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Pawnbrokers and Second-hand Dealers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Act 1994</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_Toc157928370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_Toc157928371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_Toc157928372 \h </w:instrText>
      </w:r>
      <w:r>
        <w:fldChar w:fldCharType="separate"/>
      </w:r>
      <w:r>
        <w:t>2</w:t>
      </w:r>
      <w:r>
        <w:fldChar w:fldCharType="end"/>
      </w:r>
    </w:p>
    <w:p>
      <w:pPr>
        <w:pStyle w:val="TOC8"/>
        <w:rPr>
          <w:sz w:val="24"/>
        </w:rPr>
      </w:pPr>
      <w:r>
        <w:t>4</w:t>
      </w:r>
      <w:r>
        <w:rPr>
          <w:snapToGrid w:val="0"/>
        </w:rPr>
        <w:t>.</w:t>
      </w:r>
      <w:r>
        <w:rPr>
          <w:snapToGrid w:val="0"/>
        </w:rPr>
        <w:tab/>
        <w:t>Application</w:t>
      </w:r>
      <w:r>
        <w:tab/>
      </w:r>
      <w:r>
        <w:fldChar w:fldCharType="begin"/>
      </w:r>
      <w:r>
        <w:instrText xml:space="preserve"> PAGEREF _Toc157928373 \h </w:instrText>
      </w:r>
      <w:r>
        <w:fldChar w:fldCharType="separate"/>
      </w:r>
      <w:r>
        <w:t>4</w:t>
      </w:r>
      <w:r>
        <w:fldChar w:fldCharType="end"/>
      </w:r>
    </w:p>
    <w:p>
      <w:pPr>
        <w:pStyle w:val="TOC8"/>
        <w:rPr>
          <w:sz w:val="24"/>
        </w:rPr>
      </w:pPr>
      <w:r>
        <w:t>5</w:t>
      </w:r>
      <w:r>
        <w:rPr>
          <w:snapToGrid w:val="0"/>
        </w:rPr>
        <w:t>.</w:t>
      </w:r>
      <w:r>
        <w:rPr>
          <w:snapToGrid w:val="0"/>
        </w:rPr>
        <w:tab/>
        <w:t>Deeming of loan and interest under “buy back” contracts</w:t>
      </w:r>
      <w:r>
        <w:tab/>
      </w:r>
      <w:r>
        <w:fldChar w:fldCharType="begin"/>
      </w:r>
      <w:r>
        <w:instrText xml:space="preserve"> PAGEREF _Toc157928374 \h </w:instrText>
      </w:r>
      <w:r>
        <w:fldChar w:fldCharType="separate"/>
      </w:r>
      <w:r>
        <w:t>4</w:t>
      </w:r>
      <w:r>
        <w:fldChar w:fldCharType="end"/>
      </w:r>
    </w:p>
    <w:p>
      <w:pPr>
        <w:pStyle w:val="TOC2"/>
        <w:tabs>
          <w:tab w:val="right" w:leader="dot" w:pos="7086"/>
        </w:tabs>
        <w:rPr>
          <w:b w:val="0"/>
          <w:sz w:val="24"/>
        </w:rPr>
      </w:pPr>
      <w:r>
        <w:t>Part 2 — Licensing of pawnbrokers and second</w:t>
      </w:r>
      <w:r>
        <w:noBreakHyphen/>
        <w:t>hand dealers</w:t>
      </w:r>
    </w:p>
    <w:p>
      <w:pPr>
        <w:pStyle w:val="TOC4"/>
        <w:tabs>
          <w:tab w:val="right" w:leader="dot" w:pos="7086"/>
        </w:tabs>
        <w:rPr>
          <w:b w:val="0"/>
          <w:sz w:val="24"/>
        </w:rPr>
      </w:pPr>
      <w:r>
        <w:t>Division 1</w:t>
      </w:r>
      <w:r>
        <w:rPr>
          <w:snapToGrid w:val="0"/>
        </w:rPr>
        <w:t> — </w:t>
      </w:r>
      <w:r>
        <w:t>Requirement for licences</w:t>
      </w:r>
    </w:p>
    <w:p>
      <w:pPr>
        <w:pStyle w:val="TOC8"/>
        <w:rPr>
          <w:sz w:val="24"/>
        </w:rPr>
      </w:pPr>
      <w:r>
        <w:t>6</w:t>
      </w:r>
      <w:r>
        <w:rPr>
          <w:snapToGrid w:val="0"/>
        </w:rPr>
        <w:t>.</w:t>
      </w:r>
      <w:r>
        <w:rPr>
          <w:snapToGrid w:val="0"/>
        </w:rPr>
        <w:tab/>
        <w:t>Pawnbrokers to be licensed</w:t>
      </w:r>
      <w:r>
        <w:tab/>
      </w:r>
      <w:r>
        <w:fldChar w:fldCharType="begin"/>
      </w:r>
      <w:r>
        <w:instrText xml:space="preserve"> PAGEREF _Toc157928377 \h </w:instrText>
      </w:r>
      <w:r>
        <w:fldChar w:fldCharType="separate"/>
      </w:r>
      <w:r>
        <w:t>5</w:t>
      </w:r>
      <w:r>
        <w:fldChar w:fldCharType="end"/>
      </w:r>
    </w:p>
    <w:p>
      <w:pPr>
        <w:pStyle w:val="TOC8"/>
        <w:rPr>
          <w:sz w:val="24"/>
        </w:rPr>
      </w:pPr>
      <w:r>
        <w:t>7</w:t>
      </w:r>
      <w:r>
        <w:rPr>
          <w:snapToGrid w:val="0"/>
        </w:rPr>
        <w:t>.</w:t>
      </w:r>
      <w:r>
        <w:rPr>
          <w:snapToGrid w:val="0"/>
        </w:rPr>
        <w:tab/>
        <w:t>Second</w:t>
      </w:r>
      <w:r>
        <w:rPr>
          <w:snapToGrid w:val="0"/>
        </w:rPr>
        <w:noBreakHyphen/>
        <w:t>hand dealers to be licensed</w:t>
      </w:r>
      <w:r>
        <w:tab/>
      </w:r>
      <w:r>
        <w:fldChar w:fldCharType="begin"/>
      </w:r>
      <w:r>
        <w:instrText xml:space="preserve"> PAGEREF _Toc157928378 \h </w:instrText>
      </w:r>
      <w:r>
        <w:fldChar w:fldCharType="separate"/>
      </w:r>
      <w:r>
        <w:t>5</w:t>
      </w:r>
      <w:r>
        <w:fldChar w:fldCharType="end"/>
      </w:r>
    </w:p>
    <w:p>
      <w:pPr>
        <w:pStyle w:val="TOC8"/>
        <w:rPr>
          <w:sz w:val="24"/>
        </w:rPr>
      </w:pPr>
      <w:r>
        <w:t>8</w:t>
      </w:r>
      <w:r>
        <w:rPr>
          <w:snapToGrid w:val="0"/>
        </w:rPr>
        <w:t>.</w:t>
      </w:r>
      <w:r>
        <w:rPr>
          <w:snapToGrid w:val="0"/>
        </w:rPr>
        <w:tab/>
        <w:t>Natural persons only to be licensed</w:t>
      </w:r>
      <w:r>
        <w:tab/>
      </w:r>
      <w:r>
        <w:fldChar w:fldCharType="begin"/>
      </w:r>
      <w:r>
        <w:instrText xml:space="preserve"> PAGEREF _Toc157928379 \h </w:instrText>
      </w:r>
      <w:r>
        <w:fldChar w:fldCharType="separate"/>
      </w:r>
      <w:r>
        <w:t>5</w:t>
      </w:r>
      <w:r>
        <w:fldChar w:fldCharType="end"/>
      </w:r>
    </w:p>
    <w:p>
      <w:pPr>
        <w:pStyle w:val="TOC8"/>
        <w:rPr>
          <w:sz w:val="24"/>
        </w:rPr>
      </w:pPr>
      <w:r>
        <w:t>9</w:t>
      </w:r>
      <w:r>
        <w:rPr>
          <w:snapToGrid w:val="0"/>
        </w:rPr>
        <w:t>.</w:t>
      </w:r>
      <w:r>
        <w:rPr>
          <w:snapToGrid w:val="0"/>
        </w:rPr>
        <w:tab/>
        <w:t>Offence of holding out, etc.</w:t>
      </w:r>
      <w:r>
        <w:tab/>
      </w:r>
      <w:r>
        <w:fldChar w:fldCharType="begin"/>
      </w:r>
      <w:r>
        <w:instrText xml:space="preserve"> PAGEREF _Toc157928380 \h </w:instrText>
      </w:r>
      <w:r>
        <w:fldChar w:fldCharType="separate"/>
      </w:r>
      <w:r>
        <w:t>6</w:t>
      </w:r>
      <w:r>
        <w:fldChar w:fldCharType="end"/>
      </w:r>
    </w:p>
    <w:p>
      <w:pPr>
        <w:pStyle w:val="TOC4"/>
        <w:tabs>
          <w:tab w:val="right" w:leader="dot" w:pos="7086"/>
        </w:tabs>
        <w:rPr>
          <w:b w:val="0"/>
          <w:sz w:val="24"/>
        </w:rPr>
      </w:pPr>
      <w:r>
        <w:t>Division 2</w:t>
      </w:r>
      <w:r>
        <w:rPr>
          <w:snapToGrid w:val="0"/>
        </w:rPr>
        <w:t> — </w:t>
      </w:r>
      <w:r>
        <w:t>Licensing</w:t>
      </w:r>
    </w:p>
    <w:p>
      <w:pPr>
        <w:pStyle w:val="TOC8"/>
        <w:rPr>
          <w:sz w:val="24"/>
        </w:rPr>
      </w:pPr>
      <w:r>
        <w:t>10</w:t>
      </w:r>
      <w:r>
        <w:rPr>
          <w:snapToGrid w:val="0"/>
        </w:rPr>
        <w:t>.</w:t>
      </w:r>
      <w:r>
        <w:rPr>
          <w:snapToGrid w:val="0"/>
        </w:rPr>
        <w:tab/>
        <w:t>Licensing officers</w:t>
      </w:r>
      <w:r>
        <w:tab/>
      </w:r>
      <w:r>
        <w:fldChar w:fldCharType="begin"/>
      </w:r>
      <w:r>
        <w:instrText xml:space="preserve"> PAGEREF _Toc157928382 \h </w:instrText>
      </w:r>
      <w:r>
        <w:fldChar w:fldCharType="separate"/>
      </w:r>
      <w:r>
        <w:t>6</w:t>
      </w:r>
      <w:r>
        <w:fldChar w:fldCharType="end"/>
      </w:r>
    </w:p>
    <w:p>
      <w:pPr>
        <w:pStyle w:val="TOC8"/>
        <w:rPr>
          <w:sz w:val="24"/>
        </w:rPr>
      </w:pPr>
      <w:r>
        <w:t>11</w:t>
      </w:r>
      <w:r>
        <w:rPr>
          <w:snapToGrid w:val="0"/>
        </w:rPr>
        <w:t>.</w:t>
      </w:r>
      <w:r>
        <w:rPr>
          <w:snapToGrid w:val="0"/>
        </w:rPr>
        <w:tab/>
        <w:t>Notice of intention to apply for licence</w:t>
      </w:r>
      <w:r>
        <w:tab/>
      </w:r>
      <w:r>
        <w:fldChar w:fldCharType="begin"/>
      </w:r>
      <w:r>
        <w:instrText xml:space="preserve"> PAGEREF _Toc157928383 \h </w:instrText>
      </w:r>
      <w:r>
        <w:fldChar w:fldCharType="separate"/>
      </w:r>
      <w:r>
        <w:t>6</w:t>
      </w:r>
      <w:r>
        <w:fldChar w:fldCharType="end"/>
      </w:r>
    </w:p>
    <w:p>
      <w:pPr>
        <w:pStyle w:val="TOC8"/>
        <w:rPr>
          <w:sz w:val="24"/>
        </w:rPr>
      </w:pPr>
      <w:r>
        <w:t>12</w:t>
      </w:r>
      <w:r>
        <w:rPr>
          <w:snapToGrid w:val="0"/>
        </w:rPr>
        <w:t>.</w:t>
      </w:r>
      <w:r>
        <w:rPr>
          <w:snapToGrid w:val="0"/>
        </w:rPr>
        <w:tab/>
        <w:t>Expedited applications</w:t>
      </w:r>
      <w:r>
        <w:tab/>
      </w:r>
      <w:r>
        <w:fldChar w:fldCharType="begin"/>
      </w:r>
      <w:r>
        <w:instrText xml:space="preserve"> PAGEREF _Toc157928384 \h </w:instrText>
      </w:r>
      <w:r>
        <w:fldChar w:fldCharType="separate"/>
      </w:r>
      <w:r>
        <w:t>6</w:t>
      </w:r>
      <w:r>
        <w:fldChar w:fldCharType="end"/>
      </w:r>
    </w:p>
    <w:p>
      <w:pPr>
        <w:pStyle w:val="TOC8"/>
        <w:rPr>
          <w:sz w:val="24"/>
        </w:rPr>
      </w:pPr>
      <w:r>
        <w:t>13</w:t>
      </w:r>
      <w:r>
        <w:rPr>
          <w:snapToGrid w:val="0"/>
        </w:rPr>
        <w:t>.</w:t>
      </w:r>
      <w:r>
        <w:rPr>
          <w:snapToGrid w:val="0"/>
        </w:rPr>
        <w:tab/>
        <w:t>How to apply for issue of licence</w:t>
      </w:r>
      <w:r>
        <w:tab/>
      </w:r>
      <w:r>
        <w:fldChar w:fldCharType="begin"/>
      </w:r>
      <w:r>
        <w:instrText xml:space="preserve"> PAGEREF _Toc157928385 \h </w:instrText>
      </w:r>
      <w:r>
        <w:fldChar w:fldCharType="separate"/>
      </w:r>
      <w:r>
        <w:t>7</w:t>
      </w:r>
      <w:r>
        <w:fldChar w:fldCharType="end"/>
      </w:r>
    </w:p>
    <w:p>
      <w:pPr>
        <w:pStyle w:val="TOC8"/>
        <w:rPr>
          <w:sz w:val="24"/>
        </w:rPr>
      </w:pPr>
      <w:r>
        <w:t>14</w:t>
      </w:r>
      <w:r>
        <w:rPr>
          <w:snapToGrid w:val="0"/>
        </w:rPr>
        <w:t>.</w:t>
      </w:r>
      <w:r>
        <w:rPr>
          <w:snapToGrid w:val="0"/>
        </w:rPr>
        <w:tab/>
        <w:t>Documentation in support of application for issue of licence</w:t>
      </w:r>
      <w:r>
        <w:tab/>
      </w:r>
      <w:r>
        <w:fldChar w:fldCharType="begin"/>
      </w:r>
      <w:r>
        <w:instrText xml:space="preserve"> PAGEREF _Toc157928386 \h </w:instrText>
      </w:r>
      <w:r>
        <w:fldChar w:fldCharType="separate"/>
      </w:r>
      <w:r>
        <w:t>7</w:t>
      </w:r>
      <w:r>
        <w:fldChar w:fldCharType="end"/>
      </w:r>
    </w:p>
    <w:p>
      <w:pPr>
        <w:pStyle w:val="TOC8"/>
        <w:rPr>
          <w:sz w:val="24"/>
        </w:rPr>
      </w:pPr>
      <w:r>
        <w:t>15</w:t>
      </w:r>
      <w:r>
        <w:rPr>
          <w:snapToGrid w:val="0"/>
        </w:rPr>
        <w:t>.</w:t>
      </w:r>
      <w:r>
        <w:rPr>
          <w:snapToGrid w:val="0"/>
        </w:rPr>
        <w:tab/>
        <w:t>How and when to apply for renewal of licence</w:t>
      </w:r>
      <w:r>
        <w:tab/>
      </w:r>
      <w:r>
        <w:fldChar w:fldCharType="begin"/>
      </w:r>
      <w:r>
        <w:instrText xml:space="preserve"> PAGEREF _Toc157928387 \h </w:instrText>
      </w:r>
      <w:r>
        <w:fldChar w:fldCharType="separate"/>
      </w:r>
      <w:r>
        <w:t>8</w:t>
      </w:r>
      <w:r>
        <w:fldChar w:fldCharType="end"/>
      </w:r>
    </w:p>
    <w:p>
      <w:pPr>
        <w:pStyle w:val="TOC8"/>
        <w:rPr>
          <w:sz w:val="24"/>
        </w:rPr>
      </w:pPr>
      <w:r>
        <w:t>16</w:t>
      </w:r>
      <w:r>
        <w:rPr>
          <w:snapToGrid w:val="0"/>
        </w:rPr>
        <w:t>.</w:t>
      </w:r>
      <w:r>
        <w:rPr>
          <w:snapToGrid w:val="0"/>
        </w:rPr>
        <w:tab/>
        <w:t>Documentation in support of application for renewal of licence</w:t>
      </w:r>
      <w:r>
        <w:tab/>
      </w:r>
      <w:r>
        <w:fldChar w:fldCharType="begin"/>
      </w:r>
      <w:r>
        <w:instrText xml:space="preserve"> PAGEREF _Toc157928388 \h </w:instrText>
      </w:r>
      <w:r>
        <w:fldChar w:fldCharType="separate"/>
      </w:r>
      <w:r>
        <w:t>9</w:t>
      </w:r>
      <w:r>
        <w:fldChar w:fldCharType="end"/>
      </w:r>
    </w:p>
    <w:p>
      <w:pPr>
        <w:pStyle w:val="TOC8"/>
        <w:rPr>
          <w:sz w:val="24"/>
        </w:rPr>
      </w:pPr>
      <w:r>
        <w:t>17</w:t>
      </w:r>
      <w:r>
        <w:rPr>
          <w:snapToGrid w:val="0"/>
        </w:rPr>
        <w:t>.</w:t>
      </w:r>
      <w:r>
        <w:rPr>
          <w:snapToGrid w:val="0"/>
        </w:rPr>
        <w:tab/>
        <w:t>Offences in relation to licence applications</w:t>
      </w:r>
      <w:r>
        <w:tab/>
      </w:r>
      <w:r>
        <w:fldChar w:fldCharType="begin"/>
      </w:r>
      <w:r>
        <w:instrText xml:space="preserve"> PAGEREF _Toc157928389 \h </w:instrText>
      </w:r>
      <w:r>
        <w:fldChar w:fldCharType="separate"/>
      </w:r>
      <w:r>
        <w:t>9</w:t>
      </w:r>
      <w:r>
        <w:fldChar w:fldCharType="end"/>
      </w:r>
    </w:p>
    <w:p>
      <w:pPr>
        <w:pStyle w:val="TOC8"/>
        <w:rPr>
          <w:sz w:val="24"/>
        </w:rPr>
      </w:pPr>
      <w:r>
        <w:t>18</w:t>
      </w:r>
      <w:r>
        <w:rPr>
          <w:snapToGrid w:val="0"/>
        </w:rPr>
        <w:t>.</w:t>
      </w:r>
      <w:r>
        <w:rPr>
          <w:snapToGrid w:val="0"/>
        </w:rPr>
        <w:tab/>
        <w:t>Objections to issue or renewal of licences</w:t>
      </w:r>
      <w:r>
        <w:tab/>
      </w:r>
      <w:r>
        <w:fldChar w:fldCharType="begin"/>
      </w:r>
      <w:r>
        <w:instrText xml:space="preserve"> PAGEREF _Toc157928390 \h </w:instrText>
      </w:r>
      <w:r>
        <w:fldChar w:fldCharType="separate"/>
      </w:r>
      <w:r>
        <w:t>9</w:t>
      </w:r>
      <w:r>
        <w:fldChar w:fldCharType="end"/>
      </w:r>
    </w:p>
    <w:p>
      <w:pPr>
        <w:pStyle w:val="TOC8"/>
        <w:rPr>
          <w:sz w:val="24"/>
        </w:rPr>
      </w:pPr>
      <w:r>
        <w:t>19</w:t>
      </w:r>
      <w:r>
        <w:rPr>
          <w:snapToGrid w:val="0"/>
        </w:rPr>
        <w:t>.</w:t>
      </w:r>
      <w:r>
        <w:rPr>
          <w:snapToGrid w:val="0"/>
        </w:rPr>
        <w:tab/>
        <w:t>Issue of licences</w:t>
      </w:r>
      <w:r>
        <w:tab/>
      </w:r>
      <w:r>
        <w:fldChar w:fldCharType="begin"/>
      </w:r>
      <w:r>
        <w:instrText xml:space="preserve"> PAGEREF _Toc157928391 \h </w:instrText>
      </w:r>
      <w:r>
        <w:fldChar w:fldCharType="separate"/>
      </w:r>
      <w:r>
        <w:t>10</w:t>
      </w:r>
      <w:r>
        <w:fldChar w:fldCharType="end"/>
      </w:r>
    </w:p>
    <w:p>
      <w:pPr>
        <w:pStyle w:val="TOC8"/>
        <w:rPr>
          <w:sz w:val="24"/>
        </w:rPr>
      </w:pPr>
      <w:r>
        <w:t>20</w:t>
      </w:r>
      <w:r>
        <w:rPr>
          <w:snapToGrid w:val="0"/>
        </w:rPr>
        <w:t>.</w:t>
      </w:r>
      <w:r>
        <w:rPr>
          <w:snapToGrid w:val="0"/>
        </w:rPr>
        <w:tab/>
        <w:t>Renewal of licences</w:t>
      </w:r>
      <w:r>
        <w:tab/>
      </w:r>
      <w:r>
        <w:fldChar w:fldCharType="begin"/>
      </w:r>
      <w:r>
        <w:instrText xml:space="preserve"> PAGEREF _Toc157928392 \h </w:instrText>
      </w:r>
      <w:r>
        <w:fldChar w:fldCharType="separate"/>
      </w:r>
      <w:r>
        <w:t>12</w:t>
      </w:r>
      <w:r>
        <w:fldChar w:fldCharType="end"/>
      </w:r>
    </w:p>
    <w:p>
      <w:pPr>
        <w:pStyle w:val="TOC8"/>
        <w:rPr>
          <w:sz w:val="24"/>
        </w:rPr>
      </w:pPr>
      <w:r>
        <w:t>21</w:t>
      </w:r>
      <w:r>
        <w:rPr>
          <w:snapToGrid w:val="0"/>
        </w:rPr>
        <w:t>.</w:t>
      </w:r>
      <w:r>
        <w:rPr>
          <w:snapToGrid w:val="0"/>
        </w:rPr>
        <w:tab/>
        <w:t>Issue and renewal of licences held on behalf of partnerships and bodies corporate</w:t>
      </w:r>
      <w:r>
        <w:tab/>
      </w:r>
      <w:r>
        <w:fldChar w:fldCharType="begin"/>
      </w:r>
      <w:r>
        <w:instrText xml:space="preserve"> PAGEREF _Toc157928393 \h </w:instrText>
      </w:r>
      <w:r>
        <w:fldChar w:fldCharType="separate"/>
      </w:r>
      <w:r>
        <w:t>12</w:t>
      </w:r>
      <w:r>
        <w:fldChar w:fldCharType="end"/>
      </w:r>
    </w:p>
    <w:p>
      <w:pPr>
        <w:pStyle w:val="TOC8"/>
        <w:rPr>
          <w:sz w:val="24"/>
        </w:rPr>
      </w:pPr>
      <w:r>
        <w:t>22</w:t>
      </w:r>
      <w:r>
        <w:rPr>
          <w:snapToGrid w:val="0"/>
        </w:rPr>
        <w:t>.</w:t>
      </w:r>
      <w:r>
        <w:rPr>
          <w:snapToGrid w:val="0"/>
        </w:rPr>
        <w:tab/>
        <w:t>Declining issue or renewal of licence</w:t>
      </w:r>
      <w:r>
        <w:tab/>
      </w:r>
      <w:r>
        <w:fldChar w:fldCharType="begin"/>
      </w:r>
      <w:r>
        <w:instrText xml:space="preserve"> PAGEREF _Toc157928394 \h </w:instrText>
      </w:r>
      <w:r>
        <w:fldChar w:fldCharType="separate"/>
      </w:r>
      <w:r>
        <w:t>12</w:t>
      </w:r>
      <w:r>
        <w:fldChar w:fldCharType="end"/>
      </w:r>
    </w:p>
    <w:p>
      <w:pPr>
        <w:pStyle w:val="TOC8"/>
        <w:rPr>
          <w:sz w:val="24"/>
        </w:rPr>
      </w:pPr>
      <w:r>
        <w:t>23</w:t>
      </w:r>
      <w:r>
        <w:rPr>
          <w:snapToGrid w:val="0"/>
        </w:rPr>
        <w:t>.</w:t>
      </w:r>
      <w:r>
        <w:rPr>
          <w:snapToGrid w:val="0"/>
        </w:rPr>
        <w:tab/>
        <w:t>Form of licences</w:t>
      </w:r>
      <w:r>
        <w:tab/>
      </w:r>
      <w:r>
        <w:fldChar w:fldCharType="begin"/>
      </w:r>
      <w:r>
        <w:instrText xml:space="preserve"> PAGEREF _Toc157928395 \h </w:instrText>
      </w:r>
      <w:r>
        <w:fldChar w:fldCharType="separate"/>
      </w:r>
      <w:r>
        <w:t>13</w:t>
      </w:r>
      <w:r>
        <w:fldChar w:fldCharType="end"/>
      </w:r>
    </w:p>
    <w:p>
      <w:pPr>
        <w:pStyle w:val="TOC8"/>
        <w:rPr>
          <w:sz w:val="24"/>
        </w:rPr>
      </w:pPr>
      <w:r>
        <w:t>24</w:t>
      </w:r>
      <w:r>
        <w:rPr>
          <w:snapToGrid w:val="0"/>
        </w:rPr>
        <w:t>.</w:t>
      </w:r>
      <w:r>
        <w:rPr>
          <w:snapToGrid w:val="0"/>
        </w:rPr>
        <w:tab/>
        <w:t>Conditions and restrictions</w:t>
      </w:r>
      <w:r>
        <w:tab/>
      </w:r>
      <w:r>
        <w:fldChar w:fldCharType="begin"/>
      </w:r>
      <w:r>
        <w:instrText xml:space="preserve"> PAGEREF _Toc157928396 \h </w:instrText>
      </w:r>
      <w:r>
        <w:fldChar w:fldCharType="separate"/>
      </w:r>
      <w:r>
        <w:t>13</w:t>
      </w:r>
      <w:r>
        <w:fldChar w:fldCharType="end"/>
      </w:r>
    </w:p>
    <w:p>
      <w:pPr>
        <w:pStyle w:val="TOC8"/>
        <w:rPr>
          <w:sz w:val="24"/>
        </w:rPr>
      </w:pPr>
      <w:r>
        <w:t>25</w:t>
      </w:r>
      <w:r>
        <w:rPr>
          <w:snapToGrid w:val="0"/>
        </w:rPr>
        <w:t>.</w:t>
      </w:r>
      <w:r>
        <w:rPr>
          <w:snapToGrid w:val="0"/>
        </w:rPr>
        <w:tab/>
        <w:t>Not transferable</w:t>
      </w:r>
      <w:r>
        <w:tab/>
      </w:r>
      <w:r>
        <w:fldChar w:fldCharType="begin"/>
      </w:r>
      <w:r>
        <w:instrText xml:space="preserve"> PAGEREF _Toc157928397 \h </w:instrText>
      </w:r>
      <w:r>
        <w:fldChar w:fldCharType="separate"/>
      </w:r>
      <w:r>
        <w:t>14</w:t>
      </w:r>
      <w:r>
        <w:fldChar w:fldCharType="end"/>
      </w:r>
    </w:p>
    <w:p>
      <w:pPr>
        <w:pStyle w:val="TOC8"/>
        <w:rPr>
          <w:sz w:val="24"/>
        </w:rPr>
      </w:pPr>
      <w:r>
        <w:t>26</w:t>
      </w:r>
      <w:r>
        <w:rPr>
          <w:snapToGrid w:val="0"/>
        </w:rPr>
        <w:t>.</w:t>
      </w:r>
      <w:r>
        <w:rPr>
          <w:snapToGrid w:val="0"/>
        </w:rPr>
        <w:tab/>
        <w:t>Duration of licences</w:t>
      </w:r>
      <w:r>
        <w:tab/>
      </w:r>
      <w:r>
        <w:fldChar w:fldCharType="begin"/>
      </w:r>
      <w:r>
        <w:instrText xml:space="preserve"> PAGEREF _Toc157928398 \h </w:instrText>
      </w:r>
      <w:r>
        <w:fldChar w:fldCharType="separate"/>
      </w:r>
      <w:r>
        <w:t>14</w:t>
      </w:r>
      <w:r>
        <w:fldChar w:fldCharType="end"/>
      </w:r>
    </w:p>
    <w:p>
      <w:pPr>
        <w:pStyle w:val="TOC8"/>
        <w:rPr>
          <w:sz w:val="24"/>
        </w:rPr>
      </w:pPr>
      <w:r>
        <w:t>27</w:t>
      </w:r>
      <w:r>
        <w:rPr>
          <w:snapToGrid w:val="0"/>
        </w:rPr>
        <w:t>.</w:t>
      </w:r>
      <w:r>
        <w:rPr>
          <w:snapToGrid w:val="0"/>
        </w:rPr>
        <w:tab/>
        <w:t>Suspension, revocation of licences and disqualification</w:t>
      </w:r>
      <w:r>
        <w:tab/>
      </w:r>
      <w:r>
        <w:fldChar w:fldCharType="begin"/>
      </w:r>
      <w:r>
        <w:instrText xml:space="preserve"> PAGEREF _Toc157928399 \h </w:instrText>
      </w:r>
      <w:r>
        <w:fldChar w:fldCharType="separate"/>
      </w:r>
      <w:r>
        <w:t>14</w:t>
      </w:r>
      <w:r>
        <w:fldChar w:fldCharType="end"/>
      </w:r>
    </w:p>
    <w:p>
      <w:pPr>
        <w:pStyle w:val="TOC8"/>
        <w:rPr>
          <w:sz w:val="24"/>
        </w:rPr>
      </w:pPr>
      <w:r>
        <w:t>28</w:t>
      </w:r>
      <w:r>
        <w:rPr>
          <w:snapToGrid w:val="0"/>
        </w:rPr>
        <w:t>.</w:t>
      </w:r>
      <w:r>
        <w:rPr>
          <w:snapToGrid w:val="0"/>
        </w:rPr>
        <w:tab/>
        <w:t>Commissioner to keep register of licences</w:t>
      </w:r>
      <w:r>
        <w:tab/>
      </w:r>
      <w:r>
        <w:fldChar w:fldCharType="begin"/>
      </w:r>
      <w:r>
        <w:instrText xml:space="preserve"> PAGEREF _Toc157928400 \h </w:instrText>
      </w:r>
      <w:r>
        <w:fldChar w:fldCharType="separate"/>
      </w:r>
      <w:r>
        <w:t>15</w:t>
      </w:r>
      <w:r>
        <w:fldChar w:fldCharType="end"/>
      </w:r>
    </w:p>
    <w:p>
      <w:pPr>
        <w:pStyle w:val="TOC4"/>
        <w:tabs>
          <w:tab w:val="right" w:leader="dot" w:pos="7086"/>
        </w:tabs>
        <w:rPr>
          <w:b w:val="0"/>
          <w:sz w:val="24"/>
        </w:rPr>
      </w:pPr>
      <w:r>
        <w:t>Division 3</w:t>
      </w:r>
      <w:r>
        <w:rPr>
          <w:snapToGrid w:val="0"/>
        </w:rPr>
        <w:t> — </w:t>
      </w:r>
      <w:r>
        <w:t>Review of licensing decisions</w:t>
      </w:r>
    </w:p>
    <w:p>
      <w:pPr>
        <w:pStyle w:val="TOC8"/>
        <w:rPr>
          <w:sz w:val="24"/>
        </w:rPr>
      </w:pPr>
      <w:r>
        <w:t>30</w:t>
      </w:r>
      <w:r>
        <w:rPr>
          <w:snapToGrid w:val="0"/>
        </w:rPr>
        <w:t>.</w:t>
      </w:r>
      <w:r>
        <w:rPr>
          <w:snapToGrid w:val="0"/>
        </w:rPr>
        <w:tab/>
        <w:t>Appeal</w:t>
      </w:r>
      <w:r>
        <w:tab/>
      </w:r>
      <w:r>
        <w:fldChar w:fldCharType="begin"/>
      </w:r>
      <w:r>
        <w:instrText xml:space="preserve"> PAGEREF _Toc157928402 \h </w:instrText>
      </w:r>
      <w:r>
        <w:fldChar w:fldCharType="separate"/>
      </w:r>
      <w:r>
        <w:t>16</w:t>
      </w:r>
      <w:r>
        <w:fldChar w:fldCharType="end"/>
      </w:r>
    </w:p>
    <w:p>
      <w:pPr>
        <w:pStyle w:val="TOC8"/>
        <w:rPr>
          <w:sz w:val="24"/>
        </w:rPr>
      </w:pPr>
      <w:r>
        <w:t>32</w:t>
      </w:r>
      <w:r>
        <w:rPr>
          <w:snapToGrid w:val="0"/>
        </w:rPr>
        <w:t>.</w:t>
      </w:r>
      <w:r>
        <w:rPr>
          <w:snapToGrid w:val="0"/>
        </w:rPr>
        <w:tab/>
        <w:t>Returns by executive officer of the State Administrative Tribunal</w:t>
      </w:r>
      <w:r>
        <w:tab/>
      </w:r>
      <w:r>
        <w:fldChar w:fldCharType="begin"/>
      </w:r>
      <w:r>
        <w:instrText xml:space="preserve"> PAGEREF _Toc157928403 \h </w:instrText>
      </w:r>
      <w:r>
        <w:fldChar w:fldCharType="separate"/>
      </w:r>
      <w:r>
        <w:t>17</w:t>
      </w:r>
      <w:r>
        <w:fldChar w:fldCharType="end"/>
      </w:r>
    </w:p>
    <w:p>
      <w:pPr>
        <w:pStyle w:val="TOC8"/>
        <w:rPr>
          <w:sz w:val="24"/>
        </w:rPr>
      </w:pPr>
      <w:r>
        <w:t>33</w:t>
      </w:r>
      <w:r>
        <w:rPr>
          <w:snapToGrid w:val="0"/>
        </w:rPr>
        <w:t>.</w:t>
      </w:r>
      <w:r>
        <w:rPr>
          <w:snapToGrid w:val="0"/>
        </w:rPr>
        <w:tab/>
        <w:t>Effect of charges pending on Court hearings</w:t>
      </w:r>
      <w:r>
        <w:tab/>
      </w:r>
      <w:r>
        <w:fldChar w:fldCharType="begin"/>
      </w:r>
      <w:r>
        <w:instrText xml:space="preserve"> PAGEREF _Toc157928404 \h </w:instrText>
      </w:r>
      <w:r>
        <w:fldChar w:fldCharType="separate"/>
      </w:r>
      <w:r>
        <w:t>17</w:t>
      </w:r>
      <w:r>
        <w:fldChar w:fldCharType="end"/>
      </w:r>
    </w:p>
    <w:p>
      <w:pPr>
        <w:pStyle w:val="TOC4"/>
        <w:tabs>
          <w:tab w:val="right" w:leader="dot" w:pos="7086"/>
        </w:tabs>
        <w:rPr>
          <w:b w:val="0"/>
          <w:sz w:val="24"/>
        </w:rPr>
      </w:pPr>
      <w:r>
        <w:t>Division 4</w:t>
      </w:r>
      <w:r>
        <w:rPr>
          <w:snapToGrid w:val="0"/>
        </w:rPr>
        <w:t> — </w:t>
      </w:r>
      <w:r>
        <w:t>Powers of courts generally in relation to licences</w:t>
      </w:r>
    </w:p>
    <w:p>
      <w:pPr>
        <w:pStyle w:val="TOC8"/>
        <w:rPr>
          <w:sz w:val="24"/>
        </w:rPr>
      </w:pPr>
      <w:r>
        <w:t>34</w:t>
      </w:r>
      <w:r>
        <w:rPr>
          <w:snapToGrid w:val="0"/>
        </w:rPr>
        <w:t>.</w:t>
      </w:r>
      <w:r>
        <w:rPr>
          <w:snapToGrid w:val="0"/>
        </w:rPr>
        <w:tab/>
        <w:t>Courts may suspend, revoke licence or disqualify person upon conviction</w:t>
      </w:r>
      <w:r>
        <w:tab/>
      </w:r>
      <w:r>
        <w:fldChar w:fldCharType="begin"/>
      </w:r>
      <w:r>
        <w:instrText xml:space="preserve"> PAGEREF _Toc157928406 \h </w:instrText>
      </w:r>
      <w:r>
        <w:fldChar w:fldCharType="separate"/>
      </w:r>
      <w:r>
        <w:t>17</w:t>
      </w:r>
      <w:r>
        <w:fldChar w:fldCharType="end"/>
      </w:r>
    </w:p>
    <w:p>
      <w:pPr>
        <w:pStyle w:val="TOC8"/>
        <w:rPr>
          <w:sz w:val="24"/>
        </w:rPr>
      </w:pPr>
      <w:r>
        <w:t>35</w:t>
      </w:r>
      <w:r>
        <w:rPr>
          <w:snapToGrid w:val="0"/>
        </w:rPr>
        <w:t>.</w:t>
      </w:r>
      <w:r>
        <w:rPr>
          <w:snapToGrid w:val="0"/>
        </w:rPr>
        <w:tab/>
        <w:t>Returns by courts</w:t>
      </w:r>
      <w:r>
        <w:tab/>
      </w:r>
      <w:r>
        <w:fldChar w:fldCharType="begin"/>
      </w:r>
      <w:r>
        <w:instrText xml:space="preserve"> PAGEREF _Toc157928407 \h </w:instrText>
      </w:r>
      <w:r>
        <w:fldChar w:fldCharType="separate"/>
      </w:r>
      <w:r>
        <w:t>18</w:t>
      </w:r>
      <w:r>
        <w:fldChar w:fldCharType="end"/>
      </w:r>
    </w:p>
    <w:p>
      <w:pPr>
        <w:pStyle w:val="TOC4"/>
        <w:tabs>
          <w:tab w:val="right" w:leader="dot" w:pos="7086"/>
        </w:tabs>
        <w:rPr>
          <w:b w:val="0"/>
          <w:sz w:val="24"/>
        </w:rPr>
      </w:pPr>
      <w:r>
        <w:t>Division 5</w:t>
      </w:r>
      <w:r>
        <w:rPr>
          <w:snapToGrid w:val="0"/>
        </w:rPr>
        <w:t> — </w:t>
      </w:r>
      <w:r>
        <w:t>Other requirements in relation to licences</w:t>
      </w:r>
    </w:p>
    <w:p>
      <w:pPr>
        <w:pStyle w:val="TOC8"/>
        <w:rPr>
          <w:sz w:val="24"/>
        </w:rPr>
      </w:pPr>
      <w:r>
        <w:t>36</w:t>
      </w:r>
      <w:r>
        <w:rPr>
          <w:snapToGrid w:val="0"/>
        </w:rPr>
        <w:t>.</w:t>
      </w:r>
      <w:r>
        <w:rPr>
          <w:snapToGrid w:val="0"/>
        </w:rPr>
        <w:tab/>
        <w:t>Sign to be displayed</w:t>
      </w:r>
      <w:r>
        <w:tab/>
      </w:r>
      <w:r>
        <w:fldChar w:fldCharType="begin"/>
      </w:r>
      <w:r>
        <w:instrText xml:space="preserve"> PAGEREF _Toc157928409 \h </w:instrText>
      </w:r>
      <w:r>
        <w:fldChar w:fldCharType="separate"/>
      </w:r>
      <w:r>
        <w:t>19</w:t>
      </w:r>
      <w:r>
        <w:fldChar w:fldCharType="end"/>
      </w:r>
    </w:p>
    <w:p>
      <w:pPr>
        <w:pStyle w:val="TOC8"/>
        <w:rPr>
          <w:sz w:val="24"/>
        </w:rPr>
      </w:pPr>
      <w:r>
        <w:t>37</w:t>
      </w:r>
      <w:r>
        <w:rPr>
          <w:snapToGrid w:val="0"/>
        </w:rPr>
        <w:t>.</w:t>
      </w:r>
      <w:r>
        <w:rPr>
          <w:snapToGrid w:val="0"/>
        </w:rPr>
        <w:tab/>
        <w:t>Certain employee records to be kept, provided to police</w:t>
      </w:r>
      <w:r>
        <w:tab/>
      </w:r>
      <w:r>
        <w:fldChar w:fldCharType="begin"/>
      </w:r>
      <w:r>
        <w:instrText xml:space="preserve"> PAGEREF _Toc157928410 \h </w:instrText>
      </w:r>
      <w:r>
        <w:fldChar w:fldCharType="separate"/>
      </w:r>
      <w:r>
        <w:t>19</w:t>
      </w:r>
      <w:r>
        <w:fldChar w:fldCharType="end"/>
      </w:r>
    </w:p>
    <w:p>
      <w:pPr>
        <w:pStyle w:val="TOC2"/>
        <w:tabs>
          <w:tab w:val="right" w:leader="dot" w:pos="7086"/>
        </w:tabs>
        <w:rPr>
          <w:b w:val="0"/>
          <w:sz w:val="24"/>
        </w:rPr>
      </w:pPr>
      <w:r>
        <w:t>Part 3 — Contracts with pawnbrokers and second</w:t>
      </w:r>
      <w:r>
        <w:noBreakHyphen/>
        <w:t>hand dealers</w:t>
      </w:r>
    </w:p>
    <w:p>
      <w:pPr>
        <w:pStyle w:val="TOC4"/>
        <w:tabs>
          <w:tab w:val="right" w:leader="dot" w:pos="7086"/>
        </w:tabs>
        <w:rPr>
          <w:b w:val="0"/>
          <w:sz w:val="24"/>
        </w:rPr>
      </w:pPr>
      <w:r>
        <w:t>Division 1</w:t>
      </w:r>
      <w:r>
        <w:rPr>
          <w:snapToGrid w:val="0"/>
        </w:rPr>
        <w:t> — </w:t>
      </w:r>
      <w:r>
        <w:t>Duties of pawnbrokers and second</w:t>
      </w:r>
      <w:r>
        <w:noBreakHyphen/>
        <w:t>hand dealers</w:t>
      </w:r>
    </w:p>
    <w:p>
      <w:pPr>
        <w:pStyle w:val="TOC8"/>
        <w:rPr>
          <w:sz w:val="24"/>
        </w:rPr>
      </w:pPr>
      <w:r>
        <w:t>38</w:t>
      </w:r>
      <w:r>
        <w:rPr>
          <w:snapToGrid w:val="0"/>
        </w:rPr>
        <w:t>.</w:t>
      </w:r>
      <w:r>
        <w:rPr>
          <w:snapToGrid w:val="0"/>
        </w:rPr>
        <w:tab/>
        <w:t>Persons under 18 or affected by alcohol or drugs</w:t>
      </w:r>
      <w:r>
        <w:tab/>
      </w:r>
      <w:r>
        <w:fldChar w:fldCharType="begin"/>
      </w:r>
      <w:r>
        <w:instrText xml:space="preserve"> PAGEREF _Toc157928413 \h </w:instrText>
      </w:r>
      <w:r>
        <w:fldChar w:fldCharType="separate"/>
      </w:r>
      <w:r>
        <w:t>20</w:t>
      </w:r>
      <w:r>
        <w:fldChar w:fldCharType="end"/>
      </w:r>
    </w:p>
    <w:p>
      <w:pPr>
        <w:pStyle w:val="TOC8"/>
        <w:rPr>
          <w:sz w:val="24"/>
        </w:rPr>
      </w:pPr>
      <w:r>
        <w:t>39</w:t>
      </w:r>
      <w:r>
        <w:rPr>
          <w:snapToGrid w:val="0"/>
        </w:rPr>
        <w:t>.</w:t>
      </w:r>
      <w:r>
        <w:rPr>
          <w:snapToGrid w:val="0"/>
        </w:rPr>
        <w:tab/>
        <w:t>Identification of persons</w:t>
      </w:r>
      <w:r>
        <w:tab/>
      </w:r>
      <w:r>
        <w:fldChar w:fldCharType="begin"/>
      </w:r>
      <w:r>
        <w:instrText xml:space="preserve"> PAGEREF _Toc157928414 \h </w:instrText>
      </w:r>
      <w:r>
        <w:fldChar w:fldCharType="separate"/>
      </w:r>
      <w:r>
        <w:t>20</w:t>
      </w:r>
      <w:r>
        <w:fldChar w:fldCharType="end"/>
      </w:r>
    </w:p>
    <w:p>
      <w:pPr>
        <w:pStyle w:val="TOC8"/>
        <w:rPr>
          <w:sz w:val="24"/>
        </w:rPr>
      </w:pPr>
      <w:r>
        <w:t>40</w:t>
      </w:r>
      <w:r>
        <w:rPr>
          <w:snapToGrid w:val="0"/>
        </w:rPr>
        <w:t>.</w:t>
      </w:r>
      <w:r>
        <w:rPr>
          <w:snapToGrid w:val="0"/>
        </w:rPr>
        <w:tab/>
        <w:t>Offences in relation to false information</w:t>
      </w:r>
      <w:r>
        <w:tab/>
      </w:r>
      <w:r>
        <w:fldChar w:fldCharType="begin"/>
      </w:r>
      <w:r>
        <w:instrText xml:space="preserve"> PAGEREF _Toc157928415 \h </w:instrText>
      </w:r>
      <w:r>
        <w:fldChar w:fldCharType="separate"/>
      </w:r>
      <w:r>
        <w:t>21</w:t>
      </w:r>
      <w:r>
        <w:fldChar w:fldCharType="end"/>
      </w:r>
    </w:p>
    <w:p>
      <w:pPr>
        <w:pStyle w:val="TOC8"/>
        <w:rPr>
          <w:sz w:val="24"/>
        </w:rPr>
      </w:pPr>
      <w:r>
        <w:t>41</w:t>
      </w:r>
      <w:r>
        <w:rPr>
          <w:snapToGrid w:val="0"/>
        </w:rPr>
        <w:t>.</w:t>
      </w:r>
      <w:r>
        <w:rPr>
          <w:snapToGrid w:val="0"/>
        </w:rPr>
        <w:tab/>
        <w:t>Records to be made by pawnbrokers</w:t>
      </w:r>
      <w:r>
        <w:tab/>
      </w:r>
      <w:r>
        <w:fldChar w:fldCharType="begin"/>
      </w:r>
      <w:r>
        <w:instrText xml:space="preserve"> PAGEREF _Toc157928416 \h </w:instrText>
      </w:r>
      <w:r>
        <w:fldChar w:fldCharType="separate"/>
      </w:r>
      <w:r>
        <w:t>21</w:t>
      </w:r>
      <w:r>
        <w:fldChar w:fldCharType="end"/>
      </w:r>
    </w:p>
    <w:p>
      <w:pPr>
        <w:pStyle w:val="TOC8"/>
        <w:rPr>
          <w:sz w:val="24"/>
        </w:rPr>
      </w:pPr>
      <w:r>
        <w:t>42</w:t>
      </w:r>
      <w:r>
        <w:rPr>
          <w:snapToGrid w:val="0"/>
        </w:rPr>
        <w:t>.</w:t>
      </w:r>
      <w:r>
        <w:rPr>
          <w:snapToGrid w:val="0"/>
        </w:rPr>
        <w:tab/>
        <w:t>Pawn tickets</w:t>
      </w:r>
      <w:r>
        <w:tab/>
      </w:r>
      <w:r>
        <w:fldChar w:fldCharType="begin"/>
      </w:r>
      <w:r>
        <w:instrText xml:space="preserve"> PAGEREF _Toc157928417 \h </w:instrText>
      </w:r>
      <w:r>
        <w:fldChar w:fldCharType="separate"/>
      </w:r>
      <w:r>
        <w:t>22</w:t>
      </w:r>
      <w:r>
        <w:fldChar w:fldCharType="end"/>
      </w:r>
    </w:p>
    <w:p>
      <w:pPr>
        <w:pStyle w:val="TOC8"/>
        <w:rPr>
          <w:sz w:val="24"/>
        </w:rPr>
      </w:pPr>
      <w:r>
        <w:t>43</w:t>
      </w:r>
      <w:r>
        <w:rPr>
          <w:snapToGrid w:val="0"/>
        </w:rPr>
        <w:t>.</w:t>
      </w:r>
      <w:r>
        <w:rPr>
          <w:snapToGrid w:val="0"/>
        </w:rPr>
        <w:tab/>
        <w:t>Records to be made by second</w:t>
      </w:r>
      <w:r>
        <w:rPr>
          <w:snapToGrid w:val="0"/>
        </w:rPr>
        <w:noBreakHyphen/>
        <w:t>hand dealers</w:t>
      </w:r>
      <w:r>
        <w:tab/>
      </w:r>
      <w:r>
        <w:fldChar w:fldCharType="begin"/>
      </w:r>
      <w:r>
        <w:instrText xml:space="preserve"> PAGEREF _Toc157928418 \h </w:instrText>
      </w:r>
      <w:r>
        <w:fldChar w:fldCharType="separate"/>
      </w:r>
      <w:r>
        <w:t>23</w:t>
      </w:r>
      <w:r>
        <w:fldChar w:fldCharType="end"/>
      </w:r>
    </w:p>
    <w:p>
      <w:pPr>
        <w:pStyle w:val="TOC8"/>
        <w:rPr>
          <w:sz w:val="24"/>
        </w:rPr>
      </w:pPr>
      <w:r>
        <w:t>44</w:t>
      </w:r>
      <w:r>
        <w:rPr>
          <w:snapToGrid w:val="0"/>
        </w:rPr>
        <w:t>.</w:t>
      </w:r>
      <w:r>
        <w:rPr>
          <w:snapToGrid w:val="0"/>
        </w:rPr>
        <w:tab/>
        <w:t>Records to be provided by second</w:t>
      </w:r>
      <w:r>
        <w:rPr>
          <w:snapToGrid w:val="0"/>
        </w:rPr>
        <w:noBreakHyphen/>
        <w:t>hand dealers</w:t>
      </w:r>
      <w:r>
        <w:tab/>
      </w:r>
      <w:r>
        <w:fldChar w:fldCharType="begin"/>
      </w:r>
      <w:r>
        <w:instrText xml:space="preserve"> PAGEREF _Toc157928419 \h </w:instrText>
      </w:r>
      <w:r>
        <w:fldChar w:fldCharType="separate"/>
      </w:r>
      <w:r>
        <w:t>24</w:t>
      </w:r>
      <w:r>
        <w:fldChar w:fldCharType="end"/>
      </w:r>
    </w:p>
    <w:p>
      <w:pPr>
        <w:pStyle w:val="TOC8"/>
        <w:rPr>
          <w:sz w:val="24"/>
        </w:rPr>
      </w:pPr>
      <w:r>
        <w:t>45</w:t>
      </w:r>
      <w:r>
        <w:rPr>
          <w:snapToGrid w:val="0"/>
        </w:rPr>
        <w:t>.</w:t>
      </w:r>
      <w:r>
        <w:rPr>
          <w:snapToGrid w:val="0"/>
        </w:rPr>
        <w:tab/>
        <w:t>Keeping of records</w:t>
      </w:r>
      <w:r>
        <w:tab/>
      </w:r>
      <w:r>
        <w:fldChar w:fldCharType="begin"/>
      </w:r>
      <w:r>
        <w:instrText xml:space="preserve"> PAGEREF _Toc157928420 \h </w:instrText>
      </w:r>
      <w:r>
        <w:fldChar w:fldCharType="separate"/>
      </w:r>
      <w:r>
        <w:t>24</w:t>
      </w:r>
      <w:r>
        <w:fldChar w:fldCharType="end"/>
      </w:r>
    </w:p>
    <w:p>
      <w:pPr>
        <w:pStyle w:val="TOC8"/>
        <w:rPr>
          <w:sz w:val="24"/>
        </w:rPr>
      </w:pPr>
      <w:r>
        <w:t>46</w:t>
      </w:r>
      <w:r>
        <w:rPr>
          <w:snapToGrid w:val="0"/>
        </w:rPr>
        <w:t>.</w:t>
      </w:r>
      <w:r>
        <w:rPr>
          <w:snapToGrid w:val="0"/>
        </w:rPr>
        <w:tab/>
        <w:t>Tampering with records</w:t>
      </w:r>
      <w:r>
        <w:tab/>
      </w:r>
      <w:r>
        <w:fldChar w:fldCharType="begin"/>
      </w:r>
      <w:r>
        <w:instrText xml:space="preserve"> PAGEREF _Toc157928421 \h </w:instrText>
      </w:r>
      <w:r>
        <w:fldChar w:fldCharType="separate"/>
      </w:r>
      <w:r>
        <w:t>25</w:t>
      </w:r>
      <w:r>
        <w:fldChar w:fldCharType="end"/>
      </w:r>
    </w:p>
    <w:p>
      <w:pPr>
        <w:pStyle w:val="TOC8"/>
        <w:rPr>
          <w:sz w:val="24"/>
        </w:rPr>
      </w:pPr>
      <w:r>
        <w:t>47</w:t>
      </w:r>
      <w:r>
        <w:rPr>
          <w:snapToGrid w:val="0"/>
        </w:rPr>
        <w:t>.</w:t>
      </w:r>
      <w:r>
        <w:rPr>
          <w:snapToGrid w:val="0"/>
        </w:rPr>
        <w:tab/>
        <w:t>Goods to carry contract number</w:t>
      </w:r>
      <w:r>
        <w:tab/>
      </w:r>
      <w:r>
        <w:fldChar w:fldCharType="begin"/>
      </w:r>
      <w:r>
        <w:instrText xml:space="preserve"> PAGEREF _Toc157928422 \h </w:instrText>
      </w:r>
      <w:r>
        <w:fldChar w:fldCharType="separate"/>
      </w:r>
      <w:r>
        <w:t>25</w:t>
      </w:r>
      <w:r>
        <w:fldChar w:fldCharType="end"/>
      </w:r>
    </w:p>
    <w:p>
      <w:pPr>
        <w:pStyle w:val="TOC8"/>
        <w:rPr>
          <w:sz w:val="24"/>
        </w:rPr>
      </w:pPr>
      <w:r>
        <w:t>48</w:t>
      </w:r>
      <w:r>
        <w:rPr>
          <w:snapToGrid w:val="0"/>
        </w:rPr>
        <w:t>.</w:t>
      </w:r>
      <w:r>
        <w:rPr>
          <w:snapToGrid w:val="0"/>
        </w:rPr>
        <w:tab/>
        <w:t>Pawn ticket “lost” or “stolen”</w:t>
      </w:r>
      <w:r>
        <w:tab/>
      </w:r>
      <w:r>
        <w:fldChar w:fldCharType="begin"/>
      </w:r>
      <w:r>
        <w:instrText xml:space="preserve"> PAGEREF _Toc157928423 \h </w:instrText>
      </w:r>
      <w:r>
        <w:fldChar w:fldCharType="separate"/>
      </w:r>
      <w:r>
        <w:t>26</w:t>
      </w:r>
      <w:r>
        <w:fldChar w:fldCharType="end"/>
      </w:r>
    </w:p>
    <w:p>
      <w:pPr>
        <w:pStyle w:val="TOC4"/>
        <w:tabs>
          <w:tab w:val="right" w:leader="dot" w:pos="7086"/>
        </w:tabs>
        <w:rPr>
          <w:b w:val="0"/>
          <w:sz w:val="24"/>
        </w:rPr>
      </w:pPr>
      <w:r>
        <w:t>Division 2</w:t>
      </w:r>
      <w:r>
        <w:rPr>
          <w:snapToGrid w:val="0"/>
        </w:rPr>
        <w:t> — </w:t>
      </w:r>
      <w:r>
        <w:t>Redemption and sale of goods</w:t>
      </w:r>
    </w:p>
    <w:p>
      <w:pPr>
        <w:pStyle w:val="TOC8"/>
        <w:rPr>
          <w:sz w:val="24"/>
        </w:rPr>
      </w:pPr>
      <w:r>
        <w:t>49</w:t>
      </w:r>
      <w:r>
        <w:rPr>
          <w:snapToGrid w:val="0"/>
        </w:rPr>
        <w:t>.</w:t>
      </w:r>
      <w:r>
        <w:rPr>
          <w:snapToGrid w:val="0"/>
        </w:rPr>
        <w:tab/>
        <w:t>Interpretation</w:t>
      </w:r>
      <w:r>
        <w:tab/>
      </w:r>
      <w:r>
        <w:fldChar w:fldCharType="begin"/>
      </w:r>
      <w:r>
        <w:instrText xml:space="preserve"> PAGEREF _Toc157928425 \h </w:instrText>
      </w:r>
      <w:r>
        <w:fldChar w:fldCharType="separate"/>
      </w:r>
      <w:r>
        <w:t>26</w:t>
      </w:r>
      <w:r>
        <w:fldChar w:fldCharType="end"/>
      </w:r>
    </w:p>
    <w:p>
      <w:pPr>
        <w:pStyle w:val="TOC8"/>
        <w:rPr>
          <w:sz w:val="24"/>
        </w:rPr>
      </w:pPr>
      <w:r>
        <w:t>50</w:t>
      </w:r>
      <w:r>
        <w:rPr>
          <w:snapToGrid w:val="0"/>
        </w:rPr>
        <w:t>.</w:t>
      </w:r>
      <w:r>
        <w:rPr>
          <w:snapToGrid w:val="0"/>
        </w:rPr>
        <w:tab/>
        <w:t>When goods may be redeemed</w:t>
      </w:r>
      <w:r>
        <w:tab/>
      </w:r>
      <w:r>
        <w:fldChar w:fldCharType="begin"/>
      </w:r>
      <w:r>
        <w:instrText xml:space="preserve"> PAGEREF _Toc157928426 \h </w:instrText>
      </w:r>
      <w:r>
        <w:fldChar w:fldCharType="separate"/>
      </w:r>
      <w:r>
        <w:t>26</w:t>
      </w:r>
      <w:r>
        <w:fldChar w:fldCharType="end"/>
      </w:r>
    </w:p>
    <w:p>
      <w:pPr>
        <w:pStyle w:val="TOC8"/>
        <w:rPr>
          <w:sz w:val="24"/>
        </w:rPr>
      </w:pPr>
      <w:r>
        <w:t>51</w:t>
      </w:r>
      <w:r>
        <w:rPr>
          <w:snapToGrid w:val="0"/>
        </w:rPr>
        <w:t>.</w:t>
      </w:r>
      <w:r>
        <w:rPr>
          <w:snapToGrid w:val="0"/>
        </w:rPr>
        <w:tab/>
        <w:t>Where pawned goods to be kept</w:t>
      </w:r>
      <w:r>
        <w:tab/>
      </w:r>
      <w:r>
        <w:fldChar w:fldCharType="begin"/>
      </w:r>
      <w:r>
        <w:instrText xml:space="preserve"> PAGEREF _Toc157928427 \h </w:instrText>
      </w:r>
      <w:r>
        <w:fldChar w:fldCharType="separate"/>
      </w:r>
      <w:r>
        <w:t>27</w:t>
      </w:r>
      <w:r>
        <w:fldChar w:fldCharType="end"/>
      </w:r>
    </w:p>
    <w:p>
      <w:pPr>
        <w:pStyle w:val="TOC8"/>
        <w:rPr>
          <w:sz w:val="24"/>
        </w:rPr>
      </w:pPr>
      <w:r>
        <w:t>52</w:t>
      </w:r>
      <w:r>
        <w:rPr>
          <w:snapToGrid w:val="0"/>
        </w:rPr>
        <w:t>.</w:t>
      </w:r>
      <w:r>
        <w:rPr>
          <w:snapToGrid w:val="0"/>
        </w:rPr>
        <w:tab/>
        <w:t>When goods to be redeemed</w:t>
      </w:r>
      <w:r>
        <w:tab/>
      </w:r>
      <w:r>
        <w:fldChar w:fldCharType="begin"/>
      </w:r>
      <w:r>
        <w:instrText xml:space="preserve"> PAGEREF _Toc157928428 \h </w:instrText>
      </w:r>
      <w:r>
        <w:fldChar w:fldCharType="separate"/>
      </w:r>
      <w:r>
        <w:t>27</w:t>
      </w:r>
      <w:r>
        <w:fldChar w:fldCharType="end"/>
      </w:r>
    </w:p>
    <w:p>
      <w:pPr>
        <w:pStyle w:val="TOC8"/>
        <w:rPr>
          <w:sz w:val="24"/>
        </w:rPr>
      </w:pPr>
      <w:r>
        <w:t>53</w:t>
      </w:r>
      <w:r>
        <w:rPr>
          <w:snapToGrid w:val="0"/>
        </w:rPr>
        <w:t>.</w:t>
      </w:r>
      <w:r>
        <w:rPr>
          <w:snapToGrid w:val="0"/>
        </w:rPr>
        <w:tab/>
        <w:t>When goods not to be redeemed</w:t>
      </w:r>
      <w:r>
        <w:tab/>
      </w:r>
      <w:r>
        <w:fldChar w:fldCharType="begin"/>
      </w:r>
      <w:r>
        <w:instrText xml:space="preserve"> PAGEREF _Toc157928429 \h </w:instrText>
      </w:r>
      <w:r>
        <w:fldChar w:fldCharType="separate"/>
      </w:r>
      <w:r>
        <w:t>27</w:t>
      </w:r>
      <w:r>
        <w:fldChar w:fldCharType="end"/>
      </w:r>
    </w:p>
    <w:p>
      <w:pPr>
        <w:pStyle w:val="TOC8"/>
        <w:rPr>
          <w:sz w:val="24"/>
        </w:rPr>
      </w:pPr>
      <w:r>
        <w:t>54</w:t>
      </w:r>
      <w:r>
        <w:rPr>
          <w:snapToGrid w:val="0"/>
        </w:rPr>
        <w:t>.</w:t>
      </w:r>
      <w:r>
        <w:rPr>
          <w:snapToGrid w:val="0"/>
        </w:rPr>
        <w:tab/>
        <w:t>Redemption only to holder of pawn ticket</w:t>
      </w:r>
      <w:r>
        <w:tab/>
      </w:r>
      <w:r>
        <w:fldChar w:fldCharType="begin"/>
      </w:r>
      <w:r>
        <w:instrText xml:space="preserve"> PAGEREF _Toc157928430 \h </w:instrText>
      </w:r>
      <w:r>
        <w:fldChar w:fldCharType="separate"/>
      </w:r>
      <w:r>
        <w:t>28</w:t>
      </w:r>
      <w:r>
        <w:fldChar w:fldCharType="end"/>
      </w:r>
    </w:p>
    <w:p>
      <w:pPr>
        <w:pStyle w:val="TOC8"/>
        <w:rPr>
          <w:sz w:val="24"/>
        </w:rPr>
      </w:pPr>
      <w:r>
        <w:t>55</w:t>
      </w:r>
      <w:r>
        <w:rPr>
          <w:snapToGrid w:val="0"/>
        </w:rPr>
        <w:t>.</w:t>
      </w:r>
      <w:r>
        <w:rPr>
          <w:snapToGrid w:val="0"/>
        </w:rPr>
        <w:tab/>
        <w:t>Sale of unredeemed goods</w:t>
      </w:r>
      <w:r>
        <w:tab/>
      </w:r>
      <w:r>
        <w:fldChar w:fldCharType="begin"/>
      </w:r>
      <w:r>
        <w:instrText xml:space="preserve"> PAGEREF _Toc157928431 \h </w:instrText>
      </w:r>
      <w:r>
        <w:fldChar w:fldCharType="separate"/>
      </w:r>
      <w:r>
        <w:t>28</w:t>
      </w:r>
      <w:r>
        <w:fldChar w:fldCharType="end"/>
      </w:r>
    </w:p>
    <w:p>
      <w:pPr>
        <w:pStyle w:val="TOC8"/>
        <w:rPr>
          <w:sz w:val="24"/>
        </w:rPr>
      </w:pPr>
      <w:r>
        <w:t>56</w:t>
      </w:r>
      <w:r>
        <w:rPr>
          <w:snapToGrid w:val="0"/>
        </w:rPr>
        <w:t>.</w:t>
      </w:r>
      <w:r>
        <w:rPr>
          <w:snapToGrid w:val="0"/>
        </w:rPr>
        <w:tab/>
        <w:t>Unredeemed goods not to be bought by or on behalf of pawnbroker</w:t>
      </w:r>
      <w:r>
        <w:tab/>
      </w:r>
      <w:r>
        <w:fldChar w:fldCharType="begin"/>
      </w:r>
      <w:r>
        <w:instrText xml:space="preserve"> PAGEREF _Toc157928432 \h </w:instrText>
      </w:r>
      <w:r>
        <w:fldChar w:fldCharType="separate"/>
      </w:r>
      <w:r>
        <w:t>29</w:t>
      </w:r>
      <w:r>
        <w:fldChar w:fldCharType="end"/>
      </w:r>
    </w:p>
    <w:p>
      <w:pPr>
        <w:pStyle w:val="TOC8"/>
        <w:rPr>
          <w:sz w:val="24"/>
        </w:rPr>
      </w:pPr>
      <w:r>
        <w:t>57</w:t>
      </w:r>
      <w:r>
        <w:rPr>
          <w:snapToGrid w:val="0"/>
        </w:rPr>
        <w:t>.</w:t>
      </w:r>
      <w:r>
        <w:rPr>
          <w:snapToGrid w:val="0"/>
        </w:rPr>
        <w:tab/>
        <w:t>Application of proceeds of sale</w:t>
      </w:r>
      <w:r>
        <w:tab/>
      </w:r>
      <w:r>
        <w:fldChar w:fldCharType="begin"/>
      </w:r>
      <w:r>
        <w:instrText xml:space="preserve"> PAGEREF _Toc157928433 \h </w:instrText>
      </w:r>
      <w:r>
        <w:fldChar w:fldCharType="separate"/>
      </w:r>
      <w:r>
        <w:t>30</w:t>
      </w:r>
      <w:r>
        <w:fldChar w:fldCharType="end"/>
      </w:r>
    </w:p>
    <w:p>
      <w:pPr>
        <w:pStyle w:val="TOC8"/>
        <w:rPr>
          <w:sz w:val="24"/>
        </w:rPr>
      </w:pPr>
      <w:r>
        <w:t>58</w:t>
      </w:r>
      <w:r>
        <w:rPr>
          <w:snapToGrid w:val="0"/>
        </w:rPr>
        <w:t>.</w:t>
      </w:r>
      <w:r>
        <w:rPr>
          <w:snapToGrid w:val="0"/>
        </w:rPr>
        <w:tab/>
        <w:t>Records to be made on sale of unredeemed goods</w:t>
      </w:r>
      <w:r>
        <w:tab/>
      </w:r>
      <w:r>
        <w:fldChar w:fldCharType="begin"/>
      </w:r>
      <w:r>
        <w:instrText xml:space="preserve"> PAGEREF _Toc157928434 \h </w:instrText>
      </w:r>
      <w:r>
        <w:fldChar w:fldCharType="separate"/>
      </w:r>
      <w:r>
        <w:t>30</w:t>
      </w:r>
      <w:r>
        <w:fldChar w:fldCharType="end"/>
      </w:r>
    </w:p>
    <w:p>
      <w:pPr>
        <w:pStyle w:val="TOC8"/>
        <w:rPr>
          <w:sz w:val="24"/>
        </w:rPr>
      </w:pPr>
      <w:r>
        <w:t>59</w:t>
      </w:r>
      <w:r>
        <w:rPr>
          <w:snapToGrid w:val="0"/>
        </w:rPr>
        <w:t>.</w:t>
      </w:r>
      <w:r>
        <w:rPr>
          <w:snapToGrid w:val="0"/>
        </w:rPr>
        <w:tab/>
        <w:t>Notice as to surplus</w:t>
      </w:r>
      <w:r>
        <w:tab/>
      </w:r>
      <w:r>
        <w:fldChar w:fldCharType="begin"/>
      </w:r>
      <w:r>
        <w:instrText xml:space="preserve"> PAGEREF _Toc157928435 \h </w:instrText>
      </w:r>
      <w:r>
        <w:fldChar w:fldCharType="separate"/>
      </w:r>
      <w:r>
        <w:t>30</w:t>
      </w:r>
      <w:r>
        <w:fldChar w:fldCharType="end"/>
      </w:r>
    </w:p>
    <w:p>
      <w:pPr>
        <w:pStyle w:val="TOC8"/>
        <w:rPr>
          <w:sz w:val="24"/>
        </w:rPr>
      </w:pPr>
      <w:r>
        <w:t>60</w:t>
      </w:r>
      <w:r>
        <w:rPr>
          <w:snapToGrid w:val="0"/>
        </w:rPr>
        <w:t>.</w:t>
      </w:r>
      <w:r>
        <w:rPr>
          <w:snapToGrid w:val="0"/>
        </w:rPr>
        <w:tab/>
        <w:t>Payment of surplus on demand</w:t>
      </w:r>
      <w:r>
        <w:tab/>
      </w:r>
      <w:r>
        <w:fldChar w:fldCharType="begin"/>
      </w:r>
      <w:r>
        <w:instrText xml:space="preserve"> PAGEREF _Toc157928436 \h </w:instrText>
      </w:r>
      <w:r>
        <w:fldChar w:fldCharType="separate"/>
      </w:r>
      <w:r>
        <w:t>31</w:t>
      </w:r>
      <w:r>
        <w:fldChar w:fldCharType="end"/>
      </w:r>
    </w:p>
    <w:p>
      <w:pPr>
        <w:pStyle w:val="TOC4"/>
        <w:tabs>
          <w:tab w:val="right" w:leader="dot" w:pos="7086"/>
        </w:tabs>
        <w:rPr>
          <w:b w:val="0"/>
          <w:sz w:val="24"/>
        </w:rPr>
      </w:pPr>
      <w:r>
        <w:t>Division 3</w:t>
      </w:r>
      <w:r>
        <w:rPr>
          <w:snapToGrid w:val="0"/>
        </w:rPr>
        <w:t> — </w:t>
      </w:r>
      <w:r>
        <w:t>Retention of second</w:t>
      </w:r>
      <w:r>
        <w:noBreakHyphen/>
        <w:t>hand goods</w:t>
      </w:r>
    </w:p>
    <w:p>
      <w:pPr>
        <w:pStyle w:val="TOC8"/>
        <w:rPr>
          <w:sz w:val="24"/>
        </w:rPr>
      </w:pPr>
      <w:r>
        <w:t>61</w:t>
      </w:r>
      <w:r>
        <w:rPr>
          <w:snapToGrid w:val="0"/>
        </w:rPr>
        <w:t>.</w:t>
      </w:r>
      <w:r>
        <w:rPr>
          <w:snapToGrid w:val="0"/>
        </w:rPr>
        <w:tab/>
        <w:t>Second</w:t>
      </w:r>
      <w:r>
        <w:rPr>
          <w:snapToGrid w:val="0"/>
        </w:rPr>
        <w:noBreakHyphen/>
        <w:t>hand goods to be kept unchanged at least 14 days</w:t>
      </w:r>
      <w:r>
        <w:tab/>
      </w:r>
      <w:r>
        <w:fldChar w:fldCharType="begin"/>
      </w:r>
      <w:r>
        <w:instrText xml:space="preserve"> PAGEREF _Toc157928438 \h </w:instrText>
      </w:r>
      <w:r>
        <w:fldChar w:fldCharType="separate"/>
      </w:r>
      <w:r>
        <w:t>31</w:t>
      </w:r>
      <w:r>
        <w:fldChar w:fldCharType="end"/>
      </w:r>
    </w:p>
    <w:p>
      <w:pPr>
        <w:pStyle w:val="TOC8"/>
        <w:rPr>
          <w:sz w:val="24"/>
        </w:rPr>
      </w:pPr>
      <w:r>
        <w:t>62</w:t>
      </w:r>
      <w:r>
        <w:rPr>
          <w:snapToGrid w:val="0"/>
        </w:rPr>
        <w:t>.</w:t>
      </w:r>
      <w:r>
        <w:rPr>
          <w:snapToGrid w:val="0"/>
        </w:rPr>
        <w:tab/>
        <w:t>Where second</w:t>
      </w:r>
      <w:r>
        <w:rPr>
          <w:snapToGrid w:val="0"/>
        </w:rPr>
        <w:noBreakHyphen/>
        <w:t>hand goods to be kept</w:t>
      </w:r>
      <w:r>
        <w:tab/>
      </w:r>
      <w:r>
        <w:fldChar w:fldCharType="begin"/>
      </w:r>
      <w:r>
        <w:instrText xml:space="preserve"> PAGEREF _Toc157928439 \h </w:instrText>
      </w:r>
      <w:r>
        <w:fldChar w:fldCharType="separate"/>
      </w:r>
      <w:r>
        <w:t>31</w:t>
      </w:r>
      <w:r>
        <w:fldChar w:fldCharType="end"/>
      </w:r>
    </w:p>
    <w:p>
      <w:pPr>
        <w:pStyle w:val="TOC4"/>
        <w:tabs>
          <w:tab w:val="right" w:leader="dot" w:pos="7086"/>
        </w:tabs>
        <w:rPr>
          <w:b w:val="0"/>
          <w:sz w:val="24"/>
        </w:rPr>
      </w:pPr>
      <w:r>
        <w:t>Division 4</w:t>
      </w:r>
      <w:r>
        <w:rPr>
          <w:snapToGrid w:val="0"/>
        </w:rPr>
        <w:t> — </w:t>
      </w:r>
      <w:r>
        <w:t>Other matters relating to contracts with pawnbrokers and second</w:t>
      </w:r>
      <w:r>
        <w:noBreakHyphen/>
        <w:t>hand dealers</w:t>
      </w:r>
    </w:p>
    <w:p>
      <w:pPr>
        <w:pStyle w:val="TOC8"/>
        <w:rPr>
          <w:sz w:val="24"/>
        </w:rPr>
      </w:pPr>
      <w:r>
        <w:t>63</w:t>
      </w:r>
      <w:r>
        <w:rPr>
          <w:snapToGrid w:val="0"/>
        </w:rPr>
        <w:t>.</w:t>
      </w:r>
      <w:r>
        <w:rPr>
          <w:snapToGrid w:val="0"/>
        </w:rPr>
        <w:tab/>
        <w:t>Pawnbroker not to charge establishment fee</w:t>
      </w:r>
      <w:r>
        <w:tab/>
      </w:r>
      <w:r>
        <w:fldChar w:fldCharType="begin"/>
      </w:r>
      <w:r>
        <w:instrText xml:space="preserve"> PAGEREF _Toc157928441 \h </w:instrText>
      </w:r>
      <w:r>
        <w:fldChar w:fldCharType="separate"/>
      </w:r>
      <w:r>
        <w:t>32</w:t>
      </w:r>
      <w:r>
        <w:fldChar w:fldCharType="end"/>
      </w:r>
    </w:p>
    <w:p>
      <w:pPr>
        <w:pStyle w:val="TOC8"/>
        <w:rPr>
          <w:sz w:val="24"/>
        </w:rPr>
      </w:pPr>
      <w:r>
        <w:t>64</w:t>
      </w:r>
      <w:r>
        <w:rPr>
          <w:snapToGrid w:val="0"/>
        </w:rPr>
        <w:t>.</w:t>
      </w:r>
      <w:r>
        <w:rPr>
          <w:snapToGrid w:val="0"/>
        </w:rPr>
        <w:tab/>
        <w:t>Re</w:t>
      </w:r>
      <w:r>
        <w:rPr>
          <w:snapToGrid w:val="0"/>
        </w:rPr>
        <w:noBreakHyphen/>
        <w:t>pledging of goods prohibited</w:t>
      </w:r>
      <w:r>
        <w:tab/>
      </w:r>
      <w:r>
        <w:fldChar w:fldCharType="begin"/>
      </w:r>
      <w:r>
        <w:instrText xml:space="preserve"> PAGEREF _Toc157928442 \h </w:instrText>
      </w:r>
      <w:r>
        <w:fldChar w:fldCharType="separate"/>
      </w:r>
      <w:r>
        <w:t>32</w:t>
      </w:r>
      <w:r>
        <w:fldChar w:fldCharType="end"/>
      </w:r>
    </w:p>
    <w:p>
      <w:pPr>
        <w:pStyle w:val="TOC8"/>
        <w:rPr>
          <w:sz w:val="24"/>
        </w:rPr>
      </w:pPr>
      <w:r>
        <w:t>65</w:t>
      </w:r>
      <w:r>
        <w:rPr>
          <w:snapToGrid w:val="0"/>
        </w:rPr>
        <w:t>.</w:t>
      </w:r>
      <w:r>
        <w:rPr>
          <w:snapToGrid w:val="0"/>
        </w:rPr>
        <w:tab/>
        <w:t>No contracting out of liability for loss or damage</w:t>
      </w:r>
      <w:r>
        <w:tab/>
      </w:r>
      <w:r>
        <w:fldChar w:fldCharType="begin"/>
      </w:r>
      <w:r>
        <w:instrText xml:space="preserve"> PAGEREF _Toc157928443 \h </w:instrText>
      </w:r>
      <w:r>
        <w:fldChar w:fldCharType="separate"/>
      </w:r>
      <w:r>
        <w:t>32</w:t>
      </w:r>
      <w:r>
        <w:fldChar w:fldCharType="end"/>
      </w:r>
    </w:p>
    <w:p>
      <w:pPr>
        <w:pStyle w:val="TOC8"/>
        <w:rPr>
          <w:sz w:val="24"/>
        </w:rPr>
      </w:pPr>
      <w:r>
        <w:t>66</w:t>
      </w:r>
      <w:r>
        <w:rPr>
          <w:snapToGrid w:val="0"/>
        </w:rPr>
        <w:t>.</w:t>
      </w:r>
      <w:r>
        <w:rPr>
          <w:snapToGrid w:val="0"/>
        </w:rPr>
        <w:tab/>
        <w:t>Buyer may be compensated</w:t>
      </w:r>
      <w:r>
        <w:tab/>
      </w:r>
      <w:r>
        <w:fldChar w:fldCharType="begin"/>
      </w:r>
      <w:r>
        <w:instrText xml:space="preserve"> PAGEREF _Toc157928444 \h </w:instrText>
      </w:r>
      <w:r>
        <w:fldChar w:fldCharType="separate"/>
      </w:r>
      <w:r>
        <w:t>32</w:t>
      </w:r>
      <w:r>
        <w:fldChar w:fldCharType="end"/>
      </w:r>
    </w:p>
    <w:p>
      <w:pPr>
        <w:pStyle w:val="TOC8"/>
        <w:rPr>
          <w:sz w:val="24"/>
        </w:rPr>
      </w:pPr>
      <w:r>
        <w:t>67</w:t>
      </w:r>
      <w:r>
        <w:rPr>
          <w:snapToGrid w:val="0"/>
        </w:rPr>
        <w:t>.</w:t>
      </w:r>
      <w:r>
        <w:rPr>
          <w:snapToGrid w:val="0"/>
        </w:rPr>
        <w:tab/>
        <w:t>Certain rights etc. saved</w:t>
      </w:r>
      <w:r>
        <w:tab/>
      </w:r>
      <w:r>
        <w:fldChar w:fldCharType="begin"/>
      </w:r>
      <w:r>
        <w:instrText xml:space="preserve"> PAGEREF _Toc157928445 \h </w:instrText>
      </w:r>
      <w:r>
        <w:fldChar w:fldCharType="separate"/>
      </w:r>
      <w:r>
        <w:t>33</w:t>
      </w:r>
      <w:r>
        <w:fldChar w:fldCharType="end"/>
      </w:r>
    </w:p>
    <w:p>
      <w:pPr>
        <w:pStyle w:val="TOC8"/>
        <w:rPr>
          <w:sz w:val="24"/>
        </w:rPr>
      </w:pPr>
      <w:r>
        <w:t>68</w:t>
      </w:r>
      <w:r>
        <w:rPr>
          <w:snapToGrid w:val="0"/>
        </w:rPr>
        <w:t>.</w:t>
      </w:r>
      <w:r>
        <w:rPr>
          <w:snapToGrid w:val="0"/>
        </w:rPr>
        <w:tab/>
        <w:t>Reopening pawnbroking contracts</w:t>
      </w:r>
      <w:r>
        <w:tab/>
      </w:r>
      <w:r>
        <w:fldChar w:fldCharType="begin"/>
      </w:r>
      <w:r>
        <w:instrText xml:space="preserve"> PAGEREF _Toc157928446 \h </w:instrText>
      </w:r>
      <w:r>
        <w:fldChar w:fldCharType="separate"/>
      </w:r>
      <w:r>
        <w:t>33</w:t>
      </w:r>
      <w:r>
        <w:fldChar w:fldCharType="end"/>
      </w:r>
    </w:p>
    <w:p>
      <w:pPr>
        <w:pStyle w:val="TOC8"/>
        <w:rPr>
          <w:sz w:val="24"/>
        </w:rPr>
      </w:pPr>
      <w:r>
        <w:t>69</w:t>
      </w:r>
      <w:r>
        <w:rPr>
          <w:snapToGrid w:val="0"/>
        </w:rPr>
        <w:t>.</w:t>
      </w:r>
      <w:r>
        <w:rPr>
          <w:snapToGrid w:val="0"/>
        </w:rPr>
        <w:tab/>
        <w:t>Civil consequences of breach of section 6</w:t>
      </w:r>
      <w:r>
        <w:tab/>
      </w:r>
      <w:r>
        <w:fldChar w:fldCharType="begin"/>
      </w:r>
      <w:r>
        <w:instrText xml:space="preserve"> PAGEREF _Toc157928447 \h </w:instrText>
      </w:r>
      <w:r>
        <w:fldChar w:fldCharType="separate"/>
      </w:r>
      <w:r>
        <w:t>33</w:t>
      </w:r>
      <w:r>
        <w:fldChar w:fldCharType="end"/>
      </w:r>
    </w:p>
    <w:p>
      <w:pPr>
        <w:pStyle w:val="TOC8"/>
        <w:rPr>
          <w:sz w:val="24"/>
        </w:rPr>
      </w:pPr>
      <w:r>
        <w:t>70</w:t>
      </w:r>
      <w:r>
        <w:rPr>
          <w:snapToGrid w:val="0"/>
        </w:rPr>
        <w:t>.</w:t>
      </w:r>
      <w:r>
        <w:rPr>
          <w:snapToGrid w:val="0"/>
        </w:rPr>
        <w:tab/>
        <w:t>Civil consequences of breach of section 42</w:t>
      </w:r>
      <w:r>
        <w:tab/>
      </w:r>
      <w:r>
        <w:fldChar w:fldCharType="begin"/>
      </w:r>
      <w:r>
        <w:instrText xml:space="preserve"> PAGEREF _Toc157928448 \h </w:instrText>
      </w:r>
      <w:r>
        <w:fldChar w:fldCharType="separate"/>
      </w:r>
      <w:r>
        <w:t>33</w:t>
      </w:r>
      <w:r>
        <w:fldChar w:fldCharType="end"/>
      </w:r>
    </w:p>
    <w:p>
      <w:pPr>
        <w:pStyle w:val="TOC8"/>
        <w:rPr>
          <w:sz w:val="24"/>
        </w:rPr>
      </w:pPr>
      <w:r>
        <w:t>71</w:t>
      </w:r>
      <w:r>
        <w:rPr>
          <w:snapToGrid w:val="0"/>
        </w:rPr>
        <w:t>.</w:t>
      </w:r>
      <w:r>
        <w:rPr>
          <w:snapToGrid w:val="0"/>
        </w:rPr>
        <w:tab/>
        <w:t>Criminal liability</w:t>
      </w:r>
      <w:r>
        <w:tab/>
      </w:r>
      <w:r>
        <w:fldChar w:fldCharType="begin"/>
      </w:r>
      <w:r>
        <w:instrText xml:space="preserve"> PAGEREF _Toc157928449 \h </w:instrText>
      </w:r>
      <w:r>
        <w:fldChar w:fldCharType="separate"/>
      </w:r>
      <w:r>
        <w:t>34</w:t>
      </w:r>
      <w:r>
        <w:fldChar w:fldCharType="end"/>
      </w:r>
    </w:p>
    <w:p>
      <w:pPr>
        <w:pStyle w:val="TOC8"/>
        <w:rPr>
          <w:sz w:val="24"/>
        </w:rPr>
      </w:pPr>
      <w:r>
        <w:t>72</w:t>
      </w:r>
      <w:r>
        <w:rPr>
          <w:snapToGrid w:val="0"/>
        </w:rPr>
        <w:t>.</w:t>
      </w:r>
      <w:r>
        <w:rPr>
          <w:snapToGrid w:val="0"/>
        </w:rPr>
        <w:tab/>
        <w:t>Breach does not otherwise vitiate contract</w:t>
      </w:r>
      <w:r>
        <w:tab/>
      </w:r>
      <w:r>
        <w:fldChar w:fldCharType="begin"/>
      </w:r>
      <w:r>
        <w:instrText xml:space="preserve"> PAGEREF _Toc157928450 \h </w:instrText>
      </w:r>
      <w:r>
        <w:fldChar w:fldCharType="separate"/>
      </w:r>
      <w:r>
        <w:t>34</w:t>
      </w:r>
      <w:r>
        <w:fldChar w:fldCharType="end"/>
      </w:r>
    </w:p>
    <w:p>
      <w:pPr>
        <w:pStyle w:val="TOC8"/>
        <w:rPr>
          <w:sz w:val="24"/>
        </w:rPr>
      </w:pPr>
      <w:r>
        <w:t>73</w:t>
      </w:r>
      <w:r>
        <w:rPr>
          <w:snapToGrid w:val="0"/>
        </w:rPr>
        <w:t>.</w:t>
      </w:r>
      <w:r>
        <w:rPr>
          <w:snapToGrid w:val="0"/>
        </w:rPr>
        <w:tab/>
        <w:t>Relief from sections 69 and 70</w:t>
      </w:r>
      <w:r>
        <w:tab/>
      </w:r>
      <w:r>
        <w:fldChar w:fldCharType="begin"/>
      </w:r>
      <w:r>
        <w:instrText xml:space="preserve"> PAGEREF _Toc157928451 \h </w:instrText>
      </w:r>
      <w:r>
        <w:fldChar w:fldCharType="separate"/>
      </w:r>
      <w:r>
        <w:t>34</w:t>
      </w:r>
      <w:r>
        <w:fldChar w:fldCharType="end"/>
      </w:r>
    </w:p>
    <w:p>
      <w:pPr>
        <w:pStyle w:val="TOC2"/>
        <w:tabs>
          <w:tab w:val="right" w:leader="dot" w:pos="7086"/>
        </w:tabs>
        <w:rPr>
          <w:b w:val="0"/>
          <w:sz w:val="24"/>
        </w:rPr>
      </w:pPr>
      <w:r>
        <w:t>Part 4 — Enforcement</w:t>
      </w:r>
    </w:p>
    <w:p>
      <w:pPr>
        <w:pStyle w:val="TOC8"/>
        <w:rPr>
          <w:sz w:val="24"/>
        </w:rPr>
      </w:pPr>
      <w:r>
        <w:t>74</w:t>
      </w:r>
      <w:r>
        <w:rPr>
          <w:snapToGrid w:val="0"/>
        </w:rPr>
        <w:t>.</w:t>
      </w:r>
      <w:r>
        <w:rPr>
          <w:snapToGrid w:val="0"/>
        </w:rPr>
        <w:tab/>
        <w:t>Entry to and inspection of licensed premises without warrant</w:t>
      </w:r>
      <w:r>
        <w:tab/>
      </w:r>
      <w:r>
        <w:fldChar w:fldCharType="begin"/>
      </w:r>
      <w:r>
        <w:instrText xml:space="preserve"> PAGEREF _Toc157928453 \h </w:instrText>
      </w:r>
      <w:r>
        <w:fldChar w:fldCharType="separate"/>
      </w:r>
      <w:r>
        <w:t>36</w:t>
      </w:r>
      <w:r>
        <w:fldChar w:fldCharType="end"/>
      </w:r>
    </w:p>
    <w:p>
      <w:pPr>
        <w:pStyle w:val="TOC8"/>
        <w:rPr>
          <w:sz w:val="24"/>
        </w:rPr>
      </w:pPr>
      <w:r>
        <w:t>75</w:t>
      </w:r>
      <w:r>
        <w:rPr>
          <w:snapToGrid w:val="0"/>
        </w:rPr>
        <w:t>.</w:t>
      </w:r>
      <w:r>
        <w:rPr>
          <w:snapToGrid w:val="0"/>
        </w:rPr>
        <w:tab/>
        <w:t>Assistance in the location of goods at licensed premises</w:t>
      </w:r>
      <w:r>
        <w:tab/>
      </w:r>
      <w:r>
        <w:fldChar w:fldCharType="begin"/>
      </w:r>
      <w:r>
        <w:instrText xml:space="preserve"> PAGEREF _Toc157928454 \h </w:instrText>
      </w:r>
      <w:r>
        <w:fldChar w:fldCharType="separate"/>
      </w:r>
      <w:r>
        <w:t>36</w:t>
      </w:r>
      <w:r>
        <w:fldChar w:fldCharType="end"/>
      </w:r>
    </w:p>
    <w:p>
      <w:pPr>
        <w:pStyle w:val="TOC8"/>
        <w:rPr>
          <w:sz w:val="24"/>
        </w:rPr>
      </w:pPr>
      <w:r>
        <w:t>76</w:t>
      </w:r>
      <w:r>
        <w:rPr>
          <w:snapToGrid w:val="0"/>
        </w:rPr>
        <w:t>.</w:t>
      </w:r>
      <w:r>
        <w:rPr>
          <w:snapToGrid w:val="0"/>
        </w:rPr>
        <w:tab/>
        <w:t>Provision of, and assistance in relation to, records etc.</w:t>
      </w:r>
      <w:r>
        <w:tab/>
      </w:r>
      <w:r>
        <w:fldChar w:fldCharType="begin"/>
      </w:r>
      <w:r>
        <w:instrText xml:space="preserve"> PAGEREF _Toc157928455 \h </w:instrText>
      </w:r>
      <w:r>
        <w:fldChar w:fldCharType="separate"/>
      </w:r>
      <w:r>
        <w:t>37</w:t>
      </w:r>
      <w:r>
        <w:fldChar w:fldCharType="end"/>
      </w:r>
    </w:p>
    <w:p>
      <w:pPr>
        <w:pStyle w:val="TOC8"/>
        <w:rPr>
          <w:sz w:val="24"/>
        </w:rPr>
      </w:pPr>
      <w:r>
        <w:t>77</w:t>
      </w:r>
      <w:r>
        <w:rPr>
          <w:snapToGrid w:val="0"/>
        </w:rPr>
        <w:t>.</w:t>
      </w:r>
      <w:r>
        <w:rPr>
          <w:snapToGrid w:val="0"/>
        </w:rPr>
        <w:tab/>
        <w:t>Police may seize records for certain purposes</w:t>
      </w:r>
      <w:r>
        <w:tab/>
      </w:r>
      <w:r>
        <w:fldChar w:fldCharType="begin"/>
      </w:r>
      <w:r>
        <w:instrText xml:space="preserve"> PAGEREF _Toc157928456 \h </w:instrText>
      </w:r>
      <w:r>
        <w:fldChar w:fldCharType="separate"/>
      </w:r>
      <w:r>
        <w:t>38</w:t>
      </w:r>
      <w:r>
        <w:fldChar w:fldCharType="end"/>
      </w:r>
    </w:p>
    <w:p>
      <w:pPr>
        <w:pStyle w:val="TOC8"/>
        <w:rPr>
          <w:sz w:val="24"/>
        </w:rPr>
      </w:pPr>
      <w:r>
        <w:t>78</w:t>
      </w:r>
      <w:r>
        <w:rPr>
          <w:snapToGrid w:val="0"/>
        </w:rPr>
        <w:t>.</w:t>
      </w:r>
      <w:r>
        <w:rPr>
          <w:snapToGrid w:val="0"/>
        </w:rPr>
        <w:tab/>
        <w:t>Police to be informed in certain circumstances</w:t>
      </w:r>
      <w:r>
        <w:tab/>
      </w:r>
      <w:r>
        <w:fldChar w:fldCharType="begin"/>
      </w:r>
      <w:r>
        <w:instrText xml:space="preserve"> PAGEREF _Toc157928457 \h </w:instrText>
      </w:r>
      <w:r>
        <w:fldChar w:fldCharType="separate"/>
      </w:r>
      <w:r>
        <w:t>38</w:t>
      </w:r>
      <w:r>
        <w:fldChar w:fldCharType="end"/>
      </w:r>
    </w:p>
    <w:p>
      <w:pPr>
        <w:pStyle w:val="TOC8"/>
        <w:rPr>
          <w:sz w:val="24"/>
        </w:rPr>
      </w:pPr>
      <w:r>
        <w:t>79</w:t>
      </w:r>
      <w:r>
        <w:rPr>
          <w:snapToGrid w:val="0"/>
        </w:rPr>
        <w:t>.</w:t>
      </w:r>
      <w:r>
        <w:rPr>
          <w:snapToGrid w:val="0"/>
        </w:rPr>
        <w:tab/>
        <w:t>Information about goods to be given to Commissioner in accordance with regulations</w:t>
      </w:r>
      <w:r>
        <w:tab/>
      </w:r>
      <w:r>
        <w:fldChar w:fldCharType="begin"/>
      </w:r>
      <w:r>
        <w:instrText xml:space="preserve"> PAGEREF _Toc157928458 \h </w:instrText>
      </w:r>
      <w:r>
        <w:fldChar w:fldCharType="separate"/>
      </w:r>
      <w:r>
        <w:t>39</w:t>
      </w:r>
      <w:r>
        <w:fldChar w:fldCharType="end"/>
      </w:r>
    </w:p>
    <w:p>
      <w:pPr>
        <w:pStyle w:val="TOC8"/>
        <w:rPr>
          <w:sz w:val="24"/>
        </w:rPr>
      </w:pPr>
      <w:r>
        <w:t>80</w:t>
      </w:r>
      <w:r>
        <w:rPr>
          <w:snapToGrid w:val="0"/>
        </w:rPr>
        <w:t>.</w:t>
      </w:r>
      <w:r>
        <w:rPr>
          <w:snapToGrid w:val="0"/>
        </w:rPr>
        <w:tab/>
        <w:t>Notice to stop dealing</w:t>
      </w:r>
      <w:r>
        <w:tab/>
      </w:r>
      <w:r>
        <w:fldChar w:fldCharType="begin"/>
      </w:r>
      <w:r>
        <w:instrText xml:space="preserve"> PAGEREF _Toc157928459 \h </w:instrText>
      </w:r>
      <w:r>
        <w:fldChar w:fldCharType="separate"/>
      </w:r>
      <w:r>
        <w:t>39</w:t>
      </w:r>
      <w:r>
        <w:fldChar w:fldCharType="end"/>
      </w:r>
    </w:p>
    <w:p>
      <w:pPr>
        <w:pStyle w:val="TOC8"/>
        <w:rPr>
          <w:sz w:val="24"/>
        </w:rPr>
      </w:pPr>
      <w:r>
        <w:t>81</w:t>
      </w:r>
      <w:r>
        <w:rPr>
          <w:snapToGrid w:val="0"/>
        </w:rPr>
        <w:t>.</w:t>
      </w:r>
      <w:r>
        <w:rPr>
          <w:snapToGrid w:val="0"/>
        </w:rPr>
        <w:tab/>
        <w:t>Seizure of goods suspected stolen</w:t>
      </w:r>
      <w:r>
        <w:tab/>
      </w:r>
      <w:r>
        <w:fldChar w:fldCharType="begin"/>
      </w:r>
      <w:r>
        <w:instrText xml:space="preserve"> PAGEREF _Toc157928460 \h </w:instrText>
      </w:r>
      <w:r>
        <w:fldChar w:fldCharType="separate"/>
      </w:r>
      <w:r>
        <w:t>40</w:t>
      </w:r>
      <w:r>
        <w:fldChar w:fldCharType="end"/>
      </w:r>
    </w:p>
    <w:p>
      <w:pPr>
        <w:pStyle w:val="TOC8"/>
        <w:rPr>
          <w:sz w:val="24"/>
        </w:rPr>
      </w:pPr>
      <w:r>
        <w:t>82</w:t>
      </w:r>
      <w:r>
        <w:rPr>
          <w:snapToGrid w:val="0"/>
        </w:rPr>
        <w:t>.</w:t>
      </w:r>
      <w:r>
        <w:rPr>
          <w:snapToGrid w:val="0"/>
        </w:rPr>
        <w:tab/>
        <w:t>Name and address</w:t>
      </w:r>
      <w:r>
        <w:tab/>
      </w:r>
      <w:r>
        <w:fldChar w:fldCharType="begin"/>
      </w:r>
      <w:r>
        <w:instrText xml:space="preserve"> PAGEREF _Toc157928461 \h </w:instrText>
      </w:r>
      <w:r>
        <w:fldChar w:fldCharType="separate"/>
      </w:r>
      <w:r>
        <w:t>41</w:t>
      </w:r>
      <w:r>
        <w:fldChar w:fldCharType="end"/>
      </w:r>
    </w:p>
    <w:p>
      <w:pPr>
        <w:pStyle w:val="TOC8"/>
        <w:rPr>
          <w:sz w:val="24"/>
        </w:rPr>
      </w:pPr>
      <w:r>
        <w:t>83</w:t>
      </w:r>
      <w:r>
        <w:rPr>
          <w:snapToGrid w:val="0"/>
        </w:rPr>
        <w:t>.</w:t>
      </w:r>
      <w:r>
        <w:rPr>
          <w:snapToGrid w:val="0"/>
        </w:rPr>
        <w:tab/>
        <w:t>Power of pawnbrokers, dealers etc. to arrest</w:t>
      </w:r>
      <w:r>
        <w:tab/>
      </w:r>
      <w:r>
        <w:fldChar w:fldCharType="begin"/>
      </w:r>
      <w:r>
        <w:instrText xml:space="preserve"> PAGEREF _Toc157928462 \h </w:instrText>
      </w:r>
      <w:r>
        <w:fldChar w:fldCharType="separate"/>
      </w:r>
      <w:r>
        <w:t>41</w:t>
      </w:r>
      <w:r>
        <w:fldChar w:fldCharType="end"/>
      </w:r>
    </w:p>
    <w:p>
      <w:pPr>
        <w:pStyle w:val="TOC8"/>
        <w:rPr>
          <w:sz w:val="24"/>
        </w:rPr>
      </w:pPr>
      <w:r>
        <w:t>84</w:t>
      </w:r>
      <w:r>
        <w:rPr>
          <w:snapToGrid w:val="0"/>
        </w:rPr>
        <w:t>.</w:t>
      </w:r>
      <w:r>
        <w:rPr>
          <w:snapToGrid w:val="0"/>
        </w:rPr>
        <w:tab/>
        <w:t>Offence of hindering police</w:t>
      </w:r>
      <w:r>
        <w:tab/>
      </w:r>
      <w:r>
        <w:fldChar w:fldCharType="begin"/>
      </w:r>
      <w:r>
        <w:instrText xml:space="preserve"> PAGEREF _Toc157928463 \h </w:instrText>
      </w:r>
      <w:r>
        <w:fldChar w:fldCharType="separate"/>
      </w:r>
      <w:r>
        <w:t>42</w:t>
      </w:r>
      <w:r>
        <w:fldChar w:fldCharType="end"/>
      </w:r>
    </w:p>
    <w:p>
      <w:pPr>
        <w:pStyle w:val="TOC8"/>
        <w:rPr>
          <w:sz w:val="24"/>
        </w:rPr>
      </w:pPr>
      <w:r>
        <w:t>85</w:t>
      </w:r>
      <w:r>
        <w:rPr>
          <w:snapToGrid w:val="0"/>
        </w:rPr>
        <w:t>.</w:t>
      </w:r>
      <w:r>
        <w:rPr>
          <w:snapToGrid w:val="0"/>
        </w:rPr>
        <w:tab/>
        <w:t>Summary orders where goods stolen, pawned etc.</w:t>
      </w:r>
      <w:r>
        <w:tab/>
      </w:r>
      <w:r>
        <w:fldChar w:fldCharType="begin"/>
      </w:r>
      <w:r>
        <w:instrText xml:space="preserve"> PAGEREF _Toc157928464 \h </w:instrText>
      </w:r>
      <w:r>
        <w:fldChar w:fldCharType="separate"/>
      </w:r>
      <w:r>
        <w:t>42</w:t>
      </w:r>
      <w:r>
        <w:fldChar w:fldCharType="end"/>
      </w:r>
    </w:p>
    <w:p>
      <w:pPr>
        <w:pStyle w:val="TOC8"/>
        <w:rPr>
          <w:sz w:val="24"/>
        </w:rPr>
      </w:pPr>
      <w:r>
        <w:t>86</w:t>
      </w:r>
      <w:r>
        <w:rPr>
          <w:snapToGrid w:val="0"/>
        </w:rPr>
        <w:t>.</w:t>
      </w:r>
      <w:r>
        <w:rPr>
          <w:snapToGrid w:val="0"/>
        </w:rPr>
        <w:tab/>
        <w:t>Summary orders where competing claims to goods</w:t>
      </w:r>
      <w:r>
        <w:tab/>
      </w:r>
      <w:r>
        <w:fldChar w:fldCharType="begin"/>
      </w:r>
      <w:r>
        <w:instrText xml:space="preserve"> PAGEREF _Toc157928465 \h </w:instrText>
      </w:r>
      <w:r>
        <w:fldChar w:fldCharType="separate"/>
      </w:r>
      <w:r>
        <w:t>43</w:t>
      </w:r>
      <w:r>
        <w:fldChar w:fldCharType="end"/>
      </w:r>
    </w:p>
    <w:p>
      <w:pPr>
        <w:pStyle w:val="TOC8"/>
        <w:rPr>
          <w:sz w:val="24"/>
        </w:rPr>
      </w:pPr>
      <w:r>
        <w:t>87</w:t>
      </w:r>
      <w:r>
        <w:rPr>
          <w:snapToGrid w:val="0"/>
        </w:rPr>
        <w:t>.</w:t>
      </w:r>
      <w:r>
        <w:rPr>
          <w:snapToGrid w:val="0"/>
        </w:rPr>
        <w:tab/>
        <w:t>Procedure for sections 85 and 86</w:t>
      </w:r>
      <w:r>
        <w:tab/>
      </w:r>
      <w:r>
        <w:fldChar w:fldCharType="begin"/>
      </w:r>
      <w:r>
        <w:instrText xml:space="preserve"> PAGEREF _Toc157928466 \h </w:instrText>
      </w:r>
      <w:r>
        <w:fldChar w:fldCharType="separate"/>
      </w:r>
      <w:r>
        <w:t>44</w:t>
      </w:r>
      <w:r>
        <w:fldChar w:fldCharType="end"/>
      </w:r>
    </w:p>
    <w:p>
      <w:pPr>
        <w:pStyle w:val="TOC8"/>
        <w:rPr>
          <w:sz w:val="24"/>
        </w:rPr>
      </w:pPr>
      <w:r>
        <w:t>88</w:t>
      </w:r>
      <w:r>
        <w:rPr>
          <w:snapToGrid w:val="0"/>
        </w:rPr>
        <w:t>.</w:t>
      </w:r>
      <w:r>
        <w:rPr>
          <w:snapToGrid w:val="0"/>
        </w:rPr>
        <w:tab/>
        <w:t>Licensee’s liability for employees, agents</w:t>
      </w:r>
      <w:r>
        <w:tab/>
      </w:r>
      <w:r>
        <w:fldChar w:fldCharType="begin"/>
      </w:r>
      <w:r>
        <w:instrText xml:space="preserve"> PAGEREF _Toc157928467 \h </w:instrText>
      </w:r>
      <w:r>
        <w:fldChar w:fldCharType="separate"/>
      </w:r>
      <w:r>
        <w:t>44</w:t>
      </w:r>
      <w:r>
        <w:fldChar w:fldCharType="end"/>
      </w:r>
    </w:p>
    <w:p>
      <w:pPr>
        <w:pStyle w:val="TOC8"/>
        <w:rPr>
          <w:sz w:val="24"/>
        </w:rPr>
      </w:pPr>
      <w:r>
        <w:t>89</w:t>
      </w:r>
      <w:r>
        <w:rPr>
          <w:snapToGrid w:val="0"/>
        </w:rPr>
        <w:t>.</w:t>
      </w:r>
      <w:r>
        <w:rPr>
          <w:snapToGrid w:val="0"/>
        </w:rPr>
        <w:tab/>
        <w:t>Liability of partners, bodies corporate and officers</w:t>
      </w:r>
      <w:r>
        <w:tab/>
      </w:r>
      <w:r>
        <w:fldChar w:fldCharType="begin"/>
      </w:r>
      <w:r>
        <w:instrText xml:space="preserve"> PAGEREF _Toc157928468 \h </w:instrText>
      </w:r>
      <w:r>
        <w:fldChar w:fldCharType="separate"/>
      </w:r>
      <w:r>
        <w:t>45</w:t>
      </w:r>
      <w:r>
        <w:fldChar w:fldCharType="end"/>
      </w:r>
    </w:p>
    <w:p>
      <w:pPr>
        <w:pStyle w:val="TOC8"/>
        <w:rPr>
          <w:sz w:val="24"/>
        </w:rPr>
      </w:pPr>
      <w:r>
        <w:t>90</w:t>
      </w:r>
      <w:r>
        <w:rPr>
          <w:snapToGrid w:val="0"/>
        </w:rPr>
        <w:t>.</w:t>
      </w:r>
      <w:r>
        <w:rPr>
          <w:snapToGrid w:val="0"/>
        </w:rPr>
        <w:tab/>
        <w:t>Infringement notices</w:t>
      </w:r>
      <w:r>
        <w:tab/>
      </w:r>
      <w:r>
        <w:fldChar w:fldCharType="begin"/>
      </w:r>
      <w:r>
        <w:instrText xml:space="preserve"> PAGEREF _Toc157928469 \h </w:instrText>
      </w:r>
      <w:r>
        <w:fldChar w:fldCharType="separate"/>
      </w:r>
      <w:r>
        <w:t>46</w:t>
      </w:r>
      <w:r>
        <w:fldChar w:fldCharType="end"/>
      </w:r>
    </w:p>
    <w:p>
      <w:pPr>
        <w:pStyle w:val="TOC2"/>
        <w:tabs>
          <w:tab w:val="right" w:leader="dot" w:pos="7086"/>
        </w:tabs>
        <w:rPr>
          <w:b w:val="0"/>
          <w:sz w:val="24"/>
        </w:rPr>
      </w:pPr>
      <w:r>
        <w:t>Part 5 — Miscellaneous</w:t>
      </w:r>
    </w:p>
    <w:p>
      <w:pPr>
        <w:pStyle w:val="TOC8"/>
        <w:rPr>
          <w:sz w:val="24"/>
        </w:rPr>
      </w:pPr>
      <w:r>
        <w:t>91</w:t>
      </w:r>
      <w:r>
        <w:rPr>
          <w:snapToGrid w:val="0"/>
        </w:rPr>
        <w:t>.</w:t>
      </w:r>
      <w:r>
        <w:rPr>
          <w:snapToGrid w:val="0"/>
        </w:rPr>
        <w:tab/>
        <w:t>Delegation by Commissioner</w:t>
      </w:r>
      <w:r>
        <w:tab/>
      </w:r>
      <w:r>
        <w:fldChar w:fldCharType="begin"/>
      </w:r>
      <w:r>
        <w:instrText xml:space="preserve"> PAGEREF _Toc157928471 \h </w:instrText>
      </w:r>
      <w:r>
        <w:fldChar w:fldCharType="separate"/>
      </w:r>
      <w:r>
        <w:t>48</w:t>
      </w:r>
      <w:r>
        <w:fldChar w:fldCharType="end"/>
      </w:r>
    </w:p>
    <w:p>
      <w:pPr>
        <w:pStyle w:val="TOC8"/>
        <w:rPr>
          <w:sz w:val="24"/>
        </w:rPr>
      </w:pPr>
      <w:r>
        <w:t>92</w:t>
      </w:r>
      <w:r>
        <w:rPr>
          <w:snapToGrid w:val="0"/>
        </w:rPr>
        <w:t>.</w:t>
      </w:r>
      <w:r>
        <w:rPr>
          <w:snapToGrid w:val="0"/>
        </w:rPr>
        <w:tab/>
      </w:r>
      <w:r>
        <w:rPr>
          <w:i/>
        </w:rPr>
        <w:t>Financial Management Act 2006</w:t>
      </w:r>
      <w:r>
        <w:t xml:space="preserve"> and </w:t>
      </w:r>
      <w:r>
        <w:rPr>
          <w:i/>
        </w:rPr>
        <w:t>Auditor General Act 2006</w:t>
      </w:r>
      <w:r>
        <w:tab/>
      </w:r>
      <w:r>
        <w:fldChar w:fldCharType="begin"/>
      </w:r>
      <w:r>
        <w:instrText xml:space="preserve"> PAGEREF _Toc157928472 \h </w:instrText>
      </w:r>
      <w:r>
        <w:fldChar w:fldCharType="separate"/>
      </w:r>
      <w:r>
        <w:t>48</w:t>
      </w:r>
      <w:r>
        <w:fldChar w:fldCharType="end"/>
      </w:r>
    </w:p>
    <w:p>
      <w:pPr>
        <w:pStyle w:val="TOC8"/>
        <w:rPr>
          <w:sz w:val="24"/>
        </w:rPr>
      </w:pPr>
      <w:r>
        <w:t>93</w:t>
      </w:r>
      <w:r>
        <w:rPr>
          <w:snapToGrid w:val="0"/>
        </w:rPr>
        <w:t>.</w:t>
      </w:r>
      <w:r>
        <w:rPr>
          <w:snapToGrid w:val="0"/>
        </w:rPr>
        <w:tab/>
        <w:t>Orders to enable redemption of goods where licence revoked etc.</w:t>
      </w:r>
      <w:r>
        <w:tab/>
      </w:r>
      <w:r>
        <w:fldChar w:fldCharType="begin"/>
      </w:r>
      <w:r>
        <w:instrText xml:space="preserve"> PAGEREF _Toc157928473 \h </w:instrText>
      </w:r>
      <w:r>
        <w:fldChar w:fldCharType="separate"/>
      </w:r>
      <w:r>
        <w:t>49</w:t>
      </w:r>
      <w:r>
        <w:fldChar w:fldCharType="end"/>
      </w:r>
    </w:p>
    <w:p>
      <w:pPr>
        <w:pStyle w:val="TOC8"/>
        <w:rPr>
          <w:sz w:val="24"/>
        </w:rPr>
      </w:pPr>
      <w:r>
        <w:t>94</w:t>
      </w:r>
      <w:r>
        <w:rPr>
          <w:snapToGrid w:val="0"/>
        </w:rPr>
        <w:t>.</w:t>
      </w:r>
      <w:r>
        <w:rPr>
          <w:snapToGrid w:val="0"/>
        </w:rPr>
        <w:tab/>
        <w:t>Service</w:t>
      </w:r>
      <w:r>
        <w:tab/>
      </w:r>
      <w:r>
        <w:fldChar w:fldCharType="begin"/>
      </w:r>
      <w:r>
        <w:instrText xml:space="preserve"> PAGEREF _Toc157928474 \h </w:instrText>
      </w:r>
      <w:r>
        <w:fldChar w:fldCharType="separate"/>
      </w:r>
      <w:r>
        <w:t>49</w:t>
      </w:r>
      <w:r>
        <w:fldChar w:fldCharType="end"/>
      </w:r>
    </w:p>
    <w:p>
      <w:pPr>
        <w:pStyle w:val="TOC8"/>
        <w:rPr>
          <w:sz w:val="24"/>
        </w:rPr>
      </w:pPr>
      <w:r>
        <w:t>95</w:t>
      </w:r>
      <w:r>
        <w:rPr>
          <w:snapToGrid w:val="0"/>
        </w:rPr>
        <w:t>.</w:t>
      </w:r>
      <w:r>
        <w:rPr>
          <w:snapToGrid w:val="0"/>
        </w:rPr>
        <w:tab/>
        <w:t>Secrecy</w:t>
      </w:r>
      <w:r>
        <w:tab/>
      </w:r>
      <w:r>
        <w:fldChar w:fldCharType="begin"/>
      </w:r>
      <w:r>
        <w:instrText xml:space="preserve"> PAGEREF _Toc157928475 \h </w:instrText>
      </w:r>
      <w:r>
        <w:fldChar w:fldCharType="separate"/>
      </w:r>
      <w:r>
        <w:t>49</w:t>
      </w:r>
      <w:r>
        <w:fldChar w:fldCharType="end"/>
      </w:r>
    </w:p>
    <w:p>
      <w:pPr>
        <w:pStyle w:val="TOC8"/>
        <w:rPr>
          <w:sz w:val="24"/>
        </w:rPr>
      </w:pPr>
      <w:r>
        <w:t>96</w:t>
      </w:r>
      <w:r>
        <w:rPr>
          <w:snapToGrid w:val="0"/>
        </w:rPr>
        <w:t>.</w:t>
      </w:r>
      <w:r>
        <w:rPr>
          <w:snapToGrid w:val="0"/>
        </w:rPr>
        <w:tab/>
        <w:t>Protection from liability</w:t>
      </w:r>
      <w:r>
        <w:tab/>
      </w:r>
      <w:r>
        <w:fldChar w:fldCharType="begin"/>
      </w:r>
      <w:r>
        <w:instrText xml:space="preserve"> PAGEREF _Toc157928476 \h </w:instrText>
      </w:r>
      <w:r>
        <w:fldChar w:fldCharType="separate"/>
      </w:r>
      <w:r>
        <w:t>50</w:t>
      </w:r>
      <w:r>
        <w:fldChar w:fldCharType="end"/>
      </w:r>
    </w:p>
    <w:p>
      <w:pPr>
        <w:pStyle w:val="TOC8"/>
        <w:rPr>
          <w:sz w:val="24"/>
        </w:rPr>
      </w:pPr>
      <w:r>
        <w:t>97</w:t>
      </w:r>
      <w:r>
        <w:rPr>
          <w:snapToGrid w:val="0"/>
        </w:rPr>
        <w:t>.</w:t>
      </w:r>
      <w:r>
        <w:rPr>
          <w:snapToGrid w:val="0"/>
        </w:rPr>
        <w:tab/>
        <w:t>Evidentiary provisions</w:t>
      </w:r>
      <w:r>
        <w:tab/>
      </w:r>
      <w:r>
        <w:fldChar w:fldCharType="begin"/>
      </w:r>
      <w:r>
        <w:instrText xml:space="preserve"> PAGEREF _Toc157928477 \h </w:instrText>
      </w:r>
      <w:r>
        <w:fldChar w:fldCharType="separate"/>
      </w:r>
      <w:r>
        <w:t>50</w:t>
      </w:r>
      <w:r>
        <w:fldChar w:fldCharType="end"/>
      </w:r>
    </w:p>
    <w:p>
      <w:pPr>
        <w:pStyle w:val="TOC8"/>
        <w:rPr>
          <w:sz w:val="24"/>
        </w:rPr>
      </w:pPr>
      <w:r>
        <w:t>98</w:t>
      </w:r>
      <w:r>
        <w:rPr>
          <w:snapToGrid w:val="0"/>
        </w:rPr>
        <w:t>.</w:t>
      </w:r>
      <w:r>
        <w:rPr>
          <w:snapToGrid w:val="0"/>
        </w:rPr>
        <w:tab/>
        <w:t>Regulations</w:t>
      </w:r>
      <w:r>
        <w:tab/>
      </w:r>
      <w:r>
        <w:fldChar w:fldCharType="begin"/>
      </w:r>
      <w:r>
        <w:instrText xml:space="preserve"> PAGEREF _Toc157928478 \h </w:instrText>
      </w:r>
      <w:r>
        <w:fldChar w:fldCharType="separate"/>
      </w:r>
      <w:r>
        <w:t>51</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_Toc157928480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_Toc157928481 \h </w:instrText>
      </w:r>
      <w:r>
        <w:fldChar w:fldCharType="separate"/>
      </w:r>
      <w:r>
        <w:t>53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Pawnbrokers and Second</w:t>
      </w:r>
      <w:r>
        <w:noBreakHyphen/>
        <w:t>hand Dealers Act 1994</w:t>
      </w:r>
    </w:p>
    <w:p>
      <w:pPr>
        <w:pStyle w:val="LongTitle"/>
        <w:rPr>
          <w:snapToGrid w:val="0"/>
        </w:rPr>
      </w:pPr>
      <w:r>
        <w:rPr>
          <w:snapToGrid w:val="0"/>
        </w:rPr>
        <w:t>An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snapToGrid w:val="0"/>
        </w:rPr>
        <w:t xml:space="preserve">, </w:t>
      </w:r>
    </w:p>
    <w:p>
      <w:pPr>
        <w:pStyle w:val="LongTitle"/>
        <w:spacing w:before="60"/>
        <w:rPr>
          <w:snapToGrid w:val="0"/>
        </w:rPr>
      </w:pPr>
      <w:r>
        <w:rPr>
          <w:snapToGrid w:val="0"/>
        </w:rPr>
        <w:t>and for related purposes.</w:t>
      </w:r>
    </w:p>
    <w:p>
      <w:pPr>
        <w:pStyle w:val="Heading2"/>
      </w:pPr>
      <w:bookmarkStart w:id="2" w:name="_Toc89489122"/>
      <w:bookmarkStart w:id="3" w:name="_Toc89511571"/>
      <w:bookmarkStart w:id="4" w:name="_Toc92687947"/>
      <w:bookmarkStart w:id="5" w:name="_Toc97003623"/>
      <w:bookmarkStart w:id="6" w:name="_Toc103141681"/>
      <w:bookmarkStart w:id="7" w:name="_Toc147832194"/>
      <w:bookmarkStart w:id="8" w:name="_Toc147895237"/>
      <w:bookmarkStart w:id="9" w:name="_Toc15792836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1489623"/>
      <w:bookmarkStart w:id="11" w:name="_Toc11489948"/>
      <w:bookmarkStart w:id="12" w:name="_Toc11490164"/>
      <w:bookmarkStart w:id="13" w:name="_Toc103141682"/>
      <w:bookmarkStart w:id="14" w:name="_Toc157928370"/>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15" w:name="_Toc11489624"/>
      <w:bookmarkStart w:id="16" w:name="_Toc11489949"/>
      <w:bookmarkStart w:id="17" w:name="_Toc11490165"/>
      <w:bookmarkStart w:id="18" w:name="_Toc103141683"/>
      <w:bookmarkStart w:id="19" w:name="_Toc157928371"/>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20" w:name="_Toc11489625"/>
      <w:bookmarkStart w:id="21" w:name="_Toc11489950"/>
      <w:bookmarkStart w:id="22" w:name="_Toc11490166"/>
      <w:bookmarkStart w:id="23" w:name="_Toc103141684"/>
      <w:bookmarkStart w:id="24" w:name="_Toc157928372"/>
      <w:r>
        <w:rPr>
          <w:rStyle w:val="CharSectno"/>
        </w:rPr>
        <w:t>3</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keepNext/>
        <w:rPr>
          <w:snapToGrid w:val="0"/>
        </w:rPr>
      </w:pPr>
      <w:r>
        <w:rPr>
          <w:snapToGrid w:val="0"/>
        </w:rPr>
        <w:tab/>
        <w:t>(1)</w:t>
      </w:r>
      <w:r>
        <w:rPr>
          <w:snapToGrid w:val="0"/>
        </w:rPr>
        <w:tab/>
        <w:t>In this Act, unless the contrary appears — </w:t>
      </w:r>
    </w:p>
    <w:p>
      <w:pPr>
        <w:pStyle w:val="Defstart"/>
      </w:pPr>
      <w:r>
        <w:rPr>
          <w:b/>
        </w:rPr>
        <w:tab/>
        <w:t>“</w:t>
      </w:r>
      <w:r>
        <w:rPr>
          <w:rStyle w:val="CharDefText"/>
        </w:rPr>
        <w:t>approved</w:t>
      </w:r>
      <w:r>
        <w:rPr>
          <w:b/>
        </w:rPr>
        <w:t>”</w:t>
      </w:r>
      <w:r>
        <w:t>, in relation to a form, means approved by the Commissioner;</w:t>
      </w:r>
    </w:p>
    <w:p>
      <w:pPr>
        <w:pStyle w:val="Defstart"/>
        <w:keepNext/>
      </w:pPr>
      <w:r>
        <w:rPr>
          <w:b/>
        </w:rPr>
        <w:tab/>
        <w:t>“</w:t>
      </w:r>
      <w:r>
        <w:rPr>
          <w:rStyle w:val="CharDefText"/>
        </w:rPr>
        <w:t>business premises</w:t>
      </w:r>
      <w:r>
        <w:rPr>
          <w:b/>
        </w:rPr>
        <w:t>”</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t>“</w:t>
      </w:r>
      <w:r>
        <w:rPr>
          <w:rStyle w:val="CharDefText"/>
        </w:rPr>
        <w:t>Commissioner</w:t>
      </w:r>
      <w:r>
        <w:rPr>
          <w:b/>
        </w:rPr>
        <w:t>”</w:t>
      </w:r>
      <w:r>
        <w:t xml:space="preserve"> means the person for the time being holding or acting in the office of Commissioner of Police appointed under the </w:t>
      </w:r>
      <w:r>
        <w:rPr>
          <w:i/>
        </w:rPr>
        <w:t>Police Act 1892</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licence</w:t>
      </w:r>
      <w:r>
        <w:rPr>
          <w:b/>
        </w:rPr>
        <w:t>”</w:t>
      </w:r>
      <w:r>
        <w:t xml:space="preserve"> means a pawnbroker’s licence or a second</w:t>
      </w:r>
      <w:r>
        <w:noBreakHyphen/>
        <w:t>hand dealer’s licence;</w:t>
      </w:r>
    </w:p>
    <w:p>
      <w:pPr>
        <w:pStyle w:val="Defstart"/>
      </w:pPr>
      <w:r>
        <w:rPr>
          <w:b/>
        </w:rPr>
        <w:tab/>
        <w:t>“</w:t>
      </w:r>
      <w:r>
        <w:rPr>
          <w:rStyle w:val="CharDefText"/>
        </w:rPr>
        <w:t>licensee</w:t>
      </w:r>
      <w:r>
        <w:rPr>
          <w:b/>
        </w:rPr>
        <w:t>”</w:t>
      </w:r>
      <w:r>
        <w:t xml:space="preserve"> means a person who holds a licence; </w:t>
      </w:r>
    </w:p>
    <w:p>
      <w:pPr>
        <w:pStyle w:val="Defstart"/>
      </w:pPr>
      <w:r>
        <w:rPr>
          <w:b/>
        </w:rPr>
        <w:tab/>
        <w:t>“</w:t>
      </w:r>
      <w:r>
        <w:rPr>
          <w:rStyle w:val="CharDefText"/>
        </w:rPr>
        <w:t>officer</w:t>
      </w:r>
      <w:r>
        <w:rPr>
          <w:b/>
        </w:rPr>
        <w:t>”</w:t>
      </w:r>
      <w:r>
        <w:t>, in relation to a body corporate, includes a director, secretary, executive officer or employee of the body;</w:t>
      </w:r>
    </w:p>
    <w:p>
      <w:pPr>
        <w:pStyle w:val="Defstart"/>
        <w:keepNext/>
      </w:pPr>
      <w:r>
        <w:rPr>
          <w:b/>
        </w:rPr>
        <w:tab/>
        <w:t>“</w:t>
      </w:r>
      <w:r>
        <w:rPr>
          <w:rStyle w:val="CharDefText"/>
        </w:rPr>
        <w:t>pawnbroker</w:t>
      </w:r>
      <w:r>
        <w:rPr>
          <w:b/>
        </w:rPr>
        <w:t>”</w:t>
      </w:r>
      <w:r>
        <w:t xml:space="preserve"> means a person conducting the business of — </w:t>
      </w:r>
    </w:p>
    <w:p>
      <w:pPr>
        <w:pStyle w:val="Defpara"/>
      </w:pPr>
      <w:r>
        <w:tab/>
        <w:t>(a)</w:t>
      </w:r>
      <w:r>
        <w:tab/>
        <w:t>lending money on the security of pawned goods; or</w:t>
      </w:r>
    </w:p>
    <w:p>
      <w:pPr>
        <w:pStyle w:val="Defpara"/>
      </w:pPr>
      <w:r>
        <w:tab/>
        <w:t>(b)</w:t>
      </w:r>
      <w:r>
        <w:tab/>
        <w:t>receiving goods under a contract for sale where the seller has a right to buy back the goods;</w:t>
      </w:r>
    </w:p>
    <w:p>
      <w:pPr>
        <w:pStyle w:val="Defstart"/>
      </w:pPr>
      <w:r>
        <w:rPr>
          <w:b/>
        </w:rPr>
        <w:tab/>
        <w:t>“</w:t>
      </w:r>
      <w:r>
        <w:rPr>
          <w:rStyle w:val="CharDefText"/>
        </w:rPr>
        <w:t>pawn ticket</w:t>
      </w:r>
      <w:r>
        <w:rPr>
          <w:b/>
        </w:rPr>
        <w:t>”</w:t>
      </w:r>
      <w:r>
        <w:t xml:space="preserve"> means a statement required to be given under section 42;</w:t>
      </w:r>
    </w:p>
    <w:p>
      <w:pPr>
        <w:pStyle w:val="Defstart"/>
      </w:pPr>
      <w:r>
        <w:rPr>
          <w:b/>
        </w:rPr>
        <w:tab/>
        <w:t>“</w:t>
      </w:r>
      <w:r>
        <w:rPr>
          <w:rStyle w:val="CharDefText"/>
        </w:rPr>
        <w:t>redemption period</w:t>
      </w:r>
      <w:r>
        <w:rPr>
          <w:b/>
        </w:rPr>
        <w:t>”</w:t>
      </w:r>
      <w:r>
        <w:t xml:space="preserve"> means the period referred to in section 50(1)(a)(i) or (ii), whichever applies in the particular case;</w:t>
      </w:r>
    </w:p>
    <w:p>
      <w:pPr>
        <w:pStyle w:val="Defstart"/>
      </w:pPr>
      <w:r>
        <w:rPr>
          <w:b/>
        </w:rPr>
        <w:tab/>
        <w:t>“</w:t>
      </w:r>
      <w:r>
        <w:rPr>
          <w:rStyle w:val="CharDefText"/>
        </w:rPr>
        <w:t>second</w:t>
      </w:r>
      <w:r>
        <w:rPr>
          <w:rStyle w:val="CharDefText"/>
        </w:rPr>
        <w:noBreakHyphen/>
        <w:t>hand dealer</w:t>
      </w:r>
      <w:r>
        <w:rPr>
          <w:b/>
        </w:rPr>
        <w:t>”</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b/>
          <w:spacing w:val="-2"/>
        </w:rPr>
        <w:t>“</w:t>
      </w:r>
      <w:r>
        <w:rPr>
          <w:rStyle w:val="CharDefText"/>
          <w:spacing w:val="-2"/>
        </w:rPr>
        <w:t>second</w:t>
      </w:r>
      <w:r>
        <w:rPr>
          <w:rStyle w:val="CharDefText"/>
          <w:spacing w:val="-2"/>
        </w:rPr>
        <w:noBreakHyphen/>
        <w:t>hand goods</w:t>
      </w:r>
      <w:r>
        <w:rPr>
          <w:b/>
          <w:spacing w:val="-2"/>
        </w:rPr>
        <w:t>”</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t>“</w:t>
      </w:r>
      <w:r>
        <w:rPr>
          <w:rStyle w:val="CharDefText"/>
        </w:rPr>
        <w:t>storage premises</w:t>
      </w:r>
      <w:r>
        <w:rPr>
          <w:b/>
        </w:rPr>
        <w:t>”</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Heading5"/>
        <w:rPr>
          <w:snapToGrid w:val="0"/>
        </w:rPr>
      </w:pPr>
      <w:bookmarkStart w:id="25" w:name="_Toc11489626"/>
      <w:bookmarkStart w:id="26" w:name="_Toc11489951"/>
      <w:bookmarkStart w:id="27" w:name="_Toc11490167"/>
      <w:bookmarkStart w:id="28" w:name="_Toc103141685"/>
      <w:bookmarkStart w:id="29" w:name="_Toc157928373"/>
      <w:r>
        <w:rPr>
          <w:rStyle w:val="CharSectno"/>
        </w:rPr>
        <w:t>4</w:t>
      </w:r>
      <w:r>
        <w:rPr>
          <w:snapToGrid w:val="0"/>
        </w:rPr>
        <w:t>.</w:t>
      </w:r>
      <w:r>
        <w:rPr>
          <w:snapToGrid w:val="0"/>
        </w:rPr>
        <w:tab/>
        <w:t>Application</w:t>
      </w:r>
      <w:bookmarkEnd w:id="25"/>
      <w:bookmarkEnd w:id="26"/>
      <w:bookmarkEnd w:id="27"/>
      <w:bookmarkEnd w:id="28"/>
      <w:bookmarkEnd w:id="29"/>
      <w:r>
        <w:rPr>
          <w:snapToGrid w:val="0"/>
        </w:rPr>
        <w:t xml:space="preserve"> </w:t>
      </w:r>
    </w:p>
    <w:p>
      <w:pPr>
        <w:pStyle w:val="Subsection"/>
        <w:keepNext/>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by No. 4 of 2002 s. 71.]</w:t>
      </w:r>
    </w:p>
    <w:p>
      <w:pPr>
        <w:pStyle w:val="Heading5"/>
        <w:rPr>
          <w:snapToGrid w:val="0"/>
        </w:rPr>
      </w:pPr>
      <w:bookmarkStart w:id="30" w:name="_Toc11489627"/>
      <w:bookmarkStart w:id="31" w:name="_Toc11489952"/>
      <w:bookmarkStart w:id="32" w:name="_Toc11490168"/>
      <w:bookmarkStart w:id="33" w:name="_Toc103141686"/>
      <w:bookmarkStart w:id="34" w:name="_Toc157928374"/>
      <w:r>
        <w:rPr>
          <w:rStyle w:val="CharSectno"/>
        </w:rPr>
        <w:t>5</w:t>
      </w:r>
      <w:r>
        <w:rPr>
          <w:snapToGrid w:val="0"/>
        </w:rPr>
        <w:t>.</w:t>
      </w:r>
      <w:r>
        <w:rPr>
          <w:snapToGrid w:val="0"/>
        </w:rPr>
        <w:tab/>
        <w:t>Deeming of loan and interest under “buy back” contracts</w:t>
      </w:r>
      <w:bookmarkEnd w:id="30"/>
      <w:bookmarkEnd w:id="31"/>
      <w:bookmarkEnd w:id="32"/>
      <w:bookmarkEnd w:id="33"/>
      <w:bookmarkEnd w:id="34"/>
      <w:r>
        <w:rPr>
          <w:snapToGrid w:val="0"/>
        </w:rPr>
        <w:t xml:space="preserve"> </w:t>
      </w:r>
    </w:p>
    <w:p>
      <w:pPr>
        <w:pStyle w:val="Subsection"/>
        <w:keepNext/>
        <w:rPr>
          <w:snapToGrid w:val="0"/>
        </w:rPr>
      </w:pPr>
      <w:r>
        <w:rPr>
          <w:snapToGrid w:val="0"/>
        </w:rPr>
        <w:tab/>
      </w:r>
      <w:r>
        <w:rPr>
          <w:snapToGrid w:val="0"/>
        </w:rPr>
        <w:tab/>
        <w:t>In the case of a pawnbroker receiving goods under a contract for sale where the seller has a right to buy back the goods, then for the purposes of this Act — </w:t>
      </w:r>
    </w:p>
    <w:p>
      <w:pPr>
        <w:pStyle w:val="Indenta"/>
        <w:rPr>
          <w:snapToGrid w:val="0"/>
        </w:rPr>
      </w:pPr>
      <w:r>
        <w:rPr>
          <w:snapToGrid w:val="0"/>
        </w:rPr>
        <w:tab/>
        <w:t>(a)</w:t>
      </w:r>
      <w:r>
        <w:rPr>
          <w:snapToGrid w:val="0"/>
        </w:rPr>
        <w:tab/>
        <w:t xml:space="preserve">the price at which the goods are to be sold under the contract is to be taken to be the amount lent; and </w:t>
      </w:r>
    </w:p>
    <w:p>
      <w:pPr>
        <w:pStyle w:val="Indenta"/>
        <w:rPr>
          <w:snapToGrid w:val="0"/>
        </w:rPr>
      </w:pPr>
      <w:r>
        <w:rPr>
          <w:snapToGrid w:val="0"/>
        </w:rPr>
        <w:tab/>
        <w:t>(b)</w:t>
      </w:r>
      <w:r>
        <w:rPr>
          <w:snapToGrid w:val="0"/>
        </w:rPr>
        <w:tab/>
        <w:t>the difference between the amount lent and the price at which the goods may be bought back is to be taken to be the interest payable.</w:t>
      </w:r>
    </w:p>
    <w:p>
      <w:pPr>
        <w:pStyle w:val="Heading2"/>
      </w:pPr>
      <w:bookmarkStart w:id="35" w:name="_Toc89489128"/>
      <w:bookmarkStart w:id="36" w:name="_Toc89511577"/>
      <w:bookmarkStart w:id="37" w:name="_Toc92687953"/>
      <w:bookmarkStart w:id="38" w:name="_Toc97003629"/>
      <w:bookmarkStart w:id="39" w:name="_Toc103141687"/>
      <w:bookmarkStart w:id="40" w:name="_Toc147832200"/>
      <w:bookmarkStart w:id="41" w:name="_Toc147895243"/>
      <w:bookmarkStart w:id="42" w:name="_Toc157928375"/>
      <w:r>
        <w:rPr>
          <w:rStyle w:val="CharPartNo"/>
        </w:rPr>
        <w:t>Part 2</w:t>
      </w:r>
      <w:r>
        <w:t> — </w:t>
      </w:r>
      <w:r>
        <w:rPr>
          <w:rStyle w:val="CharPartText"/>
        </w:rPr>
        <w:t>Licensing of pawnbrokers and second</w:t>
      </w:r>
      <w:r>
        <w:rPr>
          <w:rStyle w:val="CharPartText"/>
        </w:rPr>
        <w:noBreakHyphen/>
        <w:t>hand dealers</w:t>
      </w:r>
      <w:bookmarkEnd w:id="35"/>
      <w:bookmarkEnd w:id="36"/>
      <w:bookmarkEnd w:id="37"/>
      <w:bookmarkEnd w:id="38"/>
      <w:bookmarkEnd w:id="39"/>
      <w:bookmarkEnd w:id="40"/>
      <w:bookmarkEnd w:id="41"/>
      <w:bookmarkEnd w:id="42"/>
      <w:r>
        <w:rPr>
          <w:rStyle w:val="CharPartText"/>
        </w:rPr>
        <w:t xml:space="preserve"> </w:t>
      </w:r>
    </w:p>
    <w:p>
      <w:pPr>
        <w:pStyle w:val="Heading3"/>
        <w:rPr>
          <w:snapToGrid w:val="0"/>
        </w:rPr>
      </w:pPr>
      <w:bookmarkStart w:id="43" w:name="_Toc89489129"/>
      <w:bookmarkStart w:id="44" w:name="_Toc89511578"/>
      <w:bookmarkStart w:id="45" w:name="_Toc92687954"/>
      <w:bookmarkStart w:id="46" w:name="_Toc97003630"/>
      <w:bookmarkStart w:id="47" w:name="_Toc103141688"/>
      <w:bookmarkStart w:id="48" w:name="_Toc147832201"/>
      <w:bookmarkStart w:id="49" w:name="_Toc147895244"/>
      <w:bookmarkStart w:id="50" w:name="_Toc157928376"/>
      <w:r>
        <w:rPr>
          <w:rStyle w:val="CharDivNo"/>
        </w:rPr>
        <w:t>Division 1</w:t>
      </w:r>
      <w:r>
        <w:rPr>
          <w:snapToGrid w:val="0"/>
        </w:rPr>
        <w:t> — </w:t>
      </w:r>
      <w:r>
        <w:rPr>
          <w:rStyle w:val="CharDivText"/>
        </w:rPr>
        <w:t>Requirement for licences</w:t>
      </w:r>
      <w:bookmarkEnd w:id="43"/>
      <w:bookmarkEnd w:id="44"/>
      <w:bookmarkEnd w:id="45"/>
      <w:bookmarkEnd w:id="46"/>
      <w:bookmarkEnd w:id="47"/>
      <w:bookmarkEnd w:id="48"/>
      <w:bookmarkEnd w:id="49"/>
      <w:bookmarkEnd w:id="50"/>
      <w:r>
        <w:rPr>
          <w:rStyle w:val="CharDivText"/>
        </w:rPr>
        <w:t xml:space="preserve"> </w:t>
      </w:r>
    </w:p>
    <w:p>
      <w:pPr>
        <w:pStyle w:val="Heading5"/>
        <w:rPr>
          <w:snapToGrid w:val="0"/>
        </w:rPr>
      </w:pPr>
      <w:bookmarkStart w:id="51" w:name="_Toc11489628"/>
      <w:bookmarkStart w:id="52" w:name="_Toc11489953"/>
      <w:bookmarkStart w:id="53" w:name="_Toc11490169"/>
      <w:bookmarkStart w:id="54" w:name="_Toc103141689"/>
      <w:bookmarkStart w:id="55" w:name="_Toc157928377"/>
      <w:r>
        <w:rPr>
          <w:rStyle w:val="CharSectno"/>
        </w:rPr>
        <w:t>6</w:t>
      </w:r>
      <w:r>
        <w:rPr>
          <w:snapToGrid w:val="0"/>
        </w:rPr>
        <w:t>.</w:t>
      </w:r>
      <w:r>
        <w:rPr>
          <w:snapToGrid w:val="0"/>
        </w:rPr>
        <w:tab/>
        <w:t>Pawnbrokers to be licensed</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6" w:name="_Toc11489629"/>
      <w:bookmarkStart w:id="57" w:name="_Toc11489954"/>
      <w:bookmarkStart w:id="58" w:name="_Toc11490170"/>
      <w:bookmarkStart w:id="59" w:name="_Toc103141690"/>
      <w:bookmarkStart w:id="60" w:name="_Toc157928378"/>
      <w:r>
        <w:rPr>
          <w:rStyle w:val="CharSectno"/>
        </w:rPr>
        <w:t>7</w:t>
      </w:r>
      <w:r>
        <w:rPr>
          <w:snapToGrid w:val="0"/>
        </w:rPr>
        <w:t>.</w:t>
      </w:r>
      <w:r>
        <w:rPr>
          <w:snapToGrid w:val="0"/>
        </w:rPr>
        <w:tab/>
        <w:t>Second</w:t>
      </w:r>
      <w:r>
        <w:rPr>
          <w:snapToGrid w:val="0"/>
        </w:rPr>
        <w:noBreakHyphen/>
        <w:t>hand dealers to be licensed</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61" w:name="_Toc11489630"/>
      <w:bookmarkStart w:id="62" w:name="_Toc11489955"/>
      <w:bookmarkStart w:id="63" w:name="_Toc11490171"/>
      <w:bookmarkStart w:id="64" w:name="_Toc103141691"/>
      <w:bookmarkStart w:id="65" w:name="_Toc157928379"/>
      <w:r>
        <w:rPr>
          <w:rStyle w:val="CharSectno"/>
        </w:rPr>
        <w:t>8</w:t>
      </w:r>
      <w:r>
        <w:rPr>
          <w:snapToGrid w:val="0"/>
        </w:rPr>
        <w:t>.</w:t>
      </w:r>
      <w:r>
        <w:rPr>
          <w:snapToGrid w:val="0"/>
        </w:rPr>
        <w:tab/>
        <w:t>Natural persons only to be licensed</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rPr>
          <w:snapToGrid w:val="0"/>
        </w:rPr>
      </w:pPr>
      <w:bookmarkStart w:id="66" w:name="_Toc11489631"/>
      <w:bookmarkStart w:id="67" w:name="_Toc11489956"/>
      <w:bookmarkStart w:id="68" w:name="_Toc11490172"/>
      <w:bookmarkStart w:id="69" w:name="_Toc103141692"/>
      <w:bookmarkStart w:id="70" w:name="_Toc157928380"/>
      <w:r>
        <w:rPr>
          <w:rStyle w:val="CharSectno"/>
        </w:rPr>
        <w:t>9</w:t>
      </w:r>
      <w:r>
        <w:rPr>
          <w:snapToGrid w:val="0"/>
        </w:rPr>
        <w:t>.</w:t>
      </w:r>
      <w:r>
        <w:rPr>
          <w:snapToGrid w:val="0"/>
        </w:rPr>
        <w:tab/>
        <w:t>Offence of holding out, etc.</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71" w:name="_Toc89489134"/>
      <w:bookmarkStart w:id="72" w:name="_Toc89511583"/>
      <w:bookmarkStart w:id="73" w:name="_Toc92687959"/>
      <w:bookmarkStart w:id="74" w:name="_Toc97003635"/>
      <w:bookmarkStart w:id="75" w:name="_Toc103141693"/>
      <w:bookmarkStart w:id="76" w:name="_Toc147832206"/>
      <w:bookmarkStart w:id="77" w:name="_Toc147895249"/>
      <w:bookmarkStart w:id="78" w:name="_Toc157928381"/>
      <w:r>
        <w:rPr>
          <w:rStyle w:val="CharDivNo"/>
        </w:rPr>
        <w:t>Division 2</w:t>
      </w:r>
      <w:r>
        <w:rPr>
          <w:snapToGrid w:val="0"/>
        </w:rPr>
        <w:t> — </w:t>
      </w:r>
      <w:r>
        <w:rPr>
          <w:rStyle w:val="CharDivText"/>
        </w:rPr>
        <w:t>Licensing</w:t>
      </w:r>
      <w:bookmarkEnd w:id="71"/>
      <w:bookmarkEnd w:id="72"/>
      <w:bookmarkEnd w:id="73"/>
      <w:bookmarkEnd w:id="74"/>
      <w:bookmarkEnd w:id="75"/>
      <w:bookmarkEnd w:id="76"/>
      <w:bookmarkEnd w:id="77"/>
      <w:bookmarkEnd w:id="78"/>
      <w:r>
        <w:rPr>
          <w:rStyle w:val="CharDivText"/>
        </w:rPr>
        <w:t xml:space="preserve"> </w:t>
      </w:r>
    </w:p>
    <w:p>
      <w:pPr>
        <w:pStyle w:val="Heading5"/>
        <w:rPr>
          <w:snapToGrid w:val="0"/>
        </w:rPr>
      </w:pPr>
      <w:bookmarkStart w:id="79" w:name="_Toc11489632"/>
      <w:bookmarkStart w:id="80" w:name="_Toc11489957"/>
      <w:bookmarkStart w:id="81" w:name="_Toc11490173"/>
      <w:bookmarkStart w:id="82" w:name="_Toc103141694"/>
      <w:bookmarkStart w:id="83" w:name="_Toc157928382"/>
      <w:r>
        <w:rPr>
          <w:rStyle w:val="CharSectno"/>
        </w:rPr>
        <w:t>10</w:t>
      </w:r>
      <w:r>
        <w:rPr>
          <w:snapToGrid w:val="0"/>
        </w:rPr>
        <w:t>.</w:t>
      </w:r>
      <w:r>
        <w:rPr>
          <w:snapToGrid w:val="0"/>
        </w:rPr>
        <w:tab/>
        <w:t>Licensing officers</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84" w:name="_Toc11489633"/>
      <w:bookmarkStart w:id="85" w:name="_Toc11489958"/>
      <w:bookmarkStart w:id="86" w:name="_Toc11490174"/>
      <w:bookmarkStart w:id="87" w:name="_Toc103141695"/>
      <w:bookmarkStart w:id="88" w:name="_Toc157928383"/>
      <w:r>
        <w:rPr>
          <w:rStyle w:val="CharSectno"/>
        </w:rPr>
        <w:t>11</w:t>
      </w:r>
      <w:r>
        <w:rPr>
          <w:snapToGrid w:val="0"/>
        </w:rPr>
        <w:t>.</w:t>
      </w:r>
      <w:r>
        <w:rPr>
          <w:snapToGrid w:val="0"/>
        </w:rPr>
        <w:tab/>
        <w:t>Notice of intention to apply for licence</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89" w:name="_Toc11489634"/>
      <w:bookmarkStart w:id="90" w:name="_Toc11489959"/>
      <w:bookmarkStart w:id="91" w:name="_Toc11490175"/>
      <w:bookmarkStart w:id="92" w:name="_Toc103141696"/>
      <w:bookmarkStart w:id="93" w:name="_Toc157928384"/>
      <w:r>
        <w:rPr>
          <w:rStyle w:val="CharSectno"/>
        </w:rPr>
        <w:t>12</w:t>
      </w:r>
      <w:r>
        <w:rPr>
          <w:snapToGrid w:val="0"/>
        </w:rPr>
        <w:t>.</w:t>
      </w:r>
      <w:r>
        <w:rPr>
          <w:snapToGrid w:val="0"/>
        </w:rPr>
        <w:tab/>
        <w:t>Expedited applications</w:t>
      </w:r>
      <w:bookmarkEnd w:id="89"/>
      <w:bookmarkEnd w:id="90"/>
      <w:bookmarkEnd w:id="91"/>
      <w:bookmarkEnd w:id="92"/>
      <w:bookmarkEnd w:id="93"/>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94" w:name="_Toc11489635"/>
      <w:bookmarkStart w:id="95" w:name="_Toc11489960"/>
      <w:bookmarkStart w:id="96" w:name="_Toc11490176"/>
      <w:bookmarkStart w:id="97" w:name="_Toc103141697"/>
      <w:bookmarkStart w:id="98" w:name="_Toc157928385"/>
      <w:r>
        <w:rPr>
          <w:rStyle w:val="CharSectno"/>
        </w:rPr>
        <w:t>13</w:t>
      </w:r>
      <w:r>
        <w:rPr>
          <w:snapToGrid w:val="0"/>
        </w:rPr>
        <w:t>.</w:t>
      </w:r>
      <w:r>
        <w:rPr>
          <w:snapToGrid w:val="0"/>
        </w:rPr>
        <w:tab/>
        <w:t>How to apply for issue of licence</w:t>
      </w:r>
      <w:bookmarkEnd w:id="94"/>
      <w:bookmarkEnd w:id="95"/>
      <w:bookmarkEnd w:id="96"/>
      <w:bookmarkEnd w:id="97"/>
      <w:bookmarkEnd w:id="98"/>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99" w:name="_Toc11489636"/>
      <w:bookmarkStart w:id="100" w:name="_Toc11489961"/>
      <w:bookmarkStart w:id="101" w:name="_Toc11490177"/>
      <w:bookmarkStart w:id="102" w:name="_Toc103141698"/>
      <w:bookmarkStart w:id="103" w:name="_Toc157928386"/>
      <w:r>
        <w:rPr>
          <w:rStyle w:val="CharSectno"/>
        </w:rPr>
        <w:t>14</w:t>
      </w:r>
      <w:r>
        <w:rPr>
          <w:snapToGrid w:val="0"/>
        </w:rPr>
        <w:t>.</w:t>
      </w:r>
      <w:r>
        <w:rPr>
          <w:snapToGrid w:val="0"/>
        </w:rPr>
        <w:tab/>
        <w:t>Documentation in support of application for issue of licence</w:t>
      </w:r>
      <w:bookmarkEnd w:id="99"/>
      <w:bookmarkEnd w:id="100"/>
      <w:bookmarkEnd w:id="101"/>
      <w:bookmarkEnd w:id="102"/>
      <w:bookmarkEnd w:id="103"/>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by No. 14 of 1996 s. 4.] </w:t>
      </w:r>
    </w:p>
    <w:p>
      <w:pPr>
        <w:pStyle w:val="Heading5"/>
        <w:rPr>
          <w:snapToGrid w:val="0"/>
        </w:rPr>
      </w:pPr>
      <w:bookmarkStart w:id="104" w:name="_Toc11489637"/>
      <w:bookmarkStart w:id="105" w:name="_Toc11489962"/>
      <w:bookmarkStart w:id="106" w:name="_Toc11490178"/>
      <w:bookmarkStart w:id="107" w:name="_Toc103141699"/>
      <w:bookmarkStart w:id="108" w:name="_Toc157928387"/>
      <w:r>
        <w:rPr>
          <w:rStyle w:val="CharSectno"/>
        </w:rPr>
        <w:t>15</w:t>
      </w:r>
      <w:r>
        <w:rPr>
          <w:snapToGrid w:val="0"/>
        </w:rPr>
        <w:t>.</w:t>
      </w:r>
      <w:r>
        <w:rPr>
          <w:snapToGrid w:val="0"/>
        </w:rPr>
        <w:tab/>
        <w:t>How and when to apply for renewal of licence</w:t>
      </w:r>
      <w:bookmarkEnd w:id="104"/>
      <w:bookmarkEnd w:id="105"/>
      <w:bookmarkEnd w:id="106"/>
      <w:bookmarkEnd w:id="107"/>
      <w:bookmarkEnd w:id="108"/>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109" w:name="_Toc11489638"/>
      <w:bookmarkStart w:id="110" w:name="_Toc11489963"/>
      <w:bookmarkStart w:id="111" w:name="_Toc11490179"/>
      <w:bookmarkStart w:id="112" w:name="_Toc103141700"/>
      <w:bookmarkStart w:id="113" w:name="_Toc157928388"/>
      <w:r>
        <w:rPr>
          <w:rStyle w:val="CharSectno"/>
        </w:rPr>
        <w:t>16</w:t>
      </w:r>
      <w:r>
        <w:rPr>
          <w:snapToGrid w:val="0"/>
        </w:rPr>
        <w:t>.</w:t>
      </w:r>
      <w:r>
        <w:rPr>
          <w:snapToGrid w:val="0"/>
        </w:rPr>
        <w:tab/>
        <w:t>Documentation in support of application for renewal of licence</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114" w:name="_Toc11489639"/>
      <w:bookmarkStart w:id="115" w:name="_Toc11489964"/>
      <w:bookmarkStart w:id="116" w:name="_Toc11490180"/>
      <w:bookmarkStart w:id="117" w:name="_Toc103141701"/>
      <w:bookmarkStart w:id="118" w:name="_Toc157928389"/>
      <w:r>
        <w:rPr>
          <w:rStyle w:val="CharSectno"/>
        </w:rPr>
        <w:t>17</w:t>
      </w:r>
      <w:r>
        <w:rPr>
          <w:snapToGrid w:val="0"/>
        </w:rPr>
        <w:t>.</w:t>
      </w:r>
      <w:r>
        <w:rPr>
          <w:snapToGrid w:val="0"/>
        </w:rPr>
        <w:tab/>
        <w:t>Offences in relation to licence applications</w:t>
      </w:r>
      <w:bookmarkEnd w:id="114"/>
      <w:bookmarkEnd w:id="115"/>
      <w:bookmarkEnd w:id="116"/>
      <w:bookmarkEnd w:id="117"/>
      <w:bookmarkEnd w:id="118"/>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19" w:name="_Toc11489640"/>
      <w:bookmarkStart w:id="120" w:name="_Toc11489965"/>
      <w:bookmarkStart w:id="121" w:name="_Toc11490181"/>
      <w:bookmarkStart w:id="122" w:name="_Toc103141702"/>
      <w:bookmarkStart w:id="123" w:name="_Toc157928390"/>
      <w:r>
        <w:rPr>
          <w:rStyle w:val="CharSectno"/>
        </w:rPr>
        <w:t>18</w:t>
      </w:r>
      <w:r>
        <w:rPr>
          <w:snapToGrid w:val="0"/>
        </w:rPr>
        <w:t>.</w:t>
      </w:r>
      <w:r>
        <w:rPr>
          <w:snapToGrid w:val="0"/>
        </w:rPr>
        <w:tab/>
        <w:t>Objections to issue or renewal of licences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124" w:name="_Toc11489641"/>
      <w:bookmarkStart w:id="125" w:name="_Toc11489966"/>
      <w:bookmarkStart w:id="126" w:name="_Toc11490182"/>
      <w:bookmarkStart w:id="127" w:name="_Toc103141703"/>
      <w:bookmarkStart w:id="128" w:name="_Toc157928391"/>
      <w:r>
        <w:rPr>
          <w:rStyle w:val="CharSectno"/>
        </w:rPr>
        <w:t>19</w:t>
      </w:r>
      <w:r>
        <w:rPr>
          <w:snapToGrid w:val="0"/>
        </w:rPr>
        <w:t>.</w:t>
      </w:r>
      <w:r>
        <w:rPr>
          <w:snapToGrid w:val="0"/>
        </w:rPr>
        <w:tab/>
        <w:t>Issue of licences</w:t>
      </w:r>
      <w:bookmarkEnd w:id="124"/>
      <w:bookmarkEnd w:id="125"/>
      <w:bookmarkEnd w:id="126"/>
      <w:bookmarkEnd w:id="127"/>
      <w:bookmarkEnd w:id="128"/>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by No. 10 of 2001 s. 220.]</w:t>
      </w:r>
    </w:p>
    <w:p>
      <w:pPr>
        <w:pStyle w:val="Heading5"/>
        <w:rPr>
          <w:snapToGrid w:val="0"/>
        </w:rPr>
      </w:pPr>
      <w:bookmarkStart w:id="129" w:name="_Toc11489642"/>
      <w:bookmarkStart w:id="130" w:name="_Toc11489967"/>
      <w:bookmarkStart w:id="131" w:name="_Toc11490183"/>
      <w:bookmarkStart w:id="132" w:name="_Toc103141704"/>
      <w:bookmarkStart w:id="133" w:name="_Toc157928392"/>
      <w:r>
        <w:rPr>
          <w:rStyle w:val="CharSectno"/>
        </w:rPr>
        <w:t>20</w:t>
      </w:r>
      <w:r>
        <w:rPr>
          <w:snapToGrid w:val="0"/>
        </w:rPr>
        <w:t>.</w:t>
      </w:r>
      <w:r>
        <w:rPr>
          <w:snapToGrid w:val="0"/>
        </w:rPr>
        <w:tab/>
        <w:t>Renewal of licences</w:t>
      </w:r>
      <w:bookmarkEnd w:id="129"/>
      <w:bookmarkEnd w:id="130"/>
      <w:bookmarkEnd w:id="131"/>
      <w:bookmarkEnd w:id="132"/>
      <w:bookmarkEnd w:id="133"/>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by No. 55 of 2004 s. 888.]</w:t>
      </w:r>
    </w:p>
    <w:p>
      <w:pPr>
        <w:pStyle w:val="Heading5"/>
        <w:rPr>
          <w:snapToGrid w:val="0"/>
        </w:rPr>
      </w:pPr>
      <w:bookmarkStart w:id="134" w:name="_Toc11489643"/>
      <w:bookmarkStart w:id="135" w:name="_Toc11489968"/>
      <w:bookmarkStart w:id="136" w:name="_Toc11490184"/>
      <w:bookmarkStart w:id="137" w:name="_Toc103141705"/>
      <w:bookmarkStart w:id="138" w:name="_Toc157928393"/>
      <w:r>
        <w:rPr>
          <w:rStyle w:val="CharSectno"/>
        </w:rPr>
        <w:t>21</w:t>
      </w:r>
      <w:r>
        <w:rPr>
          <w:snapToGrid w:val="0"/>
        </w:rPr>
        <w:t>.</w:t>
      </w:r>
      <w:r>
        <w:rPr>
          <w:snapToGrid w:val="0"/>
        </w:rPr>
        <w:tab/>
        <w:t>Issue and renewal of licences held on behalf of partnerships and bodies corporate</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139" w:name="_Toc11489644"/>
      <w:bookmarkStart w:id="140" w:name="_Toc11489969"/>
      <w:bookmarkStart w:id="141" w:name="_Toc11490185"/>
      <w:bookmarkStart w:id="142" w:name="_Toc103141706"/>
      <w:bookmarkStart w:id="143" w:name="_Toc157928394"/>
      <w:r>
        <w:rPr>
          <w:rStyle w:val="CharSectno"/>
        </w:rPr>
        <w:t>22</w:t>
      </w:r>
      <w:r>
        <w:rPr>
          <w:snapToGrid w:val="0"/>
        </w:rPr>
        <w:t>.</w:t>
      </w:r>
      <w:r>
        <w:rPr>
          <w:snapToGrid w:val="0"/>
        </w:rPr>
        <w:tab/>
        <w:t>Declining issue or renewal of licence</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by No. 55 of 2004 s. 889.]</w:t>
      </w:r>
    </w:p>
    <w:p>
      <w:pPr>
        <w:pStyle w:val="Heading5"/>
        <w:rPr>
          <w:snapToGrid w:val="0"/>
        </w:rPr>
      </w:pPr>
      <w:bookmarkStart w:id="144" w:name="_Toc11489645"/>
      <w:bookmarkStart w:id="145" w:name="_Toc11489970"/>
      <w:bookmarkStart w:id="146" w:name="_Toc11490186"/>
      <w:bookmarkStart w:id="147" w:name="_Toc103141707"/>
      <w:bookmarkStart w:id="148" w:name="_Toc157928395"/>
      <w:r>
        <w:rPr>
          <w:rStyle w:val="CharSectno"/>
        </w:rPr>
        <w:t>23</w:t>
      </w:r>
      <w:r>
        <w:rPr>
          <w:snapToGrid w:val="0"/>
        </w:rPr>
        <w:t>.</w:t>
      </w:r>
      <w:r>
        <w:rPr>
          <w:snapToGrid w:val="0"/>
        </w:rPr>
        <w:tab/>
        <w:t>Form of licences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each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Heading5"/>
        <w:rPr>
          <w:snapToGrid w:val="0"/>
        </w:rPr>
      </w:pPr>
      <w:bookmarkStart w:id="149" w:name="_Toc11489646"/>
      <w:bookmarkStart w:id="150" w:name="_Toc11489971"/>
      <w:bookmarkStart w:id="151" w:name="_Toc11490187"/>
      <w:bookmarkStart w:id="152" w:name="_Toc103141708"/>
      <w:bookmarkStart w:id="153" w:name="_Toc157928396"/>
      <w:r>
        <w:rPr>
          <w:rStyle w:val="CharSectno"/>
        </w:rPr>
        <w:t>24</w:t>
      </w:r>
      <w:r>
        <w:rPr>
          <w:snapToGrid w:val="0"/>
        </w:rPr>
        <w:t>.</w:t>
      </w:r>
      <w:r>
        <w:rPr>
          <w:snapToGrid w:val="0"/>
        </w:rPr>
        <w:tab/>
        <w:t>Conditions and restrictions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Heading5"/>
        <w:rPr>
          <w:snapToGrid w:val="0"/>
        </w:rPr>
      </w:pPr>
      <w:bookmarkStart w:id="154" w:name="_Toc11489647"/>
      <w:bookmarkStart w:id="155" w:name="_Toc11489972"/>
      <w:bookmarkStart w:id="156" w:name="_Toc11490188"/>
      <w:bookmarkStart w:id="157" w:name="_Toc103141709"/>
      <w:bookmarkStart w:id="158" w:name="_Toc157928397"/>
      <w:r>
        <w:rPr>
          <w:rStyle w:val="CharSectno"/>
        </w:rPr>
        <w:t>25</w:t>
      </w:r>
      <w:r>
        <w:rPr>
          <w:snapToGrid w:val="0"/>
        </w:rPr>
        <w:t>.</w:t>
      </w:r>
      <w:r>
        <w:rPr>
          <w:snapToGrid w:val="0"/>
        </w:rPr>
        <w:tab/>
        <w:t>Not transferable</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159" w:name="_Toc11489648"/>
      <w:bookmarkStart w:id="160" w:name="_Toc11489973"/>
      <w:bookmarkStart w:id="161" w:name="_Toc11490189"/>
      <w:bookmarkStart w:id="162" w:name="_Toc103141710"/>
      <w:bookmarkStart w:id="163" w:name="_Toc157928398"/>
      <w:r>
        <w:rPr>
          <w:rStyle w:val="CharSectno"/>
        </w:rPr>
        <w:t>26</w:t>
      </w:r>
      <w:r>
        <w:rPr>
          <w:snapToGrid w:val="0"/>
        </w:rPr>
        <w:t>.</w:t>
      </w:r>
      <w:r>
        <w:rPr>
          <w:snapToGrid w:val="0"/>
        </w:rPr>
        <w:tab/>
        <w:t>Duration of licences</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164" w:name="_Toc11489649"/>
      <w:bookmarkStart w:id="165" w:name="_Toc11489974"/>
      <w:bookmarkStart w:id="166" w:name="_Toc11490190"/>
      <w:bookmarkStart w:id="167" w:name="_Toc103141711"/>
      <w:bookmarkStart w:id="168" w:name="_Toc157928399"/>
      <w:r>
        <w:rPr>
          <w:rStyle w:val="CharSectno"/>
        </w:rPr>
        <w:t>27</w:t>
      </w:r>
      <w:r>
        <w:rPr>
          <w:snapToGrid w:val="0"/>
        </w:rPr>
        <w:t>.</w:t>
      </w:r>
      <w:r>
        <w:rPr>
          <w:snapToGrid w:val="0"/>
        </w:rPr>
        <w:tab/>
        <w:t>Suspension, revocation of licences and disqualification</w:t>
      </w:r>
      <w:bookmarkEnd w:id="164"/>
      <w:bookmarkEnd w:id="165"/>
      <w:bookmarkEnd w:id="166"/>
      <w:bookmarkEnd w:id="167"/>
      <w:bookmarkEnd w:id="168"/>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by No. 55 of 2004 s. 890.]</w:t>
      </w:r>
    </w:p>
    <w:p>
      <w:pPr>
        <w:pStyle w:val="Heading5"/>
        <w:rPr>
          <w:snapToGrid w:val="0"/>
        </w:rPr>
      </w:pPr>
      <w:bookmarkStart w:id="169" w:name="_Toc11489650"/>
      <w:bookmarkStart w:id="170" w:name="_Toc11489975"/>
      <w:bookmarkStart w:id="171" w:name="_Toc11490191"/>
      <w:bookmarkStart w:id="172" w:name="_Toc103141712"/>
      <w:bookmarkStart w:id="173" w:name="_Toc157928400"/>
      <w:r>
        <w:rPr>
          <w:rStyle w:val="CharSectno"/>
        </w:rPr>
        <w:t>28</w:t>
      </w:r>
      <w:r>
        <w:rPr>
          <w:snapToGrid w:val="0"/>
        </w:rPr>
        <w:t>.</w:t>
      </w:r>
      <w:r>
        <w:rPr>
          <w:snapToGrid w:val="0"/>
        </w:rPr>
        <w:tab/>
        <w:t>Commissioner to keep register of licences</w:t>
      </w:r>
      <w:bookmarkEnd w:id="169"/>
      <w:bookmarkEnd w:id="170"/>
      <w:bookmarkEnd w:id="171"/>
      <w:bookmarkEnd w:id="172"/>
      <w:bookmarkEnd w:id="173"/>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the location of business 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Heading3"/>
        <w:rPr>
          <w:snapToGrid w:val="0"/>
        </w:rPr>
      </w:pPr>
      <w:bookmarkStart w:id="174" w:name="_Toc92687979"/>
      <w:bookmarkStart w:id="175" w:name="_Toc97003655"/>
      <w:bookmarkStart w:id="176" w:name="_Toc103141713"/>
      <w:bookmarkStart w:id="177" w:name="_Toc147832226"/>
      <w:bookmarkStart w:id="178" w:name="_Toc147895269"/>
      <w:bookmarkStart w:id="179" w:name="_Toc157928401"/>
      <w:bookmarkStart w:id="180" w:name="_Toc11489651"/>
      <w:bookmarkStart w:id="181" w:name="_Toc11489976"/>
      <w:bookmarkStart w:id="182" w:name="_Toc11490192"/>
      <w:r>
        <w:rPr>
          <w:rStyle w:val="CharDivNo"/>
        </w:rPr>
        <w:t>Division 3</w:t>
      </w:r>
      <w:r>
        <w:rPr>
          <w:snapToGrid w:val="0"/>
        </w:rPr>
        <w:t> — </w:t>
      </w:r>
      <w:r>
        <w:rPr>
          <w:rStyle w:val="CharDivText"/>
        </w:rPr>
        <w:t>Review of licensing decisions</w:t>
      </w:r>
      <w:bookmarkEnd w:id="174"/>
      <w:bookmarkEnd w:id="175"/>
      <w:bookmarkEnd w:id="176"/>
      <w:bookmarkEnd w:id="177"/>
      <w:bookmarkEnd w:id="178"/>
      <w:bookmarkEnd w:id="179"/>
    </w:p>
    <w:p>
      <w:pPr>
        <w:pStyle w:val="Footnoteheading"/>
      </w:pPr>
      <w:r>
        <w:tab/>
        <w:t>[Heading inserted by No. 55 of 2004 s. 891.]</w:t>
      </w:r>
    </w:p>
    <w:p>
      <w:pPr>
        <w:pStyle w:val="Ednotesection"/>
      </w:pPr>
      <w:bookmarkStart w:id="183" w:name="_Toc11489652"/>
      <w:bookmarkStart w:id="184" w:name="_Toc11489977"/>
      <w:bookmarkStart w:id="185" w:name="_Toc11490193"/>
      <w:bookmarkEnd w:id="180"/>
      <w:bookmarkEnd w:id="181"/>
      <w:bookmarkEnd w:id="182"/>
      <w:r>
        <w:t>[</w:t>
      </w:r>
      <w:r>
        <w:rPr>
          <w:b/>
        </w:rPr>
        <w:t>29.</w:t>
      </w:r>
      <w:r>
        <w:tab/>
        <w:t>Repealed by No. 55 of 2004 s. 892.]</w:t>
      </w:r>
    </w:p>
    <w:p>
      <w:pPr>
        <w:pStyle w:val="Heading5"/>
        <w:rPr>
          <w:snapToGrid w:val="0"/>
        </w:rPr>
      </w:pPr>
      <w:bookmarkStart w:id="186" w:name="_Toc103141714"/>
      <w:bookmarkStart w:id="187" w:name="_Toc157928402"/>
      <w:r>
        <w:rPr>
          <w:rStyle w:val="CharSectno"/>
        </w:rPr>
        <w:t>30</w:t>
      </w:r>
      <w:r>
        <w:rPr>
          <w:snapToGrid w:val="0"/>
        </w:rPr>
        <w:t>.</w:t>
      </w:r>
      <w:r>
        <w:rPr>
          <w:snapToGrid w:val="0"/>
        </w:rPr>
        <w:tab/>
        <w:t>Appeal</w:t>
      </w:r>
      <w:bookmarkEnd w:id="183"/>
      <w:bookmarkEnd w:id="184"/>
      <w:bookmarkEnd w:id="185"/>
      <w:bookmarkEnd w:id="186"/>
      <w:bookmarkEnd w:id="187"/>
      <w:r>
        <w:rPr>
          <w:snapToGrid w:val="0"/>
        </w:rPr>
        <w:t xml:space="preserve"> </w:t>
      </w:r>
    </w:p>
    <w:p>
      <w:pPr>
        <w:pStyle w:val="Subsection"/>
        <w:keepNext/>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pPr>
      <w:bookmarkStart w:id="188" w:name="_Toc11489653"/>
      <w:bookmarkStart w:id="189" w:name="_Toc11489978"/>
      <w:bookmarkStart w:id="190" w:name="_Toc11490194"/>
      <w:r>
        <w:tab/>
        <w:t>[(2)-(5)</w:t>
      </w:r>
      <w:r>
        <w:tab/>
        <w:t>repealed]</w:t>
      </w:r>
    </w:p>
    <w:p>
      <w:pPr>
        <w:pStyle w:val="Footnotesection"/>
      </w:pPr>
      <w:r>
        <w:tab/>
        <w:t>[Section 30 amended by No. 55 of 2004 s. 893.]</w:t>
      </w:r>
    </w:p>
    <w:p>
      <w:pPr>
        <w:pStyle w:val="Ednotesection"/>
      </w:pPr>
      <w:bookmarkStart w:id="191" w:name="_Toc11489654"/>
      <w:bookmarkStart w:id="192" w:name="_Toc11489979"/>
      <w:bookmarkStart w:id="193" w:name="_Toc11490195"/>
      <w:bookmarkEnd w:id="188"/>
      <w:bookmarkEnd w:id="189"/>
      <w:bookmarkEnd w:id="190"/>
      <w:r>
        <w:t>[</w:t>
      </w:r>
      <w:r>
        <w:rPr>
          <w:b/>
        </w:rPr>
        <w:t>31.</w:t>
      </w:r>
      <w:r>
        <w:tab/>
        <w:t>Repealed by No. 55 of 2004 s. 894.]</w:t>
      </w:r>
    </w:p>
    <w:p>
      <w:pPr>
        <w:pStyle w:val="Heading5"/>
        <w:rPr>
          <w:snapToGrid w:val="0"/>
        </w:rPr>
      </w:pPr>
      <w:bookmarkStart w:id="194" w:name="_Toc103141715"/>
      <w:bookmarkStart w:id="195" w:name="_Toc157928403"/>
      <w:r>
        <w:rPr>
          <w:rStyle w:val="CharSectno"/>
        </w:rPr>
        <w:t>32</w:t>
      </w:r>
      <w:r>
        <w:rPr>
          <w:snapToGrid w:val="0"/>
        </w:rPr>
        <w:t>.</w:t>
      </w:r>
      <w:r>
        <w:rPr>
          <w:snapToGrid w:val="0"/>
        </w:rPr>
        <w:tab/>
        <w:t xml:space="preserve">Returns by </w:t>
      </w:r>
      <w:bookmarkEnd w:id="191"/>
      <w:bookmarkEnd w:id="192"/>
      <w:bookmarkEnd w:id="193"/>
      <w:r>
        <w:rPr>
          <w:snapToGrid w:val="0"/>
        </w:rPr>
        <w:t>executive officer of the State Administrative Tribunal</w:t>
      </w:r>
      <w:bookmarkEnd w:id="194"/>
      <w:bookmarkEnd w:id="195"/>
    </w:p>
    <w:p>
      <w:pPr>
        <w:pStyle w:val="Subsection"/>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by No. 55 of 2004 s. 895.]</w:t>
      </w:r>
    </w:p>
    <w:p>
      <w:pPr>
        <w:pStyle w:val="Heading5"/>
        <w:rPr>
          <w:snapToGrid w:val="0"/>
        </w:rPr>
      </w:pPr>
      <w:bookmarkStart w:id="196" w:name="_Toc11489655"/>
      <w:bookmarkStart w:id="197" w:name="_Toc11489980"/>
      <w:bookmarkStart w:id="198" w:name="_Toc11490196"/>
      <w:bookmarkStart w:id="199" w:name="_Toc103141716"/>
      <w:bookmarkStart w:id="200" w:name="_Toc157928404"/>
      <w:r>
        <w:rPr>
          <w:rStyle w:val="CharSectno"/>
        </w:rPr>
        <w:t>33</w:t>
      </w:r>
      <w:r>
        <w:rPr>
          <w:snapToGrid w:val="0"/>
        </w:rPr>
        <w:t>.</w:t>
      </w:r>
      <w:r>
        <w:rPr>
          <w:snapToGrid w:val="0"/>
        </w:rPr>
        <w:tab/>
        <w:t>Effect of charges pending on Court hearings</w:t>
      </w:r>
      <w:bookmarkEnd w:id="196"/>
      <w:bookmarkEnd w:id="197"/>
      <w:bookmarkEnd w:id="198"/>
      <w:bookmarkEnd w:id="199"/>
      <w:bookmarkEnd w:id="200"/>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by No. 55 of 2004 s. 896.]</w:t>
      </w:r>
    </w:p>
    <w:p>
      <w:pPr>
        <w:pStyle w:val="Heading3"/>
        <w:rPr>
          <w:snapToGrid w:val="0"/>
        </w:rPr>
      </w:pPr>
      <w:bookmarkStart w:id="201" w:name="_Toc89489160"/>
      <w:bookmarkStart w:id="202" w:name="_Toc89511609"/>
      <w:bookmarkStart w:id="203" w:name="_Toc92687983"/>
      <w:bookmarkStart w:id="204" w:name="_Toc97003659"/>
      <w:bookmarkStart w:id="205" w:name="_Toc103141717"/>
      <w:bookmarkStart w:id="206" w:name="_Toc147832230"/>
      <w:bookmarkStart w:id="207" w:name="_Toc147895273"/>
      <w:bookmarkStart w:id="208" w:name="_Toc157928405"/>
      <w:r>
        <w:rPr>
          <w:rStyle w:val="CharDivNo"/>
        </w:rPr>
        <w:t>Division 4</w:t>
      </w:r>
      <w:r>
        <w:rPr>
          <w:snapToGrid w:val="0"/>
        </w:rPr>
        <w:t> — </w:t>
      </w:r>
      <w:r>
        <w:rPr>
          <w:rStyle w:val="CharDivText"/>
        </w:rPr>
        <w:t>Powers of courts generally in relation to licences</w:t>
      </w:r>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11489656"/>
      <w:bookmarkStart w:id="210" w:name="_Toc11489981"/>
      <w:bookmarkStart w:id="211" w:name="_Toc11490197"/>
      <w:bookmarkStart w:id="212" w:name="_Toc103141718"/>
      <w:bookmarkStart w:id="213" w:name="_Toc157928406"/>
      <w:r>
        <w:rPr>
          <w:rStyle w:val="CharSectno"/>
        </w:rPr>
        <w:t>34</w:t>
      </w:r>
      <w:r>
        <w:rPr>
          <w:snapToGrid w:val="0"/>
        </w:rPr>
        <w:t>.</w:t>
      </w:r>
      <w:r>
        <w:rPr>
          <w:snapToGrid w:val="0"/>
        </w:rPr>
        <w:tab/>
        <w:t>Courts may suspend, revoke licence or disqualify person upon conviction</w:t>
      </w:r>
      <w:bookmarkEnd w:id="209"/>
      <w:bookmarkEnd w:id="210"/>
      <w:bookmarkEnd w:id="211"/>
      <w:bookmarkEnd w:id="212"/>
      <w:bookmarkEnd w:id="213"/>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by No. 55 of 2004 s. 897.]</w:t>
      </w:r>
    </w:p>
    <w:p>
      <w:pPr>
        <w:pStyle w:val="Heading5"/>
        <w:rPr>
          <w:snapToGrid w:val="0"/>
        </w:rPr>
      </w:pPr>
      <w:bookmarkStart w:id="214" w:name="_Toc11489657"/>
      <w:bookmarkStart w:id="215" w:name="_Toc11489982"/>
      <w:bookmarkStart w:id="216" w:name="_Toc11490198"/>
      <w:bookmarkStart w:id="217" w:name="_Toc103141719"/>
      <w:bookmarkStart w:id="218" w:name="_Toc157928407"/>
      <w:r>
        <w:rPr>
          <w:rStyle w:val="CharSectno"/>
        </w:rPr>
        <w:t>35</w:t>
      </w:r>
      <w:r>
        <w:rPr>
          <w:snapToGrid w:val="0"/>
        </w:rPr>
        <w:t>.</w:t>
      </w:r>
      <w:r>
        <w:rPr>
          <w:snapToGrid w:val="0"/>
        </w:rPr>
        <w:tab/>
        <w:t>Returns by courts</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by No. 55 of 2004 s. 898.]</w:t>
      </w:r>
    </w:p>
    <w:p>
      <w:pPr>
        <w:pStyle w:val="Heading3"/>
        <w:rPr>
          <w:snapToGrid w:val="0"/>
        </w:rPr>
      </w:pPr>
      <w:bookmarkStart w:id="219" w:name="_Toc89489163"/>
      <w:bookmarkStart w:id="220" w:name="_Toc89511612"/>
      <w:bookmarkStart w:id="221" w:name="_Toc92687986"/>
      <w:bookmarkStart w:id="222" w:name="_Toc97003662"/>
      <w:bookmarkStart w:id="223" w:name="_Toc103141720"/>
      <w:bookmarkStart w:id="224" w:name="_Toc147832233"/>
      <w:bookmarkStart w:id="225" w:name="_Toc147895276"/>
      <w:bookmarkStart w:id="226" w:name="_Toc157928408"/>
      <w:r>
        <w:rPr>
          <w:rStyle w:val="CharDivNo"/>
        </w:rPr>
        <w:t>Division 5</w:t>
      </w:r>
      <w:r>
        <w:rPr>
          <w:snapToGrid w:val="0"/>
        </w:rPr>
        <w:t> — </w:t>
      </w:r>
      <w:r>
        <w:rPr>
          <w:rStyle w:val="CharDivText"/>
        </w:rPr>
        <w:t>Other requirements in relation to licences</w:t>
      </w:r>
      <w:bookmarkEnd w:id="219"/>
      <w:bookmarkEnd w:id="220"/>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11489658"/>
      <w:bookmarkStart w:id="228" w:name="_Toc11489983"/>
      <w:bookmarkStart w:id="229" w:name="_Toc11490199"/>
      <w:bookmarkStart w:id="230" w:name="_Toc103141721"/>
      <w:bookmarkStart w:id="231" w:name="_Toc157928409"/>
      <w:r>
        <w:rPr>
          <w:rStyle w:val="CharSectno"/>
        </w:rPr>
        <w:t>36</w:t>
      </w:r>
      <w:r>
        <w:rPr>
          <w:snapToGrid w:val="0"/>
        </w:rPr>
        <w:t>.</w:t>
      </w:r>
      <w:r>
        <w:rPr>
          <w:snapToGrid w:val="0"/>
        </w:rPr>
        <w:tab/>
        <w:t>Sign to be displayed</w:t>
      </w:r>
      <w:bookmarkEnd w:id="227"/>
      <w:bookmarkEnd w:id="228"/>
      <w:bookmarkEnd w:id="229"/>
      <w:bookmarkEnd w:id="230"/>
      <w:bookmarkEnd w:id="231"/>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232" w:name="_Toc11489659"/>
      <w:bookmarkStart w:id="233" w:name="_Toc11489984"/>
      <w:bookmarkStart w:id="234" w:name="_Toc11490200"/>
      <w:bookmarkStart w:id="235" w:name="_Toc103141722"/>
      <w:bookmarkStart w:id="236" w:name="_Toc157928410"/>
      <w:r>
        <w:rPr>
          <w:rStyle w:val="CharSectno"/>
        </w:rPr>
        <w:t>37</w:t>
      </w:r>
      <w:r>
        <w:rPr>
          <w:snapToGrid w:val="0"/>
        </w:rPr>
        <w:t>.</w:t>
      </w:r>
      <w:r>
        <w:rPr>
          <w:snapToGrid w:val="0"/>
        </w:rPr>
        <w:tab/>
        <w:t>Certain employee records to be kept, provided to police</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a photograph 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Heading2"/>
      </w:pPr>
      <w:bookmarkStart w:id="237" w:name="_Toc89489166"/>
      <w:bookmarkStart w:id="238" w:name="_Toc89511615"/>
      <w:bookmarkStart w:id="239" w:name="_Toc92687989"/>
      <w:bookmarkStart w:id="240" w:name="_Toc97003665"/>
      <w:bookmarkStart w:id="241" w:name="_Toc103141723"/>
      <w:bookmarkStart w:id="242" w:name="_Toc147832236"/>
      <w:bookmarkStart w:id="243" w:name="_Toc147895279"/>
      <w:bookmarkStart w:id="244" w:name="_Toc157928411"/>
      <w:r>
        <w:rPr>
          <w:rStyle w:val="CharPartNo"/>
        </w:rPr>
        <w:t>Part 3</w:t>
      </w:r>
      <w:r>
        <w:t> — </w:t>
      </w:r>
      <w:r>
        <w:rPr>
          <w:rStyle w:val="CharPartText"/>
        </w:rPr>
        <w:t>Contracts with pawnbrokers and second</w:t>
      </w:r>
      <w:r>
        <w:rPr>
          <w:rStyle w:val="CharPartText"/>
        </w:rPr>
        <w:noBreakHyphen/>
        <w:t>hand dealers</w:t>
      </w:r>
      <w:bookmarkEnd w:id="237"/>
      <w:bookmarkEnd w:id="238"/>
      <w:bookmarkEnd w:id="239"/>
      <w:bookmarkEnd w:id="240"/>
      <w:bookmarkEnd w:id="241"/>
      <w:bookmarkEnd w:id="242"/>
      <w:bookmarkEnd w:id="243"/>
      <w:bookmarkEnd w:id="244"/>
      <w:r>
        <w:rPr>
          <w:rStyle w:val="CharPartText"/>
        </w:rPr>
        <w:t xml:space="preserve"> </w:t>
      </w:r>
    </w:p>
    <w:p>
      <w:pPr>
        <w:pStyle w:val="Heading3"/>
        <w:rPr>
          <w:snapToGrid w:val="0"/>
        </w:rPr>
      </w:pPr>
      <w:bookmarkStart w:id="245" w:name="_Toc89489167"/>
      <w:bookmarkStart w:id="246" w:name="_Toc89511616"/>
      <w:bookmarkStart w:id="247" w:name="_Toc92687990"/>
      <w:bookmarkStart w:id="248" w:name="_Toc97003666"/>
      <w:bookmarkStart w:id="249" w:name="_Toc103141724"/>
      <w:bookmarkStart w:id="250" w:name="_Toc147832237"/>
      <w:bookmarkStart w:id="251" w:name="_Toc147895280"/>
      <w:bookmarkStart w:id="252" w:name="_Toc157928412"/>
      <w:r>
        <w:rPr>
          <w:rStyle w:val="CharDivNo"/>
        </w:rPr>
        <w:t>Division 1</w:t>
      </w:r>
      <w:r>
        <w:rPr>
          <w:snapToGrid w:val="0"/>
        </w:rPr>
        <w:t> — </w:t>
      </w:r>
      <w:r>
        <w:rPr>
          <w:rStyle w:val="CharDivText"/>
        </w:rPr>
        <w:t>Duties of pawnbrokers and second</w:t>
      </w:r>
      <w:r>
        <w:rPr>
          <w:rStyle w:val="CharDivText"/>
        </w:rPr>
        <w:noBreakHyphen/>
        <w:t>hand dealers</w:t>
      </w:r>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11489660"/>
      <w:bookmarkStart w:id="254" w:name="_Toc11489985"/>
      <w:bookmarkStart w:id="255" w:name="_Toc11490201"/>
      <w:bookmarkStart w:id="256" w:name="_Toc103141725"/>
      <w:bookmarkStart w:id="257" w:name="_Toc157928413"/>
      <w:r>
        <w:rPr>
          <w:rStyle w:val="CharSectno"/>
        </w:rPr>
        <w:t>38</w:t>
      </w:r>
      <w:r>
        <w:rPr>
          <w:snapToGrid w:val="0"/>
        </w:rPr>
        <w:t>.</w:t>
      </w:r>
      <w:r>
        <w:rPr>
          <w:snapToGrid w:val="0"/>
        </w:rPr>
        <w:tab/>
        <w:t>Persons under 18 or affected by alcohol or drugs</w:t>
      </w:r>
      <w:bookmarkEnd w:id="253"/>
      <w:bookmarkEnd w:id="254"/>
      <w:bookmarkEnd w:id="255"/>
      <w:bookmarkEnd w:id="256"/>
      <w:bookmarkEnd w:id="257"/>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58" w:name="_Toc11489661"/>
      <w:bookmarkStart w:id="259" w:name="_Toc11489986"/>
      <w:bookmarkStart w:id="260" w:name="_Toc11490202"/>
      <w:bookmarkStart w:id="261" w:name="_Toc103141726"/>
      <w:bookmarkStart w:id="262" w:name="_Toc157928414"/>
      <w:r>
        <w:rPr>
          <w:rStyle w:val="CharSectno"/>
        </w:rPr>
        <w:t>39</w:t>
      </w:r>
      <w:r>
        <w:rPr>
          <w:snapToGrid w:val="0"/>
        </w:rPr>
        <w:t>.</w:t>
      </w:r>
      <w:r>
        <w:rPr>
          <w:snapToGrid w:val="0"/>
        </w:rPr>
        <w:tab/>
        <w:t>Identification of persons</w:t>
      </w:r>
      <w:bookmarkEnd w:id="258"/>
      <w:bookmarkEnd w:id="259"/>
      <w:bookmarkEnd w:id="260"/>
      <w:bookmarkEnd w:id="261"/>
      <w:bookmarkEnd w:id="262"/>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rPr>
          <w:snapToGrid w:val="0"/>
        </w:rPr>
      </w:pPr>
      <w:r>
        <w:rPr>
          <w:snapToGrid w:val="0"/>
        </w:rPr>
        <w:tab/>
        <w:t>(b)</w:t>
      </w:r>
      <w:r>
        <w:rPr>
          <w:snapToGrid w:val="0"/>
        </w:rPr>
        <w:tab/>
        <w:t>has verified the person’s identity by way of — </w:t>
      </w:r>
    </w:p>
    <w:p>
      <w:pPr>
        <w:pStyle w:val="Indenti"/>
        <w:rPr>
          <w:snapToGrid w:val="0"/>
        </w:rPr>
      </w:pPr>
      <w:r>
        <w:rPr>
          <w:snapToGrid w:val="0"/>
        </w:rPr>
        <w:tab/>
        <w:t>(i)</w:t>
      </w:r>
      <w:r>
        <w:rPr>
          <w:snapToGrid w:val="0"/>
        </w:rPr>
        <w:tab/>
        <w:t>the person’s passport where the passport is either current or has not been expired for more than 24 months;</w:t>
      </w:r>
    </w:p>
    <w:p>
      <w:pPr>
        <w:pStyle w:val="Indenti"/>
        <w:rPr>
          <w:snapToGrid w:val="0"/>
        </w:rPr>
      </w:pPr>
      <w:r>
        <w:rPr>
          <w:snapToGrid w:val="0"/>
        </w:rPr>
        <w:tab/>
        <w:t>(ii)</w:t>
      </w:r>
      <w:r>
        <w:rPr>
          <w:snapToGrid w:val="0"/>
        </w:rPr>
        <w:tab/>
        <w:t>the person’s current motor driver’s licence but only if it bears a photograph of the person;</w:t>
      </w:r>
    </w:p>
    <w:p>
      <w:pPr>
        <w:pStyle w:val="Indenti"/>
        <w:rPr>
          <w:snapToGrid w:val="0"/>
        </w:rPr>
      </w:pPr>
      <w:r>
        <w:rPr>
          <w:snapToGrid w:val="0"/>
        </w:rPr>
        <w:tab/>
        <w:t>(iii)</w:t>
      </w:r>
      <w:r>
        <w:rPr>
          <w:snapToGrid w:val="0"/>
        </w:rPr>
        <w:tab/>
        <w:t>a proof of identity and age card issued by the Department to the person; or</w:t>
      </w:r>
    </w:p>
    <w:p>
      <w:pPr>
        <w:pStyle w:val="Indenti"/>
        <w:rPr>
          <w:snapToGrid w:val="0"/>
        </w:rPr>
      </w:pPr>
      <w:r>
        <w:rPr>
          <w:snapToGrid w:val="0"/>
        </w:rPr>
        <w:tab/>
        <w:t>(iv)</w:t>
      </w:r>
      <w:r>
        <w:rPr>
          <w:snapToGrid w:val="0"/>
        </w:rPr>
        <w:tab/>
        <w:t>prescribed means.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63" w:name="_Toc11489662"/>
      <w:bookmarkStart w:id="264" w:name="_Toc11489987"/>
      <w:bookmarkStart w:id="265" w:name="_Toc11490203"/>
      <w:bookmarkStart w:id="266" w:name="_Toc103141727"/>
      <w:bookmarkStart w:id="267" w:name="_Toc157928415"/>
      <w:r>
        <w:rPr>
          <w:rStyle w:val="CharSectno"/>
        </w:rPr>
        <w:t>40</w:t>
      </w:r>
      <w:r>
        <w:rPr>
          <w:snapToGrid w:val="0"/>
        </w:rPr>
        <w:t>.</w:t>
      </w:r>
      <w:r>
        <w:rPr>
          <w:snapToGrid w:val="0"/>
        </w:rPr>
        <w:tab/>
        <w:t>Offences in relation to false information</w:t>
      </w:r>
      <w:bookmarkEnd w:id="263"/>
      <w:bookmarkEnd w:id="264"/>
      <w:bookmarkEnd w:id="265"/>
      <w:bookmarkEnd w:id="266"/>
      <w:bookmarkEnd w:id="267"/>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68" w:name="_Toc11489663"/>
      <w:bookmarkStart w:id="269" w:name="_Toc11489988"/>
      <w:bookmarkStart w:id="270" w:name="_Toc11490204"/>
      <w:bookmarkStart w:id="271" w:name="_Toc103141728"/>
      <w:bookmarkStart w:id="272" w:name="_Toc157928416"/>
      <w:r>
        <w:rPr>
          <w:rStyle w:val="CharSectno"/>
        </w:rPr>
        <w:t>41</w:t>
      </w:r>
      <w:r>
        <w:rPr>
          <w:snapToGrid w:val="0"/>
        </w:rPr>
        <w:t>.</w:t>
      </w:r>
      <w:r>
        <w:rPr>
          <w:snapToGrid w:val="0"/>
        </w:rPr>
        <w:tab/>
        <w:t>Records to be made by pawnbrokers</w:t>
      </w:r>
      <w:bookmarkEnd w:id="268"/>
      <w:bookmarkEnd w:id="269"/>
      <w:bookmarkEnd w:id="270"/>
      <w:bookmarkEnd w:id="271"/>
      <w:bookmarkEnd w:id="272"/>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a distinguishing number for the contract;</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Heading5"/>
        <w:rPr>
          <w:snapToGrid w:val="0"/>
        </w:rPr>
      </w:pPr>
      <w:bookmarkStart w:id="273" w:name="_Toc11489664"/>
      <w:bookmarkStart w:id="274" w:name="_Toc11489989"/>
      <w:bookmarkStart w:id="275" w:name="_Toc11490205"/>
      <w:bookmarkStart w:id="276" w:name="_Toc103141729"/>
      <w:bookmarkStart w:id="277" w:name="_Toc157928417"/>
      <w:r>
        <w:rPr>
          <w:rStyle w:val="CharSectno"/>
        </w:rPr>
        <w:t>42</w:t>
      </w:r>
      <w:r>
        <w:rPr>
          <w:snapToGrid w:val="0"/>
        </w:rPr>
        <w:t>.</w:t>
      </w:r>
      <w:r>
        <w:rPr>
          <w:snapToGrid w:val="0"/>
        </w:rPr>
        <w:tab/>
        <w:t>Pawn tickets</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Penstart"/>
        <w:rPr>
          <w:snapToGrid w:val="0"/>
        </w:rPr>
      </w:pPr>
      <w:r>
        <w:rPr>
          <w:snapToGrid w:val="0"/>
        </w:rPr>
        <w:tab/>
        <w:t>Penalty: $2 000.</w:t>
      </w:r>
    </w:p>
    <w:p>
      <w:pPr>
        <w:pStyle w:val="Heading5"/>
        <w:rPr>
          <w:snapToGrid w:val="0"/>
        </w:rPr>
      </w:pPr>
      <w:bookmarkStart w:id="278" w:name="_Toc11489665"/>
      <w:bookmarkStart w:id="279" w:name="_Toc11489990"/>
      <w:bookmarkStart w:id="280" w:name="_Toc11490206"/>
      <w:bookmarkStart w:id="281" w:name="_Toc103141730"/>
      <w:bookmarkStart w:id="282" w:name="_Toc157928418"/>
      <w:r>
        <w:rPr>
          <w:rStyle w:val="CharSectno"/>
        </w:rPr>
        <w:t>43</w:t>
      </w:r>
      <w:r>
        <w:rPr>
          <w:snapToGrid w:val="0"/>
        </w:rPr>
        <w:t>.</w:t>
      </w:r>
      <w:r>
        <w:rPr>
          <w:snapToGrid w:val="0"/>
        </w:rPr>
        <w:tab/>
        <w:t>Records to be made by second</w:t>
      </w:r>
      <w:r>
        <w:rPr>
          <w:snapToGrid w:val="0"/>
        </w:rPr>
        <w:noBreakHyphen/>
        <w:t>hand dealers</w:t>
      </w:r>
      <w:bookmarkEnd w:id="278"/>
      <w:bookmarkEnd w:id="279"/>
      <w:bookmarkEnd w:id="280"/>
      <w:bookmarkEnd w:id="281"/>
      <w:bookmarkEnd w:id="282"/>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a distinguishing number for the contract;</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keepNext/>
        <w:rPr>
          <w:snapToGrid w:val="0"/>
        </w:rPr>
      </w:pPr>
      <w:r>
        <w:rPr>
          <w:snapToGrid w:val="0"/>
        </w:rPr>
        <w:tab/>
        <w:t>(i)</w:t>
      </w:r>
      <w:r>
        <w:rPr>
          <w:snapToGrid w:val="0"/>
        </w:rPr>
        <w:tab/>
        <w:t>if the goods are disposed of by the dealer, the date of disposal; and</w:t>
      </w:r>
    </w:p>
    <w:p>
      <w:pPr>
        <w:pStyle w:val="Indenta"/>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Heading5"/>
        <w:rPr>
          <w:snapToGrid w:val="0"/>
        </w:rPr>
      </w:pPr>
      <w:bookmarkStart w:id="283" w:name="_Toc11489666"/>
      <w:bookmarkStart w:id="284" w:name="_Toc11489991"/>
      <w:bookmarkStart w:id="285" w:name="_Toc11490207"/>
      <w:bookmarkStart w:id="286" w:name="_Toc103141731"/>
      <w:bookmarkStart w:id="287" w:name="_Toc157928419"/>
      <w:r>
        <w:rPr>
          <w:rStyle w:val="CharSectno"/>
        </w:rPr>
        <w:t>44</w:t>
      </w:r>
      <w:r>
        <w:rPr>
          <w:snapToGrid w:val="0"/>
        </w:rPr>
        <w:t>.</w:t>
      </w:r>
      <w:r>
        <w:rPr>
          <w:snapToGrid w:val="0"/>
        </w:rPr>
        <w:tab/>
        <w:t>Records to be provided by second</w:t>
      </w:r>
      <w:r>
        <w:rPr>
          <w:snapToGrid w:val="0"/>
        </w:rPr>
        <w:noBreakHyphen/>
        <w:t>hand dealers</w:t>
      </w:r>
      <w:bookmarkEnd w:id="283"/>
      <w:bookmarkEnd w:id="284"/>
      <w:bookmarkEnd w:id="285"/>
      <w:bookmarkEnd w:id="286"/>
      <w:bookmarkEnd w:id="287"/>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Penstart"/>
        <w:rPr>
          <w:snapToGrid w:val="0"/>
        </w:rPr>
      </w:pPr>
      <w:r>
        <w:rPr>
          <w:snapToGrid w:val="0"/>
        </w:rPr>
        <w:tab/>
        <w:t>Penalty: $2 000.</w:t>
      </w:r>
    </w:p>
    <w:p>
      <w:pPr>
        <w:pStyle w:val="Heading5"/>
        <w:rPr>
          <w:snapToGrid w:val="0"/>
        </w:rPr>
      </w:pPr>
      <w:bookmarkStart w:id="288" w:name="_Toc11489667"/>
      <w:bookmarkStart w:id="289" w:name="_Toc11489992"/>
      <w:bookmarkStart w:id="290" w:name="_Toc11490208"/>
      <w:bookmarkStart w:id="291" w:name="_Toc103141732"/>
      <w:bookmarkStart w:id="292" w:name="_Toc157928420"/>
      <w:r>
        <w:rPr>
          <w:rStyle w:val="CharSectno"/>
        </w:rPr>
        <w:t>45</w:t>
      </w:r>
      <w:r>
        <w:rPr>
          <w:snapToGrid w:val="0"/>
        </w:rPr>
        <w:t>.</w:t>
      </w:r>
      <w:r>
        <w:rPr>
          <w:snapToGrid w:val="0"/>
        </w:rPr>
        <w:tab/>
        <w:t>Keeping of records</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spacing w:before="260"/>
        <w:rPr>
          <w:snapToGrid w:val="0"/>
        </w:rPr>
      </w:pPr>
      <w:bookmarkStart w:id="293" w:name="_Toc11489668"/>
      <w:bookmarkStart w:id="294" w:name="_Toc11489993"/>
      <w:bookmarkStart w:id="295" w:name="_Toc11490209"/>
      <w:bookmarkStart w:id="296" w:name="_Toc103141733"/>
      <w:bookmarkStart w:id="297" w:name="_Toc157928421"/>
      <w:r>
        <w:rPr>
          <w:rStyle w:val="CharSectno"/>
        </w:rPr>
        <w:t>46</w:t>
      </w:r>
      <w:r>
        <w:rPr>
          <w:snapToGrid w:val="0"/>
        </w:rPr>
        <w:t>.</w:t>
      </w:r>
      <w:r>
        <w:rPr>
          <w:snapToGrid w:val="0"/>
        </w:rPr>
        <w:tab/>
        <w:t>Tampering with records</w:t>
      </w:r>
      <w:bookmarkEnd w:id="293"/>
      <w:bookmarkEnd w:id="294"/>
      <w:bookmarkEnd w:id="295"/>
      <w:bookmarkEnd w:id="296"/>
      <w:bookmarkEnd w:id="297"/>
      <w:r>
        <w:rPr>
          <w:snapToGrid w:val="0"/>
        </w:rPr>
        <w:t xml:space="preserve"> </w:t>
      </w:r>
    </w:p>
    <w:p>
      <w:pPr>
        <w:pStyle w:val="Subsection"/>
        <w:spacing w:before="18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spacing w:before="260"/>
        <w:rPr>
          <w:snapToGrid w:val="0"/>
        </w:rPr>
      </w:pPr>
      <w:bookmarkStart w:id="298" w:name="_Toc11489669"/>
      <w:bookmarkStart w:id="299" w:name="_Toc11489994"/>
      <w:bookmarkStart w:id="300" w:name="_Toc11490210"/>
      <w:bookmarkStart w:id="301" w:name="_Toc103141734"/>
      <w:bookmarkStart w:id="302" w:name="_Toc157928422"/>
      <w:r>
        <w:rPr>
          <w:rStyle w:val="CharSectno"/>
        </w:rPr>
        <w:t>47</w:t>
      </w:r>
      <w:r>
        <w:rPr>
          <w:snapToGrid w:val="0"/>
        </w:rPr>
        <w:t>.</w:t>
      </w:r>
      <w:r>
        <w:rPr>
          <w:snapToGrid w:val="0"/>
        </w:rPr>
        <w:tab/>
        <w:t>Goods to carry contract number</w:t>
      </w:r>
      <w:bookmarkEnd w:id="298"/>
      <w:bookmarkEnd w:id="299"/>
      <w:bookmarkEnd w:id="300"/>
      <w:bookmarkEnd w:id="301"/>
      <w:bookmarkEnd w:id="302"/>
      <w:r>
        <w:rPr>
          <w:snapToGrid w:val="0"/>
        </w:rPr>
        <w:t xml:space="preserve"> </w:t>
      </w:r>
    </w:p>
    <w:p>
      <w:pPr>
        <w:pStyle w:val="Subsection"/>
        <w:spacing w:before="180"/>
        <w:rPr>
          <w:snapToGrid w:val="0"/>
        </w:rPr>
      </w:pPr>
      <w:r>
        <w:rPr>
          <w:snapToGrid w:val="0"/>
        </w:rPr>
        <w:tab/>
        <w:t>(1)</w:t>
      </w:r>
      <w:r>
        <w:rPr>
          <w:snapToGrid w:val="0"/>
        </w:rPr>
        <w:tab/>
        <w:t>A pawnbroker must ensure that all pawned goods are marked or labelled with the distinguishing number of the contract under which the goods were pawned.</w:t>
      </w:r>
    </w:p>
    <w:p>
      <w:pPr>
        <w:pStyle w:val="Subsection"/>
        <w:keepNext/>
        <w:keepLines/>
        <w:spacing w:before="18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Heading5"/>
        <w:rPr>
          <w:snapToGrid w:val="0"/>
        </w:rPr>
      </w:pPr>
      <w:bookmarkStart w:id="303" w:name="_Toc11489670"/>
      <w:bookmarkStart w:id="304" w:name="_Toc11489995"/>
      <w:bookmarkStart w:id="305" w:name="_Toc11490211"/>
      <w:bookmarkStart w:id="306" w:name="_Toc103141735"/>
      <w:bookmarkStart w:id="307" w:name="_Toc157928423"/>
      <w:r>
        <w:rPr>
          <w:rStyle w:val="CharSectno"/>
        </w:rPr>
        <w:t>48</w:t>
      </w:r>
      <w:r>
        <w:rPr>
          <w:snapToGrid w:val="0"/>
        </w:rPr>
        <w:t>.</w:t>
      </w:r>
      <w:r>
        <w:rPr>
          <w:snapToGrid w:val="0"/>
        </w:rPr>
        <w:tab/>
        <w:t>Pawn ticket “lost” or “stolen”</w:t>
      </w:r>
      <w:bookmarkEnd w:id="303"/>
      <w:bookmarkEnd w:id="304"/>
      <w:bookmarkEnd w:id="305"/>
      <w:bookmarkEnd w:id="306"/>
      <w:bookmarkEnd w:id="307"/>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308" w:name="_Toc89489179"/>
      <w:bookmarkStart w:id="309" w:name="_Toc89511628"/>
      <w:bookmarkStart w:id="310" w:name="_Toc92688002"/>
      <w:bookmarkStart w:id="311" w:name="_Toc97003678"/>
      <w:bookmarkStart w:id="312" w:name="_Toc103141736"/>
      <w:bookmarkStart w:id="313" w:name="_Toc147832249"/>
      <w:bookmarkStart w:id="314" w:name="_Toc147895292"/>
      <w:bookmarkStart w:id="315" w:name="_Toc157928424"/>
      <w:r>
        <w:rPr>
          <w:rStyle w:val="CharDivNo"/>
        </w:rPr>
        <w:t>Division 2</w:t>
      </w:r>
      <w:r>
        <w:rPr>
          <w:snapToGrid w:val="0"/>
        </w:rPr>
        <w:t> — </w:t>
      </w:r>
      <w:r>
        <w:rPr>
          <w:rStyle w:val="CharDivText"/>
        </w:rPr>
        <w:t>Redemption and sale of goods</w:t>
      </w:r>
      <w:bookmarkEnd w:id="308"/>
      <w:bookmarkEnd w:id="309"/>
      <w:bookmarkEnd w:id="310"/>
      <w:bookmarkEnd w:id="311"/>
      <w:bookmarkEnd w:id="312"/>
      <w:bookmarkEnd w:id="313"/>
      <w:bookmarkEnd w:id="314"/>
      <w:bookmarkEnd w:id="315"/>
    </w:p>
    <w:p>
      <w:pPr>
        <w:pStyle w:val="Heading5"/>
        <w:rPr>
          <w:snapToGrid w:val="0"/>
        </w:rPr>
      </w:pPr>
      <w:bookmarkStart w:id="316" w:name="_Toc11489671"/>
      <w:bookmarkStart w:id="317" w:name="_Toc11489996"/>
      <w:bookmarkStart w:id="318" w:name="_Toc11490212"/>
      <w:bookmarkStart w:id="319" w:name="_Toc103141737"/>
      <w:bookmarkStart w:id="320" w:name="_Toc157928425"/>
      <w:r>
        <w:rPr>
          <w:rStyle w:val="CharSectno"/>
        </w:rPr>
        <w:t>49</w:t>
      </w:r>
      <w:r>
        <w:rPr>
          <w:snapToGrid w:val="0"/>
        </w:rPr>
        <w:t>.</w:t>
      </w:r>
      <w:r>
        <w:rPr>
          <w:snapToGrid w:val="0"/>
        </w:rPr>
        <w:tab/>
        <w:t>Interpretation</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pawn ticket</w:t>
      </w:r>
      <w:r>
        <w:rPr>
          <w:b/>
          <w:snapToGrid w:val="0"/>
        </w:rPr>
        <w:t>”</w:t>
      </w:r>
      <w:r>
        <w:rPr>
          <w:snapToGrid w:val="0"/>
        </w:rPr>
        <w:t xml:space="preserve"> includes a replacement pawn ticket issued under section 48.</w:t>
      </w:r>
    </w:p>
    <w:p>
      <w:pPr>
        <w:pStyle w:val="Heading5"/>
        <w:rPr>
          <w:snapToGrid w:val="0"/>
        </w:rPr>
      </w:pPr>
      <w:bookmarkStart w:id="321" w:name="_Toc11489672"/>
      <w:bookmarkStart w:id="322" w:name="_Toc11489997"/>
      <w:bookmarkStart w:id="323" w:name="_Toc11490213"/>
      <w:bookmarkStart w:id="324" w:name="_Toc103141738"/>
      <w:bookmarkStart w:id="325" w:name="_Toc157928426"/>
      <w:r>
        <w:rPr>
          <w:rStyle w:val="CharSectno"/>
        </w:rPr>
        <w:t>50</w:t>
      </w:r>
      <w:r>
        <w:rPr>
          <w:snapToGrid w:val="0"/>
        </w:rPr>
        <w:t>.</w:t>
      </w:r>
      <w:r>
        <w:rPr>
          <w:snapToGrid w:val="0"/>
        </w:rPr>
        <w:tab/>
        <w:t>When goods may be redeemed</w:t>
      </w:r>
      <w:bookmarkEnd w:id="321"/>
      <w:bookmarkEnd w:id="322"/>
      <w:bookmarkEnd w:id="323"/>
      <w:bookmarkEnd w:id="324"/>
      <w:bookmarkEnd w:id="325"/>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326" w:name="_Toc11489673"/>
      <w:bookmarkStart w:id="327" w:name="_Toc11489998"/>
      <w:bookmarkStart w:id="328" w:name="_Toc11490214"/>
      <w:bookmarkStart w:id="329" w:name="_Toc103141739"/>
      <w:bookmarkStart w:id="330" w:name="_Toc157928427"/>
      <w:r>
        <w:rPr>
          <w:rStyle w:val="CharSectno"/>
        </w:rPr>
        <w:t>51</w:t>
      </w:r>
      <w:r>
        <w:rPr>
          <w:snapToGrid w:val="0"/>
        </w:rPr>
        <w:t>.</w:t>
      </w:r>
      <w:r>
        <w:rPr>
          <w:snapToGrid w:val="0"/>
        </w:rPr>
        <w:tab/>
        <w:t>Where pawned goods to be kept</w:t>
      </w:r>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331" w:name="_Toc11489674"/>
      <w:bookmarkStart w:id="332" w:name="_Toc11489999"/>
      <w:bookmarkStart w:id="333" w:name="_Toc11490215"/>
      <w:bookmarkStart w:id="334" w:name="_Toc103141740"/>
      <w:bookmarkStart w:id="335" w:name="_Toc157928428"/>
      <w:r>
        <w:rPr>
          <w:rStyle w:val="CharSectno"/>
        </w:rPr>
        <w:t>52</w:t>
      </w:r>
      <w:r>
        <w:rPr>
          <w:snapToGrid w:val="0"/>
        </w:rPr>
        <w:t>.</w:t>
      </w:r>
      <w:r>
        <w:rPr>
          <w:snapToGrid w:val="0"/>
        </w:rPr>
        <w:tab/>
        <w:t>When goods to be redeemed</w:t>
      </w:r>
      <w:bookmarkEnd w:id="331"/>
      <w:bookmarkEnd w:id="332"/>
      <w:bookmarkEnd w:id="333"/>
      <w:bookmarkEnd w:id="334"/>
      <w:bookmarkEnd w:id="335"/>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36" w:name="_Toc11489675"/>
      <w:bookmarkStart w:id="337" w:name="_Toc11490000"/>
      <w:bookmarkStart w:id="338" w:name="_Toc11490216"/>
      <w:bookmarkStart w:id="339" w:name="_Toc103141741"/>
      <w:bookmarkStart w:id="340" w:name="_Toc157928429"/>
      <w:r>
        <w:rPr>
          <w:rStyle w:val="CharSectno"/>
        </w:rPr>
        <w:t>53</w:t>
      </w:r>
      <w:r>
        <w:rPr>
          <w:snapToGrid w:val="0"/>
        </w:rPr>
        <w:t>.</w:t>
      </w:r>
      <w:r>
        <w:rPr>
          <w:snapToGrid w:val="0"/>
        </w:rPr>
        <w:tab/>
        <w:t>When goods not to be redeemed</w:t>
      </w:r>
      <w:bookmarkEnd w:id="336"/>
      <w:bookmarkEnd w:id="337"/>
      <w:bookmarkEnd w:id="338"/>
      <w:bookmarkEnd w:id="339"/>
      <w:bookmarkEnd w:id="340"/>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341" w:name="_Toc11489676"/>
      <w:bookmarkStart w:id="342" w:name="_Toc11490001"/>
      <w:bookmarkStart w:id="343" w:name="_Toc11490217"/>
      <w:bookmarkStart w:id="344" w:name="_Toc103141742"/>
      <w:bookmarkStart w:id="345" w:name="_Toc157928430"/>
      <w:r>
        <w:rPr>
          <w:rStyle w:val="CharSectno"/>
        </w:rPr>
        <w:t>54</w:t>
      </w:r>
      <w:r>
        <w:rPr>
          <w:snapToGrid w:val="0"/>
        </w:rPr>
        <w:t>.</w:t>
      </w:r>
      <w:r>
        <w:rPr>
          <w:snapToGrid w:val="0"/>
        </w:rPr>
        <w:tab/>
        <w:t>Redemption only to holder of pawn ticket</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46" w:name="_Toc11489677"/>
      <w:bookmarkStart w:id="347" w:name="_Toc11490002"/>
      <w:bookmarkStart w:id="348" w:name="_Toc11490218"/>
      <w:bookmarkStart w:id="349" w:name="_Toc103141743"/>
      <w:bookmarkStart w:id="350" w:name="_Toc157928431"/>
      <w:r>
        <w:rPr>
          <w:rStyle w:val="CharSectno"/>
        </w:rPr>
        <w:t>55</w:t>
      </w:r>
      <w:r>
        <w:rPr>
          <w:snapToGrid w:val="0"/>
        </w:rPr>
        <w:t>.</w:t>
      </w:r>
      <w:r>
        <w:rPr>
          <w:snapToGrid w:val="0"/>
        </w:rPr>
        <w:tab/>
        <w:t>Sale of unredeemed goods</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351" w:name="_Toc11489678"/>
      <w:bookmarkStart w:id="352" w:name="_Toc11490003"/>
      <w:bookmarkStart w:id="353" w:name="_Toc11490219"/>
      <w:bookmarkStart w:id="354" w:name="_Toc103141744"/>
      <w:bookmarkStart w:id="355" w:name="_Toc157928432"/>
      <w:r>
        <w:rPr>
          <w:rStyle w:val="CharSectno"/>
        </w:rPr>
        <w:t>56</w:t>
      </w:r>
      <w:r>
        <w:rPr>
          <w:snapToGrid w:val="0"/>
        </w:rPr>
        <w:t>.</w:t>
      </w:r>
      <w:r>
        <w:rPr>
          <w:snapToGrid w:val="0"/>
        </w:rPr>
        <w:tab/>
        <w:t>Unredeemed goods not to be bought by or on behalf of pawnbroker</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56" w:name="_Toc11489679"/>
      <w:bookmarkStart w:id="357" w:name="_Toc11490004"/>
      <w:bookmarkStart w:id="358" w:name="_Toc11490220"/>
      <w:bookmarkStart w:id="359" w:name="_Toc103141745"/>
      <w:bookmarkStart w:id="360" w:name="_Toc157928433"/>
      <w:r>
        <w:rPr>
          <w:rStyle w:val="CharSectno"/>
        </w:rPr>
        <w:t>57</w:t>
      </w:r>
      <w:r>
        <w:rPr>
          <w:snapToGrid w:val="0"/>
        </w:rPr>
        <w:t>.</w:t>
      </w:r>
      <w:r>
        <w:rPr>
          <w:snapToGrid w:val="0"/>
        </w:rPr>
        <w:tab/>
        <w:t>Application of proceeds of sale</w:t>
      </w:r>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361" w:name="_Toc11489680"/>
      <w:bookmarkStart w:id="362" w:name="_Toc11490005"/>
      <w:bookmarkStart w:id="363" w:name="_Toc11490221"/>
      <w:bookmarkStart w:id="364" w:name="_Toc103141746"/>
      <w:bookmarkStart w:id="365" w:name="_Toc157928434"/>
      <w:r>
        <w:rPr>
          <w:rStyle w:val="CharSectno"/>
        </w:rPr>
        <w:t>58</w:t>
      </w:r>
      <w:r>
        <w:rPr>
          <w:snapToGrid w:val="0"/>
        </w:rPr>
        <w:t>.</w:t>
      </w:r>
      <w:r>
        <w:rPr>
          <w:snapToGrid w:val="0"/>
        </w:rPr>
        <w:tab/>
        <w:t>Records to be made on sale of unredeemed goods</w:t>
      </w:r>
      <w:bookmarkEnd w:id="361"/>
      <w:bookmarkEnd w:id="362"/>
      <w:bookmarkEnd w:id="363"/>
      <w:bookmarkEnd w:id="364"/>
      <w:bookmarkEnd w:id="365"/>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366" w:name="_Toc11489681"/>
      <w:bookmarkStart w:id="367" w:name="_Toc11490006"/>
      <w:bookmarkStart w:id="368" w:name="_Toc11490222"/>
      <w:bookmarkStart w:id="369" w:name="_Toc103141747"/>
      <w:bookmarkStart w:id="370" w:name="_Toc157928435"/>
      <w:r>
        <w:rPr>
          <w:rStyle w:val="CharSectno"/>
        </w:rPr>
        <w:t>59</w:t>
      </w:r>
      <w:r>
        <w:rPr>
          <w:snapToGrid w:val="0"/>
        </w:rPr>
        <w:t>.</w:t>
      </w:r>
      <w:r>
        <w:rPr>
          <w:snapToGrid w:val="0"/>
        </w:rPr>
        <w:tab/>
        <w:t>Notice as to surplus</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371" w:name="_Toc11489682"/>
      <w:bookmarkStart w:id="372" w:name="_Toc11490007"/>
      <w:bookmarkStart w:id="373" w:name="_Toc11490223"/>
      <w:bookmarkStart w:id="374" w:name="_Toc103141748"/>
      <w:bookmarkStart w:id="375" w:name="_Toc157928436"/>
      <w:r>
        <w:rPr>
          <w:rStyle w:val="CharSectno"/>
        </w:rPr>
        <w:t>60</w:t>
      </w:r>
      <w:r>
        <w:rPr>
          <w:snapToGrid w:val="0"/>
        </w:rPr>
        <w:t>.</w:t>
      </w:r>
      <w:r>
        <w:rPr>
          <w:snapToGrid w:val="0"/>
        </w:rPr>
        <w:tab/>
        <w:t>Payment of surplus on demand</w:t>
      </w:r>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376" w:name="_Toc89489192"/>
      <w:bookmarkStart w:id="377" w:name="_Toc89511641"/>
      <w:bookmarkStart w:id="378" w:name="_Toc92688015"/>
      <w:bookmarkStart w:id="379" w:name="_Toc97003691"/>
      <w:bookmarkStart w:id="380" w:name="_Toc103141749"/>
      <w:bookmarkStart w:id="381" w:name="_Toc147832262"/>
      <w:bookmarkStart w:id="382" w:name="_Toc147895305"/>
      <w:bookmarkStart w:id="383" w:name="_Toc157928437"/>
      <w:r>
        <w:rPr>
          <w:rStyle w:val="CharDivNo"/>
        </w:rPr>
        <w:t>Division 3</w:t>
      </w:r>
      <w:r>
        <w:rPr>
          <w:snapToGrid w:val="0"/>
        </w:rPr>
        <w:t> — </w:t>
      </w:r>
      <w:r>
        <w:rPr>
          <w:rStyle w:val="CharDivText"/>
        </w:rPr>
        <w:t>Retention of second</w:t>
      </w:r>
      <w:r>
        <w:rPr>
          <w:rStyle w:val="CharDivText"/>
        </w:rPr>
        <w:noBreakHyphen/>
        <w:t>hand goods</w:t>
      </w:r>
      <w:bookmarkEnd w:id="376"/>
      <w:bookmarkEnd w:id="377"/>
      <w:bookmarkEnd w:id="378"/>
      <w:bookmarkEnd w:id="379"/>
      <w:bookmarkEnd w:id="380"/>
      <w:bookmarkEnd w:id="381"/>
      <w:bookmarkEnd w:id="382"/>
      <w:bookmarkEnd w:id="383"/>
      <w:r>
        <w:rPr>
          <w:rStyle w:val="CharDivText"/>
        </w:rPr>
        <w:t xml:space="preserve"> </w:t>
      </w:r>
    </w:p>
    <w:p>
      <w:pPr>
        <w:pStyle w:val="Heading5"/>
        <w:rPr>
          <w:snapToGrid w:val="0"/>
        </w:rPr>
      </w:pPr>
      <w:bookmarkStart w:id="384" w:name="_Toc11489683"/>
      <w:bookmarkStart w:id="385" w:name="_Toc11490008"/>
      <w:bookmarkStart w:id="386" w:name="_Toc11490224"/>
      <w:bookmarkStart w:id="387" w:name="_Toc103141750"/>
      <w:bookmarkStart w:id="388" w:name="_Toc157928438"/>
      <w:r>
        <w:rPr>
          <w:rStyle w:val="CharSectno"/>
        </w:rPr>
        <w:t>61</w:t>
      </w:r>
      <w:r>
        <w:rPr>
          <w:snapToGrid w:val="0"/>
        </w:rPr>
        <w:t>.</w:t>
      </w:r>
      <w:r>
        <w:rPr>
          <w:snapToGrid w:val="0"/>
        </w:rPr>
        <w:tab/>
        <w:t>Second</w:t>
      </w:r>
      <w:r>
        <w:rPr>
          <w:snapToGrid w:val="0"/>
        </w:rPr>
        <w:noBreakHyphen/>
        <w:t>hand goods to be kept unchanged at least 14 </w:t>
      </w:r>
      <w:bookmarkEnd w:id="384"/>
      <w:bookmarkEnd w:id="385"/>
      <w:bookmarkEnd w:id="386"/>
      <w:r>
        <w:rPr>
          <w:snapToGrid w:val="0"/>
        </w:rPr>
        <w:t>days</w:t>
      </w:r>
      <w:bookmarkEnd w:id="387"/>
      <w:bookmarkEnd w:id="388"/>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hand goods obtained in the course of the dealer’s business, keep the goods for at least 14 days after the goods were obtained without altering the form of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89" w:name="_Toc11489684"/>
      <w:bookmarkStart w:id="390" w:name="_Toc11490009"/>
      <w:bookmarkStart w:id="391" w:name="_Toc11490225"/>
      <w:bookmarkStart w:id="392" w:name="_Toc103141751"/>
      <w:bookmarkStart w:id="393" w:name="_Toc157928439"/>
      <w:r>
        <w:rPr>
          <w:rStyle w:val="CharSectno"/>
        </w:rPr>
        <w:t>62</w:t>
      </w:r>
      <w:r>
        <w:rPr>
          <w:snapToGrid w:val="0"/>
        </w:rPr>
        <w:t>.</w:t>
      </w:r>
      <w:r>
        <w:rPr>
          <w:snapToGrid w:val="0"/>
        </w:rPr>
        <w:tab/>
        <w:t>Where second</w:t>
      </w:r>
      <w:r>
        <w:rPr>
          <w:snapToGrid w:val="0"/>
        </w:rPr>
        <w:noBreakHyphen/>
        <w:t>hand goods to be kept</w:t>
      </w:r>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394" w:name="_Toc89489195"/>
      <w:bookmarkStart w:id="395" w:name="_Toc89511644"/>
      <w:bookmarkStart w:id="396" w:name="_Toc92688018"/>
      <w:bookmarkStart w:id="397" w:name="_Toc97003694"/>
      <w:bookmarkStart w:id="398" w:name="_Toc103141752"/>
      <w:bookmarkStart w:id="399" w:name="_Toc147832265"/>
      <w:bookmarkStart w:id="400" w:name="_Toc147895308"/>
      <w:bookmarkStart w:id="401" w:name="_Toc157928440"/>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394"/>
      <w:bookmarkEnd w:id="395"/>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11489685"/>
      <w:bookmarkStart w:id="403" w:name="_Toc11490010"/>
      <w:bookmarkStart w:id="404" w:name="_Toc11490226"/>
      <w:bookmarkStart w:id="405" w:name="_Toc103141753"/>
      <w:bookmarkStart w:id="406" w:name="_Toc157928441"/>
      <w:r>
        <w:rPr>
          <w:rStyle w:val="CharSectno"/>
        </w:rPr>
        <w:t>63</w:t>
      </w:r>
      <w:r>
        <w:rPr>
          <w:snapToGrid w:val="0"/>
        </w:rPr>
        <w:t>.</w:t>
      </w:r>
      <w:r>
        <w:rPr>
          <w:snapToGrid w:val="0"/>
        </w:rPr>
        <w:tab/>
        <w:t>Pawnbroker not to charge establishment fee</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407" w:name="_Toc11489686"/>
      <w:bookmarkStart w:id="408" w:name="_Toc11490011"/>
      <w:bookmarkStart w:id="409" w:name="_Toc11490227"/>
      <w:bookmarkStart w:id="410" w:name="_Toc103141754"/>
      <w:bookmarkStart w:id="411" w:name="_Toc157928442"/>
      <w:r>
        <w:rPr>
          <w:rStyle w:val="CharSectno"/>
        </w:rPr>
        <w:t>64</w:t>
      </w:r>
      <w:r>
        <w:rPr>
          <w:snapToGrid w:val="0"/>
        </w:rPr>
        <w:t>.</w:t>
      </w:r>
      <w:r>
        <w:rPr>
          <w:snapToGrid w:val="0"/>
        </w:rPr>
        <w:tab/>
        <w:t>Re</w:t>
      </w:r>
      <w:r>
        <w:rPr>
          <w:snapToGrid w:val="0"/>
        </w:rPr>
        <w:noBreakHyphen/>
        <w:t>pledging of goods prohibited</w:t>
      </w:r>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12" w:name="_Toc11489687"/>
      <w:bookmarkStart w:id="413" w:name="_Toc11490012"/>
      <w:bookmarkStart w:id="414" w:name="_Toc11490228"/>
      <w:bookmarkStart w:id="415" w:name="_Toc103141755"/>
      <w:bookmarkStart w:id="416" w:name="_Toc157928443"/>
      <w:r>
        <w:rPr>
          <w:rStyle w:val="CharSectno"/>
        </w:rPr>
        <w:t>65</w:t>
      </w:r>
      <w:r>
        <w:rPr>
          <w:snapToGrid w:val="0"/>
        </w:rPr>
        <w:t>.</w:t>
      </w:r>
      <w:r>
        <w:rPr>
          <w:snapToGrid w:val="0"/>
        </w:rPr>
        <w:tab/>
        <w:t>No contracting out of liability for loss or damage</w:t>
      </w:r>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417" w:name="_Toc11489688"/>
      <w:bookmarkStart w:id="418" w:name="_Toc11490013"/>
      <w:bookmarkStart w:id="419" w:name="_Toc11490229"/>
      <w:bookmarkStart w:id="420" w:name="_Toc103141756"/>
      <w:bookmarkStart w:id="421" w:name="_Toc157928444"/>
      <w:r>
        <w:rPr>
          <w:rStyle w:val="CharSectno"/>
        </w:rPr>
        <w:t>66</w:t>
      </w:r>
      <w:r>
        <w:rPr>
          <w:snapToGrid w:val="0"/>
        </w:rPr>
        <w:t>.</w:t>
      </w:r>
      <w:r>
        <w:rPr>
          <w:snapToGrid w:val="0"/>
        </w:rPr>
        <w:tab/>
        <w:t>Buyer may be compensated</w:t>
      </w:r>
      <w:bookmarkEnd w:id="417"/>
      <w:bookmarkEnd w:id="418"/>
      <w:bookmarkEnd w:id="419"/>
      <w:bookmarkEnd w:id="420"/>
      <w:bookmarkEnd w:id="421"/>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422" w:name="_Toc11489689"/>
      <w:bookmarkStart w:id="423" w:name="_Toc11490014"/>
      <w:bookmarkStart w:id="424" w:name="_Toc11490230"/>
      <w:bookmarkStart w:id="425" w:name="_Toc103141757"/>
      <w:bookmarkStart w:id="426" w:name="_Toc157928445"/>
      <w:r>
        <w:rPr>
          <w:rStyle w:val="CharSectno"/>
        </w:rPr>
        <w:t>67</w:t>
      </w:r>
      <w:r>
        <w:rPr>
          <w:snapToGrid w:val="0"/>
        </w:rPr>
        <w:t>.</w:t>
      </w:r>
      <w:r>
        <w:rPr>
          <w:snapToGrid w:val="0"/>
        </w:rPr>
        <w:tab/>
        <w:t>Certain rights etc. saved</w:t>
      </w:r>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427" w:name="_Toc11489690"/>
      <w:bookmarkStart w:id="428" w:name="_Toc11490015"/>
      <w:bookmarkStart w:id="429" w:name="_Toc11490231"/>
      <w:bookmarkStart w:id="430" w:name="_Toc103141758"/>
      <w:bookmarkStart w:id="431" w:name="_Toc157928446"/>
      <w:r>
        <w:rPr>
          <w:rStyle w:val="CharSectno"/>
        </w:rPr>
        <w:t>68</w:t>
      </w:r>
      <w:r>
        <w:rPr>
          <w:snapToGrid w:val="0"/>
        </w:rPr>
        <w:t>.</w:t>
      </w:r>
      <w:r>
        <w:rPr>
          <w:snapToGrid w:val="0"/>
        </w:rPr>
        <w:tab/>
        <w:t>Reopening pawnbroking contracts</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432" w:name="_Toc11489691"/>
      <w:bookmarkStart w:id="433" w:name="_Toc11490016"/>
      <w:bookmarkStart w:id="434" w:name="_Toc11490232"/>
      <w:bookmarkStart w:id="435" w:name="_Toc103141759"/>
      <w:bookmarkStart w:id="436" w:name="_Toc157928447"/>
      <w:r>
        <w:rPr>
          <w:rStyle w:val="CharSectno"/>
        </w:rPr>
        <w:t>69</w:t>
      </w:r>
      <w:r>
        <w:rPr>
          <w:snapToGrid w:val="0"/>
        </w:rPr>
        <w:t>.</w:t>
      </w:r>
      <w:r>
        <w:rPr>
          <w:snapToGrid w:val="0"/>
        </w:rPr>
        <w:tab/>
        <w:t>Civil consequences of breach of section 6</w:t>
      </w:r>
      <w:bookmarkEnd w:id="432"/>
      <w:bookmarkEnd w:id="433"/>
      <w:bookmarkEnd w:id="434"/>
      <w:bookmarkEnd w:id="435"/>
      <w:bookmarkEnd w:id="436"/>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437" w:name="_Toc11489692"/>
      <w:bookmarkStart w:id="438" w:name="_Toc11490017"/>
      <w:bookmarkStart w:id="439" w:name="_Toc11490233"/>
      <w:bookmarkStart w:id="440" w:name="_Toc103141760"/>
      <w:bookmarkStart w:id="441" w:name="_Toc157928448"/>
      <w:r>
        <w:rPr>
          <w:rStyle w:val="CharSectno"/>
        </w:rPr>
        <w:t>70</w:t>
      </w:r>
      <w:r>
        <w:rPr>
          <w:snapToGrid w:val="0"/>
        </w:rPr>
        <w:t>.</w:t>
      </w:r>
      <w:r>
        <w:rPr>
          <w:snapToGrid w:val="0"/>
        </w:rPr>
        <w:tab/>
        <w:t>Civil consequences of breach of section 42</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442" w:name="_Toc11489693"/>
      <w:bookmarkStart w:id="443" w:name="_Toc11490018"/>
      <w:bookmarkStart w:id="444" w:name="_Toc11490234"/>
      <w:bookmarkStart w:id="445" w:name="_Toc103141761"/>
      <w:bookmarkStart w:id="446" w:name="_Toc157928449"/>
      <w:r>
        <w:rPr>
          <w:rStyle w:val="CharSectno"/>
        </w:rPr>
        <w:t>71</w:t>
      </w:r>
      <w:r>
        <w:rPr>
          <w:snapToGrid w:val="0"/>
        </w:rPr>
        <w:t>.</w:t>
      </w:r>
      <w:r>
        <w:rPr>
          <w:snapToGrid w:val="0"/>
        </w:rPr>
        <w:tab/>
        <w:t>Criminal liability</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447" w:name="_Toc11489694"/>
      <w:bookmarkStart w:id="448" w:name="_Toc11490019"/>
      <w:bookmarkStart w:id="449" w:name="_Toc11490235"/>
      <w:bookmarkStart w:id="450" w:name="_Toc103141762"/>
      <w:bookmarkStart w:id="451" w:name="_Toc157928450"/>
      <w:r>
        <w:rPr>
          <w:rStyle w:val="CharSectno"/>
        </w:rPr>
        <w:t>72</w:t>
      </w:r>
      <w:r>
        <w:rPr>
          <w:snapToGrid w:val="0"/>
        </w:rPr>
        <w:t>.</w:t>
      </w:r>
      <w:r>
        <w:rPr>
          <w:snapToGrid w:val="0"/>
        </w:rPr>
        <w:tab/>
        <w:t>Breach does not otherwise vitiate contract</w:t>
      </w:r>
      <w:bookmarkEnd w:id="447"/>
      <w:bookmarkEnd w:id="448"/>
      <w:bookmarkEnd w:id="449"/>
      <w:bookmarkEnd w:id="450"/>
      <w:bookmarkEnd w:id="451"/>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452" w:name="_Toc11489695"/>
      <w:bookmarkStart w:id="453" w:name="_Toc11490020"/>
      <w:bookmarkStart w:id="454" w:name="_Toc11490236"/>
      <w:bookmarkStart w:id="455" w:name="_Toc103141763"/>
      <w:bookmarkStart w:id="456" w:name="_Toc157928451"/>
      <w:r>
        <w:rPr>
          <w:rStyle w:val="CharSectno"/>
        </w:rPr>
        <w:t>73</w:t>
      </w:r>
      <w:r>
        <w:rPr>
          <w:snapToGrid w:val="0"/>
        </w:rPr>
        <w:t>.</w:t>
      </w:r>
      <w:r>
        <w:rPr>
          <w:snapToGrid w:val="0"/>
        </w:rPr>
        <w:tab/>
        <w:t>Relief from sections 69 and 70</w:t>
      </w:r>
      <w:bookmarkEnd w:id="452"/>
      <w:bookmarkEnd w:id="453"/>
      <w:bookmarkEnd w:id="454"/>
      <w:bookmarkEnd w:id="455"/>
      <w:bookmarkEnd w:id="45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Tribunal</w:t>
      </w:r>
      <w:r>
        <w:rPr>
          <w:b/>
        </w:rPr>
        <w:t>”</w:t>
      </w:r>
      <w:r>
        <w:t xml:space="preserve"> means the State Administrative Tribunal;</w:t>
      </w:r>
    </w:p>
    <w:p>
      <w:pPr>
        <w:pStyle w:val="Defstart"/>
      </w:pPr>
      <w:r>
        <w:rPr>
          <w:b/>
        </w:rPr>
        <w:tab/>
        <w:t>“</w:t>
      </w:r>
      <w:r>
        <w:rPr>
          <w:rStyle w:val="CharDefText"/>
        </w:rPr>
        <w:t>pawnbroker</w:t>
      </w:r>
      <w:r>
        <w:rPr>
          <w:b/>
        </w:rPr>
        <w:t>”</w:t>
      </w:r>
      <w:r>
        <w:t xml:space="preserve"> includes a person who has acted as a pawnbroker although not under a pawnbroker’s licence held by or on behalf of the person.</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Ednotesubsection"/>
      </w:pPr>
      <w:bookmarkStart w:id="457" w:name="_Toc89489207"/>
      <w:bookmarkStart w:id="458" w:name="_Toc89511656"/>
      <w:r>
        <w:tab/>
        <w:t>[(6)</w:t>
      </w:r>
      <w:r>
        <w:tab/>
        <w:t>repealed]</w:t>
      </w:r>
    </w:p>
    <w:p>
      <w:pPr>
        <w:pStyle w:val="Footnotesection"/>
      </w:pPr>
      <w:r>
        <w:tab/>
        <w:t>[Section 73 amended by No. 55 of 2004 s. 899.]</w:t>
      </w:r>
    </w:p>
    <w:p>
      <w:pPr>
        <w:pStyle w:val="Heading2"/>
      </w:pPr>
      <w:bookmarkStart w:id="459" w:name="_Toc92688030"/>
      <w:bookmarkStart w:id="460" w:name="_Toc97003706"/>
      <w:bookmarkStart w:id="461" w:name="_Toc103141764"/>
      <w:bookmarkStart w:id="462" w:name="_Toc147832277"/>
      <w:bookmarkStart w:id="463" w:name="_Toc147895320"/>
      <w:bookmarkStart w:id="464" w:name="_Toc157928452"/>
      <w:r>
        <w:rPr>
          <w:rStyle w:val="CharPartNo"/>
        </w:rPr>
        <w:t>Part 4</w:t>
      </w:r>
      <w:r>
        <w:rPr>
          <w:rStyle w:val="CharDivNo"/>
        </w:rPr>
        <w:t> </w:t>
      </w:r>
      <w:r>
        <w:t>—</w:t>
      </w:r>
      <w:r>
        <w:rPr>
          <w:rStyle w:val="CharDivText"/>
        </w:rPr>
        <w:t> </w:t>
      </w:r>
      <w:r>
        <w:rPr>
          <w:rStyle w:val="CharPartText"/>
        </w:rPr>
        <w:t>Enforcement</w:t>
      </w:r>
      <w:bookmarkEnd w:id="457"/>
      <w:bookmarkEnd w:id="458"/>
      <w:bookmarkEnd w:id="459"/>
      <w:bookmarkEnd w:id="460"/>
      <w:bookmarkEnd w:id="461"/>
      <w:bookmarkEnd w:id="462"/>
      <w:bookmarkEnd w:id="463"/>
      <w:bookmarkEnd w:id="464"/>
      <w:r>
        <w:rPr>
          <w:rStyle w:val="CharPartText"/>
        </w:rPr>
        <w:t xml:space="preserve"> </w:t>
      </w:r>
    </w:p>
    <w:p>
      <w:pPr>
        <w:pStyle w:val="Heading5"/>
        <w:rPr>
          <w:snapToGrid w:val="0"/>
        </w:rPr>
      </w:pPr>
      <w:bookmarkStart w:id="465" w:name="_Toc11489696"/>
      <w:bookmarkStart w:id="466" w:name="_Toc11490021"/>
      <w:bookmarkStart w:id="467" w:name="_Toc11490237"/>
      <w:bookmarkStart w:id="468" w:name="_Toc103141765"/>
      <w:bookmarkStart w:id="469" w:name="_Toc157928453"/>
      <w:r>
        <w:rPr>
          <w:rStyle w:val="CharSectno"/>
        </w:rPr>
        <w:t>74</w:t>
      </w:r>
      <w:r>
        <w:rPr>
          <w:snapToGrid w:val="0"/>
        </w:rPr>
        <w:t>.</w:t>
      </w:r>
      <w:r>
        <w:rPr>
          <w:snapToGrid w:val="0"/>
        </w:rPr>
        <w:tab/>
        <w:t>Entry to and inspection of licensed premises without warrant</w:t>
      </w:r>
      <w:bookmarkEnd w:id="465"/>
      <w:bookmarkEnd w:id="466"/>
      <w:bookmarkEnd w:id="467"/>
      <w:bookmarkEnd w:id="468"/>
      <w:bookmarkEnd w:id="469"/>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470" w:name="_Toc11489697"/>
      <w:bookmarkStart w:id="471" w:name="_Toc11490022"/>
      <w:bookmarkStart w:id="472" w:name="_Toc11490238"/>
      <w:bookmarkStart w:id="473" w:name="_Toc103141766"/>
      <w:bookmarkStart w:id="474" w:name="_Toc157928454"/>
      <w:r>
        <w:rPr>
          <w:rStyle w:val="CharSectno"/>
        </w:rPr>
        <w:t>75</w:t>
      </w:r>
      <w:r>
        <w:rPr>
          <w:snapToGrid w:val="0"/>
        </w:rPr>
        <w:t>.</w:t>
      </w:r>
      <w:r>
        <w:rPr>
          <w:snapToGrid w:val="0"/>
        </w:rPr>
        <w:tab/>
        <w:t>Assistance in the location of goods at licensed premises</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475" w:name="_Toc11489698"/>
      <w:bookmarkStart w:id="476" w:name="_Toc11490023"/>
      <w:bookmarkStart w:id="477" w:name="_Toc11490239"/>
      <w:bookmarkStart w:id="478" w:name="_Toc103141767"/>
      <w:bookmarkStart w:id="479" w:name="_Toc157928455"/>
      <w:r>
        <w:rPr>
          <w:rStyle w:val="CharSectno"/>
        </w:rPr>
        <w:t>76</w:t>
      </w:r>
      <w:r>
        <w:rPr>
          <w:snapToGrid w:val="0"/>
        </w:rPr>
        <w:t>.</w:t>
      </w:r>
      <w:r>
        <w:rPr>
          <w:snapToGrid w:val="0"/>
        </w:rPr>
        <w:tab/>
        <w:t>Provision of, and assistance in relation to, records etc.</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480" w:name="_Toc11489699"/>
      <w:bookmarkStart w:id="481" w:name="_Toc11490024"/>
      <w:bookmarkStart w:id="482" w:name="_Toc11490240"/>
      <w:bookmarkStart w:id="483" w:name="_Toc103141768"/>
      <w:bookmarkStart w:id="484" w:name="_Toc157928456"/>
      <w:r>
        <w:rPr>
          <w:rStyle w:val="CharSectno"/>
        </w:rPr>
        <w:t>77</w:t>
      </w:r>
      <w:r>
        <w:rPr>
          <w:snapToGrid w:val="0"/>
        </w:rPr>
        <w:t>.</w:t>
      </w:r>
      <w:r>
        <w:rPr>
          <w:snapToGrid w:val="0"/>
        </w:rPr>
        <w:tab/>
        <w:t>Police may seize records for certain purposes</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485" w:name="_Toc11489700"/>
      <w:bookmarkStart w:id="486" w:name="_Toc11490025"/>
      <w:bookmarkStart w:id="487" w:name="_Toc11490241"/>
      <w:bookmarkStart w:id="488" w:name="_Toc103141769"/>
      <w:bookmarkStart w:id="489" w:name="_Toc157928457"/>
      <w:r>
        <w:rPr>
          <w:rStyle w:val="CharSectno"/>
        </w:rPr>
        <w:t>78</w:t>
      </w:r>
      <w:r>
        <w:rPr>
          <w:snapToGrid w:val="0"/>
        </w:rPr>
        <w:t>.</w:t>
      </w:r>
      <w:r>
        <w:rPr>
          <w:snapToGrid w:val="0"/>
        </w:rPr>
        <w:tab/>
        <w:t>Police to be informed in certain circumstances</w:t>
      </w:r>
      <w:bookmarkEnd w:id="485"/>
      <w:bookmarkEnd w:id="486"/>
      <w:bookmarkEnd w:id="487"/>
      <w:bookmarkEnd w:id="488"/>
      <w:bookmarkEnd w:id="489"/>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490" w:name="_Toc11489701"/>
      <w:bookmarkStart w:id="491" w:name="_Toc11490026"/>
      <w:bookmarkStart w:id="492" w:name="_Toc11490242"/>
      <w:bookmarkStart w:id="493" w:name="_Toc103141770"/>
      <w:bookmarkStart w:id="494" w:name="_Toc157928458"/>
      <w:r>
        <w:rPr>
          <w:rStyle w:val="CharSectno"/>
        </w:rPr>
        <w:t>79</w:t>
      </w:r>
      <w:r>
        <w:rPr>
          <w:snapToGrid w:val="0"/>
        </w:rPr>
        <w:t>.</w:t>
      </w:r>
      <w:r>
        <w:rPr>
          <w:snapToGrid w:val="0"/>
        </w:rPr>
        <w:tab/>
        <w:t>Information about goods to be given to Commissioner in accordance with regulations</w:t>
      </w:r>
      <w:bookmarkEnd w:id="490"/>
      <w:bookmarkEnd w:id="491"/>
      <w:bookmarkEnd w:id="492"/>
      <w:bookmarkEnd w:id="493"/>
      <w:bookmarkEnd w:id="494"/>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495" w:name="_Toc11489702"/>
      <w:bookmarkStart w:id="496" w:name="_Toc11490027"/>
      <w:bookmarkStart w:id="497" w:name="_Toc11490243"/>
      <w:bookmarkStart w:id="498" w:name="_Toc103141771"/>
      <w:bookmarkStart w:id="499" w:name="_Toc157928459"/>
      <w:r>
        <w:rPr>
          <w:rStyle w:val="CharSectno"/>
        </w:rPr>
        <w:t>80</w:t>
      </w:r>
      <w:r>
        <w:rPr>
          <w:snapToGrid w:val="0"/>
        </w:rPr>
        <w:t>.</w:t>
      </w:r>
      <w:r>
        <w:rPr>
          <w:snapToGrid w:val="0"/>
        </w:rPr>
        <w:tab/>
        <w:t>Notice to stop dealing</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00" w:name="_Toc11489703"/>
      <w:bookmarkStart w:id="501" w:name="_Toc11490028"/>
      <w:bookmarkStart w:id="502" w:name="_Toc11490244"/>
      <w:bookmarkStart w:id="503" w:name="_Toc103141772"/>
      <w:bookmarkStart w:id="504" w:name="_Toc157928460"/>
      <w:r>
        <w:rPr>
          <w:rStyle w:val="CharSectno"/>
        </w:rPr>
        <w:t>81</w:t>
      </w:r>
      <w:r>
        <w:rPr>
          <w:snapToGrid w:val="0"/>
        </w:rPr>
        <w:t>.</w:t>
      </w:r>
      <w:r>
        <w:rPr>
          <w:snapToGrid w:val="0"/>
        </w:rPr>
        <w:tab/>
        <w:t>Seizure of goods suspected stolen</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505" w:name="_Toc11489704"/>
      <w:bookmarkStart w:id="506" w:name="_Toc11490029"/>
      <w:bookmarkStart w:id="507" w:name="_Toc11490245"/>
      <w:bookmarkStart w:id="508" w:name="_Toc103141773"/>
      <w:bookmarkStart w:id="509" w:name="_Toc157928461"/>
      <w:r>
        <w:rPr>
          <w:rStyle w:val="CharSectno"/>
        </w:rPr>
        <w:t>82</w:t>
      </w:r>
      <w:r>
        <w:rPr>
          <w:snapToGrid w:val="0"/>
        </w:rPr>
        <w:t>.</w:t>
      </w:r>
      <w:r>
        <w:rPr>
          <w:snapToGrid w:val="0"/>
        </w:rPr>
        <w:tab/>
        <w:t>Name and address</w:t>
      </w:r>
      <w:bookmarkEnd w:id="505"/>
      <w:bookmarkEnd w:id="506"/>
      <w:bookmarkEnd w:id="507"/>
      <w:bookmarkEnd w:id="508"/>
      <w:bookmarkEnd w:id="509"/>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510" w:name="_Toc11489705"/>
      <w:bookmarkStart w:id="511" w:name="_Toc11490030"/>
      <w:bookmarkStart w:id="512" w:name="_Toc11490246"/>
      <w:bookmarkStart w:id="513" w:name="_Toc103141774"/>
      <w:bookmarkStart w:id="514" w:name="_Toc157928462"/>
      <w:r>
        <w:rPr>
          <w:rStyle w:val="CharSectno"/>
        </w:rPr>
        <w:t>83</w:t>
      </w:r>
      <w:r>
        <w:rPr>
          <w:snapToGrid w:val="0"/>
        </w:rPr>
        <w:t>.</w:t>
      </w:r>
      <w:r>
        <w:rPr>
          <w:snapToGrid w:val="0"/>
        </w:rPr>
        <w:tab/>
        <w:t>Power of pawnbrokers, dealers etc. to arrest</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rPr>
          <w:snapToGrid w:val="0"/>
        </w:rPr>
      </w:pPr>
      <w:r>
        <w:rPr>
          <w:snapToGrid w:val="0"/>
        </w:rPr>
        <w:tab/>
        <w:t>(3)</w:t>
      </w:r>
      <w:r>
        <w:rPr>
          <w:snapToGrid w:val="0"/>
        </w:rPr>
        <w:tab/>
        <w:t xml:space="preserve">Section 6(2) of the </w:t>
      </w:r>
      <w:r>
        <w:rPr>
          <w:i/>
          <w:snapToGrid w:val="0"/>
        </w:rPr>
        <w:t>Bail Act 1982</w:t>
      </w:r>
      <w:r>
        <w:rPr>
          <w:snapToGrid w:val="0"/>
        </w:rPr>
        <w:t xml:space="preserve"> applies to an arrest under this section.</w:t>
      </w:r>
    </w:p>
    <w:p>
      <w:pPr>
        <w:pStyle w:val="Heading5"/>
        <w:rPr>
          <w:snapToGrid w:val="0"/>
        </w:rPr>
      </w:pPr>
      <w:bookmarkStart w:id="515" w:name="_Toc11489706"/>
      <w:bookmarkStart w:id="516" w:name="_Toc11490031"/>
      <w:bookmarkStart w:id="517" w:name="_Toc11490247"/>
      <w:bookmarkStart w:id="518" w:name="_Toc103141775"/>
      <w:bookmarkStart w:id="519" w:name="_Toc157928463"/>
      <w:r>
        <w:rPr>
          <w:rStyle w:val="CharSectno"/>
        </w:rPr>
        <w:t>84</w:t>
      </w:r>
      <w:r>
        <w:rPr>
          <w:snapToGrid w:val="0"/>
        </w:rPr>
        <w:t>.</w:t>
      </w:r>
      <w:r>
        <w:rPr>
          <w:snapToGrid w:val="0"/>
        </w:rPr>
        <w:tab/>
        <w:t>Offence of hindering police</w:t>
      </w:r>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520" w:name="_Toc11489707"/>
      <w:bookmarkStart w:id="521" w:name="_Toc11490032"/>
      <w:bookmarkStart w:id="522" w:name="_Toc11490248"/>
      <w:bookmarkStart w:id="523" w:name="_Toc103141776"/>
      <w:bookmarkStart w:id="524" w:name="_Toc157928464"/>
      <w:r>
        <w:rPr>
          <w:rStyle w:val="CharSectno"/>
        </w:rPr>
        <w:t>85</w:t>
      </w:r>
      <w:r>
        <w:rPr>
          <w:snapToGrid w:val="0"/>
        </w:rPr>
        <w:t>.</w:t>
      </w:r>
      <w:r>
        <w:rPr>
          <w:snapToGrid w:val="0"/>
        </w:rPr>
        <w:tab/>
        <w:t>Summary orders where goods stolen, pawned etc.</w:t>
      </w:r>
      <w:bookmarkEnd w:id="520"/>
      <w:bookmarkEnd w:id="521"/>
      <w:bookmarkEnd w:id="522"/>
      <w:bookmarkEnd w:id="523"/>
      <w:bookmarkEnd w:id="524"/>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by No. 59 of 2004 s. 141.] </w:t>
      </w:r>
    </w:p>
    <w:p>
      <w:pPr>
        <w:pStyle w:val="Heading5"/>
        <w:rPr>
          <w:snapToGrid w:val="0"/>
        </w:rPr>
      </w:pPr>
      <w:bookmarkStart w:id="525" w:name="_Toc11489708"/>
      <w:bookmarkStart w:id="526" w:name="_Toc11490033"/>
      <w:bookmarkStart w:id="527" w:name="_Toc11490249"/>
      <w:bookmarkStart w:id="528" w:name="_Toc103141777"/>
      <w:bookmarkStart w:id="529" w:name="_Toc157928465"/>
      <w:r>
        <w:rPr>
          <w:rStyle w:val="CharSectno"/>
        </w:rPr>
        <w:t>86</w:t>
      </w:r>
      <w:r>
        <w:rPr>
          <w:snapToGrid w:val="0"/>
        </w:rPr>
        <w:t>.</w:t>
      </w:r>
      <w:r>
        <w:rPr>
          <w:snapToGrid w:val="0"/>
        </w:rPr>
        <w:tab/>
        <w:t>Summary orders where competing claims to goods</w:t>
      </w:r>
      <w:bookmarkEnd w:id="525"/>
      <w:bookmarkEnd w:id="526"/>
      <w:bookmarkEnd w:id="527"/>
      <w:bookmarkEnd w:id="528"/>
      <w:bookmarkEnd w:id="529"/>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by No. 59 of 2004 s. 141.] </w:t>
      </w:r>
    </w:p>
    <w:p>
      <w:pPr>
        <w:pStyle w:val="Heading5"/>
        <w:rPr>
          <w:snapToGrid w:val="0"/>
        </w:rPr>
      </w:pPr>
      <w:bookmarkStart w:id="530" w:name="_Toc11489709"/>
      <w:bookmarkStart w:id="531" w:name="_Toc11490034"/>
      <w:bookmarkStart w:id="532" w:name="_Toc11490250"/>
      <w:bookmarkStart w:id="533" w:name="_Toc103141778"/>
      <w:bookmarkStart w:id="534" w:name="_Toc157928466"/>
      <w:r>
        <w:rPr>
          <w:rStyle w:val="CharSectno"/>
        </w:rPr>
        <w:t>87</w:t>
      </w:r>
      <w:r>
        <w:rPr>
          <w:snapToGrid w:val="0"/>
        </w:rPr>
        <w:t>.</w:t>
      </w:r>
      <w:r>
        <w:rPr>
          <w:snapToGrid w:val="0"/>
        </w:rPr>
        <w:tab/>
        <w:t>Procedure for sections 85 and 86</w:t>
      </w:r>
      <w:bookmarkEnd w:id="530"/>
      <w:bookmarkEnd w:id="531"/>
      <w:bookmarkEnd w:id="532"/>
      <w:bookmarkEnd w:id="533"/>
      <w:bookmarkEnd w:id="534"/>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by No. 59 of 2004 s. 141.] </w:t>
      </w:r>
    </w:p>
    <w:p>
      <w:pPr>
        <w:pStyle w:val="Heading5"/>
        <w:rPr>
          <w:snapToGrid w:val="0"/>
        </w:rPr>
      </w:pPr>
      <w:bookmarkStart w:id="535" w:name="_Toc11489710"/>
      <w:bookmarkStart w:id="536" w:name="_Toc11490035"/>
      <w:bookmarkStart w:id="537" w:name="_Toc11490251"/>
      <w:bookmarkStart w:id="538" w:name="_Toc103141779"/>
      <w:bookmarkStart w:id="539" w:name="_Toc157928467"/>
      <w:r>
        <w:rPr>
          <w:rStyle w:val="CharSectno"/>
        </w:rPr>
        <w:t>88</w:t>
      </w:r>
      <w:r>
        <w:rPr>
          <w:snapToGrid w:val="0"/>
        </w:rPr>
        <w:t>.</w:t>
      </w:r>
      <w:r>
        <w:rPr>
          <w:snapToGrid w:val="0"/>
        </w:rPr>
        <w:tab/>
        <w:t>Licensee’s liability for employees, agents</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540" w:name="_Toc11489711"/>
      <w:bookmarkStart w:id="541" w:name="_Toc11490036"/>
      <w:bookmarkStart w:id="542" w:name="_Toc11490252"/>
      <w:bookmarkStart w:id="543" w:name="_Toc103141780"/>
      <w:bookmarkStart w:id="544" w:name="_Toc157928468"/>
      <w:r>
        <w:rPr>
          <w:rStyle w:val="CharSectno"/>
        </w:rPr>
        <w:t>89</w:t>
      </w:r>
      <w:r>
        <w:rPr>
          <w:snapToGrid w:val="0"/>
        </w:rPr>
        <w:t>.</w:t>
      </w:r>
      <w:r>
        <w:rPr>
          <w:snapToGrid w:val="0"/>
        </w:rPr>
        <w:tab/>
        <w:t>Liability of partners, bodies corporate and officers</w:t>
      </w:r>
      <w:bookmarkEnd w:id="540"/>
      <w:bookmarkEnd w:id="541"/>
      <w:bookmarkEnd w:id="542"/>
      <w:bookmarkEnd w:id="543"/>
      <w:bookmarkEnd w:id="544"/>
      <w:r>
        <w:rPr>
          <w:snapToGrid w:val="0"/>
        </w:rPr>
        <w:t xml:space="preserve"> </w:t>
      </w:r>
    </w:p>
    <w:p>
      <w:pPr>
        <w:pStyle w:val="Subsection"/>
        <w:keepNext/>
        <w:rPr>
          <w:snapToGrid w:val="0"/>
        </w:rPr>
      </w:pPr>
      <w:r>
        <w:rPr>
          <w:snapToGrid w:val="0"/>
        </w:rPr>
        <w:tab/>
        <w:t>(1)</w:t>
      </w:r>
      <w:r>
        <w:rPr>
          <w:snapToGrid w:val="0"/>
        </w:rPr>
        <w:tab/>
        <w:t>Where a licence is held on behalf of a partnership or body corporate and the licensee or an employee or agent of the partnership or body commits an offence against this Act — </w:t>
      </w:r>
    </w:p>
    <w:p>
      <w:pPr>
        <w:pStyle w:val="Indenta"/>
        <w:rPr>
          <w:snapToGrid w:val="0"/>
        </w:rPr>
      </w:pPr>
      <w:r>
        <w:rPr>
          <w:snapToGrid w:val="0"/>
        </w:rPr>
        <w:tab/>
        <w:t>(a)</w:t>
      </w:r>
      <w:r>
        <w:rPr>
          <w:snapToGrid w:val="0"/>
        </w:rPr>
        <w:tab/>
        <w:t>subject to subsection (2), each of the partners; or</w:t>
      </w:r>
    </w:p>
    <w:p>
      <w:pPr>
        <w:pStyle w:val="Indenta"/>
        <w:rPr>
          <w:snapToGrid w:val="0"/>
        </w:rPr>
      </w:pPr>
      <w:r>
        <w:rPr>
          <w:snapToGrid w:val="0"/>
        </w:rPr>
        <w:tab/>
        <w:t>(b)</w:t>
      </w:r>
      <w:r>
        <w:rPr>
          <w:snapToGrid w:val="0"/>
        </w:rPr>
        <w:tab/>
        <w:t>the body corporate,</w:t>
      </w:r>
    </w:p>
    <w:p>
      <w:pPr>
        <w:pStyle w:val="Subsection"/>
        <w:rPr>
          <w:snapToGrid w:val="0"/>
        </w:rPr>
      </w:pPr>
      <w:r>
        <w:rPr>
          <w:snapToGrid w:val="0"/>
        </w:rPr>
        <w:tab/>
      </w:r>
      <w:r>
        <w:rPr>
          <w:snapToGrid w:val="0"/>
        </w:rPr>
        <w:tab/>
        <w:t>as the case may be, is to be treated as having committed an offence and is liable to the penalty prescribed for the offence committed by the licensee or employee or agent of the partnership or body.</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Heading5"/>
        <w:rPr>
          <w:snapToGrid w:val="0"/>
        </w:rPr>
      </w:pPr>
      <w:bookmarkStart w:id="545" w:name="_Toc11489712"/>
      <w:bookmarkStart w:id="546" w:name="_Toc11490037"/>
      <w:bookmarkStart w:id="547" w:name="_Toc11490253"/>
      <w:bookmarkStart w:id="548" w:name="_Toc103141781"/>
      <w:bookmarkStart w:id="549" w:name="_Toc157928469"/>
      <w:r>
        <w:rPr>
          <w:rStyle w:val="CharSectno"/>
        </w:rPr>
        <w:t>90</w:t>
      </w:r>
      <w:r>
        <w:rPr>
          <w:snapToGrid w:val="0"/>
        </w:rPr>
        <w:t>.</w:t>
      </w:r>
      <w:r>
        <w:rPr>
          <w:snapToGrid w:val="0"/>
        </w:rPr>
        <w:tab/>
        <w:t>Infringement notices</w:t>
      </w:r>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may, within 21 days 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by No. 78 of 1995 s. 102; No. 84 of 2004 s. 80.] </w:t>
      </w:r>
    </w:p>
    <w:p>
      <w:pPr>
        <w:pStyle w:val="Heading2"/>
      </w:pPr>
      <w:bookmarkStart w:id="550" w:name="_Toc89489225"/>
      <w:bookmarkStart w:id="551" w:name="_Toc89511674"/>
      <w:bookmarkStart w:id="552" w:name="_Toc92688048"/>
      <w:bookmarkStart w:id="553" w:name="_Toc97003724"/>
      <w:bookmarkStart w:id="554" w:name="_Toc103141782"/>
      <w:bookmarkStart w:id="555" w:name="_Toc147832295"/>
      <w:bookmarkStart w:id="556" w:name="_Toc147895338"/>
      <w:bookmarkStart w:id="557" w:name="_Toc157928470"/>
      <w:r>
        <w:rPr>
          <w:rStyle w:val="CharPartNo"/>
        </w:rPr>
        <w:t>Part 5</w:t>
      </w:r>
      <w:r>
        <w:rPr>
          <w:rStyle w:val="CharDivNo"/>
        </w:rPr>
        <w:t> </w:t>
      </w:r>
      <w:r>
        <w:t>—</w:t>
      </w:r>
      <w:r>
        <w:rPr>
          <w:rStyle w:val="CharDivText"/>
        </w:rPr>
        <w:t> </w:t>
      </w:r>
      <w:r>
        <w:rPr>
          <w:rStyle w:val="CharPartText"/>
        </w:rPr>
        <w:t>Miscellaneous</w:t>
      </w:r>
      <w:bookmarkEnd w:id="550"/>
      <w:bookmarkEnd w:id="551"/>
      <w:bookmarkEnd w:id="552"/>
      <w:bookmarkEnd w:id="553"/>
      <w:bookmarkEnd w:id="554"/>
      <w:bookmarkEnd w:id="555"/>
      <w:bookmarkEnd w:id="556"/>
      <w:bookmarkEnd w:id="557"/>
      <w:r>
        <w:rPr>
          <w:rStyle w:val="CharPartText"/>
        </w:rPr>
        <w:t xml:space="preserve"> </w:t>
      </w:r>
    </w:p>
    <w:p>
      <w:pPr>
        <w:pStyle w:val="Heading5"/>
        <w:spacing w:before="260"/>
        <w:rPr>
          <w:snapToGrid w:val="0"/>
        </w:rPr>
      </w:pPr>
      <w:bookmarkStart w:id="558" w:name="_Toc11489713"/>
      <w:bookmarkStart w:id="559" w:name="_Toc11490038"/>
      <w:bookmarkStart w:id="560" w:name="_Toc11490254"/>
      <w:bookmarkStart w:id="561" w:name="_Toc103141783"/>
      <w:bookmarkStart w:id="562" w:name="_Toc157928471"/>
      <w:r>
        <w:rPr>
          <w:rStyle w:val="CharSectno"/>
        </w:rPr>
        <w:t>91</w:t>
      </w:r>
      <w:r>
        <w:rPr>
          <w:snapToGrid w:val="0"/>
        </w:rPr>
        <w:t>.</w:t>
      </w:r>
      <w:r>
        <w:rPr>
          <w:snapToGrid w:val="0"/>
        </w:rPr>
        <w:tab/>
        <w:t>Delegation by Commissioner</w:t>
      </w:r>
      <w:bookmarkEnd w:id="558"/>
      <w:bookmarkEnd w:id="559"/>
      <w:bookmarkEnd w:id="560"/>
      <w:bookmarkEnd w:id="561"/>
      <w:bookmarkEnd w:id="562"/>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563" w:name="_Toc11489714"/>
      <w:bookmarkStart w:id="564" w:name="_Toc11490039"/>
      <w:bookmarkStart w:id="565" w:name="_Toc11490255"/>
      <w:bookmarkStart w:id="566" w:name="_Toc103141784"/>
      <w:bookmarkStart w:id="567" w:name="_Toc157928472"/>
      <w:r>
        <w:rPr>
          <w:rStyle w:val="CharSectno"/>
        </w:rPr>
        <w:t>92</w:t>
      </w:r>
      <w:r>
        <w:rPr>
          <w:snapToGrid w:val="0"/>
        </w:rPr>
        <w:t>.</w:t>
      </w:r>
      <w:r>
        <w:rPr>
          <w:snapToGrid w:val="0"/>
        </w:rPr>
        <w:tab/>
      </w:r>
      <w:bookmarkEnd w:id="563"/>
      <w:bookmarkEnd w:id="564"/>
      <w:bookmarkEnd w:id="565"/>
      <w:bookmarkEnd w:id="566"/>
      <w:r>
        <w:rPr>
          <w:i/>
        </w:rPr>
        <w:t>Financial Management Act 2006</w:t>
      </w:r>
      <w:r>
        <w:t xml:space="preserve"> and </w:t>
      </w:r>
      <w:r>
        <w:rPr>
          <w:i/>
        </w:rPr>
        <w:t>Auditor General Act 2006</w:t>
      </w:r>
      <w:bookmarkEnd w:id="567"/>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bookmarkStart w:id="568" w:name="_Toc11489715"/>
      <w:bookmarkStart w:id="569" w:name="_Toc11490040"/>
      <w:bookmarkStart w:id="570" w:name="_Toc11490256"/>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by No. 55 of 2004 s. 900; No. 77 of 2006 s. 17.]</w:t>
      </w:r>
    </w:p>
    <w:p>
      <w:pPr>
        <w:pStyle w:val="Heading5"/>
        <w:spacing w:before="260"/>
        <w:rPr>
          <w:snapToGrid w:val="0"/>
        </w:rPr>
      </w:pPr>
      <w:bookmarkStart w:id="571" w:name="_Toc103141785"/>
      <w:bookmarkStart w:id="572" w:name="_Toc157928473"/>
      <w:r>
        <w:rPr>
          <w:rStyle w:val="CharSectno"/>
        </w:rPr>
        <w:t>93</w:t>
      </w:r>
      <w:r>
        <w:rPr>
          <w:snapToGrid w:val="0"/>
        </w:rPr>
        <w:t>.</w:t>
      </w:r>
      <w:r>
        <w:rPr>
          <w:snapToGrid w:val="0"/>
        </w:rPr>
        <w:tab/>
        <w:t>Orders to enable redemption of goods where licence revoked etc.</w:t>
      </w:r>
      <w:bookmarkEnd w:id="568"/>
      <w:bookmarkEnd w:id="569"/>
      <w:bookmarkEnd w:id="570"/>
      <w:bookmarkEnd w:id="571"/>
      <w:bookmarkEnd w:id="572"/>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by No. 55 of 2004 s. 901.]</w:t>
      </w:r>
    </w:p>
    <w:p>
      <w:pPr>
        <w:pStyle w:val="Heading5"/>
        <w:rPr>
          <w:snapToGrid w:val="0"/>
        </w:rPr>
      </w:pPr>
      <w:bookmarkStart w:id="573" w:name="_Toc11489716"/>
      <w:bookmarkStart w:id="574" w:name="_Toc11490041"/>
      <w:bookmarkStart w:id="575" w:name="_Toc11490257"/>
      <w:bookmarkStart w:id="576" w:name="_Toc103141786"/>
      <w:bookmarkStart w:id="577" w:name="_Toc157928474"/>
      <w:r>
        <w:rPr>
          <w:rStyle w:val="CharSectno"/>
        </w:rPr>
        <w:t>94</w:t>
      </w:r>
      <w:r>
        <w:rPr>
          <w:snapToGrid w:val="0"/>
        </w:rPr>
        <w:t>.</w:t>
      </w:r>
      <w:r>
        <w:rPr>
          <w:snapToGrid w:val="0"/>
        </w:rPr>
        <w:tab/>
        <w:t>Service</w:t>
      </w:r>
      <w:bookmarkEnd w:id="573"/>
      <w:bookmarkEnd w:id="574"/>
      <w:bookmarkEnd w:id="575"/>
      <w:bookmarkEnd w:id="576"/>
      <w:bookmarkEnd w:id="577"/>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578" w:name="_Toc11489717"/>
      <w:bookmarkStart w:id="579" w:name="_Toc11490042"/>
      <w:bookmarkStart w:id="580" w:name="_Toc11490258"/>
      <w:bookmarkStart w:id="581" w:name="_Toc103141787"/>
      <w:bookmarkStart w:id="582" w:name="_Toc157928475"/>
      <w:r>
        <w:rPr>
          <w:rStyle w:val="CharSectno"/>
        </w:rPr>
        <w:t>95</w:t>
      </w:r>
      <w:r>
        <w:rPr>
          <w:snapToGrid w:val="0"/>
        </w:rPr>
        <w:t>.</w:t>
      </w:r>
      <w:r>
        <w:rPr>
          <w:snapToGrid w:val="0"/>
        </w:rPr>
        <w:tab/>
        <w:t>Secrecy</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583" w:name="_Toc11489718"/>
      <w:bookmarkStart w:id="584" w:name="_Toc11490043"/>
      <w:bookmarkStart w:id="585" w:name="_Toc11490259"/>
      <w:bookmarkStart w:id="586" w:name="_Toc103141788"/>
      <w:bookmarkStart w:id="587" w:name="_Toc157928476"/>
      <w:r>
        <w:rPr>
          <w:rStyle w:val="CharSectno"/>
        </w:rPr>
        <w:t>96</w:t>
      </w:r>
      <w:r>
        <w:rPr>
          <w:snapToGrid w:val="0"/>
        </w:rPr>
        <w:t>.</w:t>
      </w:r>
      <w:r>
        <w:rPr>
          <w:snapToGrid w:val="0"/>
        </w:rPr>
        <w:tab/>
        <w:t>Protection from liability</w:t>
      </w:r>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588" w:name="_Toc11489719"/>
      <w:bookmarkStart w:id="589" w:name="_Toc11490044"/>
      <w:bookmarkStart w:id="590" w:name="_Toc11490260"/>
      <w:bookmarkStart w:id="591" w:name="_Toc103141789"/>
      <w:bookmarkStart w:id="592" w:name="_Toc157928477"/>
      <w:r>
        <w:rPr>
          <w:rStyle w:val="CharSectno"/>
        </w:rPr>
        <w:t>97</w:t>
      </w:r>
      <w:r>
        <w:rPr>
          <w:snapToGrid w:val="0"/>
        </w:rPr>
        <w:t>.</w:t>
      </w:r>
      <w:r>
        <w:rPr>
          <w:snapToGrid w:val="0"/>
        </w:rPr>
        <w:tab/>
        <w:t>Evidentiary provisions</w:t>
      </w:r>
      <w:bookmarkEnd w:id="588"/>
      <w:bookmarkEnd w:id="589"/>
      <w:bookmarkEnd w:id="590"/>
      <w:bookmarkEnd w:id="591"/>
      <w:bookmarkEnd w:id="592"/>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593" w:name="_Toc11489720"/>
      <w:bookmarkStart w:id="594" w:name="_Toc11490045"/>
      <w:bookmarkStart w:id="595" w:name="_Toc11490261"/>
      <w:bookmarkStart w:id="596" w:name="_Toc103141790"/>
      <w:bookmarkStart w:id="597" w:name="_Toc157928478"/>
      <w:r>
        <w:rPr>
          <w:rStyle w:val="CharSectno"/>
        </w:rPr>
        <w:t>98</w:t>
      </w:r>
      <w:r>
        <w:rPr>
          <w:snapToGrid w:val="0"/>
        </w:rPr>
        <w:t>.</w:t>
      </w:r>
      <w:r>
        <w:rPr>
          <w:snapToGrid w:val="0"/>
        </w:rPr>
        <w:tab/>
        <w:t>Regulations</w:t>
      </w:r>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providing for fees to be charged in relation to issuing proof of identity and age cards for the purposes of section 39.</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598" w:name="_Toc89489234"/>
      <w:bookmarkStart w:id="599" w:name="_Toc89511683"/>
      <w:bookmarkStart w:id="600" w:name="_Toc92688057"/>
      <w:bookmarkStart w:id="601" w:name="_Toc97003733"/>
      <w:bookmarkStart w:id="602" w:name="_Toc103141791"/>
      <w:bookmarkStart w:id="603" w:name="_Toc147832304"/>
      <w:bookmarkStart w:id="604" w:name="_Toc147895347"/>
      <w:bookmarkStart w:id="605" w:name="_Toc157928479"/>
      <w:r>
        <w:t>Notes</w:t>
      </w:r>
      <w:bookmarkEnd w:id="598"/>
      <w:bookmarkEnd w:id="599"/>
      <w:bookmarkEnd w:id="600"/>
      <w:bookmarkEnd w:id="601"/>
      <w:bookmarkEnd w:id="602"/>
      <w:bookmarkEnd w:id="603"/>
      <w:bookmarkEnd w:id="604"/>
      <w:bookmarkEnd w:id="605"/>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06" w:name="_Toc103141792"/>
      <w:bookmarkStart w:id="607" w:name="_Toc157928480"/>
      <w:r>
        <w:rPr>
          <w:snapToGrid w:val="0"/>
        </w:rPr>
        <w:t>Compilation table</w:t>
      </w:r>
      <w:bookmarkEnd w:id="606"/>
      <w:bookmarkEnd w:id="60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304"/>
        <w:gridCol w:w="2381"/>
        <w:gridCol w:w="29"/>
      </w:tblGrid>
      <w:tr>
        <w:trPr>
          <w:gridAfter w:val="1"/>
          <w:wAfter w:w="29"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304" w:type="dxa"/>
            <w:tcBorders>
              <w:top w:val="single" w:sz="8" w:space="0" w:color="auto"/>
              <w:bottom w:val="single" w:sz="8" w:space="0" w:color="auto"/>
            </w:tcBorders>
          </w:tcPr>
          <w:p>
            <w:pPr>
              <w:pStyle w:val="nTable"/>
              <w:spacing w:after="40"/>
              <w:rPr>
                <w:b/>
                <w:sz w:val="19"/>
              </w:rPr>
            </w:pPr>
            <w:r>
              <w:rPr>
                <w:b/>
                <w:sz w:val="19"/>
              </w:rPr>
              <w:t>Assent</w:t>
            </w:r>
          </w:p>
        </w:tc>
        <w:tc>
          <w:tcPr>
            <w:tcW w:w="238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trPr>
        <w:tc>
          <w:tcPr>
            <w:tcW w:w="2268" w:type="dxa"/>
          </w:tcPr>
          <w:p>
            <w:pPr>
              <w:pStyle w:val="nTable"/>
              <w:spacing w:before="80"/>
              <w:rPr>
                <w:sz w:val="19"/>
              </w:rPr>
            </w:pPr>
            <w:r>
              <w:rPr>
                <w:i/>
                <w:sz w:val="19"/>
              </w:rPr>
              <w:t>Pawnbrokers and Second</w:t>
            </w:r>
            <w:r>
              <w:rPr>
                <w:i/>
                <w:sz w:val="19"/>
              </w:rPr>
              <w:noBreakHyphen/>
              <w:t>hand Dealers Act 1994</w:t>
            </w:r>
          </w:p>
        </w:tc>
        <w:tc>
          <w:tcPr>
            <w:tcW w:w="1134" w:type="dxa"/>
          </w:tcPr>
          <w:p>
            <w:pPr>
              <w:pStyle w:val="nTable"/>
              <w:spacing w:before="80"/>
              <w:rPr>
                <w:sz w:val="19"/>
              </w:rPr>
            </w:pPr>
            <w:r>
              <w:rPr>
                <w:sz w:val="19"/>
              </w:rPr>
              <w:t>88 of 1994</w:t>
            </w:r>
          </w:p>
        </w:tc>
        <w:tc>
          <w:tcPr>
            <w:tcW w:w="1304" w:type="dxa"/>
          </w:tcPr>
          <w:p>
            <w:pPr>
              <w:pStyle w:val="nTable"/>
              <w:spacing w:before="80"/>
              <w:rPr>
                <w:sz w:val="19"/>
              </w:rPr>
            </w:pPr>
            <w:r>
              <w:rPr>
                <w:sz w:val="19"/>
              </w:rPr>
              <w:t>5 Jan 1995</w:t>
            </w:r>
          </w:p>
        </w:tc>
        <w:tc>
          <w:tcPr>
            <w:tcW w:w="2381" w:type="dxa"/>
          </w:tcPr>
          <w:p>
            <w:pPr>
              <w:pStyle w:val="nTable"/>
              <w:spacing w:before="80"/>
              <w:rPr>
                <w:sz w:val="19"/>
              </w:rPr>
            </w:pPr>
            <w:r>
              <w:rPr>
                <w:sz w:val="19"/>
              </w:rPr>
              <w:t xml:space="preserve">1 Apr 1996 (see s. 2 and </w:t>
            </w:r>
            <w:r>
              <w:rPr>
                <w:i/>
                <w:sz w:val="19"/>
              </w:rPr>
              <w:t>Gazette</w:t>
            </w:r>
            <w:r>
              <w:rPr>
                <w:sz w:val="19"/>
              </w:rPr>
              <w:t xml:space="preserve"> 29 Mar 1996 p. 1495)</w:t>
            </w:r>
          </w:p>
        </w:tc>
      </w:tr>
      <w:tr>
        <w:trPr>
          <w:gridAfter w:val="1"/>
          <w:wAfter w:w="29" w:type="dxa"/>
        </w:trPr>
        <w:tc>
          <w:tcPr>
            <w:tcW w:w="2268" w:type="dxa"/>
          </w:tcPr>
          <w:p>
            <w:pPr>
              <w:pStyle w:val="nTable"/>
              <w:spacing w:before="80"/>
              <w:rPr>
                <w:sz w:val="19"/>
              </w:rPr>
            </w:pPr>
            <w:r>
              <w:rPr>
                <w:i/>
                <w:sz w:val="19"/>
              </w:rPr>
              <w:t xml:space="preserve">Sentencing (Consequential Provisions) Act 1995 </w:t>
            </w:r>
            <w:r>
              <w:rPr>
                <w:sz w:val="19"/>
              </w:rPr>
              <w:t>Pt. 61</w:t>
            </w:r>
          </w:p>
        </w:tc>
        <w:tc>
          <w:tcPr>
            <w:tcW w:w="1134" w:type="dxa"/>
          </w:tcPr>
          <w:p>
            <w:pPr>
              <w:pStyle w:val="nTable"/>
              <w:spacing w:before="80"/>
              <w:rPr>
                <w:sz w:val="19"/>
              </w:rPr>
            </w:pPr>
            <w:r>
              <w:rPr>
                <w:sz w:val="19"/>
              </w:rPr>
              <w:t>78 of 1995</w:t>
            </w:r>
          </w:p>
        </w:tc>
        <w:tc>
          <w:tcPr>
            <w:tcW w:w="1304" w:type="dxa"/>
          </w:tcPr>
          <w:p>
            <w:pPr>
              <w:pStyle w:val="nTable"/>
              <w:spacing w:before="80"/>
              <w:rPr>
                <w:sz w:val="19"/>
              </w:rPr>
            </w:pPr>
            <w:r>
              <w:rPr>
                <w:sz w:val="19"/>
              </w:rPr>
              <w:t>16 Jan 1996</w:t>
            </w:r>
          </w:p>
        </w:tc>
        <w:tc>
          <w:tcPr>
            <w:tcW w:w="2381" w:type="dxa"/>
          </w:tcPr>
          <w:p>
            <w:pPr>
              <w:pStyle w:val="nTable"/>
              <w:spacing w:before="80"/>
              <w:rPr>
                <w:sz w:val="19"/>
              </w:rPr>
            </w:pPr>
            <w:r>
              <w:rPr>
                <w:sz w:val="19"/>
              </w:rPr>
              <w:t xml:space="preserve">4 Nov 1996 (see s. 2(1) and </w:t>
            </w:r>
            <w:r>
              <w:rPr>
                <w:i/>
                <w:sz w:val="19"/>
              </w:rPr>
              <w:t>Gazette</w:t>
            </w:r>
            <w:r>
              <w:rPr>
                <w:sz w:val="19"/>
              </w:rPr>
              <w:t xml:space="preserve"> 25 Oct 1996 p. 5632)</w:t>
            </w:r>
          </w:p>
        </w:tc>
      </w:tr>
      <w:tr>
        <w:trPr>
          <w:gridAfter w:val="1"/>
          <w:wAfter w:w="29" w:type="dxa"/>
        </w:trPr>
        <w:tc>
          <w:tcPr>
            <w:tcW w:w="2268" w:type="dxa"/>
          </w:tcPr>
          <w:p>
            <w:pPr>
              <w:pStyle w:val="nTable"/>
              <w:spacing w:before="80"/>
              <w:rPr>
                <w:sz w:val="19"/>
              </w:rPr>
            </w:pPr>
            <w:r>
              <w:rPr>
                <w:i/>
                <w:sz w:val="19"/>
              </w:rPr>
              <w:t xml:space="preserve">Local Government (Consequential Amendments) Act 1996 </w:t>
            </w:r>
            <w:r>
              <w:rPr>
                <w:sz w:val="19"/>
              </w:rPr>
              <w:t>s. 4</w:t>
            </w:r>
          </w:p>
        </w:tc>
        <w:tc>
          <w:tcPr>
            <w:tcW w:w="1134" w:type="dxa"/>
          </w:tcPr>
          <w:p>
            <w:pPr>
              <w:pStyle w:val="nTable"/>
              <w:spacing w:before="80"/>
              <w:rPr>
                <w:sz w:val="19"/>
              </w:rPr>
            </w:pPr>
            <w:r>
              <w:rPr>
                <w:sz w:val="19"/>
              </w:rPr>
              <w:t>14 of 1996</w:t>
            </w:r>
          </w:p>
        </w:tc>
        <w:tc>
          <w:tcPr>
            <w:tcW w:w="1304" w:type="dxa"/>
          </w:tcPr>
          <w:p>
            <w:pPr>
              <w:pStyle w:val="nTable"/>
              <w:spacing w:before="80"/>
              <w:rPr>
                <w:sz w:val="19"/>
              </w:rPr>
            </w:pPr>
            <w:r>
              <w:rPr>
                <w:sz w:val="19"/>
              </w:rPr>
              <w:t>28 Jun 1996</w:t>
            </w:r>
          </w:p>
        </w:tc>
        <w:tc>
          <w:tcPr>
            <w:tcW w:w="2381" w:type="dxa"/>
          </w:tcPr>
          <w:p>
            <w:pPr>
              <w:pStyle w:val="nTable"/>
              <w:spacing w:before="80"/>
              <w:rPr>
                <w:sz w:val="19"/>
              </w:rPr>
            </w:pPr>
            <w:r>
              <w:rPr>
                <w:sz w:val="19"/>
              </w:rPr>
              <w:t>1 Jul 1996 (see s. 2)</w:t>
            </w:r>
          </w:p>
        </w:tc>
      </w:tr>
      <w:tr>
        <w:trPr>
          <w:gridAfter w:val="1"/>
          <w:wAfter w:w="29" w:type="dxa"/>
        </w:trPr>
        <w:tc>
          <w:tcPr>
            <w:tcW w:w="2268" w:type="dxa"/>
          </w:tcPr>
          <w:p>
            <w:pPr>
              <w:pStyle w:val="nTable"/>
              <w:spacing w:before="80"/>
              <w:rPr>
                <w:i/>
                <w:sz w:val="19"/>
              </w:rPr>
            </w:pPr>
            <w:r>
              <w:rPr>
                <w:i/>
                <w:sz w:val="19"/>
              </w:rPr>
              <w:t>Corporations (Consequential Amendments) Act 2001</w:t>
            </w:r>
            <w:r>
              <w:rPr>
                <w:sz w:val="19"/>
              </w:rPr>
              <w:t xml:space="preserve"> s. 220</w:t>
            </w:r>
          </w:p>
        </w:tc>
        <w:tc>
          <w:tcPr>
            <w:tcW w:w="1134" w:type="dxa"/>
          </w:tcPr>
          <w:p>
            <w:pPr>
              <w:pStyle w:val="nTable"/>
              <w:spacing w:before="80"/>
              <w:rPr>
                <w:sz w:val="19"/>
              </w:rPr>
            </w:pPr>
            <w:r>
              <w:rPr>
                <w:sz w:val="19"/>
              </w:rPr>
              <w:t>10 of 2001</w:t>
            </w:r>
          </w:p>
        </w:tc>
        <w:tc>
          <w:tcPr>
            <w:tcW w:w="1304" w:type="dxa"/>
          </w:tcPr>
          <w:p>
            <w:pPr>
              <w:pStyle w:val="nTable"/>
              <w:spacing w:before="80"/>
              <w:rPr>
                <w:sz w:val="19"/>
              </w:rPr>
            </w:pPr>
            <w:r>
              <w:rPr>
                <w:sz w:val="19"/>
              </w:rPr>
              <w:t>28 Jun 2001</w:t>
            </w:r>
          </w:p>
        </w:tc>
        <w:tc>
          <w:tcPr>
            <w:tcW w:w="2381" w:type="dxa"/>
          </w:tcPr>
          <w:p>
            <w:pPr>
              <w:pStyle w:val="nTable"/>
              <w:spacing w:before="8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trPr>
        <w:tc>
          <w:tcPr>
            <w:tcW w:w="2268" w:type="dxa"/>
          </w:tcPr>
          <w:p>
            <w:pPr>
              <w:pStyle w:val="nTable"/>
              <w:spacing w:before="80"/>
              <w:rPr>
                <w:sz w:val="19"/>
              </w:rPr>
            </w:pPr>
            <w:bookmarkStart w:id="608" w:name="_Toc7405065"/>
            <w:bookmarkStart w:id="609" w:name="_Toc11489005"/>
            <w:bookmarkStart w:id="610" w:name="_Toc11490055"/>
            <w:bookmarkStart w:id="611" w:name="_Toc11490271"/>
            <w:r>
              <w:rPr>
                <w:i/>
                <w:sz w:val="19"/>
              </w:rPr>
              <w:t>Motor Vehicle Dealers Amendment Act 2002</w:t>
            </w:r>
            <w:r>
              <w:rPr>
                <w:sz w:val="19"/>
              </w:rPr>
              <w:t xml:space="preserve"> s. 71</w:t>
            </w:r>
          </w:p>
        </w:tc>
        <w:tc>
          <w:tcPr>
            <w:tcW w:w="1134" w:type="dxa"/>
          </w:tcPr>
          <w:p>
            <w:pPr>
              <w:pStyle w:val="nTable"/>
              <w:spacing w:before="80"/>
              <w:rPr>
                <w:sz w:val="19"/>
              </w:rPr>
            </w:pPr>
            <w:r>
              <w:rPr>
                <w:sz w:val="19"/>
              </w:rPr>
              <w:t>4 of 2002</w:t>
            </w:r>
          </w:p>
        </w:tc>
        <w:tc>
          <w:tcPr>
            <w:tcW w:w="1304" w:type="dxa"/>
          </w:tcPr>
          <w:p>
            <w:pPr>
              <w:pStyle w:val="nTable"/>
              <w:spacing w:before="80"/>
              <w:rPr>
                <w:sz w:val="19"/>
              </w:rPr>
            </w:pPr>
            <w:r>
              <w:rPr>
                <w:sz w:val="19"/>
              </w:rPr>
              <w:t>4 Jun 2002</w:t>
            </w:r>
          </w:p>
        </w:tc>
        <w:tc>
          <w:tcPr>
            <w:tcW w:w="2381" w:type="dxa"/>
          </w:tcPr>
          <w:p>
            <w:pPr>
              <w:pStyle w:val="nTable"/>
              <w:spacing w:before="80"/>
              <w:rPr>
                <w:sz w:val="19"/>
                <w:u w:val="single"/>
              </w:rPr>
            </w:pPr>
            <w:r>
              <w:rPr>
                <w:sz w:val="19"/>
              </w:rPr>
              <w:t xml:space="preserve">1 Sep 2002 (see s. 2 and </w:t>
            </w:r>
            <w:r>
              <w:rPr>
                <w:i/>
                <w:sz w:val="19"/>
              </w:rPr>
              <w:t>Gazette</w:t>
            </w:r>
            <w:r>
              <w:rPr>
                <w:sz w:val="19"/>
              </w:rPr>
              <w:t xml:space="preserve"> 13 Aug 2002 p. 4151)</w:t>
            </w:r>
          </w:p>
        </w:tc>
      </w:tr>
      <w:tr>
        <w:trPr>
          <w:gridAfter w:val="1"/>
          <w:wAfter w:w="29" w:type="dxa"/>
          <w:cantSplit/>
        </w:trPr>
        <w:tc>
          <w:tcPr>
            <w:tcW w:w="7087" w:type="dxa"/>
            <w:gridSpan w:val="4"/>
          </w:tcPr>
          <w:p>
            <w:pPr>
              <w:pStyle w:val="nTable"/>
              <w:spacing w:before="80"/>
              <w:rPr>
                <w:sz w:val="19"/>
              </w:rPr>
            </w:pPr>
            <w:r>
              <w:rPr>
                <w:b/>
                <w:sz w:val="19"/>
              </w:rPr>
              <w:t xml:space="preserve">Reprint of the </w:t>
            </w:r>
            <w:r>
              <w:rPr>
                <w:b/>
                <w:i/>
                <w:sz w:val="19"/>
              </w:rPr>
              <w:t xml:space="preserve">Pawnbrokers and Second-hand Dealers Act 1994 </w:t>
            </w:r>
            <w:r>
              <w:rPr>
                <w:b/>
                <w:sz w:val="19"/>
              </w:rPr>
              <w:t>as at 6 Dec 2002</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68" w:type="dxa"/>
            <w:tcBorders>
              <w:top w:val="nil"/>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 (other than the amendment to s. 93(1))</w:t>
            </w:r>
          </w:p>
        </w:tc>
        <w:tc>
          <w:tcPr>
            <w:tcW w:w="1134" w:type="dxa"/>
            <w:tcBorders>
              <w:top w:val="nil"/>
              <w:bottom w:val="nil"/>
            </w:tcBorders>
          </w:tcPr>
          <w:p>
            <w:pPr>
              <w:pStyle w:val="nTable"/>
              <w:rPr>
                <w:snapToGrid w:val="0"/>
                <w:sz w:val="19"/>
                <w:lang w:val="en-US"/>
              </w:rPr>
            </w:pPr>
            <w:r>
              <w:rPr>
                <w:snapToGrid w:val="0"/>
                <w:sz w:val="19"/>
                <w:lang w:val="en-US"/>
              </w:rPr>
              <w:t>59 of 2004</w:t>
            </w:r>
          </w:p>
        </w:tc>
        <w:tc>
          <w:tcPr>
            <w:tcW w:w="1304" w:type="dxa"/>
            <w:tcBorders>
              <w:top w:val="nil"/>
              <w:bottom w:val="nil"/>
            </w:tcBorders>
          </w:tcPr>
          <w:p>
            <w:pPr>
              <w:pStyle w:val="nTable"/>
              <w:rPr>
                <w:snapToGrid w:val="0"/>
                <w:sz w:val="19"/>
                <w:lang w:val="en-US"/>
              </w:rPr>
            </w:pPr>
            <w:r>
              <w:rPr>
                <w:sz w:val="19"/>
              </w:rPr>
              <w:t>23 Nov 2004</w:t>
            </w:r>
          </w:p>
        </w:tc>
        <w:tc>
          <w:tcPr>
            <w:tcW w:w="2410" w:type="dxa"/>
            <w:gridSpan w:val="2"/>
            <w:tcBorders>
              <w:top w:val="nil"/>
              <w:bottom w:val="nil"/>
            </w:tcBorders>
          </w:tcPr>
          <w:p>
            <w:pPr>
              <w:pStyle w:val="nTable"/>
              <w:rPr>
                <w:snapToGrid w:val="0"/>
                <w:sz w:val="19"/>
                <w:lang w:val="en-US"/>
              </w:rPr>
            </w:pPr>
            <w:r>
              <w:rPr>
                <w:snapToGrid w:val="0"/>
                <w:sz w:val="19"/>
                <w:lang w:val="en-US"/>
              </w:rPr>
              <w:t>1 May 2005 (see s. 2 and Gazette 31 Dec 2004 p. 7128)</w:t>
            </w:r>
          </w:p>
        </w:tc>
      </w:tr>
      <w:bookmarkEnd w:id="608"/>
      <w:bookmarkEnd w:id="609"/>
      <w:bookmarkEnd w:id="610"/>
      <w:bookmarkEnd w:id="611"/>
      <w:tr>
        <w:tc>
          <w:tcPr>
            <w:tcW w:w="2268" w:type="dxa"/>
          </w:tcPr>
          <w:p>
            <w:pPr>
              <w:pStyle w:val="nTable"/>
              <w:spacing w:before="80"/>
              <w:rPr>
                <w:sz w:val="19"/>
                <w:vertAlign w:val="superscript"/>
              </w:rPr>
            </w:pPr>
            <w:r>
              <w:rPr>
                <w:i/>
                <w:sz w:val="19"/>
              </w:rPr>
              <w:t>State Administrative Tribunal (Conferral of Jurisdiction) Amendment and Repeal Act 2004</w:t>
            </w:r>
            <w:r>
              <w:rPr>
                <w:sz w:val="19"/>
              </w:rPr>
              <w:t xml:space="preserve"> Pt. 2 Div. 94</w:t>
            </w:r>
            <w:r>
              <w:rPr>
                <w:sz w:val="19"/>
                <w:vertAlign w:val="superscript"/>
              </w:rPr>
              <w:t> 3, 4</w:t>
            </w:r>
          </w:p>
        </w:tc>
        <w:tc>
          <w:tcPr>
            <w:tcW w:w="1134" w:type="dxa"/>
          </w:tcPr>
          <w:p>
            <w:pPr>
              <w:pStyle w:val="nTable"/>
              <w:spacing w:before="80"/>
              <w:rPr>
                <w:sz w:val="19"/>
              </w:rPr>
            </w:pPr>
            <w:r>
              <w:rPr>
                <w:sz w:val="19"/>
              </w:rPr>
              <w:t>55 of 2004</w:t>
            </w:r>
          </w:p>
        </w:tc>
        <w:tc>
          <w:tcPr>
            <w:tcW w:w="1304" w:type="dxa"/>
          </w:tcPr>
          <w:p>
            <w:pPr>
              <w:pStyle w:val="nTable"/>
              <w:spacing w:before="80"/>
              <w:rPr>
                <w:sz w:val="19"/>
              </w:rPr>
            </w:pPr>
            <w:r>
              <w:rPr>
                <w:sz w:val="19"/>
              </w:rPr>
              <w:t>24 Nov 2004</w:t>
            </w:r>
          </w:p>
        </w:tc>
        <w:tc>
          <w:tcPr>
            <w:tcW w:w="2410" w:type="dxa"/>
            <w:gridSpan w:val="2"/>
          </w:tcPr>
          <w:p>
            <w:pPr>
              <w:pStyle w:val="nTable"/>
              <w:spacing w:before="8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before="8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80"/>
              <w:rPr>
                <w:sz w:val="19"/>
              </w:rPr>
            </w:pPr>
            <w:r>
              <w:rPr>
                <w:snapToGrid w:val="0"/>
                <w:sz w:val="19"/>
                <w:lang w:val="en-US"/>
              </w:rPr>
              <w:t>84 of 2004</w:t>
            </w:r>
          </w:p>
        </w:tc>
        <w:tc>
          <w:tcPr>
            <w:tcW w:w="1304" w:type="dxa"/>
          </w:tcPr>
          <w:p>
            <w:pPr>
              <w:pStyle w:val="nTable"/>
              <w:spacing w:before="80"/>
              <w:rPr>
                <w:sz w:val="19"/>
              </w:rPr>
            </w:pPr>
            <w:r>
              <w:rPr>
                <w:sz w:val="19"/>
              </w:rPr>
              <w:t>16 Dec 2004</w:t>
            </w:r>
          </w:p>
        </w:tc>
        <w:tc>
          <w:tcPr>
            <w:tcW w:w="2410" w:type="dxa"/>
            <w:gridSpan w:val="2"/>
          </w:tcPr>
          <w:p>
            <w:pPr>
              <w:pStyle w:val="nTable"/>
              <w:spacing w:before="8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before="8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4" w:space="0" w:color="auto"/>
            </w:tcBorders>
          </w:tcPr>
          <w:p>
            <w:pPr>
              <w:pStyle w:val="nTable"/>
              <w:spacing w:before="80"/>
              <w:rPr>
                <w:snapToGrid w:val="0"/>
                <w:sz w:val="19"/>
                <w:lang w:val="en-US"/>
              </w:rPr>
            </w:pPr>
            <w:r>
              <w:rPr>
                <w:snapToGrid w:val="0"/>
                <w:sz w:val="19"/>
                <w:lang w:val="en-US"/>
              </w:rPr>
              <w:t xml:space="preserve">77 of 2006 </w:t>
            </w:r>
          </w:p>
        </w:tc>
        <w:tc>
          <w:tcPr>
            <w:tcW w:w="1304" w:type="dxa"/>
            <w:tcBorders>
              <w:bottom w:val="single" w:sz="4" w:space="0" w:color="auto"/>
            </w:tcBorders>
          </w:tcPr>
          <w:p>
            <w:pPr>
              <w:pStyle w:val="nTable"/>
              <w:spacing w:before="80"/>
              <w:rPr>
                <w:sz w:val="19"/>
              </w:rPr>
            </w:pPr>
            <w:r>
              <w:rPr>
                <w:snapToGrid w:val="0"/>
                <w:sz w:val="19"/>
                <w:lang w:val="en-US"/>
              </w:rPr>
              <w:t>21 Dec 2006</w:t>
            </w:r>
          </w:p>
        </w:tc>
        <w:tc>
          <w:tcPr>
            <w:tcW w:w="2410" w:type="dxa"/>
            <w:gridSpan w:val="2"/>
            <w:tcBorders>
              <w:bottom w:val="single" w:sz="4" w:space="0" w:color="auto"/>
            </w:tcBorders>
          </w:tcPr>
          <w:p>
            <w:pPr>
              <w:pStyle w:val="nTable"/>
              <w:spacing w:before="8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2" w:name="_Toc534778309"/>
      <w:bookmarkStart w:id="613" w:name="_Toc7405063"/>
      <w:bookmarkStart w:id="614" w:name="_Toc87418939"/>
      <w:bookmarkStart w:id="615" w:name="_Toc87419906"/>
      <w:bookmarkStart w:id="616" w:name="_Toc103141793"/>
      <w:bookmarkStart w:id="617" w:name="_Toc157928481"/>
      <w:r>
        <w:rPr>
          <w:snapToGrid w:val="0"/>
        </w:rPr>
        <w:t>Provisions that have not come into operation</w:t>
      </w:r>
      <w:bookmarkEnd w:id="612"/>
      <w:bookmarkEnd w:id="613"/>
      <w:bookmarkEnd w:id="614"/>
      <w:bookmarkEnd w:id="615"/>
      <w:bookmarkEnd w:id="616"/>
      <w:bookmarkEnd w:id="61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pPr>
              <w:pStyle w:val="nTable"/>
              <w:rPr>
                <w:b/>
                <w:snapToGrid w:val="0"/>
                <w:sz w:val="19"/>
                <w:lang w:val="en-US"/>
              </w:rPr>
            </w:pPr>
            <w:r>
              <w:rPr>
                <w:b/>
                <w:snapToGrid w:val="0"/>
                <w:sz w:val="19"/>
                <w:lang w:val="en-US"/>
              </w:rPr>
              <w:t>Assent</w:t>
            </w:r>
          </w:p>
        </w:tc>
        <w:tc>
          <w:tcPr>
            <w:tcW w:w="2410"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before="80"/>
              <w:rPr>
                <w:snapToGrid w:val="0"/>
                <w:sz w:val="19"/>
                <w:lang w:val="en-US"/>
              </w:rPr>
            </w:pPr>
            <w:r>
              <w:rPr>
                <w:i/>
                <w:sz w:val="19"/>
              </w:rPr>
              <w:t>Courts</w:t>
            </w:r>
            <w:r>
              <w:rPr>
                <w:i/>
                <w:snapToGrid w:val="0"/>
                <w:sz w:val="19"/>
                <w:lang w:val="en-US"/>
              </w:rPr>
              <w:t xml:space="preserve"> Legislation Amendment and Repeal Act 2004</w:t>
            </w:r>
            <w:r>
              <w:rPr>
                <w:snapToGrid w:val="0"/>
                <w:sz w:val="19"/>
                <w:lang w:val="en-US"/>
              </w:rPr>
              <w:t xml:space="preserve"> s. 141 (the amendment to s. 93(1)) and s. 142</w:t>
            </w:r>
            <w:r>
              <w:rPr>
                <w:snapToGrid w:val="0"/>
                <w:sz w:val="19"/>
                <w:vertAlign w:val="superscript"/>
                <w:lang w:val="en-US"/>
              </w:rPr>
              <w:t> 2</w:t>
            </w:r>
          </w:p>
        </w:tc>
        <w:tc>
          <w:tcPr>
            <w:tcW w:w="1134" w:type="dxa"/>
            <w:tcBorders>
              <w:top w:val="single" w:sz="4" w:space="0" w:color="auto"/>
              <w:bottom w:val="nil"/>
            </w:tcBorders>
          </w:tcPr>
          <w:p>
            <w:pPr>
              <w:pStyle w:val="nTable"/>
              <w:spacing w:before="80"/>
              <w:rPr>
                <w:snapToGrid w:val="0"/>
                <w:sz w:val="19"/>
                <w:lang w:val="en-US"/>
              </w:rPr>
            </w:pPr>
            <w:r>
              <w:rPr>
                <w:snapToGrid w:val="0"/>
                <w:sz w:val="19"/>
                <w:lang w:val="en-US"/>
              </w:rPr>
              <w:t>59 of 2004</w:t>
            </w:r>
          </w:p>
        </w:tc>
        <w:tc>
          <w:tcPr>
            <w:tcW w:w="1276" w:type="dxa"/>
            <w:tcBorders>
              <w:top w:val="single" w:sz="4" w:space="0" w:color="auto"/>
              <w:bottom w:val="nil"/>
            </w:tcBorders>
          </w:tcPr>
          <w:p>
            <w:pPr>
              <w:pStyle w:val="nTable"/>
              <w:spacing w:before="80"/>
              <w:rPr>
                <w:snapToGrid w:val="0"/>
                <w:sz w:val="19"/>
                <w:lang w:val="en-US"/>
              </w:rPr>
            </w:pPr>
            <w:r>
              <w:rPr>
                <w:sz w:val="19"/>
              </w:rPr>
              <w:t>23 </w:t>
            </w:r>
            <w:r>
              <w:rPr>
                <w:snapToGrid w:val="0"/>
                <w:sz w:val="19"/>
                <w:lang w:val="en-US"/>
              </w:rPr>
              <w:t>Nov</w:t>
            </w:r>
            <w:r>
              <w:rPr>
                <w:sz w:val="19"/>
              </w:rPr>
              <w:t> 2004</w:t>
            </w:r>
          </w:p>
        </w:tc>
        <w:tc>
          <w:tcPr>
            <w:tcW w:w="2410" w:type="dxa"/>
            <w:tcBorders>
              <w:top w:val="single" w:sz="4" w:space="0" w:color="auto"/>
              <w:bottom w:val="nil"/>
            </w:tcBorders>
          </w:tcPr>
          <w:p>
            <w:pPr>
              <w:pStyle w:val="nTable"/>
              <w:spacing w:before="8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before="80"/>
              <w:rPr>
                <w:snapToGrid w:val="0"/>
                <w:sz w:val="19"/>
                <w:lang w:val="en-US"/>
              </w:rPr>
            </w:pPr>
            <w:r>
              <w:rPr>
                <w:i/>
                <w:sz w:val="19"/>
              </w:rPr>
              <w:t>Pawnbrokers</w:t>
            </w:r>
            <w:r>
              <w:rPr>
                <w:i/>
                <w:snapToGrid w:val="0"/>
                <w:sz w:val="19"/>
                <w:lang w:val="en-US"/>
              </w:rPr>
              <w:t xml:space="preserve"> and Second-hand Dealers Amendment Act 2006</w:t>
            </w:r>
            <w:r>
              <w:rPr>
                <w:snapToGrid w:val="0"/>
                <w:sz w:val="19"/>
                <w:lang w:val="en-US"/>
              </w:rPr>
              <w:t xml:space="preserve"> s. 3-22 </w:t>
            </w:r>
            <w:r>
              <w:rPr>
                <w:snapToGrid w:val="0"/>
                <w:sz w:val="19"/>
                <w:vertAlign w:val="superscript"/>
                <w:lang w:val="en-US"/>
              </w:rPr>
              <w:t>5</w:t>
            </w:r>
          </w:p>
        </w:tc>
        <w:tc>
          <w:tcPr>
            <w:tcW w:w="1134" w:type="dxa"/>
            <w:tcBorders>
              <w:top w:val="nil"/>
              <w:bottom w:val="single" w:sz="4" w:space="0" w:color="auto"/>
            </w:tcBorders>
          </w:tcPr>
          <w:p>
            <w:pPr>
              <w:pStyle w:val="nTable"/>
              <w:spacing w:before="80"/>
              <w:rPr>
                <w:snapToGrid w:val="0"/>
                <w:sz w:val="19"/>
                <w:lang w:val="en-US"/>
              </w:rPr>
            </w:pPr>
            <w:r>
              <w:rPr>
                <w:snapToGrid w:val="0"/>
                <w:sz w:val="19"/>
                <w:lang w:val="en-US"/>
              </w:rPr>
              <w:t>46 of 2006</w:t>
            </w:r>
          </w:p>
        </w:tc>
        <w:tc>
          <w:tcPr>
            <w:tcW w:w="1276" w:type="dxa"/>
            <w:tcBorders>
              <w:top w:val="nil"/>
              <w:bottom w:val="single" w:sz="4" w:space="0" w:color="auto"/>
            </w:tcBorders>
          </w:tcPr>
          <w:p>
            <w:pPr>
              <w:pStyle w:val="nTable"/>
              <w:spacing w:before="80"/>
              <w:rPr>
                <w:sz w:val="19"/>
              </w:rPr>
            </w:pPr>
            <w:r>
              <w:rPr>
                <w:sz w:val="19"/>
              </w:rPr>
              <w:t>4 </w:t>
            </w:r>
            <w:r>
              <w:rPr>
                <w:snapToGrid w:val="0"/>
                <w:sz w:val="19"/>
                <w:lang w:val="en-US"/>
              </w:rPr>
              <w:t>Oct</w:t>
            </w:r>
            <w:r>
              <w:rPr>
                <w:sz w:val="19"/>
              </w:rPr>
              <w:t> 2006</w:t>
            </w:r>
          </w:p>
        </w:tc>
        <w:tc>
          <w:tcPr>
            <w:tcW w:w="2410" w:type="dxa"/>
            <w:tcBorders>
              <w:top w:val="nil"/>
              <w:bottom w:val="single" w:sz="4" w:space="0" w:color="auto"/>
            </w:tcBorders>
          </w:tcPr>
          <w:p>
            <w:pPr>
              <w:pStyle w:val="nTable"/>
              <w:spacing w:before="80"/>
              <w:rPr>
                <w:snapToGrid w:val="0"/>
                <w:sz w:val="19"/>
                <w:lang w:val="en-US"/>
              </w:rPr>
            </w:pPr>
            <w:r>
              <w:rPr>
                <w:snapToGrid w:val="0"/>
                <w:sz w:val="19"/>
                <w:lang w:val="en-US"/>
              </w:rPr>
              <w:t>To be proclaimed (see s. 2)</w:t>
            </w:r>
          </w:p>
        </w:tc>
      </w:tr>
    </w:tbl>
    <w:p>
      <w:pPr>
        <w:pStyle w:val="nSubsection"/>
        <w:rPr>
          <w:snapToGrid w:val="0"/>
        </w:rPr>
      </w:pPr>
      <w:bookmarkStart w:id="618" w:name="_Toc491766737"/>
      <w:bookmarkStart w:id="619" w:name="_Toc88630644"/>
      <w:bookmarkStart w:id="620" w:name="_Toc497185860"/>
      <w:bookmarkStart w:id="621" w:name="_Toc88630750"/>
      <w:r>
        <w:rPr>
          <w:snapToGrid w:val="0"/>
          <w:vertAlign w:val="superscript"/>
        </w:rPr>
        <w:t>2</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141 (the amendment to s. 93(1)) and s. 142, which give effect</w:t>
      </w:r>
      <w:r>
        <w:rPr>
          <w:snapToGrid w:val="0"/>
          <w:sz w:val="19"/>
          <w:lang w:val="en-US"/>
        </w:rPr>
        <w:t xml:space="preserve"> </w:t>
      </w:r>
      <w:r>
        <w:rPr>
          <w:snapToGrid w:val="0"/>
          <w:lang w:val="en-US"/>
        </w:rPr>
        <w:t>to Sch. 1 and 2</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141</w:t>
      </w:r>
      <w:r>
        <w:t>.</w:t>
      </w:r>
      <w:r>
        <w:tab/>
        <w:t xml:space="preserve">Various Acts amended </w:t>
      </w:r>
    </w:p>
    <w:p>
      <w:pPr>
        <w:pStyle w:val="nzSubsection"/>
      </w:pPr>
      <w:r>
        <w:tab/>
      </w:r>
      <w:r>
        <w:tab/>
        <w:t>Each Act listed in Schedule 1 is amended as set out in that Schedule immediately below the short title of the Act.</w:t>
      </w:r>
    </w:p>
    <w:p>
      <w:pPr>
        <w:pStyle w:val="MiscClose"/>
      </w:pPr>
      <w:r>
        <w:t>”.</w:t>
      </w:r>
    </w:p>
    <w:p>
      <w:pPr>
        <w:pStyle w:val="nSubsection"/>
      </w:pPr>
      <w:r>
        <w:tab/>
        <w:t>Schedule 1 cl. 116 reads as follows:</w:t>
      </w:r>
    </w:p>
    <w:p>
      <w:pPr>
        <w:pStyle w:val="MiscOpen"/>
      </w:pPr>
      <w:r>
        <w:t>“</w:t>
      </w:r>
    </w:p>
    <w:p>
      <w:pPr>
        <w:pStyle w:val="nzHeading2"/>
      </w:pPr>
      <w:r>
        <w:rPr>
          <w:rStyle w:val="CharSchNo"/>
        </w:rPr>
        <w:t>Schedule 1</w:t>
      </w:r>
      <w:r>
        <w:t xml:space="preserve"> — </w:t>
      </w:r>
      <w:r>
        <w:rPr>
          <w:rStyle w:val="CharSchText"/>
        </w:rPr>
        <w:t>Amendments to various Acts</w:t>
      </w:r>
    </w:p>
    <w:p>
      <w:pPr>
        <w:pStyle w:val="nzHeading5"/>
        <w:spacing w:after="60"/>
      </w:pPr>
      <w:bookmarkStart w:id="622" w:name="_Toc491766765"/>
      <w:bookmarkStart w:id="623" w:name="_Toc88630667"/>
      <w:bookmarkEnd w:id="618"/>
      <w:bookmarkEnd w:id="619"/>
      <w:r>
        <w:t>116.</w:t>
      </w:r>
      <w:r>
        <w:tab/>
      </w:r>
      <w:r>
        <w:rPr>
          <w:i/>
        </w:rPr>
        <w:t>Pawnbrokers and Second</w:t>
      </w:r>
      <w:r>
        <w:rPr>
          <w:i/>
        </w:rPr>
        <w:noBreakHyphen/>
        <w:t>hand Dealers Act 1994</w:t>
      </w:r>
      <w:bookmarkEnd w:id="622"/>
      <w:bookmarkEnd w:id="623"/>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93(1)</w:t>
            </w:r>
          </w:p>
        </w:tc>
        <w:tc>
          <w:tcPr>
            <w:tcW w:w="4820" w:type="dxa"/>
          </w:tcPr>
          <w:p>
            <w:pPr>
              <w:pStyle w:val="nzTable"/>
            </w:pPr>
            <w:r>
              <w:t xml:space="preserve">In each provision delete “a court of petty sessions” in each place it occurs and in each place insert instead — </w:t>
            </w:r>
          </w:p>
          <w:p>
            <w:pPr>
              <w:pStyle w:val="nzTable"/>
            </w:pPr>
            <w:r>
              <w:t>“    the Magistrates Court    ”.</w:t>
            </w:r>
          </w:p>
        </w:tc>
      </w:tr>
    </w:tbl>
    <w:p>
      <w:pPr>
        <w:pStyle w:val="MiscClose"/>
        <w:rPr>
          <w:snapToGrid w:val="0"/>
        </w:rPr>
      </w:pPr>
      <w:r>
        <w:rPr>
          <w:snapToGrid w:val="0"/>
        </w:rPr>
        <w:t>”.</w:t>
      </w:r>
    </w:p>
    <w:p>
      <w:pPr>
        <w:pStyle w:val="MiscOpen"/>
        <w:rPr>
          <w:snapToGrid w:val="0"/>
        </w:rPr>
      </w:pPr>
      <w:r>
        <w:rPr>
          <w:snapToGrid w:val="0"/>
        </w:rPr>
        <w:t>“</w:t>
      </w:r>
    </w:p>
    <w:p>
      <w:pPr>
        <w:pStyle w:val="nzHeading5"/>
        <w:spacing w:before="0"/>
      </w:pPr>
      <w:bookmarkStart w:id="624" w:name="_Toc448803174"/>
      <w:bookmarkStart w:id="625" w:name="_Toc491766624"/>
      <w:bookmarkStart w:id="626" w:name="_Toc88630544"/>
      <w:r>
        <w:rPr>
          <w:rStyle w:val="CharSectno"/>
        </w:rPr>
        <w:t>142</w:t>
      </w:r>
      <w:r>
        <w:t>.</w:t>
      </w:r>
      <w:r>
        <w:tab/>
        <w:t xml:space="preserve">Other amendments to various Acts </w:t>
      </w:r>
      <w:bookmarkEnd w:id="624"/>
      <w:bookmarkEnd w:id="625"/>
      <w:bookmarkEnd w:id="626"/>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37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627" w:name="_Toc497185888"/>
      <w:bookmarkStart w:id="628" w:name="_Toc88630759"/>
      <w:bookmarkEnd w:id="620"/>
      <w:bookmarkEnd w:id="621"/>
      <w:r>
        <w:t>37.</w:t>
      </w:r>
      <w:r>
        <w:tab/>
      </w:r>
      <w:r>
        <w:rPr>
          <w:i/>
        </w:rPr>
        <w:t>Pawnbrokers and Second</w:t>
      </w:r>
      <w:r>
        <w:rPr>
          <w:i/>
        </w:rPr>
        <w:noBreakHyphen/>
        <w:t>hand Dealers Act 1994</w:t>
      </w:r>
      <w:bookmarkEnd w:id="627"/>
      <w:bookmarkEnd w:id="628"/>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29</w:t>
            </w:r>
          </w:p>
        </w:tc>
        <w:tc>
          <w:tcPr>
            <w:tcW w:w="4820" w:type="dxa"/>
          </w:tcPr>
          <w:p>
            <w:pPr>
              <w:pStyle w:val="nzTable"/>
            </w:pPr>
            <w:r>
              <w:t xml:space="preserve">In each provision delete “a court of petty sessions” wherever it occurs and in each place insert instead — </w:t>
            </w:r>
          </w:p>
          <w:p>
            <w:pPr>
              <w:pStyle w:val="nzTable"/>
            </w:pPr>
            <w:r>
              <w:t>“    the Magistrates Court    ”.</w:t>
            </w:r>
          </w:p>
        </w:tc>
      </w:tr>
      <w:tr>
        <w:trPr>
          <w:cantSplit/>
        </w:trPr>
        <w:tc>
          <w:tcPr>
            <w:tcW w:w="1134" w:type="dxa"/>
          </w:tcPr>
          <w:p>
            <w:pPr>
              <w:pStyle w:val="nzTable"/>
            </w:pPr>
            <w:r>
              <w:t>s. 30(1)</w:t>
            </w:r>
          </w:p>
          <w:p>
            <w:pPr>
              <w:pStyle w:val="nzTable"/>
            </w:pPr>
            <w:r>
              <w:t>s. 32(1)</w:t>
            </w:r>
          </w:p>
        </w:tc>
        <w:tc>
          <w:tcPr>
            <w:tcW w:w="4820" w:type="dxa"/>
          </w:tcPr>
          <w:p>
            <w:pPr>
              <w:pStyle w:val="nzTable"/>
            </w:pPr>
            <w:r>
              <w:t xml:space="preserve">In each provision delete “a Court” and insert instead — </w:t>
            </w:r>
          </w:p>
          <w:p>
            <w:pPr>
              <w:pStyle w:val="nzTable"/>
            </w:pPr>
            <w:r>
              <w:t>“    the Court    ”.</w:t>
            </w:r>
          </w:p>
        </w:tc>
      </w:tr>
      <w:tr>
        <w:trPr>
          <w:cantSplit/>
        </w:trPr>
        <w:tc>
          <w:tcPr>
            <w:tcW w:w="1134" w:type="dxa"/>
          </w:tcPr>
          <w:p>
            <w:pPr>
              <w:pStyle w:val="nzTable"/>
            </w:pPr>
            <w:r>
              <w:t>s. 30(3)</w:t>
            </w:r>
          </w:p>
        </w:tc>
        <w:tc>
          <w:tcPr>
            <w:tcW w:w="4820" w:type="dxa"/>
          </w:tcPr>
          <w:p>
            <w:pPr>
              <w:pStyle w:val="nzTable"/>
            </w:pPr>
            <w:r>
              <w:t xml:space="preserve">Delete “A Court” and insert instead — </w:t>
            </w:r>
          </w:p>
          <w:p>
            <w:pPr>
              <w:pStyle w:val="nzTable"/>
            </w:pPr>
            <w:r>
              <w:t>“    The Court    ”.</w:t>
            </w:r>
          </w:p>
        </w:tc>
      </w:tr>
      <w:tr>
        <w:trPr>
          <w:cantSplit/>
        </w:trPr>
        <w:tc>
          <w:tcPr>
            <w:tcW w:w="1134" w:type="dxa"/>
          </w:tcPr>
          <w:p>
            <w:pPr>
              <w:pStyle w:val="nzTable"/>
            </w:pPr>
            <w:r>
              <w:t>After s. 30(5)</w:t>
            </w:r>
          </w:p>
        </w:tc>
        <w:tc>
          <w:tcPr>
            <w:tcW w:w="4820" w:type="dxa"/>
          </w:tcPr>
          <w:p>
            <w:pPr>
              <w:pStyle w:val="nzTable"/>
            </w:pPr>
            <w:r>
              <w:t xml:space="preserve">Insert the following subsection — </w:t>
            </w:r>
          </w:p>
          <w:p>
            <w:pPr>
              <w:pStyle w:val="nzTable"/>
            </w:pPr>
            <w:r>
              <w:t>“</w:t>
            </w:r>
          </w:p>
          <w:p>
            <w:pPr>
              <w:pStyle w:val="nzTable"/>
              <w:tabs>
                <w:tab w:val="left" w:pos="601"/>
                <w:tab w:val="left" w:pos="1026"/>
              </w:tabs>
              <w:ind w:left="1026" w:right="318" w:hanging="1026"/>
            </w:pPr>
            <w:r>
              <w:tab/>
              <w:t>(6)</w:t>
            </w:r>
            <w:r>
              <w:tab/>
              <w:t>An appeal is to be commenced and conducted in accordance with rules of court.</w:t>
            </w:r>
          </w:p>
          <w:p>
            <w:pPr>
              <w:pStyle w:val="nzTable"/>
              <w:jc w:val="right"/>
            </w:pPr>
            <w:r>
              <w:t>”.</w:t>
            </w:r>
          </w:p>
        </w:tc>
      </w:tr>
      <w:tr>
        <w:trPr>
          <w:cantSplit/>
        </w:trPr>
        <w:tc>
          <w:tcPr>
            <w:tcW w:w="1134" w:type="dxa"/>
          </w:tcPr>
          <w:p>
            <w:pPr>
              <w:pStyle w:val="nzTable"/>
            </w:pPr>
            <w:r>
              <w:t>s. 31</w:t>
            </w:r>
          </w:p>
        </w:tc>
        <w:tc>
          <w:tcPr>
            <w:tcW w:w="4820" w:type="dxa"/>
          </w:tcPr>
          <w:p>
            <w:pPr>
              <w:pStyle w:val="nzTable"/>
            </w:pPr>
            <w:r>
              <w:t xml:space="preserve">Repeal the section and insert instead — </w:t>
            </w:r>
          </w:p>
          <w:p>
            <w:pPr>
              <w:pStyle w:val="nzTable"/>
            </w:pPr>
            <w:r>
              <w:t>“</w:t>
            </w:r>
          </w:p>
          <w:p>
            <w:pPr>
              <w:pStyle w:val="nzTable"/>
              <w:tabs>
                <w:tab w:val="left" w:pos="601"/>
                <w:tab w:val="left" w:pos="1026"/>
              </w:tabs>
              <w:rPr>
                <w:b/>
              </w:rPr>
            </w:pPr>
            <w:r>
              <w:rPr>
                <w:b/>
              </w:rPr>
              <w:tab/>
              <w:t>31.</w:t>
            </w:r>
            <w:r>
              <w:rPr>
                <w:b/>
              </w:rPr>
              <w:tab/>
              <w:t>Appeals, court fees for</w:t>
            </w:r>
          </w:p>
          <w:p>
            <w:pPr>
              <w:pStyle w:val="nzTable"/>
              <w:tabs>
                <w:tab w:val="left" w:pos="601"/>
                <w:tab w:val="left" w:pos="1026"/>
              </w:tabs>
              <w:ind w:left="1026" w:hanging="1026"/>
            </w:pPr>
            <w:r>
              <w:tab/>
            </w:r>
            <w:r>
              <w:tab/>
              <w:t>The Governor may make regulations prescribing the fees payable to the Court in respect of an appeal under section 30.</w:t>
            </w:r>
          </w:p>
          <w:p>
            <w:pPr>
              <w:pStyle w:val="nzTable"/>
              <w:jc w:val="right"/>
            </w:pPr>
            <w:r>
              <w:t>”.</w:t>
            </w:r>
          </w:p>
        </w:tc>
      </w:tr>
    </w:tbl>
    <w:p>
      <w:pPr>
        <w:pStyle w:val="MiscClose"/>
        <w:rPr>
          <w:snapToGrid w:val="0"/>
        </w:rPr>
      </w:pP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59 reads as follows:</w:t>
      </w:r>
    </w:p>
    <w:p>
      <w:pPr>
        <w:pStyle w:val="MiscOpen"/>
      </w:pPr>
      <w:r>
        <w:t>“</w:t>
      </w:r>
    </w:p>
    <w:p>
      <w:pPr>
        <w:pStyle w:val="nzHeading5"/>
      </w:pPr>
      <w:bookmarkStart w:id="629" w:name="_Toc90957868"/>
      <w:bookmarkStart w:id="630" w:name="_Toc92182283"/>
      <w:r>
        <w:rPr>
          <w:rStyle w:val="CharSectno"/>
        </w:rPr>
        <w:t>59</w:t>
      </w:r>
      <w:r>
        <w:t>.</w:t>
      </w:r>
      <w:r>
        <w:tab/>
      </w:r>
      <w:r>
        <w:rPr>
          <w:i/>
        </w:rPr>
        <w:t>Pawnbrokers and Second</w:t>
      </w:r>
      <w:r>
        <w:rPr>
          <w:i/>
        </w:rPr>
        <w:noBreakHyphen/>
        <w:t>hand Dealers Act 1994</w:t>
      </w:r>
      <w:bookmarkEnd w:id="629"/>
      <w:bookmarkEnd w:id="630"/>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Subsection"/>
        <w:keepNext/>
        <w:keepLines/>
        <w:spacing w:line="240" w:lineRule="atLeast"/>
        <w:rPr>
          <w:snapToGrid w:val="0"/>
        </w:rPr>
      </w:pPr>
      <w:r>
        <w:rPr>
          <w:vertAlign w:val="superscript"/>
        </w:rPr>
        <w:t>5</w:t>
      </w:r>
      <w:r>
        <w:tab/>
      </w:r>
      <w:r>
        <w:rPr>
          <w:snapToGrid w:val="0"/>
        </w:rPr>
        <w:t xml:space="preserve">On the date as at which this </w:t>
      </w:r>
      <w:r>
        <w:t>compilation</w:t>
      </w:r>
      <w:r>
        <w:rPr>
          <w:snapToGrid w:val="0"/>
        </w:rPr>
        <w:t xml:space="preserve"> was prepared the </w:t>
      </w:r>
      <w:r>
        <w:rPr>
          <w:i/>
          <w:snapToGrid w:val="0"/>
          <w:sz w:val="19"/>
          <w:lang w:val="en-US"/>
        </w:rPr>
        <w:t>Pawnbrokers and Second-hand Dealers Amendment Act 2006</w:t>
      </w:r>
      <w:r>
        <w:rPr>
          <w:snapToGrid w:val="0"/>
          <w:sz w:val="19"/>
          <w:lang w:val="en-US"/>
        </w:rPr>
        <w:t xml:space="preserve"> s. 3-22</w:t>
      </w:r>
      <w:r>
        <w:rPr>
          <w:snapToGrid w:val="0"/>
        </w:rPr>
        <w:t xml:space="preserve"> had not come into operation. They read as follows:</w:t>
      </w:r>
    </w:p>
    <w:p>
      <w:pPr>
        <w:pStyle w:val="MiscOpen"/>
        <w:spacing w:before="0"/>
        <w:rPr>
          <w:snapToGrid w:val="0"/>
        </w:rPr>
      </w:pPr>
      <w:r>
        <w:rPr>
          <w:snapToGrid w:val="0"/>
        </w:rPr>
        <w:t>“</w:t>
      </w:r>
    </w:p>
    <w:p>
      <w:pPr>
        <w:pStyle w:val="nzHeading5"/>
        <w:rPr>
          <w:snapToGrid w:val="0"/>
        </w:rPr>
      </w:pPr>
      <w:bookmarkStart w:id="631" w:name="_Toc471793483"/>
      <w:bookmarkStart w:id="632" w:name="_Toc512746196"/>
      <w:bookmarkStart w:id="633" w:name="_Toc515958177"/>
      <w:bookmarkStart w:id="634" w:name="_Toc111954415"/>
      <w:bookmarkStart w:id="635" w:name="_Toc117397371"/>
      <w:bookmarkStart w:id="636" w:name="_Toc147812327"/>
      <w:bookmarkStart w:id="637" w:name="_Toc147832071"/>
      <w:r>
        <w:rPr>
          <w:rStyle w:val="CharSectno"/>
        </w:rPr>
        <w:t>3</w:t>
      </w:r>
      <w:r>
        <w:rPr>
          <w:snapToGrid w:val="0"/>
        </w:rPr>
        <w:t>.</w:t>
      </w:r>
      <w:r>
        <w:rPr>
          <w:snapToGrid w:val="0"/>
        </w:rPr>
        <w:tab/>
        <w:t>The Act amended</w:t>
      </w:r>
      <w:bookmarkEnd w:id="631"/>
      <w:bookmarkEnd w:id="632"/>
      <w:bookmarkEnd w:id="633"/>
      <w:bookmarkEnd w:id="634"/>
      <w:bookmarkEnd w:id="635"/>
      <w:bookmarkEnd w:id="636"/>
      <w:bookmarkEnd w:id="637"/>
    </w:p>
    <w:p>
      <w:pPr>
        <w:pStyle w:val="nzSubsection"/>
      </w:pPr>
      <w:r>
        <w:tab/>
      </w:r>
      <w:r>
        <w:tab/>
        <w:t xml:space="preserve">Except as stated in section 23, the amendments in this Act are to the </w:t>
      </w:r>
      <w:r>
        <w:rPr>
          <w:i/>
        </w:rPr>
        <w:t>Pawnbrokers and Second-hand Dealers Act 1994</w:t>
      </w:r>
      <w:r>
        <w:t>.</w:t>
      </w:r>
    </w:p>
    <w:p>
      <w:pPr>
        <w:pStyle w:val="nzHeading5"/>
        <w:rPr>
          <w:rFonts w:eastAsia="Arial Unicode MS"/>
        </w:rPr>
      </w:pPr>
      <w:bookmarkStart w:id="638" w:name="_Toc111954416"/>
      <w:bookmarkStart w:id="639" w:name="_Toc117397372"/>
      <w:bookmarkStart w:id="640" w:name="_Toc147812328"/>
      <w:bookmarkStart w:id="641" w:name="_Toc147832072"/>
      <w:r>
        <w:rPr>
          <w:rStyle w:val="CharSectno"/>
        </w:rPr>
        <w:t>4</w:t>
      </w:r>
      <w:r>
        <w:t>.</w:t>
      </w:r>
      <w:r>
        <w:tab/>
      </w:r>
      <w:r>
        <w:rPr>
          <w:snapToGrid w:val="0"/>
        </w:rPr>
        <w:t>Section</w:t>
      </w:r>
      <w:r>
        <w:t> 3 amended</w:t>
      </w:r>
      <w:bookmarkEnd w:id="638"/>
      <w:bookmarkEnd w:id="639"/>
      <w:bookmarkEnd w:id="640"/>
      <w:bookmarkEnd w:id="641"/>
    </w:p>
    <w:p>
      <w:pPr>
        <w:pStyle w:val="nzSubsection"/>
      </w:pPr>
      <w:r>
        <w:tab/>
      </w:r>
      <w:r>
        <w:tab/>
        <w:t xml:space="preserve">Section 3(1) is amended by deleting the definition of “pawnbroker” and inserting instead — </w:t>
      </w:r>
    </w:p>
    <w:p>
      <w:pPr>
        <w:pStyle w:val="MiscOpen"/>
        <w:ind w:left="880"/>
      </w:pPr>
      <w:r>
        <w:t xml:space="preserve">“    </w:t>
      </w:r>
    </w:p>
    <w:p>
      <w:pPr>
        <w:pStyle w:val="nzDefstart"/>
      </w:pPr>
      <w:r>
        <w:rPr>
          <w:b/>
        </w:rPr>
        <w:tab/>
        <w:t>“</w:t>
      </w:r>
      <w:r>
        <w:rPr>
          <w:rStyle w:val="CharDefText"/>
        </w:rPr>
        <w:t>pawnbroker</w:t>
      </w:r>
      <w:r>
        <w:rPr>
          <w:b/>
        </w:rPr>
        <w:t>”</w:t>
      </w:r>
      <w:r>
        <w:t xml:space="preserve"> has the meaning given by section 3A;</w:t>
      </w:r>
    </w:p>
    <w:p>
      <w:pPr>
        <w:pStyle w:val="MiscClose"/>
      </w:pPr>
      <w:r>
        <w:t xml:space="preserve">    ”.</w:t>
      </w:r>
    </w:p>
    <w:p>
      <w:pPr>
        <w:pStyle w:val="nzHeading5"/>
        <w:rPr>
          <w:rFonts w:eastAsia="Arial Unicode MS"/>
        </w:rPr>
      </w:pPr>
      <w:bookmarkStart w:id="642" w:name="_Toc111954417"/>
      <w:bookmarkStart w:id="643" w:name="_Toc117397373"/>
      <w:bookmarkStart w:id="644" w:name="_Toc147812329"/>
      <w:bookmarkStart w:id="645" w:name="_Toc147832073"/>
      <w:r>
        <w:rPr>
          <w:rStyle w:val="CharSectno"/>
        </w:rPr>
        <w:t>5</w:t>
      </w:r>
      <w:r>
        <w:t>.</w:t>
      </w:r>
      <w:r>
        <w:tab/>
        <w:t>Section 3A inserted</w:t>
      </w:r>
      <w:bookmarkEnd w:id="642"/>
      <w:bookmarkEnd w:id="643"/>
      <w:bookmarkEnd w:id="644"/>
      <w:bookmarkEnd w:id="645"/>
    </w:p>
    <w:p>
      <w:pPr>
        <w:pStyle w:val="nzSubsection"/>
      </w:pPr>
      <w:r>
        <w:tab/>
      </w:r>
      <w:r>
        <w:tab/>
        <w:t xml:space="preserve">After section 3 the following section is inserted — </w:t>
      </w:r>
    </w:p>
    <w:p>
      <w:pPr>
        <w:pStyle w:val="MiscOpen"/>
      </w:pPr>
      <w:r>
        <w:t xml:space="preserve">“    </w:t>
      </w:r>
    </w:p>
    <w:p>
      <w:pPr>
        <w:pStyle w:val="nzHeading5"/>
      </w:pPr>
      <w:bookmarkStart w:id="646" w:name="_Toc117397374"/>
      <w:bookmarkStart w:id="647" w:name="_Toc147812330"/>
      <w:bookmarkStart w:id="648" w:name="_Toc147832074"/>
      <w:r>
        <w:t>3A.</w:t>
      </w:r>
      <w:r>
        <w:tab/>
        <w:t>Meaning of “pawnbroker”</w:t>
      </w:r>
      <w:bookmarkEnd w:id="646"/>
      <w:bookmarkEnd w:id="647"/>
      <w:bookmarkEnd w:id="648"/>
    </w:p>
    <w:p>
      <w:pPr>
        <w:pStyle w:val="nzSubsection"/>
      </w:pPr>
      <w:r>
        <w:tab/>
        <w:t>(1)</w:t>
      </w:r>
      <w:r>
        <w:tab/>
        <w:t xml:space="preserve">In this Act — </w:t>
      </w:r>
    </w:p>
    <w:p>
      <w:pPr>
        <w:pStyle w:val="nzDefstart"/>
      </w:pPr>
      <w:r>
        <w:rPr>
          <w:b/>
        </w:rPr>
        <w:tab/>
        <w:t>“</w:t>
      </w:r>
      <w:r>
        <w:rPr>
          <w:rStyle w:val="CharDefText"/>
        </w:rPr>
        <w:t>pawnbroker</w:t>
      </w:r>
      <w:r>
        <w:rPr>
          <w:b/>
        </w:rPr>
        <w:t>”</w:t>
      </w:r>
      <w:r>
        <w:t xml:space="preserve"> means a person conducting the business of lending money on the security of pawned goods.</w:t>
      </w:r>
    </w:p>
    <w:p>
      <w:pPr>
        <w:pStyle w:val="nzSubsection"/>
      </w:pPr>
      <w:r>
        <w:tab/>
        <w:t>(2)</w:t>
      </w:r>
      <w:r>
        <w:tab/>
        <w:t xml:space="preserve">For the purposes of this Act, goods are </w:t>
      </w:r>
      <w:r>
        <w:rPr>
          <w:b/>
        </w:rPr>
        <w:t>“</w:t>
      </w:r>
      <w:r>
        <w:rPr>
          <w:rStyle w:val="CharDefText"/>
        </w:rPr>
        <w:t>pawned</w:t>
      </w:r>
      <w:r>
        <w:rPr>
          <w:b/>
        </w:rPr>
        <w:t>”</w:t>
      </w:r>
      <w:r>
        <w:t xml:space="preserve"> if the goods are taken into the possession of a lender of money for the purpose of the lender relying on possession of the goods as security for the repayment of the loan.</w:t>
      </w:r>
    </w:p>
    <w:p>
      <w:pPr>
        <w:pStyle w:val="nzSubsection"/>
      </w:pPr>
      <w:r>
        <w:tab/>
        <w:t>(3)</w:t>
      </w:r>
      <w:r>
        <w:tab/>
        <w:t xml:space="preserve">To determine for the purposes of this Act whether goods are pawned and whether money is lent on the security of pawned goods — </w:t>
      </w:r>
    </w:p>
    <w:p>
      <w:pPr>
        <w:pStyle w:val="nzIndenta"/>
      </w:pPr>
      <w:r>
        <w:tab/>
        <w:t>(a)</w:t>
      </w:r>
      <w:r>
        <w:tab/>
        <w:t>regard is to be had to the substance of the loan transaction rather than its form or other legal technicalities;</w:t>
      </w:r>
    </w:p>
    <w:p>
      <w:pPr>
        <w:pStyle w:val="nzIndenta"/>
      </w:pPr>
      <w:r>
        <w:tab/>
        <w:t>(b)</w:t>
      </w:r>
      <w:r>
        <w:tab/>
        <w:t>particular regard is to be had to the ordinary understanding of the borrower as to the nature of the loan transaction and the reason or basis on which possession of goods is given to the lender;</w:t>
      </w:r>
    </w:p>
    <w:p>
      <w:pPr>
        <w:pStyle w:val="nz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nzIndenta"/>
      </w:pPr>
      <w:r>
        <w:tab/>
        <w:t>(d)</w:t>
      </w:r>
      <w:r>
        <w:tab/>
        <w:t>goods can be considered pawned and money can be considered lent on the security of pawned goods even if the loan also gives rise to a mortgage of the goods.</w:t>
      </w:r>
    </w:p>
    <w:p>
      <w:pPr>
        <w:pStyle w:val="nzSubsection"/>
      </w:pPr>
      <w:r>
        <w:tab/>
        <w:t>(4)</w:t>
      </w:r>
      <w:r>
        <w:tab/>
        <w:t xml:space="preserve">The regulations may prescribe cases or circumstances in which, for the purposes of this Act — </w:t>
      </w:r>
    </w:p>
    <w:p>
      <w:pPr>
        <w:pStyle w:val="nz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nz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nzIndenta"/>
      </w:pPr>
      <w:r>
        <w:tab/>
        <w:t>(c)</w:t>
      </w:r>
      <w:r>
        <w:tab/>
        <w:t>the taking of goods into the possession of a person acting on behalf of, or associated with, a lender of money is taken to be the taking of goods into the possession of the lender.</w:t>
      </w:r>
    </w:p>
    <w:p>
      <w:pPr>
        <w:pStyle w:val="MiscClose"/>
      </w:pPr>
      <w:r>
        <w:t xml:space="preserve">    ”.</w:t>
      </w:r>
    </w:p>
    <w:p>
      <w:pPr>
        <w:pStyle w:val="nzHeading5"/>
        <w:rPr>
          <w:rFonts w:eastAsia="Arial Unicode MS"/>
        </w:rPr>
      </w:pPr>
      <w:bookmarkStart w:id="649" w:name="_Toc111954418"/>
      <w:bookmarkStart w:id="650" w:name="_Toc117397375"/>
      <w:bookmarkStart w:id="651" w:name="_Toc147812331"/>
      <w:bookmarkStart w:id="652" w:name="_Toc147832075"/>
      <w:r>
        <w:rPr>
          <w:rStyle w:val="CharSectno"/>
        </w:rPr>
        <w:t>6</w:t>
      </w:r>
      <w:r>
        <w:t>.</w:t>
      </w:r>
      <w:r>
        <w:tab/>
      </w:r>
      <w:r>
        <w:rPr>
          <w:snapToGrid w:val="0"/>
        </w:rPr>
        <w:t>Section</w:t>
      </w:r>
      <w:r>
        <w:t> 5 replaced</w:t>
      </w:r>
      <w:bookmarkEnd w:id="649"/>
      <w:bookmarkEnd w:id="650"/>
      <w:bookmarkEnd w:id="651"/>
      <w:bookmarkEnd w:id="652"/>
    </w:p>
    <w:p>
      <w:pPr>
        <w:pStyle w:val="nzSubsection"/>
      </w:pPr>
      <w:r>
        <w:tab/>
      </w:r>
      <w:r>
        <w:tab/>
        <w:t xml:space="preserve">Section 5 is repealed and the following section is inserted instead — </w:t>
      </w:r>
    </w:p>
    <w:p>
      <w:pPr>
        <w:pStyle w:val="MiscOpen"/>
      </w:pPr>
      <w:r>
        <w:t xml:space="preserve">“    </w:t>
      </w:r>
    </w:p>
    <w:p>
      <w:pPr>
        <w:pStyle w:val="nzHeading5"/>
      </w:pPr>
      <w:bookmarkStart w:id="653" w:name="_Toc117397376"/>
      <w:bookmarkStart w:id="654" w:name="_Toc147812332"/>
      <w:bookmarkStart w:id="655" w:name="_Toc147832076"/>
      <w:r>
        <w:t>5.</w:t>
      </w:r>
      <w:r>
        <w:tab/>
        <w:t>Buy</w:t>
      </w:r>
      <w:r>
        <w:noBreakHyphen/>
        <w:t>back contracts regarded as lending money on security of pawned goods</w:t>
      </w:r>
      <w:bookmarkEnd w:id="653"/>
      <w:bookmarkEnd w:id="654"/>
      <w:bookmarkEnd w:id="655"/>
    </w:p>
    <w:p>
      <w:pPr>
        <w:pStyle w:val="nzSubsection"/>
      </w:pPr>
      <w:r>
        <w:tab/>
      </w:r>
      <w:r>
        <w:tab/>
        <w:t xml:space="preserve">If a person receives goods under a contract of sale where the seller has a right to buy back the goods, then for the purposes of this Act — </w:t>
      </w:r>
    </w:p>
    <w:p>
      <w:pPr>
        <w:pStyle w:val="nzIndenta"/>
      </w:pPr>
      <w:r>
        <w:tab/>
        <w:t>(a)</w:t>
      </w:r>
      <w:r>
        <w:tab/>
        <w:t>the person receiving the goods is taken to be lending money on the security of the goods as pawned goods;</w:t>
      </w:r>
    </w:p>
    <w:p>
      <w:pPr>
        <w:pStyle w:val="nzIndenta"/>
      </w:pPr>
      <w:r>
        <w:tab/>
        <w:t>(b)</w:t>
      </w:r>
      <w:r>
        <w:tab/>
        <w:t>the price at which the goods are to be sold under the contract is taken to be the amount lent;</w:t>
      </w:r>
    </w:p>
    <w:p>
      <w:pPr>
        <w:pStyle w:val="nzIndenta"/>
      </w:pPr>
      <w:r>
        <w:tab/>
        <w:t>(c)</w:t>
      </w:r>
      <w:r>
        <w:tab/>
        <w:t>the difference between the amount lent and the price at which the goods may be bought back is taken to be the interest payable; and</w:t>
      </w:r>
    </w:p>
    <w:p>
      <w:pPr>
        <w:pStyle w:val="nzIndenta"/>
      </w:pPr>
      <w:r>
        <w:tab/>
        <w:t>(d)</w:t>
      </w:r>
      <w:r>
        <w:tab/>
        <w:t>the right to buy back the goods is taken to be the right to redeem the goods.</w:t>
      </w:r>
    </w:p>
    <w:p>
      <w:pPr>
        <w:pStyle w:val="MiscClose"/>
      </w:pPr>
      <w:r>
        <w:t xml:space="preserve">    ”.</w:t>
      </w:r>
    </w:p>
    <w:p>
      <w:pPr>
        <w:pStyle w:val="nzHeading5"/>
      </w:pPr>
      <w:bookmarkStart w:id="656" w:name="_Toc29262702"/>
      <w:bookmarkStart w:id="657" w:name="_Toc111954419"/>
      <w:bookmarkStart w:id="658" w:name="_Toc117397377"/>
      <w:bookmarkStart w:id="659" w:name="_Toc147812333"/>
      <w:bookmarkStart w:id="660" w:name="_Toc147832077"/>
      <w:r>
        <w:rPr>
          <w:rStyle w:val="CharSectno"/>
        </w:rPr>
        <w:t>7</w:t>
      </w:r>
      <w:r>
        <w:t>.</w:t>
      </w:r>
      <w:r>
        <w:tab/>
        <w:t>Section 8A inserted</w:t>
      </w:r>
      <w:bookmarkEnd w:id="656"/>
      <w:bookmarkEnd w:id="657"/>
      <w:bookmarkEnd w:id="658"/>
      <w:bookmarkEnd w:id="659"/>
      <w:bookmarkEnd w:id="660"/>
    </w:p>
    <w:p>
      <w:pPr>
        <w:pStyle w:val="nzSubsection"/>
      </w:pPr>
      <w:r>
        <w:tab/>
      </w:r>
      <w:r>
        <w:tab/>
        <w:t xml:space="preserve">After section 8 the following section is inserted — </w:t>
      </w:r>
    </w:p>
    <w:p>
      <w:pPr>
        <w:pStyle w:val="MiscOpen"/>
      </w:pPr>
      <w:r>
        <w:t xml:space="preserve">“    </w:t>
      </w:r>
    </w:p>
    <w:p>
      <w:pPr>
        <w:pStyle w:val="nzHeading5"/>
      </w:pPr>
      <w:bookmarkStart w:id="661" w:name="_Toc117397378"/>
      <w:bookmarkStart w:id="662" w:name="_Toc147812334"/>
      <w:bookmarkStart w:id="663" w:name="_Toc147832078"/>
      <w:r>
        <w:t>8A.</w:t>
      </w:r>
      <w:r>
        <w:tab/>
        <w:t>Premises in respect of which licences apply</w:t>
      </w:r>
      <w:bookmarkEnd w:id="661"/>
      <w:bookmarkEnd w:id="662"/>
      <w:bookmarkEnd w:id="663"/>
    </w:p>
    <w:p>
      <w:pPr>
        <w:pStyle w:val="nz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nzSubsection"/>
      </w:pPr>
      <w:r>
        <w:tab/>
        <w:t>(2)</w:t>
      </w:r>
      <w:r>
        <w:tab/>
        <w:t>A licence may apply in respect of one or more locations where storage premises are operated for the purposes of the business premises to which the licence applies, as specified in the licence.</w:t>
      </w:r>
    </w:p>
    <w:p>
      <w:pPr>
        <w:pStyle w:val="MiscClose"/>
      </w:pPr>
      <w:r>
        <w:t xml:space="preserve">    ”.</w:t>
      </w:r>
    </w:p>
    <w:p>
      <w:pPr>
        <w:pStyle w:val="nzHeading5"/>
      </w:pPr>
      <w:bookmarkStart w:id="664" w:name="_Toc29262703"/>
      <w:bookmarkStart w:id="665" w:name="_Toc111954420"/>
      <w:bookmarkStart w:id="666" w:name="_Toc117397379"/>
      <w:bookmarkStart w:id="667" w:name="_Toc147812335"/>
      <w:bookmarkStart w:id="668" w:name="_Toc147832079"/>
      <w:r>
        <w:rPr>
          <w:rStyle w:val="CharSectno"/>
        </w:rPr>
        <w:t>8</w:t>
      </w:r>
      <w:r>
        <w:t>.</w:t>
      </w:r>
      <w:r>
        <w:tab/>
        <w:t>Section 23 amended</w:t>
      </w:r>
      <w:bookmarkEnd w:id="664"/>
      <w:bookmarkEnd w:id="665"/>
      <w:bookmarkEnd w:id="666"/>
      <w:bookmarkEnd w:id="667"/>
      <w:bookmarkEnd w:id="668"/>
    </w:p>
    <w:p>
      <w:pPr>
        <w:pStyle w:val="nzSubsection"/>
      </w:pPr>
      <w:r>
        <w:tab/>
      </w:r>
      <w:r>
        <w:tab/>
        <w:t xml:space="preserve">Section 23(1) is amended by deleting “each” and inserting instead — </w:t>
      </w:r>
    </w:p>
    <w:p>
      <w:pPr>
        <w:pStyle w:val="nzSubsection"/>
      </w:pPr>
      <w:r>
        <w:tab/>
      </w:r>
      <w:r>
        <w:tab/>
        <w:t>“    the    ”.</w:t>
      </w:r>
    </w:p>
    <w:p>
      <w:pPr>
        <w:pStyle w:val="nzHeading5"/>
      </w:pPr>
      <w:bookmarkStart w:id="669" w:name="_Toc29262704"/>
      <w:bookmarkStart w:id="670" w:name="_Toc111954421"/>
      <w:bookmarkStart w:id="671" w:name="_Toc117397380"/>
      <w:bookmarkStart w:id="672" w:name="_Toc147812336"/>
      <w:bookmarkStart w:id="673" w:name="_Toc147832080"/>
      <w:r>
        <w:rPr>
          <w:rStyle w:val="CharSectno"/>
        </w:rPr>
        <w:t>9</w:t>
      </w:r>
      <w:r>
        <w:t>.</w:t>
      </w:r>
      <w:r>
        <w:tab/>
        <w:t>Section 24 amended</w:t>
      </w:r>
      <w:bookmarkEnd w:id="669"/>
      <w:bookmarkEnd w:id="670"/>
      <w:bookmarkEnd w:id="671"/>
      <w:bookmarkEnd w:id="672"/>
      <w:bookmarkEnd w:id="673"/>
    </w:p>
    <w:p>
      <w:pPr>
        <w:pStyle w:val="nzSubsection"/>
      </w:pPr>
      <w:r>
        <w:tab/>
      </w:r>
      <w:r>
        <w:tab/>
        <w:t xml:space="preserve">After section 24(3) the following subsections are inserted — </w:t>
      </w:r>
    </w:p>
    <w:p>
      <w:pPr>
        <w:pStyle w:val="MiscOpen"/>
        <w:ind w:left="595"/>
      </w:pPr>
      <w:r>
        <w:t xml:space="preserve">“    </w:t>
      </w:r>
    </w:p>
    <w:p>
      <w:pPr>
        <w:pStyle w:val="nzSubsection"/>
      </w:pPr>
      <w:r>
        <w:tab/>
        <w:t>(4)</w:t>
      </w:r>
      <w:r>
        <w:tab/>
        <w:t>Unless it is otherwise provided in the licence, a licence is subject to any condition or restriction prescribed by the regulations for the purposes of this subsection.</w:t>
      </w:r>
    </w:p>
    <w:p>
      <w:pPr>
        <w:pStyle w:val="nzSubsection"/>
      </w:pPr>
      <w:r>
        <w:tab/>
        <w:t>(5)</w:t>
      </w:r>
      <w:r>
        <w:tab/>
        <w:t>A pawnbroker or second</w:t>
      </w:r>
      <w:r>
        <w:noBreakHyphen/>
        <w:t>hand dealer must not contravene or fail to comply with a condition or restriction to which the licence is subject.</w:t>
      </w:r>
    </w:p>
    <w:p>
      <w:pPr>
        <w:pStyle w:val="nzPenstart"/>
      </w:pPr>
      <w:r>
        <w:tab/>
        <w:t>Penalty for an individual: $5 000.</w:t>
      </w:r>
    </w:p>
    <w:p>
      <w:pPr>
        <w:pStyle w:val="nzPenstart"/>
      </w:pPr>
      <w:r>
        <w:tab/>
        <w:t>Penalty for a body corporate: $20 000.</w:t>
      </w:r>
    </w:p>
    <w:p>
      <w:pPr>
        <w:pStyle w:val="MiscClose"/>
      </w:pPr>
      <w:r>
        <w:t xml:space="preserve">    ”.</w:t>
      </w:r>
    </w:p>
    <w:p>
      <w:pPr>
        <w:pStyle w:val="nzHeading5"/>
      </w:pPr>
      <w:bookmarkStart w:id="674" w:name="_Toc29262705"/>
      <w:bookmarkStart w:id="675" w:name="_Toc111954422"/>
      <w:bookmarkStart w:id="676" w:name="_Toc117397381"/>
      <w:bookmarkStart w:id="677" w:name="_Toc147812337"/>
      <w:bookmarkStart w:id="678" w:name="_Toc147832081"/>
      <w:r>
        <w:rPr>
          <w:rStyle w:val="CharSectno"/>
        </w:rPr>
        <w:t>10</w:t>
      </w:r>
      <w:r>
        <w:t>.</w:t>
      </w:r>
      <w:r>
        <w:tab/>
        <w:t>Section 28 amended</w:t>
      </w:r>
      <w:bookmarkEnd w:id="674"/>
      <w:bookmarkEnd w:id="675"/>
      <w:bookmarkEnd w:id="676"/>
      <w:bookmarkEnd w:id="677"/>
      <w:bookmarkEnd w:id="678"/>
    </w:p>
    <w:p>
      <w:pPr>
        <w:pStyle w:val="nzSubsection"/>
      </w:pPr>
      <w:r>
        <w:tab/>
      </w:r>
      <w:r>
        <w:tab/>
        <w:t xml:space="preserve">Section 28(1)(c) is amended by deleting “business” and inserting instead — </w:t>
      </w:r>
    </w:p>
    <w:p>
      <w:pPr>
        <w:pStyle w:val="nzSubsection"/>
      </w:pPr>
      <w:r>
        <w:tab/>
      </w:r>
      <w:r>
        <w:tab/>
        <w:t>“    the business premises and storage    ”.</w:t>
      </w:r>
    </w:p>
    <w:p>
      <w:pPr>
        <w:pStyle w:val="nzHeading5"/>
      </w:pPr>
      <w:bookmarkStart w:id="679" w:name="_Toc29262706"/>
      <w:bookmarkStart w:id="680" w:name="_Toc111954423"/>
      <w:bookmarkStart w:id="681" w:name="_Toc117397382"/>
      <w:bookmarkStart w:id="682" w:name="_Toc147812338"/>
      <w:bookmarkStart w:id="683" w:name="_Toc147832082"/>
      <w:r>
        <w:rPr>
          <w:rStyle w:val="CharSectno"/>
        </w:rPr>
        <w:t>11</w:t>
      </w:r>
      <w:r>
        <w:t>.</w:t>
      </w:r>
      <w:r>
        <w:tab/>
        <w:t>Section 37 amended</w:t>
      </w:r>
      <w:bookmarkEnd w:id="679"/>
      <w:bookmarkEnd w:id="680"/>
      <w:bookmarkEnd w:id="681"/>
      <w:bookmarkEnd w:id="682"/>
      <w:bookmarkEnd w:id="683"/>
    </w:p>
    <w:p>
      <w:pPr>
        <w:pStyle w:val="nzSubsection"/>
      </w:pPr>
      <w:r>
        <w:tab/>
      </w:r>
      <w:r>
        <w:tab/>
        <w:t xml:space="preserve">Section 37(1)(b) is amended after “photograph” by inserting — </w:t>
      </w:r>
    </w:p>
    <w:p>
      <w:pPr>
        <w:pStyle w:val="nzSubsection"/>
      </w:pPr>
      <w:r>
        <w:tab/>
      </w:r>
      <w:r>
        <w:tab/>
        <w:t>“    or digital image    ”.</w:t>
      </w:r>
    </w:p>
    <w:p>
      <w:pPr>
        <w:pStyle w:val="nzHeading5"/>
      </w:pPr>
      <w:bookmarkStart w:id="684" w:name="_Toc29262707"/>
      <w:bookmarkStart w:id="685" w:name="_Toc111954424"/>
      <w:bookmarkStart w:id="686" w:name="_Toc117397383"/>
      <w:bookmarkStart w:id="687" w:name="_Toc147812339"/>
      <w:bookmarkStart w:id="688" w:name="_Toc147832083"/>
      <w:r>
        <w:rPr>
          <w:rStyle w:val="CharSectno"/>
        </w:rPr>
        <w:t>12</w:t>
      </w:r>
      <w:r>
        <w:t>.</w:t>
      </w:r>
      <w:r>
        <w:tab/>
        <w:t>Section 37A inserted</w:t>
      </w:r>
      <w:bookmarkEnd w:id="684"/>
      <w:bookmarkEnd w:id="685"/>
      <w:bookmarkEnd w:id="686"/>
      <w:bookmarkEnd w:id="687"/>
      <w:bookmarkEnd w:id="688"/>
    </w:p>
    <w:p>
      <w:pPr>
        <w:pStyle w:val="nzSubsection"/>
      </w:pPr>
      <w:r>
        <w:tab/>
      </w:r>
      <w:r>
        <w:tab/>
        <w:t xml:space="preserve">After section 37 the following section is inserted in Part 2 — </w:t>
      </w:r>
    </w:p>
    <w:p>
      <w:pPr>
        <w:pStyle w:val="MiscOpen"/>
      </w:pPr>
      <w:r>
        <w:t xml:space="preserve">“    </w:t>
      </w:r>
    </w:p>
    <w:p>
      <w:pPr>
        <w:pStyle w:val="nzHeading5"/>
      </w:pPr>
      <w:bookmarkStart w:id="689" w:name="_Toc117397384"/>
      <w:bookmarkStart w:id="690" w:name="_Toc147812340"/>
      <w:bookmarkStart w:id="691" w:name="_Toc147832084"/>
      <w:r>
        <w:t>37A.</w:t>
      </w:r>
      <w:r>
        <w:tab/>
        <w:t>Advertisements</w:t>
      </w:r>
      <w:bookmarkEnd w:id="689"/>
      <w:bookmarkEnd w:id="690"/>
      <w:bookmarkEnd w:id="691"/>
    </w:p>
    <w:p>
      <w:pPr>
        <w:pStyle w:val="nz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nzPenstart"/>
      </w:pPr>
      <w:r>
        <w:tab/>
        <w:t>Penalty: $2 000.</w:t>
      </w:r>
    </w:p>
    <w:p>
      <w:pPr>
        <w:pStyle w:val="nzSubsection"/>
      </w:pPr>
      <w:r>
        <w:tab/>
        <w:t>(2)</w:t>
      </w:r>
      <w:r>
        <w:tab/>
        <w:t>If the advertisement relates to pawnbroking conducted under 2 or more licences held by the same licensee, the advertisement may specify the number of only one of those licences.</w:t>
      </w:r>
    </w:p>
    <w:p>
      <w:pPr>
        <w:pStyle w:val="nz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MiscClose"/>
        <w:keepLines w:val="0"/>
      </w:pPr>
      <w:r>
        <w:t xml:space="preserve">    ”.</w:t>
      </w:r>
    </w:p>
    <w:p>
      <w:pPr>
        <w:pStyle w:val="nzHeading5"/>
      </w:pPr>
      <w:bookmarkStart w:id="692" w:name="_Toc29262708"/>
      <w:bookmarkStart w:id="693" w:name="_Toc111954425"/>
      <w:bookmarkStart w:id="694" w:name="_Toc117397385"/>
      <w:bookmarkStart w:id="695" w:name="_Toc147812341"/>
      <w:bookmarkStart w:id="696" w:name="_Toc147832085"/>
      <w:r>
        <w:rPr>
          <w:rStyle w:val="CharSectno"/>
        </w:rPr>
        <w:t>13</w:t>
      </w:r>
      <w:r>
        <w:t>.</w:t>
      </w:r>
      <w:r>
        <w:tab/>
        <w:t>Section 39 amended</w:t>
      </w:r>
      <w:bookmarkEnd w:id="692"/>
      <w:bookmarkEnd w:id="693"/>
      <w:bookmarkEnd w:id="694"/>
      <w:bookmarkEnd w:id="695"/>
      <w:bookmarkEnd w:id="696"/>
    </w:p>
    <w:p>
      <w:pPr>
        <w:pStyle w:val="nzSubsection"/>
      </w:pPr>
      <w:r>
        <w:tab/>
      </w:r>
      <w:r>
        <w:tab/>
        <w:t xml:space="preserve">Section 39(b) is deleted and the following paragraph is inserted instead — </w:t>
      </w:r>
    </w:p>
    <w:p>
      <w:pPr>
        <w:pStyle w:val="MiscOpen"/>
        <w:ind w:left="1332"/>
      </w:pPr>
      <w:r>
        <w:t xml:space="preserve">“    </w:t>
      </w:r>
    </w:p>
    <w:p>
      <w:pPr>
        <w:pStyle w:val="nzIndenta"/>
      </w:pPr>
      <w:r>
        <w:tab/>
        <w:t>(b)</w:t>
      </w:r>
      <w:r>
        <w:tab/>
        <w:t>has verified the person’s identity by reference to a means of identification prescribed by the regulations.</w:t>
      </w:r>
    </w:p>
    <w:p>
      <w:pPr>
        <w:pStyle w:val="MiscClose"/>
      </w:pPr>
      <w:r>
        <w:t xml:space="preserve">    ”.</w:t>
      </w:r>
    </w:p>
    <w:p>
      <w:pPr>
        <w:pStyle w:val="nzHeading5"/>
      </w:pPr>
      <w:bookmarkStart w:id="697" w:name="_Toc29262709"/>
      <w:bookmarkStart w:id="698" w:name="_Toc111954426"/>
      <w:bookmarkStart w:id="699" w:name="_Toc117397386"/>
      <w:bookmarkStart w:id="700" w:name="_Toc147812342"/>
      <w:bookmarkStart w:id="701" w:name="_Toc147832086"/>
      <w:r>
        <w:rPr>
          <w:rStyle w:val="CharSectno"/>
        </w:rPr>
        <w:t>14</w:t>
      </w:r>
      <w:r>
        <w:t>.</w:t>
      </w:r>
      <w:r>
        <w:tab/>
        <w:t>Section 41 amended</w:t>
      </w:r>
      <w:bookmarkEnd w:id="697"/>
      <w:bookmarkEnd w:id="698"/>
      <w:bookmarkEnd w:id="699"/>
      <w:bookmarkEnd w:id="700"/>
      <w:bookmarkEnd w:id="701"/>
    </w:p>
    <w:p>
      <w:pPr>
        <w:pStyle w:val="nzSubsection"/>
      </w:pPr>
      <w:r>
        <w:tab/>
      </w:r>
      <w:r>
        <w:tab/>
        <w:t>Section 41(a) is amended by deleting “contract;” and inserting instead —</w:t>
      </w:r>
    </w:p>
    <w:p>
      <w:pPr>
        <w:pStyle w:val="MiscOpen"/>
        <w:ind w:left="1620"/>
      </w:pPr>
      <w:r>
        <w:t xml:space="preserve">“    </w:t>
      </w:r>
    </w:p>
    <w:p>
      <w:pPr>
        <w:pStyle w:val="nzIndenta"/>
      </w:pPr>
      <w:r>
        <w:tab/>
      </w:r>
      <w:r>
        <w:tab/>
        <w:t>contract, which is to be the next number in a consecutive sequence;</w:t>
      </w:r>
    </w:p>
    <w:p>
      <w:pPr>
        <w:pStyle w:val="MiscClose"/>
      </w:pPr>
      <w:r>
        <w:t xml:space="preserve">    ”.</w:t>
      </w:r>
    </w:p>
    <w:p>
      <w:pPr>
        <w:pStyle w:val="nzHeading5"/>
      </w:pPr>
      <w:bookmarkStart w:id="702" w:name="_Toc111954427"/>
      <w:bookmarkStart w:id="703" w:name="_Toc117397387"/>
      <w:bookmarkStart w:id="704" w:name="_Toc147812343"/>
      <w:bookmarkStart w:id="705" w:name="_Toc147832087"/>
      <w:r>
        <w:rPr>
          <w:rStyle w:val="CharSectno"/>
        </w:rPr>
        <w:t>15</w:t>
      </w:r>
      <w:r>
        <w:t>.</w:t>
      </w:r>
      <w:r>
        <w:tab/>
        <w:t>Section 42 amended</w:t>
      </w:r>
      <w:bookmarkEnd w:id="702"/>
      <w:bookmarkEnd w:id="703"/>
      <w:bookmarkEnd w:id="704"/>
      <w:bookmarkEnd w:id="705"/>
    </w:p>
    <w:p>
      <w:pPr>
        <w:pStyle w:val="nzSubsection"/>
      </w:pPr>
      <w:r>
        <w:tab/>
        <w:t>(1)</w:t>
      </w:r>
      <w:r>
        <w:tab/>
        <w:t xml:space="preserve">Section 42(1) is amended at the foot of the subsection by inserting — </w:t>
      </w:r>
    </w:p>
    <w:p>
      <w:pPr>
        <w:pStyle w:val="nzSubsection"/>
      </w:pPr>
      <w:r>
        <w:tab/>
      </w:r>
      <w:r>
        <w:tab/>
        <w:t>“    Penalty: $2 000.    ”.</w:t>
      </w:r>
    </w:p>
    <w:p>
      <w:pPr>
        <w:pStyle w:val="nzSubsection"/>
      </w:pPr>
      <w:r>
        <w:tab/>
        <w:t>(2)</w:t>
      </w:r>
      <w:r>
        <w:tab/>
        <w:t>Section 42(3) is amended at the foot of the subsection by deleting the penalty provision.</w:t>
      </w:r>
    </w:p>
    <w:p>
      <w:pPr>
        <w:pStyle w:val="nzHeading5"/>
      </w:pPr>
      <w:bookmarkStart w:id="706" w:name="_Toc29262710"/>
      <w:bookmarkStart w:id="707" w:name="_Toc111954428"/>
      <w:bookmarkStart w:id="708" w:name="_Toc117397388"/>
      <w:bookmarkStart w:id="709" w:name="_Toc147812344"/>
      <w:bookmarkStart w:id="710" w:name="_Toc147832088"/>
      <w:r>
        <w:rPr>
          <w:rStyle w:val="CharSectno"/>
        </w:rPr>
        <w:t>16</w:t>
      </w:r>
      <w:r>
        <w:t>.</w:t>
      </w:r>
      <w:r>
        <w:tab/>
        <w:t>Section 43 amended</w:t>
      </w:r>
      <w:bookmarkEnd w:id="706"/>
      <w:bookmarkEnd w:id="707"/>
      <w:bookmarkEnd w:id="708"/>
      <w:bookmarkEnd w:id="709"/>
      <w:bookmarkEnd w:id="710"/>
    </w:p>
    <w:p>
      <w:pPr>
        <w:pStyle w:val="nzSubsection"/>
      </w:pPr>
      <w:r>
        <w:tab/>
      </w:r>
      <w:r>
        <w:tab/>
        <w:t xml:space="preserve">Section 43(a) is amended by deleting “contract;” and inserting instead — </w:t>
      </w:r>
    </w:p>
    <w:p>
      <w:pPr>
        <w:pStyle w:val="MiscOpen"/>
        <w:ind w:left="1620"/>
      </w:pPr>
      <w:r>
        <w:t xml:space="preserve">“    </w:t>
      </w:r>
    </w:p>
    <w:p>
      <w:pPr>
        <w:pStyle w:val="nzIndenta"/>
      </w:pPr>
      <w:r>
        <w:tab/>
      </w:r>
      <w:r>
        <w:tab/>
        <w:t>contract, which is to be the next number in a consecutive sequence;</w:t>
      </w:r>
    </w:p>
    <w:p>
      <w:pPr>
        <w:pStyle w:val="MiscClose"/>
      </w:pPr>
      <w:r>
        <w:t xml:space="preserve">    ”.</w:t>
      </w:r>
    </w:p>
    <w:p>
      <w:pPr>
        <w:pStyle w:val="nzHeading5"/>
      </w:pPr>
      <w:bookmarkStart w:id="711" w:name="_Toc29262711"/>
      <w:bookmarkStart w:id="712" w:name="_Toc111954429"/>
      <w:bookmarkStart w:id="713" w:name="_Toc117397389"/>
      <w:bookmarkStart w:id="714" w:name="_Toc147812345"/>
      <w:bookmarkStart w:id="715" w:name="_Toc147832089"/>
      <w:r>
        <w:rPr>
          <w:rStyle w:val="CharSectno"/>
        </w:rPr>
        <w:t>17</w:t>
      </w:r>
      <w:r>
        <w:t>.</w:t>
      </w:r>
      <w:r>
        <w:tab/>
        <w:t>Section 44 amended</w:t>
      </w:r>
      <w:bookmarkEnd w:id="711"/>
      <w:bookmarkEnd w:id="712"/>
      <w:bookmarkEnd w:id="713"/>
      <w:bookmarkEnd w:id="714"/>
      <w:bookmarkEnd w:id="715"/>
    </w:p>
    <w:p>
      <w:pPr>
        <w:pStyle w:val="nzSubsection"/>
      </w:pPr>
      <w:r>
        <w:tab/>
        <w:t>(1)</w:t>
      </w:r>
      <w:r>
        <w:tab/>
        <w:t xml:space="preserve">Section 44(1) is amended at the foot of the subsection by inserting — </w:t>
      </w:r>
    </w:p>
    <w:p>
      <w:pPr>
        <w:pStyle w:val="nzSubsection"/>
      </w:pPr>
      <w:r>
        <w:tab/>
      </w:r>
      <w:r>
        <w:tab/>
        <w:t>“    Penalty: $2 000.    ”.</w:t>
      </w:r>
    </w:p>
    <w:p>
      <w:pPr>
        <w:pStyle w:val="nzSubsection"/>
      </w:pPr>
      <w:r>
        <w:tab/>
        <w:t>(2)</w:t>
      </w:r>
      <w:r>
        <w:tab/>
        <w:t>Section 44(2) is amended at the foot of the subsection by deleting the penalty provision.</w:t>
      </w:r>
    </w:p>
    <w:p>
      <w:pPr>
        <w:pStyle w:val="nzHeading5"/>
      </w:pPr>
      <w:bookmarkStart w:id="716" w:name="_Toc29262712"/>
      <w:bookmarkStart w:id="717" w:name="_Toc111954430"/>
      <w:bookmarkStart w:id="718" w:name="_Toc117397390"/>
      <w:bookmarkStart w:id="719" w:name="_Toc147812346"/>
      <w:bookmarkStart w:id="720" w:name="_Toc147832090"/>
      <w:r>
        <w:rPr>
          <w:rStyle w:val="CharSectno"/>
        </w:rPr>
        <w:t>18</w:t>
      </w:r>
      <w:r>
        <w:t>.</w:t>
      </w:r>
      <w:r>
        <w:tab/>
        <w:t>Section 47 amended</w:t>
      </w:r>
      <w:bookmarkEnd w:id="716"/>
      <w:bookmarkEnd w:id="717"/>
      <w:bookmarkEnd w:id="718"/>
      <w:bookmarkEnd w:id="719"/>
      <w:bookmarkEnd w:id="720"/>
    </w:p>
    <w:p>
      <w:pPr>
        <w:pStyle w:val="nzSubsection"/>
      </w:pPr>
      <w:r>
        <w:tab/>
      </w:r>
      <w:r>
        <w:tab/>
        <w:t xml:space="preserve">Section 47(1) is repealed and the following subsection is inserted instead — </w:t>
      </w:r>
    </w:p>
    <w:p>
      <w:pPr>
        <w:pStyle w:val="MiscOpen"/>
        <w:ind w:left="595"/>
      </w:pPr>
      <w:r>
        <w:t xml:space="preserve">“    </w:t>
      </w:r>
    </w:p>
    <w:p>
      <w:pPr>
        <w:pStyle w:val="nzSubsection"/>
      </w:pPr>
      <w:r>
        <w:tab/>
        <w:t>(1)</w:t>
      </w:r>
      <w:r>
        <w:tab/>
        <w:t xml:space="preserve">A pawnbroker must ensure — </w:t>
      </w:r>
    </w:p>
    <w:p>
      <w:pPr>
        <w:pStyle w:val="nzIndenta"/>
      </w:pPr>
      <w:r>
        <w:tab/>
        <w:t>(a)</w:t>
      </w:r>
      <w:r>
        <w:tab/>
        <w:t>that all pawned goods are marked or labelled with the distinguishing number of the contract under which the goods were pawned; and</w:t>
      </w:r>
    </w:p>
    <w:p>
      <w:pPr>
        <w:pStyle w:val="nz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MiscClose"/>
      </w:pPr>
      <w:r>
        <w:t xml:space="preserve">    ”.</w:t>
      </w:r>
    </w:p>
    <w:p>
      <w:pPr>
        <w:pStyle w:val="nzHeading5"/>
      </w:pPr>
      <w:bookmarkStart w:id="721" w:name="_Toc29262713"/>
      <w:bookmarkStart w:id="722" w:name="_Toc111954431"/>
      <w:bookmarkStart w:id="723" w:name="_Toc117397391"/>
      <w:bookmarkStart w:id="724" w:name="_Toc147812347"/>
      <w:bookmarkStart w:id="725" w:name="_Toc147832091"/>
      <w:r>
        <w:rPr>
          <w:rStyle w:val="CharSectno"/>
        </w:rPr>
        <w:t>19</w:t>
      </w:r>
      <w:r>
        <w:t>.</w:t>
      </w:r>
      <w:r>
        <w:tab/>
        <w:t>Section 61 amended</w:t>
      </w:r>
      <w:bookmarkEnd w:id="721"/>
      <w:bookmarkEnd w:id="722"/>
      <w:bookmarkEnd w:id="723"/>
      <w:bookmarkEnd w:id="724"/>
      <w:bookmarkEnd w:id="725"/>
    </w:p>
    <w:p>
      <w:pPr>
        <w:pStyle w:val="nzSubsection"/>
      </w:pPr>
      <w:r>
        <w:tab/>
      </w:r>
      <w:r>
        <w:tab/>
        <w:t xml:space="preserve">Section 61 is amended by deleting “goods.” and inserting instead — </w:t>
      </w:r>
    </w:p>
    <w:p>
      <w:pPr>
        <w:pStyle w:val="MiscOpen"/>
        <w:ind w:left="879"/>
      </w:pPr>
      <w:r>
        <w:t xml:space="preserve">“    </w:t>
      </w:r>
    </w:p>
    <w:p>
      <w:pPr>
        <w:pStyle w:val="nzSubsection"/>
      </w:pPr>
      <w:r>
        <w:tab/>
      </w:r>
      <w:r>
        <w:tab/>
        <w:t>goods except by marking or labelling them as required by section 47(2).</w:t>
      </w:r>
    </w:p>
    <w:p>
      <w:pPr>
        <w:pStyle w:val="MiscClose"/>
      </w:pPr>
      <w:r>
        <w:t xml:space="preserve">    ”.</w:t>
      </w:r>
    </w:p>
    <w:p>
      <w:pPr>
        <w:pStyle w:val="nzHeading5"/>
      </w:pPr>
      <w:bookmarkStart w:id="726" w:name="_Toc29262714"/>
      <w:bookmarkStart w:id="727" w:name="_Toc111954432"/>
      <w:bookmarkStart w:id="728" w:name="_Toc117397392"/>
      <w:bookmarkStart w:id="729" w:name="_Toc147812348"/>
      <w:bookmarkStart w:id="730" w:name="_Toc147832092"/>
      <w:r>
        <w:rPr>
          <w:rStyle w:val="CharSectno"/>
        </w:rPr>
        <w:t>20</w:t>
      </w:r>
      <w:r>
        <w:t>.</w:t>
      </w:r>
      <w:r>
        <w:tab/>
        <w:t>Section 89 amended</w:t>
      </w:r>
      <w:bookmarkEnd w:id="726"/>
      <w:bookmarkEnd w:id="727"/>
      <w:bookmarkEnd w:id="728"/>
      <w:bookmarkEnd w:id="729"/>
      <w:bookmarkEnd w:id="730"/>
    </w:p>
    <w:p>
      <w:pPr>
        <w:pStyle w:val="nzSubsection"/>
      </w:pPr>
      <w:r>
        <w:tab/>
        <w:t>(1)</w:t>
      </w:r>
      <w:r>
        <w:tab/>
        <w:t xml:space="preserve">Section 89(1) is repealed and the following subsections are inserted instead — </w:t>
      </w:r>
    </w:p>
    <w:p>
      <w:pPr>
        <w:pStyle w:val="MiscOpen"/>
        <w:ind w:left="600"/>
      </w:pPr>
      <w:r>
        <w:t xml:space="preserve">“    </w:t>
      </w:r>
    </w:p>
    <w:p>
      <w:pPr>
        <w:pStyle w:val="nzSubsection"/>
      </w:pPr>
      <w:r>
        <w:tab/>
        <w:t>(1)</w:t>
      </w:r>
      <w:r>
        <w:tab/>
        <w:t xml:space="preserve">Where — </w:t>
      </w:r>
    </w:p>
    <w:p>
      <w:pPr>
        <w:pStyle w:val="nzIndenta"/>
      </w:pPr>
      <w:r>
        <w:tab/>
        <w:t>(a)</w:t>
      </w:r>
      <w:r>
        <w:tab/>
        <w:t>a licence is held on behalf of a partnership; and</w:t>
      </w:r>
    </w:p>
    <w:p>
      <w:pPr>
        <w:pStyle w:val="nzIndenta"/>
      </w:pPr>
      <w:r>
        <w:tab/>
        <w:t>(b)</w:t>
      </w:r>
      <w:r>
        <w:tab/>
        <w:t>a partner (whether or not the licensee) or an employee or agent of the partnership commits an offence against this Act,</w:t>
      </w:r>
    </w:p>
    <w:p>
      <w:pPr>
        <w:pStyle w:val="nzSubsection"/>
      </w:pPr>
      <w:r>
        <w:tab/>
      </w:r>
      <w:r>
        <w:tab/>
        <w:t>subject to subsection (2), each of the partners is to be treated as having committed an offence and is liable to the penalty prescribed for the offence committed by the partner or employee or agent of the partnership.</w:t>
      </w:r>
    </w:p>
    <w:p>
      <w:pPr>
        <w:pStyle w:val="nzSubsection"/>
      </w:pPr>
      <w:r>
        <w:tab/>
        <w:t>(1a)</w:t>
      </w:r>
      <w:r>
        <w:tab/>
        <w:t xml:space="preserve">Where — </w:t>
      </w:r>
    </w:p>
    <w:p>
      <w:pPr>
        <w:pStyle w:val="nzIndenta"/>
      </w:pPr>
      <w:r>
        <w:tab/>
        <w:t>(a)</w:t>
      </w:r>
      <w:r>
        <w:tab/>
        <w:t>a licence is held on behalf of a body corporate; and</w:t>
      </w:r>
    </w:p>
    <w:p>
      <w:pPr>
        <w:pStyle w:val="nzIndenta"/>
      </w:pPr>
      <w:r>
        <w:tab/>
        <w:t>(b)</w:t>
      </w:r>
      <w:r>
        <w:tab/>
        <w:t>the licensee or an employee or agent of the body corporate commits an offence against this Act,</w:t>
      </w:r>
    </w:p>
    <w:p>
      <w:pPr>
        <w:pStyle w:val="nzSubsection"/>
      </w:pPr>
      <w:r>
        <w:tab/>
      </w:r>
      <w:r>
        <w:tab/>
        <w:t>the body corporate is to be treated as having committed an offence and is liable to the penalty prescribed for the offence committed by the licensee or employee or agent of the body corporate.</w:t>
      </w:r>
    </w:p>
    <w:p>
      <w:pPr>
        <w:pStyle w:val="MiscClose"/>
      </w:pPr>
      <w:r>
        <w:t xml:space="preserve">    ”.</w:t>
      </w:r>
    </w:p>
    <w:p>
      <w:pPr>
        <w:pStyle w:val="nzSubsection"/>
      </w:pPr>
      <w:r>
        <w:tab/>
        <w:t>(2)</w:t>
      </w:r>
      <w:r>
        <w:tab/>
        <w:t xml:space="preserve">After section 89(2) the following subsection is inserted — </w:t>
      </w:r>
    </w:p>
    <w:p>
      <w:pPr>
        <w:pStyle w:val="MiscOpen"/>
        <w:ind w:left="600"/>
      </w:pPr>
      <w:r>
        <w:t xml:space="preserve">“    </w:t>
      </w:r>
    </w:p>
    <w:p>
      <w:pPr>
        <w:pStyle w:val="nzSubsection"/>
      </w:pPr>
      <w:r>
        <w:tab/>
        <w:t>(2a)</w:t>
      </w:r>
      <w:r>
        <w:tab/>
        <w:t xml:space="preserve">Where — </w:t>
      </w:r>
    </w:p>
    <w:p>
      <w:pPr>
        <w:pStyle w:val="nzIndenta"/>
      </w:pPr>
      <w:r>
        <w:tab/>
        <w:t>(a)</w:t>
      </w:r>
      <w:r>
        <w:tab/>
        <w:t>it is an offence against this Act for a pawnbroker or second</w:t>
      </w:r>
      <w:r>
        <w:noBreakHyphen/>
        <w:t>hand dealer to do or omit to do any particular thing; and</w:t>
      </w:r>
    </w:p>
    <w:p>
      <w:pPr>
        <w:pStyle w:val="nzIndenta"/>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nzSubsection"/>
      </w:pPr>
      <w:r>
        <w:tab/>
      </w:r>
      <w:r>
        <w:tab/>
        <w:t>the partner is to be treated as having committed the offence.</w:t>
      </w:r>
    </w:p>
    <w:p>
      <w:pPr>
        <w:pStyle w:val="MiscClose"/>
      </w:pPr>
      <w:r>
        <w:t xml:space="preserve">    ”.</w:t>
      </w:r>
    </w:p>
    <w:p>
      <w:pPr>
        <w:pStyle w:val="nzHeading5"/>
      </w:pPr>
      <w:bookmarkStart w:id="731" w:name="_Toc29262715"/>
      <w:bookmarkStart w:id="732" w:name="_Toc111954433"/>
      <w:bookmarkStart w:id="733" w:name="_Toc117397393"/>
      <w:bookmarkStart w:id="734" w:name="_Toc147812349"/>
      <w:bookmarkStart w:id="735" w:name="_Toc147832093"/>
      <w:r>
        <w:rPr>
          <w:rStyle w:val="CharSectno"/>
        </w:rPr>
        <w:t>21</w:t>
      </w:r>
      <w:r>
        <w:t>.</w:t>
      </w:r>
      <w:r>
        <w:tab/>
        <w:t>Section 90 amended</w:t>
      </w:r>
      <w:bookmarkEnd w:id="731"/>
      <w:bookmarkEnd w:id="732"/>
      <w:bookmarkEnd w:id="733"/>
      <w:bookmarkEnd w:id="734"/>
      <w:bookmarkEnd w:id="735"/>
    </w:p>
    <w:p>
      <w:pPr>
        <w:pStyle w:val="nzSubsection"/>
      </w:pPr>
      <w:r>
        <w:tab/>
      </w:r>
      <w:r>
        <w:tab/>
        <w:t xml:space="preserve">Section 90(2) is amended by deleting “21 days” and inserting instead — </w:t>
      </w:r>
    </w:p>
    <w:p>
      <w:pPr>
        <w:pStyle w:val="nzSubsection"/>
      </w:pPr>
      <w:r>
        <w:tab/>
      </w:r>
      <w:r>
        <w:tab/>
        <w:t>“    90 days    ”.</w:t>
      </w:r>
    </w:p>
    <w:p>
      <w:pPr>
        <w:pStyle w:val="nzHeading5"/>
      </w:pPr>
      <w:bookmarkStart w:id="736" w:name="_Toc29262716"/>
      <w:bookmarkStart w:id="737" w:name="_Toc111954434"/>
      <w:bookmarkStart w:id="738" w:name="_Toc117397394"/>
      <w:bookmarkStart w:id="739" w:name="_Toc147812350"/>
      <w:bookmarkStart w:id="740" w:name="_Toc147832094"/>
      <w:r>
        <w:rPr>
          <w:rStyle w:val="CharSectno"/>
        </w:rPr>
        <w:t>22</w:t>
      </w:r>
      <w:r>
        <w:t>.</w:t>
      </w:r>
      <w:r>
        <w:tab/>
        <w:t>Section 98 amended</w:t>
      </w:r>
      <w:bookmarkEnd w:id="736"/>
      <w:bookmarkEnd w:id="737"/>
      <w:bookmarkEnd w:id="738"/>
      <w:bookmarkEnd w:id="739"/>
      <w:bookmarkEnd w:id="740"/>
    </w:p>
    <w:p>
      <w:pPr>
        <w:pStyle w:val="nzSubsection"/>
      </w:pPr>
      <w:r>
        <w:tab/>
      </w:r>
      <w:r>
        <w:tab/>
        <w:t>Section 98(2) is repealed.</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F885A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AD04196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CAA0E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35C2CA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16414</Words>
  <Characters>75998</Characters>
  <Application>Microsoft Office Word</Application>
  <DocSecurity>0</DocSecurity>
  <Lines>2171</Lines>
  <Paragraphs>1339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1994 - 01-e0-03</dc:title>
  <dc:subject/>
  <dc:creator/>
  <cp:keywords/>
  <dc:description/>
  <cp:lastModifiedBy>svcMRProcess</cp:lastModifiedBy>
  <cp:revision>4</cp:revision>
  <cp:lastPrinted>2002-12-06T06:13:00Z</cp:lastPrinted>
  <dcterms:created xsi:type="dcterms:W3CDTF">2018-09-06T03:11:00Z</dcterms:created>
  <dcterms:modified xsi:type="dcterms:W3CDTF">2018-09-06T03:11:00Z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578</vt:i4>
  </property>
  <property fmtid="{D5CDD505-2E9C-101B-9397-08002B2CF9AE}" pid="6" name="AsAtDate">
    <vt:lpwstr>01 Feb 2007</vt:lpwstr>
  </property>
  <property fmtid="{D5CDD505-2E9C-101B-9397-08002B2CF9AE}" pid="7" name="Suffix">
    <vt:lpwstr>01-e0-03</vt:lpwstr>
  </property>
</Properties>
</file>