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Rights in Water and Irrigation Act 1914</w:t>
      </w:r>
    </w:p>
    <w:p>
      <w:pPr>
        <w:pStyle w:val="NameofActRegPage1"/>
        <w:spacing w:before="1800" w:after="4200"/>
      </w:pPr>
      <w:r>
        <w:fldChar w:fldCharType="begin"/>
      </w:r>
      <w:r>
        <w:instrText xml:space="preserve"> STYLEREF "Name Of Act/Reg"</w:instrText>
      </w:r>
      <w:r>
        <w:fldChar w:fldCharType="separate"/>
      </w:r>
      <w:r>
        <w:rPr>
          <w:noProof/>
        </w:rPr>
        <w:t>Rights in Water and Irrigation Regulations 2000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Rights in Water and Irrigation Regulations 2000</w:t>
      </w:r>
      <w:r>
        <w:fldChar w:fldCharType="end"/>
      </w:r>
    </w:p>
    <w:p>
      <w:pPr>
        <w:pStyle w:val="Arrangement"/>
        <w:spacing w:after="24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_Toc233600139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_Toc233600140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 in these regulations</w:t>
      </w:r>
      <w:r>
        <w:tab/>
      </w:r>
      <w:r>
        <w:fldChar w:fldCharType="begin"/>
      </w:r>
      <w:r>
        <w:instrText xml:space="preserve"> PAGEREF _Toc233600141 \h </w:instrText>
      </w:r>
      <w:r>
        <w:fldChar w:fldCharType="separate"/>
      </w:r>
      <w:r>
        <w:t>1</w:t>
      </w:r>
      <w:r>
        <w:fldChar w:fldCharType="end"/>
      </w:r>
    </w:p>
    <w:p>
      <w:pPr>
        <w:pStyle w:val="TOC2"/>
        <w:tabs>
          <w:tab w:val="right" w:leader="dot" w:pos="7086"/>
        </w:tabs>
        <w:rPr>
          <w:b w:val="0"/>
          <w:sz w:val="24"/>
          <w:szCs w:val="24"/>
        </w:rPr>
      </w:pPr>
      <w:r>
        <w:rPr>
          <w:szCs w:val="30"/>
        </w:rPr>
        <w:t>Part 2 — Permits</w:t>
      </w:r>
    </w:p>
    <w:p>
      <w:pPr>
        <w:pStyle w:val="TOC8"/>
        <w:rPr>
          <w:sz w:val="24"/>
          <w:szCs w:val="24"/>
        </w:rPr>
      </w:pPr>
      <w:r>
        <w:rPr>
          <w:szCs w:val="24"/>
        </w:rPr>
        <w:t>4.</w:t>
      </w:r>
      <w:r>
        <w:rPr>
          <w:szCs w:val="24"/>
        </w:rPr>
        <w:tab/>
        <w:t>Application for permit</w:t>
      </w:r>
      <w:r>
        <w:tab/>
      </w:r>
      <w:r>
        <w:fldChar w:fldCharType="begin"/>
      </w:r>
      <w:r>
        <w:instrText xml:space="preserve"> PAGEREF _Toc233600143 \h </w:instrText>
      </w:r>
      <w:r>
        <w:fldChar w:fldCharType="separate"/>
      </w:r>
      <w:r>
        <w:t>3</w:t>
      </w:r>
      <w:r>
        <w:fldChar w:fldCharType="end"/>
      </w:r>
    </w:p>
    <w:p>
      <w:pPr>
        <w:pStyle w:val="TOC8"/>
        <w:rPr>
          <w:sz w:val="24"/>
          <w:szCs w:val="24"/>
        </w:rPr>
      </w:pPr>
      <w:r>
        <w:rPr>
          <w:szCs w:val="24"/>
        </w:rPr>
        <w:t>5.</w:t>
      </w:r>
      <w:r>
        <w:rPr>
          <w:szCs w:val="24"/>
        </w:rPr>
        <w:tab/>
        <w:t>Advertising of applications</w:t>
      </w:r>
      <w:r>
        <w:tab/>
      </w:r>
      <w:r>
        <w:fldChar w:fldCharType="begin"/>
      </w:r>
      <w:r>
        <w:instrText xml:space="preserve"> PAGEREF _Toc233600144 \h </w:instrText>
      </w:r>
      <w:r>
        <w:fldChar w:fldCharType="separate"/>
      </w:r>
      <w:r>
        <w:t>3</w:t>
      </w:r>
      <w:r>
        <w:fldChar w:fldCharType="end"/>
      </w:r>
    </w:p>
    <w:p>
      <w:pPr>
        <w:pStyle w:val="TOC8"/>
        <w:rPr>
          <w:sz w:val="24"/>
          <w:szCs w:val="24"/>
        </w:rPr>
      </w:pPr>
      <w:r>
        <w:rPr>
          <w:szCs w:val="24"/>
        </w:rPr>
        <w:t>6.</w:t>
      </w:r>
      <w:r>
        <w:rPr>
          <w:szCs w:val="24"/>
        </w:rPr>
        <w:tab/>
        <w:t>Right to make representations</w:t>
      </w:r>
      <w:r>
        <w:tab/>
      </w:r>
      <w:r>
        <w:fldChar w:fldCharType="begin"/>
      </w:r>
      <w:r>
        <w:instrText xml:space="preserve"> PAGEREF _Toc233600145 \h </w:instrText>
      </w:r>
      <w:r>
        <w:fldChar w:fldCharType="separate"/>
      </w:r>
      <w:r>
        <w:t>4</w:t>
      </w:r>
      <w:r>
        <w:fldChar w:fldCharType="end"/>
      </w:r>
    </w:p>
    <w:p>
      <w:pPr>
        <w:pStyle w:val="TOC8"/>
        <w:rPr>
          <w:sz w:val="24"/>
          <w:szCs w:val="24"/>
        </w:rPr>
      </w:pPr>
      <w:r>
        <w:rPr>
          <w:szCs w:val="24"/>
        </w:rPr>
        <w:t>7.</w:t>
      </w:r>
      <w:r>
        <w:rPr>
          <w:szCs w:val="24"/>
        </w:rPr>
        <w:tab/>
        <w:t>Grant or refusal at Minister’s discretion</w:t>
      </w:r>
      <w:r>
        <w:tab/>
      </w:r>
      <w:r>
        <w:fldChar w:fldCharType="begin"/>
      </w:r>
      <w:r>
        <w:instrText xml:space="preserve"> PAGEREF _Toc233600146 \h </w:instrText>
      </w:r>
      <w:r>
        <w:fldChar w:fldCharType="separate"/>
      </w:r>
      <w:r>
        <w:t>4</w:t>
      </w:r>
      <w:r>
        <w:fldChar w:fldCharType="end"/>
      </w:r>
    </w:p>
    <w:p>
      <w:pPr>
        <w:pStyle w:val="TOC8"/>
        <w:rPr>
          <w:sz w:val="24"/>
          <w:szCs w:val="24"/>
        </w:rPr>
      </w:pPr>
      <w:r>
        <w:rPr>
          <w:szCs w:val="24"/>
        </w:rPr>
        <w:t>8.</w:t>
      </w:r>
      <w:r>
        <w:rPr>
          <w:szCs w:val="24"/>
        </w:rPr>
        <w:tab/>
        <w:t>When Minister must refuse permit, and undertaking to grant permit</w:t>
      </w:r>
      <w:r>
        <w:tab/>
      </w:r>
      <w:r>
        <w:fldChar w:fldCharType="begin"/>
      </w:r>
      <w:r>
        <w:instrText xml:space="preserve"> PAGEREF _Toc233600147 \h </w:instrText>
      </w:r>
      <w:r>
        <w:fldChar w:fldCharType="separate"/>
      </w:r>
      <w:r>
        <w:t>6</w:t>
      </w:r>
      <w:r>
        <w:fldChar w:fldCharType="end"/>
      </w:r>
    </w:p>
    <w:p>
      <w:pPr>
        <w:pStyle w:val="TOC8"/>
        <w:rPr>
          <w:sz w:val="24"/>
          <w:szCs w:val="24"/>
        </w:rPr>
      </w:pPr>
      <w:r>
        <w:rPr>
          <w:szCs w:val="24"/>
        </w:rPr>
        <w:t>9.</w:t>
      </w:r>
      <w:r>
        <w:rPr>
          <w:szCs w:val="24"/>
        </w:rPr>
        <w:tab/>
        <w:t>Minister to give certain information</w:t>
      </w:r>
      <w:r>
        <w:tab/>
      </w:r>
      <w:r>
        <w:fldChar w:fldCharType="begin"/>
      </w:r>
      <w:r>
        <w:instrText xml:space="preserve"> PAGEREF _Toc233600148 \h </w:instrText>
      </w:r>
      <w:r>
        <w:fldChar w:fldCharType="separate"/>
      </w:r>
      <w:r>
        <w:t>6</w:t>
      </w:r>
      <w:r>
        <w:fldChar w:fldCharType="end"/>
      </w:r>
    </w:p>
    <w:p>
      <w:pPr>
        <w:pStyle w:val="TOC8"/>
        <w:rPr>
          <w:sz w:val="24"/>
          <w:szCs w:val="24"/>
        </w:rPr>
      </w:pPr>
      <w:r>
        <w:rPr>
          <w:szCs w:val="24"/>
        </w:rPr>
        <w:t>10.</w:t>
      </w:r>
      <w:r>
        <w:rPr>
          <w:szCs w:val="24"/>
        </w:rPr>
        <w:tab/>
        <w:t>Duration of permits</w:t>
      </w:r>
      <w:r>
        <w:tab/>
      </w:r>
      <w:r>
        <w:fldChar w:fldCharType="begin"/>
      </w:r>
      <w:r>
        <w:instrText xml:space="preserve"> PAGEREF _Toc233600149 \h </w:instrText>
      </w:r>
      <w:r>
        <w:fldChar w:fldCharType="separate"/>
      </w:r>
      <w:r>
        <w:t>7</w:t>
      </w:r>
      <w:r>
        <w:fldChar w:fldCharType="end"/>
      </w:r>
    </w:p>
    <w:p>
      <w:pPr>
        <w:pStyle w:val="TOC8"/>
        <w:rPr>
          <w:sz w:val="24"/>
          <w:szCs w:val="24"/>
        </w:rPr>
      </w:pPr>
      <w:r>
        <w:rPr>
          <w:szCs w:val="24"/>
        </w:rPr>
        <w:t>11.</w:t>
      </w:r>
      <w:r>
        <w:rPr>
          <w:szCs w:val="24"/>
        </w:rPr>
        <w:tab/>
        <w:t>Application by permit holder for amendment of permit</w:t>
      </w:r>
      <w:r>
        <w:tab/>
      </w:r>
      <w:r>
        <w:fldChar w:fldCharType="begin"/>
      </w:r>
      <w:r>
        <w:instrText xml:space="preserve"> PAGEREF _Toc233600150 \h </w:instrText>
      </w:r>
      <w:r>
        <w:fldChar w:fldCharType="separate"/>
      </w:r>
      <w:r>
        <w:t>7</w:t>
      </w:r>
      <w:r>
        <w:fldChar w:fldCharType="end"/>
      </w:r>
    </w:p>
    <w:p>
      <w:pPr>
        <w:pStyle w:val="TOC8"/>
        <w:rPr>
          <w:sz w:val="24"/>
          <w:szCs w:val="24"/>
        </w:rPr>
      </w:pPr>
      <w:r>
        <w:rPr>
          <w:szCs w:val="24"/>
        </w:rPr>
        <w:t>12.</w:t>
      </w:r>
      <w:r>
        <w:rPr>
          <w:szCs w:val="24"/>
        </w:rPr>
        <w:tab/>
        <w:t>Minister may amend permit</w:t>
      </w:r>
      <w:r>
        <w:tab/>
      </w:r>
      <w:r>
        <w:fldChar w:fldCharType="begin"/>
      </w:r>
      <w:r>
        <w:instrText xml:space="preserve"> PAGEREF _Toc233600151 \h </w:instrText>
      </w:r>
      <w:r>
        <w:fldChar w:fldCharType="separate"/>
      </w:r>
      <w:r>
        <w:t>8</w:t>
      </w:r>
      <w:r>
        <w:fldChar w:fldCharType="end"/>
      </w:r>
    </w:p>
    <w:p>
      <w:pPr>
        <w:pStyle w:val="TOC8"/>
        <w:rPr>
          <w:sz w:val="24"/>
          <w:szCs w:val="24"/>
        </w:rPr>
      </w:pPr>
      <w:r>
        <w:rPr>
          <w:szCs w:val="24"/>
        </w:rPr>
        <w:t>13.</w:t>
      </w:r>
      <w:r>
        <w:rPr>
          <w:szCs w:val="24"/>
        </w:rPr>
        <w:tab/>
        <w:t>Minister may suspend or cancel permit</w:t>
      </w:r>
      <w:r>
        <w:tab/>
      </w:r>
      <w:r>
        <w:fldChar w:fldCharType="begin"/>
      </w:r>
      <w:r>
        <w:instrText xml:space="preserve"> PAGEREF _Toc233600152 \h </w:instrText>
      </w:r>
      <w:r>
        <w:fldChar w:fldCharType="separate"/>
      </w:r>
      <w:r>
        <w:t>9</w:t>
      </w:r>
      <w:r>
        <w:fldChar w:fldCharType="end"/>
      </w:r>
    </w:p>
    <w:p>
      <w:pPr>
        <w:pStyle w:val="TOC8"/>
        <w:rPr>
          <w:sz w:val="24"/>
          <w:szCs w:val="24"/>
        </w:rPr>
      </w:pPr>
      <w:r>
        <w:rPr>
          <w:szCs w:val="24"/>
        </w:rPr>
        <w:t>14.</w:t>
      </w:r>
      <w:r>
        <w:rPr>
          <w:szCs w:val="24"/>
        </w:rPr>
        <w:tab/>
        <w:t>Permit holder’s rights before permit amended, suspended or cancelled</w:t>
      </w:r>
      <w:r>
        <w:tab/>
      </w:r>
      <w:r>
        <w:fldChar w:fldCharType="begin"/>
      </w:r>
      <w:r>
        <w:instrText xml:space="preserve"> PAGEREF _Toc233600153 \h </w:instrText>
      </w:r>
      <w:r>
        <w:fldChar w:fldCharType="separate"/>
      </w:r>
      <w:r>
        <w:t>11</w:t>
      </w:r>
      <w:r>
        <w:fldChar w:fldCharType="end"/>
      </w:r>
    </w:p>
    <w:p>
      <w:pPr>
        <w:pStyle w:val="TOC8"/>
        <w:rPr>
          <w:sz w:val="24"/>
          <w:szCs w:val="24"/>
        </w:rPr>
      </w:pPr>
      <w:r>
        <w:rPr>
          <w:szCs w:val="24"/>
        </w:rPr>
        <w:t>15.</w:t>
      </w:r>
      <w:r>
        <w:rPr>
          <w:szCs w:val="24"/>
        </w:rPr>
        <w:tab/>
        <w:t>Surrender of permits</w:t>
      </w:r>
      <w:r>
        <w:tab/>
      </w:r>
      <w:r>
        <w:fldChar w:fldCharType="begin"/>
      </w:r>
      <w:r>
        <w:instrText xml:space="preserve"> PAGEREF _Toc233600154 \h </w:instrText>
      </w:r>
      <w:r>
        <w:fldChar w:fldCharType="separate"/>
      </w:r>
      <w:r>
        <w:t>12</w:t>
      </w:r>
      <w:r>
        <w:fldChar w:fldCharType="end"/>
      </w:r>
    </w:p>
    <w:p>
      <w:pPr>
        <w:pStyle w:val="TOC8"/>
        <w:rPr>
          <w:sz w:val="24"/>
          <w:szCs w:val="24"/>
        </w:rPr>
      </w:pPr>
      <w:r>
        <w:rPr>
          <w:szCs w:val="24"/>
        </w:rPr>
        <w:t>16.</w:t>
      </w:r>
      <w:r>
        <w:rPr>
          <w:szCs w:val="24"/>
        </w:rPr>
        <w:tab/>
        <w:t>Minister to be notified of change of ownership</w:t>
      </w:r>
      <w:r>
        <w:tab/>
      </w:r>
      <w:r>
        <w:fldChar w:fldCharType="begin"/>
      </w:r>
      <w:r>
        <w:instrText xml:space="preserve"> PAGEREF _Toc233600155 \h </w:instrText>
      </w:r>
      <w:r>
        <w:fldChar w:fldCharType="separate"/>
      </w:r>
      <w:r>
        <w:t>12</w:t>
      </w:r>
      <w:r>
        <w:fldChar w:fldCharType="end"/>
      </w:r>
    </w:p>
    <w:p>
      <w:pPr>
        <w:pStyle w:val="TOC8"/>
        <w:rPr>
          <w:sz w:val="24"/>
          <w:szCs w:val="24"/>
        </w:rPr>
      </w:pPr>
      <w:r>
        <w:rPr>
          <w:szCs w:val="24"/>
        </w:rPr>
        <w:t>17.</w:t>
      </w:r>
      <w:r>
        <w:rPr>
          <w:szCs w:val="24"/>
        </w:rPr>
        <w:tab/>
        <w:t>Terms, conditions and restrictions</w:t>
      </w:r>
      <w:r>
        <w:tab/>
      </w:r>
      <w:r>
        <w:fldChar w:fldCharType="begin"/>
      </w:r>
      <w:r>
        <w:instrText xml:space="preserve"> PAGEREF _Toc233600156 \h </w:instrText>
      </w:r>
      <w:r>
        <w:fldChar w:fldCharType="separate"/>
      </w:r>
      <w:r>
        <w:t>12</w:t>
      </w:r>
      <w:r>
        <w:fldChar w:fldCharType="end"/>
      </w:r>
    </w:p>
    <w:p>
      <w:pPr>
        <w:pStyle w:val="TOC8"/>
        <w:rPr>
          <w:sz w:val="24"/>
          <w:szCs w:val="24"/>
        </w:rPr>
      </w:pPr>
      <w:r>
        <w:rPr>
          <w:szCs w:val="24"/>
        </w:rPr>
        <w:t>18.</w:t>
      </w:r>
      <w:r>
        <w:rPr>
          <w:szCs w:val="24"/>
        </w:rPr>
        <w:tab/>
        <w:t>Minister may direct compliance with permit condition</w:t>
      </w:r>
      <w:r>
        <w:tab/>
      </w:r>
      <w:r>
        <w:fldChar w:fldCharType="begin"/>
      </w:r>
      <w:r>
        <w:instrText xml:space="preserve"> PAGEREF _Toc233600157 \h </w:instrText>
      </w:r>
      <w:r>
        <w:fldChar w:fldCharType="separate"/>
      </w:r>
      <w:r>
        <w:t>13</w:t>
      </w:r>
      <w:r>
        <w:fldChar w:fldCharType="end"/>
      </w:r>
    </w:p>
    <w:p>
      <w:pPr>
        <w:pStyle w:val="TOC2"/>
        <w:tabs>
          <w:tab w:val="right" w:leader="dot" w:pos="7086"/>
        </w:tabs>
        <w:rPr>
          <w:b w:val="0"/>
          <w:sz w:val="24"/>
          <w:szCs w:val="24"/>
        </w:rPr>
      </w:pPr>
      <w:r>
        <w:rPr>
          <w:szCs w:val="30"/>
        </w:rPr>
        <w:lastRenderedPageBreak/>
        <w:t>Part 3 — Licences under section 5C</w:t>
      </w:r>
    </w:p>
    <w:p>
      <w:pPr>
        <w:pStyle w:val="TOC8"/>
        <w:rPr>
          <w:sz w:val="24"/>
          <w:szCs w:val="24"/>
        </w:rPr>
      </w:pPr>
      <w:r>
        <w:rPr>
          <w:szCs w:val="24"/>
        </w:rPr>
        <w:t>19.</w:t>
      </w:r>
      <w:r>
        <w:rPr>
          <w:szCs w:val="24"/>
        </w:rPr>
        <w:tab/>
        <w:t>Fees for application for licence and amendment and renewal</w:t>
      </w:r>
      <w:r>
        <w:tab/>
      </w:r>
      <w:r>
        <w:fldChar w:fldCharType="begin"/>
      </w:r>
      <w:r>
        <w:instrText xml:space="preserve"> PAGEREF _Toc233600159 \h </w:instrText>
      </w:r>
      <w:r>
        <w:fldChar w:fldCharType="separate"/>
      </w:r>
      <w:r>
        <w:t>15</w:t>
      </w:r>
      <w:r>
        <w:fldChar w:fldCharType="end"/>
      </w:r>
    </w:p>
    <w:p>
      <w:pPr>
        <w:pStyle w:val="TOC8"/>
        <w:rPr>
          <w:sz w:val="24"/>
          <w:szCs w:val="24"/>
        </w:rPr>
      </w:pPr>
      <w:r>
        <w:rPr>
          <w:szCs w:val="24"/>
        </w:rPr>
        <w:t>20.</w:t>
      </w:r>
      <w:r>
        <w:rPr>
          <w:szCs w:val="24"/>
        </w:rPr>
        <w:tab/>
        <w:t>Annual fees for licences</w:t>
      </w:r>
      <w:r>
        <w:tab/>
      </w:r>
      <w:r>
        <w:fldChar w:fldCharType="begin"/>
      </w:r>
      <w:r>
        <w:instrText xml:space="preserve"> PAGEREF _Toc233600160 \h </w:instrText>
      </w:r>
      <w:r>
        <w:fldChar w:fldCharType="separate"/>
      </w:r>
      <w:r>
        <w:t>15</w:t>
      </w:r>
      <w:r>
        <w:fldChar w:fldCharType="end"/>
      </w:r>
    </w:p>
    <w:p>
      <w:pPr>
        <w:pStyle w:val="TOC8"/>
        <w:rPr>
          <w:sz w:val="24"/>
          <w:szCs w:val="24"/>
        </w:rPr>
      </w:pPr>
      <w:r>
        <w:rPr>
          <w:szCs w:val="24"/>
        </w:rPr>
        <w:t>21.</w:t>
      </w:r>
      <w:r>
        <w:rPr>
          <w:szCs w:val="24"/>
        </w:rPr>
        <w:tab/>
        <w:t>Renewal of licence</w:t>
      </w:r>
      <w:r>
        <w:tab/>
      </w:r>
      <w:r>
        <w:fldChar w:fldCharType="begin"/>
      </w:r>
      <w:r>
        <w:instrText xml:space="preserve"> PAGEREF _Toc233600161 \h </w:instrText>
      </w:r>
      <w:r>
        <w:fldChar w:fldCharType="separate"/>
      </w:r>
      <w:r>
        <w:t>16</w:t>
      </w:r>
      <w:r>
        <w:fldChar w:fldCharType="end"/>
      </w:r>
    </w:p>
    <w:p>
      <w:pPr>
        <w:pStyle w:val="TOC8"/>
        <w:rPr>
          <w:sz w:val="24"/>
          <w:szCs w:val="24"/>
        </w:rPr>
      </w:pPr>
      <w:r>
        <w:rPr>
          <w:szCs w:val="24"/>
        </w:rPr>
        <w:t>22.</w:t>
      </w:r>
      <w:r>
        <w:rPr>
          <w:szCs w:val="24"/>
        </w:rPr>
        <w:tab/>
        <w:t>Fee for certified copy of licence</w:t>
      </w:r>
      <w:r>
        <w:tab/>
      </w:r>
      <w:r>
        <w:fldChar w:fldCharType="begin"/>
      </w:r>
      <w:r>
        <w:instrText xml:space="preserve"> PAGEREF _Toc233600162 \h </w:instrText>
      </w:r>
      <w:r>
        <w:fldChar w:fldCharType="separate"/>
      </w:r>
      <w:r>
        <w:t>16</w:t>
      </w:r>
      <w:r>
        <w:fldChar w:fldCharType="end"/>
      </w:r>
    </w:p>
    <w:p>
      <w:pPr>
        <w:pStyle w:val="TOC8"/>
        <w:rPr>
          <w:sz w:val="24"/>
          <w:szCs w:val="24"/>
        </w:rPr>
      </w:pPr>
      <w:r>
        <w:rPr>
          <w:szCs w:val="24"/>
        </w:rPr>
        <w:t>23.</w:t>
      </w:r>
      <w:r>
        <w:rPr>
          <w:szCs w:val="24"/>
        </w:rPr>
        <w:tab/>
        <w:t>Advertising applications (cl. 5 of Schedule 1 to the Act)</w:t>
      </w:r>
      <w:r>
        <w:tab/>
      </w:r>
      <w:r>
        <w:fldChar w:fldCharType="begin"/>
      </w:r>
      <w:r>
        <w:instrText xml:space="preserve"> PAGEREF _Toc233600163 \h </w:instrText>
      </w:r>
      <w:r>
        <w:fldChar w:fldCharType="separate"/>
      </w:r>
      <w:r>
        <w:t>17</w:t>
      </w:r>
      <w:r>
        <w:fldChar w:fldCharType="end"/>
      </w:r>
    </w:p>
    <w:p>
      <w:pPr>
        <w:pStyle w:val="TOC8"/>
        <w:rPr>
          <w:sz w:val="24"/>
          <w:szCs w:val="24"/>
        </w:rPr>
      </w:pPr>
      <w:r>
        <w:rPr>
          <w:szCs w:val="24"/>
        </w:rPr>
        <w:t>24.</w:t>
      </w:r>
      <w:r>
        <w:rPr>
          <w:szCs w:val="24"/>
        </w:rPr>
        <w:tab/>
        <w:t>Security holders may make submissions on application</w:t>
      </w:r>
      <w:r>
        <w:tab/>
      </w:r>
      <w:r>
        <w:fldChar w:fldCharType="begin"/>
      </w:r>
      <w:r>
        <w:instrText xml:space="preserve"> PAGEREF _Toc233600164 \h </w:instrText>
      </w:r>
      <w:r>
        <w:fldChar w:fldCharType="separate"/>
      </w:r>
      <w:r>
        <w:t>19</w:t>
      </w:r>
      <w:r>
        <w:fldChar w:fldCharType="end"/>
      </w:r>
    </w:p>
    <w:p>
      <w:pPr>
        <w:pStyle w:val="TOC8"/>
        <w:rPr>
          <w:sz w:val="24"/>
          <w:szCs w:val="24"/>
        </w:rPr>
      </w:pPr>
      <w:r>
        <w:rPr>
          <w:szCs w:val="24"/>
        </w:rPr>
        <w:t>25.</w:t>
      </w:r>
      <w:r>
        <w:rPr>
          <w:szCs w:val="24"/>
        </w:rPr>
        <w:tab/>
        <w:t>Licensee no longer eligible to hold licence to inform  Minister</w:t>
      </w:r>
      <w:r>
        <w:tab/>
      </w:r>
      <w:r>
        <w:fldChar w:fldCharType="begin"/>
      </w:r>
      <w:r>
        <w:instrText xml:space="preserve"> PAGEREF _Toc233600165 \h </w:instrText>
      </w:r>
      <w:r>
        <w:fldChar w:fldCharType="separate"/>
      </w:r>
      <w:r>
        <w:t>19</w:t>
      </w:r>
      <w:r>
        <w:fldChar w:fldCharType="end"/>
      </w:r>
    </w:p>
    <w:p>
      <w:pPr>
        <w:pStyle w:val="TOC8"/>
        <w:rPr>
          <w:sz w:val="24"/>
          <w:szCs w:val="24"/>
        </w:rPr>
      </w:pPr>
      <w:r>
        <w:rPr>
          <w:szCs w:val="24"/>
        </w:rPr>
        <w:t>26.</w:t>
      </w:r>
      <w:r>
        <w:rPr>
          <w:szCs w:val="24"/>
        </w:rPr>
        <w:tab/>
        <w:t>Removal of endorsement of a licence under clause 19 of Schedule 1 to the Act</w:t>
      </w:r>
      <w:r>
        <w:tab/>
      </w:r>
      <w:r>
        <w:fldChar w:fldCharType="begin"/>
      </w:r>
      <w:r>
        <w:instrText xml:space="preserve"> PAGEREF _Toc233600166 \h </w:instrText>
      </w:r>
      <w:r>
        <w:fldChar w:fldCharType="separate"/>
      </w:r>
      <w:r>
        <w:t>20</w:t>
      </w:r>
      <w:r>
        <w:fldChar w:fldCharType="end"/>
      </w:r>
    </w:p>
    <w:p>
      <w:pPr>
        <w:pStyle w:val="TOC8"/>
        <w:rPr>
          <w:sz w:val="24"/>
          <w:szCs w:val="24"/>
        </w:rPr>
      </w:pPr>
      <w:r>
        <w:rPr>
          <w:szCs w:val="24"/>
        </w:rPr>
        <w:t>27.</w:t>
      </w:r>
      <w:r>
        <w:rPr>
          <w:szCs w:val="24"/>
        </w:rPr>
        <w:tab/>
        <w:t>Additional circumstances where Minister may suspend or cancel a licence under clause 25 of Schedule 1 to the Act</w:t>
      </w:r>
      <w:r>
        <w:tab/>
      </w:r>
      <w:r>
        <w:fldChar w:fldCharType="begin"/>
      </w:r>
      <w:r>
        <w:instrText xml:space="preserve"> PAGEREF _Toc233600167 \h </w:instrText>
      </w:r>
      <w:r>
        <w:fldChar w:fldCharType="separate"/>
      </w:r>
      <w:r>
        <w:t>20</w:t>
      </w:r>
      <w:r>
        <w:fldChar w:fldCharType="end"/>
      </w:r>
    </w:p>
    <w:p>
      <w:pPr>
        <w:pStyle w:val="TOC8"/>
        <w:rPr>
          <w:sz w:val="24"/>
          <w:szCs w:val="24"/>
        </w:rPr>
      </w:pPr>
      <w:r>
        <w:rPr>
          <w:szCs w:val="24"/>
        </w:rPr>
        <w:t>28.</w:t>
      </w:r>
      <w:r>
        <w:rPr>
          <w:szCs w:val="24"/>
        </w:rPr>
        <w:tab/>
        <w:t>Application for approval to transfer licence, water entitlement or agreement</w:t>
      </w:r>
      <w:r>
        <w:tab/>
      </w:r>
      <w:r>
        <w:fldChar w:fldCharType="begin"/>
      </w:r>
      <w:r>
        <w:instrText xml:space="preserve"> PAGEREF _Toc233600168 \h </w:instrText>
      </w:r>
      <w:r>
        <w:fldChar w:fldCharType="separate"/>
      </w:r>
      <w:r>
        <w:t>21</w:t>
      </w:r>
      <w:r>
        <w:fldChar w:fldCharType="end"/>
      </w:r>
    </w:p>
    <w:p>
      <w:pPr>
        <w:pStyle w:val="TOC8"/>
        <w:rPr>
          <w:sz w:val="24"/>
          <w:szCs w:val="24"/>
        </w:rPr>
      </w:pPr>
      <w:r>
        <w:rPr>
          <w:szCs w:val="24"/>
        </w:rPr>
        <w:t>29.</w:t>
      </w:r>
      <w:r>
        <w:rPr>
          <w:szCs w:val="24"/>
        </w:rPr>
        <w:tab/>
        <w:t>Licensee to return licence on suspension and cancellation</w:t>
      </w:r>
      <w:r>
        <w:tab/>
      </w:r>
      <w:r>
        <w:fldChar w:fldCharType="begin"/>
      </w:r>
      <w:r>
        <w:instrText xml:space="preserve"> PAGEREF _Toc233600169 \h </w:instrText>
      </w:r>
      <w:r>
        <w:fldChar w:fldCharType="separate"/>
      </w:r>
      <w:r>
        <w:t>21</w:t>
      </w:r>
      <w:r>
        <w:fldChar w:fldCharType="end"/>
      </w:r>
    </w:p>
    <w:p>
      <w:pPr>
        <w:pStyle w:val="TOC8"/>
        <w:rPr>
          <w:sz w:val="24"/>
          <w:szCs w:val="24"/>
        </w:rPr>
      </w:pPr>
      <w:r>
        <w:rPr>
          <w:szCs w:val="24"/>
        </w:rPr>
        <w:t>30.</w:t>
      </w:r>
      <w:r>
        <w:rPr>
          <w:szCs w:val="24"/>
        </w:rPr>
        <w:tab/>
        <w:t>Licensee to provide licence to Minister on amendment and transfer</w:t>
      </w:r>
      <w:r>
        <w:tab/>
      </w:r>
      <w:r>
        <w:fldChar w:fldCharType="begin"/>
      </w:r>
      <w:r>
        <w:instrText xml:space="preserve"> PAGEREF _Toc233600170 \h </w:instrText>
      </w:r>
      <w:r>
        <w:fldChar w:fldCharType="separate"/>
      </w:r>
      <w:r>
        <w:t>22</w:t>
      </w:r>
      <w:r>
        <w:fldChar w:fldCharType="end"/>
      </w:r>
    </w:p>
    <w:p>
      <w:pPr>
        <w:pStyle w:val="TOC8"/>
        <w:rPr>
          <w:sz w:val="24"/>
          <w:szCs w:val="24"/>
        </w:rPr>
      </w:pPr>
      <w:r>
        <w:rPr>
          <w:szCs w:val="24"/>
        </w:rPr>
        <w:t>31.</w:t>
      </w:r>
      <w:r>
        <w:rPr>
          <w:szCs w:val="24"/>
        </w:rPr>
        <w:tab/>
        <w:t>Evidence</w:t>
      </w:r>
      <w:r>
        <w:tab/>
      </w:r>
      <w:r>
        <w:fldChar w:fldCharType="begin"/>
      </w:r>
      <w:r>
        <w:instrText xml:space="preserve"> PAGEREF _Toc233600171 \h </w:instrText>
      </w:r>
      <w:r>
        <w:fldChar w:fldCharType="separate"/>
      </w:r>
      <w:r>
        <w:t>22</w:t>
      </w:r>
      <w:r>
        <w:fldChar w:fldCharType="end"/>
      </w:r>
    </w:p>
    <w:p>
      <w:pPr>
        <w:pStyle w:val="TOC2"/>
        <w:tabs>
          <w:tab w:val="right" w:leader="dot" w:pos="7086"/>
        </w:tabs>
        <w:rPr>
          <w:b w:val="0"/>
          <w:sz w:val="24"/>
          <w:szCs w:val="24"/>
        </w:rPr>
      </w:pPr>
      <w:r>
        <w:rPr>
          <w:szCs w:val="30"/>
        </w:rPr>
        <w:t>Part 4 — Licences under section 26D regarding wells</w:t>
      </w:r>
    </w:p>
    <w:p>
      <w:pPr>
        <w:pStyle w:val="TOC8"/>
        <w:rPr>
          <w:sz w:val="24"/>
          <w:szCs w:val="24"/>
        </w:rPr>
      </w:pPr>
      <w:r>
        <w:rPr>
          <w:szCs w:val="24"/>
        </w:rPr>
        <w:t>32.</w:t>
      </w:r>
      <w:r>
        <w:rPr>
          <w:szCs w:val="24"/>
        </w:rPr>
        <w:tab/>
        <w:t>Terms used in this Part</w:t>
      </w:r>
      <w:r>
        <w:tab/>
      </w:r>
      <w:r>
        <w:fldChar w:fldCharType="begin"/>
      </w:r>
      <w:r>
        <w:instrText xml:space="preserve"> PAGEREF _Toc233600173 \h </w:instrText>
      </w:r>
      <w:r>
        <w:fldChar w:fldCharType="separate"/>
      </w:r>
      <w:r>
        <w:t>23</w:t>
      </w:r>
      <w:r>
        <w:fldChar w:fldCharType="end"/>
      </w:r>
    </w:p>
    <w:p>
      <w:pPr>
        <w:pStyle w:val="TOC8"/>
        <w:rPr>
          <w:sz w:val="24"/>
          <w:szCs w:val="24"/>
        </w:rPr>
      </w:pPr>
      <w:r>
        <w:rPr>
          <w:szCs w:val="24"/>
        </w:rPr>
        <w:t>33.</w:t>
      </w:r>
      <w:r>
        <w:rPr>
          <w:szCs w:val="24"/>
        </w:rPr>
        <w:tab/>
        <w:t>Applications for licences</w:t>
      </w:r>
      <w:r>
        <w:tab/>
      </w:r>
      <w:r>
        <w:fldChar w:fldCharType="begin"/>
      </w:r>
      <w:r>
        <w:instrText xml:space="preserve"> PAGEREF _Toc233600174 \h </w:instrText>
      </w:r>
      <w:r>
        <w:fldChar w:fldCharType="separate"/>
      </w:r>
      <w:r>
        <w:t>23</w:t>
      </w:r>
      <w:r>
        <w:fldChar w:fldCharType="end"/>
      </w:r>
    </w:p>
    <w:p>
      <w:pPr>
        <w:pStyle w:val="TOC8"/>
        <w:rPr>
          <w:sz w:val="24"/>
          <w:szCs w:val="24"/>
        </w:rPr>
      </w:pPr>
      <w:r>
        <w:rPr>
          <w:szCs w:val="24"/>
        </w:rPr>
        <w:t>34.</w:t>
      </w:r>
      <w:r>
        <w:rPr>
          <w:szCs w:val="24"/>
        </w:rPr>
        <w:tab/>
        <w:t>Right to make representations</w:t>
      </w:r>
      <w:r>
        <w:tab/>
      </w:r>
      <w:r>
        <w:fldChar w:fldCharType="begin"/>
      </w:r>
      <w:r>
        <w:instrText xml:space="preserve"> PAGEREF _Toc233600175 \h </w:instrText>
      </w:r>
      <w:r>
        <w:fldChar w:fldCharType="separate"/>
      </w:r>
      <w:r>
        <w:t>24</w:t>
      </w:r>
      <w:r>
        <w:fldChar w:fldCharType="end"/>
      </w:r>
    </w:p>
    <w:p>
      <w:pPr>
        <w:pStyle w:val="TOC8"/>
        <w:rPr>
          <w:sz w:val="24"/>
          <w:szCs w:val="24"/>
        </w:rPr>
      </w:pPr>
      <w:r>
        <w:rPr>
          <w:szCs w:val="24"/>
        </w:rPr>
        <w:t>35.</w:t>
      </w:r>
      <w:r>
        <w:rPr>
          <w:szCs w:val="24"/>
        </w:rPr>
        <w:tab/>
        <w:t>Grant or refusal at Minister’s discretion</w:t>
      </w:r>
      <w:r>
        <w:tab/>
      </w:r>
      <w:r>
        <w:fldChar w:fldCharType="begin"/>
      </w:r>
      <w:r>
        <w:instrText xml:space="preserve"> PAGEREF _Toc233600176 \h </w:instrText>
      </w:r>
      <w:r>
        <w:fldChar w:fldCharType="separate"/>
      </w:r>
      <w:r>
        <w:t>24</w:t>
      </w:r>
      <w:r>
        <w:fldChar w:fldCharType="end"/>
      </w:r>
    </w:p>
    <w:p>
      <w:pPr>
        <w:pStyle w:val="TOC8"/>
        <w:rPr>
          <w:sz w:val="24"/>
          <w:szCs w:val="24"/>
        </w:rPr>
      </w:pPr>
      <w:r>
        <w:rPr>
          <w:szCs w:val="24"/>
        </w:rPr>
        <w:t>36.</w:t>
      </w:r>
      <w:r>
        <w:rPr>
          <w:szCs w:val="24"/>
        </w:rPr>
        <w:tab/>
        <w:t>When Minister must refuse licence, and undertaking to grant licence</w:t>
      </w:r>
      <w:r>
        <w:tab/>
      </w:r>
      <w:r>
        <w:fldChar w:fldCharType="begin"/>
      </w:r>
      <w:r>
        <w:instrText xml:space="preserve"> PAGEREF _Toc233600177 \h </w:instrText>
      </w:r>
      <w:r>
        <w:fldChar w:fldCharType="separate"/>
      </w:r>
      <w:r>
        <w:t>26</w:t>
      </w:r>
      <w:r>
        <w:fldChar w:fldCharType="end"/>
      </w:r>
    </w:p>
    <w:p>
      <w:pPr>
        <w:pStyle w:val="TOC8"/>
        <w:rPr>
          <w:sz w:val="24"/>
          <w:szCs w:val="24"/>
        </w:rPr>
      </w:pPr>
      <w:r>
        <w:rPr>
          <w:szCs w:val="24"/>
        </w:rPr>
        <w:t>37.</w:t>
      </w:r>
      <w:r>
        <w:rPr>
          <w:szCs w:val="24"/>
        </w:rPr>
        <w:tab/>
        <w:t>Minister to give certain information</w:t>
      </w:r>
      <w:r>
        <w:tab/>
      </w:r>
      <w:r>
        <w:fldChar w:fldCharType="begin"/>
      </w:r>
      <w:r>
        <w:instrText xml:space="preserve"> PAGEREF _Toc233600178 \h </w:instrText>
      </w:r>
      <w:r>
        <w:fldChar w:fldCharType="separate"/>
      </w:r>
      <w:r>
        <w:t>26</w:t>
      </w:r>
      <w:r>
        <w:fldChar w:fldCharType="end"/>
      </w:r>
    </w:p>
    <w:p>
      <w:pPr>
        <w:pStyle w:val="TOC8"/>
        <w:rPr>
          <w:sz w:val="24"/>
          <w:szCs w:val="24"/>
        </w:rPr>
      </w:pPr>
      <w:r>
        <w:rPr>
          <w:szCs w:val="24"/>
        </w:rPr>
        <w:t>38.</w:t>
      </w:r>
      <w:r>
        <w:rPr>
          <w:szCs w:val="24"/>
        </w:rPr>
        <w:tab/>
        <w:t>Information to be provided — artesian wells</w:t>
      </w:r>
      <w:r>
        <w:tab/>
      </w:r>
      <w:r>
        <w:fldChar w:fldCharType="begin"/>
      </w:r>
      <w:r>
        <w:instrText xml:space="preserve"> PAGEREF _Toc233600179 \h </w:instrText>
      </w:r>
      <w:r>
        <w:fldChar w:fldCharType="separate"/>
      </w:r>
      <w:r>
        <w:t>27</w:t>
      </w:r>
      <w:r>
        <w:fldChar w:fldCharType="end"/>
      </w:r>
    </w:p>
    <w:p>
      <w:pPr>
        <w:pStyle w:val="TOC8"/>
        <w:rPr>
          <w:sz w:val="24"/>
          <w:szCs w:val="24"/>
        </w:rPr>
      </w:pPr>
      <w:r>
        <w:rPr>
          <w:szCs w:val="24"/>
        </w:rPr>
        <w:t>39.</w:t>
      </w:r>
      <w:r>
        <w:rPr>
          <w:szCs w:val="24"/>
        </w:rPr>
        <w:tab/>
        <w:t>Information to be provided — non</w:t>
      </w:r>
      <w:r>
        <w:rPr>
          <w:szCs w:val="24"/>
        </w:rPr>
        <w:noBreakHyphen/>
        <w:t>artesian wells (section 26E)</w:t>
      </w:r>
      <w:r>
        <w:tab/>
      </w:r>
      <w:r>
        <w:fldChar w:fldCharType="begin"/>
      </w:r>
      <w:r>
        <w:instrText xml:space="preserve"> PAGEREF _Toc233600180 \h </w:instrText>
      </w:r>
      <w:r>
        <w:fldChar w:fldCharType="separate"/>
      </w:r>
      <w:r>
        <w:t>27</w:t>
      </w:r>
      <w:r>
        <w:fldChar w:fldCharType="end"/>
      </w:r>
    </w:p>
    <w:p>
      <w:pPr>
        <w:pStyle w:val="TOC8"/>
        <w:rPr>
          <w:sz w:val="24"/>
          <w:szCs w:val="24"/>
        </w:rPr>
      </w:pPr>
      <w:r>
        <w:rPr>
          <w:szCs w:val="24"/>
        </w:rPr>
        <w:t>40.</w:t>
      </w:r>
      <w:r>
        <w:rPr>
          <w:szCs w:val="24"/>
        </w:rPr>
        <w:tab/>
        <w:t>Application for an amended licence under section 26F(3)</w:t>
      </w:r>
      <w:r>
        <w:tab/>
      </w:r>
      <w:r>
        <w:fldChar w:fldCharType="begin"/>
      </w:r>
      <w:r>
        <w:instrText xml:space="preserve"> PAGEREF _Toc233600181 \h </w:instrText>
      </w:r>
      <w:r>
        <w:fldChar w:fldCharType="separate"/>
      </w:r>
      <w:r>
        <w:t>27</w:t>
      </w:r>
      <w:r>
        <w:fldChar w:fldCharType="end"/>
      </w:r>
    </w:p>
    <w:p>
      <w:pPr>
        <w:pStyle w:val="TOC8"/>
        <w:rPr>
          <w:sz w:val="24"/>
          <w:szCs w:val="24"/>
        </w:rPr>
      </w:pPr>
      <w:r>
        <w:rPr>
          <w:szCs w:val="24"/>
        </w:rPr>
        <w:t>41.</w:t>
      </w:r>
      <w:r>
        <w:rPr>
          <w:szCs w:val="24"/>
        </w:rPr>
        <w:tab/>
        <w:t>Licence cancelled</w:t>
      </w:r>
      <w:r>
        <w:tab/>
      </w:r>
      <w:r>
        <w:fldChar w:fldCharType="begin"/>
      </w:r>
      <w:r>
        <w:instrText xml:space="preserve"> PAGEREF _Toc233600182 \h </w:instrText>
      </w:r>
      <w:r>
        <w:fldChar w:fldCharType="separate"/>
      </w:r>
      <w:r>
        <w:t>28</w:t>
      </w:r>
      <w:r>
        <w:fldChar w:fldCharType="end"/>
      </w:r>
    </w:p>
    <w:p>
      <w:pPr>
        <w:pStyle w:val="TOC2"/>
        <w:tabs>
          <w:tab w:val="right" w:leader="dot" w:pos="7086"/>
        </w:tabs>
        <w:rPr>
          <w:b w:val="0"/>
          <w:sz w:val="24"/>
          <w:szCs w:val="24"/>
        </w:rPr>
      </w:pPr>
      <w:r>
        <w:rPr>
          <w:szCs w:val="30"/>
        </w:rPr>
        <w:t>Part 4A</w:t>
      </w:r>
      <w:r>
        <w:rPr>
          <w:b w:val="0"/>
          <w:szCs w:val="30"/>
        </w:rPr>
        <w:t> </w:t>
      </w:r>
      <w:r>
        <w:rPr>
          <w:szCs w:val="30"/>
        </w:rPr>
        <w:t>—</w:t>
      </w:r>
      <w:r>
        <w:rPr>
          <w:b w:val="0"/>
          <w:szCs w:val="30"/>
        </w:rPr>
        <w:t> </w:t>
      </w:r>
      <w:r>
        <w:rPr>
          <w:szCs w:val="30"/>
        </w:rPr>
        <w:t>Meters</w:t>
      </w:r>
    </w:p>
    <w:p>
      <w:pPr>
        <w:pStyle w:val="TOC8"/>
        <w:rPr>
          <w:sz w:val="24"/>
          <w:szCs w:val="24"/>
        </w:rPr>
      </w:pPr>
      <w:r>
        <w:rPr>
          <w:szCs w:val="24"/>
        </w:rPr>
        <w:t>42.</w:t>
      </w:r>
      <w:r>
        <w:rPr>
          <w:szCs w:val="24"/>
        </w:rPr>
        <w:tab/>
        <w:t>Damage to meters</w:t>
      </w:r>
      <w:r>
        <w:tab/>
      </w:r>
      <w:r>
        <w:fldChar w:fldCharType="begin"/>
      </w:r>
      <w:r>
        <w:instrText xml:space="preserve"> PAGEREF _Toc233600184 \h </w:instrText>
      </w:r>
      <w:r>
        <w:fldChar w:fldCharType="separate"/>
      </w:r>
      <w:r>
        <w:t>29</w:t>
      </w:r>
      <w:r>
        <w:fldChar w:fldCharType="end"/>
      </w:r>
    </w:p>
    <w:p>
      <w:pPr>
        <w:pStyle w:val="TOC8"/>
        <w:rPr>
          <w:sz w:val="24"/>
          <w:szCs w:val="24"/>
        </w:rPr>
      </w:pPr>
      <w:r>
        <w:rPr>
          <w:szCs w:val="24"/>
        </w:rPr>
        <w:t>43.</w:t>
      </w:r>
      <w:r>
        <w:rPr>
          <w:szCs w:val="24"/>
        </w:rPr>
        <w:tab/>
        <w:t>Interference with a meter</w:t>
      </w:r>
      <w:r>
        <w:tab/>
      </w:r>
      <w:r>
        <w:fldChar w:fldCharType="begin"/>
      </w:r>
      <w:r>
        <w:instrText xml:space="preserve"> PAGEREF _Toc233600185 \h </w:instrText>
      </w:r>
      <w:r>
        <w:fldChar w:fldCharType="separate"/>
      </w:r>
      <w:r>
        <w:t>29</w:t>
      </w:r>
      <w:r>
        <w:fldChar w:fldCharType="end"/>
      </w:r>
    </w:p>
    <w:p>
      <w:pPr>
        <w:pStyle w:val="TOC8"/>
        <w:rPr>
          <w:sz w:val="24"/>
          <w:szCs w:val="24"/>
        </w:rPr>
      </w:pPr>
      <w:r>
        <w:rPr>
          <w:szCs w:val="24"/>
        </w:rPr>
        <w:t>44.</w:t>
      </w:r>
      <w:r>
        <w:rPr>
          <w:szCs w:val="24"/>
        </w:rPr>
        <w:tab/>
        <w:t>Objections to meter readings</w:t>
      </w:r>
      <w:r>
        <w:tab/>
      </w:r>
      <w:r>
        <w:fldChar w:fldCharType="begin"/>
      </w:r>
      <w:r>
        <w:instrText xml:space="preserve"> PAGEREF _Toc233600186 \h </w:instrText>
      </w:r>
      <w:r>
        <w:fldChar w:fldCharType="separate"/>
      </w:r>
      <w:r>
        <w:t>29</w:t>
      </w:r>
      <w:r>
        <w:fldChar w:fldCharType="end"/>
      </w:r>
    </w:p>
    <w:p>
      <w:pPr>
        <w:pStyle w:val="TOC8"/>
        <w:rPr>
          <w:sz w:val="24"/>
          <w:szCs w:val="24"/>
        </w:rPr>
      </w:pPr>
      <w:r>
        <w:rPr>
          <w:szCs w:val="24"/>
        </w:rPr>
        <w:t>45.</w:t>
      </w:r>
      <w:r>
        <w:rPr>
          <w:szCs w:val="24"/>
        </w:rPr>
        <w:tab/>
        <w:t>Estimation where meter malfunctioned or amount not metered</w:t>
      </w:r>
      <w:r>
        <w:tab/>
      </w:r>
      <w:r>
        <w:fldChar w:fldCharType="begin"/>
      </w:r>
      <w:r>
        <w:instrText xml:space="preserve"> PAGEREF _Toc233600187 \h </w:instrText>
      </w:r>
      <w:r>
        <w:fldChar w:fldCharType="separate"/>
      </w:r>
      <w:r>
        <w:t>30</w:t>
      </w:r>
      <w:r>
        <w:fldChar w:fldCharType="end"/>
      </w:r>
    </w:p>
    <w:p>
      <w:pPr>
        <w:pStyle w:val="TOC8"/>
        <w:rPr>
          <w:sz w:val="24"/>
          <w:szCs w:val="24"/>
        </w:rPr>
      </w:pPr>
      <w:r>
        <w:rPr>
          <w:szCs w:val="24"/>
        </w:rPr>
        <w:t>46.</w:t>
      </w:r>
      <w:r>
        <w:rPr>
          <w:szCs w:val="24"/>
        </w:rPr>
        <w:tab/>
        <w:t>Evidence of water taken from well</w:t>
      </w:r>
      <w:r>
        <w:tab/>
      </w:r>
      <w:r>
        <w:fldChar w:fldCharType="begin"/>
      </w:r>
      <w:r>
        <w:instrText xml:space="preserve"> PAGEREF _Toc233600188 \h </w:instrText>
      </w:r>
      <w:r>
        <w:fldChar w:fldCharType="separate"/>
      </w:r>
      <w:r>
        <w:t>31</w:t>
      </w:r>
      <w:r>
        <w:fldChar w:fldCharType="end"/>
      </w:r>
    </w:p>
    <w:p>
      <w:pPr>
        <w:pStyle w:val="TOC2"/>
        <w:tabs>
          <w:tab w:val="right" w:leader="dot" w:pos="7086"/>
        </w:tabs>
        <w:rPr>
          <w:b w:val="0"/>
          <w:sz w:val="24"/>
          <w:szCs w:val="24"/>
        </w:rPr>
      </w:pPr>
      <w:r>
        <w:rPr>
          <w:szCs w:val="30"/>
        </w:rPr>
        <w:t>Part 5 — Registration of instruments</w:t>
      </w:r>
    </w:p>
    <w:p>
      <w:pPr>
        <w:pStyle w:val="TOC8"/>
        <w:rPr>
          <w:sz w:val="24"/>
          <w:szCs w:val="24"/>
        </w:rPr>
      </w:pPr>
      <w:r>
        <w:rPr>
          <w:szCs w:val="24"/>
        </w:rPr>
        <w:t>47.</w:t>
      </w:r>
      <w:r>
        <w:rPr>
          <w:szCs w:val="24"/>
        </w:rPr>
        <w:tab/>
        <w:t>Terms used in this Part</w:t>
      </w:r>
      <w:r>
        <w:tab/>
      </w:r>
      <w:r>
        <w:fldChar w:fldCharType="begin"/>
      </w:r>
      <w:r>
        <w:instrText xml:space="preserve"> PAGEREF _Toc233600190 \h </w:instrText>
      </w:r>
      <w:r>
        <w:fldChar w:fldCharType="separate"/>
      </w:r>
      <w:r>
        <w:t>32</w:t>
      </w:r>
      <w:r>
        <w:fldChar w:fldCharType="end"/>
      </w:r>
    </w:p>
    <w:p>
      <w:pPr>
        <w:pStyle w:val="TOC8"/>
        <w:rPr>
          <w:sz w:val="24"/>
          <w:szCs w:val="24"/>
        </w:rPr>
      </w:pPr>
      <w:r>
        <w:rPr>
          <w:szCs w:val="24"/>
        </w:rPr>
        <w:t>48.</w:t>
      </w:r>
      <w:r>
        <w:rPr>
          <w:szCs w:val="24"/>
        </w:rPr>
        <w:tab/>
        <w:t>Additional information to be included in register</w:t>
      </w:r>
      <w:r>
        <w:tab/>
      </w:r>
      <w:r>
        <w:fldChar w:fldCharType="begin"/>
      </w:r>
      <w:r>
        <w:instrText xml:space="preserve"> PAGEREF _Toc233600191 \h </w:instrText>
      </w:r>
      <w:r>
        <w:fldChar w:fldCharType="separate"/>
      </w:r>
      <w:r>
        <w:t>32</w:t>
      </w:r>
      <w:r>
        <w:fldChar w:fldCharType="end"/>
      </w:r>
    </w:p>
    <w:p>
      <w:pPr>
        <w:pStyle w:val="TOC8"/>
        <w:rPr>
          <w:sz w:val="24"/>
          <w:szCs w:val="24"/>
        </w:rPr>
      </w:pPr>
      <w:r>
        <w:rPr>
          <w:szCs w:val="24"/>
        </w:rPr>
        <w:t>49.</w:t>
      </w:r>
      <w:r>
        <w:rPr>
          <w:szCs w:val="24"/>
        </w:rPr>
        <w:tab/>
        <w:t>Fees — register</w:t>
      </w:r>
      <w:r>
        <w:tab/>
      </w:r>
      <w:r>
        <w:fldChar w:fldCharType="begin"/>
      </w:r>
      <w:r>
        <w:instrText xml:space="preserve"> PAGEREF _Toc233600192 \h </w:instrText>
      </w:r>
      <w:r>
        <w:fldChar w:fldCharType="separate"/>
      </w:r>
      <w:r>
        <w:t>33</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50.</w:t>
      </w:r>
      <w:r>
        <w:rPr>
          <w:szCs w:val="24"/>
        </w:rPr>
        <w:tab/>
        <w:t>Prescribed offences</w:t>
      </w:r>
      <w:r>
        <w:tab/>
      </w:r>
      <w:r>
        <w:fldChar w:fldCharType="begin"/>
      </w:r>
      <w:r>
        <w:instrText xml:space="preserve"> PAGEREF _Toc233600194 \h </w:instrText>
      </w:r>
      <w:r>
        <w:fldChar w:fldCharType="separate"/>
      </w:r>
      <w:r>
        <w:t>34</w:t>
      </w:r>
      <w:r>
        <w:fldChar w:fldCharType="end"/>
      </w:r>
    </w:p>
    <w:p>
      <w:pPr>
        <w:pStyle w:val="TOC8"/>
        <w:rPr>
          <w:sz w:val="24"/>
          <w:szCs w:val="24"/>
        </w:rPr>
      </w:pPr>
      <w:r>
        <w:rPr>
          <w:szCs w:val="24"/>
        </w:rPr>
        <w:t>51.</w:t>
      </w:r>
      <w:r>
        <w:rPr>
          <w:szCs w:val="24"/>
        </w:rPr>
        <w:tab/>
        <w:t>Modified penalties</w:t>
      </w:r>
      <w:r>
        <w:tab/>
      </w:r>
      <w:r>
        <w:fldChar w:fldCharType="begin"/>
      </w:r>
      <w:r>
        <w:instrText xml:space="preserve"> PAGEREF _Toc233600195 \h </w:instrText>
      </w:r>
      <w:r>
        <w:fldChar w:fldCharType="separate"/>
      </w:r>
      <w:r>
        <w:t>34</w:t>
      </w:r>
      <w:r>
        <w:fldChar w:fldCharType="end"/>
      </w:r>
    </w:p>
    <w:p>
      <w:pPr>
        <w:pStyle w:val="TOC8"/>
        <w:rPr>
          <w:sz w:val="24"/>
          <w:szCs w:val="24"/>
        </w:rPr>
      </w:pPr>
      <w:r>
        <w:rPr>
          <w:szCs w:val="24"/>
        </w:rPr>
        <w:t>52A.</w:t>
      </w:r>
      <w:r>
        <w:rPr>
          <w:szCs w:val="24"/>
        </w:rPr>
        <w:tab/>
        <w:t>Persons authorised to give infringement notices</w:t>
      </w:r>
      <w:r>
        <w:tab/>
      </w:r>
      <w:r>
        <w:fldChar w:fldCharType="begin"/>
      </w:r>
      <w:r>
        <w:instrText xml:space="preserve"> PAGEREF _Toc233600196 \h </w:instrText>
      </w:r>
      <w:r>
        <w:fldChar w:fldCharType="separate"/>
      </w:r>
      <w:r>
        <w:t>34</w:t>
      </w:r>
      <w:r>
        <w:fldChar w:fldCharType="end"/>
      </w:r>
    </w:p>
    <w:p>
      <w:pPr>
        <w:pStyle w:val="TOC8"/>
        <w:rPr>
          <w:sz w:val="24"/>
          <w:szCs w:val="24"/>
        </w:rPr>
      </w:pPr>
      <w:r>
        <w:rPr>
          <w:szCs w:val="24"/>
        </w:rPr>
        <w:t>52B.</w:t>
      </w:r>
      <w:r>
        <w:rPr>
          <w:szCs w:val="24"/>
        </w:rPr>
        <w:tab/>
        <w:t>Prescribed persons for infringement notices</w:t>
      </w:r>
      <w:r>
        <w:tab/>
      </w:r>
      <w:r>
        <w:fldChar w:fldCharType="begin"/>
      </w:r>
      <w:r>
        <w:instrText xml:space="preserve"> PAGEREF _Toc233600197 \h </w:instrText>
      </w:r>
      <w:r>
        <w:fldChar w:fldCharType="separate"/>
      </w:r>
      <w:r>
        <w:t>34</w:t>
      </w:r>
      <w:r>
        <w:fldChar w:fldCharType="end"/>
      </w:r>
    </w:p>
    <w:p>
      <w:pPr>
        <w:pStyle w:val="TOC8"/>
        <w:rPr>
          <w:sz w:val="24"/>
          <w:szCs w:val="24"/>
        </w:rPr>
      </w:pPr>
      <w:r>
        <w:rPr>
          <w:szCs w:val="24"/>
        </w:rPr>
        <w:t>52.</w:t>
      </w:r>
      <w:r>
        <w:rPr>
          <w:szCs w:val="24"/>
        </w:rPr>
        <w:tab/>
        <w:t>Designated person for infringement notices</w:t>
      </w:r>
      <w:r>
        <w:tab/>
      </w:r>
      <w:r>
        <w:fldChar w:fldCharType="begin"/>
      </w:r>
      <w:r>
        <w:instrText xml:space="preserve"> PAGEREF _Toc233600198 \h </w:instrText>
      </w:r>
      <w:r>
        <w:fldChar w:fldCharType="separate"/>
      </w:r>
      <w:r>
        <w:t>35</w:t>
      </w:r>
      <w:r>
        <w:fldChar w:fldCharType="end"/>
      </w:r>
    </w:p>
    <w:p>
      <w:pPr>
        <w:pStyle w:val="TOC8"/>
        <w:rPr>
          <w:sz w:val="24"/>
          <w:szCs w:val="24"/>
        </w:rPr>
      </w:pPr>
      <w:r>
        <w:rPr>
          <w:szCs w:val="24"/>
        </w:rPr>
        <w:t>53.</w:t>
      </w:r>
      <w:r>
        <w:rPr>
          <w:szCs w:val="24"/>
        </w:rPr>
        <w:tab/>
        <w:t>Form of infringement notice</w:t>
      </w:r>
      <w:r>
        <w:tab/>
      </w:r>
      <w:r>
        <w:fldChar w:fldCharType="begin"/>
      </w:r>
      <w:r>
        <w:instrText xml:space="preserve"> PAGEREF _Toc233600199 \h </w:instrText>
      </w:r>
      <w:r>
        <w:fldChar w:fldCharType="separate"/>
      </w:r>
      <w:r>
        <w:t>35</w:t>
      </w:r>
      <w:r>
        <w:fldChar w:fldCharType="end"/>
      </w:r>
    </w:p>
    <w:p>
      <w:pPr>
        <w:pStyle w:val="TOC8"/>
        <w:rPr>
          <w:sz w:val="24"/>
          <w:szCs w:val="24"/>
        </w:rPr>
      </w:pPr>
      <w:r>
        <w:rPr>
          <w:szCs w:val="24"/>
        </w:rPr>
        <w:t>54.</w:t>
      </w:r>
      <w:r>
        <w:rPr>
          <w:szCs w:val="24"/>
        </w:rPr>
        <w:tab/>
        <w:t>Form of notice of withdrawal of infringement notice</w:t>
      </w:r>
      <w:r>
        <w:tab/>
      </w:r>
      <w:r>
        <w:fldChar w:fldCharType="begin"/>
      </w:r>
      <w:r>
        <w:instrText xml:space="preserve"> PAGEREF _Toc233600200 \h </w:instrText>
      </w:r>
      <w:r>
        <w:fldChar w:fldCharType="separate"/>
      </w:r>
      <w:r>
        <w:t>35</w:t>
      </w:r>
      <w:r>
        <w:fldChar w:fldCharType="end"/>
      </w:r>
    </w:p>
    <w:p>
      <w:pPr>
        <w:pStyle w:val="TOC8"/>
        <w:rPr>
          <w:sz w:val="24"/>
          <w:szCs w:val="24"/>
        </w:rPr>
      </w:pPr>
      <w:r>
        <w:rPr>
          <w:szCs w:val="24"/>
        </w:rPr>
        <w:t>55A.</w:t>
      </w:r>
      <w:r>
        <w:rPr>
          <w:szCs w:val="24"/>
        </w:rPr>
        <w:tab/>
        <w:t>Form of certificate for authorised person</w:t>
      </w:r>
      <w:r>
        <w:tab/>
      </w:r>
      <w:r>
        <w:fldChar w:fldCharType="begin"/>
      </w:r>
      <w:r>
        <w:instrText xml:space="preserve"> PAGEREF _Toc233600201 \h </w:instrText>
      </w:r>
      <w:r>
        <w:fldChar w:fldCharType="separate"/>
      </w:r>
      <w:r>
        <w:t>35</w:t>
      </w:r>
      <w:r>
        <w:fldChar w:fldCharType="end"/>
      </w:r>
    </w:p>
    <w:p>
      <w:pPr>
        <w:pStyle w:val="TOC8"/>
        <w:rPr>
          <w:sz w:val="24"/>
          <w:szCs w:val="24"/>
        </w:rPr>
      </w:pPr>
      <w:r>
        <w:rPr>
          <w:szCs w:val="24"/>
        </w:rPr>
        <w:t>55.</w:t>
      </w:r>
      <w:r>
        <w:rPr>
          <w:szCs w:val="24"/>
        </w:rPr>
        <w:tab/>
        <w:t>Offence of unauthorised alteration of infringement notices</w:t>
      </w:r>
      <w:r>
        <w:tab/>
      </w:r>
      <w:r>
        <w:fldChar w:fldCharType="begin"/>
      </w:r>
      <w:r>
        <w:instrText xml:space="preserve"> PAGEREF _Toc233600202 \h </w:instrText>
      </w:r>
      <w:r>
        <w:fldChar w:fldCharType="separate"/>
      </w:r>
      <w:r>
        <w:t>36</w:t>
      </w:r>
      <w:r>
        <w:fldChar w:fldCharType="end"/>
      </w:r>
    </w:p>
    <w:p>
      <w:pPr>
        <w:pStyle w:val="TOC8"/>
        <w:rPr>
          <w:sz w:val="24"/>
          <w:szCs w:val="24"/>
        </w:rPr>
      </w:pPr>
      <w:r>
        <w:rPr>
          <w:szCs w:val="24"/>
        </w:rPr>
        <w:t>56.</w:t>
      </w:r>
      <w:r>
        <w:rPr>
          <w:szCs w:val="24"/>
        </w:rPr>
        <w:tab/>
        <w:t>Certain fees non refundable</w:t>
      </w:r>
      <w:r>
        <w:tab/>
      </w:r>
      <w:r>
        <w:fldChar w:fldCharType="begin"/>
      </w:r>
      <w:r>
        <w:instrText xml:space="preserve"> PAGEREF _Toc233600203 \h </w:instrText>
      </w:r>
      <w:r>
        <w:fldChar w:fldCharType="separate"/>
      </w:r>
      <w:r>
        <w:t>36</w:t>
      </w:r>
      <w:r>
        <w:fldChar w:fldCharType="end"/>
      </w:r>
    </w:p>
    <w:p>
      <w:pPr>
        <w:pStyle w:val="TOC8"/>
        <w:rPr>
          <w:sz w:val="24"/>
          <w:szCs w:val="24"/>
        </w:rPr>
      </w:pPr>
      <w:r>
        <w:rPr>
          <w:szCs w:val="24"/>
        </w:rPr>
        <w:t>57.</w:t>
      </w:r>
      <w:r>
        <w:rPr>
          <w:szCs w:val="24"/>
        </w:rPr>
        <w:tab/>
        <w:t>False or misleading information in respect of applications</w:t>
      </w:r>
      <w:r>
        <w:tab/>
      </w:r>
      <w:r>
        <w:fldChar w:fldCharType="begin"/>
      </w:r>
      <w:r>
        <w:instrText xml:space="preserve"> PAGEREF _Toc233600204 \h </w:instrText>
      </w:r>
      <w:r>
        <w:fldChar w:fldCharType="separate"/>
      </w:r>
      <w:r>
        <w:t>36</w:t>
      </w:r>
      <w:r>
        <w:fldChar w:fldCharType="end"/>
      </w:r>
    </w:p>
    <w:p>
      <w:pPr>
        <w:pStyle w:val="TOC2"/>
        <w:tabs>
          <w:tab w:val="right" w:leader="dot" w:pos="7086"/>
        </w:tabs>
        <w:rPr>
          <w:b w:val="0"/>
          <w:sz w:val="24"/>
          <w:szCs w:val="24"/>
        </w:rPr>
      </w:pPr>
      <w:r>
        <w:rPr>
          <w:szCs w:val="28"/>
        </w:rPr>
        <w:t>Schedule 1 — Fees</w:t>
      </w:r>
    </w:p>
    <w:p>
      <w:pPr>
        <w:pStyle w:val="TOC2"/>
        <w:tabs>
          <w:tab w:val="right" w:leader="dot" w:pos="7086"/>
        </w:tabs>
        <w:rPr>
          <w:b w:val="0"/>
          <w:sz w:val="24"/>
          <w:szCs w:val="24"/>
        </w:rPr>
      </w:pPr>
      <w:r>
        <w:rPr>
          <w:sz w:val="24"/>
          <w:szCs w:val="28"/>
        </w:rPr>
        <w:t>Part 1</w:t>
      </w:r>
      <w:r>
        <w:rPr>
          <w:szCs w:val="28"/>
        </w:rPr>
        <w:t xml:space="preserve"> — </w:t>
      </w:r>
      <w:r>
        <w:rPr>
          <w:sz w:val="24"/>
          <w:szCs w:val="28"/>
        </w:rPr>
        <w:t>Fees relating to licences and permits</w:t>
      </w:r>
    </w:p>
    <w:p>
      <w:pPr>
        <w:pStyle w:val="TOC2"/>
        <w:tabs>
          <w:tab w:val="right" w:leader="dot" w:pos="7086"/>
        </w:tabs>
        <w:rPr>
          <w:b w:val="0"/>
          <w:sz w:val="24"/>
          <w:szCs w:val="24"/>
        </w:rPr>
      </w:pPr>
      <w:r>
        <w:rPr>
          <w:sz w:val="24"/>
          <w:szCs w:val="28"/>
        </w:rPr>
        <w:t>Part 2</w:t>
      </w:r>
      <w:r>
        <w:rPr>
          <w:szCs w:val="28"/>
        </w:rPr>
        <w:t xml:space="preserve"> — </w:t>
      </w:r>
      <w:r>
        <w:rPr>
          <w:sz w:val="24"/>
          <w:szCs w:val="28"/>
        </w:rPr>
        <w:t>Registration of instruments in the register and access to the register</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Prescribed offences and modified penalties</w:t>
      </w:r>
    </w:p>
    <w:p>
      <w:pPr>
        <w:pStyle w:val="TOC2"/>
        <w:tabs>
          <w:tab w:val="right" w:leader="dot" w:pos="7086"/>
        </w:tabs>
        <w:rPr>
          <w:b w:val="0"/>
          <w:sz w:val="24"/>
          <w:szCs w:val="24"/>
        </w:rPr>
      </w:pPr>
      <w:r>
        <w:rPr>
          <w:szCs w:val="28"/>
        </w:rPr>
        <w:t>Schedule 3 — 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_Toc233600211 \h </w:instrText>
      </w:r>
      <w:r>
        <w:fldChar w:fldCharType="separate"/>
      </w:r>
      <w:r>
        <w:t>48</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vertAlign w:val="superscript"/>
        </w:rPr>
      </w:pPr>
      <w:r>
        <w:t>Rights in Water and Irrigation Act 1914  </w:t>
      </w:r>
      <w:r>
        <w:rPr>
          <w:vertAlign w:val="superscript"/>
        </w:rPr>
        <w:t>2</w:t>
      </w:r>
    </w:p>
    <w:p>
      <w:pPr>
        <w:pStyle w:val="NameofActReg"/>
      </w:pPr>
      <w:r>
        <w:t>Rights in Water and Irrigation Regulations 2000</w:t>
      </w:r>
    </w:p>
    <w:p>
      <w:pPr>
        <w:pStyle w:val="Heading2"/>
        <w:pageBreakBefore w:val="0"/>
        <w:spacing w:before="240"/>
      </w:pPr>
      <w:bookmarkStart w:id="1" w:name="_Toc92774574"/>
      <w:bookmarkStart w:id="2" w:name="_Toc92774670"/>
      <w:bookmarkStart w:id="3" w:name="_Toc92965501"/>
      <w:bookmarkStart w:id="4" w:name="_Toc145145313"/>
      <w:bookmarkStart w:id="5" w:name="_Toc156037256"/>
      <w:bookmarkStart w:id="6" w:name="_Toc157236734"/>
      <w:bookmarkStart w:id="7" w:name="_Toc157837399"/>
      <w:bookmarkStart w:id="8" w:name="_Toc158526052"/>
      <w:bookmarkStart w:id="9" w:name="_Toc158545426"/>
      <w:bookmarkStart w:id="10" w:name="_Toc160245149"/>
      <w:bookmarkStart w:id="11" w:name="_Toc160245229"/>
      <w:bookmarkStart w:id="12" w:name="_Toc170627841"/>
      <w:bookmarkStart w:id="13" w:name="_Toc170806488"/>
      <w:bookmarkStart w:id="14" w:name="_Toc170806916"/>
      <w:bookmarkStart w:id="15" w:name="_Toc170807367"/>
      <w:bookmarkStart w:id="16" w:name="_Toc179861825"/>
      <w:bookmarkStart w:id="17" w:name="_Toc179871753"/>
      <w:bookmarkStart w:id="18" w:name="_Toc184014354"/>
      <w:bookmarkStart w:id="19" w:name="_Toc195683742"/>
      <w:bookmarkStart w:id="20" w:name="_Toc233542765"/>
      <w:bookmarkStart w:id="21" w:name="_Toc233600138"/>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423332722"/>
      <w:bookmarkStart w:id="23" w:name="_Toc425219441"/>
      <w:bookmarkStart w:id="24" w:name="_Toc426249308"/>
      <w:bookmarkStart w:id="25" w:name="_Toc449924704"/>
      <w:bookmarkStart w:id="26" w:name="_Toc449947722"/>
      <w:bookmarkStart w:id="27" w:name="_Toc501968818"/>
      <w:bookmarkStart w:id="28" w:name="_Toc92774575"/>
      <w:bookmarkStart w:id="29" w:name="_Toc145145314"/>
      <w:bookmarkStart w:id="30" w:name="_Toc233600139"/>
      <w:r>
        <w:rPr>
          <w:rStyle w:val="CharSectno"/>
        </w:rPr>
        <w:t>1</w:t>
      </w:r>
      <w:r>
        <w:t>.</w:t>
      </w:r>
      <w:r>
        <w:tab/>
        <w:t>Citation</w:t>
      </w:r>
      <w:bookmarkEnd w:id="22"/>
      <w:bookmarkEnd w:id="23"/>
      <w:bookmarkEnd w:id="24"/>
      <w:bookmarkEnd w:id="25"/>
      <w:bookmarkEnd w:id="26"/>
      <w:bookmarkEnd w:id="27"/>
      <w:bookmarkEnd w:id="28"/>
      <w:bookmarkEnd w:id="29"/>
      <w:bookmarkEnd w:id="30"/>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w:t>
      </w:r>
      <w:r>
        <w:t>.</w:t>
      </w:r>
    </w:p>
    <w:p>
      <w:pPr>
        <w:pStyle w:val="Heading5"/>
        <w:rPr>
          <w:spacing w:val="-2"/>
        </w:rPr>
      </w:pPr>
      <w:bookmarkStart w:id="31" w:name="_Toc423332723"/>
      <w:bookmarkStart w:id="32" w:name="_Toc425219442"/>
      <w:bookmarkStart w:id="33" w:name="_Toc426249309"/>
      <w:bookmarkStart w:id="34" w:name="_Toc449924705"/>
      <w:bookmarkStart w:id="35" w:name="_Toc449947723"/>
      <w:bookmarkStart w:id="36" w:name="_Toc501968819"/>
      <w:bookmarkStart w:id="37" w:name="_Toc92774576"/>
      <w:bookmarkStart w:id="38" w:name="_Toc145145315"/>
      <w:bookmarkStart w:id="39" w:name="_Toc233600140"/>
      <w:r>
        <w:rPr>
          <w:rStyle w:val="CharSectno"/>
        </w:rPr>
        <w:t>2</w:t>
      </w:r>
      <w:r>
        <w:rPr>
          <w:spacing w:val="-2"/>
        </w:rPr>
        <w:t>.</w:t>
      </w:r>
      <w:r>
        <w:rPr>
          <w:spacing w:val="-2"/>
        </w:rPr>
        <w:tab/>
        <w:t>Commencement</w:t>
      </w:r>
      <w:bookmarkEnd w:id="31"/>
      <w:bookmarkEnd w:id="32"/>
      <w:bookmarkEnd w:id="33"/>
      <w:bookmarkEnd w:id="34"/>
      <w:bookmarkEnd w:id="35"/>
      <w:bookmarkEnd w:id="36"/>
      <w:bookmarkEnd w:id="37"/>
      <w:bookmarkEnd w:id="38"/>
      <w:bookmarkEnd w:id="39"/>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pPr>
        <w:pStyle w:val="Heading5"/>
        <w:rPr>
          <w:snapToGrid w:val="0"/>
        </w:rPr>
      </w:pPr>
      <w:bookmarkStart w:id="40" w:name="_Toc423332724"/>
      <w:bookmarkStart w:id="41" w:name="_Toc425219443"/>
      <w:bookmarkStart w:id="42" w:name="_Toc426249310"/>
      <w:bookmarkStart w:id="43" w:name="_Toc449924706"/>
      <w:bookmarkStart w:id="44" w:name="_Toc449947724"/>
      <w:bookmarkStart w:id="45" w:name="_Toc501968820"/>
      <w:bookmarkStart w:id="46" w:name="_Toc92774577"/>
      <w:bookmarkStart w:id="47" w:name="_Toc145145316"/>
      <w:bookmarkStart w:id="48" w:name="_Toc233600141"/>
      <w:r>
        <w:rPr>
          <w:rStyle w:val="CharSectno"/>
        </w:rPr>
        <w:t>3</w:t>
      </w:r>
      <w:r>
        <w:rPr>
          <w:snapToGrid w:val="0"/>
        </w:rPr>
        <w:t>.</w:t>
      </w:r>
      <w:r>
        <w:rPr>
          <w:snapToGrid w:val="0"/>
        </w:rPr>
        <w:tab/>
      </w:r>
      <w:bookmarkEnd w:id="40"/>
      <w:bookmarkEnd w:id="41"/>
      <w:bookmarkEnd w:id="42"/>
      <w:bookmarkEnd w:id="43"/>
      <w:bookmarkEnd w:id="44"/>
      <w:bookmarkEnd w:id="45"/>
      <w:bookmarkEnd w:id="46"/>
      <w:bookmarkEnd w:id="47"/>
      <w:r>
        <w:rPr>
          <w:snapToGrid w:val="0"/>
        </w:rPr>
        <w:t>Terms used in these regulations</w:t>
      </w:r>
      <w:bookmarkEnd w:id="48"/>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pPr>
      <w:r>
        <w:tab/>
      </w:r>
      <w:r>
        <w:rPr>
          <w:rStyle w:val="CharDefText"/>
        </w:rPr>
        <w:t>licence</w:t>
      </w:r>
      <w:r>
        <w:t xml:space="preserve"> means a licence under section 5C;</w:t>
      </w:r>
    </w:p>
    <w:p>
      <w:pPr>
        <w:pStyle w:val="Defstart"/>
      </w:pPr>
      <w:r>
        <w:tab/>
      </w:r>
      <w:r>
        <w:rPr>
          <w:rStyle w:val="CharDefText"/>
        </w:rPr>
        <w:t>form</w:t>
      </w:r>
      <w:r>
        <w:t xml:space="preserve"> means a form set out in Schedule 3;</w:t>
      </w:r>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in Gazette 5 Sep 2006 p. 3623; 22 Jun 2007 p. 2878 (disallowed in Gazette 27 Nov 2007 p. 5910); 28 Dec 2007 p. 6425 (disallowed 8 Apr 2008 see Gazette 11 Apr 2008 p. 1396); 23 Jun 2009 p. 2495.]</w:t>
      </w:r>
    </w:p>
    <w:p>
      <w:pPr>
        <w:pStyle w:val="Heading2"/>
      </w:pPr>
      <w:bookmarkStart w:id="49" w:name="_Toc92774578"/>
      <w:bookmarkStart w:id="50" w:name="_Toc92774674"/>
      <w:bookmarkStart w:id="51" w:name="_Toc92965505"/>
      <w:bookmarkStart w:id="52" w:name="_Toc145145317"/>
      <w:bookmarkStart w:id="53" w:name="_Toc156037260"/>
      <w:bookmarkStart w:id="54" w:name="_Toc157236738"/>
      <w:bookmarkStart w:id="55" w:name="_Toc157837403"/>
      <w:bookmarkStart w:id="56" w:name="_Toc158526056"/>
      <w:bookmarkStart w:id="57" w:name="_Toc158545430"/>
      <w:bookmarkStart w:id="58" w:name="_Toc160245153"/>
      <w:bookmarkStart w:id="59" w:name="_Toc160245233"/>
      <w:bookmarkStart w:id="60" w:name="_Toc170627845"/>
      <w:bookmarkStart w:id="61" w:name="_Toc170806492"/>
      <w:bookmarkStart w:id="62" w:name="_Toc170806920"/>
      <w:bookmarkStart w:id="63" w:name="_Toc170807371"/>
      <w:bookmarkStart w:id="64" w:name="_Toc179861829"/>
      <w:bookmarkStart w:id="65" w:name="_Toc179871757"/>
      <w:bookmarkStart w:id="66" w:name="_Toc184014358"/>
      <w:bookmarkStart w:id="67" w:name="_Toc195683746"/>
      <w:bookmarkStart w:id="68" w:name="_Toc233542769"/>
      <w:bookmarkStart w:id="69" w:name="_Toc233600142"/>
      <w:r>
        <w:rPr>
          <w:rStyle w:val="CharPartNo"/>
        </w:rPr>
        <w:t>Part 2</w:t>
      </w:r>
      <w:r>
        <w:rPr>
          <w:rStyle w:val="CharDivNo"/>
        </w:rPr>
        <w:t xml:space="preserve"> </w:t>
      </w:r>
      <w:r>
        <w:t>—</w:t>
      </w:r>
      <w:r>
        <w:rPr>
          <w:rStyle w:val="CharDivText"/>
        </w:rPr>
        <w:t xml:space="preserve"> </w:t>
      </w:r>
      <w:r>
        <w:rPr>
          <w:rStyle w:val="CharPartText"/>
        </w:rPr>
        <w:t>Permits</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pPr>
      <w:bookmarkStart w:id="70" w:name="_Hlt501775894"/>
      <w:bookmarkStart w:id="71" w:name="_Toc501968821"/>
      <w:bookmarkStart w:id="72" w:name="_Toc92774579"/>
      <w:bookmarkStart w:id="73" w:name="_Toc145145318"/>
      <w:bookmarkStart w:id="74" w:name="_Toc160245234"/>
      <w:bookmarkStart w:id="75" w:name="_Toc233600143"/>
      <w:bookmarkEnd w:id="70"/>
      <w:r>
        <w:rPr>
          <w:rStyle w:val="CharSectno"/>
        </w:rPr>
        <w:t>4</w:t>
      </w:r>
      <w:r>
        <w:t>.</w:t>
      </w:r>
      <w:r>
        <w:tab/>
        <w:t>Application for permit</w:t>
      </w:r>
      <w:bookmarkEnd w:id="71"/>
      <w:bookmarkEnd w:id="72"/>
      <w:bookmarkEnd w:id="73"/>
      <w:bookmarkEnd w:id="74"/>
      <w:bookmarkEnd w:id="75"/>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w:t>
      </w:r>
    </w:p>
    <w:p>
      <w:pPr>
        <w:pStyle w:val="Subsection"/>
      </w:pPr>
      <w:r>
        <w:tab/>
        <w:t>(2)</w:t>
      </w:r>
      <w:r>
        <w:tab/>
        <w:t>An applicant for a permit must provide the Minister with any further information that the Minister may require.</w:t>
      </w:r>
    </w:p>
    <w:p>
      <w:pPr>
        <w:pStyle w:val="Footnotesection"/>
      </w:pPr>
      <w:r>
        <w:tab/>
        <w:t>[Regulation 4 amended in Gazette 22 Jun 2007 p. 2878 (disallowed in Gazette 27 Nov 2007 p. 5910); 28 Dec 2007 p. 6425 (disallowed 8 Apr 2008 see Gazette 11 Apr 2008 p. 1396); 23 Jun 2009 p. 2495.]</w:t>
      </w:r>
    </w:p>
    <w:p>
      <w:pPr>
        <w:pStyle w:val="Heading5"/>
      </w:pPr>
      <w:bookmarkStart w:id="76" w:name="_Hlt501775853"/>
      <w:bookmarkStart w:id="77" w:name="_Toc501968822"/>
      <w:bookmarkStart w:id="78" w:name="_Toc92774580"/>
      <w:bookmarkStart w:id="79" w:name="_Toc145145319"/>
      <w:bookmarkStart w:id="80" w:name="_Toc233600144"/>
      <w:bookmarkEnd w:id="76"/>
      <w:r>
        <w:rPr>
          <w:rStyle w:val="CharSectno"/>
        </w:rPr>
        <w:t>5</w:t>
      </w:r>
      <w:r>
        <w:t>.</w:t>
      </w:r>
      <w:r>
        <w:tab/>
        <w:t>Advertising of applications</w:t>
      </w:r>
      <w:bookmarkStart w:id="81" w:name="_Hlt500643841"/>
      <w:bookmarkEnd w:id="77"/>
      <w:bookmarkEnd w:id="78"/>
      <w:bookmarkEnd w:id="79"/>
      <w:bookmarkEnd w:id="81"/>
      <w:bookmarkEnd w:id="80"/>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pPr>
      <w:r>
        <w:tab/>
        <w:t>(3)</w:t>
      </w:r>
      <w:r>
        <w:tab/>
        <w:t xml:space="preserve">A notice is to be in a form approved and is to state — </w:t>
      </w:r>
    </w:p>
    <w:p>
      <w:pPr>
        <w:pStyle w:val="Indenta"/>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r>
      <w:bookmarkStart w:id="82" w:name="_Hlt501775812"/>
      <w:bookmarkEnd w:id="82"/>
      <w:r>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in Gazette 23 Jun 2009 p. 2495.]</w:t>
      </w:r>
    </w:p>
    <w:p>
      <w:pPr>
        <w:pStyle w:val="Heading5"/>
      </w:pPr>
      <w:bookmarkStart w:id="83" w:name="_Hlt501775897"/>
      <w:bookmarkStart w:id="84" w:name="_Toc501968823"/>
      <w:bookmarkStart w:id="85" w:name="_Toc92774581"/>
      <w:bookmarkStart w:id="86" w:name="_Toc145145320"/>
      <w:bookmarkStart w:id="87" w:name="_Toc233600145"/>
      <w:bookmarkEnd w:id="83"/>
      <w:r>
        <w:rPr>
          <w:rStyle w:val="CharSectno"/>
        </w:rPr>
        <w:t>6</w:t>
      </w:r>
      <w:r>
        <w:t>.</w:t>
      </w:r>
      <w:r>
        <w:tab/>
        <w:t>Right to make representations</w:t>
      </w:r>
      <w:bookmarkEnd w:id="84"/>
      <w:bookmarkEnd w:id="85"/>
      <w:bookmarkEnd w:id="86"/>
      <w:bookmarkEnd w:id="87"/>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r>
      <w:bookmarkStart w:id="88" w:name="_Hlt501775815"/>
      <w:bookmarkEnd w:id="88"/>
      <w:r>
        <w:t>(3)</w:t>
      </w:r>
      <w:r>
        <w:tab/>
        <w:t>Written submissions may be made by the applicant, as mentioned in subregulation (2)(b), within 30 days after the applicant is given notice under that subregulation.</w:t>
      </w:r>
    </w:p>
    <w:p>
      <w:pPr>
        <w:pStyle w:val="Footnotesection"/>
      </w:pPr>
      <w:bookmarkStart w:id="89" w:name="_Hlt501775900"/>
      <w:bookmarkStart w:id="90" w:name="_Toc501968824"/>
      <w:bookmarkStart w:id="91" w:name="_Toc92774582"/>
      <w:bookmarkStart w:id="92" w:name="_Toc145145321"/>
      <w:bookmarkEnd w:id="89"/>
      <w:r>
        <w:tab/>
        <w:t>[Regulation 6 amended in Gazette 23 Jun 2009 p. 2495 and 2497.]</w:t>
      </w:r>
    </w:p>
    <w:p>
      <w:pPr>
        <w:pStyle w:val="Heading5"/>
      </w:pPr>
      <w:bookmarkStart w:id="93" w:name="_Toc233600146"/>
      <w:r>
        <w:rPr>
          <w:rStyle w:val="CharSectno"/>
        </w:rPr>
        <w:t>7</w:t>
      </w:r>
      <w:r>
        <w:t>.</w:t>
      </w:r>
      <w:r>
        <w:tab/>
        <w:t>Grant or refusal at Minister’s discretion</w:t>
      </w:r>
      <w:bookmarkEnd w:id="90"/>
      <w:bookmarkEnd w:id="91"/>
      <w:bookmarkEnd w:id="92"/>
      <w:bookmarkEnd w:id="93"/>
    </w:p>
    <w:p>
      <w:pPr>
        <w:pStyle w:val="Subsection"/>
      </w:pPr>
      <w:r>
        <w:tab/>
        <w:t>(1)</w:t>
      </w:r>
      <w:r>
        <w:tab/>
        <w:t>The grant or refusal of an application for a permit and the terms, conditions and restrictions to be included in the permit are, subject to regulation </w:t>
      </w:r>
      <w:bookmarkStart w:id="94" w:name="_Hlt501769929"/>
      <w:r>
        <w:t>8</w:t>
      </w:r>
      <w:bookmarkEnd w:id="94"/>
      <w:r>
        <w:t>,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bookmarkStart w:id="95" w:name="_Hlt501769933"/>
      <w:bookmarkStart w:id="96" w:name="_Toc501968825"/>
      <w:bookmarkStart w:id="97" w:name="_Toc92774583"/>
      <w:bookmarkStart w:id="98" w:name="_Toc145145322"/>
      <w:bookmarkEnd w:id="95"/>
      <w:r>
        <w:tab/>
        <w:t>[Regulation 7 amended in Gazette 23 Jun 2009 p. 2495-6 and 2497.]</w:t>
      </w:r>
    </w:p>
    <w:p>
      <w:pPr>
        <w:pStyle w:val="Heading5"/>
      </w:pPr>
      <w:bookmarkStart w:id="99" w:name="_Toc233600147"/>
      <w:r>
        <w:rPr>
          <w:rStyle w:val="CharSectno"/>
        </w:rPr>
        <w:t>8</w:t>
      </w:r>
      <w:r>
        <w:t>.</w:t>
      </w:r>
      <w:r>
        <w:tab/>
        <w:t>When Minister must refuse permit, and undertaking to grant permit</w:t>
      </w:r>
      <w:bookmarkEnd w:id="96"/>
      <w:bookmarkEnd w:id="97"/>
      <w:bookmarkEnd w:id="98"/>
      <w:bookmarkEnd w:id="99"/>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bookmarkStart w:id="100" w:name="_Hlt501775903"/>
      <w:bookmarkStart w:id="101" w:name="_Toc501968826"/>
      <w:bookmarkStart w:id="102" w:name="_Toc92774584"/>
      <w:bookmarkStart w:id="103" w:name="_Toc145145323"/>
      <w:bookmarkEnd w:id="100"/>
      <w:r>
        <w:tab/>
        <w:t>[Regulation 8 amended in Gazette 23 Jun 2009 p. 2495</w:t>
      </w:r>
      <w:r>
        <w:noBreakHyphen/>
        <w:t>6 and 2497.]</w:t>
      </w:r>
    </w:p>
    <w:p>
      <w:pPr>
        <w:pStyle w:val="Heading5"/>
      </w:pPr>
      <w:bookmarkStart w:id="104" w:name="_Toc233600148"/>
      <w:r>
        <w:rPr>
          <w:rStyle w:val="CharSectno"/>
        </w:rPr>
        <w:t>9</w:t>
      </w:r>
      <w:r>
        <w:t>.</w:t>
      </w:r>
      <w:r>
        <w:tab/>
        <w:t>Minister to give certain information</w:t>
      </w:r>
      <w:bookmarkEnd w:id="101"/>
      <w:bookmarkEnd w:id="102"/>
      <w:bookmarkEnd w:id="103"/>
      <w:bookmarkEnd w:id="104"/>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w:t>
      </w:r>
      <w:bookmarkStart w:id="105" w:name="_Hlt501775850"/>
      <w:r>
        <w:t>5</w:t>
      </w:r>
      <w:bookmarkEnd w:id="105"/>
      <w:r>
        <w:t>,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in Gazette 23 Jun 2009 p. 2495</w:t>
      </w:r>
      <w:r>
        <w:noBreakHyphen/>
        <w:t>6.]</w:t>
      </w:r>
    </w:p>
    <w:p>
      <w:pPr>
        <w:pStyle w:val="Heading5"/>
      </w:pPr>
      <w:bookmarkStart w:id="106" w:name="_Hlt499007821"/>
      <w:bookmarkStart w:id="107" w:name="_Hlt501775907"/>
      <w:bookmarkStart w:id="108" w:name="_Toc501968827"/>
      <w:bookmarkStart w:id="109" w:name="_Toc92774585"/>
      <w:bookmarkStart w:id="110" w:name="_Toc145145324"/>
      <w:bookmarkStart w:id="111" w:name="_Toc233600149"/>
      <w:bookmarkEnd w:id="106"/>
      <w:bookmarkEnd w:id="107"/>
      <w:r>
        <w:rPr>
          <w:rStyle w:val="CharSectno"/>
        </w:rPr>
        <w:t>10</w:t>
      </w:r>
      <w:r>
        <w:t>.</w:t>
      </w:r>
      <w:r>
        <w:tab/>
        <w:t>Duration of permits</w:t>
      </w:r>
      <w:bookmarkEnd w:id="108"/>
      <w:bookmarkEnd w:id="109"/>
      <w:bookmarkEnd w:id="110"/>
      <w:bookmarkEnd w:id="111"/>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w:t>
      </w:r>
      <w:bookmarkStart w:id="112" w:name="_Hlt501775865"/>
      <w:r>
        <w:t>13</w:t>
      </w:r>
      <w:bookmarkEnd w:id="112"/>
      <w:r>
        <w:t>; or</w:t>
      </w:r>
    </w:p>
    <w:p>
      <w:pPr>
        <w:pStyle w:val="Indenta"/>
      </w:pPr>
      <w:r>
        <w:tab/>
        <w:t>(b)</w:t>
      </w:r>
      <w:r>
        <w:tab/>
        <w:t>surrendered under regulation </w:t>
      </w:r>
      <w:bookmarkStart w:id="113" w:name="_Hlt501775871"/>
      <w:r>
        <w:t>15</w:t>
      </w:r>
      <w:bookmarkEnd w:id="113"/>
      <w:r>
        <w:t>.</w:t>
      </w:r>
    </w:p>
    <w:p>
      <w:pPr>
        <w:pStyle w:val="Heading5"/>
      </w:pPr>
      <w:bookmarkStart w:id="114" w:name="_Toc501968828"/>
      <w:bookmarkStart w:id="115" w:name="_Toc92774586"/>
      <w:bookmarkStart w:id="116" w:name="_Toc145145325"/>
      <w:bookmarkStart w:id="117" w:name="_Toc233600150"/>
      <w:r>
        <w:rPr>
          <w:rStyle w:val="CharSectno"/>
        </w:rPr>
        <w:t>11</w:t>
      </w:r>
      <w:r>
        <w:t>.</w:t>
      </w:r>
      <w:r>
        <w:tab/>
        <w:t>Application by permit holder for amendment of permit</w:t>
      </w:r>
      <w:bookmarkEnd w:id="114"/>
      <w:bookmarkEnd w:id="115"/>
      <w:bookmarkEnd w:id="116"/>
      <w:bookmarkEnd w:id="117"/>
    </w:p>
    <w:p>
      <w:pPr>
        <w:pStyle w:val="Subsection"/>
      </w:pPr>
      <w:r>
        <w:tab/>
        <w:t>(1)</w:t>
      </w:r>
      <w:r>
        <w:tab/>
        <w:t>The holder of a permit may apply to the Minister at any time for amendment of the permit.</w:t>
      </w:r>
    </w:p>
    <w:p>
      <w:pPr>
        <w:pStyle w:val="Subsection"/>
      </w:pPr>
      <w:r>
        <w:tab/>
        <w:t>(2)</w:t>
      </w:r>
      <w:r>
        <w:tab/>
        <w:t xml:space="preserve">Regulations </w:t>
      </w:r>
      <w:bookmarkStart w:id="118" w:name="_Hlt501775891"/>
      <w:r>
        <w:t>4</w:t>
      </w:r>
      <w:bookmarkEnd w:id="118"/>
      <w:r>
        <w:t xml:space="preserve">, </w:t>
      </w:r>
      <w:bookmarkStart w:id="119" w:name="_Hlt501775895"/>
      <w:r>
        <w:t>6</w:t>
      </w:r>
      <w:bookmarkEnd w:id="119"/>
      <w:r>
        <w:t xml:space="preserve">, </w:t>
      </w:r>
      <w:bookmarkStart w:id="120" w:name="_Hlt501775898"/>
      <w:r>
        <w:t>7</w:t>
      </w:r>
      <w:bookmarkEnd w:id="120"/>
      <w:r>
        <w:t xml:space="preserve">, </w:t>
      </w:r>
      <w:bookmarkStart w:id="121" w:name="_Hlt501775902"/>
      <w:r>
        <w:t>9</w:t>
      </w:r>
      <w:bookmarkStart w:id="122" w:name="_Hlt499007818"/>
      <w:bookmarkEnd w:id="121"/>
      <w:r>
        <w:t>, 10</w:t>
      </w:r>
      <w:bookmarkEnd w:id="122"/>
      <w:r>
        <w:t xml:space="preserve">, </w:t>
      </w:r>
      <w:bookmarkStart w:id="123" w:name="_Hlt501775908"/>
      <w:r>
        <w:t>17</w:t>
      </w:r>
      <w:bookmarkEnd w:id="123"/>
      <w:r>
        <w:t xml:space="preserve">, and </w:t>
      </w:r>
      <w:bookmarkStart w:id="124" w:name="_Hlt501775912"/>
      <w:r>
        <w:t>18</w:t>
      </w:r>
      <w:bookmarkEnd w:id="124"/>
      <w:r>
        <w:t xml:space="preserve"> apply, with all necessary modifications, to an application under subregulation (1) as if it were an application for the grant of a permit.</w:t>
      </w:r>
    </w:p>
    <w:p>
      <w:pPr>
        <w:pStyle w:val="Subsection"/>
      </w:pPr>
      <w:r>
        <w:tab/>
      </w:r>
      <w:bookmarkStart w:id="125" w:name="_Hlt500576998"/>
      <w:bookmarkEnd w:id="125"/>
      <w:r>
        <w:t>(3)</w:t>
      </w:r>
      <w:r>
        <w:tab/>
        <w:t>An application under subregulation (1) is to be accompanied by the permit.</w:t>
      </w:r>
    </w:p>
    <w:p>
      <w:pPr>
        <w:pStyle w:val="Footnotesection"/>
      </w:pPr>
      <w:r>
        <w:tab/>
        <w:t>[Regulation 11 amended in Gazette 23 Jun 2009 p. 2495</w:t>
      </w:r>
      <w:r>
        <w:noBreakHyphen/>
        <w:t>6.]</w:t>
      </w:r>
    </w:p>
    <w:p>
      <w:pPr>
        <w:pStyle w:val="Heading5"/>
      </w:pPr>
      <w:bookmarkStart w:id="126" w:name="_Hlt500575118"/>
      <w:bookmarkStart w:id="127" w:name="_Toc501968829"/>
      <w:bookmarkStart w:id="128" w:name="_Toc92774587"/>
      <w:bookmarkStart w:id="129" w:name="_Toc145145326"/>
      <w:bookmarkStart w:id="130" w:name="_Toc233600151"/>
      <w:bookmarkEnd w:id="126"/>
      <w:r>
        <w:rPr>
          <w:rStyle w:val="CharSectno"/>
        </w:rPr>
        <w:t>12</w:t>
      </w:r>
      <w:r>
        <w:t>.</w:t>
      </w:r>
      <w:r>
        <w:tab/>
        <w:t>Minister may amend permit</w:t>
      </w:r>
      <w:bookmarkEnd w:id="127"/>
      <w:bookmarkEnd w:id="128"/>
      <w:bookmarkEnd w:id="129"/>
      <w:bookmarkEnd w:id="130"/>
    </w:p>
    <w:p>
      <w:pPr>
        <w:pStyle w:val="Subsection"/>
      </w:pPr>
      <w:r>
        <w:tab/>
        <w:t>(1)</w:t>
      </w:r>
      <w:r>
        <w:tab/>
        <w:t>The Minister may, subject to this regulation and regulation </w:t>
      </w:r>
      <w:bookmarkStart w:id="131" w:name="_Hlt501775935"/>
      <w:r>
        <w:t>14</w:t>
      </w:r>
      <w:bookmarkEnd w:id="131"/>
      <w:r>
        <w:t xml:space="preserve">,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r>
      <w:bookmarkStart w:id="132" w:name="_Hlt501781766"/>
      <w:bookmarkEnd w:id="132"/>
      <w:r>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r>
      <w:bookmarkStart w:id="133" w:name="_Hlt501776106"/>
      <w:bookmarkEnd w:id="133"/>
      <w:r>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in Gazette 17 Dec 2002 p. 5912; 23 Jun 2009 p. 2495</w:t>
      </w:r>
      <w:r>
        <w:noBreakHyphen/>
        <w:t>6.]</w:t>
      </w:r>
    </w:p>
    <w:p>
      <w:pPr>
        <w:pStyle w:val="Heading5"/>
        <w:spacing w:before="180"/>
      </w:pPr>
      <w:bookmarkStart w:id="134" w:name="_Hlt501775867"/>
      <w:bookmarkStart w:id="135" w:name="_Toc501968830"/>
      <w:bookmarkStart w:id="136" w:name="_Toc92774588"/>
      <w:bookmarkStart w:id="137" w:name="_Toc145145327"/>
      <w:bookmarkStart w:id="138" w:name="_Toc233600152"/>
      <w:bookmarkEnd w:id="134"/>
      <w:r>
        <w:rPr>
          <w:rStyle w:val="CharSectno"/>
        </w:rPr>
        <w:t>13</w:t>
      </w:r>
      <w:r>
        <w:t>.</w:t>
      </w:r>
      <w:r>
        <w:tab/>
        <w:t>Minister may suspend or cancel permit</w:t>
      </w:r>
      <w:bookmarkEnd w:id="135"/>
      <w:bookmarkEnd w:id="136"/>
      <w:bookmarkEnd w:id="137"/>
      <w:bookmarkEnd w:id="138"/>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pPr>
      <w:r>
        <w:tab/>
      </w:r>
      <w:r>
        <w:tab/>
        <w:t>or</w:t>
      </w:r>
    </w:p>
    <w:p>
      <w:pPr>
        <w:pStyle w:val="Indenta"/>
      </w:pPr>
      <w:r>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in the opinion of the Minister, the exercise of the power is necessary due to a serious inconsistency, which cannot be resolved by an amendment under regulation </w:t>
      </w:r>
      <w:bookmarkStart w:id="139" w:name="_Hlt501775949"/>
      <w:r>
        <w:t>12</w:t>
      </w:r>
      <w:bookmarkEnd w:id="139"/>
      <w:r>
        <w:t xml:space="preserve">,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r>
      <w:bookmarkStart w:id="140" w:name="_Hlt501776795"/>
      <w:bookmarkEnd w:id="140"/>
      <w:r>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in Gazette 23 Jun 2009 p. 2495</w:t>
      </w:r>
      <w:r>
        <w:noBreakHyphen/>
        <w:t>6.]</w:t>
      </w:r>
    </w:p>
    <w:p>
      <w:pPr>
        <w:pStyle w:val="Heading5"/>
      </w:pPr>
      <w:bookmarkStart w:id="141" w:name="_Hlt501775937"/>
      <w:bookmarkStart w:id="142" w:name="_Toc501968831"/>
      <w:bookmarkStart w:id="143" w:name="_Toc92774589"/>
      <w:bookmarkStart w:id="144" w:name="_Toc145145328"/>
      <w:bookmarkStart w:id="145" w:name="_Toc233600153"/>
      <w:bookmarkEnd w:id="141"/>
      <w:r>
        <w:rPr>
          <w:rStyle w:val="CharSectno"/>
        </w:rPr>
        <w:t>14</w:t>
      </w:r>
      <w:r>
        <w:t>.</w:t>
      </w:r>
      <w:r>
        <w:tab/>
        <w:t>Permit holder’s rights before permit amended, suspended or cancelled</w:t>
      </w:r>
      <w:bookmarkEnd w:id="142"/>
      <w:bookmarkEnd w:id="143"/>
      <w:bookmarkEnd w:id="144"/>
      <w:bookmarkEnd w:id="145"/>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in Gazette 23 Jun 2009 p. 2495</w:t>
      </w:r>
      <w:r>
        <w:noBreakHyphen/>
        <w:t>6 and 2497.]</w:t>
      </w:r>
    </w:p>
    <w:p>
      <w:pPr>
        <w:pStyle w:val="Heading5"/>
      </w:pPr>
      <w:bookmarkStart w:id="146" w:name="_Hlt501775874"/>
      <w:bookmarkStart w:id="147" w:name="_Toc501968832"/>
      <w:bookmarkStart w:id="148" w:name="_Toc92774590"/>
      <w:bookmarkStart w:id="149" w:name="_Toc145145329"/>
      <w:bookmarkStart w:id="150" w:name="_Toc233600154"/>
      <w:bookmarkEnd w:id="146"/>
      <w:r>
        <w:rPr>
          <w:rStyle w:val="CharSectno"/>
        </w:rPr>
        <w:t>15</w:t>
      </w:r>
      <w:r>
        <w:t>.</w:t>
      </w:r>
      <w:r>
        <w:tab/>
        <w:t>Surrender of permits</w:t>
      </w:r>
      <w:bookmarkEnd w:id="147"/>
      <w:bookmarkEnd w:id="148"/>
      <w:bookmarkEnd w:id="149"/>
      <w:bookmarkEnd w:id="150"/>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in Gazette 23 Jun 2009 p. 2495</w:t>
      </w:r>
      <w:r>
        <w:noBreakHyphen/>
        <w:t>6.]</w:t>
      </w:r>
    </w:p>
    <w:p>
      <w:pPr>
        <w:pStyle w:val="Heading5"/>
        <w:keepNext w:val="0"/>
        <w:keepLines w:val="0"/>
      </w:pPr>
      <w:bookmarkStart w:id="151" w:name="_Hlt499008243"/>
      <w:bookmarkStart w:id="152" w:name="_Toc501968833"/>
      <w:bookmarkStart w:id="153" w:name="_Toc92774591"/>
      <w:bookmarkStart w:id="154" w:name="_Toc145145330"/>
      <w:bookmarkStart w:id="155" w:name="_Toc233600155"/>
      <w:bookmarkEnd w:id="151"/>
      <w:r>
        <w:rPr>
          <w:rStyle w:val="CharSectno"/>
        </w:rPr>
        <w:t>16</w:t>
      </w:r>
      <w:r>
        <w:t>.</w:t>
      </w:r>
      <w:r>
        <w:tab/>
        <w:t>Minister to be notified of change of ownership</w:t>
      </w:r>
      <w:bookmarkEnd w:id="152"/>
      <w:bookmarkEnd w:id="153"/>
      <w:bookmarkEnd w:id="154"/>
      <w:bookmarkEnd w:id="155"/>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tab/>
        <w:t>(2)</w:t>
      </w:r>
      <w:r>
        <w:tab/>
        <w:t>Whether or not notice of change of ownership of land is given to the Minister under subregulation (1), the new owner is to be taken to be the permit holder.</w:t>
      </w:r>
    </w:p>
    <w:p>
      <w:pPr>
        <w:pStyle w:val="Footnotesection"/>
      </w:pPr>
      <w:r>
        <w:tab/>
        <w:t>[Regulation 16 amended in Gazette 23 Jun 2009 p. 2495</w:t>
      </w:r>
      <w:r>
        <w:noBreakHyphen/>
        <w:t>6.]</w:t>
      </w:r>
    </w:p>
    <w:p>
      <w:pPr>
        <w:pStyle w:val="Heading5"/>
        <w:spacing w:before="180"/>
      </w:pPr>
      <w:bookmarkStart w:id="156" w:name="_Hlt501775910"/>
      <w:bookmarkStart w:id="157" w:name="_Toc501968834"/>
      <w:bookmarkStart w:id="158" w:name="_Toc92774592"/>
      <w:bookmarkStart w:id="159" w:name="_Toc145145331"/>
      <w:bookmarkStart w:id="160" w:name="_Toc233600156"/>
      <w:bookmarkEnd w:id="156"/>
      <w:r>
        <w:rPr>
          <w:rStyle w:val="CharSectno"/>
        </w:rPr>
        <w:t>17</w:t>
      </w:r>
      <w:r>
        <w:t>.</w:t>
      </w:r>
      <w:r>
        <w:tab/>
        <w:t>Terms, conditions and restrictions</w:t>
      </w:r>
      <w:bookmarkEnd w:id="157"/>
      <w:bookmarkEnd w:id="158"/>
      <w:bookmarkEnd w:id="159"/>
      <w:bookmarkEnd w:id="160"/>
    </w:p>
    <w:p>
      <w:pPr>
        <w:pStyle w:val="Subsection"/>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in Gazette 23 Jun 2009 p. 2495</w:t>
      </w:r>
      <w:r>
        <w:noBreakHyphen/>
        <w:t>6 and 2497.]</w:t>
      </w:r>
    </w:p>
    <w:p>
      <w:pPr>
        <w:pStyle w:val="Heading5"/>
        <w:spacing w:before="180"/>
      </w:pPr>
      <w:bookmarkStart w:id="161" w:name="_Hlt501775913"/>
      <w:bookmarkStart w:id="162" w:name="_Toc501968835"/>
      <w:bookmarkStart w:id="163" w:name="_Toc92774593"/>
      <w:bookmarkStart w:id="164" w:name="_Toc145145332"/>
      <w:bookmarkStart w:id="165" w:name="_Toc233600157"/>
      <w:bookmarkEnd w:id="161"/>
      <w:r>
        <w:rPr>
          <w:rStyle w:val="CharSectno"/>
        </w:rPr>
        <w:t>18</w:t>
      </w:r>
      <w:r>
        <w:t>.</w:t>
      </w:r>
      <w:r>
        <w:tab/>
        <w:t>Minister may direct compliance with permit condition</w:t>
      </w:r>
      <w:bookmarkEnd w:id="162"/>
      <w:bookmarkEnd w:id="163"/>
      <w:bookmarkEnd w:id="164"/>
      <w:bookmarkEnd w:id="165"/>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in Gazette 23 Jun 2009 p. 2495</w:t>
      </w:r>
      <w:r>
        <w:noBreakHyphen/>
        <w:t>6 and 2498.]</w:t>
      </w:r>
    </w:p>
    <w:p>
      <w:pPr>
        <w:pStyle w:val="Heading2"/>
      </w:pPr>
      <w:bookmarkStart w:id="166" w:name="_Toc92774594"/>
      <w:bookmarkStart w:id="167" w:name="_Toc92774690"/>
      <w:bookmarkStart w:id="168" w:name="_Toc92965521"/>
      <w:bookmarkStart w:id="169" w:name="_Toc145145333"/>
      <w:bookmarkStart w:id="170" w:name="_Toc156037276"/>
      <w:bookmarkStart w:id="171" w:name="_Toc157236754"/>
      <w:bookmarkStart w:id="172" w:name="_Toc157837419"/>
      <w:bookmarkStart w:id="173" w:name="_Toc158526072"/>
      <w:bookmarkStart w:id="174" w:name="_Toc158545446"/>
      <w:bookmarkStart w:id="175" w:name="_Toc160245169"/>
      <w:bookmarkStart w:id="176" w:name="_Toc160245249"/>
      <w:bookmarkStart w:id="177" w:name="_Toc170627861"/>
      <w:bookmarkStart w:id="178" w:name="_Toc170806508"/>
      <w:bookmarkStart w:id="179" w:name="_Toc170806936"/>
      <w:bookmarkStart w:id="180" w:name="_Toc170807387"/>
      <w:bookmarkStart w:id="181" w:name="_Toc179861845"/>
      <w:bookmarkStart w:id="182" w:name="_Toc179871773"/>
      <w:bookmarkStart w:id="183" w:name="_Toc184014374"/>
      <w:bookmarkStart w:id="184" w:name="_Toc195683762"/>
      <w:bookmarkStart w:id="185" w:name="_Toc233542785"/>
      <w:bookmarkStart w:id="186" w:name="_Toc233600158"/>
      <w:r>
        <w:rPr>
          <w:rStyle w:val="CharPartNo"/>
        </w:rPr>
        <w:t>Part 3</w:t>
      </w:r>
      <w:r>
        <w:rPr>
          <w:rStyle w:val="CharDivNo"/>
        </w:rPr>
        <w:t xml:space="preserve"> </w:t>
      </w:r>
      <w:r>
        <w:t>—</w:t>
      </w:r>
      <w:r>
        <w:rPr>
          <w:rStyle w:val="CharDivText"/>
        </w:rPr>
        <w:t xml:space="preserve"> </w:t>
      </w:r>
      <w:r>
        <w:rPr>
          <w:rStyle w:val="CharPartText"/>
        </w:rPr>
        <w:t>Licences under section 5C</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Ednotesection"/>
      </w:pPr>
      <w:bookmarkStart w:id="187" w:name="_Toc501968836"/>
      <w:bookmarkStart w:id="188" w:name="_Toc92774595"/>
      <w:bookmarkStart w:id="189" w:name="_Toc145145334"/>
      <w:r>
        <w:t>[</w:t>
      </w:r>
      <w:r>
        <w:rPr>
          <w:b/>
          <w:bCs/>
        </w:rPr>
        <w:t>19A.</w:t>
      </w:r>
      <w:r>
        <w:tab/>
        <w:t>Inserted in Gazette 28 Dec 2007 p. 6426 (disallowed 8 Apr 2008 see Gazette 11 Apr 2008 p. 1396).]</w:t>
      </w:r>
    </w:p>
    <w:p>
      <w:pPr>
        <w:pStyle w:val="Heading5"/>
        <w:spacing w:before="260"/>
      </w:pPr>
      <w:bookmarkStart w:id="190" w:name="_Toc160245250"/>
      <w:bookmarkStart w:id="191" w:name="_Toc233600159"/>
      <w:bookmarkStart w:id="192" w:name="_Toc501968837"/>
      <w:bookmarkStart w:id="193" w:name="_Toc92774596"/>
      <w:bookmarkStart w:id="194" w:name="_Toc145145335"/>
      <w:bookmarkEnd w:id="187"/>
      <w:bookmarkEnd w:id="188"/>
      <w:bookmarkEnd w:id="189"/>
      <w:r>
        <w:rPr>
          <w:rStyle w:val="CharSectno"/>
        </w:rPr>
        <w:t>19</w:t>
      </w:r>
      <w:r>
        <w:t>.</w:t>
      </w:r>
      <w:r>
        <w:tab/>
        <w:t>Fees for application for licence and amendment and renewal</w:t>
      </w:r>
      <w:bookmarkEnd w:id="190"/>
      <w:bookmarkEnd w:id="191"/>
    </w:p>
    <w:p>
      <w:pPr>
        <w:pStyle w:val="Subsection"/>
        <w:spacing w:before="180"/>
      </w:pPr>
      <w:r>
        <w:tab/>
      </w:r>
      <w:r>
        <w:tab/>
        <w:t>The fee to accompany an application —</w:t>
      </w:r>
    </w:p>
    <w:p>
      <w:pPr>
        <w:pStyle w:val="Indenta"/>
      </w:pPr>
      <w:r>
        <w:tab/>
        <w:t>(a)</w:t>
      </w:r>
      <w:r>
        <w:tab/>
        <w:t>for a licence under clause 4(1)(d); or</w:t>
      </w:r>
    </w:p>
    <w:p>
      <w:pPr>
        <w:pStyle w:val="Indenta"/>
      </w:pPr>
      <w:r>
        <w:tab/>
        <w:t>(b)</w:t>
      </w:r>
      <w:r>
        <w:tab/>
        <w:t>renewal of a licence under clause 22(1)(b),</w:t>
      </w:r>
    </w:p>
    <w:p>
      <w:pPr>
        <w:pStyle w:val="Subsection"/>
        <w:spacing w:before="190"/>
      </w:pPr>
      <w:r>
        <w:tab/>
      </w:r>
      <w:r>
        <w:tab/>
        <w:t>of Schedule 1 to the Act</w:t>
      </w:r>
      <w:r>
        <w:rPr>
          <w:i/>
        </w:rPr>
        <w:t xml:space="preserve"> </w:t>
      </w:r>
      <w:r>
        <w:t>is the amount of any relevant annual fee for the watercourse to which the licence relates, as specified in item 1 in Schedule 1 Part 1.</w:t>
      </w:r>
    </w:p>
    <w:p>
      <w:pPr>
        <w:pStyle w:val="Footnotesection"/>
      </w:pPr>
      <w:r>
        <w:tab/>
        <w:t>[Regulation 19 inserted in Gazette 22 Jun 2007 p. 2878</w:t>
      </w:r>
      <w:r>
        <w:noBreakHyphen/>
        <w:t>9 (disallowed in Gazette 27 Nov 2007 p. 5910; replaced in Gazette 28 Dec 2007 p. 6426 (disallowed 8 Apr 2008 see Gazette 11 Apr 2008 p. 1396).]</w:t>
      </w:r>
    </w:p>
    <w:p>
      <w:pPr>
        <w:pStyle w:val="Heading5"/>
        <w:spacing w:before="260"/>
      </w:pPr>
      <w:bookmarkStart w:id="195" w:name="_Toc233600160"/>
      <w:r>
        <w:rPr>
          <w:rStyle w:val="CharSectno"/>
        </w:rPr>
        <w:t>20</w:t>
      </w:r>
      <w:r>
        <w:t>.</w:t>
      </w:r>
      <w:r>
        <w:tab/>
        <w:t>Annual fees for licences</w:t>
      </w:r>
      <w:bookmarkEnd w:id="192"/>
      <w:bookmarkEnd w:id="193"/>
      <w:bookmarkEnd w:id="194"/>
      <w:bookmarkEnd w:id="195"/>
    </w:p>
    <w:p>
      <w:pPr>
        <w:pStyle w:val="Subsection"/>
      </w:pPr>
      <w:r>
        <w:tab/>
      </w:r>
      <w:bookmarkStart w:id="196" w:name="_Hlt501433258"/>
      <w:bookmarkEnd w:id="196"/>
      <w:r>
        <w:t>(1)</w:t>
      </w:r>
      <w:r>
        <w:tab/>
        <w:t>An annual fee is payable for a licence in respect of a watercourse specified in item 1 of Schedule 1 Part 1.</w:t>
      </w:r>
    </w:p>
    <w:p>
      <w:pPr>
        <w:pStyle w:val="Subsection"/>
      </w:pPr>
      <w:r>
        <w:tab/>
        <w:t>(2)</w:t>
      </w:r>
      <w:r>
        <w:tab/>
        <w:t>The annual fee specified opposite the relevant watercourse in item 1 of Schedule 1 Part 1 is the amount of the annual fee for a licence in respect of that watercourse.</w:t>
      </w:r>
    </w:p>
    <w:p>
      <w:pPr>
        <w:pStyle w:val="Subsection"/>
      </w:pPr>
      <w:r>
        <w:tab/>
        <w:t>(3)</w:t>
      </w:r>
      <w:r>
        <w:tab/>
        <w:t>An annual fee is not payable for the first year of a licence.</w:t>
      </w:r>
    </w:p>
    <w:p>
      <w:pPr>
        <w:pStyle w:val="Subsection"/>
      </w:pPr>
      <w:r>
        <w:tab/>
        <w:t>(4)</w:t>
      </w:r>
      <w:r>
        <w:tab/>
        <w:t>If the annual fee for a licence granted for a fixed period is paid when the licence is granted, the fee for that period may be reduced by 10%.</w:t>
      </w:r>
    </w:p>
    <w:p>
      <w:pPr>
        <w:pStyle w:val="Subsection"/>
      </w:pPr>
      <w:r>
        <w:tab/>
        <w:t>(5)</w:t>
      </w:r>
      <w:r>
        <w:tab/>
        <w:t>Payment of an annual fee is to be made by the licensee not more than 14 days after each anniversary of the date on which the licence was granted.</w:t>
      </w:r>
    </w:p>
    <w:p>
      <w:pPr>
        <w:pStyle w:val="Subsection"/>
      </w:pPr>
      <w:r>
        <w:tab/>
      </w:r>
      <w:bookmarkStart w:id="197" w:name="_Hlt501433049"/>
      <w:bookmarkEnd w:id="197"/>
      <w:r>
        <w:t>(6)</w:t>
      </w:r>
      <w:r>
        <w:tab/>
        <w:t>If payment of an annual fee is not made in accordance with subregulation (5), the late fee specified in item 2 of Schedule 1 Part 1 is payable for each month, or part of a month, that the annual fee remains unpaid.</w:t>
      </w:r>
    </w:p>
    <w:p>
      <w:pPr>
        <w:pStyle w:val="Subsection"/>
      </w:pPr>
      <w:r>
        <w:tab/>
        <w:t>(7)</w:t>
      </w:r>
      <w:r>
        <w:tab/>
        <w:t>If a licensee fails to pay the annual fee and the late fee referred to in subregulation (6) not more than 6 months after the annual fee became payable, the Minister may cancel the licence in accordance with Schedule 1 to the Act.</w:t>
      </w:r>
    </w:p>
    <w:p>
      <w:pPr>
        <w:pStyle w:val="Subsection"/>
      </w:pPr>
      <w:r>
        <w:tab/>
        <w:t>(8)</w:t>
      </w:r>
      <w:r>
        <w:tab/>
        <w:t>The circumstances set out in subregulation (7) are prescribed circumstances for the purpose of clause 25(2)(g) of Schedule 1 to the Act.</w:t>
      </w:r>
    </w:p>
    <w:p>
      <w:pPr>
        <w:pStyle w:val="Ednotesubsection"/>
      </w:pPr>
      <w:r>
        <w:t>[(9), (10)</w:t>
      </w:r>
      <w:r>
        <w:tab/>
        <w:t>Inserted in Gazette 22 Jun 2007 p. 2879-80 (disallowed in Gazette 27 Nov 2007 p. 5910).]</w:t>
      </w:r>
    </w:p>
    <w:p>
      <w:pPr>
        <w:pStyle w:val="Footnotesection"/>
      </w:pPr>
      <w:r>
        <w:tab/>
        <w:t>[Regulation 20 amended in Gazette 22 Jun 2007 p. 2879</w:t>
      </w:r>
      <w:r>
        <w:noBreakHyphen/>
        <w:t>80 (disallowed in Gazette 27 Nov 2007 p. 5910); 28 Dec 2007 p. 6426-8 (disallowed 8 Apr 2008 see Gazette 11 Apr 2008 p. 1396); 23 Jun 2009 p. 2495</w:t>
      </w:r>
      <w:r>
        <w:noBreakHyphen/>
        <w:t>6 and 2498.]</w:t>
      </w:r>
    </w:p>
    <w:p>
      <w:pPr>
        <w:pStyle w:val="Heading5"/>
        <w:spacing w:before="240"/>
      </w:pPr>
      <w:bookmarkStart w:id="198" w:name="_Toc501968838"/>
      <w:bookmarkStart w:id="199" w:name="_Toc92774597"/>
      <w:bookmarkStart w:id="200" w:name="_Toc145145336"/>
      <w:bookmarkStart w:id="201" w:name="_Toc233600161"/>
      <w:r>
        <w:rPr>
          <w:rStyle w:val="CharSectno"/>
        </w:rPr>
        <w:t>21</w:t>
      </w:r>
      <w:r>
        <w:t>.</w:t>
      </w:r>
      <w:r>
        <w:tab/>
        <w:t>Renewal of licence</w:t>
      </w:r>
      <w:bookmarkEnd w:id="198"/>
      <w:bookmarkEnd w:id="199"/>
      <w:bookmarkEnd w:id="200"/>
      <w:bookmarkEnd w:id="201"/>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in Gazette 23 Jun 2009 p. 2495</w:t>
      </w:r>
      <w:r>
        <w:noBreakHyphen/>
        <w:t>6.]</w:t>
      </w:r>
    </w:p>
    <w:p>
      <w:pPr>
        <w:pStyle w:val="Heading5"/>
        <w:spacing w:before="240"/>
        <w:rPr>
          <w:rStyle w:val="CharSectno"/>
        </w:rPr>
      </w:pPr>
      <w:bookmarkStart w:id="202" w:name="_Toc501968839"/>
      <w:bookmarkStart w:id="203" w:name="_Toc92774598"/>
      <w:bookmarkStart w:id="204" w:name="_Toc145145337"/>
      <w:bookmarkStart w:id="205" w:name="_Toc233600162"/>
      <w:r>
        <w:rPr>
          <w:rStyle w:val="CharSectno"/>
        </w:rPr>
        <w:t>22.</w:t>
      </w:r>
      <w:r>
        <w:rPr>
          <w:rStyle w:val="CharSectno"/>
        </w:rPr>
        <w:tab/>
        <w:t>Fee for certified copy of licence</w:t>
      </w:r>
      <w:bookmarkEnd w:id="202"/>
      <w:bookmarkEnd w:id="203"/>
      <w:bookmarkEnd w:id="204"/>
      <w:bookmarkEnd w:id="205"/>
    </w:p>
    <w:p>
      <w:pPr>
        <w:pStyle w:val="Subsection"/>
        <w:spacing w:before="180"/>
      </w:pPr>
      <w:r>
        <w:tab/>
        <w:t>(1)</w:t>
      </w:r>
      <w:r>
        <w:tab/>
        <w:t>The fee payable for a duplicate licence is the fee specified in item 4 of Schedule 1 Part 1.</w:t>
      </w:r>
    </w:p>
    <w:p>
      <w:pPr>
        <w:pStyle w:val="Subsection"/>
        <w:spacing w:before="180"/>
      </w:pPr>
      <w:r>
        <w:tab/>
        <w:t>(2)</w:t>
      </w:r>
      <w:r>
        <w:tab/>
        <w:t xml:space="preserve">A </w:t>
      </w:r>
      <w:bookmarkStart w:id="206" w:name="_Hlt501433974"/>
      <w:r>
        <w:t>duplicate</w:t>
      </w:r>
      <w:bookmarkEnd w:id="206"/>
      <w:r>
        <w:t xml:space="preserve"> licence is to be a copy of the licence certified as a correct copy by the Minister.</w:t>
      </w:r>
    </w:p>
    <w:p>
      <w:pPr>
        <w:pStyle w:val="Footnotesection"/>
      </w:pPr>
      <w:r>
        <w:tab/>
        <w:t>[Regulation 22 amended in Gazette 22 Jun 2007 p. 2880 (disallowed in Gazette 27 Nov 2007 p. 5910); 28 Dec 2007 p. 6428 (disallowed 8 Apr 2008 see Gazette 11 Apr 2008 p. 1396); 23 Jun 2009 p. 2495</w:t>
      </w:r>
      <w:r>
        <w:noBreakHyphen/>
        <w:t>6.]</w:t>
      </w:r>
    </w:p>
    <w:p>
      <w:pPr>
        <w:pStyle w:val="Heading5"/>
        <w:spacing w:before="240"/>
      </w:pPr>
      <w:bookmarkStart w:id="207" w:name="_Toc501968840"/>
      <w:bookmarkStart w:id="208" w:name="_Toc92774599"/>
      <w:bookmarkStart w:id="209" w:name="_Toc145145338"/>
      <w:bookmarkStart w:id="210" w:name="_Toc233600163"/>
      <w:r>
        <w:rPr>
          <w:rStyle w:val="CharSectno"/>
        </w:rPr>
        <w:t>23</w:t>
      </w:r>
      <w:r>
        <w:t>.</w:t>
      </w:r>
      <w:r>
        <w:tab/>
        <w:t>Advertising applications (cl. 5 of Schedule 1 to the Act)</w:t>
      </w:r>
      <w:bookmarkEnd w:id="207"/>
      <w:bookmarkEnd w:id="208"/>
      <w:bookmarkEnd w:id="209"/>
      <w:bookmarkEnd w:id="210"/>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in Gazette 17 Dec 2002 p. 5912; 23 Jun 2009 p. 2495</w:t>
      </w:r>
      <w:r>
        <w:noBreakHyphen/>
        <w:t>6 and 2497.]</w:t>
      </w:r>
    </w:p>
    <w:p>
      <w:pPr>
        <w:pStyle w:val="Heading5"/>
      </w:pPr>
      <w:bookmarkStart w:id="211" w:name="_Toc501968841"/>
      <w:bookmarkStart w:id="212" w:name="_Toc92774600"/>
      <w:bookmarkStart w:id="213" w:name="_Toc145145339"/>
      <w:bookmarkStart w:id="214" w:name="_Toc233600164"/>
      <w:r>
        <w:rPr>
          <w:rStyle w:val="CharSectno"/>
        </w:rPr>
        <w:t>24</w:t>
      </w:r>
      <w:r>
        <w:t>.</w:t>
      </w:r>
      <w:r>
        <w:tab/>
        <w:t>Security holders may make submissions on application</w:t>
      </w:r>
      <w:bookmarkEnd w:id="211"/>
      <w:bookmarkEnd w:id="212"/>
      <w:bookmarkEnd w:id="213"/>
      <w:bookmarkEnd w:id="214"/>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in Gazette 23 Jun 2009 p. 2495</w:t>
      </w:r>
      <w:r>
        <w:noBreakHyphen/>
        <w:t>6 and 2497.]</w:t>
      </w:r>
    </w:p>
    <w:p>
      <w:pPr>
        <w:pStyle w:val="Heading5"/>
      </w:pPr>
      <w:bookmarkStart w:id="215" w:name="_Toc501968842"/>
      <w:bookmarkStart w:id="216" w:name="_Toc92774601"/>
      <w:bookmarkStart w:id="217" w:name="_Toc145145340"/>
      <w:bookmarkStart w:id="218" w:name="_Toc233600165"/>
      <w:r>
        <w:rPr>
          <w:rStyle w:val="CharSectno"/>
        </w:rPr>
        <w:t>25</w:t>
      </w:r>
      <w:r>
        <w:t>.</w:t>
      </w:r>
      <w:r>
        <w:tab/>
        <w:t xml:space="preserve">Licensee no longer eligible to hold licence to inform </w:t>
      </w:r>
      <w:bookmarkEnd w:id="215"/>
      <w:bookmarkEnd w:id="216"/>
      <w:bookmarkEnd w:id="217"/>
      <w:r>
        <w:t xml:space="preserve"> Minister</w:t>
      </w:r>
      <w:bookmarkEnd w:id="218"/>
    </w:p>
    <w:p>
      <w:pPr>
        <w:pStyle w:val="Subsection"/>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pPr>
      <w:r>
        <w:tab/>
        <w:t>(2)</w:t>
      </w:r>
      <w:r>
        <w:tab/>
        <w:t>On receiving notice under subregulation (1) the Minister is to inform the licensee in writing of the time when the licence will be terminated.</w:t>
      </w:r>
    </w:p>
    <w:p>
      <w:pPr>
        <w:pStyle w:val="Subsection"/>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in Gazette 23 Jun 2009 p. 2495-6.]</w:t>
      </w:r>
    </w:p>
    <w:p>
      <w:pPr>
        <w:pStyle w:val="Heading5"/>
      </w:pPr>
      <w:bookmarkStart w:id="219" w:name="_Toc501968843"/>
      <w:bookmarkStart w:id="220" w:name="_Toc92774602"/>
      <w:bookmarkStart w:id="221" w:name="_Toc145145341"/>
      <w:bookmarkStart w:id="222" w:name="_Toc233600166"/>
      <w:r>
        <w:rPr>
          <w:rStyle w:val="CharSectno"/>
        </w:rPr>
        <w:t>26</w:t>
      </w:r>
      <w:r>
        <w:t>.</w:t>
      </w:r>
      <w:r>
        <w:tab/>
        <w:t>Removal of endorsement of a licence under clause 19 of Schedule 1 to the Act</w:t>
      </w:r>
      <w:bookmarkEnd w:id="219"/>
      <w:bookmarkEnd w:id="220"/>
      <w:bookmarkEnd w:id="221"/>
      <w:bookmarkEnd w:id="222"/>
    </w:p>
    <w:p>
      <w:pPr>
        <w:pStyle w:val="Subsection"/>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in Gazette 23 Jun 2009 p. 2495-6 and 2497.]</w:t>
      </w:r>
    </w:p>
    <w:p>
      <w:pPr>
        <w:pStyle w:val="Heading5"/>
      </w:pPr>
      <w:bookmarkStart w:id="223" w:name="_Toc501968844"/>
      <w:bookmarkStart w:id="224" w:name="_Toc92774603"/>
      <w:bookmarkStart w:id="225" w:name="_Toc145145342"/>
      <w:bookmarkStart w:id="226" w:name="_Toc233600167"/>
      <w:r>
        <w:rPr>
          <w:rStyle w:val="CharSectno"/>
        </w:rPr>
        <w:t>27</w:t>
      </w:r>
      <w:r>
        <w:t>.</w:t>
      </w:r>
      <w:r>
        <w:tab/>
        <w:t>Additional circumstances where Minister may suspend or cancel a licence under clause 25 of Schedule 1 to the Act</w:t>
      </w:r>
      <w:bookmarkEnd w:id="223"/>
      <w:bookmarkEnd w:id="224"/>
      <w:bookmarkEnd w:id="225"/>
      <w:bookmarkEnd w:id="226"/>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in Gazette 23 Jun 2009 p. 2495</w:t>
      </w:r>
      <w:r>
        <w:noBreakHyphen/>
        <w:t>6.]</w:t>
      </w:r>
    </w:p>
    <w:p>
      <w:pPr>
        <w:pStyle w:val="Heading5"/>
      </w:pPr>
      <w:bookmarkStart w:id="227" w:name="_Toc501968845"/>
      <w:bookmarkStart w:id="228" w:name="_Toc92774604"/>
      <w:bookmarkStart w:id="229" w:name="_Toc145145343"/>
      <w:bookmarkStart w:id="230" w:name="_Toc233600168"/>
      <w:r>
        <w:rPr>
          <w:rStyle w:val="CharSectno"/>
        </w:rPr>
        <w:t>28</w:t>
      </w:r>
      <w:r>
        <w:t>.</w:t>
      </w:r>
      <w:r>
        <w:tab/>
        <w:t>Application for approval to transfer licence, water entitlement or agreement</w:t>
      </w:r>
      <w:bookmarkEnd w:id="227"/>
      <w:bookmarkEnd w:id="228"/>
      <w:bookmarkEnd w:id="229"/>
      <w:bookmarkEnd w:id="230"/>
    </w:p>
    <w:p>
      <w:pPr>
        <w:pStyle w:val="Ednotesubsection"/>
      </w:pPr>
      <w:r>
        <w:tab/>
        <w:t>[(1a)</w:t>
      </w:r>
      <w:r>
        <w:tab/>
        <w:t>Inserted in Gazette 28 Dec 2007 p. 6428 (disallowed 8 Apr 2008 see Gazette 11 Apr 2008 p. 1396).]</w:t>
      </w:r>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in Gazette 22 Jun 2007 p. 2880 (disallowed in Gazette 27 Nov 2007 p. 5910); 28 Dec 2007 p. 6428 (disallowed 8 Apr 2008 see Gazette 11 Apr 2008 p. 1396).]</w:t>
      </w:r>
    </w:p>
    <w:p>
      <w:pPr>
        <w:pStyle w:val="Heading5"/>
      </w:pPr>
      <w:bookmarkStart w:id="231" w:name="_Toc501968846"/>
      <w:bookmarkStart w:id="232" w:name="_Toc92774605"/>
      <w:bookmarkStart w:id="233" w:name="_Toc145145344"/>
      <w:bookmarkStart w:id="234" w:name="_Toc233600169"/>
      <w:r>
        <w:rPr>
          <w:rStyle w:val="CharSectno"/>
        </w:rPr>
        <w:t>29</w:t>
      </w:r>
      <w:r>
        <w:t>.</w:t>
      </w:r>
      <w:r>
        <w:tab/>
        <w:t>Licensee to return licence on suspension and cancellation</w:t>
      </w:r>
      <w:bookmarkEnd w:id="231"/>
      <w:bookmarkEnd w:id="232"/>
      <w:bookmarkEnd w:id="233"/>
      <w:bookmarkEnd w:id="234"/>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in Gazette 23 Jun 2009 p. 2495</w:t>
      </w:r>
      <w:r>
        <w:noBreakHyphen/>
        <w:t>6.]</w:t>
      </w:r>
    </w:p>
    <w:p>
      <w:pPr>
        <w:pStyle w:val="Heading5"/>
      </w:pPr>
      <w:bookmarkStart w:id="235" w:name="_Toc501968847"/>
      <w:bookmarkStart w:id="236" w:name="_Toc92774606"/>
      <w:bookmarkStart w:id="237" w:name="_Toc145145345"/>
      <w:bookmarkStart w:id="238" w:name="_Toc233600170"/>
      <w:r>
        <w:rPr>
          <w:rStyle w:val="CharSectno"/>
        </w:rPr>
        <w:t>30</w:t>
      </w:r>
      <w:r>
        <w:t>.</w:t>
      </w:r>
      <w:r>
        <w:tab/>
        <w:t>Licensee to provide licence to Minister on amendment and transfer</w:t>
      </w:r>
      <w:bookmarkEnd w:id="235"/>
      <w:bookmarkEnd w:id="236"/>
      <w:bookmarkEnd w:id="237"/>
      <w:bookmarkEnd w:id="238"/>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pPr>
        <w:pStyle w:val="Footnotesection"/>
      </w:pPr>
      <w:r>
        <w:tab/>
        <w:t>[Regulation 30 amended in Gazette 23 Jun 2009 p. 2495</w:t>
      </w:r>
      <w:r>
        <w:noBreakHyphen/>
        <w:t>6.]</w:t>
      </w:r>
    </w:p>
    <w:p>
      <w:pPr>
        <w:pStyle w:val="Heading5"/>
      </w:pPr>
      <w:bookmarkStart w:id="239" w:name="_Toc501968848"/>
      <w:bookmarkStart w:id="240" w:name="_Toc92774607"/>
      <w:bookmarkStart w:id="241" w:name="_Toc145145346"/>
      <w:bookmarkStart w:id="242" w:name="_Toc233600171"/>
      <w:r>
        <w:rPr>
          <w:rStyle w:val="CharSectno"/>
        </w:rPr>
        <w:t>31</w:t>
      </w:r>
      <w:r>
        <w:t>.</w:t>
      </w:r>
      <w:r>
        <w:tab/>
        <w:t>Evidence</w:t>
      </w:r>
      <w:bookmarkEnd w:id="239"/>
      <w:bookmarkEnd w:id="240"/>
      <w:bookmarkEnd w:id="241"/>
      <w:bookmarkEnd w:id="242"/>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that a specified person is the licence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Heading2"/>
      </w:pPr>
      <w:bookmarkStart w:id="243" w:name="_Toc92774608"/>
      <w:bookmarkStart w:id="244" w:name="_Toc92774704"/>
      <w:bookmarkStart w:id="245" w:name="_Toc92965535"/>
      <w:bookmarkStart w:id="246" w:name="_Toc145145347"/>
      <w:bookmarkStart w:id="247" w:name="_Toc156037290"/>
      <w:bookmarkStart w:id="248" w:name="_Toc157236768"/>
      <w:bookmarkStart w:id="249" w:name="_Toc157837433"/>
      <w:bookmarkStart w:id="250" w:name="_Toc158526086"/>
      <w:bookmarkStart w:id="251" w:name="_Toc158545460"/>
      <w:bookmarkStart w:id="252" w:name="_Toc160245183"/>
      <w:bookmarkStart w:id="253" w:name="_Toc160245263"/>
      <w:bookmarkStart w:id="254" w:name="_Toc170627877"/>
      <w:bookmarkStart w:id="255" w:name="_Toc170806523"/>
      <w:bookmarkStart w:id="256" w:name="_Toc170806951"/>
      <w:bookmarkStart w:id="257" w:name="_Toc170807402"/>
      <w:bookmarkStart w:id="258" w:name="_Toc179861860"/>
      <w:bookmarkStart w:id="259" w:name="_Toc179871788"/>
      <w:bookmarkStart w:id="260" w:name="_Toc184014388"/>
      <w:bookmarkStart w:id="261" w:name="_Toc195683776"/>
      <w:bookmarkStart w:id="262" w:name="_Toc233542799"/>
      <w:bookmarkStart w:id="263" w:name="_Toc233600172"/>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Heading5"/>
      </w:pPr>
      <w:bookmarkStart w:id="264" w:name="_Toc501968849"/>
      <w:bookmarkStart w:id="265" w:name="_Toc92774609"/>
      <w:bookmarkStart w:id="266" w:name="_Toc145145348"/>
      <w:bookmarkStart w:id="267" w:name="_Toc233600173"/>
      <w:r>
        <w:rPr>
          <w:rStyle w:val="CharSectno"/>
        </w:rPr>
        <w:t>32</w:t>
      </w:r>
      <w:r>
        <w:t>.</w:t>
      </w:r>
      <w:r>
        <w:tab/>
      </w:r>
      <w:bookmarkEnd w:id="264"/>
      <w:bookmarkEnd w:id="265"/>
      <w:bookmarkEnd w:id="266"/>
      <w:r>
        <w:t>Terms used in this Part</w:t>
      </w:r>
      <w:bookmarkEnd w:id="267"/>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268" w:name="_Toc501968850"/>
      <w:bookmarkStart w:id="269" w:name="_Toc92774610"/>
      <w:bookmarkStart w:id="270" w:name="_Toc145145349"/>
      <w:bookmarkStart w:id="271" w:name="_Toc233600174"/>
      <w:r>
        <w:rPr>
          <w:rStyle w:val="CharSectno"/>
        </w:rPr>
        <w:t>33</w:t>
      </w:r>
      <w:r>
        <w:t>.</w:t>
      </w:r>
      <w:r>
        <w:tab/>
        <w:t>Applications for licences</w:t>
      </w:r>
      <w:bookmarkEnd w:id="268"/>
      <w:bookmarkEnd w:id="269"/>
      <w:bookmarkEnd w:id="270"/>
      <w:bookmarkEnd w:id="271"/>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w:t>
      </w:r>
    </w:p>
    <w:p>
      <w:pPr>
        <w:pStyle w:val="Ednotepara"/>
      </w:pPr>
      <w:r>
        <w:tab/>
        <w:t>[(d)</w:t>
      </w:r>
      <w:r>
        <w:tab/>
        <w:t>Inserted in Gazette 28 Dec 2007 p. 6428 (disallowed 8 Apr 2008 see Gazette 11 Apr 2008 p. 1396).]</w:t>
      </w:r>
    </w:p>
    <w:p>
      <w:pPr>
        <w:pStyle w:val="Subsection"/>
      </w:pPr>
      <w:r>
        <w:tab/>
        <w:t>(3)</w:t>
      </w:r>
      <w:r>
        <w:tab/>
        <w:t>The plan, specification and statement accompanying an application are to be signed by the applicant and are to be dated.</w:t>
      </w:r>
    </w:p>
    <w:p>
      <w:pPr>
        <w:pStyle w:val="Footnotesection"/>
      </w:pPr>
      <w:r>
        <w:tab/>
        <w:t>[Regulation 33 amended in Gazette 22 Jun 2007 p. 2881 (disallowed in Gazette 27 Nov 2007 p. 5910); 28 Dec 2007 p. 6428 (disallowed 8 Apr 2008 see Gazette 11 Apr 2008 p. 1396).]</w:t>
      </w:r>
    </w:p>
    <w:p>
      <w:pPr>
        <w:pStyle w:val="Heading5"/>
      </w:pPr>
      <w:bookmarkStart w:id="272" w:name="_Toc501968851"/>
      <w:bookmarkStart w:id="273" w:name="_Toc92774611"/>
      <w:bookmarkStart w:id="274" w:name="_Toc145145350"/>
      <w:bookmarkStart w:id="275" w:name="_Toc233600175"/>
      <w:r>
        <w:rPr>
          <w:rStyle w:val="CharSectno"/>
        </w:rPr>
        <w:t>34</w:t>
      </w:r>
      <w:r>
        <w:t>.</w:t>
      </w:r>
      <w:r>
        <w:tab/>
        <w:t>Right to make representations</w:t>
      </w:r>
      <w:bookmarkEnd w:id="272"/>
      <w:bookmarkEnd w:id="273"/>
      <w:bookmarkEnd w:id="274"/>
      <w:bookmarkEnd w:id="275"/>
    </w:p>
    <w:p>
      <w:pPr>
        <w:pStyle w:val="Subsection"/>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r>
      <w:bookmarkStart w:id="276" w:name="_Hlt501776900"/>
      <w:bookmarkEnd w:id="276"/>
      <w:r>
        <w:t>(3)</w:t>
      </w:r>
      <w:r>
        <w:tab/>
        <w:t>Written submissions may be made by the applicant, as mentioned in subregulation (2)(b), within 30 days after the applicant is given notice under that subregulation.</w:t>
      </w:r>
    </w:p>
    <w:p>
      <w:pPr>
        <w:pStyle w:val="Footnotesection"/>
      </w:pPr>
      <w:r>
        <w:tab/>
        <w:t>[Regulation 34 amended in Gazette 23 Jun 2009 p. 2495</w:t>
      </w:r>
      <w:r>
        <w:noBreakHyphen/>
        <w:t>6 and 2497-8.]</w:t>
      </w:r>
    </w:p>
    <w:p>
      <w:pPr>
        <w:pStyle w:val="Heading5"/>
      </w:pPr>
      <w:bookmarkStart w:id="277" w:name="_Toc501968852"/>
      <w:bookmarkStart w:id="278" w:name="_Toc92774612"/>
      <w:bookmarkStart w:id="279" w:name="_Toc145145351"/>
      <w:bookmarkStart w:id="280" w:name="_Toc233600176"/>
      <w:r>
        <w:rPr>
          <w:rStyle w:val="CharSectno"/>
        </w:rPr>
        <w:t>35</w:t>
      </w:r>
      <w:r>
        <w:t>.</w:t>
      </w:r>
      <w:r>
        <w:tab/>
        <w:t>Grant or refusal at Minister’s discretion</w:t>
      </w:r>
      <w:bookmarkEnd w:id="277"/>
      <w:bookmarkEnd w:id="278"/>
      <w:bookmarkEnd w:id="279"/>
      <w:bookmarkEnd w:id="280"/>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pPr>
      <w:r>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in Gazette 23 Jun 2009 p. 2495-7 and 2497</w:t>
      </w:r>
      <w:r>
        <w:noBreakHyphen/>
        <w:t>8.]</w:t>
      </w:r>
    </w:p>
    <w:p>
      <w:pPr>
        <w:pStyle w:val="Heading5"/>
      </w:pPr>
      <w:bookmarkStart w:id="281" w:name="_Hlt500571112"/>
      <w:bookmarkStart w:id="282" w:name="_Toc501968853"/>
      <w:bookmarkStart w:id="283" w:name="_Toc92774613"/>
      <w:bookmarkStart w:id="284" w:name="_Toc145145352"/>
      <w:bookmarkStart w:id="285" w:name="_Toc233600177"/>
      <w:bookmarkEnd w:id="281"/>
      <w:r>
        <w:rPr>
          <w:rStyle w:val="CharSectno"/>
        </w:rPr>
        <w:t>36</w:t>
      </w:r>
      <w:r>
        <w:t>.</w:t>
      </w:r>
      <w:r>
        <w:tab/>
        <w:t>When Minister must refuse licence, and undertaking to grant licence</w:t>
      </w:r>
      <w:bookmarkEnd w:id="282"/>
      <w:bookmarkEnd w:id="283"/>
      <w:bookmarkEnd w:id="284"/>
      <w:bookmarkEnd w:id="285"/>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in Gazette 23 Jun 2009 p. 2495</w:t>
      </w:r>
      <w:r>
        <w:noBreakHyphen/>
        <w:t>7 and 2497</w:t>
      </w:r>
      <w:r>
        <w:noBreakHyphen/>
        <w:t>8.]</w:t>
      </w:r>
    </w:p>
    <w:p>
      <w:pPr>
        <w:pStyle w:val="Heading5"/>
      </w:pPr>
      <w:bookmarkStart w:id="286" w:name="_Toc501968854"/>
      <w:bookmarkStart w:id="287" w:name="_Toc92774614"/>
      <w:bookmarkStart w:id="288" w:name="_Toc145145353"/>
      <w:bookmarkStart w:id="289" w:name="_Toc233600178"/>
      <w:r>
        <w:rPr>
          <w:rStyle w:val="CharSectno"/>
        </w:rPr>
        <w:t>37</w:t>
      </w:r>
      <w:r>
        <w:t>.</w:t>
      </w:r>
      <w:r>
        <w:tab/>
        <w:t>Minister to give certain information</w:t>
      </w:r>
      <w:bookmarkEnd w:id="286"/>
      <w:bookmarkEnd w:id="287"/>
      <w:bookmarkEnd w:id="288"/>
      <w:bookmarkEnd w:id="289"/>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in Gazette 23 Jun 2009 p. 2495</w:t>
      </w:r>
      <w:r>
        <w:noBreakHyphen/>
        <w:t>7.]</w:t>
      </w:r>
    </w:p>
    <w:p>
      <w:pPr>
        <w:pStyle w:val="Heading5"/>
      </w:pPr>
      <w:bookmarkStart w:id="290" w:name="UpToHere"/>
      <w:bookmarkStart w:id="291" w:name="_Toc501968855"/>
      <w:bookmarkStart w:id="292" w:name="_Toc92774615"/>
      <w:bookmarkStart w:id="293" w:name="_Toc145145354"/>
      <w:bookmarkStart w:id="294" w:name="_Toc233600179"/>
      <w:bookmarkEnd w:id="290"/>
      <w:r>
        <w:rPr>
          <w:rStyle w:val="CharSectno"/>
        </w:rPr>
        <w:t>38</w:t>
      </w:r>
      <w:r>
        <w:t>.</w:t>
      </w:r>
      <w:r>
        <w:tab/>
        <w:t>Information to be provided — artesian wells</w:t>
      </w:r>
      <w:bookmarkEnd w:id="291"/>
      <w:bookmarkEnd w:id="292"/>
      <w:bookmarkEnd w:id="293"/>
      <w:bookmarkEnd w:id="294"/>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in Gazette 23 Jun 2009 p. 2495</w:t>
      </w:r>
      <w:r>
        <w:noBreakHyphen/>
        <w:t>7.]</w:t>
      </w:r>
    </w:p>
    <w:p>
      <w:pPr>
        <w:pStyle w:val="Heading5"/>
        <w:spacing w:before="200"/>
      </w:pPr>
      <w:bookmarkStart w:id="295" w:name="_Hlt501434510"/>
      <w:bookmarkStart w:id="296" w:name="_Toc501968856"/>
      <w:bookmarkStart w:id="297" w:name="_Toc92774616"/>
      <w:bookmarkStart w:id="298" w:name="_Toc145145355"/>
      <w:bookmarkStart w:id="299" w:name="_Toc233600180"/>
      <w:bookmarkEnd w:id="295"/>
      <w:r>
        <w:rPr>
          <w:rStyle w:val="CharSectno"/>
        </w:rPr>
        <w:t>39</w:t>
      </w:r>
      <w:r>
        <w:t>.</w:t>
      </w:r>
      <w:r>
        <w:tab/>
        <w:t>Information to be provided — non</w:t>
      </w:r>
      <w:r>
        <w:noBreakHyphen/>
        <w:t>artesian wells (section 26E)</w:t>
      </w:r>
      <w:bookmarkEnd w:id="296"/>
      <w:bookmarkEnd w:id="297"/>
      <w:bookmarkEnd w:id="298"/>
      <w:bookmarkEnd w:id="299"/>
    </w:p>
    <w:p>
      <w:pPr>
        <w:pStyle w:val="Subsection"/>
      </w:pPr>
      <w:r>
        <w:tab/>
      </w:r>
      <w:r>
        <w:tab/>
        <w:t>Form 2</w:t>
      </w:r>
      <w:bookmarkStart w:id="300" w:name="_Hlt501434462"/>
      <w:bookmarkEnd w:id="300"/>
      <w:r>
        <w:t xml:space="preserve"> is prescribed for the purposes of section 26E and the information to be prescribed under that section is the information required to be provided in accordance with that form.</w:t>
      </w:r>
    </w:p>
    <w:p>
      <w:pPr>
        <w:pStyle w:val="Heading5"/>
        <w:spacing w:before="200"/>
      </w:pPr>
      <w:bookmarkStart w:id="301" w:name="_Toc501968857"/>
      <w:bookmarkStart w:id="302" w:name="_Toc92774617"/>
      <w:bookmarkStart w:id="303" w:name="_Toc145145356"/>
      <w:bookmarkStart w:id="304" w:name="_Toc233600181"/>
      <w:r>
        <w:rPr>
          <w:rStyle w:val="CharSectno"/>
        </w:rPr>
        <w:t>40</w:t>
      </w:r>
      <w:r>
        <w:t>.</w:t>
      </w:r>
      <w:r>
        <w:tab/>
        <w:t>Application for an amended licence under section 26F(3)</w:t>
      </w:r>
      <w:bookmarkEnd w:id="301"/>
      <w:bookmarkEnd w:id="302"/>
      <w:bookmarkEnd w:id="303"/>
      <w:bookmarkEnd w:id="304"/>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Ednotepara"/>
      </w:pPr>
      <w:r>
        <w:tab/>
        <w:t>[(d)</w:t>
      </w:r>
      <w:r>
        <w:tab/>
        <w:t>Inserted in Gazette 28 Dec 2007 p. 6428-9 (disallowed 8 Apr 2008 see Gazette 11 Apr 2008 p. 1396).]</w:t>
      </w:r>
    </w:p>
    <w:p>
      <w:pPr>
        <w:pStyle w:val="Footnotesection"/>
      </w:pPr>
      <w:r>
        <w:tab/>
        <w:t>[Regulation 40 amended in Gazette 22 Jun 2007 p. 2881 (disallowed in Gazette 27 Nov 2007 p. 5910); 28 Dec 2007 p. 6428-9 (disallowed 8 Apr 2008 see Gazette 11 Apr 2008 p. 1396).]</w:t>
      </w:r>
    </w:p>
    <w:p>
      <w:pPr>
        <w:pStyle w:val="Heading5"/>
        <w:spacing w:before="200"/>
      </w:pPr>
      <w:bookmarkStart w:id="305" w:name="_Toc501968858"/>
      <w:bookmarkStart w:id="306" w:name="_Toc92774618"/>
      <w:bookmarkStart w:id="307" w:name="_Toc145145357"/>
      <w:bookmarkStart w:id="308" w:name="_Toc233600182"/>
      <w:r>
        <w:rPr>
          <w:rStyle w:val="CharSectno"/>
        </w:rPr>
        <w:t>41</w:t>
      </w:r>
      <w:r>
        <w:t>.</w:t>
      </w:r>
      <w:r>
        <w:tab/>
        <w:t>Licence cancelled</w:t>
      </w:r>
      <w:bookmarkEnd w:id="305"/>
      <w:bookmarkEnd w:id="306"/>
      <w:bookmarkEnd w:id="307"/>
      <w:bookmarkEnd w:id="308"/>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in Gazette 23 Jun 2009 p. 2495</w:t>
      </w:r>
      <w:r>
        <w:noBreakHyphen/>
        <w:t>7.]</w:t>
      </w:r>
    </w:p>
    <w:p>
      <w:pPr>
        <w:pStyle w:val="Heading2"/>
      </w:pPr>
      <w:bookmarkStart w:id="309" w:name="_Toc92774619"/>
      <w:bookmarkStart w:id="310" w:name="_Toc92774715"/>
      <w:bookmarkStart w:id="311" w:name="_Toc92965546"/>
      <w:bookmarkStart w:id="312" w:name="_Toc145145358"/>
      <w:bookmarkStart w:id="313" w:name="_Toc156037301"/>
      <w:bookmarkStart w:id="314" w:name="_Toc157236779"/>
      <w:bookmarkStart w:id="315" w:name="_Toc157837444"/>
      <w:bookmarkStart w:id="316" w:name="_Toc158526097"/>
      <w:bookmarkStart w:id="317" w:name="_Toc158545471"/>
      <w:bookmarkStart w:id="318" w:name="_Toc160245194"/>
      <w:bookmarkStart w:id="319" w:name="_Toc160245274"/>
      <w:bookmarkStart w:id="320" w:name="_Toc170627888"/>
      <w:bookmarkStart w:id="321" w:name="_Toc170806534"/>
      <w:bookmarkStart w:id="322" w:name="_Toc170806962"/>
      <w:bookmarkStart w:id="323" w:name="_Toc170807413"/>
      <w:bookmarkStart w:id="324" w:name="_Toc179861871"/>
      <w:bookmarkStart w:id="325" w:name="_Toc179871799"/>
      <w:bookmarkStart w:id="326" w:name="_Toc184014399"/>
      <w:bookmarkStart w:id="327" w:name="_Toc195683787"/>
      <w:bookmarkStart w:id="328" w:name="_Toc233542810"/>
      <w:bookmarkStart w:id="329" w:name="_Toc233600183"/>
      <w:bookmarkStart w:id="330" w:name="_Toc501968859"/>
      <w:r>
        <w:rPr>
          <w:rStyle w:val="CharPartNo"/>
        </w:rPr>
        <w:t>Part 4A</w:t>
      </w:r>
      <w:r>
        <w:rPr>
          <w:b w:val="0"/>
        </w:rPr>
        <w:t> </w:t>
      </w:r>
      <w:r>
        <w:t>—</w:t>
      </w:r>
      <w:r>
        <w:rPr>
          <w:b w:val="0"/>
        </w:rPr>
        <w:t> </w:t>
      </w:r>
      <w:r>
        <w:rPr>
          <w:rStyle w:val="CharPartText"/>
        </w:rPr>
        <w:t>Meters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Footnoteheading"/>
        <w:tabs>
          <w:tab w:val="left" w:pos="851"/>
        </w:tabs>
      </w:pPr>
      <w:r>
        <w:tab/>
        <w:t>[Heading inserted in Gazette 17 Dec 2002 p. 5912.]</w:t>
      </w:r>
    </w:p>
    <w:p>
      <w:pPr>
        <w:pStyle w:val="Ednotesection"/>
      </w:pPr>
      <w:bookmarkStart w:id="331" w:name="_Toc92774620"/>
      <w:bookmarkStart w:id="332" w:name="_Toc145145359"/>
      <w:r>
        <w:t>[</w:t>
      </w:r>
      <w:r>
        <w:rPr>
          <w:b/>
          <w:bCs/>
        </w:rPr>
        <w:t>42A.</w:t>
      </w:r>
      <w:r>
        <w:tab/>
        <w:t>Inserted in Gazette 28 Dec 2007 p. 6429 (disallowed 8 Apr 2008 see Gazette 11 Apr 2008 p. 1396).]</w:t>
      </w:r>
    </w:p>
    <w:p>
      <w:pPr>
        <w:pStyle w:val="Heading5"/>
      </w:pPr>
      <w:bookmarkStart w:id="333" w:name="_Hlt501448184"/>
      <w:bookmarkStart w:id="334" w:name="_Toc233600184"/>
      <w:bookmarkStart w:id="335" w:name="_Toc501968860"/>
      <w:bookmarkStart w:id="336" w:name="_Toc92774621"/>
      <w:bookmarkStart w:id="337" w:name="_Toc145145360"/>
      <w:bookmarkEnd w:id="330"/>
      <w:bookmarkEnd w:id="331"/>
      <w:bookmarkEnd w:id="332"/>
      <w:bookmarkEnd w:id="333"/>
      <w:r>
        <w:rPr>
          <w:rStyle w:val="CharSectno"/>
        </w:rPr>
        <w:t>42</w:t>
      </w:r>
      <w:r>
        <w:t>.</w:t>
      </w:r>
      <w:r>
        <w:tab/>
        <w:t>Damage to meters</w:t>
      </w:r>
      <w:bookmarkEnd w:id="334"/>
    </w:p>
    <w:p>
      <w:pPr>
        <w:pStyle w:val="Subsection"/>
      </w:pPr>
      <w:r>
        <w:tab/>
        <w:t>(1)</w:t>
      </w:r>
      <w:r>
        <w:tab/>
        <w:t>Any repairs required to a meter provided by the State are to be carried out, or to be caused to be carried out, by the Minister and the cost of those repairs is to be paid by the licence holder.</w:t>
      </w:r>
    </w:p>
    <w:p>
      <w:pPr>
        <w:pStyle w:val="Subsection"/>
      </w:pPr>
      <w:r>
        <w:tab/>
        <w:t>(2)</w:t>
      </w:r>
      <w:r>
        <w:tab/>
        <w:t>The State may recover the costs due under subregulation (1) as a debt due to the State from the licence holder in a court of competent jurisdiction.</w:t>
      </w:r>
    </w:p>
    <w:p>
      <w:pPr>
        <w:pStyle w:val="Footnotesection"/>
      </w:pPr>
      <w:r>
        <w:tab/>
        <w:t>[Regulation 42 inserted in Gazette 23 Jun 2009 p. 2498.]</w:t>
      </w:r>
    </w:p>
    <w:p>
      <w:pPr>
        <w:pStyle w:val="Heading5"/>
      </w:pPr>
      <w:bookmarkStart w:id="338" w:name="_Toc233600185"/>
      <w:r>
        <w:rPr>
          <w:rStyle w:val="CharSectno"/>
        </w:rPr>
        <w:t>43</w:t>
      </w:r>
      <w:r>
        <w:t>.</w:t>
      </w:r>
      <w:r>
        <w:tab/>
        <w:t>Interference with a meter</w:t>
      </w:r>
      <w:bookmarkEnd w:id="335"/>
      <w:bookmarkEnd w:id="336"/>
      <w:bookmarkEnd w:id="337"/>
      <w:bookmarkEnd w:id="338"/>
    </w:p>
    <w:p>
      <w:pPr>
        <w:pStyle w:val="Subsection"/>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339" w:name="_Toc501968861"/>
      <w:bookmarkStart w:id="340" w:name="_Toc92774622"/>
      <w:bookmarkStart w:id="341" w:name="_Toc145145361"/>
      <w:bookmarkStart w:id="342" w:name="_Toc233600186"/>
      <w:r>
        <w:rPr>
          <w:rStyle w:val="CharSectno"/>
        </w:rPr>
        <w:t>44</w:t>
      </w:r>
      <w:r>
        <w:t>.</w:t>
      </w:r>
      <w:r>
        <w:tab/>
        <w:t>Objections to meter readings</w:t>
      </w:r>
      <w:bookmarkEnd w:id="339"/>
      <w:bookmarkEnd w:id="340"/>
      <w:bookmarkEnd w:id="341"/>
      <w:bookmarkEnd w:id="342"/>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licence holder that that meter be tested because the licence holder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licence holder is to pay the cost of the test.</w:t>
      </w:r>
    </w:p>
    <w:p>
      <w:pPr>
        <w:pStyle w:val="Subsection"/>
        <w:spacing w:before="120"/>
      </w:pPr>
      <w:r>
        <w:tab/>
        <w:t>(4)</w:t>
      </w:r>
      <w:r>
        <w:tab/>
        <w:t>The cost paid by the licence holder under subregulation (3)(b) is not to exceed the fee set out in Schedule 1 Part 1.</w:t>
      </w:r>
      <w:bookmarkStart w:id="343" w:name="_Hlt500575011"/>
      <w:bookmarkEnd w:id="343"/>
    </w:p>
    <w:p>
      <w:pPr>
        <w:pStyle w:val="Footnotesection"/>
      </w:pPr>
      <w:r>
        <w:tab/>
        <w:t>[Regulation 44 amended in Gazette 22 Jun 2007 p. 2881 (disallowed in Gazette 27 Nov 2007 p. 5910); 28 Dec 2007 p. 6429 (disallowed 8 Apr 2008 see Gazette 11 Apr 2008 p. 1396); 23 Jun 2009 p. 2495</w:t>
      </w:r>
      <w:r>
        <w:noBreakHyphen/>
        <w:t>7.]</w:t>
      </w:r>
    </w:p>
    <w:p>
      <w:pPr>
        <w:pStyle w:val="Heading5"/>
        <w:spacing w:before="180"/>
      </w:pPr>
      <w:bookmarkStart w:id="344" w:name="_Toc501968862"/>
      <w:bookmarkStart w:id="345" w:name="_Toc92774623"/>
      <w:bookmarkStart w:id="346" w:name="_Toc145145362"/>
      <w:bookmarkStart w:id="347" w:name="_Toc233600187"/>
      <w:r>
        <w:rPr>
          <w:rStyle w:val="CharSectno"/>
        </w:rPr>
        <w:t>45</w:t>
      </w:r>
      <w:r>
        <w:t>.</w:t>
      </w:r>
      <w:r>
        <w:tab/>
        <w:t>Estimation where meter malfunctioned or amount not metered</w:t>
      </w:r>
      <w:bookmarkEnd w:id="344"/>
      <w:bookmarkEnd w:id="345"/>
      <w:bookmarkEnd w:id="346"/>
      <w:bookmarkEnd w:id="347"/>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r>
      <w:bookmarkStart w:id="348" w:name="_Hlt501776917"/>
      <w:bookmarkEnd w:id="348"/>
      <w:r>
        <w:t>(2)</w:t>
      </w:r>
      <w:r>
        <w:tab/>
        <w:t>Notice stating the estimated quantity of water taken from a well during any particular period is to be given by the Minister to the licence holder.</w:t>
      </w:r>
      <w:bookmarkStart w:id="349" w:name="_Hlt500573303"/>
      <w:bookmarkEnd w:id="349"/>
    </w:p>
    <w:p>
      <w:pPr>
        <w:pStyle w:val="Footnotesection"/>
      </w:pPr>
      <w:r>
        <w:tab/>
        <w:t>[Regulation 45 amended in Gazette 23 Jun 2009 p. 2495</w:t>
      </w:r>
      <w:r>
        <w:noBreakHyphen/>
        <w:t>7.]</w:t>
      </w:r>
    </w:p>
    <w:p>
      <w:pPr>
        <w:pStyle w:val="Heading5"/>
        <w:spacing w:before="180"/>
      </w:pPr>
      <w:bookmarkStart w:id="350" w:name="_Toc501968863"/>
      <w:bookmarkStart w:id="351" w:name="_Toc92774624"/>
      <w:bookmarkStart w:id="352" w:name="_Toc145145363"/>
      <w:bookmarkStart w:id="353" w:name="_Toc233600188"/>
      <w:r>
        <w:rPr>
          <w:rStyle w:val="CharSectno"/>
        </w:rPr>
        <w:t>46</w:t>
      </w:r>
      <w:r>
        <w:t>.</w:t>
      </w:r>
      <w:r>
        <w:tab/>
        <w:t>Evidence of water taken from well</w:t>
      </w:r>
      <w:bookmarkEnd w:id="350"/>
      <w:bookmarkEnd w:id="351"/>
      <w:bookmarkEnd w:id="352"/>
      <w:bookmarkEnd w:id="353"/>
    </w:p>
    <w:p>
      <w:pPr>
        <w:pStyle w:val="Subsection"/>
        <w:spacing w:before="120"/>
      </w:pPr>
      <w:r>
        <w:tab/>
      </w:r>
      <w:r>
        <w:tab/>
        <w:t xml:space="preserve">A notice — </w:t>
      </w:r>
    </w:p>
    <w:p>
      <w:pPr>
        <w:pStyle w:val="Indenta"/>
        <w:spacing w:before="60"/>
      </w:pPr>
      <w:r>
        <w:tab/>
        <w:t>(a)</w:t>
      </w:r>
      <w:r>
        <w:tab/>
        <w:t>under regulation </w:t>
      </w:r>
      <w:bookmarkStart w:id="354" w:name="_Hlt500573291"/>
      <w:r>
        <w:t>45(2)</w:t>
      </w:r>
      <w:bookmarkEnd w:id="354"/>
      <w:r>
        <w:t>; or</w:t>
      </w:r>
    </w:p>
    <w:p>
      <w:pPr>
        <w:pStyle w:val="Indenta"/>
        <w:spacing w:before="60"/>
      </w:pPr>
      <w:r>
        <w:tab/>
        <w:t>(b)</w:t>
      </w:r>
      <w:r>
        <w:tab/>
        <w:t>given to a licence holder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in Gazette 23 Jun 2009 p. 2495</w:t>
      </w:r>
      <w:r>
        <w:noBreakHyphen/>
        <w:t>7.]</w:t>
      </w:r>
    </w:p>
    <w:p>
      <w:pPr>
        <w:pStyle w:val="Heading2"/>
      </w:pPr>
      <w:bookmarkStart w:id="355" w:name="_Toc92774625"/>
      <w:bookmarkStart w:id="356" w:name="_Toc92774721"/>
      <w:bookmarkStart w:id="357" w:name="_Toc92965552"/>
      <w:bookmarkStart w:id="358" w:name="_Toc145145364"/>
      <w:bookmarkStart w:id="359" w:name="_Toc156037307"/>
      <w:bookmarkStart w:id="360" w:name="_Toc157236785"/>
      <w:bookmarkStart w:id="361" w:name="_Toc157837450"/>
      <w:bookmarkStart w:id="362" w:name="_Toc158526103"/>
      <w:bookmarkStart w:id="363" w:name="_Toc158545477"/>
      <w:bookmarkStart w:id="364" w:name="_Toc160245200"/>
      <w:bookmarkStart w:id="365" w:name="_Toc160245280"/>
      <w:bookmarkStart w:id="366" w:name="_Toc170627895"/>
      <w:bookmarkStart w:id="367" w:name="_Toc170806541"/>
      <w:bookmarkStart w:id="368" w:name="_Toc170806969"/>
      <w:bookmarkStart w:id="369" w:name="_Toc170807420"/>
      <w:bookmarkStart w:id="370" w:name="_Toc179861878"/>
      <w:bookmarkStart w:id="371" w:name="_Toc179871806"/>
      <w:bookmarkStart w:id="372" w:name="_Toc184014405"/>
      <w:bookmarkStart w:id="373" w:name="_Toc195683793"/>
      <w:bookmarkStart w:id="374" w:name="_Toc233542816"/>
      <w:bookmarkStart w:id="375" w:name="_Toc233600189"/>
      <w:r>
        <w:rPr>
          <w:rStyle w:val="CharPartNo"/>
        </w:rPr>
        <w:t>Part 5</w:t>
      </w:r>
      <w:r>
        <w:rPr>
          <w:rStyle w:val="CharDivNo"/>
        </w:rPr>
        <w:t> </w:t>
      </w:r>
      <w:r>
        <w:t>—</w:t>
      </w:r>
      <w:r>
        <w:rPr>
          <w:rStyle w:val="CharDivText"/>
        </w:rPr>
        <w:t> </w:t>
      </w:r>
      <w:r>
        <w:rPr>
          <w:rStyle w:val="CharPartText"/>
        </w:rPr>
        <w:t>Registration of instruments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Heading5"/>
      </w:pPr>
      <w:bookmarkStart w:id="376" w:name="_Toc501968864"/>
      <w:bookmarkStart w:id="377" w:name="_Toc92774626"/>
      <w:bookmarkStart w:id="378" w:name="_Toc145145365"/>
      <w:bookmarkStart w:id="379" w:name="_Toc233600190"/>
      <w:r>
        <w:rPr>
          <w:rStyle w:val="CharSectno"/>
        </w:rPr>
        <w:t>47</w:t>
      </w:r>
      <w:r>
        <w:t>.</w:t>
      </w:r>
      <w:r>
        <w:tab/>
      </w:r>
      <w:bookmarkEnd w:id="376"/>
      <w:bookmarkEnd w:id="377"/>
      <w:bookmarkEnd w:id="378"/>
      <w:r>
        <w:t>Terms used in this Part</w:t>
      </w:r>
      <w:bookmarkEnd w:id="379"/>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380" w:name="_Toc501968865"/>
      <w:bookmarkStart w:id="381" w:name="_Toc92774627"/>
      <w:bookmarkStart w:id="382" w:name="_Toc145145366"/>
      <w:bookmarkStart w:id="383" w:name="_Toc233600191"/>
      <w:r>
        <w:rPr>
          <w:rStyle w:val="CharSectno"/>
        </w:rPr>
        <w:t>48</w:t>
      </w:r>
      <w:r>
        <w:t>.</w:t>
      </w:r>
      <w:r>
        <w:tab/>
        <w:t>Additional information to be included in register</w:t>
      </w:r>
      <w:bookmarkEnd w:id="380"/>
      <w:bookmarkEnd w:id="381"/>
      <w:bookmarkEnd w:id="382"/>
      <w:bookmarkEnd w:id="383"/>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licence holder;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in Gazette 23 Jun 2009 p. 2495</w:t>
      </w:r>
      <w:r>
        <w:noBreakHyphen/>
        <w:t>7.]</w:t>
      </w:r>
    </w:p>
    <w:p>
      <w:pPr>
        <w:pStyle w:val="Heading5"/>
      </w:pPr>
      <w:bookmarkStart w:id="384" w:name="_Toc501968866"/>
      <w:bookmarkStart w:id="385" w:name="_Toc92774628"/>
      <w:bookmarkStart w:id="386" w:name="_Toc145145367"/>
      <w:bookmarkStart w:id="387" w:name="_Toc233600192"/>
      <w:r>
        <w:rPr>
          <w:rStyle w:val="CharSectno"/>
        </w:rPr>
        <w:t>49</w:t>
      </w:r>
      <w:r>
        <w:t>.</w:t>
      </w:r>
      <w:r>
        <w:tab/>
        <w:t>Fees — register</w:t>
      </w:r>
      <w:bookmarkEnd w:id="384"/>
      <w:bookmarkEnd w:id="385"/>
      <w:bookmarkEnd w:id="386"/>
      <w:bookmarkEnd w:id="387"/>
    </w:p>
    <w:p>
      <w:pPr>
        <w:pStyle w:val="Subsection"/>
      </w:pPr>
      <w:r>
        <w:tab/>
      </w:r>
      <w:r>
        <w:tab/>
        <w:t>A fee set out in Schedule </w:t>
      </w:r>
      <w:bookmarkStart w:id="388" w:name="_Hlt501433933"/>
      <w:r>
        <w:t>1</w:t>
      </w:r>
      <w:bookmarkEnd w:id="388"/>
      <w:r>
        <w:t xml:space="preserve"> Part 2 is the fee to be paid in respect of the matter described opposite the fee.</w:t>
      </w:r>
    </w:p>
    <w:p>
      <w:pPr>
        <w:pStyle w:val="Footnotesection"/>
      </w:pPr>
      <w:r>
        <w:tab/>
        <w:t>[Regulation 49 amended in Gazette 22 Jun 2007 p. 2881 (disallowed in Gazette 27 Nov 2007 p. 5910); 28 Dec 2007 p. 6429 (disallowed 8 Apr 2008 see Gazette 11 Apr 2008 p. 1396).]</w:t>
      </w:r>
    </w:p>
    <w:p>
      <w:pPr>
        <w:pStyle w:val="Ednotepart"/>
      </w:pPr>
      <w:r>
        <w:t>[Part 5A (r. 49A</w:t>
      </w:r>
      <w:r>
        <w:noBreakHyphen/>
        <w:t>49O) deleted in Gazette 30 Dec 2004 p. 7000.]</w:t>
      </w:r>
    </w:p>
    <w:p>
      <w:pPr>
        <w:pStyle w:val="Heading2"/>
      </w:pPr>
      <w:bookmarkStart w:id="389" w:name="_Toc92774645"/>
      <w:bookmarkStart w:id="390" w:name="_Toc92774741"/>
      <w:bookmarkStart w:id="391" w:name="_Toc92965556"/>
      <w:bookmarkStart w:id="392" w:name="_Toc145145368"/>
      <w:bookmarkStart w:id="393" w:name="_Toc156037311"/>
      <w:bookmarkStart w:id="394" w:name="_Toc157236789"/>
      <w:bookmarkStart w:id="395" w:name="_Toc157837454"/>
      <w:bookmarkStart w:id="396" w:name="_Toc158526107"/>
      <w:bookmarkStart w:id="397" w:name="_Toc158545481"/>
      <w:bookmarkStart w:id="398" w:name="_Toc160245204"/>
      <w:bookmarkStart w:id="399" w:name="_Toc160245284"/>
      <w:bookmarkStart w:id="400" w:name="_Toc170627899"/>
      <w:bookmarkStart w:id="401" w:name="_Toc170806545"/>
      <w:bookmarkStart w:id="402" w:name="_Toc170806973"/>
      <w:bookmarkStart w:id="403" w:name="_Toc170807424"/>
      <w:bookmarkStart w:id="404" w:name="_Toc179861882"/>
      <w:bookmarkStart w:id="405" w:name="_Toc179871810"/>
      <w:bookmarkStart w:id="406" w:name="_Toc184014409"/>
      <w:bookmarkStart w:id="407" w:name="_Toc195683797"/>
      <w:bookmarkStart w:id="408" w:name="_Toc233542820"/>
      <w:bookmarkStart w:id="409" w:name="_Toc233600193"/>
      <w:r>
        <w:rPr>
          <w:rStyle w:val="CharPartNo"/>
        </w:rPr>
        <w:t>Part 6</w:t>
      </w:r>
      <w:r>
        <w:rPr>
          <w:rStyle w:val="CharDivNo"/>
        </w:rPr>
        <w:t xml:space="preserve"> </w:t>
      </w:r>
      <w:r>
        <w:t>—</w:t>
      </w:r>
      <w:r>
        <w:rPr>
          <w:rStyle w:val="CharDivText"/>
        </w:rPr>
        <w:t xml:space="preserve"> </w:t>
      </w:r>
      <w:r>
        <w:rPr>
          <w:rStyle w:val="CharPartText"/>
        </w:rPr>
        <w:t>Miscellaneous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Heading5"/>
      </w:pPr>
      <w:bookmarkStart w:id="410" w:name="_Toc501968867"/>
      <w:bookmarkStart w:id="411" w:name="_Toc92774646"/>
      <w:bookmarkStart w:id="412" w:name="_Toc145145369"/>
      <w:bookmarkStart w:id="413" w:name="_Toc233600194"/>
      <w:r>
        <w:rPr>
          <w:rStyle w:val="CharSectno"/>
        </w:rPr>
        <w:t>50</w:t>
      </w:r>
      <w:r>
        <w:t>.</w:t>
      </w:r>
      <w:r>
        <w:tab/>
        <w:t>Prescribed offences</w:t>
      </w:r>
      <w:bookmarkEnd w:id="410"/>
      <w:bookmarkEnd w:id="411"/>
      <w:bookmarkEnd w:id="412"/>
      <w:bookmarkEnd w:id="413"/>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in Gazette 14 Jun 2002 p. 2835.]</w:t>
      </w:r>
    </w:p>
    <w:p>
      <w:pPr>
        <w:pStyle w:val="Heading5"/>
      </w:pPr>
      <w:bookmarkStart w:id="414" w:name="_Hlt501434311"/>
      <w:bookmarkStart w:id="415" w:name="_Toc501968868"/>
      <w:bookmarkStart w:id="416" w:name="_Toc92774647"/>
      <w:bookmarkStart w:id="417" w:name="_Toc145145370"/>
      <w:bookmarkStart w:id="418" w:name="_Toc233600195"/>
      <w:bookmarkEnd w:id="414"/>
      <w:r>
        <w:rPr>
          <w:rStyle w:val="CharSectno"/>
        </w:rPr>
        <w:t>51</w:t>
      </w:r>
      <w:r>
        <w:t>.</w:t>
      </w:r>
      <w:r>
        <w:tab/>
        <w:t>Modified penalties</w:t>
      </w:r>
      <w:bookmarkEnd w:id="415"/>
      <w:bookmarkEnd w:id="416"/>
      <w:bookmarkEnd w:id="417"/>
      <w:bookmarkEnd w:id="418"/>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419" w:name="_Toc233600196"/>
      <w:bookmarkStart w:id="420" w:name="_Toc501968870"/>
      <w:bookmarkStart w:id="421" w:name="_Toc92774651"/>
      <w:bookmarkStart w:id="422" w:name="_Toc145145374"/>
      <w:r>
        <w:rPr>
          <w:rStyle w:val="CharSectno"/>
        </w:rPr>
        <w:t>52A</w:t>
      </w:r>
      <w:r>
        <w:t>.</w:t>
      </w:r>
      <w:r>
        <w:tab/>
        <w:t>Persons authorised to give infringement notices</w:t>
      </w:r>
      <w:bookmarkEnd w:id="419"/>
    </w:p>
    <w:p>
      <w:pPr>
        <w:pStyle w:val="Subsection"/>
      </w:pPr>
      <w:r>
        <w:tab/>
      </w:r>
      <w:r>
        <w:tab/>
        <w:t xml:space="preserve">For the purposes of the </w:t>
      </w:r>
      <w:r>
        <w:rPr>
          <w:i/>
        </w:rPr>
        <w:t>Water Agencies (Powers) Act 1984</w:t>
      </w:r>
      <w:r>
        <w:t xml:space="preserve"> section 103, each of the following persons is authorised to give an infringement notice in respect of an offence prescribed by regulation 50 —</w:t>
      </w:r>
    </w:p>
    <w:p>
      <w:pPr>
        <w:pStyle w:val="Indenta"/>
      </w:pPr>
      <w:r>
        <w:tab/>
        <w:t>(a)</w:t>
      </w:r>
      <w:r>
        <w:tab/>
        <w:t>any person employed in the Department who is authorised in writing by the chief executive officer of the Department to give such notices;</w:t>
      </w:r>
    </w:p>
    <w:p>
      <w:pPr>
        <w:pStyle w:val="Indenta"/>
      </w:pPr>
      <w:r>
        <w:tab/>
        <w:t>(b)</w:t>
      </w:r>
      <w:r>
        <w:tab/>
        <w:t xml:space="preserve">any person who is authorised under the </w:t>
      </w:r>
      <w:r>
        <w:rPr>
          <w:i/>
          <w:iCs/>
        </w:rPr>
        <w:t xml:space="preserve">Water Agencies (Infringements) Regulations 1994 </w:t>
      </w:r>
      <w:r>
        <w:t xml:space="preserve">regulation 5(2) to give an infringement notice in respect of an offence under the </w:t>
      </w:r>
      <w:r>
        <w:rPr>
          <w:i/>
          <w:iCs/>
        </w:rPr>
        <w:t xml:space="preserve">Water Agencies (Water Use) By-laws 2007 </w:t>
      </w:r>
      <w:r>
        <w:t>by-law 4.</w:t>
      </w:r>
    </w:p>
    <w:p>
      <w:pPr>
        <w:pStyle w:val="Footnotesection"/>
      </w:pPr>
      <w:r>
        <w:tab/>
        <w:t>[Regulation 52A inserted in Gazette 23 Jun 2009 p. 2498-9.]</w:t>
      </w:r>
    </w:p>
    <w:p>
      <w:pPr>
        <w:pStyle w:val="Heading5"/>
      </w:pPr>
      <w:bookmarkStart w:id="423" w:name="_Toc233600197"/>
      <w:r>
        <w:rPr>
          <w:rStyle w:val="CharSectno"/>
        </w:rPr>
        <w:t>52B</w:t>
      </w:r>
      <w:r>
        <w:t>.</w:t>
      </w:r>
      <w:r>
        <w:tab/>
        <w:t>Prescribed persons for infringement notices</w:t>
      </w:r>
      <w:bookmarkEnd w:id="423"/>
    </w:p>
    <w:p>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pPr>
        <w:pStyle w:val="Indenta"/>
      </w:pPr>
      <w:r>
        <w:tab/>
        <w:t>(a)</w:t>
      </w:r>
      <w:r>
        <w:tab/>
        <w:t>the chief executive officer;</w:t>
      </w:r>
    </w:p>
    <w:p>
      <w:pPr>
        <w:pStyle w:val="Indenta"/>
      </w:pPr>
      <w:r>
        <w:tab/>
        <w:t>(b)</w:t>
      </w:r>
      <w:r>
        <w:tab/>
        <w:t>the Director, Regional Management and Water Information;</w:t>
      </w:r>
    </w:p>
    <w:p>
      <w:pPr>
        <w:pStyle w:val="Indenta"/>
      </w:pPr>
      <w:r>
        <w:tab/>
        <w:t>(c)</w:t>
      </w:r>
      <w:r>
        <w:tab/>
        <w:t>the Manager, Regional Integration Branch;</w:t>
      </w:r>
    </w:p>
    <w:p>
      <w:pPr>
        <w:pStyle w:val="Indenta"/>
      </w:pPr>
      <w:r>
        <w:tab/>
        <w:t>(d)</w:t>
      </w:r>
      <w:r>
        <w:tab/>
        <w:t>the Coordinator, Compliance and Enforcement Unit.</w:t>
      </w:r>
    </w:p>
    <w:p>
      <w:pPr>
        <w:pStyle w:val="Footnotesection"/>
      </w:pPr>
      <w:r>
        <w:tab/>
        <w:t>[Regulation 52B inserted in Gazette 23 Jun 2009 p. 2499.]</w:t>
      </w:r>
    </w:p>
    <w:p>
      <w:pPr>
        <w:pStyle w:val="Heading5"/>
      </w:pPr>
      <w:bookmarkStart w:id="424" w:name="_Toc233600198"/>
      <w:r>
        <w:rPr>
          <w:rStyle w:val="CharSectno"/>
        </w:rPr>
        <w:t>52</w:t>
      </w:r>
      <w:r>
        <w:t>.</w:t>
      </w:r>
      <w:r>
        <w:tab/>
        <w:t>Designated person for infringement notices</w:t>
      </w:r>
      <w:bookmarkEnd w:id="424"/>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in Gazette 23 Jun 2009 p. 2499.]</w:t>
      </w:r>
    </w:p>
    <w:p>
      <w:pPr>
        <w:pStyle w:val="Heading5"/>
      </w:pPr>
      <w:bookmarkStart w:id="425" w:name="_Toc233600199"/>
      <w:r>
        <w:rPr>
          <w:rStyle w:val="CharSectno"/>
        </w:rPr>
        <w:t>53</w:t>
      </w:r>
      <w:r>
        <w:t>.</w:t>
      </w:r>
      <w:r>
        <w:tab/>
        <w:t>Form of infringement notice</w:t>
      </w:r>
      <w:bookmarkEnd w:id="420"/>
      <w:bookmarkEnd w:id="421"/>
      <w:bookmarkEnd w:id="422"/>
      <w:bookmarkEnd w:id="425"/>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426" w:name="_Toc501968871"/>
      <w:bookmarkStart w:id="427" w:name="_Toc92774652"/>
      <w:bookmarkStart w:id="428" w:name="_Toc145145375"/>
      <w:bookmarkStart w:id="429" w:name="_Toc233600200"/>
      <w:r>
        <w:rPr>
          <w:rStyle w:val="CharSectno"/>
        </w:rPr>
        <w:t>54</w:t>
      </w:r>
      <w:r>
        <w:t>.</w:t>
      </w:r>
      <w:r>
        <w:tab/>
        <w:t>Form of notice of withdrawal of infringement notice</w:t>
      </w:r>
      <w:bookmarkEnd w:id="426"/>
      <w:bookmarkEnd w:id="427"/>
      <w:bookmarkEnd w:id="428"/>
      <w:bookmarkEnd w:id="429"/>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430" w:name="_Toc233600201"/>
      <w:bookmarkStart w:id="431" w:name="_Toc501968872"/>
      <w:bookmarkStart w:id="432" w:name="_Toc92774653"/>
      <w:bookmarkStart w:id="433" w:name="_Toc145145376"/>
      <w:r>
        <w:rPr>
          <w:rStyle w:val="CharSectno"/>
        </w:rPr>
        <w:t>55A</w:t>
      </w:r>
      <w:r>
        <w:t>.</w:t>
      </w:r>
      <w:r>
        <w:tab/>
        <w:t>Form of certificate for authorised person</w:t>
      </w:r>
      <w:bookmarkEnd w:id="430"/>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in Gazette 23 Jun 2009 p. 2499.]</w:t>
      </w:r>
    </w:p>
    <w:p>
      <w:pPr>
        <w:pStyle w:val="Heading5"/>
      </w:pPr>
      <w:bookmarkStart w:id="434" w:name="_Toc233600202"/>
      <w:r>
        <w:rPr>
          <w:rStyle w:val="CharSectno"/>
        </w:rPr>
        <w:t>55</w:t>
      </w:r>
      <w:r>
        <w:t>.</w:t>
      </w:r>
      <w:r>
        <w:tab/>
        <w:t>Offence of unauthorised alteration of infringement notices</w:t>
      </w:r>
      <w:bookmarkEnd w:id="431"/>
      <w:bookmarkEnd w:id="432"/>
      <w:bookmarkEnd w:id="433"/>
      <w:bookmarkEnd w:id="434"/>
    </w:p>
    <w:p>
      <w:pPr>
        <w:pStyle w:val="Subsection"/>
      </w:pPr>
      <w:r>
        <w:tab/>
      </w:r>
      <w:r>
        <w:tab/>
        <w:t>A person who, not being an authorised person, makes any alteration to an infringement notice commits an offence.</w:t>
      </w:r>
    </w:p>
    <w:p>
      <w:pPr>
        <w:pStyle w:val="Penstart"/>
      </w:pPr>
      <w:r>
        <w:tab/>
        <w:t>Penalty: $200.</w:t>
      </w:r>
    </w:p>
    <w:p>
      <w:pPr>
        <w:pStyle w:val="Heading5"/>
        <w:keepLines w:val="0"/>
      </w:pPr>
      <w:bookmarkStart w:id="435" w:name="_Toc501968873"/>
      <w:bookmarkStart w:id="436" w:name="_Toc92774654"/>
      <w:bookmarkStart w:id="437" w:name="_Toc145145377"/>
      <w:bookmarkStart w:id="438" w:name="_Toc233600203"/>
      <w:r>
        <w:rPr>
          <w:rStyle w:val="CharSectno"/>
        </w:rPr>
        <w:t>56</w:t>
      </w:r>
      <w:r>
        <w:t>.</w:t>
      </w:r>
      <w:r>
        <w:tab/>
        <w:t>Certain fees non refundable</w:t>
      </w:r>
      <w:bookmarkEnd w:id="435"/>
      <w:bookmarkEnd w:id="436"/>
      <w:bookmarkEnd w:id="437"/>
      <w:bookmarkEnd w:id="438"/>
    </w:p>
    <w:p>
      <w:pPr>
        <w:pStyle w:val="Subsection"/>
      </w:pPr>
      <w:r>
        <w:tab/>
      </w:r>
      <w:r>
        <w:tab/>
        <w:t>The fees specified in items 1 and 2 of Schedule 1 Part 1 are not refundable in whole or in part if the application is unsuccessful or the licence or permit is cancelled or suspended.</w:t>
      </w:r>
    </w:p>
    <w:p>
      <w:pPr>
        <w:pStyle w:val="Footnotesection"/>
      </w:pPr>
      <w:r>
        <w:tab/>
        <w:t>[Regulation 56 amended in Gazette 22 Jun 2007 p. 2881 (disallowed in Gazette 27 Nov 2007 p. 5910); 28 Dec 2007 p. 6429 (disallowed 8 Apr 2008 see Gazette 11 Apr 2008 p. 1396).]</w:t>
      </w:r>
    </w:p>
    <w:p>
      <w:pPr>
        <w:pStyle w:val="Ednotesection"/>
      </w:pPr>
      <w:bookmarkStart w:id="439" w:name="_Toc501968874"/>
      <w:bookmarkStart w:id="440" w:name="_Toc92774655"/>
      <w:bookmarkStart w:id="441" w:name="_Toc145145378"/>
      <w:r>
        <w:t>[</w:t>
      </w:r>
      <w:r>
        <w:rPr>
          <w:b/>
          <w:bCs/>
        </w:rPr>
        <w:t>56A.</w:t>
      </w:r>
      <w:r>
        <w:tab/>
        <w:t>Inserted in Gazette 28 Dec 2007 p. 6429-30 (disallowed 8 Apr 2008 see Gazette 11 Apr 2008 p. 1396).]</w:t>
      </w:r>
    </w:p>
    <w:p>
      <w:pPr>
        <w:pStyle w:val="Heading5"/>
      </w:pPr>
      <w:bookmarkStart w:id="442" w:name="_Toc233600204"/>
      <w:r>
        <w:rPr>
          <w:rStyle w:val="CharSectno"/>
        </w:rPr>
        <w:t>57</w:t>
      </w:r>
      <w:r>
        <w:t>.</w:t>
      </w:r>
      <w:r>
        <w:tab/>
        <w:t>False or misleading information in respect of applications</w:t>
      </w:r>
      <w:bookmarkEnd w:id="439"/>
      <w:bookmarkEnd w:id="440"/>
      <w:bookmarkEnd w:id="441"/>
      <w:bookmarkEnd w:id="442"/>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in Gazette 23 Jun 2009 p. 2495</w:t>
      </w:r>
      <w:r>
        <w:noBreakHyphen/>
        <w:t>7.]</w:t>
      </w:r>
    </w:p>
    <w:p>
      <w:pPr>
        <w:pStyle w:val="Ednotesection"/>
        <w:ind w:left="890" w:hanging="890"/>
      </w:pPr>
      <w:r>
        <w:t>[</w:t>
      </w:r>
      <w:r>
        <w:rPr>
          <w:rStyle w:val="CharSectno"/>
          <w:b/>
          <w:bCs/>
        </w:rPr>
        <w:t>58</w:t>
      </w:r>
      <w:r>
        <w:rPr>
          <w:b/>
          <w:bCs/>
        </w:rPr>
        <w:t>.</w:t>
      </w:r>
      <w:r>
        <w:tab/>
        <w:t>Omitted under the Reprints Act 1984 s. 7(4)(f).]</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43" w:name="_Toc92774657"/>
      <w:bookmarkStart w:id="444" w:name="_Toc145145380"/>
      <w:bookmarkStart w:id="445" w:name="_Toc156037323"/>
      <w:bookmarkStart w:id="446" w:name="_Toc157236801"/>
      <w:bookmarkStart w:id="447" w:name="_Toc157837466"/>
      <w:bookmarkStart w:id="448" w:name="_Toc158526118"/>
      <w:bookmarkStart w:id="449" w:name="_Toc158545492"/>
      <w:bookmarkStart w:id="450" w:name="_Toc160245215"/>
      <w:bookmarkStart w:id="451" w:name="_Toc160245295"/>
      <w:bookmarkStart w:id="452" w:name="_Toc170627911"/>
      <w:bookmarkStart w:id="453" w:name="_Toc170806557"/>
      <w:bookmarkStart w:id="454" w:name="_Toc170806985"/>
      <w:bookmarkStart w:id="455" w:name="_Toc170807436"/>
      <w:bookmarkStart w:id="456" w:name="_Toc179861895"/>
      <w:bookmarkStart w:id="457" w:name="_Toc179871822"/>
      <w:bookmarkStart w:id="458" w:name="_Toc184014420"/>
      <w:bookmarkStart w:id="459" w:name="_Toc195683808"/>
      <w:bookmarkStart w:id="460" w:name="_Toc233542832"/>
      <w:bookmarkStart w:id="461" w:name="_Toc233600205"/>
      <w:r>
        <w:rPr>
          <w:rStyle w:val="CharSchNo"/>
        </w:rPr>
        <w:t>Schedule 1</w:t>
      </w:r>
      <w:r>
        <w:t xml:space="preserve"> — </w:t>
      </w:r>
      <w:r>
        <w:rPr>
          <w:rStyle w:val="CharSchText"/>
        </w:rPr>
        <w:t>Fees</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yHeading2"/>
        <w:spacing w:after="120"/>
        <w:outlineLvl w:val="9"/>
        <w:rPr>
          <w:rStyle w:val="CharSDivText"/>
        </w:rPr>
      </w:pPr>
      <w:bookmarkStart w:id="462" w:name="_Toc92774658"/>
      <w:bookmarkStart w:id="463" w:name="_Toc145145381"/>
      <w:bookmarkStart w:id="464" w:name="_Toc156037324"/>
      <w:bookmarkStart w:id="465" w:name="_Toc157236802"/>
      <w:bookmarkStart w:id="466" w:name="_Toc157837467"/>
      <w:bookmarkStart w:id="467" w:name="_Toc158526119"/>
      <w:bookmarkStart w:id="468" w:name="_Toc158545493"/>
      <w:bookmarkStart w:id="469" w:name="_Toc160245216"/>
      <w:bookmarkStart w:id="470" w:name="_Toc160245296"/>
      <w:bookmarkStart w:id="471" w:name="_Toc184014421"/>
      <w:bookmarkStart w:id="472" w:name="_Toc195683809"/>
      <w:bookmarkStart w:id="473" w:name="_Toc233542833"/>
      <w:bookmarkStart w:id="474" w:name="_Toc233600206"/>
      <w:bookmarkStart w:id="475" w:name="_Toc92774659"/>
      <w:bookmarkStart w:id="476" w:name="_Toc145145382"/>
      <w:bookmarkStart w:id="477" w:name="_Toc156037325"/>
      <w:bookmarkStart w:id="478" w:name="_Toc157236803"/>
      <w:bookmarkStart w:id="479" w:name="_Toc157837468"/>
      <w:bookmarkStart w:id="480" w:name="_Toc158526120"/>
      <w:bookmarkStart w:id="481" w:name="_Toc158545494"/>
      <w:bookmarkStart w:id="482" w:name="_Toc160245217"/>
      <w:bookmarkStart w:id="483" w:name="_Toc160245297"/>
      <w:bookmarkStart w:id="484" w:name="_Toc170627914"/>
      <w:bookmarkStart w:id="485" w:name="_Toc170806559"/>
      <w:bookmarkStart w:id="486" w:name="_Toc170806987"/>
      <w:bookmarkStart w:id="487" w:name="_Toc170807438"/>
      <w:bookmarkStart w:id="488" w:name="_Toc179861897"/>
      <w:bookmarkStart w:id="489" w:name="_Toc179871824"/>
      <w:r>
        <w:rPr>
          <w:rStyle w:val="CharSDivNo"/>
        </w:rPr>
        <w:t>Part 1</w:t>
      </w:r>
      <w:r>
        <w:t xml:space="preserve"> — </w:t>
      </w:r>
      <w:r>
        <w:rPr>
          <w:rStyle w:val="CharSDivText"/>
        </w:rPr>
        <w:t>Fees relating to licences and permits</w:t>
      </w:r>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yFootnotesection"/>
      </w:pPr>
      <w:r>
        <w:tab/>
        <w:t>[Heading inserted as Division 1 in Gazette 28 Dec 2007 p. 6430 (disallowed 8 Apr 2008 see Gazette 11 Apr 2008 p. 1396).]</w:t>
      </w:r>
    </w:p>
    <w:tbl>
      <w:tblPr>
        <w:tblW w:w="0" w:type="auto"/>
        <w:jc w:val="center"/>
        <w:tblLayout w:type="fixed"/>
        <w:tblLook w:val="0000" w:firstRow="0" w:lastRow="0" w:firstColumn="0" w:lastColumn="0" w:noHBand="0" w:noVBand="0"/>
      </w:tblPr>
      <w:tblGrid>
        <w:gridCol w:w="1135"/>
        <w:gridCol w:w="4394"/>
        <w:gridCol w:w="904"/>
      </w:tblGrid>
      <w:tr>
        <w:trPr>
          <w:jc w:val="center"/>
        </w:trPr>
        <w:tc>
          <w:tcPr>
            <w:tcW w:w="1135" w:type="dxa"/>
          </w:tcPr>
          <w:p>
            <w:pPr>
              <w:pStyle w:val="yTable"/>
            </w:pPr>
          </w:p>
        </w:tc>
        <w:tc>
          <w:tcPr>
            <w:tcW w:w="4394" w:type="dxa"/>
          </w:tcPr>
          <w:p>
            <w:pPr>
              <w:pStyle w:val="yTable"/>
              <w:rPr>
                <w:b/>
              </w:rPr>
            </w:pPr>
          </w:p>
        </w:tc>
        <w:tc>
          <w:tcPr>
            <w:tcW w:w="904" w:type="dxa"/>
          </w:tcPr>
          <w:p>
            <w:pPr>
              <w:pStyle w:val="yTable"/>
              <w:jc w:val="right"/>
              <w:rPr>
                <w:b/>
              </w:rPr>
            </w:pPr>
            <w:r>
              <w:rPr>
                <w:b/>
              </w:rPr>
              <w:t>Fee</w:t>
            </w:r>
          </w:p>
        </w:tc>
      </w:tr>
      <w:tr>
        <w:trPr>
          <w:jc w:val="center"/>
        </w:trPr>
        <w:tc>
          <w:tcPr>
            <w:tcW w:w="1135" w:type="dxa"/>
          </w:tcPr>
          <w:p>
            <w:pPr>
              <w:pStyle w:val="yTable"/>
            </w:pPr>
            <w:r>
              <w:t>1.</w:t>
            </w:r>
          </w:p>
        </w:tc>
        <w:tc>
          <w:tcPr>
            <w:tcW w:w="4394" w:type="dxa"/>
          </w:tcPr>
          <w:p>
            <w:pPr>
              <w:pStyle w:val="yTable"/>
            </w:pPr>
            <w:r>
              <w:t>Annual fee for licence (reg. 20(1))</w:t>
            </w:r>
            <w:r>
              <w:br/>
              <w:t>Stony Brook......................................................</w:t>
            </w:r>
            <w:r>
              <w:br/>
              <w:t>Canning River...................................................</w:t>
            </w:r>
            <w:r>
              <w:br/>
              <w:t>Serpentine River...............................................</w:t>
            </w:r>
            <w:r>
              <w:br/>
              <w:t>Dandalup River................................................</w:t>
            </w:r>
          </w:p>
        </w:tc>
        <w:tc>
          <w:tcPr>
            <w:tcW w:w="904" w:type="dxa"/>
          </w:tcPr>
          <w:p>
            <w:pPr>
              <w:pStyle w:val="yTable"/>
              <w:jc w:val="right"/>
            </w:pPr>
            <w:r>
              <w:br/>
              <w:t>$130</w:t>
            </w:r>
            <w:r>
              <w:br/>
              <w:t>$60</w:t>
            </w:r>
            <w:r>
              <w:br/>
              <w:t>$60</w:t>
            </w:r>
            <w:r>
              <w:br/>
              <w:t>$60</w:t>
            </w:r>
          </w:p>
        </w:tc>
      </w:tr>
      <w:tr>
        <w:trPr>
          <w:jc w:val="center"/>
        </w:trPr>
        <w:tc>
          <w:tcPr>
            <w:tcW w:w="1135" w:type="dxa"/>
          </w:tcPr>
          <w:p>
            <w:pPr>
              <w:pStyle w:val="yTable"/>
            </w:pPr>
            <w:r>
              <w:t>2.</w:t>
            </w:r>
          </w:p>
        </w:tc>
        <w:tc>
          <w:tcPr>
            <w:tcW w:w="4394" w:type="dxa"/>
          </w:tcPr>
          <w:p>
            <w:pPr>
              <w:pStyle w:val="yTable"/>
            </w:pPr>
            <w:r>
              <w:t>Late fee for annual licence fee (reg. 20(6))</w:t>
            </w:r>
          </w:p>
        </w:tc>
        <w:tc>
          <w:tcPr>
            <w:tcW w:w="904" w:type="dxa"/>
          </w:tcPr>
          <w:p>
            <w:pPr>
              <w:pStyle w:val="yTable"/>
              <w:jc w:val="right"/>
            </w:pPr>
            <w:r>
              <w:t>$20</w:t>
            </w:r>
          </w:p>
        </w:tc>
      </w:tr>
      <w:tr>
        <w:trPr>
          <w:jc w:val="center"/>
        </w:trPr>
        <w:tc>
          <w:tcPr>
            <w:tcW w:w="1135" w:type="dxa"/>
          </w:tcPr>
          <w:p>
            <w:pPr>
              <w:pStyle w:val="yTable"/>
            </w:pPr>
            <w:r>
              <w:t>3.</w:t>
            </w:r>
          </w:p>
        </w:tc>
        <w:tc>
          <w:tcPr>
            <w:tcW w:w="4394" w:type="dxa"/>
          </w:tcPr>
          <w:p>
            <w:pPr>
              <w:pStyle w:val="yTable"/>
            </w:pPr>
            <w:r>
              <w:t>Application for approval of transfer of a licence, water entitlement or agreement referred to in clause 30 of Schedule 1 to the Act (cl. 32(1)(c) of that Schedule) ...................</w:t>
            </w:r>
          </w:p>
        </w:tc>
        <w:tc>
          <w:tcPr>
            <w:tcW w:w="904" w:type="dxa"/>
          </w:tcPr>
          <w:p>
            <w:pPr>
              <w:pStyle w:val="yTable"/>
              <w:jc w:val="right"/>
              <w:rPr>
                <w:i/>
              </w:rPr>
            </w:pPr>
            <w:r>
              <w:br/>
            </w:r>
            <w:r>
              <w:br/>
            </w:r>
            <w:r>
              <w:br/>
              <w:t>$200</w:t>
            </w:r>
          </w:p>
        </w:tc>
      </w:tr>
      <w:tr>
        <w:trPr>
          <w:jc w:val="center"/>
        </w:trPr>
        <w:tc>
          <w:tcPr>
            <w:tcW w:w="1135" w:type="dxa"/>
          </w:tcPr>
          <w:p>
            <w:pPr>
              <w:pStyle w:val="yTable"/>
            </w:pPr>
            <w:r>
              <w:t>4.</w:t>
            </w:r>
          </w:p>
        </w:tc>
        <w:tc>
          <w:tcPr>
            <w:tcW w:w="4394" w:type="dxa"/>
          </w:tcPr>
          <w:p>
            <w:pPr>
              <w:pStyle w:val="yTable"/>
              <w:rPr>
                <w:i/>
              </w:rPr>
            </w:pPr>
            <w:r>
              <w:t>Fee for certified duplicate of a licence</w:t>
            </w:r>
            <w:r>
              <w:br/>
              <w:t>(cl. 45 of Schedule 1 to the Act and reg. 22(1))</w:t>
            </w:r>
          </w:p>
        </w:tc>
        <w:tc>
          <w:tcPr>
            <w:tcW w:w="904" w:type="dxa"/>
          </w:tcPr>
          <w:p>
            <w:pPr>
              <w:pStyle w:val="yTable"/>
              <w:jc w:val="right"/>
            </w:pPr>
            <w:r>
              <w:br/>
              <w:t>$50</w:t>
            </w:r>
          </w:p>
        </w:tc>
      </w:tr>
      <w:tr>
        <w:trPr>
          <w:jc w:val="center"/>
        </w:trPr>
        <w:tc>
          <w:tcPr>
            <w:tcW w:w="1135" w:type="dxa"/>
          </w:tcPr>
          <w:p>
            <w:pPr>
              <w:pStyle w:val="yTable"/>
            </w:pPr>
            <w:r>
              <w:t>5.</w:t>
            </w:r>
          </w:p>
        </w:tc>
        <w:tc>
          <w:tcPr>
            <w:tcW w:w="4394" w:type="dxa"/>
          </w:tcPr>
          <w:p>
            <w:pPr>
              <w:pStyle w:val="yTable"/>
            </w:pPr>
            <w:r>
              <w:t>Maximum amount for meter test (reg. 44(4))....</w:t>
            </w:r>
          </w:p>
        </w:tc>
        <w:tc>
          <w:tcPr>
            <w:tcW w:w="904" w:type="dxa"/>
          </w:tcPr>
          <w:p>
            <w:pPr>
              <w:pStyle w:val="yTable"/>
              <w:jc w:val="right"/>
            </w:pPr>
            <w:r>
              <w:t>$500</w:t>
            </w:r>
          </w:p>
        </w:tc>
      </w:tr>
    </w:tbl>
    <w:p>
      <w:pPr>
        <w:pStyle w:val="yFootnotesection"/>
      </w:pPr>
      <w:r>
        <w:tab/>
        <w:t>[Part 1 amended in Gazette 17 Dec 2002 p. 5917</w:t>
      </w:r>
      <w:r>
        <w:noBreakHyphen/>
        <w:t>18; 22 Jun 2007 p. 2882-3 (disallowed in Gazette 27 Nov 2007 p. 5910); Part 1 inserted as Division 1 in Gazette 28 Dec 2007 p. 6430-1 (disallowed 8 Apr 2008 see Gazette 11 Apr 2008 p. 1396).]</w:t>
      </w:r>
    </w:p>
    <w:p>
      <w:pPr>
        <w:pStyle w:val="yHeading2"/>
        <w:spacing w:before="480" w:after="120"/>
        <w:outlineLvl w:val="9"/>
        <w:rPr>
          <w:rStyle w:val="CharSDivText"/>
        </w:rPr>
      </w:pPr>
      <w:bookmarkStart w:id="490" w:name="_Toc184014422"/>
      <w:bookmarkStart w:id="491" w:name="_Toc195683810"/>
      <w:bookmarkStart w:id="492" w:name="_Toc233542834"/>
      <w:bookmarkStart w:id="493" w:name="_Toc233600207"/>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rStyle w:val="CharSDivNo"/>
        </w:rPr>
        <w:t>Part 2</w:t>
      </w:r>
      <w:r>
        <w:t xml:space="preserve"> — </w:t>
      </w:r>
      <w:r>
        <w:rPr>
          <w:rStyle w:val="CharSDivText"/>
        </w:rPr>
        <w:t>Registration of instruments in the register and access to the register</w:t>
      </w:r>
      <w:bookmarkEnd w:id="490"/>
      <w:bookmarkEnd w:id="491"/>
      <w:bookmarkEnd w:id="492"/>
      <w:bookmarkEnd w:id="493"/>
    </w:p>
    <w:p>
      <w:pPr>
        <w:pStyle w:val="yFootnotesection"/>
      </w:pPr>
      <w:r>
        <w:tab/>
        <w:t>[Heading amended in Gazette 22 Jun 2007 p. 2883 (disallowed in Gazette 27 Nov 2007 p. 5910); Part 2 heading inserted as Division 2 in Gazette 28 Dec 2007 p. 6431 (disallowed 8 Apr 2008 see Gazette 11 Apr 2008 p. 1396).]</w:t>
      </w:r>
    </w:p>
    <w:tbl>
      <w:tblPr>
        <w:tblW w:w="0" w:type="auto"/>
        <w:tblInd w:w="534" w:type="dxa"/>
        <w:tblLayout w:type="fixed"/>
        <w:tblLook w:val="0000" w:firstRow="0" w:lastRow="0" w:firstColumn="0" w:lastColumn="0" w:noHBand="0" w:noVBand="0"/>
      </w:tblPr>
      <w:tblGrid>
        <w:gridCol w:w="992"/>
        <w:gridCol w:w="4252"/>
        <w:gridCol w:w="1134"/>
      </w:tblGrid>
      <w:tr>
        <w:tc>
          <w:tcPr>
            <w:tcW w:w="992" w:type="dxa"/>
          </w:tcPr>
          <w:p>
            <w:pPr>
              <w:pStyle w:val="yTable"/>
            </w:pPr>
          </w:p>
        </w:tc>
        <w:tc>
          <w:tcPr>
            <w:tcW w:w="4252" w:type="dxa"/>
          </w:tcPr>
          <w:p>
            <w:pPr>
              <w:pStyle w:val="yTable"/>
              <w:rPr>
                <w:b/>
              </w:rPr>
            </w:pPr>
            <w:r>
              <w:rPr>
                <w:b/>
              </w:rPr>
              <w:t>Registration</w:t>
            </w:r>
          </w:p>
        </w:tc>
        <w:tc>
          <w:tcPr>
            <w:tcW w:w="1134" w:type="dxa"/>
          </w:tcPr>
          <w:p>
            <w:pPr>
              <w:pStyle w:val="yTable"/>
              <w:jc w:val="right"/>
              <w:rPr>
                <w:b/>
              </w:rPr>
            </w:pPr>
            <w:r>
              <w:rPr>
                <w:b/>
              </w:rPr>
              <w:t>Fee</w:t>
            </w:r>
          </w:p>
        </w:tc>
      </w:tr>
      <w:tr>
        <w:tc>
          <w:tcPr>
            <w:tcW w:w="992" w:type="dxa"/>
          </w:tcPr>
          <w:p>
            <w:pPr>
              <w:pStyle w:val="yTable"/>
            </w:pPr>
            <w:r>
              <w:t>1.</w:t>
            </w:r>
          </w:p>
        </w:tc>
        <w:tc>
          <w:tcPr>
            <w:tcW w:w="4252" w:type="dxa"/>
          </w:tcPr>
          <w:p>
            <w:pPr>
              <w:pStyle w:val="yTable"/>
            </w:pPr>
            <w:r>
              <w:t>Application for notation of security interest</w:t>
            </w:r>
          </w:p>
        </w:tc>
        <w:tc>
          <w:tcPr>
            <w:tcW w:w="1134" w:type="dxa"/>
          </w:tcPr>
          <w:p>
            <w:pPr>
              <w:pStyle w:val="yTable"/>
              <w:jc w:val="right"/>
            </w:pPr>
            <w:r>
              <w:t>$70</w:t>
            </w:r>
          </w:p>
        </w:tc>
      </w:tr>
      <w:tr>
        <w:tc>
          <w:tcPr>
            <w:tcW w:w="992" w:type="dxa"/>
          </w:tcPr>
          <w:p>
            <w:pPr>
              <w:pStyle w:val="yTable"/>
            </w:pPr>
            <w:r>
              <w:t>2.</w:t>
            </w:r>
          </w:p>
        </w:tc>
        <w:tc>
          <w:tcPr>
            <w:tcW w:w="4252" w:type="dxa"/>
          </w:tcPr>
          <w:p>
            <w:pPr>
              <w:pStyle w:val="yTable"/>
            </w:pPr>
            <w:r>
              <w:t>Removal of notation of security interest........</w:t>
            </w:r>
          </w:p>
        </w:tc>
        <w:tc>
          <w:tcPr>
            <w:tcW w:w="1134" w:type="dxa"/>
          </w:tcPr>
          <w:p>
            <w:pPr>
              <w:pStyle w:val="yTable"/>
              <w:jc w:val="right"/>
            </w:pPr>
            <w:r>
              <w:t>$70</w:t>
            </w:r>
          </w:p>
        </w:tc>
      </w:tr>
      <w:tr>
        <w:tc>
          <w:tcPr>
            <w:tcW w:w="992" w:type="dxa"/>
          </w:tcPr>
          <w:p>
            <w:pPr>
              <w:pStyle w:val="yTable"/>
            </w:pPr>
            <w:r>
              <w:t>3.</w:t>
            </w:r>
          </w:p>
        </w:tc>
        <w:tc>
          <w:tcPr>
            <w:tcW w:w="4252" w:type="dxa"/>
          </w:tcPr>
          <w:p>
            <w:pPr>
              <w:pStyle w:val="yTable"/>
            </w:pPr>
            <w:r>
              <w:t>Variation of notation of security interest.......</w:t>
            </w:r>
          </w:p>
        </w:tc>
        <w:tc>
          <w:tcPr>
            <w:tcW w:w="1134" w:type="dxa"/>
          </w:tcPr>
          <w:p>
            <w:pPr>
              <w:pStyle w:val="yTable"/>
              <w:jc w:val="right"/>
            </w:pPr>
            <w:r>
              <w:t>$70</w:t>
            </w:r>
          </w:p>
        </w:tc>
      </w:tr>
      <w:tr>
        <w:tc>
          <w:tcPr>
            <w:tcW w:w="992" w:type="dxa"/>
          </w:tcPr>
          <w:p>
            <w:pPr>
              <w:pStyle w:val="yTable"/>
            </w:pPr>
          </w:p>
        </w:tc>
        <w:tc>
          <w:tcPr>
            <w:tcW w:w="4252" w:type="dxa"/>
          </w:tcPr>
          <w:p>
            <w:pPr>
              <w:pStyle w:val="yTable"/>
              <w:rPr>
                <w:i/>
              </w:rPr>
            </w:pPr>
          </w:p>
        </w:tc>
        <w:tc>
          <w:tcPr>
            <w:tcW w:w="1134" w:type="dxa"/>
          </w:tcPr>
          <w:p>
            <w:pPr>
              <w:pStyle w:val="yTable"/>
              <w:jc w:val="right"/>
            </w:pPr>
          </w:p>
        </w:tc>
      </w:tr>
      <w:tr>
        <w:tc>
          <w:tcPr>
            <w:tcW w:w="992" w:type="dxa"/>
          </w:tcPr>
          <w:p>
            <w:pPr>
              <w:pStyle w:val="yTable"/>
            </w:pPr>
          </w:p>
        </w:tc>
        <w:tc>
          <w:tcPr>
            <w:tcW w:w="4252" w:type="dxa"/>
          </w:tcPr>
          <w:p>
            <w:pPr>
              <w:pStyle w:val="yTable"/>
              <w:rPr>
                <w:b/>
                <w:bCs/>
                <w:iCs/>
              </w:rPr>
            </w:pPr>
            <w:r>
              <w:rPr>
                <w:b/>
                <w:bCs/>
                <w:iCs/>
              </w:rPr>
              <w:t>Access to register</w:t>
            </w:r>
          </w:p>
        </w:tc>
        <w:tc>
          <w:tcPr>
            <w:tcW w:w="1134" w:type="dxa"/>
          </w:tcPr>
          <w:p>
            <w:pPr>
              <w:pStyle w:val="yTable"/>
              <w:jc w:val="right"/>
            </w:pPr>
          </w:p>
        </w:tc>
      </w:tr>
      <w:tr>
        <w:tc>
          <w:tcPr>
            <w:tcW w:w="992" w:type="dxa"/>
          </w:tcPr>
          <w:p>
            <w:pPr>
              <w:pStyle w:val="yTable"/>
            </w:pPr>
            <w:r>
              <w:t>1.</w:t>
            </w:r>
          </w:p>
        </w:tc>
        <w:tc>
          <w:tcPr>
            <w:tcW w:w="4252" w:type="dxa"/>
          </w:tcPr>
          <w:p>
            <w:pPr>
              <w:pStyle w:val="yTable"/>
            </w:pPr>
            <w:r>
              <w:t>Copy of an entry in, or an extract from, the register (s. 26GZI(4))</w:t>
            </w:r>
          </w:p>
        </w:tc>
        <w:tc>
          <w:tcPr>
            <w:tcW w:w="1134" w:type="dxa"/>
          </w:tcPr>
          <w:p>
            <w:pPr>
              <w:pStyle w:val="yTable"/>
              <w:jc w:val="right"/>
            </w:pPr>
            <w:r>
              <w:t>$25 for the first page, $1 for each additional page</w:t>
            </w:r>
          </w:p>
        </w:tc>
      </w:tr>
    </w:tbl>
    <w:p>
      <w:pPr>
        <w:pStyle w:val="yEdnotedivision"/>
      </w:pPr>
      <w:r>
        <w:t>[Part 3 deleted in Gazette 30 Dec 2004 p. 7000.]</w:t>
      </w:r>
    </w:p>
    <w:p>
      <w:pPr>
        <w:pStyle w:val="yScheduleHeading"/>
      </w:pPr>
      <w:bookmarkStart w:id="494" w:name="_Toc145145383"/>
      <w:bookmarkStart w:id="495" w:name="_Toc156037326"/>
      <w:bookmarkStart w:id="496" w:name="_Toc157236804"/>
      <w:bookmarkStart w:id="497" w:name="_Toc157837469"/>
      <w:bookmarkStart w:id="498" w:name="_Toc158526121"/>
      <w:bookmarkStart w:id="499" w:name="_Toc158545495"/>
      <w:bookmarkStart w:id="500" w:name="_Toc160245218"/>
      <w:bookmarkStart w:id="501" w:name="_Toc160245298"/>
      <w:bookmarkStart w:id="502" w:name="_Toc170627915"/>
      <w:bookmarkStart w:id="503" w:name="_Toc170806560"/>
      <w:bookmarkStart w:id="504" w:name="_Toc170806988"/>
      <w:bookmarkStart w:id="505" w:name="_Toc170807439"/>
      <w:bookmarkStart w:id="506" w:name="_Toc179861898"/>
      <w:bookmarkStart w:id="507" w:name="_Toc179871825"/>
      <w:bookmarkStart w:id="508" w:name="_Toc184014423"/>
      <w:bookmarkStart w:id="509" w:name="_Toc195683811"/>
      <w:bookmarkStart w:id="510" w:name="_Toc233542835"/>
      <w:bookmarkStart w:id="511" w:name="_Toc233600208"/>
      <w:bookmarkStart w:id="512" w:name="_Toc92774662"/>
      <w:r>
        <w:rPr>
          <w:rStyle w:val="CharSchNo"/>
        </w:rPr>
        <w:t>Schedule 2</w:t>
      </w:r>
      <w:r>
        <w:rPr>
          <w:rStyle w:val="CharSDivNo"/>
        </w:rPr>
        <w:t> </w:t>
      </w:r>
      <w:r>
        <w:t>—</w:t>
      </w:r>
      <w:r>
        <w:rPr>
          <w:rStyle w:val="CharSDivText"/>
        </w:rPr>
        <w:t> </w:t>
      </w:r>
      <w:r>
        <w:rPr>
          <w:rStyle w:val="CharSchText"/>
        </w:rPr>
        <w:t>Prescribed offences and modified penalties</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yShoulderClause"/>
      </w:pPr>
      <w:r>
        <w:t>[r. 50 and 51]</w:t>
      </w:r>
    </w:p>
    <w:p>
      <w:pPr>
        <w:pStyle w:val="yFootnoteheading"/>
        <w:spacing w:after="40"/>
      </w:pPr>
      <w:r>
        <w:tab/>
        <w:t>[Heading inserted in Gazette 5 Sep 2006 p. 3624.]</w:t>
      </w:r>
    </w:p>
    <w:tbl>
      <w:tblPr>
        <w:tblW w:w="0" w:type="auto"/>
        <w:tblInd w:w="534" w:type="dxa"/>
        <w:tblLayout w:type="fixed"/>
        <w:tblLook w:val="0000" w:firstRow="0" w:lastRow="0" w:firstColumn="0" w:lastColumn="0" w:noHBand="0" w:noVBand="0"/>
      </w:tblPr>
      <w:tblGrid>
        <w:gridCol w:w="567"/>
        <w:gridCol w:w="4677"/>
        <w:gridCol w:w="1276"/>
      </w:tblGrid>
      <w:tr>
        <w:trPr>
          <w:cantSplit/>
        </w:trPr>
        <w:tc>
          <w:tcPr>
            <w:tcW w:w="567" w:type="dxa"/>
            <w:tcBorders>
              <w:top w:val="single" w:sz="4" w:space="0" w:color="auto"/>
              <w:bottom w:val="single" w:sz="4" w:space="0" w:color="auto"/>
            </w:tcBorders>
          </w:tcPr>
          <w:p>
            <w:pPr>
              <w:pStyle w:val="yTable"/>
            </w:pPr>
          </w:p>
        </w:tc>
        <w:tc>
          <w:tcPr>
            <w:tcW w:w="4677" w:type="dxa"/>
            <w:tcBorders>
              <w:top w:val="single" w:sz="4" w:space="0" w:color="auto"/>
              <w:bottom w:val="single" w:sz="4" w:space="0" w:color="auto"/>
            </w:tcBorders>
          </w:tcPr>
          <w:p>
            <w:pPr>
              <w:pStyle w:val="yTable"/>
              <w:rPr>
                <w:b/>
              </w:rPr>
            </w:pPr>
            <w:r>
              <w:rPr>
                <w:b/>
              </w:rPr>
              <w:t>Offence</w:t>
            </w:r>
          </w:p>
        </w:tc>
        <w:tc>
          <w:tcPr>
            <w:tcW w:w="1276" w:type="dxa"/>
            <w:tcBorders>
              <w:top w:val="single" w:sz="4" w:space="0" w:color="auto"/>
              <w:bottom w:val="single" w:sz="4" w:space="0" w:color="auto"/>
            </w:tcBorders>
          </w:tcPr>
          <w:p>
            <w:pPr>
              <w:pStyle w:val="yTable"/>
              <w:rPr>
                <w:b/>
              </w:rPr>
            </w:pPr>
            <w:r>
              <w:rPr>
                <w:b/>
              </w:rPr>
              <w:t>Modified penalty</w:t>
            </w:r>
          </w:p>
        </w:tc>
      </w:tr>
      <w:tr>
        <w:trPr>
          <w:cantSplit/>
        </w:trPr>
        <w:tc>
          <w:tcPr>
            <w:tcW w:w="567" w:type="dxa"/>
            <w:tcBorders>
              <w:top w:val="single" w:sz="4" w:space="0" w:color="auto"/>
            </w:tcBorders>
          </w:tcPr>
          <w:p>
            <w:pPr>
              <w:pStyle w:val="yTable"/>
            </w:pPr>
            <w:r>
              <w:t>1.</w:t>
            </w:r>
          </w:p>
        </w:tc>
        <w:tc>
          <w:tcPr>
            <w:tcW w:w="4677" w:type="dxa"/>
            <w:tcBorders>
              <w:top w:val="single" w:sz="4" w:space="0" w:color="auto"/>
            </w:tcBorders>
          </w:tcPr>
          <w:p>
            <w:pPr>
              <w:pStyle w:val="yTable"/>
            </w:pPr>
            <w:r>
              <w:t>An offence against section 5C of the Act other than an offence described in item 2........................</w:t>
            </w:r>
          </w:p>
        </w:tc>
        <w:tc>
          <w:tcPr>
            <w:tcW w:w="1276" w:type="dxa"/>
            <w:tcBorders>
              <w:top w:val="single" w:sz="4" w:space="0" w:color="auto"/>
            </w:tcBorders>
          </w:tcPr>
          <w:p>
            <w:pPr>
              <w:pStyle w:val="yTable"/>
            </w:pPr>
            <w:r>
              <w:br/>
              <w:t>$500</w:t>
            </w:r>
          </w:p>
        </w:tc>
      </w:tr>
      <w:tr>
        <w:trPr>
          <w:cantSplit/>
        </w:trPr>
        <w:tc>
          <w:tcPr>
            <w:tcW w:w="567" w:type="dxa"/>
          </w:tcPr>
          <w:p>
            <w:pPr>
              <w:pStyle w:val="yTable"/>
            </w:pPr>
            <w:r>
              <w:t>2.</w:t>
            </w:r>
          </w:p>
        </w:tc>
        <w:tc>
          <w:tcPr>
            <w:tcW w:w="4677" w:type="dxa"/>
          </w:tcPr>
          <w:p>
            <w:pPr>
              <w:pStyle w:val="yTable"/>
              <w:rPr>
                <w:b/>
              </w:rPr>
            </w:pPr>
            <w:r>
              <w:t>An offence against section 5C of the Act constituted by taking water from an underground water source in an area, and from a well, specified in an order under section 26C(2) and not using that water in accordance with that order.................</w:t>
            </w:r>
          </w:p>
        </w:tc>
        <w:tc>
          <w:tcPr>
            <w:tcW w:w="1276" w:type="dxa"/>
          </w:tcPr>
          <w:p>
            <w:pPr>
              <w:pStyle w:val="yTable"/>
            </w:pPr>
            <w:r>
              <w:br/>
            </w:r>
            <w:r>
              <w:br/>
            </w:r>
            <w:r>
              <w:br/>
            </w:r>
            <w:r>
              <w:br/>
              <w:t>$100</w:t>
            </w:r>
          </w:p>
        </w:tc>
      </w:tr>
      <w:tr>
        <w:trPr>
          <w:cantSplit/>
        </w:trPr>
        <w:tc>
          <w:tcPr>
            <w:tcW w:w="567" w:type="dxa"/>
          </w:tcPr>
          <w:p>
            <w:pPr>
              <w:pStyle w:val="yTable"/>
            </w:pPr>
            <w:r>
              <w:t>3.</w:t>
            </w:r>
          </w:p>
        </w:tc>
        <w:tc>
          <w:tcPr>
            <w:tcW w:w="4677" w:type="dxa"/>
          </w:tcPr>
          <w:p>
            <w:pPr>
              <w:pStyle w:val="yTable"/>
            </w:pPr>
            <w:r>
              <w:t>An offence against section 26E(1) of the Act.........</w:t>
            </w:r>
          </w:p>
        </w:tc>
        <w:tc>
          <w:tcPr>
            <w:tcW w:w="1276" w:type="dxa"/>
          </w:tcPr>
          <w:p>
            <w:pPr>
              <w:pStyle w:val="yTable"/>
            </w:pPr>
            <w:r>
              <w:t>$150</w:t>
            </w:r>
          </w:p>
        </w:tc>
      </w:tr>
      <w:tr>
        <w:trPr>
          <w:cantSplit/>
        </w:trPr>
        <w:tc>
          <w:tcPr>
            <w:tcW w:w="567" w:type="dxa"/>
          </w:tcPr>
          <w:p>
            <w:pPr>
              <w:pStyle w:val="yTable"/>
            </w:pPr>
            <w:r>
              <w:t>4.</w:t>
            </w:r>
          </w:p>
        </w:tc>
        <w:tc>
          <w:tcPr>
            <w:tcW w:w="4677" w:type="dxa"/>
          </w:tcPr>
          <w:p>
            <w:pPr>
              <w:pStyle w:val="yTable"/>
            </w:pPr>
            <w:r>
              <w:t>An offence against section 26G(3) of the Act........</w:t>
            </w:r>
          </w:p>
        </w:tc>
        <w:tc>
          <w:tcPr>
            <w:tcW w:w="1276" w:type="dxa"/>
          </w:tcPr>
          <w:p>
            <w:pPr>
              <w:pStyle w:val="yTable"/>
            </w:pPr>
            <w:r>
              <w:t>$500</w:t>
            </w:r>
          </w:p>
        </w:tc>
      </w:tr>
      <w:tr>
        <w:trPr>
          <w:cantSplit/>
        </w:trPr>
        <w:tc>
          <w:tcPr>
            <w:tcW w:w="567" w:type="dxa"/>
          </w:tcPr>
          <w:p>
            <w:pPr>
              <w:pStyle w:val="yTable"/>
            </w:pPr>
            <w:r>
              <w:t>5.</w:t>
            </w:r>
          </w:p>
        </w:tc>
        <w:tc>
          <w:tcPr>
            <w:tcW w:w="4677" w:type="dxa"/>
          </w:tcPr>
          <w:p>
            <w:pPr>
              <w:pStyle w:val="yTable"/>
            </w:pPr>
            <w:r>
              <w:t>An offence against section 26GC(2) of the Act.....</w:t>
            </w:r>
          </w:p>
        </w:tc>
        <w:tc>
          <w:tcPr>
            <w:tcW w:w="1276" w:type="dxa"/>
          </w:tcPr>
          <w:p>
            <w:pPr>
              <w:pStyle w:val="yTable"/>
            </w:pPr>
            <w:r>
              <w:t>$500</w:t>
            </w:r>
          </w:p>
        </w:tc>
      </w:tr>
      <w:tr>
        <w:trPr>
          <w:cantSplit/>
        </w:trPr>
        <w:tc>
          <w:tcPr>
            <w:tcW w:w="567" w:type="dxa"/>
            <w:tcBorders>
              <w:bottom w:val="single" w:sz="4" w:space="0" w:color="auto"/>
            </w:tcBorders>
          </w:tcPr>
          <w:p>
            <w:pPr>
              <w:pStyle w:val="yTable"/>
            </w:pPr>
            <w:r>
              <w:t>6.</w:t>
            </w:r>
          </w:p>
        </w:tc>
        <w:tc>
          <w:tcPr>
            <w:tcW w:w="4677" w:type="dxa"/>
            <w:tcBorders>
              <w:bottom w:val="single" w:sz="4" w:space="0" w:color="auto"/>
            </w:tcBorders>
          </w:tcPr>
          <w:p>
            <w:pPr>
              <w:pStyle w:val="yTable"/>
            </w:pPr>
            <w:r>
              <w:t>An offence against regulation 43............................</w:t>
            </w:r>
          </w:p>
        </w:tc>
        <w:tc>
          <w:tcPr>
            <w:tcW w:w="1276" w:type="dxa"/>
            <w:tcBorders>
              <w:bottom w:val="single" w:sz="4" w:space="0" w:color="auto"/>
            </w:tcBorders>
          </w:tcPr>
          <w:p>
            <w:pPr>
              <w:pStyle w:val="yTable"/>
            </w:pPr>
            <w:r>
              <w:t>$400</w:t>
            </w:r>
          </w:p>
        </w:tc>
      </w:tr>
    </w:tbl>
    <w:p>
      <w:pPr>
        <w:pStyle w:val="yFootnotesection"/>
      </w:pPr>
      <w:r>
        <w:tab/>
        <w:t>[Schedule 2 inserted in Gazette 5 Sep 2006 p. 3624.]</w:t>
      </w:r>
    </w:p>
    <w:p>
      <w:pPr>
        <w:pStyle w:val="yScheduleHeading"/>
      </w:pPr>
      <w:bookmarkStart w:id="513" w:name="_Toc145145384"/>
      <w:bookmarkStart w:id="514" w:name="_Toc156037327"/>
      <w:bookmarkStart w:id="515" w:name="_Toc157236805"/>
      <w:bookmarkStart w:id="516" w:name="_Toc157837470"/>
      <w:bookmarkStart w:id="517" w:name="_Toc158526122"/>
      <w:bookmarkStart w:id="518" w:name="_Toc158545496"/>
      <w:bookmarkStart w:id="519" w:name="_Toc160245219"/>
      <w:bookmarkStart w:id="520" w:name="_Toc160245299"/>
      <w:bookmarkStart w:id="521" w:name="_Toc170627916"/>
      <w:bookmarkStart w:id="522" w:name="_Toc170806561"/>
      <w:bookmarkStart w:id="523" w:name="_Toc170806989"/>
      <w:bookmarkStart w:id="524" w:name="_Toc170807440"/>
      <w:bookmarkStart w:id="525" w:name="_Toc179861899"/>
      <w:bookmarkStart w:id="526" w:name="_Toc179871826"/>
      <w:bookmarkStart w:id="527" w:name="_Toc184014424"/>
      <w:bookmarkStart w:id="528" w:name="_Toc195683812"/>
      <w:bookmarkStart w:id="529" w:name="_Toc233542836"/>
      <w:bookmarkStart w:id="530" w:name="_Toc233600209"/>
      <w:r>
        <w:rPr>
          <w:rStyle w:val="CharSchNo"/>
        </w:rPr>
        <w:t>Schedule 3</w:t>
      </w:r>
      <w:r>
        <w:t xml:space="preserve"> — </w:t>
      </w:r>
      <w:r>
        <w:rPr>
          <w:rStyle w:val="CharSchText"/>
        </w:rPr>
        <w:t>Forms</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tblGrid>
      <w:tr>
        <w:tc>
          <w:tcPr>
            <w:tcW w:w="2977" w:type="dxa"/>
          </w:tcPr>
          <w:p>
            <w:pPr>
              <w:pStyle w:val="yTable"/>
              <w:spacing w:before="120" w:after="120"/>
              <w:rPr>
                <w:b/>
              </w:rPr>
            </w:pPr>
            <w:r>
              <w:rPr>
                <w:b/>
              </w:rPr>
              <w:t>Name of applicant</w:t>
            </w:r>
          </w:p>
        </w:tc>
        <w:tc>
          <w:tcPr>
            <w:tcW w:w="3827" w:type="dxa"/>
          </w:tcPr>
          <w:p>
            <w:pPr>
              <w:pStyle w:val="yTable"/>
              <w:spacing w:before="120" w:after="120"/>
            </w:pPr>
            <w:r>
              <w:t>..................................................................................................................................</w:t>
            </w:r>
          </w:p>
        </w:tc>
      </w:tr>
      <w:tr>
        <w:tc>
          <w:tcPr>
            <w:tcW w:w="2977" w:type="dxa"/>
          </w:tcPr>
          <w:p>
            <w:pPr>
              <w:pStyle w:val="yTable"/>
              <w:spacing w:before="120" w:after="120"/>
              <w:rPr>
                <w:b/>
              </w:rPr>
            </w:pPr>
            <w:r>
              <w:rPr>
                <w:b/>
              </w:rPr>
              <w:t>Postal address for applicant</w:t>
            </w:r>
          </w:p>
        </w:tc>
        <w:tc>
          <w:tcPr>
            <w:tcW w:w="3827" w:type="dxa"/>
          </w:tcPr>
          <w:p>
            <w:pPr>
              <w:pStyle w:val="yTable"/>
              <w:spacing w:before="120" w:after="120"/>
            </w:pPr>
            <w:r>
              <w:t>...................................................................................................................................................................................................</w:t>
            </w:r>
          </w:p>
        </w:tc>
      </w:tr>
      <w:tr>
        <w:tc>
          <w:tcPr>
            <w:tcW w:w="2977" w:type="dxa"/>
          </w:tcPr>
          <w:p>
            <w:pPr>
              <w:pStyle w:val="yTable"/>
              <w:spacing w:before="120" w:after="120"/>
              <w:rPr>
                <w:b/>
              </w:rPr>
            </w:pPr>
            <w:r>
              <w:rPr>
                <w:b/>
              </w:rPr>
              <w:t>Description of the land the application is made in respect of</w:t>
            </w:r>
          </w:p>
        </w:tc>
        <w:tc>
          <w:tcPr>
            <w:tcW w:w="3827" w:type="dxa"/>
          </w:tcPr>
          <w:p>
            <w:pPr>
              <w:pStyle w:val="yTable"/>
              <w:spacing w:before="120" w:after="120"/>
            </w:pPr>
            <w:r>
              <w:t>...................................................................................................................................................................................................</w:t>
            </w:r>
          </w:p>
        </w:tc>
      </w:tr>
      <w:tr>
        <w:tc>
          <w:tcPr>
            <w:tcW w:w="2977" w:type="dxa"/>
          </w:tcPr>
          <w:p>
            <w:pPr>
              <w:pStyle w:val="yTable"/>
              <w:spacing w:before="120" w:after="120"/>
              <w:rPr>
                <w:b/>
              </w:rPr>
            </w:pPr>
            <w:r>
              <w:rPr>
                <w:b/>
              </w:rPr>
              <w:t>Does the applicant own the land?</w:t>
            </w:r>
          </w:p>
        </w:tc>
        <w:tc>
          <w:tcPr>
            <w:tcW w:w="3827" w:type="dxa"/>
          </w:tcPr>
          <w:p>
            <w:pPr>
              <w:pStyle w:val="yTable"/>
              <w:spacing w:before="120"/>
            </w:pPr>
            <w:r>
              <w:t>..................................................................................................................................</w:t>
            </w:r>
          </w:p>
        </w:tc>
      </w:tr>
      <w:tr>
        <w:tc>
          <w:tcPr>
            <w:tcW w:w="2977" w:type="dxa"/>
          </w:tcPr>
          <w:p>
            <w:pPr>
              <w:pStyle w:val="yTable"/>
              <w:spacing w:before="120" w:after="120"/>
              <w:rPr>
                <w:b/>
              </w:rPr>
            </w:pPr>
            <w:r>
              <w:rPr>
                <w:b/>
              </w:rPr>
              <w:t>If the applicant does not own the land, describe the interest that would entitle the applicant to hold a licence in respect of the land</w:t>
            </w:r>
          </w:p>
        </w:tc>
        <w:tc>
          <w:tcPr>
            <w:tcW w:w="3827" w:type="dxa"/>
          </w:tcPr>
          <w:p>
            <w:pPr>
              <w:pStyle w:val="yTable"/>
              <w:spacing w:before="120"/>
            </w:pPr>
            <w:r>
              <w:t>.....................................................................................................................................................................................................................................................................................................................................</w:t>
            </w:r>
          </w:p>
        </w:tc>
      </w:tr>
      <w:tr>
        <w:tc>
          <w:tcPr>
            <w:tcW w:w="2977" w:type="dxa"/>
          </w:tcPr>
          <w:p>
            <w:pPr>
              <w:pStyle w:val="yTable"/>
              <w:spacing w:before="120" w:after="120"/>
              <w:rPr>
                <w:b/>
              </w:rPr>
            </w:pPr>
            <w:r>
              <w:rPr>
                <w:b/>
              </w:rPr>
              <w:t xml:space="preserve">If there is another licence under section 26D in respect of the land, provide the licence number </w:t>
            </w:r>
          </w:p>
        </w:tc>
        <w:tc>
          <w:tcPr>
            <w:tcW w:w="3827" w:type="dxa"/>
          </w:tcPr>
          <w:p>
            <w:pPr>
              <w:pStyle w:val="yTable"/>
              <w:spacing w:before="120"/>
            </w:pPr>
            <w:r>
              <w:t>....................................................................................................................................................................................................................................................................</w:t>
            </w:r>
          </w:p>
        </w:tc>
      </w:tr>
      <w:tr>
        <w:trPr>
          <w:cantSplit/>
        </w:trPr>
        <w:tc>
          <w:tcPr>
            <w:tcW w:w="2977" w:type="dxa"/>
          </w:tcPr>
          <w:p>
            <w:pPr>
              <w:pStyle w:val="yTable"/>
              <w:spacing w:before="120"/>
              <w:rPr>
                <w:b/>
              </w:rPr>
            </w:pPr>
            <w:r>
              <w:rPr>
                <w:b/>
              </w:rPr>
              <w:t>Purpose of application</w:t>
            </w:r>
          </w:p>
        </w:tc>
        <w:tc>
          <w:tcPr>
            <w:tcW w:w="3827" w:type="dxa"/>
          </w:tcPr>
          <w:p>
            <w:pPr>
              <w:pStyle w:val="yTable"/>
              <w:spacing w:before="120"/>
            </w:pPr>
            <w:r>
              <w:t>new well/bore/excavation/soak................</w:t>
            </w:r>
          </w:p>
          <w:p>
            <w:pPr>
              <w:pStyle w:val="yTable"/>
              <w:spacing w:before="120"/>
            </w:pPr>
            <w:r>
              <w:t>enlargement or deepening of existing well/bore/excavation/soak.......................</w:t>
            </w:r>
          </w:p>
          <w:p>
            <w:pPr>
              <w:pStyle w:val="yTable"/>
              <w:spacing w:before="120"/>
            </w:pPr>
            <w:r>
              <w:t>other (describe)........................................</w:t>
            </w:r>
          </w:p>
        </w:tc>
      </w:tr>
      <w:tr>
        <w:tc>
          <w:tcPr>
            <w:tcW w:w="2977" w:type="dxa"/>
          </w:tcPr>
          <w:p>
            <w:pPr>
              <w:pStyle w:val="yTable"/>
              <w:spacing w:before="120"/>
              <w:rPr>
                <w:b/>
              </w:rPr>
            </w:pPr>
            <w:r>
              <w:rPr>
                <w:b/>
              </w:rPr>
              <w:t xml:space="preserve">Proposed water use, please specify — </w:t>
            </w:r>
          </w:p>
          <w:p>
            <w:pPr>
              <w:pStyle w:val="yTable"/>
              <w:numPr>
                <w:ilvl w:val="0"/>
                <w:numId w:val="13"/>
              </w:numPr>
              <w:spacing w:before="120"/>
              <w:rPr>
                <w:b/>
              </w:rPr>
            </w:pPr>
            <w:r>
              <w:t>if the use is commercial or non commercial</w:t>
            </w:r>
          </w:p>
          <w:p>
            <w:pPr>
              <w:pStyle w:val="yTable"/>
              <w:numPr>
                <w:ilvl w:val="0"/>
                <w:numId w:val="13"/>
              </w:numPr>
              <w:spacing w:before="120"/>
              <w:rPr>
                <w:b/>
              </w:rPr>
            </w:pPr>
            <w:r>
              <w:t>the volume of water to be used</w:t>
            </w:r>
          </w:p>
          <w:p>
            <w:pPr>
              <w:pStyle w:val="yTable"/>
              <w:numPr>
                <w:ilvl w:val="0"/>
                <w:numId w:val="13"/>
              </w:numPr>
              <w:spacing w:before="120"/>
              <w:rPr>
                <w:b/>
              </w:rPr>
            </w:pPr>
            <w:r>
              <w:t>the water use</w:t>
            </w:r>
          </w:p>
          <w:p>
            <w:pPr>
              <w:pStyle w:val="yTable"/>
              <w:numPr>
                <w:ilvl w:val="0"/>
                <w:numId w:val="13"/>
              </w:numPr>
              <w:spacing w:before="120"/>
              <w:rPr>
                <w:b/>
              </w:rPr>
            </w:pPr>
            <w:r>
              <w:t>the duration of the use (and licence)</w:t>
            </w:r>
          </w:p>
        </w:tc>
        <w:tc>
          <w:tcPr>
            <w:tcW w:w="3827" w:type="dxa"/>
          </w:tcPr>
          <w:p>
            <w:pPr>
              <w:pStyle w:val="yTable"/>
              <w:spacing w:before="120"/>
            </w:pPr>
          </w:p>
        </w:tc>
      </w:tr>
      <w:tr>
        <w:tc>
          <w:tcPr>
            <w:tcW w:w="2977" w:type="dxa"/>
          </w:tcPr>
          <w:p>
            <w:pPr>
              <w:pStyle w:val="yTable"/>
              <w:spacing w:before="120"/>
              <w:rPr>
                <w:b/>
              </w:rPr>
            </w:pPr>
            <w:r>
              <w:rPr>
                <w:b/>
              </w:rPr>
              <w:t>Declaration by applicant</w:t>
            </w:r>
          </w:p>
        </w:tc>
        <w:tc>
          <w:tcPr>
            <w:tcW w:w="3827" w:type="dxa"/>
          </w:tcPr>
          <w:p>
            <w:pPr>
              <w:pStyle w:val="yTable"/>
              <w:spacing w:before="120"/>
            </w:pPr>
            <w:r>
              <w:t xml:space="preserve">I,................................apply for a licence under section 26D of the </w:t>
            </w:r>
            <w:r>
              <w:rPr>
                <w:i/>
              </w:rPr>
              <w:t>Rights in Water and Irrigation Act 1914.</w:t>
            </w:r>
          </w:p>
          <w:p>
            <w:pPr>
              <w:pStyle w:val="yTable"/>
              <w:spacing w:before="120"/>
            </w:pPr>
            <w:r>
              <w:t>.................................................................(signature or seal of applicant)</w:t>
            </w:r>
          </w:p>
        </w:tc>
      </w:tr>
    </w:tbl>
    <w:p>
      <w:pPr>
        <w:pStyle w:val="yFootnotesection"/>
      </w:pPr>
      <w:r>
        <w:tab/>
        <w:t>[Form 1 amended in Gazette 23 Jun 2009 p. 2500.]</w:t>
      </w:r>
    </w:p>
    <w:p>
      <w:pPr>
        <w:pStyle w:val="yMiscellaneousHeading"/>
        <w:pageBreakBefore/>
        <w:spacing w:before="120"/>
        <w:rPr>
          <w:b/>
        </w:rPr>
      </w:pPr>
      <w:r>
        <w:rPr>
          <w:b/>
        </w:rPr>
        <w:t>Form 2</w:t>
      </w:r>
    </w:p>
    <w:p>
      <w:pPr>
        <w:pStyle w:val="yShoulderClause"/>
      </w:pPr>
      <w:r>
        <w:t xml:space="preserve">[r. </w:t>
      </w:r>
      <w:bookmarkStart w:id="531" w:name="_Hlt501434455"/>
      <w:r>
        <w:t>39</w:t>
      </w:r>
      <w:bookmarkEnd w:id="531"/>
      <w:r>
        <w:t>]</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rPr>
          <w:b/>
          <w:bCs/>
        </w:rPr>
      </w:pPr>
      <w:r>
        <w:rPr>
          <w:b/>
          <w:bCs/>
        </w:rPr>
        <w:t>Information to be provided under the</w:t>
      </w:r>
      <w:r>
        <w:rPr>
          <w:b/>
          <w:bCs/>
        </w:rPr>
        <w:br/>
      </w:r>
      <w:r>
        <w:rPr>
          <w:b/>
          <w:bCs/>
          <w:i/>
          <w:iCs/>
        </w:rPr>
        <w:t xml:space="preserve">Rights in Water and Irrigation Act 1914 </w:t>
      </w:r>
      <w:r>
        <w:rPr>
          <w:b/>
          <w:bCs/>
        </w:rPr>
        <w:t>s. 26E</w:t>
      </w:r>
      <w:r>
        <w:rPr>
          <w:b/>
          <w:bCs/>
        </w:rPr>
        <w:br/>
        <w:t>after constructing or deepening a non-artesian well</w:t>
      </w:r>
    </w:p>
    <w:p>
      <w:pPr>
        <w:pStyle w:val="yTable"/>
      </w:pPr>
      <w:r>
        <w:t>Name and address of licensee ................................................................................</w:t>
      </w:r>
    </w:p>
    <w:p>
      <w:pPr>
        <w:pStyle w:val="yTable"/>
      </w:pPr>
      <w:r>
        <w:t>Location of well, stating local government district and lot or location No. ................................................................................................................................</w:t>
      </w:r>
    </w:p>
    <w:p>
      <w:pPr>
        <w:pStyle w:val="yTable"/>
      </w:pPr>
      <w:r>
        <w:t>Diameter and length of casings inserted, and whether whole or perforated ................................................................................................................................</w:t>
      </w:r>
    </w:p>
    <w:p>
      <w:pPr>
        <w:pStyle w:val="yTable"/>
      </w:pPr>
      <w:r>
        <w:t>If perforated, the sizes and lengths, with the position of each perforated length in the well .............................................................................................................</w:t>
      </w:r>
    </w:p>
    <w:p>
      <w:pPr>
        <w:pStyle w:val="yTable"/>
      </w:pPr>
      <w:r>
        <w:t>The depth reached in the well ...............................................................................</w:t>
      </w:r>
    </w:p>
    <w:p>
      <w:pPr>
        <w:pStyle w:val="yTable"/>
      </w:pPr>
      <w:r>
        <w:t>The depth from the surface, with the thickness and character of each of the different beds of strata pierced ..............................................................................</w:t>
      </w:r>
    </w:p>
    <w:p>
      <w:pPr>
        <w:pStyle w:val="yTable"/>
      </w:pPr>
      <w:r>
        <w:t>Particulars of water struck (if any), whether salt, brackish, or fresh, and the depths from the surface at which each water</w:t>
      </w:r>
      <w:r>
        <w:noBreakHyphen/>
        <w:t>bearing bed was struck ................................................................................................................................................................................................................................................................</w:t>
      </w:r>
    </w:p>
    <w:p>
      <w:pPr>
        <w:pStyle w:val="yTable"/>
      </w:pPr>
      <w:r>
        <w:t>Also the height below ground level to which the water will rise in the casing ................................................................................................................................</w:t>
      </w:r>
    </w:p>
    <w:p>
      <w:pPr>
        <w:pStyle w:val="yTable"/>
      </w:pPr>
      <w:r>
        <w:t>I, ...................................................... of .................................................................. in the State of Western Australia, being the holder of a licence for the construction, enlargement, deepening, or alteration of a non</w:t>
      </w:r>
      <w:r>
        <w:noBreakHyphen/>
        <w:t xml:space="preserve">artesian well situated at ......................................................................................... in the local government district of ......................................... the ............................................ hereby forward the statement under section 26E of the </w:t>
      </w:r>
      <w:r>
        <w:rPr>
          <w:i/>
        </w:rPr>
        <w:t xml:space="preserve">Rights in Water and Irrigation Act 1914 </w:t>
      </w:r>
      <w:r>
        <w:t>in respect of this work.</w:t>
      </w:r>
    </w:p>
    <w:p>
      <w:pPr>
        <w:pStyle w:val="yTable"/>
      </w:pPr>
    </w:p>
    <w:p>
      <w:pPr>
        <w:pStyle w:val="yTable"/>
      </w:pPr>
      <w:r>
        <w:t>.................................................</w:t>
      </w:r>
      <w:r>
        <w:br/>
        <w:t>Signature of Licensee</w:t>
      </w:r>
    </w:p>
    <w:p>
      <w:pPr>
        <w:pStyle w:val="yFootnotesection"/>
      </w:pPr>
      <w:r>
        <w:tab/>
        <w:t>[Form 2 amended in Gazette 23 Jun 2009 p. 2500.]</w:t>
      </w:r>
    </w:p>
    <w:p>
      <w:pPr>
        <w:pStyle w:val="yTable"/>
      </w:pPr>
    </w:p>
    <w:p>
      <w:pPr>
        <w:pStyle w:val="yMiscellaneousHeading"/>
        <w:rPr>
          <w:b/>
        </w:rPr>
      </w:pPr>
      <w:r>
        <w:rPr>
          <w:b/>
        </w:rPr>
        <w:t>Form 3</w:t>
      </w:r>
    </w:p>
    <w:p>
      <w:pPr>
        <w:pStyle w:val="yShoulderClause"/>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Table"/>
      </w:pPr>
      <w:r>
        <w:t>No. ............</w:t>
      </w:r>
    </w:p>
    <w:p>
      <w:pPr>
        <w:pStyle w:val="yTable"/>
      </w:pPr>
      <w:r>
        <w:t>Surname (Block letters) .........................................................................................</w:t>
      </w:r>
    </w:p>
    <w:p>
      <w:pPr>
        <w:pStyle w:val="yTable"/>
      </w:pPr>
      <w:r>
        <w:t>Other names (in full) ..............................................................................................</w:t>
      </w:r>
    </w:p>
    <w:p>
      <w:pPr>
        <w:pStyle w:val="yTable"/>
      </w:pPr>
      <w:r>
        <w:t>Address ..................................................................................................................</w:t>
      </w:r>
    </w:p>
    <w:p>
      <w:pPr>
        <w:pStyle w:val="yTable"/>
      </w:pPr>
      <w:r>
        <w:t>Town or suburb and postcode ................................................................................</w:t>
      </w:r>
    </w:p>
    <w:p>
      <w:pPr>
        <w:pStyle w:val="yTable"/>
        <w:spacing w:after="120"/>
      </w:pPr>
      <w:r>
        <w:t xml:space="preserve">It is alleged that you committed an </w:t>
      </w:r>
      <w:r>
        <w:rPr>
          <w:b/>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
              <w:spacing w:before="120" w:after="120"/>
              <w:rPr>
                <w:b/>
              </w:rPr>
            </w:pPr>
            <w:r>
              <w:rPr>
                <w:b/>
              </w:rPr>
              <w:t>Where and when</w:t>
            </w:r>
          </w:p>
        </w:tc>
        <w:tc>
          <w:tcPr>
            <w:tcW w:w="5386" w:type="dxa"/>
          </w:tcPr>
          <w:p>
            <w:pPr>
              <w:pStyle w:val="yTable"/>
              <w:spacing w:before="120" w:after="120"/>
            </w:pPr>
            <w:r>
              <w:t>At ............................................................ on the ................</w:t>
            </w:r>
            <w:r>
              <w:br/>
              <w:t>day of ...................................................... 2000</w:t>
            </w:r>
          </w:p>
        </w:tc>
      </w:tr>
      <w:tr>
        <w:tc>
          <w:tcPr>
            <w:tcW w:w="1418" w:type="dxa"/>
          </w:tcPr>
          <w:p>
            <w:pPr>
              <w:pStyle w:val="yTable"/>
              <w:spacing w:before="120" w:after="120"/>
              <w:rPr>
                <w:b/>
              </w:rPr>
            </w:pPr>
            <w:r>
              <w:rPr>
                <w:b/>
              </w:rPr>
              <w:t>Details of offence</w:t>
            </w:r>
          </w:p>
        </w:tc>
        <w:tc>
          <w:tcPr>
            <w:tcW w:w="5386" w:type="dxa"/>
          </w:tcPr>
          <w:p>
            <w:pPr>
              <w:pStyle w:val="yTable"/>
              <w:spacing w:before="120" w:after="120"/>
            </w:pPr>
            <w:r>
              <w:t>Section/Regulation...............................................................</w:t>
            </w:r>
            <w:r>
              <w:br/>
              <w:t>Description of offence .........................................................</w:t>
            </w:r>
            <w:r>
              <w:br/>
              <w:t>..............................................................................................</w:t>
            </w:r>
          </w:p>
        </w:tc>
      </w:tr>
      <w:tr>
        <w:tc>
          <w:tcPr>
            <w:tcW w:w="1418" w:type="dxa"/>
          </w:tcPr>
          <w:p>
            <w:pPr>
              <w:pStyle w:val="yTable"/>
              <w:spacing w:before="120" w:after="120"/>
              <w:rPr>
                <w:b/>
              </w:rPr>
            </w:pPr>
            <w:r>
              <w:rPr>
                <w:b/>
              </w:rPr>
              <w:t>Modified penalty</w:t>
            </w:r>
          </w:p>
        </w:tc>
        <w:tc>
          <w:tcPr>
            <w:tcW w:w="5386" w:type="dxa"/>
          </w:tcPr>
          <w:p>
            <w:pPr>
              <w:pStyle w:val="yTable"/>
              <w:spacing w:before="120"/>
            </w:pPr>
            <w:r>
              <w:br/>
              <w:t>$</w:t>
            </w:r>
          </w:p>
        </w:tc>
      </w:tr>
      <w:tr>
        <w:tc>
          <w:tcPr>
            <w:tcW w:w="1418" w:type="dxa"/>
          </w:tcPr>
          <w:p>
            <w:pPr>
              <w:pStyle w:val="yTable"/>
              <w:spacing w:before="120"/>
              <w:rPr>
                <w:b/>
              </w:rPr>
            </w:pPr>
            <w:r>
              <w:rPr>
                <w:b/>
              </w:rPr>
              <w:t>Information about this notice</w:t>
            </w:r>
          </w:p>
        </w:tc>
        <w:tc>
          <w:tcPr>
            <w:tcW w:w="5386" w:type="dxa"/>
          </w:tcPr>
          <w:p>
            <w:pPr>
              <w:pStyle w:val="yTable"/>
              <w:spacing w:before="120"/>
            </w:pPr>
            <w:r>
              <w:t>Date: ....................................................................................</w:t>
            </w:r>
            <w:r>
              <w:br/>
              <w:t>Issued at: .............................................................................</w:t>
            </w:r>
            <w:r>
              <w:br/>
              <w:t>By: .......................................................................................</w:t>
            </w:r>
            <w:r>
              <w:br/>
              <w:t>Signature of authorised person: ..........................................</w:t>
            </w:r>
          </w:p>
        </w:tc>
      </w:tr>
    </w:tbl>
    <w:p>
      <w:pPr>
        <w:pStyle w:val="yTable"/>
        <w:pageBreakBefore/>
        <w:spacing w:before="120" w:after="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
              <w:spacing w:before="120"/>
              <w:rPr>
                <w:b/>
              </w:rPr>
            </w:pPr>
            <w:r>
              <w:rPr>
                <w:b/>
              </w:rPr>
              <w:t>1.</w:t>
            </w:r>
          </w:p>
        </w:tc>
        <w:tc>
          <w:tcPr>
            <w:tcW w:w="6237" w:type="dxa"/>
          </w:tcPr>
          <w:p>
            <w:pPr>
              <w:pStyle w:val="yTable"/>
              <w:pageBreakBefore/>
              <w:spacing w:before="120"/>
              <w:rPr>
                <w:b/>
              </w:rPr>
            </w:pPr>
            <w:r>
              <w:rPr>
                <w:b/>
              </w:rPr>
              <w:t>You may dispose of this matter by paying the modified penalty within a period of 21 days after this notice is given.</w:t>
            </w:r>
          </w:p>
        </w:tc>
      </w:tr>
      <w:tr>
        <w:trPr>
          <w:cantSplit/>
        </w:trPr>
        <w:tc>
          <w:tcPr>
            <w:tcW w:w="709" w:type="dxa"/>
          </w:tcPr>
          <w:p>
            <w:pPr>
              <w:pStyle w:val="yTable"/>
              <w:spacing w:before="120"/>
            </w:pPr>
          </w:p>
        </w:tc>
        <w:tc>
          <w:tcPr>
            <w:tcW w:w="6237" w:type="dxa"/>
          </w:tcPr>
          <w:p>
            <w:pPr>
              <w:pStyle w:val="yTable"/>
              <w:spacing w:before="120"/>
            </w:pPr>
            <w:r>
              <w:t>PAY THE MODIFIED PENALTY TO:</w:t>
            </w:r>
          </w:p>
        </w:tc>
      </w:tr>
      <w:tr>
        <w:trPr>
          <w:cantSplit/>
        </w:trPr>
        <w:tc>
          <w:tcPr>
            <w:tcW w:w="709" w:type="dxa"/>
          </w:tcPr>
          <w:p>
            <w:pPr>
              <w:pStyle w:val="yTable"/>
              <w:spacing w:before="120"/>
            </w:pPr>
          </w:p>
        </w:tc>
        <w:tc>
          <w:tcPr>
            <w:tcW w:w="6237" w:type="dxa"/>
          </w:tcPr>
          <w:p>
            <w:pPr>
              <w:pStyle w:val="yTable"/>
              <w:spacing w:before="120"/>
            </w:pPr>
            <w:r>
              <w:rPr>
                <w:b/>
              </w:rPr>
              <w:t>The Chief Finance Officer</w:t>
            </w:r>
            <w:r>
              <w:rPr>
                <w:b/>
              </w:rPr>
              <w:br/>
              <w:t>Department of Water</w:t>
            </w:r>
            <w:r>
              <w:rPr>
                <w:b/>
              </w:rPr>
              <w:br/>
              <w:t>PO Box K822</w:t>
            </w:r>
            <w:r>
              <w:rPr>
                <w:b/>
              </w:rPr>
              <w:br/>
              <w:t>PERTH WA 6842</w:t>
            </w:r>
          </w:p>
        </w:tc>
      </w:tr>
      <w:tr>
        <w:trPr>
          <w:cantSplit/>
        </w:trPr>
        <w:tc>
          <w:tcPr>
            <w:tcW w:w="709" w:type="dxa"/>
          </w:tcPr>
          <w:p>
            <w:pPr>
              <w:pStyle w:val="yTable"/>
              <w:spacing w:before="120"/>
            </w:pPr>
          </w:p>
        </w:tc>
        <w:tc>
          <w:tcPr>
            <w:tcW w:w="6237" w:type="dxa"/>
          </w:tcPr>
          <w:p>
            <w:pPr>
              <w:pStyle w:val="yTable"/>
              <w:spacing w:before="120"/>
            </w:pPr>
            <w:r>
              <w:t>If you wish to do so but are unable to make payment within 21 days you may apply to the Department of Water for an extension of time within which the modified penalty may be paid.</w:t>
            </w:r>
          </w:p>
        </w:tc>
      </w:tr>
      <w:tr>
        <w:trPr>
          <w:cantSplit/>
        </w:trPr>
        <w:tc>
          <w:tcPr>
            <w:tcW w:w="709" w:type="dxa"/>
          </w:tcPr>
          <w:p>
            <w:pPr>
              <w:pStyle w:val="yTable"/>
              <w:spacing w:before="120"/>
              <w:rPr>
                <w:b/>
              </w:rPr>
            </w:pPr>
            <w:r>
              <w:rPr>
                <w:b/>
              </w:rPr>
              <w:t>OR</w:t>
            </w:r>
          </w:p>
        </w:tc>
        <w:tc>
          <w:tcPr>
            <w:tcW w:w="6237" w:type="dxa"/>
          </w:tcPr>
          <w:p>
            <w:pPr>
              <w:pStyle w:val="yTable"/>
              <w:spacing w:before="120"/>
            </w:pPr>
            <w:r>
              <w:t>IF YOU DO NOT PAY THE MODIFIED PENALTY</w:t>
            </w:r>
          </w:p>
        </w:tc>
      </w:tr>
      <w:tr>
        <w:trPr>
          <w:cantSplit/>
        </w:trPr>
        <w:tc>
          <w:tcPr>
            <w:tcW w:w="709" w:type="dxa"/>
          </w:tcPr>
          <w:p>
            <w:pPr>
              <w:pStyle w:val="yTable"/>
              <w:spacing w:before="120"/>
              <w:rPr>
                <w:b/>
              </w:rPr>
            </w:pPr>
            <w:r>
              <w:rPr>
                <w:b/>
              </w:rPr>
              <w:t>2.</w:t>
            </w:r>
          </w:p>
        </w:tc>
        <w:tc>
          <w:tcPr>
            <w:tcW w:w="6237" w:type="dxa"/>
          </w:tcPr>
          <w:p>
            <w:pPr>
              <w:pStyle w:val="yTable"/>
              <w:spacing w:before="120"/>
              <w:rPr>
                <w:b/>
              </w:rPr>
            </w:pPr>
            <w:r>
              <w:rPr>
                <w:b/>
              </w:rPr>
              <w:t>A prosecution notice may be issued against you for the alleged offence, in which case the matter will be dealt with by a COURT.</w:t>
            </w:r>
          </w:p>
        </w:tc>
      </w:tr>
      <w:tr>
        <w:trPr>
          <w:cantSplit/>
        </w:trPr>
        <w:tc>
          <w:tcPr>
            <w:tcW w:w="709" w:type="dxa"/>
          </w:tcPr>
          <w:p>
            <w:pPr>
              <w:pStyle w:val="yTable"/>
              <w:spacing w:before="120"/>
              <w:rPr>
                <w:b/>
              </w:rPr>
            </w:pPr>
            <w:r>
              <w:rPr>
                <w:b/>
              </w:rPr>
              <w:t>OR</w:t>
            </w:r>
          </w:p>
        </w:tc>
        <w:tc>
          <w:tcPr>
            <w:tcW w:w="6237" w:type="dxa"/>
          </w:tcPr>
          <w:p>
            <w:pPr>
              <w:pStyle w:val="yTable"/>
              <w:spacing w:before="120"/>
            </w:pPr>
          </w:p>
        </w:tc>
      </w:tr>
      <w:tr>
        <w:trPr>
          <w:cantSplit/>
        </w:trPr>
        <w:tc>
          <w:tcPr>
            <w:tcW w:w="709" w:type="dxa"/>
          </w:tcPr>
          <w:p>
            <w:pPr>
              <w:pStyle w:val="yTable"/>
              <w:spacing w:before="120"/>
            </w:pPr>
          </w:p>
        </w:tc>
        <w:tc>
          <w:tcPr>
            <w:tcW w:w="6237" w:type="dxa"/>
          </w:tcPr>
          <w:p>
            <w:pPr>
              <w:pStyle w:val="yTable"/>
              <w:spacing w:before="120"/>
              <w:rPr>
                <w:b/>
              </w:rPr>
            </w:pPr>
            <w:r>
              <w:rPr>
                <w:b/>
              </w:rPr>
              <w:t xml:space="preserve">The modified penalty may be recovered by the Fines Enforcement Registry, in which case — </w:t>
            </w:r>
          </w:p>
          <w:p>
            <w:pPr>
              <w:pStyle w:val="yTable"/>
              <w:tabs>
                <w:tab w:val="left" w:pos="459"/>
                <w:tab w:val="left" w:pos="1026"/>
              </w:tabs>
              <w:spacing w:before="120"/>
              <w:rPr>
                <w:b/>
              </w:rPr>
            </w:pPr>
            <w:r>
              <w:rPr>
                <w:b/>
              </w:rPr>
              <w:tab/>
              <w:t>(a)</w:t>
            </w:r>
            <w:r>
              <w:rPr>
                <w:b/>
              </w:rPr>
              <w:tab/>
              <w:t>additional administrative charges may be incurred;</w:t>
            </w:r>
          </w:p>
          <w:p>
            <w:pPr>
              <w:pStyle w:val="yTable"/>
              <w:tabs>
                <w:tab w:val="left" w:pos="459"/>
                <w:tab w:val="left" w:pos="1026"/>
              </w:tabs>
              <w:spacing w:before="120"/>
              <w:ind w:left="1026" w:hanging="1026"/>
              <w:rPr>
                <w:b/>
              </w:rPr>
            </w:pPr>
            <w:r>
              <w:rPr>
                <w:b/>
              </w:rPr>
              <w:tab/>
              <w:t>(b)</w:t>
            </w:r>
            <w:r>
              <w:rPr>
                <w:b/>
              </w:rPr>
              <w:tab/>
              <w:t>action may be taken to suspend your Motor Driver’s Licence or Vehicle Licence until you have paid in full the modified penalty and any additional charge; and</w:t>
            </w:r>
          </w:p>
          <w:p>
            <w:pPr>
              <w:pStyle w:val="yTable"/>
              <w:tabs>
                <w:tab w:val="left" w:pos="459"/>
                <w:tab w:val="left" w:pos="1026"/>
              </w:tabs>
              <w:spacing w:before="240"/>
              <w:ind w:left="1026" w:hanging="1026"/>
              <w:rPr>
                <w:b/>
              </w:rPr>
            </w:pPr>
            <w:r>
              <w:rPr>
                <w:b/>
              </w:rPr>
              <w:tab/>
              <w:t>(c)</w:t>
            </w:r>
            <w:r>
              <w:rPr>
                <w:b/>
              </w:rPr>
              <w:tab/>
              <w:t>you will be given an opportunity to elect to have a prosecution notice for the alleged offence dealt with by a COURT.</w:t>
            </w:r>
          </w:p>
          <w:p>
            <w:pPr>
              <w:pStyle w:val="yTable"/>
              <w:tabs>
                <w:tab w:val="left" w:pos="459"/>
                <w:tab w:val="left" w:pos="1026"/>
              </w:tabs>
              <w:spacing w:before="240"/>
              <w:ind w:left="1026"/>
              <w:rPr>
                <w:b/>
              </w:rPr>
            </w:pPr>
            <w:r>
              <w:rPr>
                <w:b/>
              </w:rPr>
              <w:t>PAYMENTS AFTER THE DUE DATE CAN ONLY BE MADE WITH A FINAL DEMAND LETTER WHICH INCURS AN ADDITIONAL ENFORCEMENT FEE.</w:t>
            </w:r>
          </w:p>
        </w:tc>
      </w:tr>
    </w:tbl>
    <w:p>
      <w:pPr>
        <w:pStyle w:val="yFootnotesection"/>
      </w:pPr>
      <w:r>
        <w:tab/>
        <w:t>[Form 3 amended in Gazette 14 Jun 2002 p. 2837; 5 Sep 2006 p. 3625; 4 Apr 2008 p. 1313; 23 Jun 2009 p. 2500.]</w:t>
      </w:r>
    </w:p>
    <w:p>
      <w:pPr>
        <w:pStyle w:val="yMiscellaneousHeading"/>
        <w:pageBreakBefore/>
        <w:rPr>
          <w:b/>
        </w:rPr>
      </w:pPr>
      <w:r>
        <w:rPr>
          <w:b/>
        </w:rPr>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Table"/>
      </w:pPr>
      <w:r>
        <w:t>No. ............</w:t>
      </w:r>
    </w:p>
    <w:p>
      <w:pPr>
        <w:pStyle w:val="yTable"/>
      </w:pPr>
      <w:r>
        <w:t>Surname (Block letters) .........................................................................................</w:t>
      </w:r>
    </w:p>
    <w:p>
      <w:pPr>
        <w:pStyle w:val="yTable"/>
      </w:pPr>
      <w:r>
        <w:t>Other names (in full) .............................................................................................</w:t>
      </w:r>
    </w:p>
    <w:p>
      <w:pPr>
        <w:pStyle w:val="yTable"/>
      </w:pPr>
      <w:r>
        <w:t>Address ..................................................................................................................</w:t>
      </w:r>
    </w:p>
    <w:p>
      <w:pPr>
        <w:pStyle w:val="yTable"/>
      </w:pPr>
      <w:r>
        <w:t>Town or suburb and postcode ................................................................................</w:t>
      </w:r>
    </w:p>
    <w:p>
      <w:pPr>
        <w:pStyle w:val="yTable"/>
        <w:spacing w:after="24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
            </w:pPr>
          </w:p>
        </w:tc>
        <w:tc>
          <w:tcPr>
            <w:tcW w:w="6237" w:type="dxa"/>
            <w:gridSpan w:val="2"/>
            <w:tcBorders>
              <w:top w:val="nil"/>
              <w:left w:val="nil"/>
              <w:right w:val="nil"/>
            </w:tcBorders>
          </w:tcPr>
          <w:p>
            <w:pPr>
              <w:pStyle w:val="yTable"/>
            </w:pPr>
            <w:r>
              <w:rPr>
                <w:b/>
              </w:rPr>
              <w:t>AN INFRINGEMENT NOTICE GIVEN TO YOU HAS BEEN WITHDRAWN AND NO FURTHER ACTION WILL BE TAKEN*/A SUMMONS WILL BE ISSUED*</w:t>
            </w:r>
          </w:p>
          <w:p>
            <w:pPr>
              <w:pStyle w:val="yTable"/>
              <w:spacing w:after="120"/>
            </w:pPr>
            <w:r>
              <w:t>*  Delete where not applicable.</w:t>
            </w:r>
          </w:p>
        </w:tc>
      </w:tr>
      <w:tr>
        <w:tc>
          <w:tcPr>
            <w:tcW w:w="1418" w:type="dxa"/>
            <w:gridSpan w:val="2"/>
          </w:tcPr>
          <w:p>
            <w:pPr>
              <w:pStyle w:val="yTable"/>
              <w:spacing w:before="120"/>
              <w:rPr>
                <w:b/>
              </w:rPr>
            </w:pPr>
            <w:r>
              <w:rPr>
                <w:b/>
              </w:rPr>
              <w:t>Information about the withdrawn notice</w:t>
            </w:r>
          </w:p>
        </w:tc>
        <w:tc>
          <w:tcPr>
            <w:tcW w:w="5386" w:type="dxa"/>
          </w:tcPr>
          <w:p>
            <w:pPr>
              <w:pStyle w:val="yTable"/>
              <w:spacing w:before="120"/>
            </w:pPr>
            <w:r>
              <w:t>Date of issue: .......................................................................</w:t>
            </w:r>
          </w:p>
          <w:p>
            <w:pPr>
              <w:pStyle w:val="yTable"/>
            </w:pPr>
            <w:r>
              <w:t>Alleged offence: ..................................................................</w:t>
            </w:r>
          </w:p>
          <w:p>
            <w:pPr>
              <w:pStyle w:val="yTable"/>
            </w:pPr>
            <w:r>
              <w:t>Notice number: ....................................................................</w:t>
            </w:r>
          </w:p>
        </w:tc>
      </w:tr>
      <w:tr>
        <w:tc>
          <w:tcPr>
            <w:tcW w:w="1418" w:type="dxa"/>
            <w:gridSpan w:val="2"/>
          </w:tcPr>
          <w:p>
            <w:pPr>
              <w:pStyle w:val="yTable"/>
              <w:spacing w:before="120"/>
              <w:rPr>
                <w:b/>
              </w:rPr>
            </w:pPr>
            <w:r>
              <w:rPr>
                <w:b/>
              </w:rPr>
              <w:t>Information about this notice</w:t>
            </w:r>
          </w:p>
        </w:tc>
        <w:tc>
          <w:tcPr>
            <w:tcW w:w="5386" w:type="dxa"/>
          </w:tcPr>
          <w:p>
            <w:pPr>
              <w:pStyle w:val="yTable"/>
              <w:spacing w:before="120"/>
            </w:pPr>
            <w:r>
              <w:t>Date: ....................................................................................</w:t>
            </w:r>
          </w:p>
          <w:p>
            <w:pPr>
              <w:pStyle w:val="yTable"/>
            </w:pPr>
            <w:r>
              <w:t>Issued at: .............................................................................</w:t>
            </w:r>
          </w:p>
          <w:p>
            <w:pPr>
              <w:pStyle w:val="yTable"/>
            </w:pPr>
            <w:r>
              <w:t>By: .......................................................................................</w:t>
            </w:r>
          </w:p>
          <w:p>
            <w:pPr>
              <w:pStyle w:val="yTable"/>
              <w:spacing w:after="120"/>
            </w:pPr>
            <w:r>
              <w:t>Signature of prescribed person: ..........................................</w:t>
            </w:r>
          </w:p>
          <w:p>
            <w:pPr>
              <w:pStyle w:val="yTable"/>
              <w:spacing w:after="120"/>
            </w:pPr>
            <w:r>
              <w:t>Title of the office held by the prescribed person: ............................................</w:t>
            </w:r>
          </w:p>
        </w:tc>
      </w:tr>
    </w:tbl>
    <w:p>
      <w:pPr>
        <w:pStyle w:val="yFootnotesection"/>
        <w:rPr>
          <w:b/>
        </w:rPr>
      </w:pPr>
      <w:r>
        <w:tab/>
        <w:t>[Form 4 amended in Gazette 14 Jun 2002 p. 2837; 23 Jun 2009 p. 2500.]</w:t>
      </w:r>
    </w:p>
    <w:p>
      <w:pPr>
        <w:pStyle w:val="yMiscellaneousHeading"/>
        <w:pageBreakBefore/>
        <w:rPr>
          <w:b/>
        </w:rPr>
      </w:pPr>
      <w:r>
        <w:rPr>
          <w:b/>
        </w:rPr>
        <w:t>Form 5</w:t>
      </w:r>
    </w:p>
    <w:p>
      <w:pPr>
        <w:pStyle w:val="yMiscellaneousHeading"/>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rPr>
          <w:b/>
          <w:bCs/>
        </w:rPr>
      </w:pPr>
      <w:r>
        <w:rPr>
          <w:b/>
          <w:bCs/>
        </w:rPr>
        <w:t>Certificate that person is an authorised person</w:t>
      </w:r>
    </w:p>
    <w:p>
      <w:pPr>
        <w:pStyle w:val="yTable"/>
      </w:pPr>
    </w:p>
    <w:p>
      <w:pPr>
        <w:pStyle w:val="yTable"/>
      </w:pPr>
      <w:r>
        <w:t>No. .............................................</w:t>
      </w:r>
    </w:p>
    <w:p>
      <w:pPr>
        <w:pStyle w:val="yTable"/>
      </w:pPr>
      <w:r>
        <w:t>Photograph of authorised person</w:t>
      </w:r>
    </w:p>
    <w:p>
      <w:pPr>
        <w:pStyle w:val="yTable"/>
      </w:pPr>
    </w:p>
    <w:p>
      <w:pPr>
        <w:pStyle w:val="yTable"/>
      </w:pPr>
      <w:r>
        <w:t>.................................................................</w:t>
      </w:r>
      <w:r>
        <w:br/>
        <w:t>(Name)</w:t>
      </w:r>
    </w:p>
    <w:p>
      <w:pPr>
        <w:pStyle w:val="yTable"/>
      </w:pPr>
    </w:p>
    <w:p>
      <w:pPr>
        <w:pStyle w:val="yTable"/>
      </w:pPr>
      <w:r>
        <w:t>..................................................................</w:t>
      </w:r>
      <w:r>
        <w:br/>
        <w:t>(Signature)</w:t>
      </w:r>
    </w:p>
    <w:p>
      <w:pPr>
        <w:pStyle w:val="yTable"/>
      </w:pPr>
    </w:p>
    <w:p>
      <w:pPr>
        <w:pStyle w:val="yTable"/>
      </w:pPr>
      <w:r>
        <w:t>..................................................................</w:t>
      </w:r>
    </w:p>
    <w:p>
      <w:pPr>
        <w:pStyle w:val="yTable"/>
      </w:pPr>
      <w:r>
        <w:t xml:space="preserve">(Title of the office </w:t>
      </w:r>
    </w:p>
    <w:p>
      <w:pPr>
        <w:pStyle w:val="yTable"/>
        <w:spacing w:before="0"/>
      </w:pPr>
      <w:r>
        <w:t>held by the authorised person)</w:t>
      </w:r>
    </w:p>
    <w:p>
      <w:pPr>
        <w:pStyle w:val="yTable"/>
      </w:pPr>
    </w:p>
    <w:p>
      <w:pPr>
        <w:pStyle w:val="yTable"/>
      </w:pPr>
      <w:r>
        <w:t>...................................................................</w:t>
      </w:r>
      <w:r>
        <w:br/>
        <w:t>(Date of issue)</w:t>
      </w:r>
    </w:p>
    <w:p>
      <w:pPr>
        <w:pStyle w:val="yTable"/>
      </w:pPr>
    </w:p>
    <w:p>
      <w:pPr>
        <w:pStyle w:val="yTable"/>
      </w:pPr>
      <w:r>
        <w:t>...................................................................</w:t>
      </w:r>
      <w:r>
        <w:br/>
        <w:t>(Date of expiry)</w:t>
      </w:r>
    </w:p>
    <w:p>
      <w:pPr>
        <w:pStyle w:val="yTable"/>
      </w:pPr>
    </w:p>
    <w:p>
      <w:pPr>
        <w:pStyle w:val="yTable"/>
        <w:tabs>
          <w:tab w:val="left" w:pos="851"/>
        </w:tabs>
        <w:ind w:left="851"/>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pPr>
      <w:r>
        <w:tab/>
      </w:r>
      <w:r>
        <w:tab/>
        <w:t>Signed: .......................................................................</w:t>
      </w:r>
    </w:p>
    <w:p>
      <w:pPr>
        <w:pStyle w:val="ySubsection"/>
      </w:pPr>
      <w:r>
        <w:tab/>
      </w:r>
      <w:r>
        <w:tab/>
        <w:t xml:space="preserve">Chief executive officer of the Department of Water </w:t>
      </w:r>
      <w:r>
        <w:rPr>
          <w:i/>
          <w:iCs/>
        </w:rPr>
        <w:t>or</w:t>
      </w:r>
      <w:r>
        <w:rPr>
          <w:i/>
          <w:iCs/>
        </w:rPr>
        <w:br/>
      </w:r>
      <w:r>
        <w:t>Chief executive officer of the Water Corporation on behalf of the Water Corporation.*</w:t>
      </w:r>
    </w:p>
    <w:p>
      <w:pPr>
        <w:pStyle w:val="ySubsection"/>
      </w:pPr>
      <w:r>
        <w:tab/>
      </w:r>
      <w:r>
        <w:tab/>
        <w:t>* Delete the inapplicable.</w:t>
      </w:r>
    </w:p>
    <w:p>
      <w:pPr>
        <w:pStyle w:val="yFootnotesection"/>
      </w:pPr>
      <w:r>
        <w:tab/>
        <w:t>[Form 5 amended in Gazette 14 Jun 2002 p. 2837; 23 Jun 2009 p. 2501.]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532" w:name="_Toc92774663"/>
      <w:bookmarkStart w:id="533" w:name="_Toc92774759"/>
      <w:bookmarkStart w:id="534" w:name="_Toc92965573"/>
      <w:bookmarkStart w:id="535" w:name="_Toc145145385"/>
      <w:bookmarkStart w:id="536" w:name="_Toc156037328"/>
      <w:bookmarkStart w:id="537" w:name="_Toc157236806"/>
      <w:bookmarkStart w:id="538" w:name="_Toc157837471"/>
      <w:bookmarkStart w:id="539" w:name="_Toc158526123"/>
      <w:bookmarkStart w:id="540" w:name="_Toc158545497"/>
    </w:p>
    <w:p>
      <w:pPr>
        <w:pStyle w:val="nHeading2"/>
      </w:pPr>
      <w:bookmarkStart w:id="541" w:name="_Toc160245220"/>
      <w:bookmarkStart w:id="542" w:name="_Toc160245300"/>
      <w:bookmarkStart w:id="543" w:name="_Toc170627917"/>
      <w:bookmarkStart w:id="544" w:name="_Toc170806562"/>
      <w:bookmarkStart w:id="545" w:name="_Toc170806990"/>
      <w:bookmarkStart w:id="546" w:name="_Toc170807441"/>
      <w:bookmarkStart w:id="547" w:name="_Toc179861900"/>
      <w:bookmarkStart w:id="548" w:name="_Toc179871827"/>
      <w:bookmarkStart w:id="549" w:name="_Toc184014425"/>
      <w:bookmarkStart w:id="550" w:name="_Toc195683813"/>
      <w:bookmarkStart w:id="551" w:name="_Toc233542837"/>
      <w:bookmarkStart w:id="552" w:name="_Toc233600210"/>
      <w:r>
        <w:t>Notes</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nSubsection"/>
        <w:rPr>
          <w:snapToGrid w:val="0"/>
        </w:rPr>
      </w:pPr>
      <w:r>
        <w:rPr>
          <w:snapToGrid w:val="0"/>
          <w:vertAlign w:val="superscript"/>
        </w:rPr>
        <w:t>1</w:t>
      </w:r>
      <w:r>
        <w:rPr>
          <w:snapToGrid w:val="0"/>
        </w:rPr>
        <w:tab/>
        <w:t xml:space="preserve">This is a compilation of the </w:t>
      </w:r>
      <w:r>
        <w:rPr>
          <w:i/>
          <w:noProof/>
          <w:snapToGrid w:val="0"/>
        </w:rPr>
        <w:t>Rights in Water and Irrigation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553" w:name="_Toc233600211"/>
      <w:r>
        <w:t>Compilation table</w:t>
      </w:r>
      <w:bookmarkEnd w:id="55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i/>
                <w:sz w:val="19"/>
              </w:rPr>
            </w:pPr>
            <w:r>
              <w:rPr>
                <w:i/>
                <w:sz w:val="19"/>
              </w:rPr>
              <w:t>Rights in Water and Irrigation Regulations 2000</w:t>
            </w:r>
          </w:p>
        </w:tc>
        <w:tc>
          <w:tcPr>
            <w:tcW w:w="1276" w:type="dxa"/>
            <w:tcBorders>
              <w:top w:val="single" w:sz="8" w:space="0" w:color="auto"/>
            </w:tcBorders>
          </w:tcPr>
          <w:p>
            <w:pPr>
              <w:pStyle w:val="nTable"/>
              <w:spacing w:after="40"/>
              <w:rPr>
                <w:sz w:val="19"/>
              </w:rPr>
            </w:pPr>
            <w:r>
              <w:rPr>
                <w:sz w:val="19"/>
              </w:rPr>
              <w:t>10 Jan 2001 p. 165</w:t>
            </w:r>
            <w:r>
              <w:rPr>
                <w:sz w:val="19"/>
              </w:rPr>
              <w:noBreakHyphen/>
              <w:t>210</w:t>
            </w:r>
          </w:p>
        </w:tc>
        <w:tc>
          <w:tcPr>
            <w:tcW w:w="2693" w:type="dxa"/>
            <w:tcBorders>
              <w:top w:val="single" w:sz="8" w:space="0" w:color="auto"/>
            </w:tcBorders>
          </w:tcPr>
          <w:p>
            <w:pPr>
              <w:pStyle w:val="nTable"/>
              <w:spacing w:after="40"/>
              <w:rPr>
                <w:sz w:val="19"/>
              </w:rPr>
            </w:pPr>
            <w:r>
              <w:rPr>
                <w:sz w:val="19"/>
              </w:rPr>
              <w:t>10 Jan 2001 (see r. 2 and </w:t>
            </w:r>
            <w:r>
              <w:rPr>
                <w:i/>
                <w:sz w:val="19"/>
              </w:rPr>
              <w:t xml:space="preserve">Gazette </w:t>
            </w:r>
            <w:r>
              <w:rPr>
                <w:sz w:val="19"/>
              </w:rPr>
              <w:t>10 Jan 2001 p. 163)</w:t>
            </w:r>
          </w:p>
        </w:tc>
      </w:tr>
      <w:tr>
        <w:trPr>
          <w:cantSplit/>
        </w:trPr>
        <w:tc>
          <w:tcPr>
            <w:tcW w:w="3119" w:type="dxa"/>
          </w:tcPr>
          <w:p>
            <w:pPr>
              <w:pStyle w:val="nTable"/>
              <w:spacing w:after="40"/>
              <w:ind w:right="113"/>
              <w:rPr>
                <w:i/>
                <w:sz w:val="19"/>
              </w:rPr>
            </w:pPr>
            <w:r>
              <w:rPr>
                <w:i/>
                <w:sz w:val="19"/>
              </w:rPr>
              <w:t>Rights in Water and Irrigation Amendment Regulations 2002</w:t>
            </w:r>
          </w:p>
        </w:tc>
        <w:tc>
          <w:tcPr>
            <w:tcW w:w="1276" w:type="dxa"/>
          </w:tcPr>
          <w:p>
            <w:pPr>
              <w:pStyle w:val="nTable"/>
              <w:spacing w:after="40"/>
              <w:rPr>
                <w:sz w:val="19"/>
              </w:rPr>
            </w:pPr>
            <w:r>
              <w:rPr>
                <w:sz w:val="19"/>
              </w:rPr>
              <w:t>14 Jun 2002 p. 2835</w:t>
            </w:r>
            <w:r>
              <w:rPr>
                <w:sz w:val="19"/>
              </w:rPr>
              <w:noBreakHyphen/>
              <w:t>7</w:t>
            </w:r>
          </w:p>
        </w:tc>
        <w:tc>
          <w:tcPr>
            <w:tcW w:w="2693" w:type="dxa"/>
          </w:tcPr>
          <w:p>
            <w:pPr>
              <w:pStyle w:val="nTable"/>
              <w:spacing w:after="40"/>
              <w:rPr>
                <w:sz w:val="19"/>
              </w:rPr>
            </w:pPr>
            <w:r>
              <w:rPr>
                <w:sz w:val="19"/>
              </w:rPr>
              <w:t xml:space="preserve">14 Jun 2002 </w:t>
            </w:r>
          </w:p>
        </w:tc>
      </w:tr>
      <w:tr>
        <w:trPr>
          <w:cantSplit/>
        </w:trPr>
        <w:tc>
          <w:tcPr>
            <w:tcW w:w="3119" w:type="dxa"/>
          </w:tcPr>
          <w:p>
            <w:pPr>
              <w:pStyle w:val="nTable"/>
              <w:spacing w:after="40"/>
              <w:ind w:right="113"/>
              <w:rPr>
                <w:i/>
                <w:sz w:val="19"/>
              </w:rPr>
            </w:pPr>
            <w:r>
              <w:rPr>
                <w:i/>
                <w:sz w:val="19"/>
              </w:rPr>
              <w:t>Rights in Water and Irrigation Amendment Regulations (No. 2) 2002</w:t>
            </w:r>
          </w:p>
        </w:tc>
        <w:tc>
          <w:tcPr>
            <w:tcW w:w="1276" w:type="dxa"/>
          </w:tcPr>
          <w:p>
            <w:pPr>
              <w:pStyle w:val="nTable"/>
              <w:spacing w:after="40"/>
              <w:rPr>
                <w:sz w:val="19"/>
              </w:rPr>
            </w:pPr>
            <w:r>
              <w:rPr>
                <w:sz w:val="19"/>
              </w:rPr>
              <w:t>17 Dec 2002 p. 5911</w:t>
            </w:r>
            <w:r>
              <w:rPr>
                <w:sz w:val="19"/>
              </w:rPr>
              <w:noBreakHyphen/>
              <w:t>18</w:t>
            </w:r>
          </w:p>
        </w:tc>
        <w:tc>
          <w:tcPr>
            <w:tcW w:w="2693" w:type="dxa"/>
          </w:tcPr>
          <w:p>
            <w:pPr>
              <w:pStyle w:val="nTable"/>
              <w:spacing w:after="40"/>
              <w:rPr>
                <w:sz w:val="19"/>
              </w:rPr>
            </w:pPr>
            <w:r>
              <w:rPr>
                <w:sz w:val="19"/>
              </w:rPr>
              <w:t>17 Dec 2002</w:t>
            </w:r>
          </w:p>
        </w:tc>
      </w:tr>
      <w:tr>
        <w:trPr>
          <w:cantSplit/>
        </w:trPr>
        <w:tc>
          <w:tcPr>
            <w:tcW w:w="3119" w:type="dxa"/>
          </w:tcPr>
          <w:p>
            <w:pPr>
              <w:pStyle w:val="nTable"/>
              <w:spacing w:after="40"/>
              <w:ind w:right="113"/>
              <w:rPr>
                <w:i/>
                <w:sz w:val="19"/>
              </w:rPr>
            </w:pPr>
            <w:r>
              <w:rPr>
                <w:i/>
                <w:sz w:val="19"/>
              </w:rPr>
              <w:t>Rights in Water and Irrigation Amendment Regulations 2004</w:t>
            </w:r>
          </w:p>
        </w:tc>
        <w:tc>
          <w:tcPr>
            <w:tcW w:w="1276" w:type="dxa"/>
          </w:tcPr>
          <w:p>
            <w:pPr>
              <w:pStyle w:val="nTable"/>
              <w:spacing w:after="40"/>
              <w:rPr>
                <w:sz w:val="19"/>
              </w:rPr>
            </w:pPr>
            <w:r>
              <w:rPr>
                <w:sz w:val="19"/>
              </w:rPr>
              <w:t>30 Dec 2004 p. 7000</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13"/>
              <w:rPr>
                <w:i/>
                <w:sz w:val="19"/>
              </w:rPr>
            </w:pPr>
            <w:r>
              <w:rPr>
                <w:i/>
                <w:sz w:val="19"/>
              </w:rPr>
              <w:t>Rights in Water and Irrigation Amendment Regulations 2006</w:t>
            </w:r>
          </w:p>
        </w:tc>
        <w:tc>
          <w:tcPr>
            <w:tcW w:w="1276" w:type="dxa"/>
          </w:tcPr>
          <w:p>
            <w:pPr>
              <w:pStyle w:val="nTable"/>
              <w:spacing w:after="40"/>
              <w:rPr>
                <w:sz w:val="19"/>
              </w:rPr>
            </w:pPr>
            <w:r>
              <w:rPr>
                <w:sz w:val="19"/>
              </w:rPr>
              <w:t>5 Sep 2006 p. 3623</w:t>
            </w:r>
            <w:r>
              <w:rPr>
                <w:sz w:val="19"/>
              </w:rPr>
              <w:noBreakHyphen/>
              <w:t>5</w:t>
            </w:r>
          </w:p>
        </w:tc>
        <w:tc>
          <w:tcPr>
            <w:tcW w:w="2693" w:type="dxa"/>
          </w:tcPr>
          <w:p>
            <w:pPr>
              <w:pStyle w:val="nTable"/>
              <w:spacing w:after="40"/>
              <w:rPr>
                <w:sz w:val="19"/>
              </w:rPr>
            </w:pPr>
            <w:r>
              <w:rPr>
                <w:sz w:val="19"/>
              </w:rPr>
              <w:t>5 Sep 2006</w:t>
            </w:r>
          </w:p>
        </w:tc>
      </w:tr>
      <w:tr>
        <w:trPr>
          <w:cantSplit/>
        </w:trPr>
        <w:tc>
          <w:tcPr>
            <w:tcW w:w="7088" w:type="dxa"/>
            <w:gridSpan w:val="3"/>
          </w:tcPr>
          <w:p>
            <w:pPr>
              <w:pStyle w:val="nTable"/>
              <w:spacing w:after="40"/>
              <w:rPr>
                <w:sz w:val="19"/>
              </w:rPr>
            </w:pPr>
            <w:r>
              <w:rPr>
                <w:b/>
                <w:bCs/>
                <w:sz w:val="19"/>
              </w:rPr>
              <w:t xml:space="preserve">Reprint 1:  The </w:t>
            </w:r>
            <w:r>
              <w:rPr>
                <w:b/>
                <w:bCs/>
                <w:i/>
                <w:sz w:val="19"/>
              </w:rPr>
              <w:t xml:space="preserve">Rights in Water and Irrigation Regulations 2000 </w:t>
            </w:r>
            <w:r>
              <w:rPr>
                <w:b/>
                <w:bCs/>
                <w:sz w:val="19"/>
              </w:rPr>
              <w:t xml:space="preserve">as at 9 Feb 2007 </w:t>
            </w:r>
            <w:r>
              <w:rPr>
                <w:sz w:val="19"/>
              </w:rPr>
              <w:t>(includes amendments listed above)</w:t>
            </w:r>
          </w:p>
        </w:tc>
      </w:tr>
      <w:tr>
        <w:trPr>
          <w:cantSplit/>
        </w:trPr>
        <w:tc>
          <w:tcPr>
            <w:tcW w:w="3119" w:type="dxa"/>
          </w:tcPr>
          <w:p>
            <w:pPr>
              <w:pStyle w:val="nTable"/>
              <w:spacing w:after="40"/>
              <w:ind w:right="113"/>
              <w:rPr>
                <w:i/>
                <w:sz w:val="19"/>
              </w:rPr>
            </w:pPr>
            <w:r>
              <w:rPr>
                <w:i/>
                <w:sz w:val="19"/>
              </w:rPr>
              <w:t>Rights in Water and Irrigation Amendment Regulations 2007</w:t>
            </w:r>
          </w:p>
        </w:tc>
        <w:tc>
          <w:tcPr>
            <w:tcW w:w="1276" w:type="dxa"/>
          </w:tcPr>
          <w:p>
            <w:pPr>
              <w:pStyle w:val="nTable"/>
              <w:spacing w:after="40"/>
              <w:rPr>
                <w:sz w:val="19"/>
              </w:rPr>
            </w:pPr>
            <w:r>
              <w:rPr>
                <w:sz w:val="19"/>
              </w:rPr>
              <w:t>22 Jun 2007 p. 2877</w:t>
            </w:r>
            <w:r>
              <w:rPr>
                <w:sz w:val="19"/>
              </w:rPr>
              <w:noBreakHyphen/>
              <w:t xml:space="preserve">83 (disallowed 22 Nov 2007 see </w:t>
            </w:r>
            <w:r>
              <w:rPr>
                <w:i/>
                <w:iCs/>
                <w:sz w:val="19"/>
              </w:rPr>
              <w:t>Gazette</w:t>
            </w:r>
            <w:r>
              <w:rPr>
                <w:sz w:val="19"/>
              </w:rPr>
              <w:t xml:space="preserve"> 27 Nov 2007 p. 5910)</w:t>
            </w:r>
          </w:p>
        </w:tc>
        <w:tc>
          <w:tcPr>
            <w:tcW w:w="2693" w:type="dxa"/>
          </w:tcPr>
          <w:p>
            <w:pPr>
              <w:pStyle w:val="nTable"/>
              <w:spacing w:after="40"/>
              <w:rPr>
                <w:sz w:val="19"/>
              </w:rPr>
            </w:pPr>
            <w:r>
              <w:rPr>
                <w:snapToGrid w:val="0"/>
                <w:sz w:val="19"/>
                <w:lang w:val="en-US"/>
              </w:rPr>
              <w:t>r. 1 and 2: 22 Jun 2007 (see r. 2(a));</w:t>
            </w:r>
            <w:r>
              <w:rPr>
                <w:snapToGrid w:val="0"/>
                <w:sz w:val="19"/>
                <w:lang w:val="en-US"/>
              </w:rPr>
              <w:br/>
              <w:t>Regulations other than r. 1 and 2: 1 Jul 2007 (see r. 2(b))</w:t>
            </w:r>
          </w:p>
        </w:tc>
      </w:tr>
      <w:tr>
        <w:trPr>
          <w:cantSplit/>
        </w:trPr>
        <w:tc>
          <w:tcPr>
            <w:tcW w:w="3119" w:type="dxa"/>
          </w:tcPr>
          <w:p>
            <w:pPr>
              <w:pStyle w:val="nTable"/>
              <w:spacing w:after="40"/>
              <w:ind w:right="113"/>
              <w:rPr>
                <w:i/>
                <w:sz w:val="19"/>
              </w:rPr>
            </w:pPr>
            <w:r>
              <w:rPr>
                <w:i/>
                <w:sz w:val="19"/>
              </w:rPr>
              <w:t>Rights in Water and Irrigation Amendment Regulations (No. 2) 2007</w:t>
            </w:r>
          </w:p>
        </w:tc>
        <w:tc>
          <w:tcPr>
            <w:tcW w:w="1276" w:type="dxa"/>
          </w:tcPr>
          <w:p>
            <w:pPr>
              <w:pStyle w:val="nTable"/>
              <w:spacing w:after="40"/>
              <w:rPr>
                <w:sz w:val="19"/>
              </w:rPr>
            </w:pPr>
            <w:r>
              <w:rPr>
                <w:sz w:val="19"/>
              </w:rPr>
              <w:t>12 Oct 2007 p. 5510-11</w:t>
            </w:r>
          </w:p>
        </w:tc>
        <w:tc>
          <w:tcPr>
            <w:tcW w:w="2693" w:type="dxa"/>
          </w:tcPr>
          <w:p>
            <w:pPr>
              <w:pStyle w:val="nTable"/>
              <w:spacing w:after="40"/>
              <w:rPr>
                <w:snapToGrid w:val="0"/>
                <w:sz w:val="19"/>
                <w:lang w:val="en-US"/>
              </w:rPr>
            </w:pPr>
            <w:r>
              <w:rPr>
                <w:snapToGrid w:val="0"/>
                <w:sz w:val="19"/>
                <w:lang w:val="en-US"/>
              </w:rPr>
              <w:t>r. 1 and 2: 12 Oct 2007 (see r. 2(a));</w:t>
            </w:r>
          </w:p>
          <w:p>
            <w:pPr>
              <w:pStyle w:val="nTable"/>
              <w:spacing w:before="0" w:after="40"/>
              <w:rPr>
                <w:snapToGrid w:val="0"/>
                <w:sz w:val="19"/>
                <w:lang w:val="en-US"/>
              </w:rPr>
            </w:pPr>
            <w:r>
              <w:rPr>
                <w:snapToGrid w:val="0"/>
                <w:sz w:val="19"/>
                <w:lang w:val="en-US"/>
              </w:rPr>
              <w:t>Regulations other than r. 1 and 2: 13 Oct 2007 (see r. 2(b))</w:t>
            </w:r>
          </w:p>
        </w:tc>
      </w:tr>
      <w:tr>
        <w:trPr>
          <w:cantSplit/>
        </w:trPr>
        <w:tc>
          <w:tcPr>
            <w:tcW w:w="3119" w:type="dxa"/>
          </w:tcPr>
          <w:p>
            <w:pPr>
              <w:pStyle w:val="nTable"/>
              <w:spacing w:after="40"/>
              <w:ind w:right="113"/>
              <w:rPr>
                <w:iCs/>
                <w:sz w:val="19"/>
              </w:rPr>
            </w:pPr>
            <w:r>
              <w:rPr>
                <w:i/>
                <w:sz w:val="19"/>
              </w:rPr>
              <w:t>Rights in Water and Irrigation Amendment Regulations (No. 3) 2007</w:t>
            </w:r>
            <w:r>
              <w:rPr>
                <w:iCs/>
                <w:sz w:val="19"/>
                <w:vertAlign w:val="superscript"/>
              </w:rPr>
              <w:t> 4</w:t>
            </w:r>
          </w:p>
        </w:tc>
        <w:tc>
          <w:tcPr>
            <w:tcW w:w="1276" w:type="dxa"/>
          </w:tcPr>
          <w:p>
            <w:pPr>
              <w:pStyle w:val="nTable"/>
              <w:spacing w:after="40"/>
              <w:rPr>
                <w:sz w:val="19"/>
              </w:rPr>
            </w:pPr>
            <w:r>
              <w:rPr>
                <w:sz w:val="19"/>
              </w:rPr>
              <w:t>28 Dec 2007 p. 6425-31 (disallowed 8 Apr 2008 see </w:t>
            </w:r>
            <w:r>
              <w:rPr>
                <w:i/>
                <w:iCs/>
                <w:sz w:val="19"/>
              </w:rPr>
              <w:t>Gazette</w:t>
            </w:r>
            <w:r>
              <w:rPr>
                <w:sz w:val="19"/>
              </w:rPr>
              <w:t xml:space="preserve"> 11 Apr 2008 p. 1396)</w:t>
            </w:r>
          </w:p>
        </w:tc>
        <w:tc>
          <w:tcPr>
            <w:tcW w:w="2693" w:type="dxa"/>
          </w:tcPr>
          <w:p>
            <w:pPr>
              <w:pStyle w:val="nTable"/>
              <w:spacing w:after="40"/>
              <w:rPr>
                <w:snapToGrid w:val="0"/>
                <w:sz w:val="19"/>
                <w:lang w:val="en-US"/>
              </w:rPr>
            </w:pPr>
            <w:r>
              <w:rPr>
                <w:snapToGrid w:val="0"/>
                <w:sz w:val="19"/>
                <w:lang w:val="en-US"/>
              </w:rPr>
              <w:t>r. 1 and 2: 28 Dec 2007 (see r. 2(a));</w:t>
            </w:r>
          </w:p>
          <w:p>
            <w:pPr>
              <w:pStyle w:val="nTable"/>
              <w:spacing w:before="0" w:after="40"/>
              <w:rPr>
                <w:snapToGrid w:val="0"/>
                <w:sz w:val="19"/>
                <w:lang w:val="en-US"/>
              </w:rPr>
            </w:pPr>
            <w:r>
              <w:rPr>
                <w:snapToGrid w:val="0"/>
                <w:sz w:val="19"/>
                <w:lang w:val="en-US"/>
              </w:rPr>
              <w:t>Regulations other than r. 1 and 2: 29 Dec 2007 (see r. 2(b))</w:t>
            </w:r>
          </w:p>
        </w:tc>
      </w:tr>
      <w:tr>
        <w:trPr>
          <w:cantSplit/>
        </w:trPr>
        <w:tc>
          <w:tcPr>
            <w:tcW w:w="3119" w:type="dxa"/>
          </w:tcPr>
          <w:p>
            <w:pPr>
              <w:pStyle w:val="nTable"/>
              <w:spacing w:after="40"/>
              <w:ind w:right="113"/>
              <w:rPr>
                <w:i/>
                <w:sz w:val="19"/>
              </w:rPr>
            </w:pPr>
            <w:r>
              <w:rPr>
                <w:i/>
                <w:sz w:val="19"/>
              </w:rPr>
              <w:t>Rights in Water and Irrigation Amendment Regulations 2008</w:t>
            </w:r>
          </w:p>
        </w:tc>
        <w:tc>
          <w:tcPr>
            <w:tcW w:w="1276" w:type="dxa"/>
          </w:tcPr>
          <w:p>
            <w:pPr>
              <w:pStyle w:val="nTable"/>
              <w:spacing w:after="40"/>
              <w:rPr>
                <w:sz w:val="19"/>
              </w:rPr>
            </w:pPr>
            <w:r>
              <w:rPr>
                <w:sz w:val="19"/>
              </w:rPr>
              <w:t>4 Apr 2008 p. 1312-13</w:t>
            </w:r>
          </w:p>
        </w:tc>
        <w:tc>
          <w:tcPr>
            <w:tcW w:w="2693" w:type="dxa"/>
          </w:tcPr>
          <w:p>
            <w:pPr>
              <w:pStyle w:val="nTable"/>
              <w:spacing w:after="40"/>
              <w:rPr>
                <w:snapToGrid w:val="0"/>
                <w:sz w:val="19"/>
                <w:lang w:val="en-US"/>
              </w:rPr>
            </w:pPr>
            <w:r>
              <w:rPr>
                <w:snapToGrid w:val="0"/>
                <w:sz w:val="19"/>
                <w:lang w:val="en-US"/>
              </w:rPr>
              <w:t>r. 1 and 2: 4 Apr 2008 (see r. 2(a));</w:t>
            </w:r>
          </w:p>
          <w:p>
            <w:pPr>
              <w:pStyle w:val="nTable"/>
              <w:spacing w:after="40"/>
              <w:rPr>
                <w:snapToGrid w:val="0"/>
                <w:sz w:val="19"/>
                <w:lang w:val="en-US"/>
              </w:rPr>
            </w:pPr>
            <w:r>
              <w:rPr>
                <w:snapToGrid w:val="0"/>
                <w:sz w:val="19"/>
                <w:lang w:val="en-US"/>
              </w:rPr>
              <w:t>Regulations other than r. 1 and 2: 5 Apr 2008 (see r. 2(b))</w:t>
            </w:r>
          </w:p>
        </w:tc>
      </w:tr>
      <w:tr>
        <w:trPr>
          <w:cantSplit/>
        </w:trPr>
        <w:tc>
          <w:tcPr>
            <w:tcW w:w="3119" w:type="dxa"/>
            <w:tcBorders>
              <w:bottom w:val="single" w:sz="4" w:space="0" w:color="auto"/>
            </w:tcBorders>
          </w:tcPr>
          <w:p>
            <w:pPr>
              <w:pStyle w:val="nTable"/>
              <w:spacing w:after="40"/>
              <w:ind w:right="113"/>
              <w:rPr>
                <w:i/>
                <w:sz w:val="19"/>
              </w:rPr>
            </w:pPr>
            <w:r>
              <w:rPr>
                <w:i/>
                <w:sz w:val="19"/>
              </w:rPr>
              <w:t>Rights in Water and Irrigation Amendment Regulations 2009</w:t>
            </w:r>
          </w:p>
        </w:tc>
        <w:tc>
          <w:tcPr>
            <w:tcW w:w="1276" w:type="dxa"/>
            <w:tcBorders>
              <w:bottom w:val="single" w:sz="4" w:space="0" w:color="auto"/>
            </w:tcBorders>
          </w:tcPr>
          <w:p>
            <w:pPr>
              <w:pStyle w:val="nTable"/>
              <w:spacing w:after="40"/>
              <w:rPr>
                <w:sz w:val="19"/>
              </w:rPr>
            </w:pPr>
            <w:r>
              <w:rPr>
                <w:sz w:val="19"/>
              </w:rPr>
              <w:t>23 Jun 2009 p. 2495-501</w:t>
            </w:r>
          </w:p>
        </w:tc>
        <w:tc>
          <w:tcPr>
            <w:tcW w:w="2693" w:type="dxa"/>
            <w:tcBorders>
              <w:bottom w:val="single" w:sz="4" w:space="0" w:color="auto"/>
            </w:tcBorders>
          </w:tcPr>
          <w:p>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24 Jun 2009 (see r. 2(b))</w:t>
            </w:r>
          </w:p>
        </w:tc>
      </w:tr>
    </w:tbl>
    <w:p>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Subsection"/>
        <w:rPr>
          <w:rFonts w:ascii="Times" w:hAnsi="Times"/>
        </w:rPr>
      </w:pPr>
      <w:r>
        <w:rPr>
          <w:vertAlign w:val="superscript"/>
        </w:rPr>
        <w:t>3</w:t>
      </w:r>
      <w:r>
        <w:rPr>
          <w:rFonts w:ascii="Times" w:hAnsi="Times"/>
        </w:rPr>
        <w:tab/>
        <w:t xml:space="preserve">Under the </w:t>
      </w:r>
      <w:r>
        <w:rPr>
          <w:rFonts w:ascii="Times" w:hAnsi="Times"/>
          <w:i/>
          <w:iCs/>
        </w:rPr>
        <w:t>Financial Legislation Amendment and Repeal Act 2006</w:t>
      </w:r>
      <w:r>
        <w:rPr>
          <w:rFonts w:ascii="Times" w:hAnsi="Times"/>
        </w:rPr>
        <w:t xml:space="preserve"> s. 19 a reference in a written law or other document or instrument to the </w:t>
      </w:r>
      <w:r>
        <w:rPr>
          <w:rFonts w:ascii="Times" w:hAnsi="Times"/>
          <w:i/>
          <w:iCs/>
        </w:rPr>
        <w:t>Financial Administration and Audit Act 1985</w:t>
      </w:r>
      <w:r>
        <w:rPr>
          <w:rFonts w:ascii="Times" w:hAnsi="Times"/>
        </w:rPr>
        <w:t xml:space="preserve"> may, where the context so requires, be read as if it had been amended to be a reference to the </w:t>
      </w:r>
      <w:r>
        <w:rPr>
          <w:rFonts w:ascii="Times" w:hAnsi="Times"/>
          <w:i/>
          <w:iCs/>
        </w:rPr>
        <w:t>Financial Management Act 2006</w:t>
      </w:r>
      <w:r>
        <w:rPr>
          <w:rFonts w:ascii="Times" w:hAnsi="Times"/>
        </w:rPr>
        <w:t xml:space="preserve"> or to the </w:t>
      </w:r>
      <w:r>
        <w:rPr>
          <w:rFonts w:ascii="Times" w:hAnsi="Times"/>
          <w:i/>
          <w:iCs/>
        </w:rPr>
        <w:t>Auditor General Act 2006</w:t>
      </w:r>
      <w:r>
        <w:rPr>
          <w:rFonts w:ascii="Times" w:hAnsi="Times"/>
        </w:rPr>
        <w:t>, or to both those Acts, as the case requires.</w:t>
      </w:r>
    </w:p>
    <w:p>
      <w:pPr>
        <w:pStyle w:val="nSubsection"/>
        <w:rPr>
          <w:rFonts w:ascii="Times" w:hAnsi="Times"/>
        </w:rPr>
      </w:pPr>
      <w:r>
        <w:rPr>
          <w:rFonts w:ascii="Times" w:hAnsi="Times"/>
          <w:vertAlign w:val="superscript"/>
        </w:rPr>
        <w:t>4</w:t>
      </w:r>
      <w:r>
        <w:rPr>
          <w:rFonts w:ascii="Times" w:hAnsi="Times"/>
        </w:rPr>
        <w:tab/>
        <w:t xml:space="preserve">Disallowed 8 Apr 2008 see </w:t>
      </w:r>
      <w:r>
        <w:rPr>
          <w:rFonts w:ascii="Times" w:hAnsi="Times"/>
          <w:i/>
          <w:iCs/>
        </w:rPr>
        <w:t>Gazette</w:t>
      </w:r>
      <w:r>
        <w:rPr>
          <w:rFonts w:ascii="Times" w:hAnsi="Times"/>
        </w:rPr>
        <w:t xml:space="preserve"> 11 Apr 2008 p. 1396.</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Jun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Rights in Water and Irrigation Regulations 2000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Fees relating to licences and permits</w:t>
            </w:r>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Rights in Water and Irrigation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tcPr>
        <w:p>
          <w:pPr>
            <w:pStyle w:val="HeaderTextLeft"/>
          </w:pPr>
          <w:fldSimple w:instr=" styleref CharSDivText ">
            <w:r>
              <w:rPr>
                <w:noProof/>
              </w:rPr>
              <w:t>Fees relating to licences and permits</w:t>
            </w:r>
            <w:r>
              <w:rPr>
                <w:noProof/>
              </w:rPr>
              <w:cr/>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D31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23640"/>
    <w:docVar w:name="WAFER_20151209123640" w:val="RemoveTrackChanges"/>
    <w:docVar w:name="WAFER_20151209123640_GUID" w:val="f4f80ed0-8442-4ac2-a238-dd6d361508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IRegName">
    <w:name w:val="IRegName"/>
    <w:pPr>
      <w:keepNext/>
      <w:suppressAutoHyphens/>
      <w:spacing w:before="120"/>
      <w:ind w:left="284" w:hanging="284"/>
      <w:outlineLvl w:val="3"/>
    </w:pPr>
    <w:rPr>
      <w:b/>
      <w:i/>
      <w:noProof/>
      <w:lang w:val="en-US"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IRegName">
    <w:name w:val="IRegName"/>
    <w:pPr>
      <w:keepNext/>
      <w:suppressAutoHyphens/>
      <w:spacing w:before="120"/>
      <w:ind w:left="284" w:hanging="284"/>
      <w:outlineLvl w:val="3"/>
    </w:pPr>
    <w:rPr>
      <w:b/>
      <w:i/>
      <w:noProof/>
      <w:lang w:val="en-US"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10707</Words>
  <Characters>55681</Characters>
  <Application>Microsoft Office Word</Application>
  <DocSecurity>0</DocSecurity>
  <Lines>1590</Lines>
  <Paragraphs>962</Paragraphs>
  <ScaleCrop>false</ScaleCrop>
  <HeadingPairs>
    <vt:vector size="2" baseType="variant">
      <vt:variant>
        <vt:lpstr>Title</vt:lpstr>
      </vt:variant>
      <vt:variant>
        <vt:i4>1</vt:i4>
      </vt:variant>
    </vt:vector>
  </HeadingPairs>
  <TitlesOfParts>
    <vt:vector size="1" baseType="lpstr">
      <vt:lpstr>Rights in Water and Irrigation Regulations 2000</vt:lpstr>
    </vt:vector>
  </TitlesOfParts>
  <Manager/>
  <Company/>
  <LinksUpToDate>false</LinksUpToDate>
  <CharactersWithSpaces>65426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2000 - 01-h0-03</dc:title>
  <dc:subject/>
  <dc:creator/>
  <cp:keywords/>
  <dc:description/>
  <cp:lastModifiedBy>svcMRProcess</cp:lastModifiedBy>
  <cp:revision>4</cp:revision>
  <cp:lastPrinted>2007-02-16T03:03:00Z</cp:lastPrinted>
  <dcterms:created xsi:type="dcterms:W3CDTF">2015-12-15T09:39:00Z</dcterms:created>
  <dcterms:modified xsi:type="dcterms:W3CDTF">2015-12-15T09:39:00Z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CommencementDate">
    <vt:lpwstr>20090624</vt:lpwstr>
  </property>
  <property fmtid="{D5CDD505-2E9C-101B-9397-08002B2CF9AE}" pid="4" name="DocumentType">
    <vt:lpwstr>Reg</vt:lpwstr>
  </property>
  <property fmtid="{D5CDD505-2E9C-101B-9397-08002B2CF9AE}" pid="5" name="OwlsUID">
    <vt:i4>2584</vt:i4>
  </property>
  <property fmtid="{D5CDD505-2E9C-101B-9397-08002B2CF9AE}" pid="6" name="ReprintNo">
    <vt:lpwstr>1</vt:lpwstr>
  </property>
  <property fmtid="{D5CDD505-2E9C-101B-9397-08002B2CF9AE}" pid="7" name="AsAtDate">
    <vt:lpwstr>24 Jun 2009</vt:lpwstr>
  </property>
  <property fmtid="{D5CDD505-2E9C-101B-9397-08002B2CF9AE}" pid="8" name="Suffix">
    <vt:lpwstr>01-h0-03</vt:lpwstr>
  </property>
</Properties>
</file>