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Railways (Access) Act 1998</w:t>
      </w:r>
    </w:p>
    <w:p>
      <w:pPr>
        <w:pStyle w:val="NameofActRegPage1"/>
        <w:spacing w:before="1800" w:after="4200"/>
      </w:pPr>
      <w:r>
        <w:fldChar w:fldCharType="begin"/>
      </w:r>
      <w:r>
        <w:instrText xml:space="preserve"> STYLEREF "Name Of Act/Reg"</w:instrText>
      </w:r>
      <w:r>
        <w:fldChar w:fldCharType="separate"/>
      </w:r>
      <w:r>
        <w:rPr>
          <w:noProof/>
        </w:rPr>
        <w:t>Railways (Access)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_Toc233600722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_Toc233600723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_Toc233600724 \h </w:instrText>
      </w:r>
      <w:r>
        <w:fldChar w:fldCharType="separate"/>
      </w:r>
      <w:r>
        <w:t>1</w:t>
      </w:r>
      <w:r>
        <w:fldChar w:fldCharType="end"/>
      </w:r>
    </w:p>
    <w:p>
      <w:pPr>
        <w:pStyle w:val="TOC8"/>
        <w:rPr>
          <w:sz w:val="24"/>
          <w:szCs w:val="24"/>
        </w:rPr>
      </w:pPr>
      <w:r>
        <w:rPr>
          <w:szCs w:val="24"/>
        </w:rPr>
        <w:t>4A.</w:t>
      </w:r>
      <w:r>
        <w:rPr>
          <w:szCs w:val="24"/>
        </w:rPr>
        <w:tab/>
        <w:t>Parties have option to negotiate agreements outside this Code</w:t>
      </w:r>
      <w:r>
        <w:tab/>
      </w:r>
      <w:r>
        <w:fldChar w:fldCharType="begin"/>
      </w:r>
      <w:r>
        <w:instrText xml:space="preserve"> PAGEREF _Toc233600725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Other laws not affected</w:t>
      </w:r>
      <w:r>
        <w:tab/>
      </w:r>
      <w:r>
        <w:fldChar w:fldCharType="begin"/>
      </w:r>
      <w:r>
        <w:instrText xml:space="preserve"> PAGEREF _Toc233600726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Routes to which this Code applies</w:t>
      </w:r>
      <w:r>
        <w:tab/>
      </w:r>
      <w:r>
        <w:fldChar w:fldCharType="begin"/>
      </w:r>
      <w:r>
        <w:instrText xml:space="preserve"> PAGEREF _Toc233600727 \h </w:instrText>
      </w:r>
      <w:r>
        <w:fldChar w:fldCharType="separate"/>
      </w:r>
      <w:r>
        <w:t>5</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Publication of information</w:t>
      </w:r>
    </w:p>
    <w:p>
      <w:pPr>
        <w:pStyle w:val="TOC8"/>
        <w:rPr>
          <w:sz w:val="24"/>
          <w:szCs w:val="24"/>
        </w:rPr>
      </w:pPr>
      <w:r>
        <w:rPr>
          <w:szCs w:val="24"/>
        </w:rPr>
        <w:t>6.</w:t>
      </w:r>
      <w:r>
        <w:rPr>
          <w:szCs w:val="24"/>
        </w:rPr>
        <w:tab/>
        <w:t>Terms used</w:t>
      </w:r>
      <w:r>
        <w:tab/>
      </w:r>
      <w:r>
        <w:fldChar w:fldCharType="begin"/>
      </w:r>
      <w:r>
        <w:instrText xml:space="preserve"> PAGEREF _Toc233600729 \h </w:instrText>
      </w:r>
      <w:r>
        <w:fldChar w:fldCharType="separate"/>
      </w:r>
      <w:r>
        <w:t>7</w:t>
      </w:r>
      <w:r>
        <w:fldChar w:fldCharType="end"/>
      </w:r>
    </w:p>
    <w:p>
      <w:pPr>
        <w:pStyle w:val="TOC8"/>
        <w:rPr>
          <w:sz w:val="24"/>
          <w:szCs w:val="24"/>
        </w:rPr>
      </w:pPr>
      <w:r>
        <w:rPr>
          <w:szCs w:val="24"/>
        </w:rPr>
        <w:t>7A.</w:t>
      </w:r>
      <w:r>
        <w:rPr>
          <w:szCs w:val="24"/>
        </w:rPr>
        <w:tab/>
        <w:t>Information to be published in hard copy format</w:t>
      </w:r>
      <w:r>
        <w:tab/>
      </w:r>
      <w:r>
        <w:fldChar w:fldCharType="begin"/>
      </w:r>
      <w:r>
        <w:instrText xml:space="preserve"> PAGEREF _Toc233600730 \h </w:instrText>
      </w:r>
      <w:r>
        <w:fldChar w:fldCharType="separate"/>
      </w:r>
      <w:r>
        <w:t>7</w:t>
      </w:r>
      <w:r>
        <w:fldChar w:fldCharType="end"/>
      </w:r>
    </w:p>
    <w:p>
      <w:pPr>
        <w:pStyle w:val="TOC8"/>
        <w:rPr>
          <w:sz w:val="24"/>
          <w:szCs w:val="24"/>
        </w:rPr>
      </w:pPr>
      <w:r>
        <w:rPr>
          <w:szCs w:val="24"/>
        </w:rPr>
        <w:t>7B.</w:t>
      </w:r>
      <w:r>
        <w:rPr>
          <w:szCs w:val="24"/>
        </w:rPr>
        <w:tab/>
        <w:t>Regulator may grant exemption for information about freight carried</w:t>
      </w:r>
      <w:r>
        <w:tab/>
      </w:r>
      <w:r>
        <w:fldChar w:fldCharType="begin"/>
      </w:r>
      <w:r>
        <w:instrText xml:space="preserve"> PAGEREF _Toc233600731 \h </w:instrText>
      </w:r>
      <w:r>
        <w:fldChar w:fldCharType="separate"/>
      </w:r>
      <w:r>
        <w:t>8</w:t>
      </w:r>
      <w:r>
        <w:fldChar w:fldCharType="end"/>
      </w:r>
    </w:p>
    <w:p>
      <w:pPr>
        <w:pStyle w:val="TOC8"/>
        <w:rPr>
          <w:sz w:val="24"/>
          <w:szCs w:val="24"/>
        </w:rPr>
      </w:pPr>
      <w:r>
        <w:rPr>
          <w:szCs w:val="24"/>
        </w:rPr>
        <w:t>7C.</w:t>
      </w:r>
      <w:r>
        <w:rPr>
          <w:szCs w:val="24"/>
        </w:rPr>
        <w:tab/>
        <w:t>Information to be kept up</w:t>
      </w:r>
      <w:r>
        <w:rPr>
          <w:szCs w:val="24"/>
        </w:rPr>
        <w:noBreakHyphen/>
        <w:t>to</w:t>
      </w:r>
      <w:r>
        <w:rPr>
          <w:szCs w:val="24"/>
        </w:rPr>
        <w:noBreakHyphen/>
        <w:t>date</w:t>
      </w:r>
      <w:r>
        <w:tab/>
      </w:r>
      <w:r>
        <w:fldChar w:fldCharType="begin"/>
      </w:r>
      <w:r>
        <w:instrText xml:space="preserve"> PAGEREF _Toc233600732 \h </w:instrText>
      </w:r>
      <w:r>
        <w:fldChar w:fldCharType="separate"/>
      </w:r>
      <w:r>
        <w:t>8</w:t>
      </w:r>
      <w:r>
        <w:fldChar w:fldCharType="end"/>
      </w:r>
    </w:p>
    <w:p>
      <w:pPr>
        <w:pStyle w:val="TOC8"/>
        <w:rPr>
          <w:sz w:val="24"/>
          <w:szCs w:val="24"/>
        </w:rPr>
      </w:pPr>
      <w:r>
        <w:rPr>
          <w:szCs w:val="24"/>
        </w:rPr>
        <w:t>7D.</w:t>
      </w:r>
      <w:r>
        <w:rPr>
          <w:szCs w:val="24"/>
        </w:rPr>
        <w:tab/>
        <w:t>Particular provision for information as to gross tonnages and tonnages of freight</w:t>
      </w:r>
      <w:r>
        <w:tab/>
      </w:r>
      <w:r>
        <w:fldChar w:fldCharType="begin"/>
      </w:r>
      <w:r>
        <w:instrText xml:space="preserve"> PAGEREF _Toc233600733 \h </w:instrText>
      </w:r>
      <w:r>
        <w:fldChar w:fldCharType="separate"/>
      </w:r>
      <w:r>
        <w:t>8</w:t>
      </w:r>
      <w:r>
        <w:fldChar w:fldCharType="end"/>
      </w:r>
    </w:p>
    <w:p>
      <w:pPr>
        <w:pStyle w:val="TOC8"/>
        <w:rPr>
          <w:sz w:val="24"/>
          <w:szCs w:val="24"/>
        </w:rPr>
      </w:pPr>
      <w:r>
        <w:rPr>
          <w:szCs w:val="24"/>
        </w:rPr>
        <w:t>7E.</w:t>
      </w:r>
      <w:r>
        <w:rPr>
          <w:szCs w:val="24"/>
        </w:rPr>
        <w:tab/>
        <w:t>Particular provision for information as to proposed improvements and capital works</w:t>
      </w:r>
      <w:r>
        <w:tab/>
      </w:r>
      <w:r>
        <w:fldChar w:fldCharType="begin"/>
      </w:r>
      <w:r>
        <w:instrText xml:space="preserve"> PAGEREF _Toc233600734 \h </w:instrText>
      </w:r>
      <w:r>
        <w:fldChar w:fldCharType="separate"/>
      </w:r>
      <w:r>
        <w:t>9</w:t>
      </w:r>
      <w:r>
        <w:fldChar w:fldCharType="end"/>
      </w:r>
    </w:p>
    <w:p>
      <w:pPr>
        <w:pStyle w:val="TOC2"/>
        <w:tabs>
          <w:tab w:val="right" w:leader="dot" w:pos="7086"/>
        </w:tabs>
        <w:rPr>
          <w:b w:val="0"/>
          <w:sz w:val="24"/>
          <w:szCs w:val="24"/>
        </w:rPr>
      </w:pPr>
      <w:r>
        <w:rPr>
          <w:szCs w:val="30"/>
        </w:rPr>
        <w:t>Part 2 — Proposals for access</w:t>
      </w:r>
    </w:p>
    <w:p>
      <w:pPr>
        <w:pStyle w:val="TOC8"/>
        <w:rPr>
          <w:sz w:val="24"/>
          <w:szCs w:val="24"/>
        </w:rPr>
      </w:pPr>
      <w:r>
        <w:rPr>
          <w:szCs w:val="24"/>
        </w:rPr>
        <w:t>7</w:t>
      </w:r>
      <w:r>
        <w:rPr>
          <w:snapToGrid w:val="0"/>
          <w:szCs w:val="24"/>
        </w:rPr>
        <w:t>.</w:t>
      </w:r>
      <w:r>
        <w:rPr>
          <w:snapToGrid w:val="0"/>
          <w:szCs w:val="24"/>
        </w:rPr>
        <w:tab/>
        <w:t>Preliminary information</w:t>
      </w:r>
      <w:r>
        <w:tab/>
      </w:r>
      <w:r>
        <w:fldChar w:fldCharType="begin"/>
      </w:r>
      <w:r>
        <w:instrText xml:space="preserve"> PAGEREF _Toc233600736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Proposals for access</w:t>
      </w:r>
      <w:r>
        <w:tab/>
      </w:r>
      <w:r>
        <w:fldChar w:fldCharType="begin"/>
      </w:r>
      <w:r>
        <w:instrText xml:space="preserve"> PAGEREF _Toc233600737 \h </w:instrText>
      </w:r>
      <w:r>
        <w:fldChar w:fldCharType="separate"/>
      </w:r>
      <w:r>
        <w:t>10</w:t>
      </w:r>
      <w:r>
        <w:fldChar w:fldCharType="end"/>
      </w:r>
    </w:p>
    <w:p>
      <w:pPr>
        <w:pStyle w:val="TOC8"/>
        <w:rPr>
          <w:sz w:val="24"/>
          <w:szCs w:val="24"/>
        </w:rPr>
      </w:pPr>
      <w:r>
        <w:rPr>
          <w:szCs w:val="24"/>
        </w:rPr>
        <w:t>9A.</w:t>
      </w:r>
      <w:r>
        <w:rPr>
          <w:szCs w:val="24"/>
        </w:rPr>
        <w:tab/>
        <w:t>Withdrawal of proposal</w:t>
      </w:r>
      <w:r>
        <w:tab/>
      </w:r>
      <w:r>
        <w:fldChar w:fldCharType="begin"/>
      </w:r>
      <w:r>
        <w:instrText xml:space="preserve"> PAGEREF _Toc233600738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Railway owner’s obligations on receipt of proposal</w:t>
      </w:r>
      <w:r>
        <w:tab/>
      </w:r>
      <w:r>
        <w:fldChar w:fldCharType="begin"/>
      </w:r>
      <w:r>
        <w:instrText xml:space="preserve"> PAGEREF _Toc233600739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Regulator’s approval required in certain cases</w:t>
      </w:r>
      <w:r>
        <w:tab/>
      </w:r>
      <w:r>
        <w:fldChar w:fldCharType="begin"/>
      </w:r>
      <w:r>
        <w:instrText xml:space="preserve"> PAGEREF _Toc233600740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Time limits applicable to section 10</w:t>
      </w:r>
      <w:r>
        <w:tab/>
      </w:r>
      <w:r>
        <w:fldChar w:fldCharType="begin"/>
      </w:r>
      <w:r>
        <w:instrText xml:space="preserve"> PAGEREF _Toc233600741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Record of proposals to be kept</w:t>
      </w:r>
      <w:r>
        <w:tab/>
      </w:r>
      <w:r>
        <w:fldChar w:fldCharType="begin"/>
      </w:r>
      <w:r>
        <w:instrText xml:space="preserve"> PAGEREF _Toc233600742 \h </w:instrText>
      </w:r>
      <w:r>
        <w:fldChar w:fldCharType="separate"/>
      </w:r>
      <w:r>
        <w:t>16</w:t>
      </w:r>
      <w:r>
        <w:fldChar w:fldCharType="end"/>
      </w:r>
    </w:p>
    <w:p>
      <w:pPr>
        <w:pStyle w:val="TOC2"/>
        <w:tabs>
          <w:tab w:val="right" w:leader="dot" w:pos="7086"/>
        </w:tabs>
        <w:rPr>
          <w:b w:val="0"/>
          <w:sz w:val="24"/>
          <w:szCs w:val="24"/>
        </w:rPr>
      </w:pPr>
      <w:r>
        <w:rPr>
          <w:szCs w:val="30"/>
        </w:rPr>
        <w:t>Part 3 — Negotiations</w:t>
      </w:r>
    </w:p>
    <w:p>
      <w:pPr>
        <w:pStyle w:val="TOC4"/>
        <w:tabs>
          <w:tab w:val="right" w:leader="dot" w:pos="7086"/>
        </w:tabs>
        <w:rPr>
          <w:b w:val="0"/>
          <w:sz w:val="24"/>
          <w:szCs w:val="24"/>
        </w:rPr>
      </w:pPr>
      <w:r>
        <w:rPr>
          <w:szCs w:val="26"/>
        </w:rPr>
        <w:t>Division 1</w:t>
      </w:r>
      <w:r>
        <w:rPr>
          <w:snapToGrid w:val="0"/>
          <w:szCs w:val="26"/>
        </w:rPr>
        <w:t xml:space="preserve"> — </w:t>
      </w:r>
      <w:r>
        <w:rPr>
          <w:szCs w:val="26"/>
        </w:rPr>
        <w:t>When duty to negotiate arises</w:t>
      </w:r>
    </w:p>
    <w:p>
      <w:pPr>
        <w:pStyle w:val="TOC8"/>
        <w:rPr>
          <w:sz w:val="24"/>
          <w:szCs w:val="24"/>
        </w:rPr>
      </w:pPr>
      <w:r>
        <w:rPr>
          <w:szCs w:val="24"/>
        </w:rPr>
        <w:t>13</w:t>
      </w:r>
      <w:r>
        <w:rPr>
          <w:snapToGrid w:val="0"/>
          <w:szCs w:val="24"/>
        </w:rPr>
        <w:t>.</w:t>
      </w:r>
      <w:r>
        <w:rPr>
          <w:snapToGrid w:val="0"/>
          <w:szCs w:val="24"/>
        </w:rPr>
        <w:tab/>
        <w:t>Duty of railway owner to negotiate</w:t>
      </w:r>
      <w:r>
        <w:tab/>
      </w:r>
      <w:r>
        <w:fldChar w:fldCharType="begin"/>
      </w:r>
      <w:r>
        <w:instrText xml:space="preserve"> PAGEREF _Toc233600745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Proponent must show it has managerial and financial ability</w:t>
      </w:r>
      <w:r>
        <w:tab/>
      </w:r>
      <w:r>
        <w:fldChar w:fldCharType="begin"/>
      </w:r>
      <w:r>
        <w:instrText xml:space="preserve"> PAGEREF _Toc233600746 \h </w:instrText>
      </w:r>
      <w:r>
        <w:fldChar w:fldCharType="separate"/>
      </w:r>
      <w:r>
        <w:t>17</w:t>
      </w:r>
      <w:r>
        <w:fldChar w:fldCharType="end"/>
      </w:r>
    </w:p>
    <w:p>
      <w:pPr>
        <w:pStyle w:val="TOC8"/>
        <w:rPr>
          <w:sz w:val="24"/>
          <w:szCs w:val="24"/>
        </w:rPr>
      </w:pPr>
      <w:r>
        <w:rPr>
          <w:szCs w:val="24"/>
        </w:rPr>
        <w:t>15.</w:t>
      </w:r>
      <w:r>
        <w:rPr>
          <w:szCs w:val="24"/>
        </w:rPr>
        <w:tab/>
        <w:t>Proponent must show that its operations are within the capacity of the route or expanded route</w:t>
      </w:r>
      <w:r>
        <w:tab/>
      </w:r>
      <w:r>
        <w:fldChar w:fldCharType="begin"/>
      </w:r>
      <w:r>
        <w:instrText xml:space="preserve"> PAGEREF _Toc233600747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Negotiations</w:t>
      </w:r>
    </w:p>
    <w:p>
      <w:pPr>
        <w:pStyle w:val="TOC8"/>
        <w:rPr>
          <w:sz w:val="24"/>
          <w:szCs w:val="24"/>
        </w:rPr>
      </w:pPr>
      <w:r>
        <w:rPr>
          <w:szCs w:val="24"/>
        </w:rPr>
        <w:t>16</w:t>
      </w:r>
      <w:r>
        <w:rPr>
          <w:snapToGrid w:val="0"/>
          <w:szCs w:val="24"/>
        </w:rPr>
        <w:t>.</w:t>
      </w:r>
      <w:r>
        <w:rPr>
          <w:snapToGrid w:val="0"/>
          <w:szCs w:val="24"/>
        </w:rPr>
        <w:tab/>
        <w:t>General duties of railway owner in negotiations</w:t>
      </w:r>
      <w:r>
        <w:tab/>
      </w:r>
      <w:r>
        <w:fldChar w:fldCharType="begin"/>
      </w:r>
      <w:r>
        <w:instrText xml:space="preserve"> PAGEREF _Toc233600749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Matters that must be covered</w:t>
      </w:r>
      <w:r>
        <w:tab/>
      </w:r>
      <w:r>
        <w:fldChar w:fldCharType="begin"/>
      </w:r>
      <w:r>
        <w:instrText xml:space="preserve"> PAGEREF _Toc233600750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Sufficiency of information under sections 14 and 15</w:t>
      </w:r>
      <w:r>
        <w:tab/>
      </w:r>
      <w:r>
        <w:fldChar w:fldCharType="begin"/>
      </w:r>
      <w:r>
        <w:instrText xml:space="preserve"> PAGEREF _Toc233600751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Notice of readiness to commence negotiations</w:t>
      </w:r>
      <w:r>
        <w:tab/>
      </w:r>
      <w:r>
        <w:fldChar w:fldCharType="begin"/>
      </w:r>
      <w:r>
        <w:instrText xml:space="preserve"> PAGEREF _Toc233600752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Negotiation period</w:t>
      </w:r>
      <w:r>
        <w:tab/>
      </w:r>
      <w:r>
        <w:fldChar w:fldCharType="begin"/>
      </w:r>
      <w:r>
        <w:instrText xml:space="preserve"> PAGEREF _Toc233600753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Regulator may give opinion on price sought for access</w:t>
      </w:r>
      <w:r>
        <w:tab/>
      </w:r>
      <w:r>
        <w:fldChar w:fldCharType="begin"/>
      </w:r>
      <w:r>
        <w:instrText xml:space="preserve"> PAGEREF _Toc233600754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Arbitration of disputes</w:t>
      </w:r>
    </w:p>
    <w:p>
      <w:pPr>
        <w:pStyle w:val="TOC8"/>
        <w:rPr>
          <w:sz w:val="24"/>
          <w:szCs w:val="24"/>
        </w:rPr>
      </w:pPr>
      <w:r>
        <w:rPr>
          <w:szCs w:val="24"/>
        </w:rPr>
        <w:t>22</w:t>
      </w:r>
      <w:r>
        <w:rPr>
          <w:snapToGrid w:val="0"/>
          <w:szCs w:val="24"/>
        </w:rPr>
        <w:t>.</w:t>
      </w:r>
      <w:r>
        <w:rPr>
          <w:snapToGrid w:val="0"/>
          <w:szCs w:val="24"/>
        </w:rPr>
        <w:tab/>
        <w:t>Definitions</w:t>
      </w:r>
      <w:r>
        <w:tab/>
      </w:r>
      <w:r>
        <w:fldChar w:fldCharType="begin"/>
      </w:r>
      <w:r>
        <w:instrText xml:space="preserve"> PAGEREF _Toc233600756 \h </w:instrText>
      </w:r>
      <w:r>
        <w:fldChar w:fldCharType="separate"/>
      </w:r>
      <w:r>
        <w:t>23</w:t>
      </w:r>
      <w:r>
        <w:fldChar w:fldCharType="end"/>
      </w:r>
    </w:p>
    <w:p>
      <w:pPr>
        <w:pStyle w:val="TOC8"/>
        <w:rPr>
          <w:sz w:val="24"/>
          <w:szCs w:val="24"/>
        </w:rPr>
      </w:pPr>
      <w:r>
        <w:rPr>
          <w:szCs w:val="24"/>
        </w:rPr>
        <w:t>23.</w:t>
      </w:r>
      <w:r>
        <w:rPr>
          <w:szCs w:val="24"/>
        </w:rPr>
        <w:tab/>
        <w:t>Availability of mediation etc.</w:t>
      </w:r>
      <w:r>
        <w:tab/>
      </w:r>
      <w:r>
        <w:fldChar w:fldCharType="begin"/>
      </w:r>
      <w:r>
        <w:instrText xml:space="preserve"> PAGEREF _Toc233600757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Panels of persons who may be appointed as arbitrators</w:t>
      </w:r>
      <w:r>
        <w:tab/>
      </w:r>
      <w:r>
        <w:fldChar w:fldCharType="begin"/>
      </w:r>
      <w:r>
        <w:instrText xml:space="preserve"> PAGEREF _Toc233600758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When entity taken to be in dispute with railway owner</w:t>
      </w:r>
      <w:r>
        <w:tab/>
      </w:r>
      <w:r>
        <w:fldChar w:fldCharType="begin"/>
      </w:r>
      <w:r>
        <w:instrText xml:space="preserve"> PAGEREF _Toc233600759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 xml:space="preserve">Arbitration of disputes under </w:t>
      </w:r>
      <w:r>
        <w:rPr>
          <w:i/>
          <w:snapToGrid w:val="0"/>
          <w:szCs w:val="24"/>
        </w:rPr>
        <w:t>Commercial Arbitration Act 1985</w:t>
      </w:r>
      <w:r>
        <w:tab/>
      </w:r>
      <w:r>
        <w:fldChar w:fldCharType="begin"/>
      </w:r>
      <w:r>
        <w:instrText xml:space="preserve"> PAGEREF _Toc233600760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Appointment where issues are also relevant to arbitration under another access regime</w:t>
      </w:r>
      <w:r>
        <w:tab/>
      </w:r>
      <w:r>
        <w:fldChar w:fldCharType="begin"/>
      </w:r>
      <w:r>
        <w:instrText xml:space="preserve"> PAGEREF _Toc233600761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Preliminary conference to be held</w:t>
      </w:r>
      <w:r>
        <w:tab/>
      </w:r>
      <w:r>
        <w:fldChar w:fldCharType="begin"/>
      </w:r>
      <w:r>
        <w:instrText xml:space="preserve"> PAGEREF _Toc233600762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Matters to be taken into account by arbitrator</w:t>
      </w:r>
      <w:r>
        <w:tab/>
      </w:r>
      <w:r>
        <w:fldChar w:fldCharType="begin"/>
      </w:r>
      <w:r>
        <w:instrText xml:space="preserve"> PAGEREF _Toc233600763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Question may be referred to Regulator</w:t>
      </w:r>
      <w:r>
        <w:tab/>
      </w:r>
      <w:r>
        <w:fldChar w:fldCharType="begin"/>
      </w:r>
      <w:r>
        <w:instrText xml:space="preserve"> PAGEREF _Toc233600764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Determination of dispute</w:t>
      </w:r>
      <w:r>
        <w:tab/>
      </w:r>
      <w:r>
        <w:fldChar w:fldCharType="begin"/>
      </w:r>
      <w:r>
        <w:instrText xml:space="preserve"> PAGEREF _Toc233600765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Determinations where section 25(2)(b) applies</w:t>
      </w:r>
      <w:r>
        <w:tab/>
      </w:r>
      <w:r>
        <w:fldChar w:fldCharType="begin"/>
      </w:r>
      <w:r>
        <w:instrText xml:space="preserve"> PAGEREF _Toc233600766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Determinations in other cases</w:t>
      </w:r>
      <w:r>
        <w:tab/>
      </w:r>
      <w:r>
        <w:fldChar w:fldCharType="begin"/>
      </w:r>
      <w:r>
        <w:instrText xml:space="preserve"> PAGEREF _Toc233600767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Determination, effect in relation to railway owner and other party</w:t>
      </w:r>
      <w:r>
        <w:tab/>
      </w:r>
      <w:r>
        <w:fldChar w:fldCharType="begin"/>
      </w:r>
      <w:r>
        <w:instrText xml:space="preserve"> PAGEREF _Toc233600768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Termination of arbitration</w:t>
      </w:r>
      <w:r>
        <w:tab/>
      </w:r>
      <w:r>
        <w:fldChar w:fldCharType="begin"/>
      </w:r>
      <w:r>
        <w:instrText xml:space="preserve"> PAGEREF _Toc233600769 \h </w:instrText>
      </w:r>
      <w:r>
        <w:fldChar w:fldCharType="separate"/>
      </w:r>
      <w:r>
        <w:t>30</w:t>
      </w:r>
      <w:r>
        <w:fldChar w:fldCharType="end"/>
      </w:r>
    </w:p>
    <w:p>
      <w:pPr>
        <w:pStyle w:val="TOC2"/>
        <w:tabs>
          <w:tab w:val="right" w:leader="dot" w:pos="7086"/>
        </w:tabs>
        <w:rPr>
          <w:b w:val="0"/>
          <w:sz w:val="24"/>
          <w:szCs w:val="24"/>
        </w:rPr>
      </w:pPr>
      <w:r>
        <w:rPr>
          <w:szCs w:val="30"/>
        </w:rPr>
        <w:t>Part 4 — Access agreements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36</w:t>
      </w:r>
      <w:r>
        <w:rPr>
          <w:snapToGrid w:val="0"/>
          <w:szCs w:val="24"/>
        </w:rPr>
        <w:t>.</w:t>
      </w:r>
      <w:r>
        <w:rPr>
          <w:snapToGrid w:val="0"/>
          <w:szCs w:val="24"/>
        </w:rPr>
        <w:tab/>
        <w:t>General matters relating to access agreements</w:t>
      </w:r>
      <w:r>
        <w:tab/>
      </w:r>
      <w:r>
        <w:fldChar w:fldCharType="begin"/>
      </w:r>
      <w:r>
        <w:instrText xml:space="preserve"> PAGEREF _Toc233600772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Access agreements may differ</w:t>
      </w:r>
      <w:r>
        <w:tab/>
      </w:r>
      <w:r>
        <w:fldChar w:fldCharType="begin"/>
      </w:r>
      <w:r>
        <w:instrText xml:space="preserve"> PAGEREF _Toc233600773 \h </w:instrText>
      </w:r>
      <w:r>
        <w:fldChar w:fldCharType="separate"/>
      </w:r>
      <w:r>
        <w:t>31</w:t>
      </w:r>
      <w:r>
        <w:fldChar w:fldCharType="end"/>
      </w:r>
    </w:p>
    <w:p>
      <w:pPr>
        <w:pStyle w:val="TOC8"/>
        <w:rPr>
          <w:sz w:val="24"/>
          <w:szCs w:val="24"/>
        </w:rPr>
      </w:pPr>
      <w:r>
        <w:rPr>
          <w:szCs w:val="24"/>
        </w:rPr>
        <w:t>38</w:t>
      </w:r>
      <w:r>
        <w:rPr>
          <w:snapToGrid w:val="0"/>
          <w:szCs w:val="24"/>
        </w:rPr>
        <w:t>.</w:t>
      </w:r>
      <w:r>
        <w:rPr>
          <w:snapToGrid w:val="0"/>
          <w:szCs w:val="24"/>
        </w:rPr>
        <w:tab/>
        <w:t>Agreement not affected by later amendments to Code</w:t>
      </w:r>
      <w:r>
        <w:tab/>
      </w:r>
      <w:r>
        <w:fldChar w:fldCharType="begin"/>
      </w:r>
      <w:r>
        <w:instrText xml:space="preserve"> PAGEREF _Toc233600774 \h </w:instrText>
      </w:r>
      <w:r>
        <w:fldChar w:fldCharType="separate"/>
      </w:r>
      <w:r>
        <w:t>32</w:t>
      </w:r>
      <w:r>
        <w:fldChar w:fldCharType="end"/>
      </w:r>
    </w:p>
    <w:p>
      <w:pPr>
        <w:pStyle w:val="TOC4"/>
        <w:tabs>
          <w:tab w:val="right" w:leader="dot" w:pos="7086"/>
        </w:tabs>
        <w:rPr>
          <w:b w:val="0"/>
          <w:sz w:val="24"/>
          <w:szCs w:val="24"/>
        </w:rPr>
      </w:pPr>
      <w:r>
        <w:rPr>
          <w:szCs w:val="26"/>
        </w:rPr>
        <w:t>Division 2 — Notice and registration of access agreements and determinations</w:t>
      </w:r>
    </w:p>
    <w:p>
      <w:pPr>
        <w:pStyle w:val="TOC8"/>
        <w:rPr>
          <w:sz w:val="24"/>
          <w:szCs w:val="24"/>
        </w:rPr>
      </w:pPr>
      <w:r>
        <w:rPr>
          <w:szCs w:val="24"/>
        </w:rPr>
        <w:t>39</w:t>
      </w:r>
      <w:r>
        <w:rPr>
          <w:snapToGrid w:val="0"/>
          <w:szCs w:val="24"/>
        </w:rPr>
        <w:t>.</w:t>
      </w:r>
      <w:r>
        <w:rPr>
          <w:snapToGrid w:val="0"/>
          <w:szCs w:val="24"/>
        </w:rPr>
        <w:tab/>
        <w:t>Registration of agreements and determinations</w:t>
      </w:r>
      <w:r>
        <w:tab/>
      </w:r>
      <w:r>
        <w:fldChar w:fldCharType="begin"/>
      </w:r>
      <w:r>
        <w:instrText xml:space="preserve"> PAGEREF _Toc233600776 \h </w:instrText>
      </w:r>
      <w:r>
        <w:fldChar w:fldCharType="separate"/>
      </w:r>
      <w:r>
        <w:t>32</w:t>
      </w:r>
      <w:r>
        <w:fldChar w:fldCharType="end"/>
      </w:r>
    </w:p>
    <w:p>
      <w:pPr>
        <w:pStyle w:val="TOC2"/>
        <w:tabs>
          <w:tab w:val="right" w:leader="dot" w:pos="7086"/>
        </w:tabs>
        <w:rPr>
          <w:b w:val="0"/>
          <w:sz w:val="24"/>
          <w:szCs w:val="24"/>
        </w:rPr>
      </w:pPr>
      <w:r>
        <w:rPr>
          <w:szCs w:val="30"/>
        </w:rPr>
        <w:t>Part 5 — Certain approval functions of Regulator</w:t>
      </w:r>
    </w:p>
    <w:p>
      <w:pPr>
        <w:pStyle w:val="TOC8"/>
        <w:rPr>
          <w:sz w:val="24"/>
          <w:szCs w:val="24"/>
        </w:rPr>
      </w:pPr>
      <w:r>
        <w:rPr>
          <w:szCs w:val="24"/>
        </w:rPr>
        <w:t>40</w:t>
      </w:r>
      <w:r>
        <w:rPr>
          <w:snapToGrid w:val="0"/>
          <w:szCs w:val="24"/>
        </w:rPr>
        <w:t>.</w:t>
      </w:r>
      <w:r>
        <w:rPr>
          <w:snapToGrid w:val="0"/>
          <w:szCs w:val="24"/>
        </w:rPr>
        <w:tab/>
        <w:t>Interpretation</w:t>
      </w:r>
      <w:r>
        <w:tab/>
      </w:r>
      <w:r>
        <w:fldChar w:fldCharType="begin"/>
      </w:r>
      <w:r>
        <w:instrText xml:space="preserve"> PAGEREF _Toc233600778 \h </w:instrText>
      </w:r>
      <w:r>
        <w:fldChar w:fldCharType="separate"/>
      </w:r>
      <w:r>
        <w:t>34</w:t>
      </w:r>
      <w:r>
        <w:fldChar w:fldCharType="end"/>
      </w:r>
    </w:p>
    <w:p>
      <w:pPr>
        <w:pStyle w:val="TOC8"/>
        <w:rPr>
          <w:sz w:val="24"/>
          <w:szCs w:val="24"/>
        </w:rPr>
      </w:pPr>
      <w:r>
        <w:rPr>
          <w:szCs w:val="24"/>
        </w:rPr>
        <w:t>41.</w:t>
      </w:r>
      <w:r>
        <w:rPr>
          <w:szCs w:val="24"/>
        </w:rPr>
        <w:tab/>
        <w:t>Matters to be considered by Regulator</w:t>
      </w:r>
      <w:r>
        <w:tab/>
      </w:r>
      <w:r>
        <w:fldChar w:fldCharType="begin"/>
      </w:r>
      <w:r>
        <w:instrText xml:space="preserve"> PAGEREF _Toc233600779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Public comment before approval given to segregation arrangements</w:t>
      </w:r>
      <w:r>
        <w:tab/>
      </w:r>
      <w:r>
        <w:fldChar w:fldCharType="begin"/>
      </w:r>
      <w:r>
        <w:instrText xml:space="preserve"> PAGEREF _Toc233600780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Railway owner to comply with approved train management guidelines</w:t>
      </w:r>
      <w:r>
        <w:tab/>
      </w:r>
      <w:r>
        <w:fldChar w:fldCharType="begin"/>
      </w:r>
      <w:r>
        <w:instrText xml:space="preserve"> PAGEREF _Toc233600781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Certain approved statements of policy to be observed</w:t>
      </w:r>
      <w:r>
        <w:tab/>
      </w:r>
      <w:r>
        <w:fldChar w:fldCharType="begin"/>
      </w:r>
      <w:r>
        <w:instrText xml:space="preserve"> PAGEREF _Toc233600782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Public comment on draft statements under sections 43 and 44</w:t>
      </w:r>
      <w:r>
        <w:tab/>
      </w:r>
      <w:r>
        <w:fldChar w:fldCharType="begin"/>
      </w:r>
      <w:r>
        <w:instrText xml:space="preserve"> PAGEREF _Toc233600783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Costing principles</w:t>
      </w:r>
      <w:r>
        <w:tab/>
      </w:r>
      <w:r>
        <w:fldChar w:fldCharType="begin"/>
      </w:r>
      <w:r>
        <w:instrText xml:space="preserve"> PAGEREF _Toc233600784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Over</w:t>
      </w:r>
      <w:r>
        <w:rPr>
          <w:snapToGrid w:val="0"/>
          <w:szCs w:val="24"/>
        </w:rPr>
        <w:noBreakHyphen/>
        <w:t>payment rules</w:t>
      </w:r>
      <w:r>
        <w:tab/>
      </w:r>
      <w:r>
        <w:fldChar w:fldCharType="begin"/>
      </w:r>
      <w:r>
        <w:instrText xml:space="preserve"> PAGEREF _Toc233600785 \h </w:instrText>
      </w:r>
      <w:r>
        <w:fldChar w:fldCharType="separate"/>
      </w:r>
      <w:r>
        <w:t>39</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48</w:t>
      </w:r>
      <w:r>
        <w:rPr>
          <w:snapToGrid w:val="0"/>
          <w:szCs w:val="24"/>
        </w:rPr>
        <w:t>.</w:t>
      </w:r>
      <w:r>
        <w:rPr>
          <w:snapToGrid w:val="0"/>
          <w:szCs w:val="24"/>
        </w:rPr>
        <w:tab/>
        <w:t>Railway owner must supply certain information if requested</w:t>
      </w:r>
      <w:r>
        <w:tab/>
      </w:r>
      <w:r>
        <w:fldChar w:fldCharType="begin"/>
      </w:r>
      <w:r>
        <w:instrText xml:space="preserve"> PAGEREF _Toc233600787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Inquiries and reports by Regulator</w:t>
      </w:r>
      <w:r>
        <w:tab/>
      </w:r>
      <w:r>
        <w:fldChar w:fldCharType="begin"/>
      </w:r>
      <w:r>
        <w:instrText xml:space="preserve"> PAGEREF _Toc233600788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Dissemination of information by Regulator</w:t>
      </w:r>
      <w:r>
        <w:tab/>
      </w:r>
      <w:r>
        <w:fldChar w:fldCharType="begin"/>
      </w:r>
      <w:r>
        <w:instrText xml:space="preserve"> PAGEREF _Toc233600789 \h </w:instrText>
      </w:r>
      <w:r>
        <w:fldChar w:fldCharType="separate"/>
      </w:r>
      <w:r>
        <w:t>41</w:t>
      </w:r>
      <w:r>
        <w:fldChar w:fldCharType="end"/>
      </w:r>
    </w:p>
    <w:p>
      <w:pPr>
        <w:pStyle w:val="TOC8"/>
        <w:rPr>
          <w:sz w:val="24"/>
          <w:szCs w:val="24"/>
        </w:rPr>
      </w:pPr>
      <w:r>
        <w:rPr>
          <w:szCs w:val="24"/>
        </w:rPr>
        <w:t>51</w:t>
      </w:r>
      <w:r>
        <w:rPr>
          <w:snapToGrid w:val="0"/>
          <w:szCs w:val="24"/>
        </w:rPr>
        <w:t>.</w:t>
      </w:r>
      <w:r>
        <w:rPr>
          <w:snapToGrid w:val="0"/>
          <w:szCs w:val="24"/>
        </w:rPr>
        <w:tab/>
        <w:t>Enforcement</w:t>
      </w:r>
      <w:r>
        <w:tab/>
      </w:r>
      <w:r>
        <w:fldChar w:fldCharType="begin"/>
      </w:r>
      <w:r>
        <w:instrText xml:space="preserve"> PAGEREF _Toc233600790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Transitional provisions</w:t>
      </w:r>
      <w:r>
        <w:tab/>
      </w:r>
      <w:r>
        <w:fldChar w:fldCharType="begin"/>
      </w:r>
      <w:r>
        <w:instrText xml:space="preserve"> PAGEREF _Toc233600791 \h </w:instrText>
      </w:r>
      <w:r>
        <w:fldChar w:fldCharType="separate"/>
      </w:r>
      <w:r>
        <w:t>42</w:t>
      </w:r>
      <w:r>
        <w:fldChar w:fldCharType="end"/>
      </w:r>
    </w:p>
    <w:p>
      <w:pPr>
        <w:pStyle w:val="TOC8"/>
        <w:rPr>
          <w:sz w:val="24"/>
          <w:szCs w:val="24"/>
        </w:rPr>
      </w:pPr>
      <w:r>
        <w:rPr>
          <w:szCs w:val="24"/>
        </w:rPr>
        <w:t>53.</w:t>
      </w:r>
      <w:r>
        <w:rPr>
          <w:szCs w:val="24"/>
        </w:rPr>
        <w:tab/>
        <w:t>Further transitional provision</w:t>
      </w:r>
      <w:r>
        <w:tab/>
      </w:r>
      <w:r>
        <w:fldChar w:fldCharType="begin"/>
      </w:r>
      <w:r>
        <w:instrText xml:space="preserve"> PAGEREF _Toc233600792 \h </w:instrText>
      </w:r>
      <w:r>
        <w:fldChar w:fldCharType="separate"/>
      </w:r>
      <w:r>
        <w:t>43</w:t>
      </w:r>
      <w:r>
        <w:fldChar w:fldCharType="end"/>
      </w:r>
    </w:p>
    <w:p>
      <w:pPr>
        <w:pStyle w:val="TOC2"/>
        <w:tabs>
          <w:tab w:val="right" w:leader="dot" w:pos="7086"/>
        </w:tabs>
        <w:rPr>
          <w:b w:val="0"/>
          <w:sz w:val="24"/>
          <w:szCs w:val="24"/>
        </w:rPr>
      </w:pPr>
      <w:r>
        <w:rPr>
          <w:szCs w:val="28"/>
        </w:rPr>
        <w:t>Schedule 1 — Routes to which this Code applies</w:t>
      </w:r>
    </w:p>
    <w:p>
      <w:pPr>
        <w:pStyle w:val="TOC2"/>
        <w:tabs>
          <w:tab w:val="right" w:leader="dot" w:pos="7086"/>
        </w:tabs>
        <w:rPr>
          <w:b w:val="0"/>
          <w:sz w:val="24"/>
          <w:szCs w:val="24"/>
        </w:rPr>
      </w:pPr>
      <w:r>
        <w:rPr>
          <w:szCs w:val="28"/>
        </w:rPr>
        <w:t>Schedule 2 — Information to be made available</w:t>
      </w:r>
    </w:p>
    <w:p>
      <w:pPr>
        <w:pStyle w:val="TOC8"/>
        <w:rPr>
          <w:sz w:val="24"/>
          <w:szCs w:val="24"/>
        </w:rPr>
      </w:pPr>
      <w:r>
        <w:rPr>
          <w:szCs w:val="22"/>
        </w:rPr>
        <w:tab/>
        <w:t>Terms used</w:t>
      </w:r>
      <w:r>
        <w:tab/>
      </w:r>
      <w:r>
        <w:fldChar w:fldCharType="begin"/>
      </w:r>
      <w:r>
        <w:instrText xml:space="preserve"> PAGEREF _Toc233600795 \h </w:instrText>
      </w:r>
      <w:r>
        <w:fldChar w:fldCharType="separate"/>
      </w:r>
      <w:r>
        <w:t>48</w:t>
      </w:r>
      <w:r>
        <w:fldChar w:fldCharType="end"/>
      </w:r>
    </w:p>
    <w:p>
      <w:pPr>
        <w:pStyle w:val="TOC8"/>
        <w:rPr>
          <w:sz w:val="24"/>
          <w:szCs w:val="24"/>
        </w:rPr>
      </w:pPr>
      <w:r>
        <w:rPr>
          <w:szCs w:val="22"/>
        </w:rPr>
        <w:tab/>
        <w:t>Information</w:t>
      </w:r>
      <w:r>
        <w:tab/>
      </w:r>
      <w:r>
        <w:fldChar w:fldCharType="begin"/>
      </w:r>
      <w:r>
        <w:instrText xml:space="preserve"> PAGEREF _Toc233600796 \h </w:instrText>
      </w:r>
      <w:r>
        <w:fldChar w:fldCharType="separate"/>
      </w:r>
      <w:r>
        <w:t>48</w:t>
      </w:r>
      <w:r>
        <w:fldChar w:fldCharType="end"/>
      </w:r>
    </w:p>
    <w:p>
      <w:pPr>
        <w:pStyle w:val="TOC2"/>
        <w:tabs>
          <w:tab w:val="right" w:leader="dot" w:pos="7086"/>
        </w:tabs>
        <w:rPr>
          <w:b w:val="0"/>
          <w:sz w:val="24"/>
          <w:szCs w:val="24"/>
        </w:rPr>
      </w:pPr>
      <w:r>
        <w:rPr>
          <w:szCs w:val="28"/>
        </w:rPr>
        <w:t>Schedule 3 — Matters for which provision to be made in access agreement</w:t>
      </w:r>
    </w:p>
    <w:p>
      <w:pPr>
        <w:pStyle w:val="TOC2"/>
        <w:tabs>
          <w:tab w:val="right" w:leader="dot" w:pos="7086"/>
        </w:tabs>
        <w:rPr>
          <w:b w:val="0"/>
          <w:sz w:val="24"/>
          <w:szCs w:val="24"/>
        </w:rPr>
      </w:pPr>
      <w:r>
        <w:rPr>
          <w:szCs w:val="28"/>
        </w:rPr>
        <w:t>Schedule 4 — Provisions relating to prices to be paid for access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_Toc233600800 \h </w:instrText>
      </w:r>
      <w:r>
        <w:fldChar w:fldCharType="separate"/>
      </w:r>
      <w:r>
        <w:t>52</w:t>
      </w:r>
      <w:r>
        <w:fldChar w:fldCharType="end"/>
      </w:r>
    </w:p>
    <w:p>
      <w:pPr>
        <w:pStyle w:val="TOC8"/>
        <w:rPr>
          <w:sz w:val="24"/>
          <w:szCs w:val="24"/>
        </w:rPr>
      </w:pPr>
      <w:r>
        <w:rPr>
          <w:szCs w:val="22"/>
        </w:rPr>
        <w:t>2</w:t>
      </w:r>
      <w:r>
        <w:rPr>
          <w:snapToGrid w:val="0"/>
          <w:szCs w:val="22"/>
        </w:rPr>
        <w:t>.</w:t>
      </w:r>
      <w:r>
        <w:rPr>
          <w:snapToGrid w:val="0"/>
          <w:szCs w:val="22"/>
        </w:rPr>
        <w:tab/>
        <w:t>Definition of “capital costs”</w:t>
      </w:r>
      <w:r>
        <w:tab/>
      </w:r>
      <w:r>
        <w:fldChar w:fldCharType="begin"/>
      </w:r>
      <w:r>
        <w:instrText xml:space="preserve"> PAGEREF _Toc233600801 \h </w:instrText>
      </w:r>
      <w:r>
        <w:fldChar w:fldCharType="separate"/>
      </w:r>
      <w:r>
        <w:t>53</w:t>
      </w:r>
      <w:r>
        <w:fldChar w:fldCharType="end"/>
      </w:r>
    </w:p>
    <w:p>
      <w:pPr>
        <w:pStyle w:val="TOC8"/>
        <w:rPr>
          <w:sz w:val="24"/>
          <w:szCs w:val="24"/>
        </w:rPr>
      </w:pPr>
      <w:r>
        <w:rPr>
          <w:szCs w:val="22"/>
        </w:rPr>
        <w:t>3</w:t>
      </w:r>
      <w:r>
        <w:rPr>
          <w:snapToGrid w:val="0"/>
          <w:szCs w:val="22"/>
        </w:rPr>
        <w:t>.</w:t>
      </w:r>
      <w:r>
        <w:rPr>
          <w:snapToGrid w:val="0"/>
          <w:szCs w:val="22"/>
        </w:rPr>
        <w:tab/>
        <w:t>Regulator to determine weighted average cost of capital</w:t>
      </w:r>
      <w:r>
        <w:tab/>
      </w:r>
      <w:r>
        <w:fldChar w:fldCharType="begin"/>
      </w:r>
      <w:r>
        <w:instrText xml:space="preserve"> PAGEREF _Toc233600802 \h </w:instrText>
      </w:r>
      <w:r>
        <w:fldChar w:fldCharType="separate"/>
      </w:r>
      <w:r>
        <w:t>54</w:t>
      </w:r>
      <w:r>
        <w:fldChar w:fldCharType="end"/>
      </w:r>
    </w:p>
    <w:p>
      <w:pPr>
        <w:pStyle w:val="TOC8"/>
        <w:rPr>
          <w:sz w:val="24"/>
          <w:szCs w:val="24"/>
        </w:rPr>
      </w:pPr>
      <w:r>
        <w:rPr>
          <w:szCs w:val="22"/>
        </w:rPr>
        <w:t>4</w:t>
      </w:r>
      <w:r>
        <w:rPr>
          <w:snapToGrid w:val="0"/>
          <w:szCs w:val="22"/>
        </w:rPr>
        <w:t>.</w:t>
      </w:r>
      <w:r>
        <w:rPr>
          <w:snapToGrid w:val="0"/>
          <w:szCs w:val="22"/>
        </w:rPr>
        <w:tab/>
        <w:t>Nature of costs</w:t>
      </w:r>
      <w:r>
        <w:tab/>
      </w:r>
      <w:r>
        <w:fldChar w:fldCharType="begin"/>
      </w:r>
      <w:r>
        <w:instrText xml:space="preserve"> PAGEREF _Toc233600803 \h </w:instrText>
      </w:r>
      <w:r>
        <w:fldChar w:fldCharType="separate"/>
      </w:r>
      <w:r>
        <w:t>55</w:t>
      </w:r>
      <w:r>
        <w:fldChar w:fldCharType="end"/>
      </w:r>
    </w:p>
    <w:p>
      <w:pPr>
        <w:pStyle w:val="TOC4"/>
        <w:tabs>
          <w:tab w:val="right" w:leader="dot" w:pos="7086"/>
        </w:tabs>
        <w:rPr>
          <w:b w:val="0"/>
          <w:sz w:val="24"/>
          <w:szCs w:val="24"/>
        </w:rPr>
      </w:pPr>
      <w:r>
        <w:rPr>
          <w:szCs w:val="24"/>
        </w:rPr>
        <w:t>Division 2</w:t>
      </w:r>
      <w:r>
        <w:rPr>
          <w:snapToGrid w:val="0"/>
          <w:szCs w:val="24"/>
        </w:rPr>
        <w:t xml:space="preserve"> — </w:t>
      </w:r>
      <w:r>
        <w:rPr>
          <w:szCs w:val="24"/>
        </w:rPr>
        <w:t>Provisions relating to access price negotiation</w:t>
      </w:r>
    </w:p>
    <w:p>
      <w:pPr>
        <w:pStyle w:val="TOC8"/>
        <w:rPr>
          <w:sz w:val="24"/>
          <w:szCs w:val="24"/>
        </w:rPr>
      </w:pPr>
      <w:r>
        <w:rPr>
          <w:szCs w:val="22"/>
        </w:rPr>
        <w:t>5</w:t>
      </w:r>
      <w:r>
        <w:rPr>
          <w:snapToGrid w:val="0"/>
          <w:szCs w:val="22"/>
        </w:rPr>
        <w:t>.</w:t>
      </w:r>
      <w:r>
        <w:rPr>
          <w:snapToGrid w:val="0"/>
          <w:szCs w:val="22"/>
        </w:rPr>
        <w:tab/>
        <w:t>Definition</w:t>
      </w:r>
      <w:r>
        <w:tab/>
      </w:r>
      <w:r>
        <w:fldChar w:fldCharType="begin"/>
      </w:r>
      <w:r>
        <w:instrText xml:space="preserve"> PAGEREF _Toc233600805 \h </w:instrText>
      </w:r>
      <w:r>
        <w:fldChar w:fldCharType="separate"/>
      </w:r>
      <w:r>
        <w:t>55</w:t>
      </w:r>
      <w:r>
        <w:fldChar w:fldCharType="end"/>
      </w:r>
    </w:p>
    <w:p>
      <w:pPr>
        <w:pStyle w:val="TOC8"/>
        <w:rPr>
          <w:sz w:val="24"/>
          <w:szCs w:val="24"/>
        </w:rPr>
      </w:pPr>
      <w:r>
        <w:rPr>
          <w:szCs w:val="22"/>
        </w:rPr>
        <w:t>6</w:t>
      </w:r>
      <w:r>
        <w:rPr>
          <w:snapToGrid w:val="0"/>
          <w:szCs w:val="22"/>
        </w:rPr>
        <w:t>.</w:t>
      </w:r>
      <w:r>
        <w:rPr>
          <w:snapToGrid w:val="0"/>
          <w:szCs w:val="22"/>
        </w:rPr>
        <w:tab/>
        <w:t>Prices to be negotiated</w:t>
      </w:r>
      <w:r>
        <w:tab/>
      </w:r>
      <w:r>
        <w:fldChar w:fldCharType="begin"/>
      </w:r>
      <w:r>
        <w:instrText xml:space="preserve"> PAGEREF _Toc233600806 \h </w:instrText>
      </w:r>
      <w:r>
        <w:fldChar w:fldCharType="separate"/>
      </w:r>
      <w:r>
        <w:t>56</w:t>
      </w:r>
      <w:r>
        <w:fldChar w:fldCharType="end"/>
      </w:r>
    </w:p>
    <w:p>
      <w:pPr>
        <w:pStyle w:val="TOC8"/>
        <w:rPr>
          <w:sz w:val="24"/>
          <w:szCs w:val="24"/>
        </w:rPr>
      </w:pPr>
      <w:r>
        <w:rPr>
          <w:szCs w:val="22"/>
        </w:rPr>
        <w:t>7A.</w:t>
      </w:r>
      <w:r>
        <w:rPr>
          <w:szCs w:val="22"/>
        </w:rPr>
        <w:tab/>
        <w:t>Apportionment of costs of extension or expansion</w:t>
      </w:r>
      <w:r>
        <w:tab/>
      </w:r>
      <w:r>
        <w:fldChar w:fldCharType="begin"/>
      </w:r>
      <w:r>
        <w:instrText xml:space="preserve"> PAGEREF _Toc233600807 \h </w:instrText>
      </w:r>
      <w:r>
        <w:fldChar w:fldCharType="separate"/>
      </w:r>
      <w:r>
        <w:t>56</w:t>
      </w:r>
      <w:r>
        <w:fldChar w:fldCharType="end"/>
      </w:r>
    </w:p>
    <w:p>
      <w:pPr>
        <w:pStyle w:val="TOC8"/>
        <w:rPr>
          <w:sz w:val="24"/>
          <w:szCs w:val="24"/>
        </w:rPr>
      </w:pPr>
      <w:r>
        <w:rPr>
          <w:szCs w:val="22"/>
        </w:rPr>
        <w:t>7</w:t>
      </w:r>
      <w:r>
        <w:rPr>
          <w:snapToGrid w:val="0"/>
          <w:szCs w:val="22"/>
        </w:rPr>
        <w:t>.</w:t>
      </w:r>
      <w:r>
        <w:rPr>
          <w:snapToGrid w:val="0"/>
          <w:szCs w:val="22"/>
        </w:rPr>
        <w:tab/>
        <w:t>Floor price test</w:t>
      </w:r>
      <w:r>
        <w:tab/>
      </w:r>
      <w:r>
        <w:fldChar w:fldCharType="begin"/>
      </w:r>
      <w:r>
        <w:instrText xml:space="preserve"> PAGEREF _Toc233600808 \h </w:instrText>
      </w:r>
      <w:r>
        <w:fldChar w:fldCharType="separate"/>
      </w:r>
      <w:r>
        <w:t>57</w:t>
      </w:r>
      <w:r>
        <w:fldChar w:fldCharType="end"/>
      </w:r>
    </w:p>
    <w:p>
      <w:pPr>
        <w:pStyle w:val="TOC8"/>
        <w:rPr>
          <w:sz w:val="24"/>
          <w:szCs w:val="24"/>
        </w:rPr>
      </w:pPr>
      <w:r>
        <w:rPr>
          <w:szCs w:val="22"/>
        </w:rPr>
        <w:t>8</w:t>
      </w:r>
      <w:r>
        <w:rPr>
          <w:snapToGrid w:val="0"/>
          <w:szCs w:val="22"/>
        </w:rPr>
        <w:t>.</w:t>
      </w:r>
      <w:r>
        <w:rPr>
          <w:snapToGrid w:val="0"/>
          <w:szCs w:val="22"/>
        </w:rPr>
        <w:tab/>
        <w:t>Ceiling price test</w:t>
      </w:r>
      <w:r>
        <w:tab/>
      </w:r>
      <w:r>
        <w:fldChar w:fldCharType="begin"/>
      </w:r>
      <w:r>
        <w:instrText xml:space="preserve"> PAGEREF _Toc233600809 \h </w:instrText>
      </w:r>
      <w:r>
        <w:fldChar w:fldCharType="separate"/>
      </w:r>
      <w:r>
        <w:t>57</w:t>
      </w:r>
      <w:r>
        <w:fldChar w:fldCharType="end"/>
      </w:r>
    </w:p>
    <w:p>
      <w:pPr>
        <w:pStyle w:val="TOC8"/>
        <w:rPr>
          <w:sz w:val="24"/>
          <w:szCs w:val="24"/>
        </w:rPr>
      </w:pPr>
      <w:r>
        <w:rPr>
          <w:szCs w:val="22"/>
        </w:rPr>
        <w:t>9</w:t>
      </w:r>
      <w:r>
        <w:rPr>
          <w:snapToGrid w:val="0"/>
          <w:szCs w:val="22"/>
        </w:rPr>
        <w:t>.</w:t>
      </w:r>
      <w:r>
        <w:rPr>
          <w:snapToGrid w:val="0"/>
          <w:szCs w:val="22"/>
        </w:rPr>
        <w:tab/>
        <w:t>Determination of costs by Regulator</w:t>
      </w:r>
      <w:r>
        <w:tab/>
      </w:r>
      <w:r>
        <w:fldChar w:fldCharType="begin"/>
      </w:r>
      <w:r>
        <w:instrText xml:space="preserve"> PAGEREF _Toc233600810 \h </w:instrText>
      </w:r>
      <w:r>
        <w:fldChar w:fldCharType="separate"/>
      </w:r>
      <w:r>
        <w:t>58</w:t>
      </w:r>
      <w:r>
        <w:fldChar w:fldCharType="end"/>
      </w:r>
    </w:p>
    <w:p>
      <w:pPr>
        <w:pStyle w:val="TOC8"/>
        <w:rPr>
          <w:sz w:val="24"/>
          <w:szCs w:val="24"/>
        </w:rPr>
      </w:pPr>
      <w:r>
        <w:rPr>
          <w:szCs w:val="22"/>
        </w:rPr>
        <w:t>10</w:t>
      </w:r>
      <w:r>
        <w:rPr>
          <w:snapToGrid w:val="0"/>
          <w:szCs w:val="22"/>
        </w:rPr>
        <w:t>.</w:t>
      </w:r>
      <w:r>
        <w:rPr>
          <w:snapToGrid w:val="0"/>
          <w:szCs w:val="22"/>
        </w:rPr>
        <w:tab/>
        <w:t>Determination of costs where clause 9 does not apply</w:t>
      </w:r>
      <w:r>
        <w:tab/>
      </w:r>
      <w:r>
        <w:fldChar w:fldCharType="begin"/>
      </w:r>
      <w:r>
        <w:instrText xml:space="preserve"> PAGEREF _Toc233600811 \h </w:instrText>
      </w:r>
      <w:r>
        <w:fldChar w:fldCharType="separate"/>
      </w:r>
      <w:r>
        <w:t>59</w:t>
      </w:r>
      <w:r>
        <w:fldChar w:fldCharType="end"/>
      </w:r>
    </w:p>
    <w:p>
      <w:pPr>
        <w:pStyle w:val="TOC8"/>
        <w:rPr>
          <w:sz w:val="24"/>
          <w:szCs w:val="24"/>
        </w:rPr>
      </w:pPr>
      <w:r>
        <w:rPr>
          <w:szCs w:val="22"/>
        </w:rPr>
        <w:t>11</w:t>
      </w:r>
      <w:r>
        <w:rPr>
          <w:snapToGrid w:val="0"/>
          <w:szCs w:val="22"/>
        </w:rPr>
        <w:t>.</w:t>
      </w:r>
      <w:r>
        <w:rPr>
          <w:snapToGrid w:val="0"/>
          <w:szCs w:val="22"/>
        </w:rPr>
        <w:tab/>
        <w:t>Public submissions may be sought</w:t>
      </w:r>
      <w:r>
        <w:tab/>
      </w:r>
      <w:r>
        <w:fldChar w:fldCharType="begin"/>
      </w:r>
      <w:r>
        <w:instrText xml:space="preserve"> PAGEREF _Toc233600812 \h </w:instrText>
      </w:r>
      <w:r>
        <w:fldChar w:fldCharType="separate"/>
      </w:r>
      <w:r>
        <w:t>60</w:t>
      </w:r>
      <w:r>
        <w:fldChar w:fldCharType="end"/>
      </w:r>
    </w:p>
    <w:p>
      <w:pPr>
        <w:pStyle w:val="TOC8"/>
        <w:rPr>
          <w:sz w:val="24"/>
          <w:szCs w:val="24"/>
        </w:rPr>
      </w:pPr>
      <w:r>
        <w:rPr>
          <w:szCs w:val="22"/>
        </w:rPr>
        <w:t>12</w:t>
      </w:r>
      <w:r>
        <w:rPr>
          <w:snapToGrid w:val="0"/>
          <w:szCs w:val="22"/>
        </w:rPr>
        <w:t>.</w:t>
      </w:r>
      <w:r>
        <w:rPr>
          <w:snapToGrid w:val="0"/>
          <w:szCs w:val="22"/>
        </w:rPr>
        <w:tab/>
        <w:t>Review and redetermination of costs</w:t>
      </w:r>
      <w:r>
        <w:tab/>
      </w:r>
      <w:r>
        <w:fldChar w:fldCharType="begin"/>
      </w:r>
      <w:r>
        <w:instrText xml:space="preserve"> PAGEREF _Toc233600813 \h </w:instrText>
      </w:r>
      <w:r>
        <w:fldChar w:fldCharType="separate"/>
      </w:r>
      <w:r>
        <w:t>61</w:t>
      </w:r>
      <w:r>
        <w:fldChar w:fldCharType="end"/>
      </w:r>
    </w:p>
    <w:p>
      <w:pPr>
        <w:pStyle w:val="TOC8"/>
        <w:rPr>
          <w:sz w:val="24"/>
          <w:szCs w:val="24"/>
        </w:rPr>
      </w:pPr>
      <w:r>
        <w:rPr>
          <w:szCs w:val="22"/>
        </w:rPr>
        <w:t>13.</w:t>
      </w:r>
      <w:r>
        <w:rPr>
          <w:szCs w:val="22"/>
        </w:rPr>
        <w:tab/>
        <w:t>Guidelines to be applied</w:t>
      </w:r>
      <w:r>
        <w:tab/>
      </w:r>
      <w:r>
        <w:fldChar w:fldCharType="begin"/>
      </w:r>
      <w:r>
        <w:instrText xml:space="preserve"> PAGEREF _Toc233600814 \h </w:instrText>
      </w:r>
      <w:r>
        <w:fldChar w:fldCharType="separate"/>
      </w:r>
      <w:r>
        <w:t>61</w:t>
      </w:r>
      <w:r>
        <w:fldChar w:fldCharType="end"/>
      </w:r>
    </w:p>
    <w:p>
      <w:pPr>
        <w:pStyle w:val="TOC2"/>
        <w:tabs>
          <w:tab w:val="right" w:leader="dot" w:pos="7086"/>
        </w:tabs>
        <w:rPr>
          <w:b w:val="0"/>
          <w:sz w:val="24"/>
          <w:szCs w:val="24"/>
        </w:rPr>
      </w:pPr>
      <w:r>
        <w:rPr>
          <w:szCs w:val="28"/>
        </w:rPr>
        <w:t>Schedule 5 — Relevant provisions of Competition Principles Agreement</w:t>
      </w:r>
    </w:p>
    <w:p>
      <w:pPr>
        <w:pStyle w:val="TOC8"/>
        <w:rPr>
          <w:sz w:val="24"/>
          <w:szCs w:val="24"/>
        </w:rPr>
      </w:pPr>
      <w:r>
        <w:rPr>
          <w:snapToGrid w:val="0"/>
          <w:szCs w:val="22"/>
        </w:rPr>
        <w:tab/>
        <w:t>Clause 6(4)(i)</w:t>
      </w:r>
      <w:r>
        <w:tab/>
      </w:r>
      <w:r>
        <w:fldChar w:fldCharType="begin"/>
      </w:r>
      <w:r>
        <w:instrText xml:space="preserve"> PAGEREF _Toc233600816 \h </w:instrText>
      </w:r>
      <w:r>
        <w:fldChar w:fldCharType="separate"/>
      </w:r>
      <w:r>
        <w:t>63</w:t>
      </w:r>
      <w:r>
        <w:fldChar w:fldCharType="end"/>
      </w:r>
    </w:p>
    <w:p>
      <w:pPr>
        <w:pStyle w:val="TOC8"/>
        <w:rPr>
          <w:sz w:val="24"/>
          <w:szCs w:val="24"/>
        </w:rPr>
      </w:pPr>
      <w:r>
        <w:rPr>
          <w:snapToGrid w:val="0"/>
          <w:szCs w:val="22"/>
        </w:rPr>
        <w:tab/>
        <w:t>Clause 6(4)(j)</w:t>
      </w:r>
      <w:r>
        <w:tab/>
      </w:r>
      <w:r>
        <w:fldChar w:fldCharType="begin"/>
      </w:r>
      <w:r>
        <w:instrText xml:space="preserve"> PAGEREF _Toc233600817 \h </w:instrText>
      </w:r>
      <w:r>
        <w:fldChar w:fldCharType="separate"/>
      </w:r>
      <w:r>
        <w:t>63</w:t>
      </w:r>
      <w:r>
        <w:fldChar w:fldCharType="end"/>
      </w:r>
    </w:p>
    <w:p>
      <w:pPr>
        <w:pStyle w:val="TOC8"/>
        <w:rPr>
          <w:sz w:val="24"/>
          <w:szCs w:val="24"/>
        </w:rPr>
      </w:pPr>
      <w:r>
        <w:rPr>
          <w:snapToGrid w:val="0"/>
          <w:szCs w:val="22"/>
        </w:rPr>
        <w:tab/>
        <w:t>Clause 6(4)(l)</w:t>
      </w:r>
      <w:r>
        <w:tab/>
      </w:r>
      <w:r>
        <w:fldChar w:fldCharType="begin"/>
      </w:r>
      <w:r>
        <w:instrText xml:space="preserve"> PAGEREF _Toc233600818 \h </w:instrText>
      </w:r>
      <w:r>
        <w:fldChar w:fldCharType="separate"/>
      </w:r>
      <w:r>
        <w:t>64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_Toc233600820 \h </w:instrText>
      </w:r>
      <w:r>
        <w:fldChar w:fldCharType="separate"/>
      </w:r>
      <w:r>
        <w:t>65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Railways (Access) Act 1998</w:t>
      </w:r>
    </w:p>
    <w:p>
      <w:pPr>
        <w:pStyle w:val="NameofActReg"/>
      </w:pPr>
      <w:r>
        <w:t>Railways (Access) Code 2000</w:t>
      </w:r>
    </w:p>
    <w:p>
      <w:pPr>
        <w:pStyle w:val="Heading2"/>
        <w:pageBreakBefore w:val="0"/>
        <w:spacing w:before="360"/>
      </w:pPr>
      <w:bookmarkStart w:id="2" w:name="_Toc78272833"/>
      <w:bookmarkStart w:id="3" w:name="_Toc78274302"/>
      <w:bookmarkStart w:id="4" w:name="_Toc90459099"/>
      <w:bookmarkStart w:id="5" w:name="_Toc90459259"/>
      <w:bookmarkStart w:id="6" w:name="_Toc202173078"/>
      <w:bookmarkStart w:id="7" w:name="_Toc202173170"/>
      <w:bookmarkStart w:id="8" w:name="_Toc202173657"/>
      <w:bookmarkStart w:id="9" w:name="_Toc202173829"/>
      <w:bookmarkStart w:id="10" w:name="_Toc23360072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491754396"/>
      <w:bookmarkStart w:id="17" w:name="_Toc90459260"/>
      <w:bookmarkStart w:id="18" w:name="_Toc233600722"/>
      <w:r>
        <w:rPr>
          <w:rStyle w:val="CharSectno"/>
        </w:rPr>
        <w:t>1</w:t>
      </w:r>
      <w:r>
        <w:t>.</w:t>
      </w:r>
      <w:r>
        <w:tab/>
        <w:t>Citation</w:t>
      </w:r>
      <w:bookmarkEnd w:id="11"/>
      <w:bookmarkEnd w:id="12"/>
      <w:bookmarkEnd w:id="13"/>
      <w:bookmarkEnd w:id="14"/>
      <w:bookmarkEnd w:id="15"/>
      <w:bookmarkEnd w:id="16"/>
      <w:bookmarkEnd w:id="17"/>
      <w:bookmarkEnd w:id="18"/>
    </w:p>
    <w:p>
      <w:pPr>
        <w:pStyle w:val="Subsection"/>
        <w:rPr>
          <w:snapToGrid w:val="0"/>
        </w:rPr>
      </w:pPr>
      <w:r>
        <w:rPr>
          <w:snapToGrid w:val="0"/>
        </w:rPr>
        <w:tab/>
      </w:r>
      <w:r>
        <w:rPr>
          <w:snapToGrid w:val="0"/>
        </w:rPr>
        <w:tab/>
        <w:t xml:space="preserve">This Code may be cited as the </w:t>
      </w:r>
      <w:r>
        <w:rPr>
          <w:i/>
          <w:snapToGrid w:val="0"/>
        </w:rPr>
        <w:t>Railways (Access) Code 2000</w:t>
      </w:r>
      <w:r>
        <w:rPr>
          <w:snapToGrid w:val="0"/>
        </w:rPr>
        <w:t>.</w:t>
      </w:r>
    </w:p>
    <w:p>
      <w:pPr>
        <w:pStyle w:val="Heading5"/>
        <w:rPr>
          <w:snapToGrid w:val="0"/>
        </w:rPr>
      </w:pPr>
      <w:bookmarkStart w:id="19" w:name="_Toc491754397"/>
      <w:bookmarkStart w:id="20" w:name="_Toc90459261"/>
      <w:bookmarkStart w:id="21" w:name="_Toc233600723"/>
      <w:r>
        <w:rPr>
          <w:rStyle w:val="CharSectno"/>
        </w:rPr>
        <w:t>2</w:t>
      </w:r>
      <w:r>
        <w:rPr>
          <w:snapToGrid w:val="0"/>
        </w:rPr>
        <w:t>.</w:t>
      </w:r>
      <w:r>
        <w:rPr>
          <w:snapToGrid w:val="0"/>
        </w:rPr>
        <w:tab/>
        <w:t>Commencement</w:t>
      </w:r>
      <w:bookmarkEnd w:id="19"/>
      <w:bookmarkEnd w:id="20"/>
      <w:bookmarkEnd w:id="21"/>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p>
    <w:p>
      <w:pPr>
        <w:pStyle w:val="Heading5"/>
        <w:rPr>
          <w:snapToGrid w:val="0"/>
        </w:rPr>
      </w:pPr>
      <w:bookmarkStart w:id="22" w:name="_Toc491754398"/>
      <w:bookmarkStart w:id="23" w:name="_Toc90459262"/>
      <w:bookmarkStart w:id="24" w:name="_Toc233600724"/>
      <w:r>
        <w:rPr>
          <w:rStyle w:val="CharSectno"/>
        </w:rPr>
        <w:t>3</w:t>
      </w:r>
      <w:r>
        <w:rPr>
          <w:snapToGrid w:val="0"/>
        </w:rPr>
        <w:t>.</w:t>
      </w:r>
      <w:r>
        <w:rPr>
          <w:snapToGrid w:val="0"/>
        </w:rPr>
        <w:tab/>
        <w:t>Definitions</w:t>
      </w:r>
      <w:bookmarkEnd w:id="22"/>
      <w:bookmarkEnd w:id="23"/>
      <w:bookmarkEnd w:id="24"/>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 xml:space="preserve">means a determination by an arbitrator under Division </w:t>
      </w:r>
      <w:bookmarkStart w:id="25" w:name="_Hlt468006193"/>
      <w:r>
        <w:t>3</w:t>
      </w:r>
      <w:bookmarkEnd w:id="25"/>
      <w:r>
        <w:t xml:space="preserve"> of Part </w:t>
      </w:r>
      <w:bookmarkStart w:id="26" w:name="_Hlt468006100"/>
      <w:r>
        <w:t>3</w:t>
      </w:r>
      <w:bookmarkEnd w:id="26"/>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Footnotesection"/>
      </w:pPr>
      <w:r>
        <w:tab/>
        <w:t>[Section 3 amended in Gazette 23 Jul 2004 p. 2989; 23 Jun 2009 p. 2409; amended by No. 77 of 2004 s. 11.]</w:t>
      </w:r>
    </w:p>
    <w:p>
      <w:pPr>
        <w:pStyle w:val="Heading5"/>
      </w:pPr>
      <w:bookmarkStart w:id="27" w:name="_Toc233600725"/>
      <w:bookmarkStart w:id="28" w:name="_Toc491754399"/>
      <w:bookmarkStart w:id="29" w:name="_Toc90459263"/>
      <w:r>
        <w:rPr>
          <w:rStyle w:val="CharSectno"/>
        </w:rPr>
        <w:t>4A</w:t>
      </w:r>
      <w:r>
        <w:t>.</w:t>
      </w:r>
      <w:r>
        <w:tab/>
        <w:t>Parties have option to negotiate agreements outside this Code</w:t>
      </w:r>
      <w:bookmarkEnd w:id="27"/>
    </w:p>
    <w:p>
      <w:pPr>
        <w:pStyle w:val="Subsection"/>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30" w:name="_Toc233600726"/>
      <w:r>
        <w:rPr>
          <w:rStyle w:val="CharSectno"/>
        </w:rPr>
        <w:t>4</w:t>
      </w:r>
      <w:r>
        <w:rPr>
          <w:snapToGrid w:val="0"/>
        </w:rPr>
        <w:t>.</w:t>
      </w:r>
      <w:r>
        <w:rPr>
          <w:snapToGrid w:val="0"/>
        </w:rPr>
        <w:tab/>
        <w:t>Other laws not affected</w:t>
      </w:r>
      <w:bookmarkEnd w:id="28"/>
      <w:bookmarkEnd w:id="29"/>
      <w:bookmarkEnd w:id="30"/>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31" w:name="_Toc491754400"/>
      <w:bookmarkStart w:id="32" w:name="_Toc90459264"/>
      <w:bookmarkStart w:id="33" w:name="_Toc233600727"/>
      <w:r>
        <w:rPr>
          <w:rStyle w:val="CharSectno"/>
        </w:rPr>
        <w:t>5</w:t>
      </w:r>
      <w:r>
        <w:rPr>
          <w:snapToGrid w:val="0"/>
        </w:rPr>
        <w:t>.</w:t>
      </w:r>
      <w:r>
        <w:rPr>
          <w:snapToGrid w:val="0"/>
        </w:rPr>
        <w:tab/>
        <w:t>Routes to which this Code applies</w:t>
      </w:r>
      <w:bookmarkEnd w:id="31"/>
      <w:bookmarkEnd w:id="32"/>
      <w:bookmarkEnd w:id="33"/>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34" w:name="_Toc491754401"/>
      <w:r>
        <w:tab/>
        <w:t>[Section 5 amended in Gazette 23 Jul 2004 p. 2989.]</w:t>
      </w:r>
    </w:p>
    <w:p>
      <w:pPr>
        <w:pStyle w:val="Heading2"/>
      </w:pPr>
      <w:bookmarkStart w:id="35" w:name="_Toc233600728"/>
      <w:bookmarkStart w:id="36" w:name="_Toc78272840"/>
      <w:bookmarkStart w:id="37" w:name="_Toc78274309"/>
      <w:bookmarkStart w:id="38" w:name="_Toc90459106"/>
      <w:bookmarkStart w:id="39" w:name="_Toc90459266"/>
      <w:bookmarkStart w:id="40" w:name="_Toc202173085"/>
      <w:bookmarkStart w:id="41" w:name="_Toc202173177"/>
      <w:bookmarkStart w:id="42" w:name="_Toc202173664"/>
      <w:bookmarkStart w:id="43" w:name="_Toc202173836"/>
      <w:bookmarkEnd w:id="34"/>
      <w:r>
        <w:rPr>
          <w:rStyle w:val="CharPartNo"/>
        </w:rPr>
        <w:t>Part 2A</w:t>
      </w:r>
      <w:r>
        <w:rPr>
          <w:b w:val="0"/>
        </w:rPr>
        <w:t> </w:t>
      </w:r>
      <w:r>
        <w:t>—</w:t>
      </w:r>
      <w:r>
        <w:rPr>
          <w:b w:val="0"/>
        </w:rPr>
        <w:t> </w:t>
      </w:r>
      <w:r>
        <w:rPr>
          <w:rStyle w:val="CharPartText"/>
        </w:rPr>
        <w:t>Publication of information</w:t>
      </w:r>
      <w:bookmarkEnd w:id="35"/>
    </w:p>
    <w:p>
      <w:pPr>
        <w:pStyle w:val="Footnoteheading"/>
      </w:pPr>
      <w:r>
        <w:tab/>
        <w:t>[Heading inserted in Gazette 23 Jun 2009 p. 2411.]</w:t>
      </w:r>
    </w:p>
    <w:p>
      <w:pPr>
        <w:pStyle w:val="Heading5"/>
      </w:pPr>
      <w:bookmarkStart w:id="44" w:name="_Toc233600729"/>
      <w:r>
        <w:rPr>
          <w:rStyle w:val="CharSectno"/>
        </w:rPr>
        <w:t>6</w:t>
      </w:r>
      <w:r>
        <w:t>.</w:t>
      </w:r>
      <w:r>
        <w:tab/>
        <w:t>Terms used</w:t>
      </w:r>
      <w:bookmarkEnd w:id="44"/>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45" w:name="_Toc233600730"/>
      <w:r>
        <w:rPr>
          <w:rStyle w:val="CharSectno"/>
        </w:rPr>
        <w:t>7A</w:t>
      </w:r>
      <w:r>
        <w:t>.</w:t>
      </w:r>
      <w:r>
        <w:tab/>
        <w:t>Information to be published in hard copy format</w:t>
      </w:r>
      <w:bookmarkEnd w:id="45"/>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 is not required to comply with this section, until the expiration of 6 months after that commencement.</w:t>
      </w:r>
    </w:p>
    <w:p>
      <w:pPr>
        <w:pStyle w:val="Footnotesection"/>
      </w:pPr>
      <w:r>
        <w:tab/>
        <w:t>[Section 7A inserted in Gazette 23 Jun 2009 p. 2411.]</w:t>
      </w:r>
    </w:p>
    <w:p>
      <w:pPr>
        <w:pStyle w:val="Heading5"/>
      </w:pPr>
      <w:bookmarkStart w:id="46" w:name="_Toc233600731"/>
      <w:r>
        <w:rPr>
          <w:rStyle w:val="CharSectno"/>
        </w:rPr>
        <w:t>7B</w:t>
      </w:r>
      <w:r>
        <w:t>.</w:t>
      </w:r>
      <w:r>
        <w:tab/>
        <w:t>Regulator may grant exemption for information about freight carried</w:t>
      </w:r>
      <w:bookmarkEnd w:id="46"/>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47" w:name="_Toc233600732"/>
      <w:r>
        <w:rPr>
          <w:rStyle w:val="CharSectno"/>
        </w:rPr>
        <w:t>7C</w:t>
      </w:r>
      <w:r>
        <w:t>.</w:t>
      </w:r>
      <w:r>
        <w:tab/>
        <w:t>Information to be kept up</w:t>
      </w:r>
      <w:r>
        <w:noBreakHyphen/>
        <w:t>to</w:t>
      </w:r>
      <w:r>
        <w:noBreakHyphen/>
        <w:t>date</w:t>
      </w:r>
      <w:bookmarkEnd w:id="47"/>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48" w:name="_Toc233600733"/>
      <w:r>
        <w:rPr>
          <w:rStyle w:val="CharSectno"/>
        </w:rPr>
        <w:t>7D</w:t>
      </w:r>
      <w:r>
        <w:t>.</w:t>
      </w:r>
      <w:r>
        <w:tab/>
        <w:t>Particular provision for information as to gross tonnages and tonnages of freight</w:t>
      </w:r>
      <w:bookmarkEnd w:id="48"/>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49" w:name="_Toc233600734"/>
      <w:r>
        <w:rPr>
          <w:rStyle w:val="CharSectno"/>
        </w:rPr>
        <w:t>7E</w:t>
      </w:r>
      <w:r>
        <w:t>.</w:t>
      </w:r>
      <w:r>
        <w:tab/>
        <w:t>Particular provision for information as to proposed improvements and capital works</w:t>
      </w:r>
      <w:bookmarkEnd w:id="49"/>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50" w:name="_Toc233600735"/>
      <w:r>
        <w:rPr>
          <w:rStyle w:val="CharPartNo"/>
        </w:rPr>
        <w:t>Part 2</w:t>
      </w:r>
      <w:r>
        <w:rPr>
          <w:rStyle w:val="CharDivNo"/>
        </w:rPr>
        <w:t xml:space="preserve"> </w:t>
      </w:r>
      <w:r>
        <w:t>—</w:t>
      </w:r>
      <w:r>
        <w:rPr>
          <w:rStyle w:val="CharDivText"/>
        </w:rPr>
        <w:t xml:space="preserve"> </w:t>
      </w:r>
      <w:r>
        <w:rPr>
          <w:rStyle w:val="CharPartText"/>
        </w:rPr>
        <w:t>Proposals for access</w:t>
      </w:r>
      <w:bookmarkEnd w:id="36"/>
      <w:bookmarkEnd w:id="37"/>
      <w:bookmarkEnd w:id="38"/>
      <w:bookmarkEnd w:id="39"/>
      <w:bookmarkEnd w:id="40"/>
      <w:bookmarkEnd w:id="41"/>
      <w:bookmarkEnd w:id="42"/>
      <w:bookmarkEnd w:id="43"/>
      <w:bookmarkEnd w:id="50"/>
      <w:r>
        <w:rPr>
          <w:rStyle w:val="CharPartText"/>
        </w:rPr>
        <w:t xml:space="preserve"> </w:t>
      </w:r>
    </w:p>
    <w:p>
      <w:pPr>
        <w:pStyle w:val="Heading5"/>
        <w:rPr>
          <w:snapToGrid w:val="0"/>
        </w:rPr>
      </w:pPr>
      <w:bookmarkStart w:id="51" w:name="_Toc491754402"/>
      <w:bookmarkStart w:id="52" w:name="_Toc90459267"/>
      <w:bookmarkStart w:id="53" w:name="_Toc233600736"/>
      <w:r>
        <w:rPr>
          <w:rStyle w:val="CharSectno"/>
        </w:rPr>
        <w:t>7</w:t>
      </w:r>
      <w:r>
        <w:rPr>
          <w:snapToGrid w:val="0"/>
        </w:rPr>
        <w:t>.</w:t>
      </w:r>
      <w:r>
        <w:rPr>
          <w:snapToGrid w:val="0"/>
        </w:rPr>
        <w:tab/>
        <w:t>Preliminary information</w:t>
      </w:r>
      <w:bookmarkEnd w:id="51"/>
      <w:bookmarkEnd w:id="52"/>
      <w:bookmarkEnd w:id="53"/>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the terms, conditions and obligations that the railway owner would want to be included in any access agreement; and</w:t>
      </w:r>
    </w:p>
    <w:p>
      <w:pPr>
        <w:pStyle w:val="Indenta"/>
      </w:pPr>
      <w:r>
        <w:tab/>
        <w:t>(b)</w:t>
      </w:r>
      <w:r>
        <w:tab/>
        <w:t>any update of the required information, as defined in section 6, that is reasonably available to the railway owner; and</w:t>
      </w:r>
    </w:p>
    <w:p>
      <w:pPr>
        <w:pStyle w:val="Ednotepara"/>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54" w:name="_Toc491754403"/>
      <w:bookmarkStart w:id="55" w:name="_Toc90459268"/>
      <w:bookmarkStart w:id="56" w:name="_Toc233600737"/>
      <w:r>
        <w:rPr>
          <w:rStyle w:val="CharSectno"/>
        </w:rPr>
        <w:t>8</w:t>
      </w:r>
      <w:r>
        <w:rPr>
          <w:snapToGrid w:val="0"/>
        </w:rPr>
        <w:t>.</w:t>
      </w:r>
      <w:r>
        <w:rPr>
          <w:snapToGrid w:val="0"/>
        </w:rPr>
        <w:tab/>
        <w:t>Proposals for access</w:t>
      </w:r>
      <w:bookmarkEnd w:id="54"/>
      <w:bookmarkEnd w:id="55"/>
      <w:bookmarkEnd w:id="56"/>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keepNext/>
        <w:rPr>
          <w:snapToGrid w:val="0"/>
        </w:rPr>
      </w:pPr>
      <w:r>
        <w:rPr>
          <w:snapToGrid w:val="0"/>
        </w:rPr>
        <w:tab/>
        <w:t>(3)</w:t>
      </w:r>
      <w:r>
        <w:rPr>
          <w:snapToGrid w:val="0"/>
        </w:rPr>
        <w:tab/>
        <w:t>A proposal must — </w:t>
      </w:r>
    </w:p>
    <w:p>
      <w:pPr>
        <w:pStyle w:val="Indenta"/>
        <w:keepNext/>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bookmarkStart w:id="57" w:name="_Toc491754404"/>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58" w:name="_Toc233600738"/>
      <w:bookmarkStart w:id="59" w:name="_Toc90459269"/>
      <w:r>
        <w:rPr>
          <w:rStyle w:val="CharSectno"/>
        </w:rPr>
        <w:t>9A</w:t>
      </w:r>
      <w:r>
        <w:t>.</w:t>
      </w:r>
      <w:r>
        <w:tab/>
        <w:t>Withdrawal of proposal</w:t>
      </w:r>
      <w:bookmarkEnd w:id="58"/>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rPr>
          <w:snapToGrid w:val="0"/>
        </w:rPr>
      </w:pPr>
      <w:bookmarkStart w:id="60" w:name="_Toc233600739"/>
      <w:r>
        <w:rPr>
          <w:rStyle w:val="CharSectno"/>
        </w:rPr>
        <w:t>9</w:t>
      </w:r>
      <w:r>
        <w:rPr>
          <w:snapToGrid w:val="0"/>
        </w:rPr>
        <w:t>.</w:t>
      </w:r>
      <w:r>
        <w:rPr>
          <w:snapToGrid w:val="0"/>
        </w:rPr>
        <w:tab/>
        <w:t>Railway owner’s obligations on receipt of proposal</w:t>
      </w:r>
      <w:bookmarkEnd w:id="57"/>
      <w:bookmarkEnd w:id="59"/>
      <w:bookmarkEnd w:id="60"/>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Ednotepara"/>
        <w:rPr>
          <w:snapToGrid w:val="0"/>
        </w:rPr>
      </w:pPr>
      <w:r>
        <w:rPr>
          <w:snapToGrid w:val="0"/>
        </w:rPr>
        <w:tab/>
        <w:t>[(d)</w:t>
      </w:r>
      <w:r>
        <w:rPr>
          <w:snapToGrid w:val="0"/>
        </w:rPr>
        <w:tab/>
        <w:t>deleted]</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61" w:name="_Toc491754405"/>
      <w:r>
        <w:tab/>
        <w:t>[Section 9 amended in Gazette 23 Jul 2004 p. 2990-1; 23 Jun 2009 p. 2416.]</w:t>
      </w:r>
    </w:p>
    <w:p>
      <w:pPr>
        <w:pStyle w:val="Heading5"/>
        <w:rPr>
          <w:snapToGrid w:val="0"/>
        </w:rPr>
      </w:pPr>
      <w:bookmarkStart w:id="62" w:name="_Toc90459270"/>
      <w:bookmarkStart w:id="63" w:name="_Toc233600740"/>
      <w:r>
        <w:rPr>
          <w:rStyle w:val="CharSectno"/>
        </w:rPr>
        <w:t>10</w:t>
      </w:r>
      <w:r>
        <w:rPr>
          <w:snapToGrid w:val="0"/>
        </w:rPr>
        <w:t>.</w:t>
      </w:r>
      <w:r>
        <w:rPr>
          <w:snapToGrid w:val="0"/>
        </w:rPr>
        <w:tab/>
        <w:t>Regulator’s approval required in certain cases</w:t>
      </w:r>
      <w:bookmarkEnd w:id="61"/>
      <w:bookmarkEnd w:id="62"/>
      <w:bookmarkEnd w:id="6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rPr>
          <w:snapToGrid w:val="0"/>
        </w:rPr>
      </w:pPr>
      <w:bookmarkStart w:id="64" w:name="_Toc491754406"/>
      <w:bookmarkStart w:id="65" w:name="_Toc90459271"/>
      <w:bookmarkStart w:id="66" w:name="_Toc233600741"/>
      <w:r>
        <w:rPr>
          <w:rStyle w:val="CharSectno"/>
        </w:rPr>
        <w:t>11</w:t>
      </w:r>
      <w:r>
        <w:rPr>
          <w:snapToGrid w:val="0"/>
        </w:rPr>
        <w:t>.</w:t>
      </w:r>
      <w:r>
        <w:rPr>
          <w:snapToGrid w:val="0"/>
        </w:rPr>
        <w:tab/>
        <w:t>Time limits applicable to section 10</w:t>
      </w:r>
      <w:bookmarkEnd w:id="64"/>
      <w:bookmarkEnd w:id="65"/>
      <w:bookmarkEnd w:id="66"/>
    </w:p>
    <w:p>
      <w:pPr>
        <w:pStyle w:val="Subsection"/>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rPr>
          <w:snapToGrid w:val="0"/>
        </w:rPr>
      </w:pPr>
      <w:bookmarkStart w:id="67" w:name="_Toc491754407"/>
      <w:bookmarkStart w:id="68" w:name="_Toc90459272"/>
      <w:bookmarkStart w:id="69" w:name="_Toc233600742"/>
      <w:r>
        <w:rPr>
          <w:rStyle w:val="CharSectno"/>
        </w:rPr>
        <w:t>12</w:t>
      </w:r>
      <w:r>
        <w:rPr>
          <w:snapToGrid w:val="0"/>
        </w:rPr>
        <w:t>.</w:t>
      </w:r>
      <w:r>
        <w:rPr>
          <w:snapToGrid w:val="0"/>
        </w:rPr>
        <w:tab/>
        <w:t>Record of proposals to be kept</w:t>
      </w:r>
      <w:bookmarkEnd w:id="67"/>
      <w:bookmarkEnd w:id="68"/>
      <w:bookmarkEnd w:id="69"/>
      <w:r>
        <w:rPr>
          <w:snapToGrid w:val="0"/>
        </w:rPr>
        <w:t xml:space="preserve"> </w:t>
      </w:r>
    </w:p>
    <w:p>
      <w:pPr>
        <w:pStyle w:val="Subsection"/>
        <w:rPr>
          <w:snapToGrid w:val="0"/>
        </w:rPr>
      </w:pPr>
      <w:r>
        <w:rPr>
          <w:snapToGrid w:val="0"/>
        </w:rPr>
        <w:tab/>
        <w:t>(1)</w:t>
      </w:r>
      <w:r>
        <w:rPr>
          <w:snapToGrid w:val="0"/>
        </w:rPr>
        <w:tab/>
        <w:t>The railway owner must keep a register relating to all proposals made to it under section 8.</w:t>
      </w:r>
    </w:p>
    <w:p>
      <w:pPr>
        <w:pStyle w:val="Subsection"/>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rPr>
          <w:snapToGrid w:val="0"/>
        </w:rPr>
      </w:pPr>
      <w:r>
        <w:rPr>
          <w:snapToGrid w:val="0"/>
        </w:rPr>
        <w:tab/>
        <w:t>(3)</w:t>
      </w:r>
      <w:r>
        <w:rPr>
          <w:snapToGrid w:val="0"/>
        </w:rPr>
        <w:tab/>
        <w:t>The register may be kept in electronic form, but must be capable of being reproduced in written form.</w:t>
      </w:r>
    </w:p>
    <w:p>
      <w:pPr>
        <w:pStyle w:val="Heading2"/>
      </w:pPr>
      <w:bookmarkStart w:id="70" w:name="_Toc78272847"/>
      <w:bookmarkStart w:id="71" w:name="_Toc78274316"/>
      <w:bookmarkStart w:id="72" w:name="_Toc90459113"/>
      <w:bookmarkStart w:id="73" w:name="_Toc90459273"/>
      <w:bookmarkStart w:id="74" w:name="_Toc202173092"/>
      <w:bookmarkStart w:id="75" w:name="_Toc202173184"/>
      <w:bookmarkStart w:id="76" w:name="_Toc202173671"/>
      <w:bookmarkStart w:id="77" w:name="_Toc202173843"/>
      <w:bookmarkStart w:id="78" w:name="_Toc233600743"/>
      <w:r>
        <w:rPr>
          <w:rStyle w:val="CharPartNo"/>
        </w:rPr>
        <w:t xml:space="preserve">Part </w:t>
      </w:r>
      <w:bookmarkStart w:id="79" w:name="_Hlt468006153"/>
      <w:bookmarkEnd w:id="79"/>
      <w:r>
        <w:rPr>
          <w:rStyle w:val="CharPartNo"/>
        </w:rPr>
        <w:t>3</w:t>
      </w:r>
      <w:r>
        <w:t xml:space="preserve"> — </w:t>
      </w:r>
      <w:r>
        <w:rPr>
          <w:rStyle w:val="CharPartText"/>
        </w:rPr>
        <w:t>Negotiations</w:t>
      </w:r>
      <w:bookmarkEnd w:id="70"/>
      <w:bookmarkEnd w:id="71"/>
      <w:bookmarkEnd w:id="72"/>
      <w:bookmarkEnd w:id="73"/>
      <w:bookmarkEnd w:id="74"/>
      <w:bookmarkEnd w:id="75"/>
      <w:bookmarkEnd w:id="76"/>
      <w:bookmarkEnd w:id="77"/>
      <w:bookmarkEnd w:id="78"/>
      <w:r>
        <w:rPr>
          <w:rStyle w:val="CharPartText"/>
        </w:rPr>
        <w:t xml:space="preserve"> </w:t>
      </w:r>
    </w:p>
    <w:p>
      <w:pPr>
        <w:pStyle w:val="Heading3"/>
      </w:pPr>
      <w:bookmarkStart w:id="80" w:name="_Toc78272848"/>
      <w:bookmarkStart w:id="81" w:name="_Toc78274317"/>
      <w:bookmarkStart w:id="82" w:name="_Toc90459114"/>
      <w:bookmarkStart w:id="83" w:name="_Toc90459274"/>
      <w:bookmarkStart w:id="84" w:name="_Toc202173093"/>
      <w:bookmarkStart w:id="85" w:name="_Toc202173185"/>
      <w:bookmarkStart w:id="86" w:name="_Toc202173672"/>
      <w:bookmarkStart w:id="87" w:name="_Toc202173844"/>
      <w:bookmarkStart w:id="88" w:name="_Toc233600744"/>
      <w:r>
        <w:rPr>
          <w:rStyle w:val="CharDivNo"/>
        </w:rPr>
        <w:t xml:space="preserve">Division </w:t>
      </w:r>
      <w:bookmarkStart w:id="89" w:name="_Hlt468006117"/>
      <w:bookmarkEnd w:id="89"/>
      <w:r>
        <w:rPr>
          <w:rStyle w:val="CharDivNo"/>
        </w:rPr>
        <w:t>1</w:t>
      </w:r>
      <w:r>
        <w:rPr>
          <w:snapToGrid w:val="0"/>
        </w:rPr>
        <w:t xml:space="preserve"> — </w:t>
      </w:r>
      <w:r>
        <w:rPr>
          <w:rStyle w:val="CharDivText"/>
        </w:rPr>
        <w:t>When duty to negotiate arises</w:t>
      </w:r>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90" w:name="_Toc491754408"/>
      <w:bookmarkStart w:id="91" w:name="_Toc90459275"/>
      <w:bookmarkStart w:id="92" w:name="_Toc233600745"/>
      <w:r>
        <w:rPr>
          <w:rStyle w:val="CharSectno"/>
        </w:rPr>
        <w:t>13</w:t>
      </w:r>
      <w:r>
        <w:rPr>
          <w:snapToGrid w:val="0"/>
        </w:rPr>
        <w:t>.</w:t>
      </w:r>
      <w:r>
        <w:rPr>
          <w:snapToGrid w:val="0"/>
        </w:rPr>
        <w:tab/>
        <w:t>Duty of railway owner to negotiate</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93" w:name="_Toc491754409"/>
      <w:bookmarkStart w:id="94" w:name="_Toc90459276"/>
      <w:bookmarkStart w:id="95" w:name="_Toc233600746"/>
      <w:r>
        <w:rPr>
          <w:rStyle w:val="CharSectno"/>
        </w:rPr>
        <w:t>14</w:t>
      </w:r>
      <w:r>
        <w:rPr>
          <w:snapToGrid w:val="0"/>
        </w:rPr>
        <w:t>.</w:t>
      </w:r>
      <w:r>
        <w:rPr>
          <w:snapToGrid w:val="0"/>
        </w:rPr>
        <w:tab/>
        <w:t>Proponent must show it has managerial and financial ability</w:t>
      </w:r>
      <w:bookmarkEnd w:id="93"/>
      <w:bookmarkEnd w:id="94"/>
      <w:bookmarkEnd w:id="95"/>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rPr>
          <w:snapToGrid w:val="0"/>
        </w:rPr>
      </w:pPr>
      <w:r>
        <w:rPr>
          <w:snapToGrid w:val="0"/>
        </w:rPr>
        <w:tab/>
        <w:t>(2)</w:t>
      </w:r>
      <w:r>
        <w:rPr>
          <w:snapToGrid w:val="0"/>
        </w:rPr>
        <w:tab/>
        <w:t>In subsection (1)(b) — </w:t>
      </w:r>
    </w:p>
    <w:p>
      <w:pPr>
        <w:pStyle w:val="Defstart"/>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96" w:name="_Toc491754410"/>
      <w:r>
        <w:tab/>
        <w:t>[Section 14 amended in Gazette 23 Jul 2004 p. 2991.]</w:t>
      </w:r>
    </w:p>
    <w:p>
      <w:pPr>
        <w:pStyle w:val="Heading5"/>
      </w:pPr>
      <w:bookmarkStart w:id="97" w:name="_Toc90459277"/>
      <w:bookmarkStart w:id="98" w:name="_Toc233600747"/>
      <w:bookmarkEnd w:id="96"/>
      <w:r>
        <w:rPr>
          <w:rStyle w:val="CharSectno"/>
        </w:rPr>
        <w:t>15</w:t>
      </w:r>
      <w:r>
        <w:t>.</w:t>
      </w:r>
      <w:r>
        <w:tab/>
        <w:t>Proponent must show that its operations are within the capacity of the route or expanded route</w:t>
      </w:r>
      <w:bookmarkEnd w:id="97"/>
      <w:bookmarkEnd w:id="98"/>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pPr>
      <w:r>
        <w:tab/>
        <w:t>(b)</w:t>
      </w:r>
      <w:r>
        <w:tab/>
        <w:t>will be consistent with the carrying on of safe and reliable rail operations on the route.</w:t>
      </w:r>
    </w:p>
    <w:p>
      <w:pPr>
        <w:pStyle w:val="Footnotesection"/>
      </w:pPr>
      <w:r>
        <w:tab/>
        <w:t>[Section 15 inserted in Gazette 23 Jul 2004 p. 2991-2.]</w:t>
      </w:r>
    </w:p>
    <w:p>
      <w:pPr>
        <w:pStyle w:val="Heading3"/>
      </w:pPr>
      <w:bookmarkStart w:id="99" w:name="_Toc78272852"/>
      <w:bookmarkStart w:id="100" w:name="_Toc78274321"/>
      <w:bookmarkStart w:id="101" w:name="_Toc90459118"/>
      <w:bookmarkStart w:id="102" w:name="_Toc90459278"/>
      <w:bookmarkStart w:id="103" w:name="_Toc202173097"/>
      <w:bookmarkStart w:id="104" w:name="_Toc202173189"/>
      <w:bookmarkStart w:id="105" w:name="_Toc202173676"/>
      <w:bookmarkStart w:id="106" w:name="_Toc202173848"/>
      <w:bookmarkStart w:id="107" w:name="_Toc233600748"/>
      <w:r>
        <w:rPr>
          <w:rStyle w:val="CharDivNo"/>
        </w:rPr>
        <w:t>Division 2</w:t>
      </w:r>
      <w:r>
        <w:rPr>
          <w:snapToGrid w:val="0"/>
        </w:rPr>
        <w:t xml:space="preserve"> — </w:t>
      </w:r>
      <w:r>
        <w:rPr>
          <w:rStyle w:val="CharDivText"/>
        </w:rPr>
        <w:t>Negotiations</w:t>
      </w:r>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491754411"/>
      <w:bookmarkStart w:id="109" w:name="_Toc90459279"/>
      <w:bookmarkStart w:id="110" w:name="_Toc233600749"/>
      <w:r>
        <w:rPr>
          <w:rStyle w:val="CharSectno"/>
        </w:rPr>
        <w:t>16</w:t>
      </w:r>
      <w:r>
        <w:rPr>
          <w:snapToGrid w:val="0"/>
        </w:rPr>
        <w:t>.</w:t>
      </w:r>
      <w:r>
        <w:rPr>
          <w:snapToGrid w:val="0"/>
        </w:rPr>
        <w:tab/>
        <w:t>General duties of railway owner in negotiations</w:t>
      </w:r>
      <w:bookmarkEnd w:id="108"/>
      <w:bookmarkEnd w:id="109"/>
      <w:bookmarkEnd w:id="110"/>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rPr>
          <w:snapToGrid w:val="0"/>
        </w:rPr>
      </w:pPr>
      <w:bookmarkStart w:id="111" w:name="_Toc491754412"/>
      <w:bookmarkStart w:id="112" w:name="_Toc90459280"/>
      <w:bookmarkStart w:id="113" w:name="_Toc233600750"/>
      <w:r>
        <w:rPr>
          <w:rStyle w:val="CharSectno"/>
        </w:rPr>
        <w:t>17</w:t>
      </w:r>
      <w:r>
        <w:rPr>
          <w:snapToGrid w:val="0"/>
        </w:rPr>
        <w:t>.</w:t>
      </w:r>
      <w:r>
        <w:rPr>
          <w:snapToGrid w:val="0"/>
        </w:rPr>
        <w:tab/>
        <w:t>Matters that must be covered</w:t>
      </w:r>
      <w:bookmarkEnd w:id="111"/>
      <w:bookmarkEnd w:id="112"/>
      <w:bookmarkEnd w:id="113"/>
      <w:r>
        <w:rPr>
          <w:snapToGrid w:val="0"/>
        </w:rPr>
        <w:t xml:space="preserve"> </w:t>
      </w:r>
    </w:p>
    <w:p>
      <w:pPr>
        <w:pStyle w:val="Subsection"/>
        <w:keepNext/>
        <w:rPr>
          <w:snapToGrid w:val="0"/>
        </w:rPr>
      </w:pPr>
      <w:r>
        <w:rPr>
          <w:snapToGrid w:val="0"/>
        </w:rPr>
        <w:tab/>
        <w:t>(1)</w:t>
      </w:r>
      <w:r>
        <w:rPr>
          <w:snapToGrid w:val="0"/>
        </w:rPr>
        <w:tab/>
        <w:t>In negotiating an access agreement the railway owner and the proponent must — </w:t>
      </w:r>
    </w:p>
    <w:p>
      <w:pPr>
        <w:pStyle w:val="Indenta"/>
        <w:keepNext/>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114" w:name="_Toc491754413"/>
      <w:bookmarkStart w:id="115" w:name="_Toc90459281"/>
      <w:bookmarkStart w:id="116" w:name="_Toc233600751"/>
      <w:r>
        <w:rPr>
          <w:rStyle w:val="CharSectno"/>
        </w:rPr>
        <w:t>18</w:t>
      </w:r>
      <w:r>
        <w:rPr>
          <w:snapToGrid w:val="0"/>
        </w:rPr>
        <w:t>.</w:t>
      </w:r>
      <w:r>
        <w:rPr>
          <w:snapToGrid w:val="0"/>
        </w:rPr>
        <w:tab/>
        <w:t>Sufficiency of information under sections 14 and 15</w:t>
      </w:r>
      <w:bookmarkEnd w:id="114"/>
      <w:bookmarkEnd w:id="115"/>
      <w:bookmarkEnd w:id="116"/>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17" w:name="_Toc491754414"/>
      <w:bookmarkStart w:id="118" w:name="_Toc90459282"/>
      <w:bookmarkStart w:id="119" w:name="_Toc233600752"/>
      <w:r>
        <w:rPr>
          <w:rStyle w:val="CharSectno"/>
        </w:rPr>
        <w:t>19</w:t>
      </w:r>
      <w:r>
        <w:rPr>
          <w:snapToGrid w:val="0"/>
        </w:rPr>
        <w:t>.</w:t>
      </w:r>
      <w:r>
        <w:rPr>
          <w:snapToGrid w:val="0"/>
        </w:rPr>
        <w:tab/>
        <w:t>Notice of readiness to commence negotiations</w:t>
      </w:r>
      <w:bookmarkEnd w:id="117"/>
      <w:bookmarkEnd w:id="118"/>
      <w:bookmarkEnd w:id="119"/>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keepNext/>
        <w:keepLines/>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20" w:name="_Toc491754415"/>
      <w:bookmarkStart w:id="121" w:name="_Toc90459283"/>
      <w:bookmarkStart w:id="122" w:name="_Toc233600753"/>
      <w:r>
        <w:rPr>
          <w:rStyle w:val="CharSectno"/>
        </w:rPr>
        <w:t>20</w:t>
      </w:r>
      <w:r>
        <w:rPr>
          <w:snapToGrid w:val="0"/>
        </w:rPr>
        <w:t>.</w:t>
      </w:r>
      <w:r>
        <w:rPr>
          <w:snapToGrid w:val="0"/>
        </w:rPr>
        <w:tab/>
        <w:t>Negotiation period</w:t>
      </w:r>
      <w:bookmarkEnd w:id="120"/>
      <w:bookmarkEnd w:id="121"/>
      <w:bookmarkEnd w:id="122"/>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123" w:name="_Toc491754416"/>
      <w:bookmarkStart w:id="124" w:name="_Toc90459284"/>
      <w:bookmarkStart w:id="125" w:name="_Toc233600754"/>
      <w:r>
        <w:rPr>
          <w:rStyle w:val="CharSectno"/>
        </w:rPr>
        <w:t>21</w:t>
      </w:r>
      <w:r>
        <w:rPr>
          <w:snapToGrid w:val="0"/>
        </w:rPr>
        <w:t>.</w:t>
      </w:r>
      <w:r>
        <w:rPr>
          <w:snapToGrid w:val="0"/>
        </w:rPr>
        <w:tab/>
        <w:t>Regulator may give opinion on price sought for access</w:t>
      </w:r>
      <w:bookmarkEnd w:id="123"/>
      <w:bookmarkEnd w:id="124"/>
      <w:bookmarkEnd w:id="125"/>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126" w:name="_Toc78272859"/>
      <w:bookmarkStart w:id="127" w:name="_Toc78274328"/>
      <w:bookmarkStart w:id="128" w:name="_Toc90459125"/>
      <w:bookmarkStart w:id="129" w:name="_Toc90459285"/>
      <w:bookmarkStart w:id="130" w:name="_Toc202173104"/>
      <w:bookmarkStart w:id="131" w:name="_Toc202173196"/>
      <w:bookmarkStart w:id="132" w:name="_Toc202173683"/>
      <w:bookmarkStart w:id="133" w:name="_Toc202173855"/>
      <w:bookmarkStart w:id="134" w:name="_Toc233600755"/>
      <w:r>
        <w:rPr>
          <w:rStyle w:val="CharDivNo"/>
        </w:rPr>
        <w:t xml:space="preserve">Division </w:t>
      </w:r>
      <w:bookmarkStart w:id="135" w:name="_Hlt468006195"/>
      <w:bookmarkEnd w:id="135"/>
      <w:r>
        <w:rPr>
          <w:rStyle w:val="CharDivNo"/>
        </w:rPr>
        <w:t>3</w:t>
      </w:r>
      <w:r>
        <w:rPr>
          <w:snapToGrid w:val="0"/>
        </w:rPr>
        <w:t xml:space="preserve"> — </w:t>
      </w:r>
      <w:r>
        <w:rPr>
          <w:rStyle w:val="CharDivText"/>
        </w:rPr>
        <w:t>Arbitration of disputes</w:t>
      </w:r>
      <w:bookmarkEnd w:id="126"/>
      <w:bookmarkEnd w:id="127"/>
      <w:bookmarkEnd w:id="128"/>
      <w:bookmarkEnd w:id="129"/>
      <w:bookmarkEnd w:id="130"/>
      <w:bookmarkEnd w:id="131"/>
      <w:bookmarkEnd w:id="132"/>
      <w:bookmarkEnd w:id="133"/>
      <w:bookmarkEnd w:id="134"/>
    </w:p>
    <w:p>
      <w:pPr>
        <w:pStyle w:val="Heading5"/>
        <w:rPr>
          <w:snapToGrid w:val="0"/>
        </w:rPr>
      </w:pPr>
      <w:bookmarkStart w:id="136" w:name="_Toc491754417"/>
      <w:bookmarkStart w:id="137" w:name="_Toc90459286"/>
      <w:bookmarkStart w:id="138" w:name="_Toc233600756"/>
      <w:r>
        <w:rPr>
          <w:rStyle w:val="CharSectno"/>
        </w:rPr>
        <w:t>22</w:t>
      </w:r>
      <w:r>
        <w:rPr>
          <w:snapToGrid w:val="0"/>
        </w:rPr>
        <w:t>.</w:t>
      </w:r>
      <w:r>
        <w:rPr>
          <w:snapToGrid w:val="0"/>
        </w:rPr>
        <w:tab/>
        <w:t>Definitions</w:t>
      </w:r>
      <w:bookmarkEnd w:id="136"/>
      <w:bookmarkEnd w:id="137"/>
      <w:bookmarkEnd w:id="13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139" w:name="_Toc491754418"/>
      <w:bookmarkStart w:id="140" w:name="_Toc90459287"/>
      <w:bookmarkStart w:id="141" w:name="_Toc233600757"/>
      <w:r>
        <w:rPr>
          <w:rStyle w:val="CharSectno"/>
        </w:rPr>
        <w:t>23</w:t>
      </w:r>
      <w:r>
        <w:t>.</w:t>
      </w:r>
      <w:r>
        <w:tab/>
        <w:t>Availability of mediation etc.</w:t>
      </w:r>
      <w:bookmarkEnd w:id="139"/>
      <w:bookmarkEnd w:id="140"/>
      <w:bookmarkEnd w:id="141"/>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142" w:name="_Toc491754419"/>
      <w:bookmarkStart w:id="143" w:name="_Toc90459288"/>
      <w:bookmarkStart w:id="144" w:name="_Toc233600758"/>
      <w:r>
        <w:rPr>
          <w:rStyle w:val="CharSectno"/>
        </w:rPr>
        <w:t>24</w:t>
      </w:r>
      <w:r>
        <w:rPr>
          <w:snapToGrid w:val="0"/>
        </w:rPr>
        <w:t>.</w:t>
      </w:r>
      <w:r>
        <w:rPr>
          <w:snapToGrid w:val="0"/>
        </w:rPr>
        <w:tab/>
        <w:t>Panels of persons who may be appointed as arbitrators</w:t>
      </w:r>
      <w:bookmarkEnd w:id="142"/>
      <w:bookmarkEnd w:id="143"/>
      <w:bookmarkEnd w:id="144"/>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a panel under this section only on the recommendation of the Chairman for the time being of the Western Australian Chapter of the Institute of Arbitrators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keepNext/>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145" w:name="_Toc491754420"/>
      <w:bookmarkStart w:id="146" w:name="_Toc90459289"/>
      <w:bookmarkStart w:id="147" w:name="_Toc233600759"/>
      <w:r>
        <w:rPr>
          <w:rStyle w:val="CharSectno"/>
        </w:rPr>
        <w:t>25</w:t>
      </w:r>
      <w:r>
        <w:rPr>
          <w:snapToGrid w:val="0"/>
        </w:rPr>
        <w:t>.</w:t>
      </w:r>
      <w:r>
        <w:rPr>
          <w:snapToGrid w:val="0"/>
        </w:rPr>
        <w:tab/>
        <w:t>When entity taken to be in dispute with railway owner</w:t>
      </w:r>
      <w:bookmarkEnd w:id="145"/>
      <w:bookmarkEnd w:id="146"/>
      <w:bookmarkEnd w:id="147"/>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148" w:name="_Toc491754421"/>
      <w:bookmarkStart w:id="149" w:name="_Toc90459290"/>
      <w:bookmarkStart w:id="150" w:name="_Toc233600760"/>
      <w:r>
        <w:rPr>
          <w:rStyle w:val="CharSectno"/>
        </w:rPr>
        <w:t>26</w:t>
      </w:r>
      <w:r>
        <w:rPr>
          <w:snapToGrid w:val="0"/>
        </w:rPr>
        <w:t>.</w:t>
      </w:r>
      <w:r>
        <w:rPr>
          <w:snapToGrid w:val="0"/>
        </w:rPr>
        <w:tab/>
        <w:t xml:space="preserve">Arbitration of disputes under </w:t>
      </w:r>
      <w:r>
        <w:rPr>
          <w:i/>
          <w:snapToGrid w:val="0"/>
        </w:rPr>
        <w:t>Commercial Arbitration Act 1985</w:t>
      </w:r>
      <w:bookmarkEnd w:id="148"/>
      <w:bookmarkEnd w:id="149"/>
      <w:bookmarkEnd w:id="150"/>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151" w:name="_Toc491754422"/>
      <w:bookmarkStart w:id="152" w:name="_Toc90459291"/>
      <w:bookmarkStart w:id="153" w:name="_Toc233600761"/>
      <w:r>
        <w:rPr>
          <w:rStyle w:val="CharSectno"/>
        </w:rPr>
        <w:t>27</w:t>
      </w:r>
      <w:r>
        <w:rPr>
          <w:snapToGrid w:val="0"/>
        </w:rPr>
        <w:t>.</w:t>
      </w:r>
      <w:r>
        <w:rPr>
          <w:snapToGrid w:val="0"/>
        </w:rPr>
        <w:tab/>
        <w:t>Appointment where issues are also relevant to arbitration under another access regime</w:t>
      </w:r>
      <w:bookmarkEnd w:id="151"/>
      <w:bookmarkEnd w:id="152"/>
      <w:bookmarkEnd w:id="153"/>
    </w:p>
    <w:p>
      <w:pPr>
        <w:pStyle w:val="Subsection"/>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154" w:name="_Toc491754423"/>
      <w:bookmarkStart w:id="155" w:name="_Toc90459292"/>
      <w:bookmarkStart w:id="156" w:name="_Toc233600762"/>
      <w:r>
        <w:rPr>
          <w:rStyle w:val="CharSectno"/>
        </w:rPr>
        <w:t>28</w:t>
      </w:r>
      <w:r>
        <w:rPr>
          <w:snapToGrid w:val="0"/>
        </w:rPr>
        <w:t>.</w:t>
      </w:r>
      <w:r>
        <w:rPr>
          <w:snapToGrid w:val="0"/>
        </w:rPr>
        <w:tab/>
        <w:t>Preliminary conference to be held</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157" w:name="_Toc491754424"/>
      <w:bookmarkStart w:id="158" w:name="_Toc90459293"/>
      <w:bookmarkStart w:id="159" w:name="_Toc233600763"/>
      <w:r>
        <w:rPr>
          <w:rStyle w:val="CharSectno"/>
        </w:rPr>
        <w:t>29</w:t>
      </w:r>
      <w:r>
        <w:rPr>
          <w:snapToGrid w:val="0"/>
        </w:rPr>
        <w:t>.</w:t>
      </w:r>
      <w:r>
        <w:rPr>
          <w:snapToGrid w:val="0"/>
        </w:rPr>
        <w:tab/>
        <w:t>Matters to be taken into account by arbitrator</w:t>
      </w:r>
      <w:bookmarkEnd w:id="157"/>
      <w:bookmarkEnd w:id="158"/>
      <w:bookmarkEnd w:id="159"/>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160" w:name="_Hlt478877203"/>
      <w:r>
        <w:rPr>
          <w:snapToGrid w:val="0"/>
        </w:rPr>
        <w:t>5</w:t>
      </w:r>
      <w:bookmarkEnd w:id="160"/>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161" w:name="_Toc491754425"/>
      <w:bookmarkStart w:id="162" w:name="_Toc90459294"/>
      <w:bookmarkStart w:id="163" w:name="_Toc233600764"/>
      <w:r>
        <w:rPr>
          <w:rStyle w:val="CharSectno"/>
        </w:rPr>
        <w:t>30</w:t>
      </w:r>
      <w:r>
        <w:rPr>
          <w:snapToGrid w:val="0"/>
        </w:rPr>
        <w:t>.</w:t>
      </w:r>
      <w:r>
        <w:rPr>
          <w:snapToGrid w:val="0"/>
        </w:rPr>
        <w:tab/>
        <w:t>Question may be referred to Regulator</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164" w:name="_Toc491754426"/>
      <w:bookmarkStart w:id="165" w:name="_Toc90459295"/>
      <w:bookmarkStart w:id="166" w:name="_Toc233600765"/>
      <w:r>
        <w:rPr>
          <w:rStyle w:val="CharSectno"/>
        </w:rPr>
        <w:t>31</w:t>
      </w:r>
      <w:r>
        <w:rPr>
          <w:snapToGrid w:val="0"/>
        </w:rPr>
        <w:t>.</w:t>
      </w:r>
      <w:r>
        <w:rPr>
          <w:snapToGrid w:val="0"/>
        </w:rPr>
        <w:tab/>
        <w:t>Determination of dispute</w:t>
      </w:r>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167" w:name="_Toc491754427"/>
      <w:bookmarkStart w:id="168" w:name="_Toc90459296"/>
      <w:bookmarkStart w:id="169" w:name="_Toc233600766"/>
      <w:r>
        <w:rPr>
          <w:rStyle w:val="CharSectno"/>
        </w:rPr>
        <w:t>32</w:t>
      </w:r>
      <w:r>
        <w:rPr>
          <w:snapToGrid w:val="0"/>
        </w:rPr>
        <w:t>.</w:t>
      </w:r>
      <w:r>
        <w:rPr>
          <w:snapToGrid w:val="0"/>
        </w:rPr>
        <w:tab/>
        <w:t>Determinations where section 25(2)(b) applies</w:t>
      </w:r>
      <w:bookmarkEnd w:id="167"/>
      <w:bookmarkEnd w:id="168"/>
      <w:bookmarkEnd w:id="169"/>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70" w:name="_Toc491754428"/>
      <w:bookmarkStart w:id="171" w:name="_Toc90459297"/>
      <w:bookmarkStart w:id="172" w:name="_Toc233600767"/>
      <w:r>
        <w:rPr>
          <w:rStyle w:val="CharSectno"/>
        </w:rPr>
        <w:t>33</w:t>
      </w:r>
      <w:r>
        <w:rPr>
          <w:snapToGrid w:val="0"/>
        </w:rPr>
        <w:t>.</w:t>
      </w:r>
      <w:r>
        <w:rPr>
          <w:snapToGrid w:val="0"/>
        </w:rPr>
        <w:tab/>
        <w:t>Determinations in other cases</w:t>
      </w:r>
      <w:bookmarkEnd w:id="170"/>
      <w:bookmarkEnd w:id="171"/>
      <w:bookmarkEnd w:id="172"/>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173"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174" w:name="_Toc90459298"/>
      <w:bookmarkStart w:id="175" w:name="_Toc233600768"/>
      <w:r>
        <w:rPr>
          <w:rStyle w:val="CharSectno"/>
        </w:rPr>
        <w:t>34</w:t>
      </w:r>
      <w:r>
        <w:rPr>
          <w:snapToGrid w:val="0"/>
        </w:rPr>
        <w:t>.</w:t>
      </w:r>
      <w:r>
        <w:rPr>
          <w:snapToGrid w:val="0"/>
        </w:rPr>
        <w:tab/>
        <w:t>Determination, effect in relation to railway owner and other party</w:t>
      </w:r>
      <w:bookmarkEnd w:id="173"/>
      <w:bookmarkEnd w:id="174"/>
      <w:bookmarkEnd w:id="175"/>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176"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2992-3.]</w:t>
      </w:r>
    </w:p>
    <w:p>
      <w:pPr>
        <w:pStyle w:val="Heading5"/>
        <w:rPr>
          <w:snapToGrid w:val="0"/>
        </w:rPr>
      </w:pPr>
      <w:bookmarkStart w:id="177" w:name="_Toc90459299"/>
      <w:bookmarkStart w:id="178" w:name="_Toc233600769"/>
      <w:r>
        <w:rPr>
          <w:rStyle w:val="CharSectno"/>
        </w:rPr>
        <w:t>35</w:t>
      </w:r>
      <w:r>
        <w:rPr>
          <w:snapToGrid w:val="0"/>
        </w:rPr>
        <w:t>.</w:t>
      </w:r>
      <w:r>
        <w:rPr>
          <w:snapToGrid w:val="0"/>
        </w:rPr>
        <w:tab/>
        <w:t>Termination of arbitration</w:t>
      </w:r>
      <w:bookmarkEnd w:id="176"/>
      <w:bookmarkEnd w:id="177"/>
      <w:bookmarkEnd w:id="178"/>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keepNext/>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keepNext/>
        <w:rPr>
          <w:snapToGrid w:val="0"/>
        </w:rPr>
      </w:pPr>
      <w:r>
        <w:rPr>
          <w:snapToGrid w:val="0"/>
        </w:rPr>
        <w:tab/>
        <w:t>(c)</w:t>
      </w:r>
      <w:r>
        <w:rPr>
          <w:snapToGrid w:val="0"/>
        </w:rPr>
        <w:tab/>
        <w:t>the other party has not engaged in negotiations in good faith.</w:t>
      </w:r>
    </w:p>
    <w:p>
      <w:pPr>
        <w:pStyle w:val="Heading2"/>
      </w:pPr>
      <w:bookmarkStart w:id="179" w:name="_Toc78272874"/>
      <w:bookmarkStart w:id="180" w:name="_Toc78274343"/>
      <w:bookmarkStart w:id="181" w:name="_Toc90459140"/>
      <w:bookmarkStart w:id="182" w:name="_Toc90459300"/>
      <w:bookmarkStart w:id="183" w:name="_Toc202173119"/>
      <w:bookmarkStart w:id="184" w:name="_Toc202173211"/>
      <w:bookmarkStart w:id="185" w:name="_Toc202173698"/>
      <w:bookmarkStart w:id="186" w:name="_Toc202173870"/>
      <w:bookmarkStart w:id="187" w:name="_Toc233600770"/>
      <w:r>
        <w:rPr>
          <w:rStyle w:val="CharPartNo"/>
        </w:rPr>
        <w:t>Part 4</w:t>
      </w:r>
      <w:r>
        <w:t xml:space="preserve"> — </w:t>
      </w:r>
      <w:r>
        <w:rPr>
          <w:rStyle w:val="CharPartText"/>
        </w:rPr>
        <w:t>Access agreements</w:t>
      </w:r>
      <w:bookmarkEnd w:id="179"/>
      <w:bookmarkEnd w:id="180"/>
      <w:bookmarkEnd w:id="181"/>
      <w:bookmarkEnd w:id="182"/>
      <w:bookmarkEnd w:id="183"/>
      <w:bookmarkEnd w:id="184"/>
      <w:bookmarkEnd w:id="185"/>
      <w:bookmarkEnd w:id="186"/>
      <w:bookmarkEnd w:id="187"/>
      <w:r>
        <w:rPr>
          <w:rStyle w:val="CharPartText"/>
        </w:rPr>
        <w:t xml:space="preserve"> </w:t>
      </w:r>
    </w:p>
    <w:p>
      <w:pPr>
        <w:pStyle w:val="Heading3"/>
      </w:pPr>
      <w:bookmarkStart w:id="188" w:name="_Toc78272875"/>
      <w:bookmarkStart w:id="189" w:name="_Toc78274344"/>
      <w:bookmarkStart w:id="190" w:name="_Toc90459141"/>
      <w:bookmarkStart w:id="191" w:name="_Toc90459301"/>
      <w:bookmarkStart w:id="192" w:name="_Toc202173120"/>
      <w:bookmarkStart w:id="193" w:name="_Toc202173212"/>
      <w:bookmarkStart w:id="194" w:name="_Toc202173699"/>
      <w:bookmarkStart w:id="195" w:name="_Toc202173871"/>
      <w:bookmarkStart w:id="196" w:name="_Toc233600771"/>
      <w:r>
        <w:rPr>
          <w:rStyle w:val="CharDivNo"/>
        </w:rPr>
        <w:t>Division 1</w:t>
      </w:r>
      <w:r>
        <w:rPr>
          <w:snapToGrid w:val="0"/>
        </w:rPr>
        <w:t xml:space="preserve"> — </w:t>
      </w:r>
      <w:r>
        <w:rPr>
          <w:rStyle w:val="CharDivText"/>
        </w:rPr>
        <w:t>General</w:t>
      </w:r>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91754431"/>
      <w:bookmarkStart w:id="198" w:name="_Toc90459302"/>
      <w:bookmarkStart w:id="199" w:name="_Toc233600772"/>
      <w:r>
        <w:rPr>
          <w:rStyle w:val="CharSectno"/>
        </w:rPr>
        <w:t>36</w:t>
      </w:r>
      <w:r>
        <w:rPr>
          <w:snapToGrid w:val="0"/>
        </w:rPr>
        <w:t>.</w:t>
      </w:r>
      <w:r>
        <w:rPr>
          <w:snapToGrid w:val="0"/>
        </w:rPr>
        <w:tab/>
        <w:t>General matters relating to access agreements</w:t>
      </w:r>
      <w:bookmarkEnd w:id="197"/>
      <w:bookmarkEnd w:id="198"/>
      <w:bookmarkEnd w:id="199"/>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200"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201" w:name="_Toc90459303"/>
      <w:bookmarkStart w:id="202" w:name="_Toc233600773"/>
      <w:r>
        <w:rPr>
          <w:rStyle w:val="CharSectno"/>
        </w:rPr>
        <w:t>37</w:t>
      </w:r>
      <w:r>
        <w:rPr>
          <w:snapToGrid w:val="0"/>
        </w:rPr>
        <w:t>.</w:t>
      </w:r>
      <w:r>
        <w:rPr>
          <w:snapToGrid w:val="0"/>
        </w:rPr>
        <w:tab/>
        <w:t>Access agreements may differ</w:t>
      </w:r>
      <w:bookmarkEnd w:id="200"/>
      <w:bookmarkEnd w:id="201"/>
      <w:bookmarkEnd w:id="202"/>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203" w:name="_Toc491754433"/>
      <w:bookmarkStart w:id="204" w:name="_Toc90459304"/>
      <w:bookmarkStart w:id="205" w:name="_Toc233600774"/>
      <w:r>
        <w:rPr>
          <w:rStyle w:val="CharSectno"/>
        </w:rPr>
        <w:t>38</w:t>
      </w:r>
      <w:r>
        <w:rPr>
          <w:snapToGrid w:val="0"/>
        </w:rPr>
        <w:t>.</w:t>
      </w:r>
      <w:r>
        <w:rPr>
          <w:snapToGrid w:val="0"/>
        </w:rPr>
        <w:tab/>
        <w:t>Agreement not affected by later amendments to Code</w:t>
      </w:r>
      <w:bookmarkEnd w:id="203"/>
      <w:bookmarkEnd w:id="204"/>
      <w:bookmarkEnd w:id="205"/>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206" w:name="_Toc78272879"/>
      <w:bookmarkStart w:id="207" w:name="_Toc78274348"/>
      <w:bookmarkStart w:id="208" w:name="_Toc90459145"/>
      <w:bookmarkStart w:id="209" w:name="_Toc90459305"/>
      <w:bookmarkStart w:id="210" w:name="_Toc202173124"/>
      <w:bookmarkStart w:id="211" w:name="_Toc202173216"/>
      <w:bookmarkStart w:id="212" w:name="_Toc202173703"/>
      <w:bookmarkStart w:id="213" w:name="_Toc202173875"/>
      <w:bookmarkStart w:id="214" w:name="_Toc233600775"/>
      <w:r>
        <w:rPr>
          <w:rStyle w:val="CharDivNo"/>
        </w:rPr>
        <w:t>Division 2</w:t>
      </w:r>
      <w:r>
        <w:t xml:space="preserve"> — </w:t>
      </w:r>
      <w:r>
        <w:rPr>
          <w:rStyle w:val="CharDivText"/>
        </w:rPr>
        <w:t>Notice and registration of access agreements and determinations</w:t>
      </w:r>
      <w:bookmarkEnd w:id="206"/>
      <w:bookmarkEnd w:id="207"/>
      <w:bookmarkEnd w:id="208"/>
      <w:bookmarkEnd w:id="209"/>
      <w:bookmarkEnd w:id="210"/>
      <w:bookmarkEnd w:id="211"/>
      <w:bookmarkEnd w:id="212"/>
      <w:bookmarkEnd w:id="213"/>
      <w:bookmarkEnd w:id="214"/>
    </w:p>
    <w:p>
      <w:pPr>
        <w:pStyle w:val="Heading5"/>
        <w:rPr>
          <w:snapToGrid w:val="0"/>
        </w:rPr>
      </w:pPr>
      <w:bookmarkStart w:id="215" w:name="_Toc491754434"/>
      <w:bookmarkStart w:id="216" w:name="_Toc90459306"/>
      <w:bookmarkStart w:id="217" w:name="_Toc233600776"/>
      <w:r>
        <w:rPr>
          <w:rStyle w:val="CharSectno"/>
        </w:rPr>
        <w:t>39</w:t>
      </w:r>
      <w:r>
        <w:rPr>
          <w:snapToGrid w:val="0"/>
        </w:rPr>
        <w:t>.</w:t>
      </w:r>
      <w:r>
        <w:rPr>
          <w:snapToGrid w:val="0"/>
        </w:rPr>
        <w:tab/>
        <w:t>Registration of agreements and determinations</w:t>
      </w:r>
      <w:bookmarkEnd w:id="215"/>
      <w:bookmarkEnd w:id="216"/>
      <w:bookmarkEnd w:id="217"/>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218" w:name="_Toc78272881"/>
      <w:bookmarkStart w:id="219" w:name="_Toc78274350"/>
      <w:bookmarkStart w:id="220" w:name="_Toc90459147"/>
      <w:bookmarkStart w:id="221" w:name="_Toc90459307"/>
      <w:bookmarkStart w:id="222" w:name="_Toc202173126"/>
      <w:bookmarkStart w:id="223" w:name="_Toc202173218"/>
      <w:bookmarkStart w:id="224" w:name="_Toc202173705"/>
      <w:bookmarkStart w:id="225" w:name="_Toc202173877"/>
      <w:bookmarkStart w:id="226" w:name="_Toc233600777"/>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91754435"/>
      <w:bookmarkStart w:id="228" w:name="_Toc90459308"/>
      <w:bookmarkStart w:id="229" w:name="_Toc233600778"/>
      <w:r>
        <w:rPr>
          <w:rStyle w:val="CharSectno"/>
        </w:rPr>
        <w:t>40</w:t>
      </w:r>
      <w:r>
        <w:rPr>
          <w:snapToGrid w:val="0"/>
        </w:rPr>
        <w:t>.</w:t>
      </w:r>
      <w:r>
        <w:rPr>
          <w:snapToGrid w:val="0"/>
        </w:rPr>
        <w:tab/>
        <w:t>Interpretation</w:t>
      </w:r>
      <w:bookmarkEnd w:id="227"/>
      <w:bookmarkEnd w:id="228"/>
      <w:bookmarkEnd w:id="229"/>
      <w:r>
        <w:rPr>
          <w:snapToGrid w:val="0"/>
        </w:rPr>
        <w:t xml:space="preserve"> </w:t>
      </w:r>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230" w:name="_Toc491754436"/>
      <w:bookmarkStart w:id="231" w:name="_Toc90459309"/>
      <w:bookmarkStart w:id="232" w:name="_Toc233600779"/>
      <w:r>
        <w:rPr>
          <w:rStyle w:val="CharSectno"/>
        </w:rPr>
        <w:t>41</w:t>
      </w:r>
      <w:r>
        <w:t>.</w:t>
      </w:r>
      <w:r>
        <w:tab/>
        <w:t>Matters to be considered by Regulator</w:t>
      </w:r>
      <w:bookmarkEnd w:id="230"/>
      <w:bookmarkEnd w:id="231"/>
      <w:bookmarkEnd w:id="232"/>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233" w:name="_Toc491754437"/>
      <w:bookmarkStart w:id="234" w:name="_Toc90459310"/>
      <w:bookmarkStart w:id="235" w:name="_Toc233600780"/>
      <w:r>
        <w:rPr>
          <w:rStyle w:val="CharSectno"/>
        </w:rPr>
        <w:t>42</w:t>
      </w:r>
      <w:r>
        <w:rPr>
          <w:snapToGrid w:val="0"/>
        </w:rPr>
        <w:t>.</w:t>
      </w:r>
      <w:r>
        <w:rPr>
          <w:snapToGrid w:val="0"/>
        </w:rPr>
        <w:tab/>
        <w:t>Public comment before approval given to segregation arrangements</w:t>
      </w:r>
      <w:bookmarkEnd w:id="233"/>
      <w:bookmarkEnd w:id="234"/>
      <w:bookmarkEnd w:id="235"/>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236" w:name="_Toc491754438"/>
      <w:bookmarkStart w:id="237" w:name="_Toc90459311"/>
      <w:bookmarkStart w:id="238" w:name="_Toc233600781"/>
      <w:r>
        <w:rPr>
          <w:rStyle w:val="CharSectno"/>
        </w:rPr>
        <w:t>43</w:t>
      </w:r>
      <w:r>
        <w:rPr>
          <w:snapToGrid w:val="0"/>
        </w:rPr>
        <w:t>.</w:t>
      </w:r>
      <w:r>
        <w:rPr>
          <w:snapToGrid w:val="0"/>
        </w:rPr>
        <w:tab/>
        <w:t>Railway owner to comply with approved train management guidelines</w:t>
      </w:r>
      <w:bookmarkEnd w:id="236"/>
      <w:bookmarkEnd w:id="237"/>
      <w:bookmarkEnd w:id="238"/>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239" w:name="_Toc491754439"/>
      <w:bookmarkStart w:id="240" w:name="_Toc90459312"/>
      <w:bookmarkStart w:id="241" w:name="_Toc233600782"/>
      <w:r>
        <w:rPr>
          <w:rStyle w:val="CharSectno"/>
        </w:rPr>
        <w:t>44</w:t>
      </w:r>
      <w:r>
        <w:rPr>
          <w:snapToGrid w:val="0"/>
        </w:rPr>
        <w:t>.</w:t>
      </w:r>
      <w:r>
        <w:rPr>
          <w:snapToGrid w:val="0"/>
        </w:rPr>
        <w:tab/>
        <w:t>Certain approved statements of policy to be observed</w:t>
      </w:r>
      <w:bookmarkEnd w:id="239"/>
      <w:bookmarkEnd w:id="240"/>
      <w:bookmarkEnd w:id="241"/>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242" w:name="_Toc491754440"/>
      <w:bookmarkStart w:id="243" w:name="_Toc90459313"/>
      <w:bookmarkStart w:id="244" w:name="_Toc233600783"/>
      <w:r>
        <w:rPr>
          <w:rStyle w:val="CharSectno"/>
        </w:rPr>
        <w:t>45</w:t>
      </w:r>
      <w:r>
        <w:rPr>
          <w:snapToGrid w:val="0"/>
        </w:rPr>
        <w:t>.</w:t>
      </w:r>
      <w:r>
        <w:rPr>
          <w:snapToGrid w:val="0"/>
        </w:rPr>
        <w:tab/>
        <w:t>Public comment on draft statements under sections 43 and 44</w:t>
      </w:r>
      <w:bookmarkEnd w:id="242"/>
      <w:bookmarkEnd w:id="243"/>
      <w:bookmarkEnd w:id="244"/>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245" w:name="_Toc491754441"/>
      <w:bookmarkStart w:id="246" w:name="_Toc90459314"/>
      <w:bookmarkStart w:id="247" w:name="_Toc233600784"/>
      <w:r>
        <w:rPr>
          <w:rStyle w:val="CharSectno"/>
        </w:rPr>
        <w:t>46</w:t>
      </w:r>
      <w:r>
        <w:rPr>
          <w:snapToGrid w:val="0"/>
        </w:rPr>
        <w:t>.</w:t>
      </w:r>
      <w:r>
        <w:rPr>
          <w:snapToGrid w:val="0"/>
        </w:rPr>
        <w:tab/>
        <w:t>Costing principles</w:t>
      </w:r>
      <w:bookmarkEnd w:id="245"/>
      <w:bookmarkEnd w:id="246"/>
      <w:bookmarkEnd w:id="247"/>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248" w:name="_Toc491754442"/>
      <w:bookmarkStart w:id="249" w:name="_Toc90459315"/>
      <w:bookmarkStart w:id="250" w:name="_Toc233600785"/>
      <w:r>
        <w:rPr>
          <w:rStyle w:val="CharSectno"/>
        </w:rPr>
        <w:t>47</w:t>
      </w:r>
      <w:r>
        <w:rPr>
          <w:snapToGrid w:val="0"/>
        </w:rPr>
        <w:t>.</w:t>
      </w:r>
      <w:r>
        <w:rPr>
          <w:snapToGrid w:val="0"/>
        </w:rPr>
        <w:tab/>
        <w:t>Over</w:t>
      </w:r>
      <w:r>
        <w:rPr>
          <w:snapToGrid w:val="0"/>
        </w:rPr>
        <w:noBreakHyphen/>
        <w:t>payment rules</w:t>
      </w:r>
      <w:bookmarkEnd w:id="248"/>
      <w:bookmarkEnd w:id="249"/>
      <w:bookmarkEnd w:id="250"/>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251" w:name="_Toc78272890"/>
      <w:bookmarkStart w:id="252" w:name="_Toc78274359"/>
      <w:bookmarkStart w:id="253" w:name="_Toc90459156"/>
      <w:bookmarkStart w:id="254" w:name="_Toc90459316"/>
      <w:bookmarkStart w:id="255" w:name="_Toc202173135"/>
      <w:bookmarkStart w:id="256" w:name="_Toc202173227"/>
      <w:bookmarkStart w:id="257" w:name="_Toc202173714"/>
      <w:bookmarkStart w:id="258" w:name="_Toc202173886"/>
      <w:bookmarkStart w:id="259" w:name="_Toc233600786"/>
      <w:r>
        <w:rPr>
          <w:rStyle w:val="CharPartNo"/>
        </w:rPr>
        <w:t>Part 6</w:t>
      </w:r>
      <w:r>
        <w:rPr>
          <w:rStyle w:val="CharDivNo"/>
        </w:rPr>
        <w:t xml:space="preserve"> </w:t>
      </w:r>
      <w:r>
        <w:t>—</w:t>
      </w:r>
      <w:r>
        <w:rPr>
          <w:rStyle w:val="CharDivText"/>
        </w:rPr>
        <w:t xml:space="preserve"> </w:t>
      </w:r>
      <w:r>
        <w:rPr>
          <w:rStyle w:val="CharPartText"/>
        </w:rPr>
        <w:t>General</w:t>
      </w:r>
      <w:bookmarkEnd w:id="251"/>
      <w:bookmarkEnd w:id="252"/>
      <w:bookmarkEnd w:id="253"/>
      <w:bookmarkEnd w:id="254"/>
      <w:bookmarkEnd w:id="255"/>
      <w:bookmarkEnd w:id="256"/>
      <w:bookmarkEnd w:id="257"/>
      <w:bookmarkEnd w:id="258"/>
      <w:bookmarkEnd w:id="259"/>
      <w:r>
        <w:rPr>
          <w:rStyle w:val="CharPartText"/>
        </w:rPr>
        <w:t xml:space="preserve"> </w:t>
      </w:r>
    </w:p>
    <w:p>
      <w:pPr>
        <w:pStyle w:val="Heading5"/>
        <w:rPr>
          <w:snapToGrid w:val="0"/>
        </w:rPr>
      </w:pPr>
      <w:bookmarkStart w:id="260" w:name="_Toc491754443"/>
      <w:bookmarkStart w:id="261" w:name="_Toc90459317"/>
      <w:bookmarkStart w:id="262" w:name="_Toc233600787"/>
      <w:r>
        <w:rPr>
          <w:rStyle w:val="CharSectno"/>
        </w:rPr>
        <w:t>48</w:t>
      </w:r>
      <w:r>
        <w:rPr>
          <w:snapToGrid w:val="0"/>
        </w:rPr>
        <w:t>.</w:t>
      </w:r>
      <w:r>
        <w:rPr>
          <w:snapToGrid w:val="0"/>
        </w:rPr>
        <w:tab/>
        <w:t>Railway owner must supply certain information if requested</w:t>
      </w:r>
      <w:bookmarkEnd w:id="260"/>
      <w:bookmarkEnd w:id="261"/>
      <w:bookmarkEnd w:id="26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263" w:name="_Toc491754444"/>
      <w:bookmarkStart w:id="264" w:name="_Toc90459318"/>
      <w:bookmarkStart w:id="265" w:name="_Toc233600788"/>
      <w:r>
        <w:rPr>
          <w:rStyle w:val="CharSectno"/>
        </w:rPr>
        <w:t>49</w:t>
      </w:r>
      <w:r>
        <w:rPr>
          <w:snapToGrid w:val="0"/>
        </w:rPr>
        <w:t>.</w:t>
      </w:r>
      <w:r>
        <w:rPr>
          <w:snapToGrid w:val="0"/>
        </w:rPr>
        <w:tab/>
        <w:t>Inquiries and reports by Regulator</w:t>
      </w:r>
      <w:bookmarkEnd w:id="263"/>
      <w:bookmarkEnd w:id="264"/>
      <w:bookmarkEnd w:id="265"/>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266" w:name="_Toc491754445"/>
      <w:bookmarkStart w:id="267" w:name="_Toc90459319"/>
      <w:bookmarkStart w:id="268" w:name="_Toc233600789"/>
      <w:r>
        <w:rPr>
          <w:rStyle w:val="CharSectno"/>
        </w:rPr>
        <w:t>50</w:t>
      </w:r>
      <w:r>
        <w:rPr>
          <w:snapToGrid w:val="0"/>
        </w:rPr>
        <w:t>.</w:t>
      </w:r>
      <w:r>
        <w:rPr>
          <w:snapToGrid w:val="0"/>
        </w:rPr>
        <w:tab/>
        <w:t>Dissemination of information by Regulator</w:t>
      </w:r>
      <w:bookmarkEnd w:id="266"/>
      <w:bookmarkEnd w:id="267"/>
      <w:bookmarkEnd w:id="268"/>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269" w:name="_Toc491754446"/>
      <w:bookmarkStart w:id="270" w:name="_Toc90459320"/>
      <w:bookmarkStart w:id="271" w:name="_Toc233600790"/>
      <w:r>
        <w:rPr>
          <w:rStyle w:val="CharSectno"/>
        </w:rPr>
        <w:t>51</w:t>
      </w:r>
      <w:r>
        <w:rPr>
          <w:snapToGrid w:val="0"/>
        </w:rPr>
        <w:t>.</w:t>
      </w:r>
      <w:r>
        <w:rPr>
          <w:snapToGrid w:val="0"/>
        </w:rPr>
        <w:tab/>
        <w:t>Enforcement</w:t>
      </w:r>
      <w:bookmarkEnd w:id="269"/>
      <w:bookmarkEnd w:id="270"/>
      <w:bookmarkEnd w:id="271"/>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272" w:name="_Toc491754447"/>
      <w:bookmarkStart w:id="273" w:name="_Toc90459321"/>
      <w:bookmarkStart w:id="274" w:name="_Toc233600791"/>
      <w:r>
        <w:rPr>
          <w:rStyle w:val="CharSectno"/>
        </w:rPr>
        <w:t>52</w:t>
      </w:r>
      <w:r>
        <w:rPr>
          <w:snapToGrid w:val="0"/>
        </w:rPr>
        <w:t>.</w:t>
      </w:r>
      <w:r>
        <w:rPr>
          <w:snapToGrid w:val="0"/>
        </w:rPr>
        <w:tab/>
        <w:t>Transitional provisions</w:t>
      </w:r>
      <w:bookmarkEnd w:id="272"/>
      <w:bookmarkEnd w:id="273"/>
      <w:bookmarkEnd w:id="274"/>
    </w:p>
    <w:p>
      <w:pPr>
        <w:pStyle w:val="Subsection"/>
        <w:rPr>
          <w:snapToGrid w:val="0"/>
        </w:rPr>
      </w:pPr>
      <w:r>
        <w:rPr>
          <w:snapToGrid w:val="0"/>
        </w:rPr>
        <w:tab/>
        <w:t>(1)</w:t>
      </w:r>
      <w:r>
        <w:rPr>
          <w:snapToGrid w:val="0"/>
        </w:rPr>
        <w:tab/>
        <w:t>The first determinations under clause 3(1)(a) of Schedule</w:t>
      </w:r>
      <w:bookmarkStart w:id="275" w:name="_Hlt467919095"/>
      <w:r>
        <w:rPr>
          <w:snapToGrid w:val="0"/>
        </w:rPr>
        <w:t xml:space="preserve"> 4</w:t>
      </w:r>
      <w:bookmarkEnd w:id="275"/>
      <w:r>
        <w:rPr>
          <w:snapToGrid w:val="0"/>
        </w:rPr>
        <w:t xml:space="preserve">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276" w:name="_Toc233600792"/>
      <w:r>
        <w:rPr>
          <w:rStyle w:val="CharSectno"/>
        </w:rPr>
        <w:t>53</w:t>
      </w:r>
      <w:r>
        <w:t>.</w:t>
      </w:r>
      <w:r>
        <w:tab/>
        <w:t>Further transitional provision</w:t>
      </w:r>
      <w:bookmarkEnd w:id="276"/>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Footnotesection"/>
      </w:pPr>
      <w:r>
        <w:tab/>
        <w:t>[Section 53 inserted by No. 77 of 2004 s. 12.]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77" w:name="_Toc90459322"/>
      <w:bookmarkStart w:id="278" w:name="_Toc202173142"/>
      <w:bookmarkStart w:id="279" w:name="_Toc202173234"/>
      <w:bookmarkStart w:id="280" w:name="_Toc202173721"/>
      <w:bookmarkStart w:id="281" w:name="_Toc202173893"/>
      <w:bookmarkStart w:id="282" w:name="_Toc233600793"/>
      <w:r>
        <w:rPr>
          <w:rStyle w:val="CharSchNo"/>
        </w:rPr>
        <w:t>Schedule 1</w:t>
      </w:r>
      <w:r>
        <w:t xml:space="preserve"> — </w:t>
      </w:r>
      <w:r>
        <w:rPr>
          <w:rStyle w:val="CharSchText"/>
        </w:rPr>
        <w:t>Routes to which this Code applies</w:t>
      </w:r>
      <w:bookmarkEnd w:id="277"/>
      <w:bookmarkEnd w:id="278"/>
      <w:bookmarkEnd w:id="279"/>
      <w:bookmarkEnd w:id="280"/>
      <w:bookmarkEnd w:id="281"/>
      <w:bookmarkEnd w:id="282"/>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operative Bulk Handling Limited on the standard gauge network except private sidings that are excluded by paragraph (h) of the definition of “railway infrastructure”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“railway infrastructure”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operative Bulk Handling Limited on the narrow gauge network except private sidings that are excluded by paragraph (h) of the definition of “railway infrastructure”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“railway infrastructure”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All spur line tracks servicing customer facilities on the dual gauge network except private sidings that are excluded by paragraph (h) of the definition of “railway infrastructure” in section 3.</w:t>
      </w:r>
    </w:p>
    <w:p>
      <w:pPr>
        <w:pStyle w:val="yMiscellaneousBody"/>
        <w:rPr>
          <w:b/>
        </w:rPr>
      </w:pPr>
      <w:r>
        <w:rPr>
          <w:b/>
        </w:rPr>
        <w:t>Urban Network</w:t>
      </w:r>
    </w:p>
    <w:p>
      <w:pPr>
        <w:pStyle w:val="yMiscellaneousBody"/>
        <w:tabs>
          <w:tab w:val="left" w:pos="567"/>
        </w:tabs>
        <w:ind w:left="567" w:hanging="567"/>
      </w:pPr>
      <w:r>
        <w:t>49.</w:t>
      </w:r>
      <w:r>
        <w:tab/>
        <w:t>The narrow gauge double tracks between Perth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2993-5; amended in Gazette 23 Jun 2009 p. 2416; am</w:t>
      </w:r>
      <w:bookmarkStart w:id="283" w:name="_Toc90459324"/>
      <w:bookmarkStart w:id="284" w:name="_Toc202173146"/>
      <w:bookmarkStart w:id="285" w:name="_Toc202173238"/>
      <w:bookmarkStart w:id="286" w:name="_Toc202173725"/>
      <w:bookmarkStart w:id="287" w:name="_Toc202173897"/>
      <w:r>
        <w:t>ended by No. 77 of 2004 s. 13.]</w:t>
      </w:r>
    </w:p>
    <w:p>
      <w:pPr>
        <w:pStyle w:val="yScheduleHeading"/>
      </w:pPr>
      <w:bookmarkStart w:id="288" w:name="_Toc233600794"/>
      <w:r>
        <w:rPr>
          <w:rStyle w:val="CharSchNo"/>
        </w:rPr>
        <w:t>Schedule 2</w:t>
      </w:r>
      <w:r>
        <w:t> — </w:t>
      </w:r>
      <w:r>
        <w:rPr>
          <w:rStyle w:val="CharSchText"/>
        </w:rPr>
        <w:t>Information to be made available</w:t>
      </w:r>
      <w:bookmarkEnd w:id="288"/>
    </w:p>
    <w:p>
      <w:pPr>
        <w:pStyle w:val="yShoulderClause"/>
      </w:pPr>
      <w:r>
        <w:t>[s. 6]</w:t>
      </w:r>
    </w:p>
    <w:p>
      <w:pPr>
        <w:pStyle w:val="yFootnoteheading"/>
      </w:pPr>
      <w:r>
        <w:tab/>
        <w:t>[Heading inserted in Gazette 23 Jun 2009 p. 2417.]</w:t>
      </w:r>
    </w:p>
    <w:p>
      <w:pPr>
        <w:pStyle w:val="yHeading5"/>
      </w:pPr>
      <w:bookmarkStart w:id="289" w:name="_Toc233600795"/>
      <w:r>
        <w:t>Terms used</w:t>
      </w:r>
      <w:bookmarkEnd w:id="289"/>
    </w:p>
    <w:p>
      <w:pPr>
        <w:pStyle w:val="ySubsection"/>
      </w:pPr>
      <w:r>
        <w:tab/>
        <w:t>1.</w:t>
      </w:r>
      <w:r>
        <w:tab/>
        <w:t xml:space="preserve">In item 4 of this Schedule — </w:t>
      </w:r>
    </w:p>
    <w:p>
      <w:pPr>
        <w:pStyle w:val="yDefstart"/>
        <w:rPr>
          <w:lang w:val="en-US"/>
        </w:rPr>
      </w:pPr>
      <w:r>
        <w:tab/>
      </w:r>
      <w:r>
        <w:rPr>
          <w:rStyle w:val="CharDefText"/>
        </w:rPr>
        <w:t>gross tonnage</w:t>
      </w:r>
      <w:r>
        <w:t xml:space="preserve"> of a train </w:t>
      </w:r>
      <w:r>
        <w:rPr>
          <w:lang w:val="en-US"/>
        </w:rPr>
        <w:t>means the total of the weights of the rolling stock of the train and of the freight carried;</w:t>
      </w:r>
    </w:p>
    <w:p>
      <w:pPr>
        <w:pStyle w:val="yDefstart"/>
        <w:rPr>
          <w:lang w:val="en-US"/>
        </w:rPr>
      </w:pPr>
      <w:r>
        <w:tab/>
      </w:r>
      <w:r>
        <w:rPr>
          <w:rStyle w:val="CharDefText"/>
        </w:rPr>
        <w:t>tonnage of freight carried</w:t>
      </w:r>
      <w:r>
        <w:t xml:space="preserve"> </w:t>
      </w:r>
      <w:r>
        <w:rPr>
          <w:lang w:val="en-US"/>
        </w:rPr>
        <w:t>means the gross tonnage of the train less the weight of the rolling stock.</w:t>
      </w:r>
    </w:p>
    <w:p>
      <w:pPr>
        <w:pStyle w:val="yHeading5"/>
        <w:rPr>
          <w:lang w:val="en-US"/>
        </w:rPr>
      </w:pPr>
      <w:bookmarkStart w:id="290" w:name="_Toc233600796"/>
      <w:r>
        <w:t>Information</w:t>
      </w:r>
      <w:bookmarkEnd w:id="290"/>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291" w:name="_Toc233600797"/>
      <w:r>
        <w:rPr>
          <w:rStyle w:val="CharSchNo"/>
        </w:rPr>
        <w:t xml:space="preserve">Schedule 3 </w:t>
      </w:r>
      <w:r>
        <w:t>—</w:t>
      </w:r>
      <w:r>
        <w:rPr>
          <w:rStyle w:val="CharSchText"/>
        </w:rPr>
        <w:t xml:space="preserve"> Matters for which provision to be made in access agreement</w:t>
      </w:r>
      <w:bookmarkEnd w:id="283"/>
      <w:bookmarkEnd w:id="284"/>
      <w:bookmarkEnd w:id="285"/>
      <w:bookmarkEnd w:id="286"/>
      <w:bookmarkEnd w:id="287"/>
      <w:bookmarkEnd w:id="291"/>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rPr>
          <w:snapToGrid w:val="0"/>
        </w:rPr>
      </w:pPr>
      <w:r>
        <w:rPr>
          <w:snapToGrid w:val="0"/>
        </w:rPr>
        <w:t>(a)</w:t>
      </w:r>
      <w:r>
        <w:rPr>
          <w:snapToGrid w:val="0"/>
        </w:rPr>
        <w:tab/>
        <w:t xml:space="preserve">as being competent to carry out functions in rail operations; and </w:t>
      </w:r>
    </w:p>
    <w:p>
      <w:pPr>
        <w:pStyle w:val="yNumberedItem"/>
        <w:rPr>
          <w:snapToGrid w:val="0"/>
        </w:rPr>
      </w:pPr>
      <w:r>
        <w:rPr>
          <w:snapToGrid w:val="0"/>
        </w:rPr>
        <w:t>(b)</w:t>
      </w:r>
      <w:r>
        <w:rPr>
          <w:snapToGrid w:val="0"/>
        </w:rPr>
        <w:tab/>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rPr>
          <w:snapToGrid w:val="0"/>
        </w:rPr>
      </w:pPr>
      <w:r>
        <w:rPr>
          <w:snapToGrid w:val="0"/>
        </w:rPr>
        <w:t>(a)</w:t>
      </w:r>
      <w:r>
        <w:rPr>
          <w:snapToGrid w:val="0"/>
        </w:rPr>
        <w:tab/>
        <w:t>the inspection of;</w:t>
      </w:r>
    </w:p>
    <w:p>
      <w:pPr>
        <w:pStyle w:val="yNumberedItem"/>
        <w:rPr>
          <w:snapToGrid w:val="0"/>
        </w:rPr>
      </w:pPr>
      <w:r>
        <w:rPr>
          <w:snapToGrid w:val="0"/>
        </w:rPr>
        <w:t>(b)</w:t>
      </w:r>
      <w:r>
        <w:rPr>
          <w:snapToGrid w:val="0"/>
        </w:rPr>
        <w:tab/>
        <w:t>the obtaining of information about; and</w:t>
      </w:r>
    </w:p>
    <w:p>
      <w:pPr>
        <w:pStyle w:val="yNumberedItem"/>
        <w:rPr>
          <w:snapToGrid w:val="0"/>
        </w:rPr>
      </w:pPr>
      <w:r>
        <w:rPr>
          <w:snapToGrid w:val="0"/>
        </w:rPr>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5"/>
          <w:headerReference w:type="default" r:id="rId26"/>
          <w:pgSz w:w="11906" w:h="16838"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bookmarkStart w:id="292" w:name="_Toc90459325"/>
      <w:bookmarkStart w:id="293" w:name="_Toc202173147"/>
      <w:bookmarkStart w:id="294" w:name="_Toc202173239"/>
      <w:bookmarkStart w:id="295" w:name="_Toc202173726"/>
      <w:bookmarkStart w:id="296" w:name="_Toc202173898"/>
    </w:p>
    <w:p>
      <w:pPr>
        <w:pStyle w:val="yScheduleHeading"/>
      </w:pPr>
      <w:bookmarkStart w:id="297" w:name="_Toc233600798"/>
      <w:r>
        <w:rPr>
          <w:rStyle w:val="CharSchNo"/>
        </w:rPr>
        <w:t xml:space="preserve">Schedule 4 </w:t>
      </w:r>
      <w:r>
        <w:t>—</w:t>
      </w:r>
      <w:r>
        <w:rPr>
          <w:rStyle w:val="CharSchText"/>
        </w:rPr>
        <w:t xml:space="preserve"> Provisions relating to prices to be paid for access</w:t>
      </w:r>
      <w:bookmarkEnd w:id="292"/>
      <w:bookmarkEnd w:id="293"/>
      <w:bookmarkEnd w:id="294"/>
      <w:bookmarkEnd w:id="295"/>
      <w:bookmarkEnd w:id="296"/>
      <w:bookmarkEnd w:id="297"/>
    </w:p>
    <w:p>
      <w:pPr>
        <w:pStyle w:val="yShoulderClause"/>
        <w:rPr>
          <w:snapToGrid w:val="0"/>
        </w:rPr>
      </w:pPr>
      <w:r>
        <w:rPr>
          <w:snapToGrid w:val="0"/>
        </w:rPr>
        <w:t>[s. 17(1)(b)]</w:t>
      </w:r>
    </w:p>
    <w:p>
      <w:pPr>
        <w:pStyle w:val="yHeading3"/>
      </w:pPr>
      <w:bookmarkStart w:id="298" w:name="_Toc90459326"/>
      <w:bookmarkStart w:id="299" w:name="_Toc202173148"/>
      <w:bookmarkStart w:id="300" w:name="_Toc202173240"/>
      <w:bookmarkStart w:id="301" w:name="_Toc202173727"/>
      <w:bookmarkStart w:id="302" w:name="_Toc202173899"/>
      <w:bookmarkStart w:id="303" w:name="_Toc233600799"/>
      <w:r>
        <w:rPr>
          <w:rStyle w:val="CharDivNo"/>
        </w:rPr>
        <w:t>Division 1</w:t>
      </w:r>
      <w:r>
        <w:t xml:space="preserve"> — </w:t>
      </w:r>
      <w:r>
        <w:rPr>
          <w:rStyle w:val="CharDivText"/>
        </w:rPr>
        <w:t>Preliminary</w:t>
      </w:r>
      <w:bookmarkEnd w:id="298"/>
      <w:bookmarkEnd w:id="299"/>
      <w:bookmarkEnd w:id="300"/>
      <w:bookmarkEnd w:id="301"/>
      <w:bookmarkEnd w:id="302"/>
      <w:bookmarkEnd w:id="303"/>
    </w:p>
    <w:p>
      <w:pPr>
        <w:pStyle w:val="yHeading5"/>
        <w:rPr>
          <w:snapToGrid w:val="0"/>
        </w:rPr>
      </w:pPr>
      <w:bookmarkStart w:id="304" w:name="_Toc90459327"/>
      <w:bookmarkStart w:id="305" w:name="_Toc233600800"/>
      <w:r>
        <w:rPr>
          <w:rStyle w:val="CharSClsNo"/>
        </w:rPr>
        <w:t>1</w:t>
      </w:r>
      <w:r>
        <w:rPr>
          <w:snapToGrid w:val="0"/>
        </w:rPr>
        <w:t>.</w:t>
      </w:r>
      <w:r>
        <w:rPr>
          <w:snapToGrid w:val="0"/>
        </w:rPr>
        <w:tab/>
        <w:t>Definitions</w:t>
      </w:r>
      <w:bookmarkEnd w:id="304"/>
      <w:bookmarkEnd w:id="305"/>
    </w:p>
    <w:p>
      <w:pPr>
        <w:pStyle w:val="ySubsection"/>
        <w:rPr>
          <w:snapToGrid w:val="0"/>
        </w:rPr>
      </w:pPr>
      <w:r>
        <w:rPr>
          <w:snapToGrid w:val="0"/>
        </w:rPr>
        <w:tab/>
      </w:r>
      <w:r>
        <w:rPr>
          <w:snapToGrid w:val="0"/>
        </w:rPr>
        <w:tab/>
        <w:t>In this Schedule — </w:t>
      </w:r>
    </w:p>
    <w:p>
      <w:pPr>
        <w:pStyle w:val="yDefstart"/>
      </w:pPr>
      <w:r>
        <w:tab/>
      </w:r>
      <w:r>
        <w:rPr>
          <w:rStyle w:val="CharDefText"/>
        </w:rPr>
        <w:t>access-related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2995-6.]</w:t>
      </w:r>
    </w:p>
    <w:p>
      <w:pPr>
        <w:pStyle w:val="yHeading5"/>
        <w:rPr>
          <w:snapToGrid w:val="0"/>
        </w:rPr>
      </w:pPr>
      <w:bookmarkStart w:id="306" w:name="_Toc90459328"/>
      <w:bookmarkStart w:id="307" w:name="_Toc233600801"/>
      <w:r>
        <w:rPr>
          <w:rStyle w:val="CharSClsNo"/>
        </w:rPr>
        <w:t>2</w:t>
      </w:r>
      <w:r>
        <w:rPr>
          <w:snapToGrid w:val="0"/>
        </w:rPr>
        <w:t>.</w:t>
      </w:r>
      <w:r>
        <w:rPr>
          <w:snapToGrid w:val="0"/>
        </w:rPr>
        <w:tab/>
        <w:t>Definition of “capital costs”</w:t>
      </w:r>
      <w:bookmarkEnd w:id="306"/>
      <w:bookmarkEnd w:id="307"/>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rPr>
          <w:snapToGrid w:val="0"/>
        </w:rPr>
      </w:pPr>
      <w:r>
        <w:rPr>
          <w:snapToGrid w:val="0"/>
        </w:rPr>
        <w:tab/>
        <w:t>(2)</w:t>
      </w:r>
      <w:r>
        <w:rPr>
          <w:snapToGrid w:val="0"/>
        </w:rPr>
        <w:tab/>
        <w:t>For the purposes of this clause, railway infrastructure does not include the land on which the infrastructure is situated or of which it forms part.</w:t>
      </w:r>
    </w:p>
    <w:p>
      <w:pPr>
        <w:pStyle w:val="ySubsection"/>
      </w:pPr>
      <w:r>
        <w:tab/>
        <w:t>(2a)</w:t>
      </w:r>
      <w:r>
        <w:tab/>
        <w: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t>
      </w:r>
    </w:p>
    <w:p>
      <w:pPr>
        <w:pStyle w:val="ySubsection"/>
        <w:rPr>
          <w:snapToGrid w:val="0"/>
        </w:rPr>
      </w:pPr>
      <w:r>
        <w:rPr>
          <w:snapToGrid w:val="0"/>
        </w:rPr>
        <w:tab/>
        <w:t>(3)</w:t>
      </w:r>
      <w:r>
        <w:rPr>
          <w:snapToGrid w:val="0"/>
        </w:rPr>
        <w:tab/>
        <w:t>The costs referred to in the definition in subclause (1)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Footnotesection"/>
      </w:pPr>
      <w:r>
        <w:tab/>
        <w:t>[Clause 2 amended in Gazette 23 Jul 2004 p. 2996.]</w:t>
      </w:r>
    </w:p>
    <w:p>
      <w:pPr>
        <w:pStyle w:val="yHeading5"/>
        <w:rPr>
          <w:snapToGrid w:val="0"/>
        </w:rPr>
      </w:pPr>
      <w:bookmarkStart w:id="308" w:name="_Toc90459329"/>
      <w:bookmarkStart w:id="309" w:name="_Toc233600802"/>
      <w:r>
        <w:rPr>
          <w:rStyle w:val="CharSClsNo"/>
        </w:rPr>
        <w:t>3</w:t>
      </w:r>
      <w:r>
        <w:rPr>
          <w:snapToGrid w:val="0"/>
        </w:rPr>
        <w:t>.</w:t>
      </w:r>
      <w:r>
        <w:rPr>
          <w:snapToGrid w:val="0"/>
        </w:rPr>
        <w:tab/>
        <w:t>Regulator to determine weighted average cost of capital</w:t>
      </w:r>
      <w:bookmarkEnd w:id="308"/>
      <w:bookmarkEnd w:id="309"/>
      <w:r>
        <w:rPr>
          <w:snapToGrid w:val="0"/>
        </w:rPr>
        <w:t xml:space="preserve"> </w:t>
      </w:r>
    </w:p>
    <w:p>
      <w:pPr>
        <w:pStyle w:val="ySubsection"/>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 xml:space="preserve">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amended in Gazette 23 Jul 2004 p. 2996; amended by No. 77 of 2004 s. 14.]</w:t>
      </w:r>
    </w:p>
    <w:p>
      <w:pPr>
        <w:pStyle w:val="yHeading5"/>
        <w:rPr>
          <w:snapToGrid w:val="0"/>
        </w:rPr>
      </w:pPr>
      <w:bookmarkStart w:id="310" w:name="_Toc90459330"/>
      <w:bookmarkStart w:id="311" w:name="_Toc233600803"/>
      <w:r>
        <w:rPr>
          <w:rStyle w:val="CharSClsNo"/>
        </w:rPr>
        <w:t>4</w:t>
      </w:r>
      <w:r>
        <w:rPr>
          <w:snapToGrid w:val="0"/>
        </w:rPr>
        <w:t>.</w:t>
      </w:r>
      <w:r>
        <w:rPr>
          <w:snapToGrid w:val="0"/>
        </w:rPr>
        <w:tab/>
        <w:t>Nature of costs</w:t>
      </w:r>
      <w:bookmarkEnd w:id="310"/>
      <w:bookmarkEnd w:id="311"/>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312" w:name="_Toc90459331"/>
      <w:bookmarkStart w:id="313" w:name="_Toc202173153"/>
      <w:bookmarkStart w:id="314" w:name="_Toc202173245"/>
      <w:bookmarkStart w:id="315" w:name="_Toc202173732"/>
      <w:bookmarkStart w:id="316" w:name="_Toc202173904"/>
      <w:bookmarkStart w:id="317" w:name="_Toc233600804"/>
      <w:r>
        <w:rPr>
          <w:rStyle w:val="CharDivNo"/>
        </w:rPr>
        <w:t>Division 2</w:t>
      </w:r>
      <w:r>
        <w:rPr>
          <w:snapToGrid w:val="0"/>
        </w:rPr>
        <w:t xml:space="preserve"> — </w:t>
      </w:r>
      <w:r>
        <w:rPr>
          <w:rStyle w:val="CharDivText"/>
        </w:rPr>
        <w:t>Provisions relating to access price negotiation</w:t>
      </w:r>
      <w:bookmarkEnd w:id="312"/>
      <w:bookmarkEnd w:id="313"/>
      <w:bookmarkEnd w:id="314"/>
      <w:bookmarkEnd w:id="315"/>
      <w:bookmarkEnd w:id="316"/>
      <w:bookmarkEnd w:id="317"/>
    </w:p>
    <w:p>
      <w:pPr>
        <w:pStyle w:val="yHeading5"/>
        <w:rPr>
          <w:snapToGrid w:val="0"/>
        </w:rPr>
      </w:pPr>
      <w:bookmarkStart w:id="318" w:name="_Toc90459332"/>
      <w:bookmarkStart w:id="319" w:name="_Toc233600805"/>
      <w:r>
        <w:rPr>
          <w:rStyle w:val="CharSClsNo"/>
        </w:rPr>
        <w:t>5</w:t>
      </w:r>
      <w:r>
        <w:rPr>
          <w:snapToGrid w:val="0"/>
        </w:rPr>
        <w:t>.</w:t>
      </w:r>
      <w:r>
        <w:rPr>
          <w:snapToGrid w:val="0"/>
        </w:rPr>
        <w:tab/>
        <w:t>Definition</w:t>
      </w:r>
      <w:bookmarkEnd w:id="318"/>
      <w:bookmarkEnd w:id="319"/>
    </w:p>
    <w:p>
      <w:pPr>
        <w:pStyle w:val="ySubsection"/>
        <w:rPr>
          <w:snapToGrid w:val="0"/>
        </w:rPr>
      </w:pPr>
      <w:r>
        <w:rPr>
          <w:snapToGrid w:val="0"/>
        </w:rPr>
        <w:tab/>
      </w:r>
      <w:r>
        <w:rPr>
          <w:snapToGrid w:val="0"/>
        </w:rPr>
        <w:tab/>
        <w:t>In clauses 7(2) and 8(3) — </w:t>
      </w:r>
    </w:p>
    <w:p>
      <w:pPr>
        <w:pStyle w:val="yDefstart"/>
      </w:pPr>
      <w:r>
        <w:tab/>
      </w:r>
      <w:r>
        <w:rPr>
          <w:rStyle w:val="CharDefText"/>
        </w:rPr>
        <w:t>other entities</w:t>
      </w:r>
      <w:r>
        <w:t xml:space="preserve"> means entities to which access is provided otherwise than under this Code.</w:t>
      </w:r>
    </w:p>
    <w:p>
      <w:pPr>
        <w:pStyle w:val="yHeading5"/>
        <w:rPr>
          <w:snapToGrid w:val="0"/>
        </w:rPr>
      </w:pPr>
      <w:bookmarkStart w:id="320" w:name="_Toc90459333"/>
      <w:bookmarkStart w:id="321" w:name="_Toc233600806"/>
      <w:r>
        <w:rPr>
          <w:rStyle w:val="CharSClsNo"/>
        </w:rPr>
        <w:t>6</w:t>
      </w:r>
      <w:r>
        <w:rPr>
          <w:snapToGrid w:val="0"/>
        </w:rPr>
        <w:t>.</w:t>
      </w:r>
      <w:r>
        <w:rPr>
          <w:snapToGrid w:val="0"/>
        </w:rPr>
        <w:tab/>
        <w:t>Prices to be negotiated</w:t>
      </w:r>
      <w:bookmarkEnd w:id="320"/>
      <w:bookmarkEnd w:id="321"/>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322" w:name="_Toc233600807"/>
      <w:bookmarkStart w:id="323" w:name="_Toc90459334"/>
      <w:r>
        <w:rPr>
          <w:rStyle w:val="CharSClsNo"/>
        </w:rPr>
        <w:t>7A</w:t>
      </w:r>
      <w:r>
        <w:t>.</w:t>
      </w:r>
      <w:r>
        <w:tab/>
        <w:t>Apportionment of costs of extension or expansion</w:t>
      </w:r>
      <w:bookmarkEnd w:id="322"/>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i/>
        </w:rPr>
        <w:t>.</w:t>
      </w:r>
    </w:p>
    <w:p>
      <w:pPr>
        <w:pStyle w:val="yFootnotesection"/>
      </w:pPr>
      <w:r>
        <w:tab/>
        <w:t>[Clause 7A inserted in Gazette 23 Jun 2009 p. 2418</w:t>
      </w:r>
      <w:r>
        <w:noBreakHyphen/>
        <w:t>19.]</w:t>
      </w:r>
    </w:p>
    <w:p>
      <w:pPr>
        <w:pStyle w:val="yHeading5"/>
        <w:rPr>
          <w:snapToGrid w:val="0"/>
        </w:rPr>
      </w:pPr>
      <w:bookmarkStart w:id="324" w:name="_Toc233600808"/>
      <w:r>
        <w:rPr>
          <w:rStyle w:val="CharSClsNo"/>
        </w:rPr>
        <w:t>7</w:t>
      </w:r>
      <w:r>
        <w:rPr>
          <w:snapToGrid w:val="0"/>
        </w:rPr>
        <w:t>.</w:t>
      </w:r>
      <w:r>
        <w:rPr>
          <w:snapToGrid w:val="0"/>
        </w:rPr>
        <w:tab/>
        <w:t>Floor price test</w:t>
      </w:r>
      <w:bookmarkEnd w:id="323"/>
      <w:bookmarkEnd w:id="324"/>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325" w:name="_Toc90459335"/>
      <w:bookmarkStart w:id="326" w:name="_Toc233600809"/>
      <w:r>
        <w:rPr>
          <w:rStyle w:val="CharSClsNo"/>
        </w:rPr>
        <w:t>8</w:t>
      </w:r>
      <w:r>
        <w:rPr>
          <w:snapToGrid w:val="0"/>
        </w:rPr>
        <w:t>.</w:t>
      </w:r>
      <w:r>
        <w:rPr>
          <w:snapToGrid w:val="0"/>
        </w:rPr>
        <w:tab/>
        <w:t>Ceiling price test</w:t>
      </w:r>
      <w:bookmarkEnd w:id="325"/>
      <w:bookmarkEnd w:id="326"/>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2996-7.]</w:t>
      </w:r>
    </w:p>
    <w:p>
      <w:pPr>
        <w:pStyle w:val="yHeading5"/>
        <w:rPr>
          <w:snapToGrid w:val="0"/>
        </w:rPr>
      </w:pPr>
      <w:bookmarkStart w:id="327" w:name="_Toc90459336"/>
      <w:bookmarkStart w:id="328" w:name="_Toc233600810"/>
      <w:r>
        <w:rPr>
          <w:rStyle w:val="CharSClsNo"/>
        </w:rPr>
        <w:t>9</w:t>
      </w:r>
      <w:r>
        <w:rPr>
          <w:snapToGrid w:val="0"/>
        </w:rPr>
        <w:t>.</w:t>
      </w:r>
      <w:r>
        <w:rPr>
          <w:snapToGrid w:val="0"/>
        </w:rPr>
        <w:tab/>
        <w:t>Determination of costs by Regulator</w:t>
      </w:r>
      <w:bookmarkEnd w:id="327"/>
      <w:bookmarkEnd w:id="328"/>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329" w:name="_Toc90459337"/>
      <w:bookmarkStart w:id="330" w:name="_Toc233600811"/>
      <w:r>
        <w:rPr>
          <w:rStyle w:val="CharSClsNo"/>
        </w:rPr>
        <w:t>10</w:t>
      </w:r>
      <w:r>
        <w:rPr>
          <w:snapToGrid w:val="0"/>
        </w:rPr>
        <w:t>.</w:t>
      </w:r>
      <w:r>
        <w:rPr>
          <w:snapToGrid w:val="0"/>
        </w:rPr>
        <w:tab/>
        <w:t>Determination of costs where clause 9 does not apply</w:t>
      </w:r>
      <w:bookmarkEnd w:id="329"/>
      <w:bookmarkEnd w:id="330"/>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w:t>
      </w:r>
      <w:bookmarkStart w:id="331" w:name="_Hlt467920857"/>
      <w:r>
        <w:rPr>
          <w:snapToGrid w:val="0"/>
        </w:rPr>
        <w:t xml:space="preserve"> 7</w:t>
      </w:r>
      <w:bookmarkEnd w:id="331"/>
      <w:r>
        <w:rPr>
          <w:snapToGrid w:val="0"/>
        </w:rPr>
        <w:t xml:space="preserve">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332" w:name="_Toc90459338"/>
      <w:bookmarkStart w:id="333" w:name="_Toc233600812"/>
      <w:r>
        <w:rPr>
          <w:rStyle w:val="CharSClsNo"/>
        </w:rPr>
        <w:t>11</w:t>
      </w:r>
      <w:r>
        <w:rPr>
          <w:snapToGrid w:val="0"/>
        </w:rPr>
        <w:t>.</w:t>
      </w:r>
      <w:r>
        <w:rPr>
          <w:snapToGrid w:val="0"/>
        </w:rPr>
        <w:tab/>
        <w:t>Public submissions may be sought</w:t>
      </w:r>
      <w:bookmarkEnd w:id="332"/>
      <w:bookmarkEnd w:id="333"/>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334" w:name="_Toc90459339"/>
      <w:bookmarkStart w:id="335" w:name="_Toc233600813"/>
      <w:r>
        <w:rPr>
          <w:rStyle w:val="CharSClsNo"/>
        </w:rPr>
        <w:t>12</w:t>
      </w:r>
      <w:r>
        <w:rPr>
          <w:snapToGrid w:val="0"/>
        </w:rPr>
        <w:t>.</w:t>
      </w:r>
      <w:r>
        <w:rPr>
          <w:snapToGrid w:val="0"/>
        </w:rPr>
        <w:tab/>
        <w:t>Review and redetermination of costs</w:t>
      </w:r>
      <w:bookmarkEnd w:id="334"/>
      <w:bookmarkEnd w:id="335"/>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336" w:name="_Toc90459340"/>
      <w:bookmarkStart w:id="337" w:name="_Toc233600814"/>
      <w:r>
        <w:rPr>
          <w:rStyle w:val="CharSClsNo"/>
        </w:rPr>
        <w:t>13</w:t>
      </w:r>
      <w:r>
        <w:t>.</w:t>
      </w:r>
      <w:r>
        <w:tab/>
        <w:t>Guidelines to be applied</w:t>
      </w:r>
      <w:bookmarkEnd w:id="336"/>
      <w:bookmarkEnd w:id="337"/>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7"/>
          <w:pgSz w:w="11906" w:h="16838" w:code="9"/>
          <w:pgMar w:top="2376" w:right="2405" w:bottom="3542" w:left="2405" w:header="706" w:footer="3380" w:gutter="0"/>
          <w:cols w:space="720"/>
          <w:noEndnote/>
          <w:docGrid w:linePitch="326"/>
        </w:sectPr>
      </w:pPr>
      <w:r>
        <w:tab/>
        <w:t>[Schedule 4 amended in Gazette 23 Jul 2004 p. 2995-7.]</w:t>
      </w:r>
      <w:bookmarkStart w:id="338" w:name="_Toc90459341"/>
      <w:bookmarkStart w:id="339" w:name="_Toc202173163"/>
      <w:bookmarkStart w:id="340" w:name="_Toc202173255"/>
      <w:bookmarkStart w:id="341" w:name="_Toc202173742"/>
      <w:bookmarkStart w:id="342" w:name="_Toc202173914"/>
    </w:p>
    <w:p>
      <w:pPr>
        <w:pStyle w:val="yScheduleHeading"/>
      </w:pPr>
      <w:bookmarkStart w:id="343" w:name="_Toc233600815"/>
      <w:r>
        <w:rPr>
          <w:rStyle w:val="CharSchNo"/>
        </w:rPr>
        <w:t xml:space="preserve">Schedule 5 </w:t>
      </w:r>
      <w:r>
        <w:t>—</w:t>
      </w:r>
      <w:r>
        <w:rPr>
          <w:rStyle w:val="CharSchText"/>
        </w:rPr>
        <w:t xml:space="preserve"> Relevant provisions of Competition Principles Agreement</w:t>
      </w:r>
      <w:bookmarkEnd w:id="338"/>
      <w:bookmarkEnd w:id="339"/>
      <w:bookmarkEnd w:id="340"/>
      <w:bookmarkEnd w:id="341"/>
      <w:bookmarkEnd w:id="342"/>
      <w:bookmarkEnd w:id="343"/>
      <w:r>
        <w:rPr>
          <w:rStyle w:val="CharSchText"/>
        </w:rPr>
        <w:t xml:space="preserve"> </w:t>
      </w:r>
    </w:p>
    <w:p>
      <w:pPr>
        <w:pStyle w:val="yShoulderClause"/>
        <w:rPr>
          <w:snapToGrid w:val="0"/>
        </w:rPr>
      </w:pPr>
      <w:r>
        <w:rPr>
          <w:snapToGrid w:val="0"/>
        </w:rPr>
        <w:t>[s. 29(2)]</w:t>
      </w:r>
    </w:p>
    <w:p>
      <w:pPr>
        <w:pStyle w:val="yHeading5"/>
        <w:outlineLvl w:val="9"/>
        <w:rPr>
          <w:snapToGrid w:val="0"/>
        </w:rPr>
      </w:pPr>
      <w:bookmarkStart w:id="344" w:name="_Toc233600816"/>
      <w:r>
        <w:rPr>
          <w:snapToGrid w:val="0"/>
        </w:rPr>
        <w:t>Clause 6(4)(i)</w:t>
      </w:r>
      <w:bookmarkEnd w:id="344"/>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Heading5"/>
        <w:outlineLvl w:val="9"/>
        <w:rPr>
          <w:snapToGrid w:val="0"/>
        </w:rPr>
      </w:pPr>
      <w:bookmarkStart w:id="345" w:name="_Toc233600817"/>
      <w:r>
        <w:rPr>
          <w:snapToGrid w:val="0"/>
        </w:rPr>
        <w:t>Clause 6(4)(j)</w:t>
      </w:r>
      <w:bookmarkEnd w:id="345"/>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MiscellaneousBody"/>
        <w:tabs>
          <w:tab w:val="left" w:pos="851"/>
        </w:tabs>
        <w:ind w:left="1418" w:hanging="1418"/>
        <w:rPr>
          <w:snapToGrid w:val="0"/>
        </w:rPr>
      </w:pPr>
      <w:r>
        <w:rPr>
          <w:snapToGrid w:val="0"/>
        </w:rPr>
        <w:tab/>
        <w:t>(i)</w:t>
      </w:r>
      <w:r>
        <w:rPr>
          <w:snapToGrid w:val="0"/>
        </w:rPr>
        <w:tab/>
        <w:t>such extension being technically and economically feasible and consistent with the safe and reliable operation of the facility;</w:t>
      </w:r>
    </w:p>
    <w:p>
      <w:pPr>
        <w:pStyle w:val="yMiscellaneousBody"/>
        <w:tabs>
          <w:tab w:val="left" w:pos="851"/>
        </w:tabs>
        <w:ind w:left="1418" w:hanging="1418"/>
        <w:rPr>
          <w:snapToGrid w:val="0"/>
        </w:rPr>
      </w:pPr>
      <w:r>
        <w:rPr>
          <w:snapToGrid w:val="0"/>
        </w:rPr>
        <w:tab/>
        <w:t>(ii)</w:t>
      </w:r>
      <w:r>
        <w:rPr>
          <w:snapToGrid w:val="0"/>
        </w:rPr>
        <w:tab/>
        <w:t>the owner’s legitimate business interests in the facility being protected;</w:t>
      </w:r>
    </w:p>
    <w:p>
      <w:pPr>
        <w:pStyle w:val="yMiscellaneousBody"/>
        <w:tabs>
          <w:tab w:val="left" w:pos="851"/>
        </w:tabs>
        <w:ind w:left="1418" w:hanging="1418"/>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Heading5"/>
        <w:outlineLvl w:val="9"/>
        <w:rPr>
          <w:snapToGrid w:val="0"/>
        </w:rPr>
      </w:pPr>
      <w:bookmarkStart w:id="346" w:name="_Toc233600818"/>
      <w:r>
        <w:rPr>
          <w:snapToGrid w:val="0"/>
        </w:rPr>
        <w:t>Clause 6(4)(l)</w:t>
      </w:r>
      <w:bookmarkEnd w:id="346"/>
      <w:r>
        <w:rPr>
          <w:snapToGrid w:val="0"/>
        </w:rPr>
        <w:t xml:space="preserve">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347" w:name="_Toc78272916"/>
      <w:bookmarkStart w:id="348" w:name="_Toc78274385"/>
      <w:bookmarkStart w:id="349" w:name="_Toc90459182"/>
      <w:bookmarkStart w:id="350" w:name="_Toc90459342"/>
      <w:bookmarkStart w:id="351" w:name="_Toc202173167"/>
      <w:bookmarkStart w:id="352" w:name="_Toc202173259"/>
      <w:bookmarkStart w:id="353" w:name="_Toc202173746"/>
      <w:bookmarkStart w:id="354" w:name="_Toc202173918"/>
      <w:bookmarkStart w:id="355" w:name="_Toc233600819"/>
      <w:r>
        <w:t>Notes</w:t>
      </w:r>
      <w:bookmarkEnd w:id="347"/>
      <w:bookmarkEnd w:id="348"/>
      <w:bookmarkEnd w:id="349"/>
      <w:bookmarkEnd w:id="350"/>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is a compilation of the </w:t>
      </w:r>
      <w:r>
        <w:rPr>
          <w:i/>
        </w:rPr>
        <w:t>Railways (Access) Code 2000</w:t>
      </w:r>
      <w:r>
        <w:rPr>
          <w:snapToGrid w:val="0"/>
        </w:rPr>
        <w:t xml:space="preserve"> and includes the amendments made by the other written laws referred to in the following table.</w:t>
      </w:r>
    </w:p>
    <w:p>
      <w:pPr>
        <w:pStyle w:val="nHeading3"/>
      </w:pPr>
      <w:bookmarkStart w:id="356" w:name="_Toc233600820"/>
      <w:r>
        <w:t>Compilation table</w:t>
      </w:r>
      <w:bookmarkEnd w:id="3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9" w:type="dxa"/>
          </w:tcPr>
          <w:p>
            <w:pPr>
              <w:pStyle w:val="nTable"/>
              <w:spacing w:after="40"/>
              <w:rPr>
                <w:sz w:val="19"/>
              </w:rPr>
            </w:pPr>
            <w:r>
              <w:rPr>
                <w:i/>
                <w:sz w:val="19"/>
              </w:rPr>
              <w:t>Railways (Access) Amendment Code 2004</w:t>
            </w:r>
            <w:r>
              <w:rPr>
                <w:sz w:val="19"/>
              </w:rPr>
              <w:t xml:space="preserve"> </w:t>
            </w:r>
            <w:r>
              <w:rPr>
                <w:sz w:val="19"/>
                <w:vertAlign w:val="superscript"/>
              </w:rPr>
              <w:t>2</w:t>
            </w:r>
          </w:p>
        </w:tc>
        <w:tc>
          <w:tcPr>
            <w:tcW w:w="1276" w:type="dxa"/>
          </w:tcPr>
          <w:p>
            <w:pPr>
              <w:pStyle w:val="nTable"/>
              <w:spacing w:after="40"/>
              <w:rPr>
                <w:sz w:val="19"/>
              </w:rPr>
            </w:pPr>
            <w:r>
              <w:rPr>
                <w:sz w:val="19"/>
              </w:rPr>
              <w:t>23 Jul 2004 p. 2988-97</w:t>
            </w:r>
          </w:p>
        </w:tc>
        <w:tc>
          <w:tcPr>
            <w:tcW w:w="2693" w:type="dxa"/>
          </w:tcPr>
          <w:p>
            <w:pPr>
              <w:pStyle w:val="nTable"/>
              <w:spacing w:after="40"/>
              <w:rPr>
                <w:sz w:val="19"/>
              </w:rPr>
            </w:pPr>
            <w:r>
              <w:rPr>
                <w:sz w:val="19"/>
              </w:rPr>
              <w:t>23 Jul 2004 (see s. 2)</w:t>
            </w:r>
          </w:p>
        </w:tc>
      </w:tr>
      <w:tr>
        <w:trPr>
          <w:cantSplit/>
        </w:trPr>
        <w:tc>
          <w:tcPr>
            <w:tcW w:w="4395" w:type="dxa"/>
            <w:gridSpan w:val="2"/>
          </w:tcPr>
          <w:p>
            <w:pPr>
              <w:pStyle w:val="nTable"/>
              <w:spacing w:after="40"/>
              <w:rPr>
                <w:sz w:val="19"/>
              </w:rPr>
            </w:pPr>
            <w:r>
              <w:rPr>
                <w:i/>
                <w:iCs/>
                <w:sz w:val="19"/>
              </w:rPr>
              <w:t>Railway and Port (The Pilbara Infrastructure Pty Ltd) Agreement Act 2004</w:t>
            </w:r>
            <w:r>
              <w:rPr>
                <w:sz w:val="19"/>
              </w:rPr>
              <w:t xml:space="preserve"> Pt. 3 Div. 2 assented to 8 Dec 2004</w:t>
            </w:r>
          </w:p>
        </w:tc>
        <w:tc>
          <w:tcPr>
            <w:tcW w:w="2693" w:type="dxa"/>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c>
          <w:tcPr>
            <w:tcW w:w="3119" w:type="dxa"/>
            <w:tcBorders>
              <w:bottom w:val="single" w:sz="4" w:space="0" w:color="auto"/>
            </w:tcBorders>
          </w:tcPr>
          <w:p>
            <w:pPr>
              <w:pStyle w:val="nTable"/>
              <w:spacing w:after="40"/>
              <w:rPr>
                <w:sz w:val="19"/>
              </w:rPr>
            </w:pPr>
            <w:r>
              <w:rPr>
                <w:i/>
                <w:sz w:val="19"/>
              </w:rPr>
              <w:t>Railways (Access) Amendment Code 2009</w:t>
            </w:r>
          </w:p>
        </w:tc>
        <w:tc>
          <w:tcPr>
            <w:tcW w:w="1276" w:type="dxa"/>
            <w:tcBorders>
              <w:bottom w:val="single" w:sz="4" w:space="0" w:color="auto"/>
            </w:tcBorders>
          </w:tcPr>
          <w:p>
            <w:pPr>
              <w:pStyle w:val="nTable"/>
              <w:spacing w:after="40"/>
              <w:rPr>
                <w:sz w:val="19"/>
              </w:rPr>
            </w:pPr>
            <w:r>
              <w:rPr>
                <w:sz w:val="19"/>
              </w:rPr>
              <w:t>23 Jun 2009 p. 2407</w:t>
            </w:r>
            <w:r>
              <w:rPr>
                <w:sz w:val="19"/>
              </w:rPr>
              <w:noBreakHyphen/>
              <w:t>19</w:t>
            </w:r>
          </w:p>
        </w:tc>
        <w:tc>
          <w:tcPr>
            <w:tcW w:w="2693" w:type="dxa"/>
            <w:tcBorders>
              <w:bottom w:val="single" w:sz="4" w:space="0" w:color="auto"/>
            </w:tcBorders>
          </w:tcPr>
          <w:p>
            <w:pPr>
              <w:pStyle w:val="nTable"/>
              <w:spacing w:after="40"/>
              <w:rPr>
                <w:sz w:val="19"/>
              </w:rPr>
            </w:pPr>
            <w:r>
              <w:rPr>
                <w:snapToGrid w:val="0"/>
                <w:spacing w:val="-2"/>
                <w:sz w:val="19"/>
                <w:lang w:val="en-US"/>
              </w:rPr>
              <w:t>s. 1 and 2: 23 Jun 2009 (see s. 2(a));</w:t>
            </w:r>
            <w:r>
              <w:rPr>
                <w:snapToGrid w:val="0"/>
                <w:spacing w:val="-2"/>
                <w:sz w:val="19"/>
                <w:lang w:val="en-US"/>
              </w:rPr>
              <w:br/>
              <w:t>Code other than s. 1 and 2: 24 Jun 2009 (see s. 2(b))</w:t>
            </w:r>
          </w:p>
        </w:tc>
      </w:tr>
    </w:tbl>
    <w:p>
      <w:pPr>
        <w:pStyle w:val="nSubsection"/>
      </w:pPr>
      <w:r>
        <w:rPr>
          <w:vertAlign w:val="superscript"/>
        </w:rPr>
        <w:t>2</w:t>
      </w:r>
      <w:r>
        <w:tab/>
        <w:t xml:space="preserve">The </w:t>
      </w:r>
      <w:r>
        <w:rPr>
          <w:i/>
        </w:rPr>
        <w:t>Railways (Access) Amendment Code 2004</w:t>
      </w:r>
      <w:r>
        <w:t xml:space="preserve"> s. 3(2) reads as follows:</w:t>
      </w:r>
    </w:p>
    <w:p>
      <w:pPr>
        <w:pStyle w:val="MiscOpen"/>
      </w:pPr>
      <w:r>
        <w:t>“</w:t>
      </w: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357" w:name="_Hlt21254381"/>
      <w:r>
        <w:t>7</w:t>
      </w:r>
      <w:bookmarkEnd w:id="357"/>
      <w:r>
        <w:t>, 8, </w:t>
      </w:r>
      <w:bookmarkStart w:id="358" w:name="_Hlt21254385"/>
      <w:r>
        <w:t>9</w:t>
      </w:r>
      <w:bookmarkEnd w:id="358"/>
      <w:r>
        <w:t xml:space="preserve"> and 15(7) of this Code had not been made.</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Matters for which provision to be made in access agreement</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for which provision to be made in access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Provisions relating to prices to be paid for access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809"/>
    <w:docVar w:name="WAFER_20151209123809" w:val="RemoveTrackChanges"/>
    <w:docVar w:name="WAFER_20151209123809_GUID" w:val="0dfc3b15-3b4a-4c3d-8a1a-6f5122d762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15048</Words>
  <Characters>73589</Characters>
  <Application>Microsoft Office Word</Application>
  <DocSecurity>0</DocSecurity>
  <Lines>1988</Lines>
  <Paragraphs>1303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2000 - 00-e0-04</dc:title>
  <dc:subject/>
  <dc:creator/>
  <cp:keywords/>
  <dc:description/>
  <cp:lastModifiedBy>svcMRProcess</cp:lastModifiedBy>
  <cp:revision>4</cp:revision>
  <cp:lastPrinted>2001-08-29T07:01:00Z</cp:lastPrinted>
  <dcterms:created xsi:type="dcterms:W3CDTF">2019-04-08T02:24:00Z</dcterms:created>
  <dcterms:modified xsi:type="dcterms:W3CDTF">2019-04-08T02:24:00Z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35</vt:i4>
  </property>
  <property fmtid="{D5CDD505-2E9C-101B-9397-08002B2CF9AE}" pid="6" name="AsAtDate">
    <vt:lpwstr>24 Jun 2009</vt:lpwstr>
  </property>
  <property fmtid="{D5CDD505-2E9C-101B-9397-08002B2CF9AE}" pid="7" name="Suffix">
    <vt:lpwstr>00-e0-04</vt:lpwstr>
  </property>
</Properties>
</file>