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Builders’ Registration Act 1939</w:t>
      </w:r>
    </w:p>
    <w:p>
      <w:pPr>
        <w:pStyle w:val="NameofActRegPage1"/>
        <w:spacing w:before="180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_Toc389653558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_Toc389653559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_Toc389653560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_Toc389653561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_Toc389653562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_Toc389653563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_Toc389653564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_Toc389653565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_Toc389653566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_Toc389653567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_Toc389653568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_Toc389653569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_Toc389653570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_Toc389653571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_Toc389653572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_Toc389653573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_Toc389653574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_Toc389653575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_Toc389653576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_Toc389653577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_Toc389653578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_Toc389653579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_Toc389653580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_Toc389653581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_Toc389653582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_Toc389653583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_Toc389653584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_Toc389653588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55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559"/>
      <w:r>
        <w:rPr>
          <w:rStyle w:val="CharSectno"/>
        </w:rPr>
        <w:t>1A</w:t>
      </w:r>
      <w:r>
        <w:t>.</w:t>
      </w:r>
      <w:r>
        <w:tab/>
        <w:t>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89653560"/>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4" w:name="_Toc389653561"/>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rPr>
          <w:snapToGrid w:val="0"/>
        </w:rPr>
      </w:pPr>
      <w:bookmarkStart w:id="5" w:name="_Toc389653562"/>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r>
        <w:t>[Heading deleted in Gazette 31 Jul 2001 p. 3940.]</w:t>
      </w:r>
    </w:p>
    <w:p>
      <w:pPr>
        <w:pStyle w:val="Ednotesection"/>
      </w:pPr>
      <w:r>
        <w:t>[</w:t>
      </w:r>
      <w:r>
        <w:rPr>
          <w:b/>
        </w:rPr>
        <w:t>6A.</w:t>
      </w:r>
      <w:r>
        <w:tab/>
        <w:t>Deleted in Gazette 30 Dec 1983 p. 5135.]</w:t>
      </w:r>
    </w:p>
    <w:p>
      <w:pPr>
        <w:pStyle w:val="Ednotedivision"/>
      </w:pPr>
      <w:r>
        <w:t>[Heading deleted in Gazette 31 Jul 2001 p. 3940.]</w:t>
      </w:r>
    </w:p>
    <w:p>
      <w:pPr>
        <w:pStyle w:val="Heading5"/>
        <w:rPr>
          <w:snapToGrid w:val="0"/>
        </w:rPr>
      </w:pPr>
      <w:bookmarkStart w:id="6" w:name="_Toc389653563"/>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7" w:name="_Toc389653564"/>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565"/>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566"/>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567"/>
      <w:r>
        <w:rPr>
          <w:rStyle w:val="CharSectno"/>
        </w:rPr>
        <w:t>8C</w:t>
      </w:r>
      <w:r>
        <w:rPr>
          <w:snapToGrid w:val="0"/>
        </w:rPr>
        <w:t>.</w:t>
      </w:r>
      <w:r>
        <w:rPr>
          <w:snapToGrid w:val="0"/>
        </w:rPr>
        <w:tab/>
        <w:t>Application for body corporate to be registered</w:t>
      </w:r>
      <w:bookmarkEnd w:id="1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1" w:name="_Toc389653568"/>
      <w:r>
        <w:rPr>
          <w:rStyle w:val="CharSectno"/>
        </w:rPr>
        <w:t>8D</w:t>
      </w:r>
      <w:r>
        <w:rPr>
          <w:snapToGrid w:val="0"/>
        </w:rPr>
        <w:t>.</w:t>
      </w:r>
      <w:r>
        <w:rPr>
          <w:snapToGrid w:val="0"/>
        </w:rPr>
        <w:tab/>
        <w:t>Statutory declaration to be completed</w:t>
      </w:r>
      <w:bookmarkEnd w:id="11"/>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2" w:name="_Toc389653569"/>
      <w:r>
        <w:rPr>
          <w:rStyle w:val="CharSectno"/>
        </w:rPr>
        <w:t>8E</w:t>
      </w:r>
      <w:r>
        <w:t>.</w:t>
      </w:r>
      <w:r>
        <w:tab/>
        <w:t>Prescribed manner of certifying payment of fee under section 4A(1)(c)(iii)</w:t>
      </w:r>
      <w:bookmarkEnd w:id="12"/>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3" w:name="_Toc389653570"/>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571"/>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15" w:name="_Toc389653572"/>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16" w:name="_Toc389653573"/>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574"/>
      <w:r>
        <w:rPr>
          <w:rStyle w:val="CharSectno"/>
        </w:rPr>
        <w:t>15</w:t>
      </w:r>
      <w:r>
        <w:rPr>
          <w:snapToGrid w:val="0"/>
        </w:rPr>
        <w:t>.</w:t>
      </w:r>
      <w:r>
        <w:rPr>
          <w:snapToGrid w:val="0"/>
        </w:rPr>
        <w:tab/>
        <w:t>Application for temporary licence</w:t>
      </w:r>
      <w:bookmarkEnd w:id="1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575"/>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19" w:name="_Toc389653576"/>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577"/>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89653578"/>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79"/>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580"/>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581"/>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582"/>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583"/>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584"/>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89653585"/>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w:t>
      </w:r>
      <w:r>
        <w:noBreakHyphen/>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586"/>
      <w:r>
        <w:rPr>
          <w:rStyle w:val="CharSchNo"/>
        </w:rPr>
        <w:t>Second Appendix</w:t>
      </w:r>
      <w:r>
        <w:t> — </w:t>
      </w:r>
      <w:r>
        <w:rPr>
          <w:rStyle w:val="CharSchText"/>
        </w:rPr>
        <w:t>Fees</w:t>
      </w:r>
      <w:bookmarkEnd w:id="29"/>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spacing w:before="0"/>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spacing w:before="0"/>
              <w:jc w:val="center"/>
            </w:pPr>
            <w:r>
              <w:rPr>
                <w:b/>
                <w:bCs/>
              </w:rPr>
              <w:t>Description of circumstance</w:t>
            </w:r>
          </w:p>
        </w:tc>
        <w:tc>
          <w:tcPr>
            <w:tcW w:w="779" w:type="dxa"/>
            <w:tcBorders>
              <w:top w:val="single" w:sz="4" w:space="0" w:color="auto"/>
              <w:bottom w:val="single" w:sz="4" w:space="0" w:color="auto"/>
            </w:tcBorders>
          </w:tcPr>
          <w:p>
            <w:pPr>
              <w:pStyle w:val="yTable"/>
              <w:spacing w:before="0"/>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 xml:space="preserve">On an application, by an unregistered person, for an authorisation to construct a specified building </w:t>
            </w:r>
          </w:p>
        </w:tc>
        <w:tc>
          <w:tcPr>
            <w:tcW w:w="779" w:type="dxa"/>
            <w:tcBorders>
              <w:top w:val="single" w:sz="4" w:space="0" w:color="auto"/>
            </w:tcBorders>
          </w:tcPr>
          <w:p>
            <w:pPr>
              <w:pStyle w:val="yTable"/>
              <w:spacing w:before="0"/>
            </w:pPr>
            <w:r>
              <w:br/>
            </w:r>
            <w:r>
              <w:br/>
              <w:t>275</w:t>
            </w:r>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t>33</w:t>
            </w:r>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t>20</w:t>
            </w:r>
          </w:p>
        </w:tc>
      </w:tr>
      <w:tr>
        <w:trPr>
          <w:jc w:val="center"/>
        </w:trPr>
        <w:tc>
          <w:tcPr>
            <w:tcW w:w="1668" w:type="dxa"/>
          </w:tcPr>
          <w:p>
            <w:pPr>
              <w:pStyle w:val="yTable"/>
              <w:tabs>
                <w:tab w:val="left" w:pos="307"/>
              </w:tabs>
              <w:spacing w:before="0"/>
            </w:pPr>
            <w:r>
              <w:t>4.</w:t>
            </w:r>
            <w:r>
              <w:tab/>
              <w:t>s. 9A(1)(e)</w:t>
            </w:r>
          </w:p>
        </w:tc>
        <w:tc>
          <w:tcPr>
            <w:tcW w:w="4289" w:type="dxa"/>
          </w:tcPr>
          <w:p>
            <w:pPr>
              <w:pStyle w:val="yTable"/>
              <w:spacing w:before="0"/>
            </w:pPr>
            <w:r>
              <w:t>For an individual who is an architect, engineer etc. with 5 years experience to be registered under the Act</w:t>
            </w:r>
          </w:p>
        </w:tc>
        <w:tc>
          <w:tcPr>
            <w:tcW w:w="779" w:type="dxa"/>
          </w:tcPr>
          <w:p>
            <w:pPr>
              <w:pStyle w:val="yTable"/>
              <w:spacing w:before="0"/>
            </w:pPr>
            <w:r>
              <w:br/>
            </w:r>
            <w:r>
              <w:br/>
              <w:t>264</w:t>
            </w:r>
          </w:p>
        </w:tc>
      </w:tr>
      <w:tr>
        <w:trPr>
          <w:jc w:val="center"/>
        </w:trPr>
        <w:tc>
          <w:tcPr>
            <w:tcW w:w="1668" w:type="dxa"/>
          </w:tcPr>
          <w:p>
            <w:pPr>
              <w:pStyle w:val="yTable"/>
              <w:tabs>
                <w:tab w:val="left" w:pos="307"/>
              </w:tabs>
              <w:spacing w:before="0"/>
            </w:pPr>
            <w:r>
              <w:t>5.</w:t>
            </w:r>
            <w:r>
              <w:tab/>
              <w:t>s. 10(1)(a)</w:t>
            </w:r>
          </w:p>
        </w:tc>
        <w:tc>
          <w:tcPr>
            <w:tcW w:w="4289" w:type="dxa"/>
          </w:tcPr>
          <w:p>
            <w:pPr>
              <w:pStyle w:val="yTable"/>
              <w:spacing w:before="0"/>
            </w:pPr>
            <w:r>
              <w:t>For an individual to be registered under the Act</w:t>
            </w:r>
          </w:p>
        </w:tc>
        <w:tc>
          <w:tcPr>
            <w:tcW w:w="779" w:type="dxa"/>
          </w:tcPr>
          <w:p>
            <w:pPr>
              <w:pStyle w:val="yTable"/>
              <w:spacing w:before="0"/>
            </w:pPr>
            <w:r>
              <w:br/>
              <w:t>264</w:t>
            </w:r>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t>199</w:t>
            </w:r>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t>264</w:t>
            </w:r>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For the issue of a certificate of registration (Form No. 3)</w:t>
            </w:r>
          </w:p>
        </w:tc>
        <w:tc>
          <w:tcPr>
            <w:tcW w:w="779" w:type="dxa"/>
          </w:tcPr>
          <w:p>
            <w:pPr>
              <w:pStyle w:val="yTable"/>
              <w:spacing w:before="0"/>
            </w:pPr>
            <w:r>
              <w:br/>
              <w:t>28</w:t>
            </w:r>
          </w:p>
        </w:tc>
      </w:tr>
      <w:tr>
        <w:trPr>
          <w:cantSplit/>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99"/>
                <w:tab w:val="left" w:pos="679"/>
              </w:tabs>
              <w:spacing w:before="0"/>
            </w:pPr>
            <w:r>
              <w:tab/>
              <w:t>(a)</w:t>
            </w:r>
            <w:r>
              <w:tab/>
              <w:t>for an individual</w:t>
            </w:r>
          </w:p>
          <w:p>
            <w:pPr>
              <w:pStyle w:val="yTable"/>
              <w:tabs>
                <w:tab w:val="left" w:pos="199"/>
                <w:tab w:val="left" w:pos="679"/>
              </w:tabs>
              <w:spacing w:before="0"/>
            </w:pPr>
            <w:r>
              <w:tab/>
              <w:t>(b)</w:t>
            </w:r>
            <w:r>
              <w:tab/>
              <w:t>for a partnership</w:t>
            </w:r>
          </w:p>
          <w:p>
            <w:pPr>
              <w:pStyle w:val="yTable"/>
              <w:tabs>
                <w:tab w:val="left" w:pos="199"/>
                <w:tab w:val="left" w:pos="679"/>
              </w:tabs>
              <w:spacing w:before="0"/>
              <w:ind w:left="679" w:hanging="679"/>
            </w:pPr>
            <w:r>
              <w:tab/>
              <w:t>(c)</w:t>
            </w:r>
            <w:r>
              <w:tab/>
              <w:t>for a company or other body corporate</w:t>
            </w:r>
          </w:p>
        </w:tc>
        <w:tc>
          <w:tcPr>
            <w:tcW w:w="779" w:type="dxa"/>
          </w:tcPr>
          <w:p>
            <w:pPr>
              <w:pStyle w:val="yTable"/>
              <w:spacing w:before="0"/>
            </w:pPr>
          </w:p>
          <w:p>
            <w:pPr>
              <w:pStyle w:val="yTable"/>
              <w:spacing w:before="0"/>
            </w:pPr>
            <w:r>
              <w:t>248</w:t>
            </w:r>
          </w:p>
          <w:p>
            <w:pPr>
              <w:pStyle w:val="yTable"/>
              <w:spacing w:before="0"/>
            </w:pPr>
            <w:r>
              <w:t>339</w:t>
            </w:r>
          </w:p>
          <w:p>
            <w:pPr>
              <w:pStyle w:val="yTable"/>
              <w:spacing w:before="0"/>
            </w:pPr>
            <w:r>
              <w:br/>
              <w:t>771</w:t>
            </w:r>
          </w:p>
        </w:tc>
      </w:tr>
      <w:tr>
        <w:trPr>
          <w:cantSplit/>
          <w:jc w:val="center"/>
        </w:trPr>
        <w:tc>
          <w:tcPr>
            <w:tcW w:w="1668" w:type="dxa"/>
            <w:tcBorders>
              <w:bottom w:val="single" w:sz="4" w:space="0" w:color="auto"/>
            </w:tcBorders>
          </w:tcPr>
          <w:p>
            <w:pPr>
              <w:pStyle w:val="yTable"/>
              <w:tabs>
                <w:tab w:val="left" w:pos="307"/>
              </w:tabs>
              <w:spacing w:before="0"/>
            </w:pPr>
            <w:r>
              <w:t>10.</w:t>
            </w:r>
            <w:r>
              <w:tab/>
              <w:t>s. 34A</w:t>
            </w:r>
            <w:r>
              <w:br/>
            </w:r>
            <w:r>
              <w:tab/>
              <w:t>r. 19</w:t>
            </w:r>
          </w:p>
        </w:tc>
        <w:tc>
          <w:tcPr>
            <w:tcW w:w="4289" w:type="dxa"/>
            <w:tcBorders>
              <w:bottom w:val="single" w:sz="4" w:space="0" w:color="auto"/>
            </w:tcBorders>
          </w:tcPr>
          <w:p>
            <w:pPr>
              <w:pStyle w:val="zyTableNAm"/>
            </w:pPr>
            <w:r>
              <w:t xml:space="preserve">On a complaint or application to the Disputes Tribunal — </w:t>
            </w:r>
          </w:p>
          <w:p>
            <w:pPr>
              <w:pStyle w:val="zyTableNAm"/>
              <w:tabs>
                <w:tab w:val="clear" w:pos="567"/>
                <w:tab w:val="left" w:pos="171"/>
                <w:tab w:val="left" w:pos="738"/>
              </w:tabs>
              <w:spacing w:before="0"/>
            </w:pPr>
            <w:r>
              <w:tab/>
              <w:t>(a)</w:t>
            </w:r>
            <w:r>
              <w:tab/>
              <w:t>by a financially disadvantaged person</w:t>
            </w:r>
          </w:p>
          <w:p>
            <w:pPr>
              <w:pStyle w:val="zyTableNAm"/>
              <w:tabs>
                <w:tab w:val="clear" w:pos="567"/>
                <w:tab w:val="left" w:pos="171"/>
                <w:tab w:val="left" w:pos="738"/>
              </w:tabs>
              <w:spacing w:before="0"/>
            </w:pPr>
            <w:r>
              <w:tab/>
              <w:t>(b)</w:t>
            </w:r>
            <w:r>
              <w:tab/>
              <w:t>by any other person</w:t>
            </w:r>
          </w:p>
        </w:tc>
        <w:tc>
          <w:tcPr>
            <w:tcW w:w="779" w:type="dxa"/>
            <w:tcBorders>
              <w:bottom w:val="single" w:sz="4" w:space="0" w:color="auto"/>
            </w:tcBorders>
          </w:tcPr>
          <w:p>
            <w:pPr>
              <w:pStyle w:val="zyTableNAm"/>
            </w:pPr>
            <w:r>
              <w:br/>
            </w:r>
            <w:r>
              <w:br/>
              <w:t>20</w:t>
            </w:r>
          </w:p>
          <w:p>
            <w:pPr>
              <w:pStyle w:val="yTable"/>
              <w:spacing w:before="0"/>
            </w:pPr>
            <w:r>
              <w:t>32</w:t>
            </w:r>
          </w:p>
        </w:tc>
      </w:tr>
    </w:tbl>
    <w:p>
      <w:pPr>
        <w:pStyle w:val="yFootnotesection"/>
      </w:pPr>
      <w:r>
        <w:tab/>
        <w:t>[Second Appendix inserted in Gazette 17 Jun 2008 p. 2545-6; amended in Gazette 17 Jun 2008 p. 2547; 23 Jun 2009 p. 2432 and 2433.]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389653587"/>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1" w:name="_Toc389653588"/>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Gazette</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(No. 2) 2009</w:t>
            </w:r>
          </w:p>
        </w:tc>
        <w:tc>
          <w:tcPr>
            <w:tcW w:w="1276" w:type="dxa"/>
            <w:tcBorders>
              <w:bottom w:val="single" w:sz="4" w:space="0" w:color="auto"/>
            </w:tcBorders>
          </w:tcPr>
          <w:p>
            <w:pPr>
              <w:pStyle w:val="nTable"/>
              <w:spacing w:after="40"/>
              <w:rPr>
                <w:sz w:val="19"/>
              </w:rPr>
            </w:pPr>
            <w:r>
              <w:rPr>
                <w:sz w:val="19"/>
              </w:rPr>
              <w:t>23 Jun 2009 p. 2433</w:t>
            </w:r>
          </w:p>
        </w:tc>
        <w:tc>
          <w:tcPr>
            <w:tcW w:w="2693" w:type="dxa"/>
            <w:tcBorders>
              <w:bottom w:val="single" w:sz="4" w:space="0" w:color="auto"/>
            </w:tcBorders>
          </w:tcPr>
          <w:p>
            <w:pPr>
              <w:pStyle w:val="nTable"/>
              <w:spacing w:after="40"/>
              <w:rPr>
                <w:i/>
                <w:snapToGrid w:val="0"/>
                <w:spacing w:val="-2"/>
                <w:sz w:val="19"/>
              </w:rPr>
            </w:pPr>
            <w:r>
              <w:rPr>
                <w:snapToGrid w:val="0"/>
                <w:spacing w:val="-2"/>
                <w:sz w:val="19"/>
              </w:rPr>
              <w:t>r. 1 and 2: 23 Jun 2009 (see r. 2(a));</w:t>
            </w:r>
            <w:r>
              <w:rPr>
                <w:snapToGrid w:val="0"/>
                <w:spacing w:val="-2"/>
                <w:sz w:val="19"/>
              </w:rPr>
              <w:br/>
              <w:t>Regulations other than r. 1 and 2: 1 Jul 2009 (see r. 2(b)(i))</w:t>
            </w:r>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 xml:space="preserve">is, unless the contrary is intended, to be read and construed as a reference to the Department for Child Protection. </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449"/>
    <w:docVar w:name="WAFER_20140604124440" w:val="RemoveTocBookmarks,RemoveUnusedBookmarks,RemoveLanguageTags,UsedStyles,ResetPageSize"/>
    <w:docVar w:name="WAFER_20140604124440_GUID" w:val="5816e479-12ad-4fb5-97b4-cd76bcf6c3d9"/>
    <w:docVar w:name="WAFER_20140604124449" w:val="RemoveTocBookmarks,RunningHeaders"/>
    <w:docVar w:name="WAFER_20140604124449_GUID" w:val="91041d36-f673-4a13-92d9-1e73913ce7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8907</Words>
  <Characters>57635</Characters>
  <Application>Microsoft Office Word</Application>
  <DocSecurity>0</DocSecurity>
  <Lines>1646</Lines>
  <Paragraphs>1109</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- 03-c0-03</dc:title>
  <dc:subject/>
  <dc:creator/>
  <cp:keywords/>
  <dc:description/>
  <cp:lastModifiedBy>svcMRProcess</cp:lastModifiedBy>
  <cp:revision>4</cp:revision>
  <cp:lastPrinted>2007-10-31T00:41:00Z</cp:lastPrinted>
  <dcterms:created xsi:type="dcterms:W3CDTF">2020-02-22T14:00:00Z</dcterms:created>
  <dcterms:modified xsi:type="dcterms:W3CDTF">2020-02-22T14:00:00Z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03-c0-03</vt:lpwstr>
  </property>
</Properties>
</file>