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D51" w:rsidRDefault="00C1703D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BB3D51" w:rsidRDefault="00C1703D">
      <w:pPr>
        <w:pStyle w:val="NameofActReg"/>
        <w:spacing w:before="3760" w:after="4200"/>
      </w:pPr>
      <w:r>
        <w:rPr>
          <w:noProof/>
        </w:rPr>
        <w:t>Perth-Joondalup Railway Act 1989</w:t>
      </w:r>
    </w:p>
    <w:p w:rsidR="00BB3D51" w:rsidRDefault="00BB3D51">
      <w:pPr>
        <w:jc w:val="center"/>
        <w:rPr>
          <w:b/>
        </w:rPr>
        <w:sectPr w:rsidR="00BB3D5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BB3D51">
        <w:trPr>
          <w:cantSplit/>
        </w:trPr>
        <w:tc>
          <w:tcPr>
            <w:tcW w:w="2434" w:type="dxa"/>
            <w:vMerge w:val="restart"/>
          </w:tcPr>
          <w:p w:rsidR="00BB3D51" w:rsidRDefault="00BB3D51"/>
        </w:tc>
        <w:tc>
          <w:tcPr>
            <w:tcW w:w="2434" w:type="dxa"/>
            <w:vMerge w:val="restart"/>
          </w:tcPr>
          <w:p w:rsidR="00BB3D51" w:rsidRDefault="00BB3D51">
            <w:pPr>
              <w:jc w:val="center"/>
            </w:pPr>
          </w:p>
        </w:tc>
        <w:tc>
          <w:tcPr>
            <w:tcW w:w="2434" w:type="dxa"/>
          </w:tcPr>
          <w:p w:rsidR="00BB3D51" w:rsidRDefault="00BB3D51"/>
        </w:tc>
      </w:tr>
      <w:tr w:rsidR="00BB3D51">
        <w:trPr>
          <w:cantSplit/>
        </w:trPr>
        <w:tc>
          <w:tcPr>
            <w:tcW w:w="2434" w:type="dxa"/>
            <w:vMerge/>
          </w:tcPr>
          <w:p w:rsidR="00BB3D51" w:rsidRDefault="00BB3D51"/>
        </w:tc>
        <w:tc>
          <w:tcPr>
            <w:tcW w:w="2434" w:type="dxa"/>
            <w:vMerge/>
          </w:tcPr>
          <w:p w:rsidR="00BB3D51" w:rsidRDefault="00BB3D51">
            <w:pPr>
              <w:jc w:val="center"/>
            </w:pPr>
          </w:p>
        </w:tc>
        <w:tc>
          <w:tcPr>
            <w:tcW w:w="2434" w:type="dxa"/>
          </w:tcPr>
          <w:p w:rsidR="00BB3D51" w:rsidRDefault="00C1703D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1 April 2005</w:t>
            </w:r>
          </w:p>
        </w:tc>
      </w:tr>
    </w:tbl>
    <w:p w:rsidR="00BB3D51" w:rsidRDefault="00C1703D">
      <w:pPr>
        <w:pStyle w:val="WA"/>
        <w:spacing w:before="120"/>
      </w:pPr>
      <w:r>
        <w:t>Western Australia</w:t>
      </w:r>
    </w:p>
    <w:p w:rsidR="00BB3D51" w:rsidRDefault="00C1703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409DD">
        <w:rPr>
          <w:noProof/>
        </w:rPr>
        <w:t>Perth-Joondalup Railway Act 1989</w:t>
      </w:r>
      <w:r>
        <w:fldChar w:fldCharType="end"/>
      </w:r>
    </w:p>
    <w:p w:rsidR="00BB3D51" w:rsidRDefault="00C1703D">
      <w:pPr>
        <w:pStyle w:val="Arrangement"/>
      </w:pPr>
      <w:r>
        <w:t>CONTENTS</w:t>
      </w:r>
    </w:p>
    <w:p w:rsidR="00BB3D51" w:rsidRDefault="00C1703D">
      <w:pPr>
        <w:pStyle w:val="TOC4"/>
        <w:rPr>
          <w:noProof/>
          <w:sz w:val="24"/>
          <w:szCs w:val="24"/>
        </w:rPr>
      </w:pPr>
      <w:r>
        <w:fldChar w:fldCharType="begin"/>
      </w:r>
      <w:r>
        <w:instrText xml:space="preserve"> TOC \o "2-3" \t "Heading 4,3,Heading 5,4,yScheduleHeading,5,yScheduleHeading 2,5,yHeading 2,7,yHeading 3,7,yHeading 6,6" \n 2</w:instrText>
      </w:r>
      <w:r>
        <w:noBreakHyphen/>
        <w:instrText>3 \t " yHeading 4,3,yHeading 5,4,nHeading 3,4" \n 2</w:instrText>
      </w:r>
      <w:r>
        <w:noBreakHyphen/>
        <w:instrText xml:space="preserve">3 \* MERGEFORMAT </w:instrText>
      </w:r>
      <w: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Short title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_Toc101767709 \h </w:instrText>
      </w:r>
      <w:r>
        <w:rPr>
          <w:noProof/>
        </w:rPr>
      </w:r>
      <w:r>
        <w:rPr>
          <w:noProof/>
        </w:rPr>
        <w:fldChar w:fldCharType="separate"/>
      </w:r>
      <w:r w:rsidR="00D409DD">
        <w:rPr>
          <w:noProof/>
        </w:rPr>
        <w:t>1</w:t>
      </w:r>
      <w:r>
        <w:rPr>
          <w:noProof/>
        </w:rPr>
        <w:fldChar w:fldCharType="end"/>
      </w:r>
    </w:p>
    <w:p w:rsidR="00BB3D51" w:rsidRDefault="00C1703D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_Toc101767710 \h </w:instrText>
      </w:r>
      <w:r>
        <w:rPr>
          <w:noProof/>
        </w:rPr>
      </w:r>
      <w:r>
        <w:rPr>
          <w:noProof/>
        </w:rPr>
        <w:fldChar w:fldCharType="separate"/>
      </w:r>
      <w:r w:rsidR="00D409DD">
        <w:rPr>
          <w:noProof/>
        </w:rPr>
        <w:t>1</w:t>
      </w:r>
      <w:r>
        <w:rPr>
          <w:noProof/>
        </w:rPr>
        <w:fldChar w:fldCharType="end"/>
      </w:r>
    </w:p>
    <w:p w:rsidR="00BB3D51" w:rsidRDefault="00C1703D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Authority to construct railway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_Toc101767711 \h </w:instrText>
      </w:r>
      <w:r>
        <w:rPr>
          <w:noProof/>
        </w:rPr>
      </w:r>
      <w:r>
        <w:rPr>
          <w:noProof/>
        </w:rPr>
        <w:fldChar w:fldCharType="separate"/>
      </w:r>
      <w:r w:rsidR="00D409DD">
        <w:rPr>
          <w:noProof/>
        </w:rPr>
        <w:t>1</w:t>
      </w:r>
      <w:r>
        <w:rPr>
          <w:noProof/>
        </w:rPr>
        <w:fldChar w:fldCharType="end"/>
      </w:r>
    </w:p>
    <w:p w:rsidR="00BB3D51" w:rsidRDefault="00C1703D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4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Authority for deviation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_Toc101767712 \h </w:instrText>
      </w:r>
      <w:r>
        <w:rPr>
          <w:noProof/>
        </w:rPr>
      </w:r>
      <w:r>
        <w:rPr>
          <w:noProof/>
        </w:rPr>
        <w:fldChar w:fldCharType="separate"/>
      </w:r>
      <w:r w:rsidR="00D409DD">
        <w:rPr>
          <w:noProof/>
        </w:rPr>
        <w:t>1</w:t>
      </w:r>
      <w:r>
        <w:rPr>
          <w:noProof/>
        </w:rPr>
        <w:fldChar w:fldCharType="end"/>
      </w:r>
    </w:p>
    <w:p w:rsidR="00BB3D51" w:rsidRDefault="00C1703D">
      <w:pPr>
        <w:pStyle w:val="TOC5"/>
        <w:rPr>
          <w:b w:val="0"/>
          <w:noProof/>
          <w:sz w:val="24"/>
          <w:szCs w:val="24"/>
        </w:rPr>
      </w:pPr>
      <w:r>
        <w:rPr>
          <w:noProof/>
          <w:szCs w:val="28"/>
        </w:rPr>
        <w:t>Schedule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_Toc101767713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 w:rsidR="00D409DD">
        <w:rPr>
          <w:b w:val="0"/>
          <w:noProof/>
          <w:sz w:val="22"/>
        </w:rPr>
        <w:t>2</w:t>
      </w:r>
      <w:r>
        <w:rPr>
          <w:b w:val="0"/>
          <w:noProof/>
          <w:sz w:val="22"/>
        </w:rPr>
        <w:fldChar w:fldCharType="end"/>
      </w:r>
    </w:p>
    <w:p w:rsidR="00BB3D51" w:rsidRDefault="00C1703D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BB3D51" w:rsidRDefault="00C1703D">
      <w:pPr>
        <w:pStyle w:val="TOC4"/>
      </w:pPr>
      <w:r>
        <w:rPr>
          <w:noProof/>
          <w:snapToGrid w:val="0"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_Toc101767715 \h </w:instrText>
      </w:r>
      <w:r>
        <w:rPr>
          <w:noProof/>
        </w:rPr>
      </w:r>
      <w:r>
        <w:rPr>
          <w:noProof/>
        </w:rPr>
        <w:fldChar w:fldCharType="separate"/>
      </w:r>
      <w:r w:rsidR="00D409DD"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B3D51" w:rsidRDefault="00C1703D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BB3D51" w:rsidRDefault="00BB3D51">
      <w:pPr>
        <w:pStyle w:val="NoteHeading"/>
        <w:sectPr w:rsidR="00BB3D5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BB3D51">
        <w:trPr>
          <w:cantSplit/>
        </w:trPr>
        <w:tc>
          <w:tcPr>
            <w:tcW w:w="2434" w:type="dxa"/>
            <w:vMerge w:val="restart"/>
          </w:tcPr>
          <w:p w:rsidR="00BB3D51" w:rsidRDefault="00BB3D51"/>
        </w:tc>
        <w:tc>
          <w:tcPr>
            <w:tcW w:w="2434" w:type="dxa"/>
            <w:vMerge w:val="restart"/>
          </w:tcPr>
          <w:p w:rsidR="00BB3D51" w:rsidRDefault="00C1703D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BB3D51" w:rsidRDefault="00BB3D51"/>
        </w:tc>
      </w:tr>
      <w:tr w:rsidR="00BB3D51">
        <w:trPr>
          <w:cantSplit/>
        </w:trPr>
        <w:tc>
          <w:tcPr>
            <w:tcW w:w="2434" w:type="dxa"/>
            <w:vMerge/>
          </w:tcPr>
          <w:p w:rsidR="00BB3D51" w:rsidRDefault="00BB3D51"/>
        </w:tc>
        <w:tc>
          <w:tcPr>
            <w:tcW w:w="2434" w:type="dxa"/>
            <w:vMerge/>
          </w:tcPr>
          <w:p w:rsidR="00BB3D51" w:rsidRDefault="00BB3D51">
            <w:pPr>
              <w:jc w:val="center"/>
            </w:pPr>
          </w:p>
        </w:tc>
        <w:tc>
          <w:tcPr>
            <w:tcW w:w="2434" w:type="dxa"/>
          </w:tcPr>
          <w:p w:rsidR="00BB3D51" w:rsidRDefault="00C1703D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1</w:t>
            </w:r>
            <w:r>
              <w:rPr>
                <w:b/>
                <w:snapToGrid w:val="0"/>
                <w:sz w:val="22"/>
              </w:rPr>
              <w:t xml:space="preserve"> April 2005</w:t>
            </w:r>
          </w:p>
        </w:tc>
      </w:tr>
    </w:tbl>
    <w:p w:rsidR="00BB3D51" w:rsidRDefault="00C1703D">
      <w:pPr>
        <w:pStyle w:val="WA"/>
        <w:spacing w:before="120"/>
      </w:pPr>
      <w:r>
        <w:t>Western Australia</w:t>
      </w:r>
    </w:p>
    <w:p w:rsidR="00BB3D51" w:rsidRDefault="00C1703D">
      <w:pPr>
        <w:pStyle w:val="NameofActReg"/>
      </w:pPr>
      <w:r>
        <w:t>Perth</w:t>
      </w:r>
      <w:r>
        <w:noBreakHyphen/>
        <w:t xml:space="preserve">Joondalup Railway Act 1989 </w:t>
      </w:r>
    </w:p>
    <w:p w:rsidR="00BB3D51" w:rsidRDefault="00C1703D">
      <w:pPr>
        <w:pStyle w:val="LongTitle"/>
        <w:rPr>
          <w:snapToGrid w:val="0"/>
        </w:rPr>
      </w:pPr>
      <w:r>
        <w:rPr>
          <w:snapToGrid w:val="0"/>
        </w:rPr>
        <w:t xml:space="preserve">An Act to authorise the construction of a railway from Perth to Joondalup. </w:t>
      </w:r>
    </w:p>
    <w:p w:rsidR="00BB3D51" w:rsidRDefault="00C1703D">
      <w:pPr>
        <w:pStyle w:val="Heading5"/>
        <w:spacing w:before="600"/>
        <w:rPr>
          <w:snapToGrid w:val="0"/>
        </w:rPr>
      </w:pPr>
      <w:bookmarkStart w:id="1" w:name="_Toc10176770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"/>
      <w:r>
        <w:rPr>
          <w:snapToGrid w:val="0"/>
        </w:rPr>
        <w:t xml:space="preserve"> </w:t>
      </w:r>
    </w:p>
    <w:p w:rsidR="00BB3D51" w:rsidRDefault="00C1703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Perth</w:t>
      </w:r>
      <w:r>
        <w:rPr>
          <w:i/>
          <w:snapToGrid w:val="0"/>
        </w:rPr>
        <w:noBreakHyphen/>
        <w:t>Joondalup Railway Act 1989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BB3D51" w:rsidRDefault="00C1703D">
      <w:pPr>
        <w:pStyle w:val="Heading5"/>
        <w:rPr>
          <w:snapToGrid w:val="0"/>
        </w:rPr>
      </w:pPr>
      <w:bookmarkStart w:id="2" w:name="_Toc10176771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 w:rsidR="00BB3D51" w:rsidRDefault="00C1703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shall come into operation on the day on which it receives the Royal Assent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BB3D51" w:rsidRDefault="00C1703D">
      <w:pPr>
        <w:pStyle w:val="Heading5"/>
        <w:rPr>
          <w:snapToGrid w:val="0"/>
        </w:rPr>
      </w:pPr>
      <w:bookmarkStart w:id="3" w:name="_Toc10176771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bookmarkEnd w:id="3"/>
      <w:r>
        <w:rPr>
          <w:snapToGrid w:val="0"/>
        </w:rPr>
        <w:t xml:space="preserve"> </w:t>
      </w:r>
    </w:p>
    <w:p w:rsidR="00BB3D51" w:rsidRDefault="00C1703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a railway, with all necessary, proper and usual works and conveniences in connection therewith, along the line described in the Schedule.</w:t>
      </w:r>
    </w:p>
    <w:p w:rsidR="00BB3D51" w:rsidRDefault="00C1703D">
      <w:pPr>
        <w:pStyle w:val="Heading5"/>
        <w:rPr>
          <w:snapToGrid w:val="0"/>
        </w:rPr>
      </w:pPr>
      <w:bookmarkStart w:id="4" w:name="_Toc10176771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Authority for deviation</w:t>
      </w:r>
      <w:bookmarkEnd w:id="4"/>
      <w:r>
        <w:rPr>
          <w:snapToGrid w:val="0"/>
        </w:rPr>
        <w:t xml:space="preserve"> </w:t>
      </w:r>
    </w:p>
    <w:p w:rsidR="00BB3D51" w:rsidRDefault="00C1703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Notwithstanding the deviation specified in section 96(1) of the </w:t>
      </w:r>
      <w:r>
        <w:rPr>
          <w:i/>
          <w:snapToGrid w:val="0"/>
        </w:rPr>
        <w:t>Public Works Act 1902</w:t>
      </w:r>
      <w:r>
        <w:rPr>
          <w:snapToGrid w:val="0"/>
        </w:rPr>
        <w:t xml:space="preserve"> it shall be lawful to deviate to a distance of 2 kilometres on either side of the line of the railway described in the Schedule.</w:t>
      </w:r>
    </w:p>
    <w:p w:rsidR="00BB3D51" w:rsidRDefault="00BB3D51">
      <w:pPr>
        <w:rPr>
          <w:rStyle w:val="CharDivText"/>
        </w:rPr>
        <w:sectPr w:rsidR="00BB3D51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BB3D51" w:rsidRDefault="00C1703D">
      <w:pPr>
        <w:pStyle w:val="yScheduleHeading"/>
      </w:pPr>
      <w:bookmarkStart w:id="5" w:name="_Toc101767713"/>
      <w:r>
        <w:rPr>
          <w:rStyle w:val="CharSchNo"/>
        </w:rPr>
        <w:lastRenderedPageBreak/>
        <w:t>Schedule</w:t>
      </w:r>
      <w:bookmarkEnd w:id="5"/>
      <w:r>
        <w:rPr>
          <w:rStyle w:val="CharSchText"/>
        </w:rPr>
        <w:t> </w:t>
      </w:r>
    </w:p>
    <w:p w:rsidR="00BB3D51" w:rsidRDefault="00C1703D">
      <w:pPr>
        <w:pStyle w:val="yShoulderClause"/>
        <w:rPr>
          <w:snapToGrid w:val="0"/>
        </w:rPr>
      </w:pPr>
      <w:r>
        <w:rPr>
          <w:snapToGrid w:val="0"/>
        </w:rPr>
        <w:t>(Section 3)</w:t>
      </w:r>
    </w:p>
    <w:p w:rsidR="00BB3D51" w:rsidRDefault="00C1703D">
      <w:pPr>
        <w:pStyle w:val="yMiscellaneousHeading"/>
        <w:rPr>
          <w:snapToGrid w:val="0"/>
        </w:rPr>
      </w:pPr>
      <w:r>
        <w:rPr>
          <w:snapToGrid w:val="0"/>
        </w:rPr>
        <w:t>PERTH-JOONDALUP RAILWAY</w:t>
      </w:r>
    </w:p>
    <w:p w:rsidR="00BB3D51" w:rsidRDefault="00C1703D">
      <w:pPr>
        <w:pStyle w:val="yMiscellaneousHeading"/>
        <w:rPr>
          <w:snapToGrid w:val="0"/>
        </w:rPr>
      </w:pPr>
      <w:r>
        <w:rPr>
          <w:snapToGrid w:val="0"/>
        </w:rPr>
        <w:t>DESCRIPTION OF LINE OF RAILWAY</w:t>
      </w:r>
    </w:p>
    <w:p w:rsidR="00BB3D51" w:rsidRDefault="00C1703D">
      <w:pPr>
        <w:pStyle w:val="yMiscellaneousBody"/>
        <w:rPr>
          <w:snapToGrid w:val="0"/>
        </w:rPr>
      </w:pPr>
      <w:r>
        <w:rPr>
          <w:snapToGrid w:val="0"/>
        </w:rPr>
        <w:t>Commencing at a point on the Eastern Railway located on map sheet BG34 12.25 at or near Australian Map Grid co</w:t>
      </w:r>
      <w:r>
        <w:rPr>
          <w:snapToGrid w:val="0"/>
        </w:rPr>
        <w:noBreakHyphen/>
        <w:t>ordinates 391 100 east 646 4800 north and proceeding in a generally northerly direction along the Mitchell Freeway for a distance of about 28 kilometres and terminating at a point on map sheet BG35 06.10 at or near Australian Map Grid co</w:t>
      </w:r>
      <w:r>
        <w:rPr>
          <w:snapToGrid w:val="0"/>
        </w:rPr>
        <w:noBreakHyphen/>
        <w:t>ordinates 381 400 east 648 9400 north and being more particularly shown by a red line on plan number CE 79225.</w:t>
      </w:r>
    </w:p>
    <w:p w:rsidR="00BB3D51" w:rsidRDefault="00BB3D51">
      <w:pPr>
        <w:sectPr w:rsidR="00BB3D51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BB3D51" w:rsidRDefault="00C1703D">
      <w:pPr>
        <w:pStyle w:val="nHeading2"/>
      </w:pPr>
      <w:bookmarkStart w:id="6" w:name="_Toc94946670"/>
      <w:bookmarkStart w:id="7" w:name="_Toc95530958"/>
      <w:bookmarkStart w:id="8" w:name="_Toc98579871"/>
      <w:bookmarkStart w:id="9" w:name="_Toc101767714"/>
      <w:r>
        <w:lastRenderedPageBreak/>
        <w:t>Notes</w:t>
      </w:r>
      <w:bookmarkEnd w:id="6"/>
      <w:bookmarkEnd w:id="7"/>
      <w:bookmarkEnd w:id="8"/>
      <w:bookmarkEnd w:id="9"/>
    </w:p>
    <w:p w:rsidR="00BB3D51" w:rsidRDefault="00C1703D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1 April 2005 of the </w:t>
      </w:r>
      <w:r>
        <w:rPr>
          <w:i/>
          <w:noProof/>
          <w:snapToGrid w:val="0"/>
        </w:rPr>
        <w:t>Perth-Joondalup Railway Act 1989</w:t>
      </w:r>
      <w:r>
        <w:rPr>
          <w:snapToGrid w:val="0"/>
        </w:rPr>
        <w:t xml:space="preserve">.  The following table contains information about that Act and any reprint. </w:t>
      </w:r>
    </w:p>
    <w:p w:rsidR="00BB3D51" w:rsidRDefault="00C1703D">
      <w:pPr>
        <w:pStyle w:val="nHeading3"/>
        <w:rPr>
          <w:snapToGrid w:val="0"/>
        </w:rPr>
      </w:pPr>
      <w:bookmarkStart w:id="10" w:name="_Toc101767715"/>
      <w:r>
        <w:rPr>
          <w:snapToGrid w:val="0"/>
        </w:rPr>
        <w:t>Compilation table</w:t>
      </w:r>
      <w:bookmarkEnd w:id="10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 w:rsidR="00BB3D51"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:rsidR="00BB3D51" w:rsidRDefault="00C1703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BB3D51" w:rsidRDefault="00C1703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BB3D51" w:rsidRDefault="00C1703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:rsidR="00BB3D51" w:rsidRDefault="00C1703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BB3D51">
        <w:tc>
          <w:tcPr>
            <w:tcW w:w="2268" w:type="dxa"/>
            <w:tcBorders>
              <w:top w:val="single" w:sz="8" w:space="0" w:color="auto"/>
            </w:tcBorders>
          </w:tcPr>
          <w:p w:rsidR="00BB3D51" w:rsidRDefault="00C1703D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Perth-Joondalup Railway Act 1989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BB3D51" w:rsidRDefault="00C1703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45 of 1989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BB3D51" w:rsidRDefault="00C1703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Jan 1990</w:t>
            </w:r>
          </w:p>
        </w:tc>
        <w:tc>
          <w:tcPr>
            <w:tcW w:w="2551" w:type="dxa"/>
            <w:tcBorders>
              <w:top w:val="single" w:sz="8" w:space="0" w:color="auto"/>
            </w:tcBorders>
          </w:tcPr>
          <w:p w:rsidR="00BB3D51" w:rsidRDefault="00C1703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Jan 1990 (see s. 2)</w:t>
            </w:r>
          </w:p>
        </w:tc>
      </w:tr>
      <w:tr w:rsidR="00BB3D51">
        <w:trPr>
          <w:cantSplit/>
        </w:trPr>
        <w:tc>
          <w:tcPr>
            <w:tcW w:w="7087" w:type="dxa"/>
            <w:gridSpan w:val="4"/>
            <w:tcBorders>
              <w:bottom w:val="single" w:sz="8" w:space="0" w:color="auto"/>
            </w:tcBorders>
          </w:tcPr>
          <w:p w:rsidR="00BB3D51" w:rsidRDefault="00C1703D">
            <w:pPr>
              <w:pStyle w:val="nTable"/>
              <w:spacing w:after="40"/>
              <w:rPr>
                <w:b/>
                <w:b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 The </w:t>
            </w:r>
            <w:r>
              <w:rPr>
                <w:b/>
                <w:bCs/>
                <w:i/>
                <w:sz w:val="19"/>
              </w:rPr>
              <w:t>Perth</w:t>
            </w:r>
            <w:r>
              <w:rPr>
                <w:b/>
                <w:bCs/>
                <w:i/>
                <w:sz w:val="19"/>
              </w:rPr>
              <w:noBreakHyphen/>
              <w:t>Joondalup Railway Act 1989</w:t>
            </w:r>
            <w:r>
              <w:rPr>
                <w:b/>
                <w:bCs/>
                <w:sz w:val="19"/>
              </w:rPr>
              <w:t xml:space="preserve"> as at 1 Apr 2005</w:t>
            </w:r>
          </w:p>
        </w:tc>
      </w:tr>
    </w:tbl>
    <w:p w:rsidR="00BB3D51" w:rsidRDefault="00BB3D51"/>
    <w:p w:rsidR="00BB3D51" w:rsidRDefault="00BB3D51">
      <w:pPr>
        <w:sectPr w:rsidR="00BB3D51">
          <w:headerReference w:type="even" r:id="rId31"/>
          <w:headerReference w:type="default" r:id="rId32"/>
          <w:headerReference w:type="first" r:id="rId3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BB3D51" w:rsidRDefault="00BB3D51"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</w:pPr>
    </w:p>
    <w:sectPr w:rsidR="00BB3D51">
      <w:headerReference w:type="even" r:id="rId34"/>
      <w:headerReference w:type="default" r:id="rId35"/>
      <w:headerReference w:type="first" r:id="rId36"/>
      <w:type w:val="continuous"/>
      <w:pgSz w:w="11906" w:h="16838" w:code="9"/>
      <w:pgMar w:top="2381" w:right="2409" w:bottom="2976" w:left="2409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D51" w:rsidRDefault="00C1703D">
      <w:r>
        <w:separator/>
      </w:r>
    </w:p>
  </w:endnote>
  <w:endnote w:type="continuationSeparator" w:id="0">
    <w:p w:rsidR="00BB3D51" w:rsidRDefault="00C17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BB3D51">
    <w:pPr>
      <w:pStyle w:val="Footer"/>
      <w:tabs>
        <w:tab w:val="clear" w:pos="4153"/>
        <w:tab w:val="right" w:pos="7088"/>
      </w:tabs>
      <w:rPr>
        <w:rStyle w:val="PageNumber"/>
      </w:rPr>
    </w:pPr>
  </w:p>
  <w:p w:rsidR="00BB3D51" w:rsidRDefault="00C1703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 Apr 2005</w:t>
    </w:r>
    <w:r>
      <w:rPr>
        <w:rFonts w:ascii="Arial" w:hAnsi="Arial" w:cs="Arial"/>
        <w:sz w:val="20"/>
        <w:lang w:val="en-US"/>
      </w:rPr>
      <w:fldChar w:fldCharType="end"/>
    </w:r>
  </w:p>
  <w:p w:rsidR="00BB3D51" w:rsidRDefault="00C1703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BB3D51">
    <w:pPr>
      <w:pStyle w:val="Footer"/>
      <w:tabs>
        <w:tab w:val="clear" w:pos="4153"/>
        <w:tab w:val="right" w:pos="7088"/>
      </w:tabs>
      <w:rPr>
        <w:rStyle w:val="PageNumber"/>
      </w:rPr>
    </w:pPr>
  </w:p>
  <w:p w:rsidR="00BB3D51" w:rsidRDefault="00C1703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B3D51" w:rsidRDefault="00C1703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BB3D51">
    <w:pPr>
      <w:pStyle w:val="Footer"/>
      <w:tabs>
        <w:tab w:val="clear" w:pos="4153"/>
        <w:tab w:val="right" w:pos="7088"/>
      </w:tabs>
      <w:rPr>
        <w:rStyle w:val="PageNumber"/>
      </w:rPr>
    </w:pPr>
  </w:p>
  <w:p w:rsidR="00BB3D51" w:rsidRDefault="00C1703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B3D51" w:rsidRDefault="00C1703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BB3D51">
    <w:pPr>
      <w:pStyle w:val="Footer"/>
      <w:tabs>
        <w:tab w:val="clear" w:pos="4153"/>
        <w:tab w:val="right" w:pos="7088"/>
      </w:tabs>
      <w:rPr>
        <w:rStyle w:val="PageNumber"/>
      </w:rPr>
    </w:pPr>
  </w:p>
  <w:p w:rsidR="00BB3D51" w:rsidRDefault="00C1703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 Apr 2005</w:t>
    </w:r>
    <w:r>
      <w:rPr>
        <w:rFonts w:ascii="Arial" w:hAnsi="Arial" w:cs="Arial"/>
        <w:sz w:val="20"/>
        <w:lang w:val="en-US"/>
      </w:rPr>
      <w:fldChar w:fldCharType="end"/>
    </w:r>
  </w:p>
  <w:p w:rsidR="00BB3D51" w:rsidRDefault="00C1703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BB3D51">
    <w:pPr>
      <w:pStyle w:val="Footer"/>
      <w:tabs>
        <w:tab w:val="clear" w:pos="4153"/>
        <w:tab w:val="right" w:pos="7088"/>
      </w:tabs>
      <w:rPr>
        <w:rStyle w:val="PageNumber"/>
      </w:rPr>
    </w:pPr>
  </w:p>
  <w:p w:rsidR="00BB3D51" w:rsidRDefault="00C1703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 w:rsidR="00BB3D51" w:rsidRDefault="00C1703D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BB3D51">
    <w:pPr>
      <w:pStyle w:val="Footer"/>
      <w:tabs>
        <w:tab w:val="clear" w:pos="4153"/>
        <w:tab w:val="right" w:pos="7088"/>
      </w:tabs>
      <w:rPr>
        <w:rStyle w:val="PageNumber"/>
      </w:rPr>
    </w:pPr>
  </w:p>
  <w:p w:rsidR="00BB3D51" w:rsidRDefault="00C1703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D409D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B3D51" w:rsidRDefault="00C1703D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BB3D51">
    <w:pPr>
      <w:pStyle w:val="Footer"/>
      <w:tabs>
        <w:tab w:val="clear" w:pos="4153"/>
        <w:tab w:val="right" w:pos="7088"/>
      </w:tabs>
      <w:rPr>
        <w:rStyle w:val="PageNumber"/>
      </w:rPr>
    </w:pPr>
  </w:p>
  <w:p w:rsidR="00BB3D51" w:rsidRDefault="00C1703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409DD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BB3D51" w:rsidRDefault="00C1703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BB3D51">
    <w:pPr>
      <w:pStyle w:val="Footer"/>
      <w:tabs>
        <w:tab w:val="clear" w:pos="4153"/>
        <w:tab w:val="right" w:pos="7088"/>
      </w:tabs>
      <w:rPr>
        <w:rStyle w:val="PageNumber"/>
      </w:rPr>
    </w:pPr>
  </w:p>
  <w:p w:rsidR="00BB3D51" w:rsidRDefault="00C1703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409DD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BB3D51" w:rsidRDefault="00C1703D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BB3D51">
    <w:pPr>
      <w:pStyle w:val="Footer"/>
      <w:tabs>
        <w:tab w:val="clear" w:pos="4153"/>
        <w:tab w:val="right" w:pos="7088"/>
      </w:tabs>
      <w:rPr>
        <w:rStyle w:val="PageNumber"/>
      </w:rPr>
    </w:pPr>
  </w:p>
  <w:p w:rsidR="00BB3D51" w:rsidRDefault="00C1703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09D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409D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B3D51" w:rsidRDefault="00C1703D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D51" w:rsidRDefault="00C1703D">
      <w:r>
        <w:separator/>
      </w:r>
    </w:p>
  </w:footnote>
  <w:footnote w:type="continuationSeparator" w:id="0">
    <w:p w:rsidR="00BB3D51" w:rsidRDefault="00C170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BB3D5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BB3D5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BB3D51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B3D51">
      <w:trPr>
        <w:cantSplit/>
      </w:trPr>
      <w:tc>
        <w:tcPr>
          <w:tcW w:w="7312" w:type="dxa"/>
          <w:gridSpan w:val="2"/>
        </w:tcPr>
        <w:p w:rsidR="00BB3D51" w:rsidRDefault="00C1703D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D409DD">
            <w:rPr>
              <w:i w:val="0"/>
              <w:noProof/>
            </w:rPr>
            <w:t>Perth-Joondalup Railway Act 1989</w:t>
          </w:r>
          <w:r>
            <w:rPr>
              <w:i w:val="0"/>
            </w:rPr>
            <w:fldChar w:fldCharType="end"/>
          </w:r>
        </w:p>
      </w:tc>
    </w:tr>
    <w:tr w:rsidR="00BB3D51">
      <w:tc>
        <w:tcPr>
          <w:tcW w:w="1548" w:type="dxa"/>
        </w:tcPr>
        <w:p w:rsidR="00BB3D51" w:rsidRDefault="00BB3D51">
          <w:pPr>
            <w:pStyle w:val="HeaderNumberLeft"/>
          </w:pPr>
        </w:p>
      </w:tc>
      <w:tc>
        <w:tcPr>
          <w:tcW w:w="5764" w:type="dxa"/>
        </w:tcPr>
        <w:p w:rsidR="00BB3D51" w:rsidRDefault="00BB3D51">
          <w:pPr>
            <w:pStyle w:val="HeaderTextLeft"/>
          </w:pPr>
        </w:p>
      </w:tc>
    </w:tr>
    <w:tr w:rsidR="00BB3D51">
      <w:tc>
        <w:tcPr>
          <w:tcW w:w="1548" w:type="dxa"/>
        </w:tcPr>
        <w:p w:rsidR="00BB3D51" w:rsidRDefault="00BB3D51">
          <w:pPr>
            <w:pStyle w:val="HeaderNumberLeft"/>
          </w:pPr>
        </w:p>
      </w:tc>
      <w:tc>
        <w:tcPr>
          <w:tcW w:w="5764" w:type="dxa"/>
        </w:tcPr>
        <w:p w:rsidR="00BB3D51" w:rsidRDefault="00BB3D51">
          <w:pPr>
            <w:pStyle w:val="HeaderTextLeft"/>
          </w:pPr>
        </w:p>
      </w:tc>
    </w:tr>
    <w:tr w:rsidR="00BB3D51">
      <w:trPr>
        <w:cantSplit/>
      </w:trPr>
      <w:tc>
        <w:tcPr>
          <w:tcW w:w="7312" w:type="dxa"/>
          <w:gridSpan w:val="2"/>
        </w:tcPr>
        <w:p w:rsidR="00BB3D51" w:rsidRDefault="00BB3D51">
          <w:pPr>
            <w:pStyle w:val="HeaderSectionLeft"/>
          </w:pPr>
        </w:p>
      </w:tc>
    </w:tr>
  </w:tbl>
  <w:p w:rsidR="00BB3D51" w:rsidRDefault="00BB3D5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B3D51">
      <w:trPr>
        <w:cantSplit/>
      </w:trPr>
      <w:tc>
        <w:tcPr>
          <w:tcW w:w="7312" w:type="dxa"/>
          <w:gridSpan w:val="2"/>
        </w:tcPr>
        <w:p w:rsidR="00BB3D51" w:rsidRDefault="00C1703D">
          <w:pPr>
            <w:pStyle w:val="HeaderActNameRight"/>
          </w:pPr>
          <w:fldSimple w:instr=" Styleref &quot;Name of Act/Reg&quot; ">
            <w:r w:rsidR="00D409DD">
              <w:rPr>
                <w:noProof/>
              </w:rPr>
              <w:t>Perth-Joondalup Railway Act 1989</w:t>
            </w:r>
          </w:fldSimple>
        </w:p>
      </w:tc>
    </w:tr>
    <w:tr w:rsidR="00BB3D51">
      <w:tc>
        <w:tcPr>
          <w:tcW w:w="5760" w:type="dxa"/>
        </w:tcPr>
        <w:p w:rsidR="00BB3D51" w:rsidRDefault="00BB3D51">
          <w:pPr>
            <w:pStyle w:val="HeaderTextRight"/>
          </w:pPr>
        </w:p>
      </w:tc>
      <w:tc>
        <w:tcPr>
          <w:tcW w:w="1552" w:type="dxa"/>
        </w:tcPr>
        <w:p w:rsidR="00BB3D51" w:rsidRDefault="00BB3D51">
          <w:pPr>
            <w:pStyle w:val="HeaderNumberRight"/>
          </w:pPr>
        </w:p>
      </w:tc>
    </w:tr>
    <w:tr w:rsidR="00BB3D51">
      <w:tc>
        <w:tcPr>
          <w:tcW w:w="5760" w:type="dxa"/>
        </w:tcPr>
        <w:p w:rsidR="00BB3D51" w:rsidRDefault="00BB3D51">
          <w:pPr>
            <w:pStyle w:val="HeaderTextRight"/>
          </w:pPr>
        </w:p>
      </w:tc>
      <w:tc>
        <w:tcPr>
          <w:tcW w:w="1552" w:type="dxa"/>
        </w:tcPr>
        <w:p w:rsidR="00BB3D51" w:rsidRDefault="00BB3D51">
          <w:pPr>
            <w:pStyle w:val="HeaderNumberRight"/>
          </w:pPr>
        </w:p>
      </w:tc>
    </w:tr>
    <w:tr w:rsidR="00BB3D51">
      <w:trPr>
        <w:cantSplit/>
      </w:trPr>
      <w:tc>
        <w:tcPr>
          <w:tcW w:w="7312" w:type="dxa"/>
          <w:gridSpan w:val="2"/>
        </w:tcPr>
        <w:p w:rsidR="00BB3D51" w:rsidRDefault="00BB3D51">
          <w:pPr>
            <w:pStyle w:val="HeaderSectionRight"/>
          </w:pPr>
        </w:p>
      </w:tc>
    </w:tr>
  </w:tbl>
  <w:p w:rsidR="00BB3D51" w:rsidRDefault="00BB3D51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BB3D51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BB3D51">
      <w:trPr>
        <w:cantSplit/>
      </w:trPr>
      <w:tc>
        <w:tcPr>
          <w:tcW w:w="7312" w:type="dxa"/>
          <w:gridSpan w:val="2"/>
        </w:tcPr>
        <w:p w:rsidR="00BB3D51" w:rsidRDefault="00C1703D">
          <w:pPr>
            <w:pStyle w:val="HeaderActNameLeft"/>
          </w:pPr>
          <w:fldSimple w:instr=" Styleref &quot;Name of Act/Reg&quot; ">
            <w:r w:rsidR="00D409DD">
              <w:rPr>
                <w:noProof/>
              </w:rPr>
              <w:t>Perth-Joondalup Railway Act 1989</w:t>
            </w:r>
          </w:fldSimple>
        </w:p>
      </w:tc>
    </w:tr>
    <w:tr w:rsidR="00BB3D51">
      <w:tc>
        <w:tcPr>
          <w:tcW w:w="1305" w:type="dxa"/>
        </w:tcPr>
        <w:p w:rsidR="00BB3D51" w:rsidRDefault="00C1703D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BB3D51" w:rsidRDefault="00C1703D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B3D51">
      <w:tc>
        <w:tcPr>
          <w:tcW w:w="1305" w:type="dxa"/>
        </w:tcPr>
        <w:p w:rsidR="00BB3D51" w:rsidRDefault="00C1703D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BB3D51" w:rsidRDefault="00C1703D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B3D51">
      <w:trPr>
        <w:cantSplit/>
      </w:trPr>
      <w:tc>
        <w:tcPr>
          <w:tcW w:w="7312" w:type="dxa"/>
          <w:gridSpan w:val="2"/>
        </w:tcPr>
        <w:p w:rsidR="00BB3D51" w:rsidRDefault="00C1703D">
          <w:pPr>
            <w:pStyle w:val="HeaderSectionLeft"/>
          </w:pPr>
          <w:r>
            <w:t xml:space="preserve">s. </w:t>
          </w:r>
          <w:fldSimple w:instr=" styleref CharSectno ">
            <w:r w:rsidR="00D409DD">
              <w:rPr>
                <w:noProof/>
              </w:rPr>
              <w:t>1</w:t>
            </w:r>
          </w:fldSimple>
        </w:p>
      </w:tc>
    </w:tr>
  </w:tbl>
  <w:p w:rsidR="00BB3D51" w:rsidRDefault="00BB3D51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BB3D51">
      <w:trPr>
        <w:cantSplit/>
      </w:trPr>
      <w:tc>
        <w:tcPr>
          <w:tcW w:w="7312" w:type="dxa"/>
          <w:gridSpan w:val="2"/>
        </w:tcPr>
        <w:p w:rsidR="00BB3D51" w:rsidRDefault="00C1703D">
          <w:pPr>
            <w:pStyle w:val="HeaderActNameRight"/>
          </w:pPr>
          <w:fldSimple w:instr=" Styleref &quot;Name of Act/Reg&quot; ">
            <w:r w:rsidR="00D409DD">
              <w:rPr>
                <w:noProof/>
              </w:rPr>
              <w:t>Perth-Joondalup Railway Act 1989</w:t>
            </w:r>
          </w:fldSimple>
        </w:p>
      </w:tc>
    </w:tr>
    <w:tr w:rsidR="00BB3D51">
      <w:tc>
        <w:tcPr>
          <w:tcW w:w="5985" w:type="dxa"/>
        </w:tcPr>
        <w:p w:rsidR="00BB3D51" w:rsidRDefault="00C1703D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BB3D51" w:rsidRDefault="00C1703D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BB3D51">
      <w:tc>
        <w:tcPr>
          <w:tcW w:w="5985" w:type="dxa"/>
        </w:tcPr>
        <w:p w:rsidR="00BB3D51" w:rsidRDefault="00C1703D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BB3D51" w:rsidRDefault="00C1703D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BB3D51">
      <w:trPr>
        <w:cantSplit/>
      </w:trPr>
      <w:tc>
        <w:tcPr>
          <w:tcW w:w="7312" w:type="dxa"/>
          <w:gridSpan w:val="2"/>
        </w:tcPr>
        <w:p w:rsidR="00BB3D51" w:rsidRDefault="00C1703D">
          <w:pPr>
            <w:pStyle w:val="HeaderSectionRight"/>
          </w:pPr>
          <w:r>
            <w:t xml:space="preserve">s. </w:t>
          </w:r>
          <w:fldSimple w:instr=" styleref CharSectno ">
            <w:r w:rsidR="00D409DD">
              <w:rPr>
                <w:noProof/>
              </w:rPr>
              <w:t>1</w:t>
            </w:r>
          </w:fldSimple>
        </w:p>
      </w:tc>
    </w:tr>
  </w:tbl>
  <w:p w:rsidR="00BB3D51" w:rsidRDefault="00BB3D5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BB3D51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BB3D51">
      <w:tc>
        <w:tcPr>
          <w:tcW w:w="7258" w:type="dxa"/>
          <w:gridSpan w:val="2"/>
          <w:vAlign w:val="bottom"/>
        </w:tcPr>
        <w:p w:rsidR="00BB3D51" w:rsidRDefault="00C1703D">
          <w:pPr>
            <w:pStyle w:val="HeaderActNameLeft"/>
          </w:pPr>
          <w:fldSimple w:instr=" Styleref &quot;Name of Act/Reg&quot; ">
            <w:r w:rsidR="00D409DD">
              <w:rPr>
                <w:noProof/>
              </w:rPr>
              <w:t>Perth-Joondalup Railway Act 1989</w:t>
            </w:r>
          </w:fldSimple>
        </w:p>
      </w:tc>
    </w:tr>
    <w:tr w:rsidR="00BB3D51">
      <w:tc>
        <w:tcPr>
          <w:tcW w:w="1490" w:type="dxa"/>
        </w:tcPr>
        <w:p w:rsidR="00BB3D51" w:rsidRDefault="00BB3D51">
          <w:pPr>
            <w:pStyle w:val="HeaderNumberLeft"/>
            <w:rPr>
              <w:b w:val="0"/>
              <w:bCs/>
            </w:rPr>
          </w:pPr>
        </w:p>
      </w:tc>
      <w:tc>
        <w:tcPr>
          <w:tcW w:w="5773" w:type="dxa"/>
          <w:vAlign w:val="bottom"/>
        </w:tcPr>
        <w:p w:rsidR="00BB3D51" w:rsidRDefault="00BB3D51">
          <w:pPr>
            <w:pStyle w:val="HeaderTextLeft"/>
          </w:pPr>
        </w:p>
      </w:tc>
    </w:tr>
    <w:tr w:rsidR="00BB3D51">
      <w:tc>
        <w:tcPr>
          <w:tcW w:w="1490" w:type="dxa"/>
        </w:tcPr>
        <w:p w:rsidR="00BB3D51" w:rsidRDefault="00BB3D51">
          <w:pPr>
            <w:pStyle w:val="HeaderNumberLeft"/>
          </w:pPr>
        </w:p>
      </w:tc>
      <w:tc>
        <w:tcPr>
          <w:tcW w:w="5773" w:type="dxa"/>
          <w:vAlign w:val="bottom"/>
        </w:tcPr>
        <w:p w:rsidR="00BB3D51" w:rsidRDefault="00BB3D51">
          <w:pPr>
            <w:pStyle w:val="HeaderTextLeft"/>
          </w:pPr>
        </w:p>
      </w:tc>
    </w:tr>
    <w:tr w:rsidR="00BB3D51">
      <w:tc>
        <w:tcPr>
          <w:tcW w:w="1490" w:type="dxa"/>
        </w:tcPr>
        <w:p w:rsidR="00BB3D51" w:rsidRDefault="00C1703D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  <w:vAlign w:val="bottom"/>
        </w:tcPr>
        <w:p w:rsidR="00BB3D51" w:rsidRDefault="00C1703D">
          <w:pPr>
            <w:pStyle w:val="HeaderSectionRight"/>
            <w:ind w:right="17"/>
            <w:jc w:val="left"/>
            <w:rPr>
              <w:b w:val="0"/>
              <w:bCs/>
            </w:rPr>
          </w:pPr>
          <w:r>
            <w:rPr>
              <w:b w:val="0"/>
              <w:bCs/>
            </w:rPr>
            <w:fldChar w:fldCharType="begin"/>
          </w:r>
          <w:r>
            <w:rPr>
              <w:b w:val="0"/>
              <w:bCs/>
            </w:rPr>
            <w:instrText xml:space="preserve"> STYLEREF CharSchText \* MERGEFORMAT </w:instrText>
          </w:r>
          <w:r>
            <w:rPr>
              <w:b w:val="0"/>
              <w:bCs/>
            </w:rPr>
            <w:fldChar w:fldCharType="end"/>
          </w:r>
        </w:p>
      </w:tc>
    </w:tr>
  </w:tbl>
  <w:p w:rsidR="00BB3D51" w:rsidRDefault="00BB3D5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348" w:type="dxa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BB3D51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BB3D51" w:rsidRDefault="00C1703D">
          <w:pPr>
            <w:pStyle w:val="HeaderActNameRight"/>
          </w:pPr>
          <w:fldSimple w:instr=" Styleref &quot;Name of Act/Reg&quot; ">
            <w:r w:rsidR="00D409DD">
              <w:rPr>
                <w:noProof/>
              </w:rPr>
              <w:t>Perth-Joondalup Railway Act 1989</w:t>
            </w:r>
          </w:fldSimple>
        </w:p>
      </w:tc>
    </w:tr>
    <w:tr w:rsidR="00BB3D51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BB3D51" w:rsidRDefault="00BB3D51">
          <w:pPr>
            <w:pStyle w:val="HeaderTextRight"/>
          </w:pPr>
        </w:p>
      </w:tc>
      <w:tc>
        <w:tcPr>
          <w:tcW w:w="1552" w:type="dxa"/>
          <w:gridSpan w:val="2"/>
        </w:tcPr>
        <w:p w:rsidR="00BB3D51" w:rsidRDefault="00BB3D51">
          <w:pPr>
            <w:pStyle w:val="HeaderNumberRight"/>
          </w:pPr>
        </w:p>
      </w:tc>
    </w:tr>
    <w:tr w:rsidR="00BB3D51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BB3D51" w:rsidRDefault="00BB3D51">
          <w:pPr>
            <w:pStyle w:val="HeaderTextRight"/>
          </w:pPr>
        </w:p>
      </w:tc>
      <w:tc>
        <w:tcPr>
          <w:tcW w:w="1552" w:type="dxa"/>
          <w:gridSpan w:val="2"/>
        </w:tcPr>
        <w:p w:rsidR="00BB3D51" w:rsidRDefault="00BB3D51">
          <w:pPr>
            <w:pStyle w:val="HeaderNumberRight"/>
          </w:pPr>
        </w:p>
      </w:tc>
    </w:tr>
    <w:tr w:rsidR="00BB3D51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BB3D51" w:rsidRDefault="00BB3D51">
          <w:pPr>
            <w:pStyle w:val="HeaderTextRight"/>
          </w:pPr>
        </w:p>
      </w:tc>
      <w:tc>
        <w:tcPr>
          <w:tcW w:w="1552" w:type="dxa"/>
          <w:gridSpan w:val="2"/>
        </w:tcPr>
        <w:p w:rsidR="00BB3D51" w:rsidRDefault="00C1703D">
          <w:pPr>
            <w:pStyle w:val="HeaderNumberRight"/>
          </w:pPr>
          <w:r>
            <w:rPr>
              <w:rStyle w:val="CharSchNo"/>
            </w:rPr>
            <w:t>Schedule</w:t>
          </w:r>
        </w:p>
      </w:tc>
    </w:tr>
  </w:tbl>
  <w:p w:rsidR="00BB3D51" w:rsidRDefault="00BB3D51">
    <w:pPr>
      <w:pStyle w:val="Header"/>
      <w:pBdr>
        <w:top w:val="single" w:sz="4" w:space="1" w:color="auto"/>
      </w:pBdr>
    </w:pPr>
  </w:p>
  <w:p w:rsidR="00BB3D51" w:rsidRDefault="00BB3D51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BB3D51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B3D51">
      <w:trPr>
        <w:cantSplit/>
      </w:trPr>
      <w:tc>
        <w:tcPr>
          <w:tcW w:w="7312" w:type="dxa"/>
          <w:gridSpan w:val="2"/>
        </w:tcPr>
        <w:p w:rsidR="00BB3D51" w:rsidRDefault="00C1703D">
          <w:pPr>
            <w:pStyle w:val="HeaderActNameLeft"/>
          </w:pPr>
          <w:fldSimple w:instr=" Styleref &quot;Name of Act/Reg&quot; ">
            <w:r w:rsidR="00D409DD">
              <w:rPr>
                <w:noProof/>
              </w:rPr>
              <w:t>Perth-Joondalup Railway Act 1989</w:t>
            </w:r>
          </w:fldSimple>
        </w:p>
      </w:tc>
    </w:tr>
    <w:tr w:rsidR="00BB3D51">
      <w:tc>
        <w:tcPr>
          <w:tcW w:w="1548" w:type="dxa"/>
        </w:tcPr>
        <w:p w:rsidR="00BB3D51" w:rsidRDefault="00BB3D51">
          <w:pPr>
            <w:pStyle w:val="HeaderNumberLeft"/>
          </w:pPr>
        </w:p>
      </w:tc>
      <w:tc>
        <w:tcPr>
          <w:tcW w:w="5764" w:type="dxa"/>
        </w:tcPr>
        <w:p w:rsidR="00BB3D51" w:rsidRDefault="00BB3D51">
          <w:pPr>
            <w:pStyle w:val="HeaderTextLeft"/>
          </w:pPr>
        </w:p>
      </w:tc>
    </w:tr>
    <w:tr w:rsidR="00BB3D51">
      <w:tc>
        <w:tcPr>
          <w:tcW w:w="1548" w:type="dxa"/>
        </w:tcPr>
        <w:p w:rsidR="00BB3D51" w:rsidRDefault="00BB3D51">
          <w:pPr>
            <w:pStyle w:val="HeaderNumberLeft"/>
          </w:pPr>
        </w:p>
      </w:tc>
      <w:tc>
        <w:tcPr>
          <w:tcW w:w="5764" w:type="dxa"/>
        </w:tcPr>
        <w:p w:rsidR="00BB3D51" w:rsidRDefault="00BB3D51">
          <w:pPr>
            <w:pStyle w:val="HeaderTextLeft"/>
          </w:pPr>
        </w:p>
      </w:tc>
    </w:tr>
    <w:tr w:rsidR="00BB3D51">
      <w:trPr>
        <w:cantSplit/>
      </w:trPr>
      <w:tc>
        <w:tcPr>
          <w:tcW w:w="7312" w:type="dxa"/>
          <w:gridSpan w:val="2"/>
        </w:tcPr>
        <w:p w:rsidR="00BB3D51" w:rsidRDefault="00BB3D51">
          <w:pPr>
            <w:pStyle w:val="HeaderSectionLeft"/>
          </w:pPr>
        </w:p>
      </w:tc>
    </w:tr>
  </w:tbl>
  <w:p w:rsidR="00BB3D51" w:rsidRDefault="00BB3D51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B3D51">
      <w:trPr>
        <w:cantSplit/>
      </w:trPr>
      <w:tc>
        <w:tcPr>
          <w:tcW w:w="7312" w:type="dxa"/>
          <w:gridSpan w:val="2"/>
        </w:tcPr>
        <w:p w:rsidR="00BB3D51" w:rsidRDefault="00C1703D">
          <w:pPr>
            <w:pStyle w:val="HeaderActNameRight"/>
          </w:pPr>
          <w:fldSimple w:instr=" Styleref &quot;Name of Act/Reg&quot; ">
            <w:r w:rsidR="00D409DD">
              <w:rPr>
                <w:noProof/>
              </w:rPr>
              <w:t>Perth-Joondalup Railway Act 1989</w:t>
            </w:r>
          </w:fldSimple>
        </w:p>
      </w:tc>
    </w:tr>
    <w:tr w:rsidR="00BB3D51">
      <w:tc>
        <w:tcPr>
          <w:tcW w:w="5760" w:type="dxa"/>
        </w:tcPr>
        <w:p w:rsidR="00BB3D51" w:rsidRDefault="00BB3D51">
          <w:pPr>
            <w:pStyle w:val="HeaderTextRight"/>
          </w:pPr>
        </w:p>
      </w:tc>
      <w:tc>
        <w:tcPr>
          <w:tcW w:w="1552" w:type="dxa"/>
        </w:tcPr>
        <w:p w:rsidR="00BB3D51" w:rsidRDefault="00BB3D51">
          <w:pPr>
            <w:pStyle w:val="HeaderNumberRight"/>
          </w:pPr>
        </w:p>
      </w:tc>
    </w:tr>
    <w:tr w:rsidR="00BB3D51">
      <w:tc>
        <w:tcPr>
          <w:tcW w:w="5760" w:type="dxa"/>
        </w:tcPr>
        <w:p w:rsidR="00BB3D51" w:rsidRDefault="00BB3D51">
          <w:pPr>
            <w:pStyle w:val="HeaderTextRight"/>
          </w:pPr>
        </w:p>
      </w:tc>
      <w:tc>
        <w:tcPr>
          <w:tcW w:w="1552" w:type="dxa"/>
        </w:tcPr>
        <w:p w:rsidR="00BB3D51" w:rsidRDefault="00BB3D51">
          <w:pPr>
            <w:pStyle w:val="HeaderNumberRight"/>
          </w:pPr>
        </w:p>
      </w:tc>
    </w:tr>
    <w:tr w:rsidR="00BB3D51">
      <w:trPr>
        <w:cantSplit/>
      </w:trPr>
      <w:tc>
        <w:tcPr>
          <w:tcW w:w="7312" w:type="dxa"/>
          <w:gridSpan w:val="2"/>
        </w:tcPr>
        <w:p w:rsidR="00BB3D51" w:rsidRDefault="00BB3D51">
          <w:pPr>
            <w:pStyle w:val="HeaderSectionRight"/>
          </w:pPr>
        </w:p>
      </w:tc>
    </w:tr>
  </w:tbl>
  <w:p w:rsidR="00BB3D51" w:rsidRDefault="00BB3D51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BB3D51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C1703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409DD">
      <w:rPr>
        <w:i/>
        <w:noProof/>
      </w:rPr>
      <w:t>Perth-Joondalup Railway Act 1989</w:t>
    </w:r>
    <w:r>
      <w:rPr>
        <w:i/>
      </w:rPr>
      <w:fldChar w:fldCharType="end"/>
    </w:r>
  </w:p>
  <w:p w:rsidR="00BB3D51" w:rsidRDefault="00BB3D51">
    <w:pPr>
      <w:pStyle w:val="headerpartodd"/>
      <w:ind w:left="0" w:firstLine="0"/>
      <w:rPr>
        <w:b w:val="0"/>
        <w:i/>
      </w:rPr>
    </w:pPr>
  </w:p>
  <w:p w:rsidR="00BB3D51" w:rsidRDefault="00BB3D51">
    <w:pPr>
      <w:pStyle w:val="headerpart"/>
    </w:pPr>
  </w:p>
  <w:p w:rsidR="00BB3D51" w:rsidRDefault="00BB3D51">
    <w:pPr>
      <w:pStyle w:val="headerpart"/>
    </w:pPr>
  </w:p>
  <w:p w:rsidR="00BB3D51" w:rsidRDefault="00BB3D51">
    <w:pPr>
      <w:pBdr>
        <w:bottom w:val="single" w:sz="6" w:space="1" w:color="auto"/>
      </w:pBdr>
      <w:rPr>
        <w:b/>
      </w:rPr>
    </w:pPr>
  </w:p>
  <w:p w:rsidR="00BB3D51" w:rsidRDefault="00BB3D51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C1703D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409DD">
      <w:rPr>
        <w:i/>
        <w:noProof/>
      </w:rPr>
      <w:t>Perth-Joondalup Railway Act 1989</w:t>
    </w:r>
    <w:r>
      <w:rPr>
        <w:i/>
      </w:rPr>
      <w:fldChar w:fldCharType="end"/>
    </w:r>
  </w:p>
  <w:p w:rsidR="00BB3D51" w:rsidRDefault="00BB3D51">
    <w:pPr>
      <w:pStyle w:val="headerpartodd"/>
      <w:ind w:left="0" w:firstLine="0"/>
      <w:jc w:val="right"/>
      <w:rPr>
        <w:b w:val="0"/>
        <w:i/>
      </w:rPr>
    </w:pPr>
  </w:p>
  <w:p w:rsidR="00BB3D51" w:rsidRDefault="00BB3D51">
    <w:pPr>
      <w:pStyle w:val="headerpart"/>
      <w:jc w:val="right"/>
    </w:pPr>
  </w:p>
  <w:p w:rsidR="00BB3D51" w:rsidRDefault="00BB3D51">
    <w:pPr>
      <w:pStyle w:val="headerpart"/>
      <w:jc w:val="right"/>
    </w:pPr>
  </w:p>
  <w:p w:rsidR="00BB3D51" w:rsidRDefault="00BB3D51">
    <w:pPr>
      <w:pBdr>
        <w:bottom w:val="single" w:sz="6" w:space="1" w:color="auto"/>
      </w:pBdr>
      <w:jc w:val="right"/>
      <w:rPr>
        <w:b/>
      </w:rPr>
    </w:pPr>
  </w:p>
  <w:p w:rsidR="00BB3D51" w:rsidRDefault="00BB3D51"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51" w:rsidRDefault="00BB3D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>
    <w:nsid w:val="6FDE73CC"/>
    <w:multiLevelType w:val="multilevel"/>
    <w:tmpl w:val="B7EA0D48"/>
    <w:name w:val="PenaltyNumbers"/>
    <w:lvl w:ilvl="0">
      <w:start w:val="1"/>
      <w:numFmt w:val="none"/>
      <w:pStyle w:val="PenaltyNumbers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3"/>
  </w:num>
  <w:num w:numId="14">
    <w:abstractNumId w:val="21"/>
  </w:num>
  <w:num w:numId="1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8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03D"/>
    <w:rsid w:val="0031347A"/>
    <w:rsid w:val="00BB3D51"/>
    <w:rsid w:val="00C1703D"/>
    <w:rsid w:val="00D409DD"/>
    <w:rsid w:val="00FF1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" w:hAnsi="Times"/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" w:hAnsi="Times"/>
      <w:i/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" w:hAnsi="Times"/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4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4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" w:hAnsi="Times"/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" w:hAnsi="Times"/>
      <w:i/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" w:hAnsi="Times"/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4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4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header" Target="header15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423</Words>
  <Characters>2072</Characters>
  <Application>Microsoft Office Word</Application>
  <DocSecurity>0</DocSecurity>
  <Lines>98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2435</CharactersWithSpaces>
  <SharedDoc>false</SharedDoc>
  <HLinks>
    <vt:vector size="12" baseType="variant">
      <vt:variant>
        <vt:i4>65542</vt:i4>
      </vt:variant>
      <vt:variant>
        <vt:i4>1756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1026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Perth-Joondalup Railway Act 1989 - 01-a0-04</dc:title>
  <dc:subject/>
  <dc:creator>Dave Harrold</dc:creator>
  <cp:keywords/>
  <cp:lastModifiedBy>svcMRProcess</cp:lastModifiedBy>
  <cp:revision>4</cp:revision>
  <cp:lastPrinted>2005-04-04T06:20:00Z</cp:lastPrinted>
  <dcterms:created xsi:type="dcterms:W3CDTF">2013-02-19T18:19:00Z</dcterms:created>
  <dcterms:modified xsi:type="dcterms:W3CDTF">2013-02-19T18:19:00Z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45 of 1989</vt:lpwstr>
  </property>
  <property fmtid="{D5CDD505-2E9C-101B-9397-08002B2CF9AE}" pid="3" name="CommencementDate">
    <vt:lpwstr>20050401</vt:lpwstr>
  </property>
  <property fmtid="{D5CDD505-2E9C-101B-9397-08002B2CF9AE}" pid="4" name="ReprintNo">
    <vt:lpwstr>1</vt:lpwstr>
  </property>
  <property fmtid="{D5CDD505-2E9C-101B-9397-08002B2CF9AE}" pid="5" name="DocumentType">
    <vt:lpwstr>Act</vt:lpwstr>
  </property>
  <property fmtid="{D5CDD505-2E9C-101B-9397-08002B2CF9AE}" pid="6" name="OwlsUID">
    <vt:i4>590</vt:i4>
  </property>
  <property fmtid="{D5CDD505-2E9C-101B-9397-08002B2CF9AE}" pid="7" name="AsAtDate">
    <vt:lpwstr>01 Apr 2005</vt:lpwstr>
  </property>
  <property fmtid="{D5CDD505-2E9C-101B-9397-08002B2CF9AE}" pid="8" name="Suffix">
    <vt:lpwstr>01-a0-04</vt:lpwstr>
  </property>
</Properties>
</file>