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Perth Parking Management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_Toc157933073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_Toc157933074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_Toc157933075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_Toc157933076 \h </w:instrText>
      </w:r>
      <w:r>
        <w:fldChar w:fldCharType="separate"/>
      </w:r>
      <w:r>
        <w:t>2</w:t>
      </w:r>
      <w:r>
        <w:fldChar w:fldCharType="end"/>
      </w:r>
    </w:p>
    <w:p>
      <w:pPr>
        <w:pStyle w:val="TOC8"/>
        <w:rPr>
          <w:sz w:val="24"/>
          <w:szCs w:val="24"/>
        </w:rPr>
      </w:pPr>
      <w:r>
        <w:rPr>
          <w:szCs w:val="24"/>
        </w:rPr>
        <w:t>5.</w:t>
      </w:r>
      <w:r>
        <w:rPr>
          <w:szCs w:val="24"/>
        </w:rPr>
        <w:tab/>
        <w:t>The Perth Parking Policy</w:t>
      </w:r>
      <w:r>
        <w:tab/>
      </w:r>
      <w:r>
        <w:fldChar w:fldCharType="begin"/>
      </w:r>
      <w:r>
        <w:instrText xml:space="preserve"> PAGEREF _Toc157933077 \h </w:instrText>
      </w:r>
      <w:r>
        <w:fldChar w:fldCharType="separate"/>
      </w:r>
      <w:r>
        <w:t>3</w:t>
      </w:r>
      <w:r>
        <w:fldChar w:fldCharType="end"/>
      </w:r>
    </w:p>
    <w:p>
      <w:pPr>
        <w:pStyle w:val="TOC8"/>
        <w:rPr>
          <w:sz w:val="24"/>
          <w:szCs w:val="24"/>
        </w:rPr>
      </w:pPr>
      <w:r>
        <w:rPr>
          <w:szCs w:val="24"/>
        </w:rPr>
        <w:t>6.</w:t>
      </w:r>
      <w:r>
        <w:rPr>
          <w:szCs w:val="24"/>
        </w:rPr>
        <w:tab/>
        <w:t>The Perth parking management area</w:t>
      </w:r>
      <w:r>
        <w:tab/>
      </w:r>
      <w:r>
        <w:fldChar w:fldCharType="begin"/>
      </w:r>
      <w:r>
        <w:instrText xml:space="preserve"> PAGEREF _Toc157933078 \h </w:instrText>
      </w:r>
      <w:r>
        <w:fldChar w:fldCharType="separate"/>
      </w:r>
      <w:r>
        <w:t>4</w:t>
      </w:r>
      <w:r>
        <w:fldChar w:fldCharType="end"/>
      </w:r>
    </w:p>
    <w:p>
      <w:pPr>
        <w:pStyle w:val="TOC8"/>
        <w:rPr>
          <w:sz w:val="24"/>
          <w:szCs w:val="24"/>
        </w:rPr>
      </w:pPr>
      <w:r>
        <w:rPr>
          <w:szCs w:val="24"/>
        </w:rPr>
        <w:t>7.</w:t>
      </w:r>
      <w:r>
        <w:rPr>
          <w:szCs w:val="24"/>
        </w:rPr>
        <w:tab/>
        <w:t>Restricted parking in the Perth parking management area</w:t>
      </w:r>
      <w:r>
        <w:tab/>
      </w:r>
      <w:r>
        <w:fldChar w:fldCharType="begin"/>
      </w:r>
      <w:r>
        <w:instrText xml:space="preserve"> PAGEREF _Toc157933079 \h </w:instrText>
      </w:r>
      <w:r>
        <w:fldChar w:fldCharType="separate"/>
      </w:r>
      <w:r>
        <w:t>4</w:t>
      </w:r>
      <w:r>
        <w:fldChar w:fldCharType="end"/>
      </w:r>
    </w:p>
    <w:p>
      <w:pPr>
        <w:pStyle w:val="TOC2"/>
        <w:tabs>
          <w:tab w:val="right" w:leader="dot" w:pos="7088"/>
        </w:tabs>
        <w:rPr>
          <w:b w:val="0"/>
          <w:sz w:val="24"/>
          <w:szCs w:val="24"/>
        </w:rPr>
      </w:pPr>
      <w:r>
        <w:rPr>
          <w:szCs w:val="30"/>
        </w:rPr>
        <w:t>Part 2 — Parking bay licences</w:t>
      </w:r>
    </w:p>
    <w:p>
      <w:pPr>
        <w:pStyle w:val="TOC8"/>
        <w:rPr>
          <w:sz w:val="24"/>
          <w:szCs w:val="24"/>
        </w:rPr>
      </w:pPr>
      <w:r>
        <w:rPr>
          <w:szCs w:val="24"/>
        </w:rPr>
        <w:t>8.</w:t>
      </w:r>
      <w:r>
        <w:rPr>
          <w:szCs w:val="24"/>
        </w:rPr>
        <w:tab/>
        <w:t>Applications for a parking bay licence</w:t>
      </w:r>
      <w:r>
        <w:tab/>
      </w:r>
      <w:r>
        <w:fldChar w:fldCharType="begin"/>
      </w:r>
      <w:r>
        <w:instrText xml:space="preserve"> PAGEREF _Toc157933081 \h </w:instrText>
      </w:r>
      <w:r>
        <w:fldChar w:fldCharType="separate"/>
      </w:r>
      <w:r>
        <w:t>5</w:t>
      </w:r>
      <w:r>
        <w:fldChar w:fldCharType="end"/>
      </w:r>
    </w:p>
    <w:p>
      <w:pPr>
        <w:pStyle w:val="TOC8"/>
        <w:rPr>
          <w:sz w:val="24"/>
          <w:szCs w:val="24"/>
        </w:rPr>
      </w:pPr>
      <w:r>
        <w:rPr>
          <w:szCs w:val="24"/>
        </w:rPr>
        <w:t>9.</w:t>
      </w:r>
      <w:r>
        <w:rPr>
          <w:szCs w:val="24"/>
        </w:rPr>
        <w:tab/>
        <w:t>Issue of parking bay licences</w:t>
      </w:r>
      <w:r>
        <w:tab/>
      </w:r>
      <w:r>
        <w:fldChar w:fldCharType="begin"/>
      </w:r>
      <w:r>
        <w:instrText xml:space="preserve"> PAGEREF _Toc157933082 \h </w:instrText>
      </w:r>
      <w:r>
        <w:fldChar w:fldCharType="separate"/>
      </w:r>
      <w:r>
        <w:t>5</w:t>
      </w:r>
      <w:r>
        <w:fldChar w:fldCharType="end"/>
      </w:r>
    </w:p>
    <w:p>
      <w:pPr>
        <w:pStyle w:val="TOC8"/>
        <w:rPr>
          <w:sz w:val="24"/>
          <w:szCs w:val="24"/>
        </w:rPr>
      </w:pPr>
      <w:r>
        <w:rPr>
          <w:szCs w:val="24"/>
        </w:rPr>
        <w:t>10.</w:t>
      </w:r>
      <w:r>
        <w:rPr>
          <w:szCs w:val="24"/>
        </w:rPr>
        <w:tab/>
        <w:t>Conditions on parking bay licences</w:t>
      </w:r>
      <w:r>
        <w:tab/>
      </w:r>
      <w:r>
        <w:fldChar w:fldCharType="begin"/>
      </w:r>
      <w:r>
        <w:instrText xml:space="preserve"> PAGEREF _Toc157933083 \h </w:instrText>
      </w:r>
      <w:r>
        <w:fldChar w:fldCharType="separate"/>
      </w:r>
      <w:r>
        <w:t>6</w:t>
      </w:r>
      <w:r>
        <w:fldChar w:fldCharType="end"/>
      </w:r>
    </w:p>
    <w:p>
      <w:pPr>
        <w:pStyle w:val="TOC8"/>
        <w:rPr>
          <w:sz w:val="24"/>
          <w:szCs w:val="24"/>
        </w:rPr>
      </w:pPr>
      <w:r>
        <w:rPr>
          <w:szCs w:val="24"/>
        </w:rPr>
        <w:t>11.</w:t>
      </w:r>
      <w:r>
        <w:rPr>
          <w:szCs w:val="24"/>
        </w:rPr>
        <w:tab/>
        <w:t>Parking bay licence fees</w:t>
      </w:r>
      <w:r>
        <w:tab/>
      </w:r>
      <w:r>
        <w:fldChar w:fldCharType="begin"/>
      </w:r>
      <w:r>
        <w:instrText xml:space="preserve"> PAGEREF _Toc157933084 \h </w:instrText>
      </w:r>
      <w:r>
        <w:fldChar w:fldCharType="separate"/>
      </w:r>
      <w:r>
        <w:t>7</w:t>
      </w:r>
      <w:r>
        <w:fldChar w:fldCharType="end"/>
      </w:r>
    </w:p>
    <w:p>
      <w:pPr>
        <w:pStyle w:val="TOC8"/>
        <w:rPr>
          <w:sz w:val="24"/>
          <w:szCs w:val="24"/>
        </w:rPr>
      </w:pPr>
      <w:r>
        <w:rPr>
          <w:szCs w:val="24"/>
        </w:rPr>
        <w:t>12.</w:t>
      </w:r>
      <w:r>
        <w:rPr>
          <w:szCs w:val="24"/>
        </w:rPr>
        <w:tab/>
        <w:t>Duration of parking bay licences</w:t>
      </w:r>
      <w:r>
        <w:tab/>
      </w:r>
      <w:r>
        <w:fldChar w:fldCharType="begin"/>
      </w:r>
      <w:r>
        <w:instrText xml:space="preserve"> PAGEREF _Toc157933085 \h </w:instrText>
      </w:r>
      <w:r>
        <w:fldChar w:fldCharType="separate"/>
      </w:r>
      <w:r>
        <w:t>7</w:t>
      </w:r>
      <w:r>
        <w:fldChar w:fldCharType="end"/>
      </w:r>
    </w:p>
    <w:p>
      <w:pPr>
        <w:pStyle w:val="TOC8"/>
        <w:rPr>
          <w:sz w:val="24"/>
          <w:szCs w:val="24"/>
        </w:rPr>
      </w:pPr>
      <w:r>
        <w:rPr>
          <w:szCs w:val="24"/>
        </w:rPr>
        <w:t>13.</w:t>
      </w:r>
      <w:r>
        <w:rPr>
          <w:szCs w:val="24"/>
        </w:rPr>
        <w:tab/>
        <w:t>Suspension or cancellation of parking bay licences</w:t>
      </w:r>
      <w:r>
        <w:tab/>
      </w:r>
      <w:r>
        <w:fldChar w:fldCharType="begin"/>
      </w:r>
      <w:r>
        <w:instrText xml:space="preserve"> PAGEREF _Toc157933086 \h </w:instrText>
      </w:r>
      <w:r>
        <w:fldChar w:fldCharType="separate"/>
      </w:r>
      <w:r>
        <w:t>8</w:t>
      </w:r>
      <w:r>
        <w:fldChar w:fldCharType="end"/>
      </w:r>
    </w:p>
    <w:p>
      <w:pPr>
        <w:pStyle w:val="TOC8"/>
        <w:rPr>
          <w:sz w:val="24"/>
          <w:szCs w:val="24"/>
        </w:rPr>
      </w:pPr>
      <w:r>
        <w:rPr>
          <w:szCs w:val="24"/>
        </w:rPr>
        <w:t>14.</w:t>
      </w:r>
      <w:r>
        <w:rPr>
          <w:szCs w:val="24"/>
        </w:rPr>
        <w:tab/>
        <w:t>Change of ownership of licensed land or building</w:t>
      </w:r>
      <w:r>
        <w:tab/>
      </w:r>
      <w:r>
        <w:fldChar w:fldCharType="begin"/>
      </w:r>
      <w:r>
        <w:instrText xml:space="preserve"> PAGEREF _Toc157933087 \h </w:instrText>
      </w:r>
      <w:r>
        <w:fldChar w:fldCharType="separate"/>
      </w:r>
      <w:r>
        <w:t>8</w:t>
      </w:r>
      <w:r>
        <w:fldChar w:fldCharType="end"/>
      </w:r>
    </w:p>
    <w:p>
      <w:pPr>
        <w:pStyle w:val="TOC8"/>
        <w:rPr>
          <w:sz w:val="24"/>
          <w:szCs w:val="24"/>
        </w:rPr>
      </w:pPr>
      <w:r>
        <w:rPr>
          <w:szCs w:val="24"/>
        </w:rPr>
        <w:t>15.</w:t>
      </w:r>
      <w:r>
        <w:rPr>
          <w:szCs w:val="24"/>
        </w:rPr>
        <w:tab/>
        <w:t>Variation of parking bay licences</w:t>
      </w:r>
      <w:r>
        <w:tab/>
      </w:r>
      <w:r>
        <w:fldChar w:fldCharType="begin"/>
      </w:r>
      <w:r>
        <w:instrText xml:space="preserve"> PAGEREF _Toc157933088 \h </w:instrText>
      </w:r>
      <w:r>
        <w:fldChar w:fldCharType="separate"/>
      </w:r>
      <w:r>
        <w:t>9</w:t>
      </w:r>
      <w:r>
        <w:fldChar w:fldCharType="end"/>
      </w:r>
    </w:p>
    <w:p>
      <w:pPr>
        <w:pStyle w:val="TOC8"/>
        <w:rPr>
          <w:sz w:val="24"/>
          <w:szCs w:val="24"/>
        </w:rPr>
      </w:pPr>
      <w:r>
        <w:rPr>
          <w:szCs w:val="24"/>
        </w:rPr>
        <w:t>16.</w:t>
      </w:r>
      <w:r>
        <w:rPr>
          <w:szCs w:val="24"/>
        </w:rPr>
        <w:tab/>
        <w:t>Renewal of parking bay licences</w:t>
      </w:r>
      <w:r>
        <w:tab/>
      </w:r>
      <w:r>
        <w:fldChar w:fldCharType="begin"/>
      </w:r>
      <w:r>
        <w:instrText xml:space="preserve"> PAGEREF _Toc157933089 \h </w:instrText>
      </w:r>
      <w:r>
        <w:fldChar w:fldCharType="separate"/>
      </w:r>
      <w:r>
        <w:t>10</w:t>
      </w:r>
      <w:r>
        <w:fldChar w:fldCharType="end"/>
      </w:r>
    </w:p>
    <w:p>
      <w:pPr>
        <w:pStyle w:val="TOC8"/>
        <w:rPr>
          <w:sz w:val="24"/>
          <w:szCs w:val="24"/>
        </w:rPr>
      </w:pPr>
      <w:r>
        <w:rPr>
          <w:szCs w:val="24"/>
        </w:rPr>
        <w:t>17.</w:t>
      </w:r>
      <w:r>
        <w:rPr>
          <w:szCs w:val="24"/>
        </w:rPr>
        <w:tab/>
        <w:t>Review of CEO’s decisions</w:t>
      </w:r>
      <w:r>
        <w:tab/>
      </w:r>
      <w:r>
        <w:fldChar w:fldCharType="begin"/>
      </w:r>
      <w:r>
        <w:instrText xml:space="preserve"> PAGEREF _Toc157933090 \h </w:instrText>
      </w:r>
      <w:r>
        <w:fldChar w:fldCharType="separate"/>
      </w:r>
      <w:r>
        <w:t>10</w:t>
      </w:r>
      <w:r>
        <w:fldChar w:fldCharType="end"/>
      </w:r>
    </w:p>
    <w:p>
      <w:pPr>
        <w:pStyle w:val="TOC2"/>
        <w:tabs>
          <w:tab w:val="right" w:leader="dot" w:pos="7088"/>
        </w:tabs>
        <w:rPr>
          <w:b w:val="0"/>
          <w:sz w:val="24"/>
          <w:szCs w:val="24"/>
        </w:rPr>
      </w:pPr>
      <w:r>
        <w:rPr>
          <w:szCs w:val="30"/>
        </w:rPr>
        <w:t>Part 3 — Offences and infringement notices</w:t>
      </w:r>
    </w:p>
    <w:p>
      <w:pPr>
        <w:pStyle w:val="TOC8"/>
        <w:rPr>
          <w:sz w:val="24"/>
          <w:szCs w:val="24"/>
        </w:rPr>
      </w:pPr>
      <w:r>
        <w:rPr>
          <w:szCs w:val="24"/>
        </w:rPr>
        <w:t>18.</w:t>
      </w:r>
      <w:r>
        <w:rPr>
          <w:szCs w:val="24"/>
        </w:rPr>
        <w:tab/>
        <w:t>Offences</w:t>
      </w:r>
      <w:r>
        <w:tab/>
      </w:r>
      <w:r>
        <w:fldChar w:fldCharType="begin"/>
      </w:r>
      <w:r>
        <w:instrText xml:space="preserve"> PAGEREF _Toc157933092 \h </w:instrText>
      </w:r>
      <w:r>
        <w:fldChar w:fldCharType="separate"/>
      </w:r>
      <w:r>
        <w:t>11</w:t>
      </w:r>
      <w:r>
        <w:fldChar w:fldCharType="end"/>
      </w:r>
    </w:p>
    <w:p>
      <w:pPr>
        <w:pStyle w:val="TOC8"/>
        <w:rPr>
          <w:sz w:val="24"/>
          <w:szCs w:val="24"/>
        </w:rPr>
      </w:pPr>
      <w:r>
        <w:rPr>
          <w:szCs w:val="24"/>
        </w:rPr>
        <w:t>19.</w:t>
      </w:r>
      <w:r>
        <w:rPr>
          <w:szCs w:val="24"/>
        </w:rPr>
        <w:tab/>
        <w:t>Infringement notices</w:t>
      </w:r>
      <w:r>
        <w:tab/>
      </w:r>
      <w:r>
        <w:fldChar w:fldCharType="begin"/>
      </w:r>
      <w:r>
        <w:instrText xml:space="preserve"> PAGEREF _Toc157933093 \h </w:instrText>
      </w:r>
      <w:r>
        <w:fldChar w:fldCharType="separate"/>
      </w:r>
      <w:r>
        <w:t>11</w:t>
      </w:r>
      <w:r>
        <w:fldChar w:fldCharType="end"/>
      </w:r>
    </w:p>
    <w:p>
      <w:pPr>
        <w:pStyle w:val="TOC2"/>
        <w:tabs>
          <w:tab w:val="right" w:leader="dot" w:pos="7088"/>
        </w:tabs>
        <w:rPr>
          <w:b w:val="0"/>
          <w:sz w:val="24"/>
          <w:szCs w:val="24"/>
        </w:rPr>
      </w:pPr>
      <w:r>
        <w:rPr>
          <w:szCs w:val="30"/>
        </w:rPr>
        <w:lastRenderedPageBreak/>
        <w:t>Part 4 — Administration and general matters</w:t>
      </w:r>
    </w:p>
    <w:p>
      <w:pPr>
        <w:pStyle w:val="TOC8"/>
        <w:rPr>
          <w:sz w:val="24"/>
          <w:szCs w:val="24"/>
        </w:rPr>
      </w:pPr>
      <w:r>
        <w:rPr>
          <w:szCs w:val="24"/>
        </w:rPr>
        <w:t>20.</w:t>
      </w:r>
      <w:r>
        <w:rPr>
          <w:szCs w:val="24"/>
        </w:rPr>
        <w:tab/>
        <w:t>Appointment of inspectors</w:t>
      </w:r>
      <w:r>
        <w:tab/>
      </w:r>
      <w:r>
        <w:fldChar w:fldCharType="begin"/>
      </w:r>
      <w:r>
        <w:instrText xml:space="preserve"> PAGEREF _Toc157933095 \h </w:instrText>
      </w:r>
      <w:r>
        <w:fldChar w:fldCharType="separate"/>
      </w:r>
      <w:r>
        <w:t>13</w:t>
      </w:r>
      <w:r>
        <w:fldChar w:fldCharType="end"/>
      </w:r>
    </w:p>
    <w:p>
      <w:pPr>
        <w:pStyle w:val="TOC8"/>
        <w:rPr>
          <w:sz w:val="24"/>
          <w:szCs w:val="24"/>
        </w:rPr>
      </w:pPr>
      <w:r>
        <w:rPr>
          <w:szCs w:val="24"/>
        </w:rPr>
        <w:t>21.</w:t>
      </w:r>
      <w:r>
        <w:rPr>
          <w:szCs w:val="24"/>
        </w:rPr>
        <w:tab/>
        <w:t>Powers of inspectors</w:t>
      </w:r>
      <w:r>
        <w:tab/>
      </w:r>
      <w:r>
        <w:fldChar w:fldCharType="begin"/>
      </w:r>
      <w:r>
        <w:instrText xml:space="preserve"> PAGEREF _Toc157933096 \h </w:instrText>
      </w:r>
      <w:r>
        <w:fldChar w:fldCharType="separate"/>
      </w:r>
      <w:r>
        <w:t>13</w:t>
      </w:r>
      <w:r>
        <w:fldChar w:fldCharType="end"/>
      </w:r>
    </w:p>
    <w:p>
      <w:pPr>
        <w:pStyle w:val="TOC8"/>
        <w:rPr>
          <w:sz w:val="24"/>
          <w:szCs w:val="24"/>
        </w:rPr>
      </w:pPr>
      <w:r>
        <w:rPr>
          <w:szCs w:val="24"/>
        </w:rPr>
        <w:t>22.</w:t>
      </w:r>
      <w:r>
        <w:rPr>
          <w:szCs w:val="24"/>
        </w:rPr>
        <w:tab/>
        <w:t>Obstruction of inspectors</w:t>
      </w:r>
      <w:r>
        <w:tab/>
      </w:r>
      <w:r>
        <w:fldChar w:fldCharType="begin"/>
      </w:r>
      <w:r>
        <w:instrText xml:space="preserve"> PAGEREF _Toc157933097 \h </w:instrText>
      </w:r>
      <w:r>
        <w:fldChar w:fldCharType="separate"/>
      </w:r>
      <w:r>
        <w:t>14</w:t>
      </w:r>
      <w:r>
        <w:fldChar w:fldCharType="end"/>
      </w:r>
    </w:p>
    <w:p>
      <w:pPr>
        <w:pStyle w:val="TOC8"/>
        <w:rPr>
          <w:sz w:val="24"/>
          <w:szCs w:val="24"/>
        </w:rPr>
      </w:pPr>
      <w:r>
        <w:rPr>
          <w:szCs w:val="24"/>
        </w:rPr>
        <w:t>23.</w:t>
      </w:r>
      <w:r>
        <w:rPr>
          <w:szCs w:val="24"/>
        </w:rPr>
        <w:tab/>
        <w:t>The Perth Parking Licensing Account</w:t>
      </w:r>
      <w:r>
        <w:tab/>
      </w:r>
      <w:r>
        <w:fldChar w:fldCharType="begin"/>
      </w:r>
      <w:r>
        <w:instrText xml:space="preserve"> PAGEREF _Toc157933098 \h </w:instrText>
      </w:r>
      <w:r>
        <w:fldChar w:fldCharType="separate"/>
      </w:r>
      <w:r>
        <w:t>15</w:t>
      </w:r>
      <w:r>
        <w:fldChar w:fldCharType="end"/>
      </w:r>
    </w:p>
    <w:p>
      <w:pPr>
        <w:pStyle w:val="TOC8"/>
        <w:rPr>
          <w:sz w:val="24"/>
          <w:szCs w:val="24"/>
        </w:rPr>
      </w:pPr>
      <w:r>
        <w:rPr>
          <w:szCs w:val="24"/>
        </w:rPr>
        <w:t>24.</w:t>
      </w:r>
      <w:r>
        <w:rPr>
          <w:szCs w:val="24"/>
        </w:rPr>
        <w:tab/>
        <w:t>Delegation of CEO’s functions</w:t>
      </w:r>
      <w:r>
        <w:tab/>
      </w:r>
      <w:r>
        <w:fldChar w:fldCharType="begin"/>
      </w:r>
      <w:r>
        <w:instrText xml:space="preserve"> PAGEREF _Toc157933099 \h </w:instrText>
      </w:r>
      <w:r>
        <w:fldChar w:fldCharType="separate"/>
      </w:r>
      <w:r>
        <w:t>15</w:t>
      </w:r>
      <w:r>
        <w:fldChar w:fldCharType="end"/>
      </w:r>
    </w:p>
    <w:p>
      <w:pPr>
        <w:pStyle w:val="TOC8"/>
        <w:rPr>
          <w:sz w:val="24"/>
          <w:szCs w:val="24"/>
        </w:rPr>
      </w:pPr>
      <w:r>
        <w:rPr>
          <w:szCs w:val="24"/>
        </w:rPr>
        <w:t>25.</w:t>
      </w:r>
      <w:r>
        <w:rPr>
          <w:szCs w:val="24"/>
        </w:rPr>
        <w:tab/>
        <w:t>Requirement to pay fees or provide information</w:t>
      </w:r>
      <w:r>
        <w:tab/>
      </w:r>
      <w:r>
        <w:fldChar w:fldCharType="begin"/>
      </w:r>
      <w:r>
        <w:instrText xml:space="preserve"> PAGEREF _Toc157933100 \h </w:instrText>
      </w:r>
      <w:r>
        <w:fldChar w:fldCharType="separate"/>
      </w:r>
      <w:r>
        <w:t>16</w:t>
      </w:r>
      <w:r>
        <w:fldChar w:fldCharType="end"/>
      </w:r>
    </w:p>
    <w:p>
      <w:pPr>
        <w:pStyle w:val="TOC8"/>
        <w:rPr>
          <w:sz w:val="24"/>
          <w:szCs w:val="24"/>
        </w:rPr>
      </w:pPr>
      <w:r>
        <w:rPr>
          <w:szCs w:val="24"/>
        </w:rPr>
        <w:t>26.</w:t>
      </w:r>
      <w:r>
        <w:rPr>
          <w:szCs w:val="24"/>
        </w:rPr>
        <w:tab/>
        <w:t>Regulations</w:t>
      </w:r>
      <w:r>
        <w:tab/>
      </w:r>
      <w:r>
        <w:fldChar w:fldCharType="begin"/>
      </w:r>
      <w:r>
        <w:instrText xml:space="preserve"> PAGEREF _Toc157933101 \h </w:instrText>
      </w:r>
      <w:r>
        <w:fldChar w:fldCharType="separate"/>
      </w:r>
      <w:r>
        <w:t>16</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_Toc157933103 \h </w:instrText>
      </w:r>
      <w:r>
        <w:fldChar w:fldCharType="separate"/>
      </w:r>
      <w:r>
        <w:t>18</w:t>
      </w:r>
      <w:r>
        <w:fldChar w:fldCharType="end"/>
      </w:r>
    </w:p>
    <w:p>
      <w:pPr>
        <w:pStyle w:val="TOC8"/>
      </w:pPr>
      <w:r>
        <w:fldChar w:fldCharType="end"/>
      </w:r>
    </w:p>
    <w:p>
      <w:pPr>
        <w:pStyle w:val="NoteHeading"/>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spacing w:before="120"/>
      </w:pPr>
      <w:r>
        <w:t>Western Australia</w:t>
      </w:r>
    </w:p>
    <w:p>
      <w:pPr>
        <w:pStyle w:val="NameofActReg"/>
        <w:suppressLineNumbers/>
        <w:spacing w:before="720" w:after="1200"/>
      </w:pPr>
      <w:r>
        <w:t>Perth Parking Management Act 1999</w:t>
      </w:r>
    </w:p>
    <w:p>
      <w:pPr>
        <w:pStyle w:val="LongTitle"/>
        <w:suppressLineNumbers/>
        <w:rPr>
          <w:snapToGrid w:val="0"/>
        </w:rPr>
      </w:pPr>
      <w:r>
        <w:rPr>
          <w:snapToGrid w:val="0"/>
        </w:rPr>
        <w:t>An Act to provide for the management of parking in certain parts of the Perth metropolitan area and for related purposes.</w:t>
      </w:r>
    </w:p>
    <w:p>
      <w:pPr>
        <w:pStyle w:val="Heading2"/>
      </w:pPr>
      <w:bookmarkStart w:id="2" w:name="_Toc91303550"/>
      <w:bookmarkStart w:id="3" w:name="_Toc91303654"/>
      <w:bookmarkStart w:id="4" w:name="_Toc92688305"/>
      <w:bookmarkStart w:id="5" w:name="_Toc97002692"/>
      <w:bookmarkStart w:id="6" w:name="_Toc103142528"/>
      <w:bookmarkStart w:id="7" w:name="_Toc113935435"/>
      <w:bookmarkStart w:id="8" w:name="_Toc113935470"/>
      <w:bookmarkStart w:id="9" w:name="_Toc116290313"/>
      <w:bookmarkStart w:id="10" w:name="_Toc116291318"/>
      <w:bookmarkStart w:id="11" w:name="_Toc117658555"/>
      <w:bookmarkStart w:id="12" w:name="_Toc120001547"/>
      <w:bookmarkStart w:id="13" w:name="_Toc122768328"/>
      <w:bookmarkStart w:id="14" w:name="_Toc131410200"/>
      <w:bookmarkStart w:id="15" w:name="_Toc15793307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91303551"/>
      <w:bookmarkStart w:id="17" w:name="_Toc113935436"/>
      <w:bookmarkStart w:id="18" w:name="_Toc157933073"/>
      <w:r>
        <w:rPr>
          <w:rStyle w:val="CharSectno"/>
        </w:rPr>
        <w:t>1</w:t>
      </w:r>
      <w:r>
        <w:rPr>
          <w:snapToGrid w:val="0"/>
        </w:rPr>
        <w:t>.</w:t>
      </w:r>
      <w:r>
        <w:rPr>
          <w:snapToGrid w:val="0"/>
        </w:rPr>
        <w:tab/>
        <w:t>Short title</w:t>
      </w:r>
      <w:bookmarkEnd w:id="16"/>
      <w:bookmarkEnd w:id="17"/>
      <w:bookmarkEnd w:id="18"/>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19" w:name="_Toc91303552"/>
      <w:bookmarkStart w:id="20" w:name="_Toc113935437"/>
      <w:bookmarkStart w:id="21" w:name="_Toc157933074"/>
      <w:r>
        <w:rPr>
          <w:rStyle w:val="CharSectno"/>
        </w:rPr>
        <w:t>2</w:t>
      </w:r>
      <w:r>
        <w:rPr>
          <w:snapToGrid w:val="0"/>
        </w:rPr>
        <w:t>.</w:t>
      </w:r>
      <w:r>
        <w:rPr>
          <w:snapToGrid w:val="0"/>
        </w:rPr>
        <w:tab/>
        <w:t>Commencement</w:t>
      </w:r>
      <w:bookmarkEnd w:id="19"/>
      <w:bookmarkEnd w:id="20"/>
      <w:bookmarkEnd w:id="21"/>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22" w:name="_Toc91303553"/>
      <w:bookmarkStart w:id="23" w:name="_Toc113935438"/>
      <w:bookmarkStart w:id="24" w:name="_Toc157933075"/>
      <w:r>
        <w:rPr>
          <w:rStyle w:val="CharSectno"/>
        </w:rPr>
        <w:t>3</w:t>
      </w:r>
      <w:r>
        <w:rPr>
          <w:snapToGrid w:val="0"/>
        </w:rPr>
        <w:t>.</w:t>
      </w:r>
      <w:r>
        <w:rPr>
          <w:snapToGrid w:val="0"/>
        </w:rPr>
        <w:tab/>
        <w:t>Application</w:t>
      </w:r>
      <w:bookmarkEnd w:id="22"/>
      <w:bookmarkEnd w:id="23"/>
      <w:bookmarkEnd w:id="24"/>
    </w:p>
    <w:p>
      <w:pPr>
        <w:pStyle w:val="Subsection"/>
      </w:pPr>
      <w:r>
        <w:tab/>
      </w:r>
      <w:r>
        <w:tab/>
        <w:t>This Act binds the Crown.</w:t>
      </w:r>
    </w:p>
    <w:p>
      <w:pPr>
        <w:pStyle w:val="Heading5"/>
        <w:spacing w:before="120"/>
      </w:pPr>
      <w:bookmarkStart w:id="25" w:name="_Toc91303554"/>
      <w:bookmarkStart w:id="26" w:name="_Toc113935439"/>
      <w:bookmarkStart w:id="27" w:name="_Toc157933076"/>
      <w:r>
        <w:rPr>
          <w:rStyle w:val="CharSectno"/>
        </w:rPr>
        <w:t>4</w:t>
      </w:r>
      <w:r>
        <w:t>.</w:t>
      </w:r>
      <w:r>
        <w:tab/>
        <w:t>Interpretation</w:t>
      </w:r>
      <w:bookmarkEnd w:id="25"/>
      <w:bookmarkEnd w:id="26"/>
      <w:bookmarkEnd w:id="27"/>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r>
        <w:rPr>
          <w:rStyle w:val="CharDefText"/>
        </w:rPr>
        <w:t>Perth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28" w:name="_Toc91303555"/>
      <w:bookmarkStart w:id="29" w:name="_Toc113935440"/>
      <w:bookmarkStart w:id="30" w:name="_Toc157933077"/>
      <w:r>
        <w:rPr>
          <w:rStyle w:val="CharSectno"/>
        </w:rPr>
        <w:t>5</w:t>
      </w:r>
      <w:r>
        <w:t>.</w:t>
      </w:r>
      <w:r>
        <w:tab/>
        <w:t>The Perth Parking Policy</w:t>
      </w:r>
      <w:bookmarkEnd w:id="28"/>
      <w:bookmarkEnd w:id="29"/>
      <w:bookmarkEnd w:id="30"/>
    </w:p>
    <w:p>
      <w:pPr>
        <w:pStyle w:val="Subsection"/>
        <w:spacing w:before="120"/>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r>
        <w:rPr>
          <w:i/>
          <w:iCs/>
        </w:rPr>
        <w:t>Planning and Development Act 2005</w:t>
      </w:r>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spacing w:before="180"/>
      </w:pPr>
      <w:bookmarkStart w:id="31" w:name="_Toc91303556"/>
      <w:bookmarkStart w:id="32" w:name="_Toc113935441"/>
      <w:bookmarkStart w:id="33" w:name="_Toc157933078"/>
      <w:r>
        <w:rPr>
          <w:rStyle w:val="CharSectno"/>
        </w:rPr>
        <w:t>6</w:t>
      </w:r>
      <w:r>
        <w:t>.</w:t>
      </w:r>
      <w:r>
        <w:tab/>
        <w:t>The Perth parking management area</w:t>
      </w:r>
      <w:bookmarkEnd w:id="31"/>
      <w:bookmarkEnd w:id="32"/>
      <w:bookmarkEnd w:id="33"/>
    </w:p>
    <w:p>
      <w:pPr>
        <w:pStyle w:val="Subsection"/>
        <w:spacing w:before="120"/>
      </w:pPr>
      <w:r>
        <w:tab/>
      </w:r>
      <w:r>
        <w:tab/>
        <w:t xml:space="preserve">An area within the Perth metropolitan area is to be prescribed as the Perth parking management area for the purposes of this Act. </w:t>
      </w:r>
    </w:p>
    <w:p>
      <w:pPr>
        <w:pStyle w:val="Heading5"/>
        <w:spacing w:before="180"/>
      </w:pPr>
      <w:bookmarkStart w:id="34" w:name="_Toc91303557"/>
      <w:bookmarkStart w:id="35" w:name="_Toc113935442"/>
      <w:bookmarkStart w:id="36" w:name="_Toc157933079"/>
      <w:r>
        <w:rPr>
          <w:rStyle w:val="CharSectno"/>
        </w:rPr>
        <w:t>7</w:t>
      </w:r>
      <w:r>
        <w:t>.</w:t>
      </w:r>
      <w:r>
        <w:tab/>
        <w:t>Restricted parking in the Perth parking management area</w:t>
      </w:r>
      <w:bookmarkEnd w:id="34"/>
      <w:bookmarkEnd w:id="35"/>
      <w:bookmarkEnd w:id="36"/>
    </w:p>
    <w:p>
      <w:pPr>
        <w:pStyle w:val="Subsection"/>
        <w:keepNext/>
        <w:keepLines/>
        <w:spacing w:before="120"/>
      </w:pPr>
      <w:r>
        <w:tab/>
      </w:r>
      <w:r>
        <w:tab/>
        <w:t>The owner of land or a building in the Perth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37" w:name="_Toc91303558"/>
      <w:bookmarkStart w:id="38" w:name="_Toc91303662"/>
      <w:bookmarkStart w:id="39" w:name="_Toc92688313"/>
      <w:bookmarkStart w:id="40" w:name="_Toc97002700"/>
      <w:bookmarkStart w:id="41" w:name="_Toc103142536"/>
      <w:bookmarkStart w:id="42" w:name="_Toc113935443"/>
      <w:bookmarkStart w:id="43" w:name="_Toc113935478"/>
      <w:bookmarkStart w:id="44" w:name="_Toc116290321"/>
      <w:bookmarkStart w:id="45" w:name="_Toc116291326"/>
      <w:bookmarkStart w:id="46" w:name="_Toc117658563"/>
      <w:bookmarkStart w:id="47" w:name="_Toc120001555"/>
      <w:bookmarkStart w:id="48" w:name="_Toc122768336"/>
      <w:bookmarkStart w:id="49" w:name="_Toc131410208"/>
      <w:bookmarkStart w:id="50" w:name="_Toc157933080"/>
      <w:r>
        <w:rPr>
          <w:rStyle w:val="CharPartNo"/>
        </w:rPr>
        <w:t>Part 2</w:t>
      </w:r>
      <w:r>
        <w:rPr>
          <w:rStyle w:val="CharDivNo"/>
        </w:rPr>
        <w:t xml:space="preserve"> </w:t>
      </w:r>
      <w:r>
        <w:t>—</w:t>
      </w:r>
      <w:r>
        <w:rPr>
          <w:rStyle w:val="CharDivText"/>
        </w:rPr>
        <w:t xml:space="preserve"> </w:t>
      </w:r>
      <w:r>
        <w:rPr>
          <w:rStyle w:val="CharPartText"/>
        </w:rPr>
        <w:t>Parking bay licences</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91303559"/>
      <w:bookmarkStart w:id="52" w:name="_Toc113935444"/>
      <w:bookmarkStart w:id="53" w:name="_Toc157933081"/>
      <w:r>
        <w:rPr>
          <w:rStyle w:val="CharSectno"/>
        </w:rPr>
        <w:t>8</w:t>
      </w:r>
      <w:r>
        <w:t>.</w:t>
      </w:r>
      <w:r>
        <w:tab/>
        <w:t>Applications for a parking bay licence</w:t>
      </w:r>
      <w:bookmarkEnd w:id="51"/>
      <w:bookmarkEnd w:id="52"/>
      <w:bookmarkEnd w:id="53"/>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54" w:name="_Toc91303560"/>
      <w:bookmarkStart w:id="55" w:name="_Toc113935445"/>
      <w:bookmarkStart w:id="56" w:name="_Toc157933082"/>
      <w:r>
        <w:rPr>
          <w:rStyle w:val="CharSectno"/>
        </w:rPr>
        <w:t>9</w:t>
      </w:r>
      <w:r>
        <w:t>.</w:t>
      </w:r>
      <w:r>
        <w:tab/>
        <w:t>Issue of parking bay licences</w:t>
      </w:r>
      <w:bookmarkEnd w:id="54"/>
      <w:bookmarkEnd w:id="55"/>
      <w:bookmarkEnd w:id="56"/>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Footnotesection"/>
      </w:pPr>
      <w:r>
        <w:tab/>
        <w:t>[Section 9 amended by No. 38 of 2005 s. 15.]</w:t>
      </w:r>
    </w:p>
    <w:p>
      <w:pPr>
        <w:pStyle w:val="Heading5"/>
      </w:pPr>
      <w:bookmarkStart w:id="57" w:name="_Toc91303561"/>
      <w:bookmarkStart w:id="58" w:name="_Toc113935446"/>
      <w:bookmarkStart w:id="59" w:name="_Toc157933083"/>
      <w:r>
        <w:rPr>
          <w:rStyle w:val="CharSectno"/>
        </w:rPr>
        <w:t>10</w:t>
      </w:r>
      <w:r>
        <w:t>.</w:t>
      </w:r>
      <w:r>
        <w:tab/>
        <w:t>Conditions on parking bay licences</w:t>
      </w:r>
      <w:bookmarkEnd w:id="57"/>
      <w:bookmarkEnd w:id="58"/>
      <w:bookmarkEnd w:id="59"/>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60" w:name="_Toc91303562"/>
      <w:bookmarkStart w:id="61" w:name="_Toc113935447"/>
      <w:bookmarkStart w:id="62" w:name="_Toc157933084"/>
      <w:r>
        <w:rPr>
          <w:rStyle w:val="CharSectno"/>
        </w:rPr>
        <w:t>11</w:t>
      </w:r>
      <w:r>
        <w:t>.</w:t>
      </w:r>
      <w:r>
        <w:tab/>
        <w:t>Parking bay licence fees</w:t>
      </w:r>
      <w:bookmarkEnd w:id="60"/>
      <w:bookmarkEnd w:id="61"/>
      <w:bookmarkEnd w:id="62"/>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63" w:name="_Toc91303563"/>
      <w:bookmarkStart w:id="64" w:name="_Toc113935448"/>
      <w:bookmarkStart w:id="65" w:name="_Toc157933085"/>
      <w:r>
        <w:rPr>
          <w:rStyle w:val="CharSectno"/>
        </w:rPr>
        <w:t>12</w:t>
      </w:r>
      <w:r>
        <w:t>.</w:t>
      </w:r>
      <w:r>
        <w:tab/>
        <w:t>Duration of parking bay licences</w:t>
      </w:r>
      <w:bookmarkEnd w:id="63"/>
      <w:bookmarkEnd w:id="64"/>
      <w:bookmarkEnd w:id="65"/>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66" w:name="_Hlt429478001"/>
      <w:bookmarkStart w:id="67" w:name="_Toc91303564"/>
      <w:bookmarkStart w:id="68" w:name="_Toc113935449"/>
      <w:bookmarkStart w:id="69" w:name="_Toc157933086"/>
      <w:bookmarkEnd w:id="66"/>
      <w:r>
        <w:rPr>
          <w:rStyle w:val="CharSectno"/>
        </w:rPr>
        <w:t>13</w:t>
      </w:r>
      <w:r>
        <w:t>.</w:t>
      </w:r>
      <w:r>
        <w:tab/>
        <w:t>Suspension or cancellation of parking bay licences</w:t>
      </w:r>
      <w:bookmarkEnd w:id="67"/>
      <w:bookmarkEnd w:id="68"/>
      <w:bookmarkEnd w:id="69"/>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70" w:name="_Toc91303565"/>
      <w:bookmarkStart w:id="71" w:name="_Toc113935450"/>
      <w:bookmarkStart w:id="72" w:name="_Toc157933087"/>
      <w:r>
        <w:rPr>
          <w:rStyle w:val="CharSectno"/>
        </w:rPr>
        <w:t>14</w:t>
      </w:r>
      <w:r>
        <w:t>.</w:t>
      </w:r>
      <w:r>
        <w:tab/>
        <w:t>Change of ownership of licensed land or building</w:t>
      </w:r>
      <w:bookmarkEnd w:id="70"/>
      <w:bookmarkEnd w:id="71"/>
      <w:bookmarkEnd w:id="72"/>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73" w:name="_Hlt429477994"/>
      <w:r>
        <w:t>13</w:t>
      </w:r>
      <w:bookmarkEnd w:id="73"/>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74" w:name="_Toc91303566"/>
      <w:bookmarkStart w:id="75" w:name="_Toc113935451"/>
      <w:bookmarkStart w:id="76" w:name="_Toc157933088"/>
      <w:r>
        <w:rPr>
          <w:rStyle w:val="CharSectno"/>
        </w:rPr>
        <w:t>15</w:t>
      </w:r>
      <w:r>
        <w:t>.</w:t>
      </w:r>
      <w:r>
        <w:tab/>
        <w:t>Variation of parking bay licences</w:t>
      </w:r>
      <w:bookmarkEnd w:id="74"/>
      <w:bookmarkEnd w:id="75"/>
      <w:bookmarkEnd w:id="76"/>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77" w:name="_Toc91303567"/>
      <w:bookmarkStart w:id="78" w:name="_Toc113935452"/>
      <w:bookmarkStart w:id="79" w:name="_Toc157933089"/>
      <w:r>
        <w:rPr>
          <w:rStyle w:val="CharSectno"/>
        </w:rPr>
        <w:t>16</w:t>
      </w:r>
      <w:r>
        <w:t>.</w:t>
      </w:r>
      <w:r>
        <w:tab/>
        <w:t>Renewal of parking bay licences</w:t>
      </w:r>
      <w:bookmarkEnd w:id="77"/>
      <w:bookmarkEnd w:id="78"/>
      <w:bookmarkEnd w:id="79"/>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80" w:name="_Toc91303568"/>
      <w:bookmarkStart w:id="81" w:name="_Toc113935453"/>
      <w:bookmarkStart w:id="82" w:name="_Toc157933090"/>
      <w:r>
        <w:rPr>
          <w:rStyle w:val="CharSectno"/>
        </w:rPr>
        <w:t>17</w:t>
      </w:r>
      <w:r>
        <w:t>.</w:t>
      </w:r>
      <w:r>
        <w:tab/>
        <w:t>Review of CEO’s decisions</w:t>
      </w:r>
      <w:bookmarkEnd w:id="80"/>
      <w:bookmarkEnd w:id="81"/>
      <w:bookmarkEnd w:id="82"/>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83" w:name="_Toc91303569"/>
      <w:bookmarkStart w:id="84" w:name="_Toc91303673"/>
      <w:bookmarkStart w:id="85" w:name="_Toc92688324"/>
      <w:bookmarkStart w:id="86" w:name="_Toc97002711"/>
      <w:bookmarkStart w:id="87" w:name="_Toc103142547"/>
      <w:bookmarkStart w:id="88" w:name="_Toc113935454"/>
      <w:bookmarkStart w:id="89" w:name="_Toc113935489"/>
      <w:bookmarkStart w:id="90" w:name="_Toc116290332"/>
      <w:bookmarkStart w:id="91" w:name="_Toc116291337"/>
      <w:bookmarkStart w:id="92" w:name="_Toc117658574"/>
      <w:bookmarkStart w:id="93" w:name="_Toc120001566"/>
      <w:bookmarkStart w:id="94" w:name="_Toc122768347"/>
      <w:bookmarkStart w:id="95" w:name="_Toc131410219"/>
      <w:bookmarkStart w:id="96" w:name="_Toc157933091"/>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91303570"/>
      <w:bookmarkStart w:id="98" w:name="_Toc113935455"/>
      <w:bookmarkStart w:id="99" w:name="_Toc157933092"/>
      <w:r>
        <w:rPr>
          <w:rStyle w:val="CharSectno"/>
        </w:rPr>
        <w:t>18</w:t>
      </w:r>
      <w:r>
        <w:t>.</w:t>
      </w:r>
      <w:r>
        <w:tab/>
        <w:t>Offences</w:t>
      </w:r>
      <w:bookmarkEnd w:id="97"/>
      <w:bookmarkEnd w:id="98"/>
      <w:bookmarkEnd w:id="99"/>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100" w:name="_Hlt429479213"/>
      <w:bookmarkStart w:id="101" w:name="_Toc91303571"/>
      <w:bookmarkStart w:id="102" w:name="_Toc113935456"/>
      <w:bookmarkStart w:id="103" w:name="_Toc157933093"/>
      <w:bookmarkEnd w:id="100"/>
      <w:r>
        <w:rPr>
          <w:rStyle w:val="CharSectno"/>
        </w:rPr>
        <w:t>19</w:t>
      </w:r>
      <w:r>
        <w:t>.</w:t>
      </w:r>
      <w:r>
        <w:tab/>
        <w:t>Infringement notices</w:t>
      </w:r>
      <w:bookmarkEnd w:id="101"/>
      <w:bookmarkEnd w:id="102"/>
      <w:bookmarkEnd w:id="103"/>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104" w:name="_Toc91303572"/>
      <w:bookmarkStart w:id="105" w:name="_Toc91303676"/>
      <w:bookmarkStart w:id="106" w:name="_Toc92688327"/>
      <w:bookmarkStart w:id="107" w:name="_Toc97002714"/>
      <w:bookmarkStart w:id="108" w:name="_Toc103142550"/>
      <w:bookmarkStart w:id="109" w:name="_Toc113935457"/>
      <w:bookmarkStart w:id="110" w:name="_Toc113935492"/>
      <w:bookmarkStart w:id="111" w:name="_Toc116290335"/>
      <w:bookmarkStart w:id="112" w:name="_Toc116291340"/>
      <w:bookmarkStart w:id="113" w:name="_Toc117658577"/>
      <w:bookmarkStart w:id="114" w:name="_Toc120001569"/>
      <w:bookmarkStart w:id="115" w:name="_Toc122768350"/>
      <w:bookmarkStart w:id="116" w:name="_Toc131410222"/>
      <w:bookmarkStart w:id="117" w:name="_Toc157933094"/>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91303573"/>
      <w:bookmarkStart w:id="119" w:name="_Toc113935458"/>
      <w:bookmarkStart w:id="120" w:name="_Toc157933095"/>
      <w:r>
        <w:rPr>
          <w:rStyle w:val="CharSectno"/>
        </w:rPr>
        <w:t>20</w:t>
      </w:r>
      <w:r>
        <w:t>.</w:t>
      </w:r>
      <w:r>
        <w:tab/>
        <w:t>Appointment of inspectors</w:t>
      </w:r>
      <w:bookmarkEnd w:id="118"/>
      <w:bookmarkEnd w:id="119"/>
      <w:bookmarkEnd w:id="120"/>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21" w:name="_Toc91303574"/>
      <w:bookmarkStart w:id="122" w:name="_Toc113935459"/>
      <w:bookmarkStart w:id="123" w:name="_Toc157933096"/>
      <w:r>
        <w:rPr>
          <w:rStyle w:val="CharSectno"/>
        </w:rPr>
        <w:t>21</w:t>
      </w:r>
      <w:r>
        <w:t>.</w:t>
      </w:r>
      <w:r>
        <w:tab/>
        <w:t>Powers of inspectors</w:t>
      </w:r>
      <w:bookmarkEnd w:id="121"/>
      <w:bookmarkEnd w:id="122"/>
      <w:bookmarkEnd w:id="123"/>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24" w:name="_Toc91303575"/>
      <w:bookmarkStart w:id="125" w:name="_Toc113935460"/>
      <w:bookmarkStart w:id="126" w:name="_Toc157933097"/>
      <w:r>
        <w:rPr>
          <w:rStyle w:val="CharSectno"/>
        </w:rPr>
        <w:t>22</w:t>
      </w:r>
      <w:r>
        <w:t>.</w:t>
      </w:r>
      <w:r>
        <w:tab/>
        <w:t>Obstruction of inspectors</w:t>
      </w:r>
      <w:bookmarkEnd w:id="124"/>
      <w:bookmarkEnd w:id="125"/>
      <w:bookmarkEnd w:id="126"/>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27" w:name="_Toc91303576"/>
      <w:bookmarkStart w:id="128" w:name="_Toc113935461"/>
      <w:bookmarkStart w:id="129" w:name="_Toc157933098"/>
      <w:r>
        <w:rPr>
          <w:rStyle w:val="CharSectno"/>
        </w:rPr>
        <w:t>23</w:t>
      </w:r>
      <w:r>
        <w:t>.</w:t>
      </w:r>
      <w:r>
        <w:tab/>
        <w:t>The Perth Parking Licensing Account</w:t>
      </w:r>
      <w:bookmarkEnd w:id="127"/>
      <w:bookmarkEnd w:id="128"/>
      <w:bookmarkEnd w:id="129"/>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 No. 77 of 2006 s. 17.]</w:t>
      </w:r>
    </w:p>
    <w:p>
      <w:pPr>
        <w:pStyle w:val="Heading5"/>
      </w:pPr>
      <w:bookmarkStart w:id="130" w:name="_Toc91303577"/>
      <w:bookmarkStart w:id="131" w:name="_Toc113935462"/>
      <w:bookmarkStart w:id="132" w:name="_Toc157933099"/>
      <w:r>
        <w:rPr>
          <w:rStyle w:val="CharSectno"/>
        </w:rPr>
        <w:t>24</w:t>
      </w:r>
      <w:r>
        <w:t>.</w:t>
      </w:r>
      <w:r>
        <w:tab/>
        <w:t>Delegation of CEO’s functions</w:t>
      </w:r>
      <w:bookmarkEnd w:id="130"/>
      <w:bookmarkEnd w:id="131"/>
      <w:bookmarkEnd w:id="132"/>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33" w:name="_Toc91303578"/>
      <w:bookmarkStart w:id="134" w:name="_Toc113935463"/>
      <w:bookmarkStart w:id="135" w:name="_Toc157933100"/>
      <w:r>
        <w:rPr>
          <w:rStyle w:val="CharSectno"/>
        </w:rPr>
        <w:t>25</w:t>
      </w:r>
      <w:r>
        <w:t>.</w:t>
      </w:r>
      <w:r>
        <w:tab/>
        <w:t>Requirement to pay fees or provide information</w:t>
      </w:r>
      <w:bookmarkEnd w:id="133"/>
      <w:bookmarkEnd w:id="134"/>
      <w:bookmarkEnd w:id="135"/>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36" w:name="_Toc91303579"/>
      <w:bookmarkStart w:id="137" w:name="_Toc113935464"/>
      <w:bookmarkStart w:id="138" w:name="_Toc157933101"/>
      <w:r>
        <w:rPr>
          <w:rStyle w:val="CharSectno"/>
        </w:rPr>
        <w:t>26</w:t>
      </w:r>
      <w:r>
        <w:t>.</w:t>
      </w:r>
      <w:r>
        <w:tab/>
        <w:t>Regulations</w:t>
      </w:r>
      <w:bookmarkEnd w:id="136"/>
      <w:bookmarkEnd w:id="137"/>
      <w:bookmarkEnd w:id="138"/>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139" w:name="_Hlt429479173"/>
      <w:r>
        <w:t>19</w:t>
      </w:r>
      <w:bookmarkEnd w:id="139"/>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40" w:name="_Toc91303580"/>
      <w:bookmarkStart w:id="141" w:name="_Toc91303684"/>
      <w:bookmarkStart w:id="142" w:name="_Toc92688335"/>
      <w:bookmarkStart w:id="143" w:name="_Toc97002722"/>
      <w:bookmarkStart w:id="144" w:name="_Toc103142558"/>
      <w:bookmarkStart w:id="145" w:name="_Toc113935465"/>
      <w:bookmarkStart w:id="146" w:name="_Toc113935500"/>
      <w:bookmarkStart w:id="147" w:name="_Toc116290343"/>
      <w:bookmarkStart w:id="148" w:name="_Toc116291348"/>
      <w:bookmarkStart w:id="149" w:name="_Toc117658585"/>
      <w:bookmarkStart w:id="150" w:name="_Toc120001577"/>
      <w:bookmarkStart w:id="151" w:name="_Toc122768358"/>
      <w:bookmarkStart w:id="152" w:name="_Toc131410230"/>
      <w:bookmarkStart w:id="153" w:name="_Toc157933102"/>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Perth Parking Management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 w:name="_Toc157933103"/>
      <w:r>
        <w:rPr>
          <w:snapToGrid w:val="0"/>
        </w:rPr>
        <w:t>Compilation table</w:t>
      </w:r>
      <w:bookmarkEnd w:id="1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Perth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Perth Parking Management Act 1999</w:t>
            </w:r>
            <w:r>
              <w:rPr>
                <w:b/>
                <w:bCs/>
                <w:snapToGrid w:val="0"/>
                <w:sz w:val="19"/>
                <w:lang w:val="en-US"/>
              </w:rPr>
              <w:t xml:space="preserve"> as at 28 Oct 2005</w:t>
            </w:r>
            <w:r>
              <w:rPr>
                <w:snapToGrid w:val="0"/>
                <w:sz w:val="19"/>
                <w:lang w:val="en-US"/>
              </w:rPr>
              <w:t xml:space="preserve"> (includes amendments listed above)</w:t>
            </w:r>
          </w:p>
        </w:tc>
      </w:tr>
      <w:tr>
        <w:tc>
          <w:tcPr>
            <w:tcW w:w="2268" w:type="dxa"/>
          </w:tcPr>
          <w:p>
            <w:pPr>
              <w:pStyle w:val="nTable"/>
              <w:spacing w:after="40"/>
              <w:rPr>
                <w:rFonts w:ascii="Times" w:hAnsi="Times"/>
                <w:i/>
                <w:iCs/>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rFonts w:ascii="Times" w:hAnsi="Times"/>
                <w:sz w:val="19"/>
              </w:rPr>
            </w:pPr>
            <w:r>
              <w:rPr>
                <w:snapToGrid w:val="0"/>
                <w:sz w:val="19"/>
                <w:lang w:val="en-US"/>
              </w:rPr>
              <w:t>38 of 2005</w:t>
            </w:r>
          </w:p>
        </w:tc>
        <w:tc>
          <w:tcPr>
            <w:tcW w:w="1134" w:type="dxa"/>
          </w:tcPr>
          <w:p>
            <w:pPr>
              <w:pStyle w:val="nTable"/>
              <w:spacing w:after="40"/>
              <w:rPr>
                <w:rFonts w:ascii="Times" w:hAnsi="Times"/>
                <w:sz w:val="19"/>
              </w:rPr>
            </w:pPr>
            <w:r>
              <w:rPr>
                <w:sz w:val="19"/>
              </w:rPr>
              <w:t>12 Dec 2005</w:t>
            </w:r>
          </w:p>
        </w:tc>
        <w:tc>
          <w:tcPr>
            <w:tcW w:w="2551" w:type="dxa"/>
          </w:tcPr>
          <w:p>
            <w:pPr>
              <w:pStyle w:val="nTable"/>
              <w:spacing w:after="40"/>
              <w:rPr>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155" w:name="_Hlt530909148"/>
      <w:bookmarkEnd w:id="155"/>
      <w:r>
        <w:t xml:space="preserve">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08"/>
    <w:docVar w:name="WAFER_20151208154808" w:val="RemoveTrackChanges"/>
    <w:docVar w:name="WAFER_20151208154808_GUID" w:val="70a1398e-2ab6-499f-a0fc-203a83354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4696</Words>
  <Characters>21886</Characters>
  <Application>Microsoft Office Word</Application>
  <DocSecurity>0</DocSecurity>
  <Lines>625</Lines>
  <Paragraphs>364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Parking bay licences</vt:lpstr>
      <vt:lpstr>    Part 3 — Offences and infringement notices</vt:lpstr>
      <vt:lpstr>    Part 4 — Administration and general matters</vt:lpstr>
      <vt:lpstr>    Notes</vt:lpstr>
    </vt:vector>
  </TitlesOfParts>
  <Manager/>
  <Company/>
  <LinksUpToDate>false</LinksUpToDate>
  <CharactersWithSpaces>26218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1999 - 01-d0-07</dc:title>
  <dc:subject/>
  <dc:creator/>
  <cp:keywords/>
  <dc:description/>
  <cp:lastModifiedBy>svcMRProcess</cp:lastModifiedBy>
  <cp:revision>4</cp:revision>
  <cp:lastPrinted>2005-10-21T06:56:00Z</cp:lastPrinted>
  <dcterms:created xsi:type="dcterms:W3CDTF">2015-12-11T18:46:00Z</dcterms:created>
  <dcterms:modified xsi:type="dcterms:W3CDTF">2015-12-11T18:46:00Z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1938</vt:i4>
  </property>
  <property fmtid="{D5CDD505-2E9C-101B-9397-08002B2CF9AE}" pid="6" name="AsAtDate">
    <vt:lpwstr>01 Feb 2007</vt:lpwstr>
  </property>
  <property fmtid="{D5CDD505-2E9C-101B-9397-08002B2CF9AE}" pid="7" name="Suffix">
    <vt:lpwstr>01-d0-07</vt:lpwstr>
  </property>
</Properties>
</file>