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Act 1967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_Toc113770125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_Toc113770126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_Toc113770127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_Toc113770128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General</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Act to be construed subject to legislative powers of the State</w:t>
      </w:r>
      <w:r>
        <w:rPr>
          <w:noProof/>
        </w:rPr>
        <w:tab/>
      </w:r>
      <w:r>
        <w:rPr>
          <w:noProof/>
        </w:rPr>
        <w:fldChar w:fldCharType="begin"/>
      </w:r>
      <w:r>
        <w:rPr>
          <w:noProof/>
        </w:rPr>
        <w:instrText xml:space="preserve"> PAGEREF _Toc113770130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_Toc113770131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Petroleum pool extending into 2 licence areas</w:t>
      </w:r>
      <w:r>
        <w:rPr>
          <w:noProof/>
        </w:rPr>
        <w:tab/>
      </w:r>
      <w:r>
        <w:rPr>
          <w:noProof/>
        </w:rPr>
        <w:fldChar w:fldCharType="begin"/>
      </w:r>
      <w:r>
        <w:rPr>
          <w:noProof/>
        </w:rPr>
        <w:instrText xml:space="preserve"> PAGEREF _Toc113770132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Position on the Earth’s surface</w:t>
      </w:r>
      <w:r>
        <w:rPr>
          <w:noProof/>
        </w:rPr>
        <w:tab/>
      </w:r>
      <w:r>
        <w:rPr>
          <w:noProof/>
        </w:rPr>
        <w:fldChar w:fldCharType="begin"/>
      </w:r>
      <w:r>
        <w:rPr>
          <w:noProof/>
        </w:rPr>
        <w:instrText xml:space="preserve"> PAGEREF _Toc113770133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Petroleum declared to be property of the Crown</w:t>
      </w:r>
      <w:r>
        <w:rPr>
          <w:noProof/>
        </w:rPr>
        <w:tab/>
      </w:r>
      <w:r>
        <w:rPr>
          <w:noProof/>
        </w:rPr>
        <w:fldChar w:fldCharType="begin"/>
      </w:r>
      <w:r>
        <w:rPr>
          <w:noProof/>
        </w:rPr>
        <w:instrText xml:space="preserve"> PAGEREF _Toc113770134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Reservations in Crown grants and leases</w:t>
      </w:r>
      <w:r>
        <w:rPr>
          <w:noProof/>
        </w:rPr>
        <w:tab/>
      </w:r>
      <w:r>
        <w:rPr>
          <w:noProof/>
        </w:rPr>
        <w:fldChar w:fldCharType="begin"/>
      </w:r>
      <w:r>
        <w:rPr>
          <w:noProof/>
        </w:rPr>
        <w:instrText xml:space="preserve"> PAGEREF _Toc113770135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Power to obtain petroleum</w:t>
      </w:r>
      <w:r>
        <w:rPr>
          <w:noProof/>
        </w:rPr>
        <w:tab/>
      </w:r>
      <w:r>
        <w:rPr>
          <w:noProof/>
        </w:rPr>
        <w:fldChar w:fldCharType="begin"/>
      </w:r>
      <w:r>
        <w:rPr>
          <w:noProof/>
        </w:rPr>
        <w:instrText xml:space="preserve"> PAGEREF _Toc113770136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Land may be resumed</w:t>
      </w:r>
      <w:r>
        <w:rPr>
          <w:noProof/>
        </w:rPr>
        <w:tab/>
      </w:r>
      <w:r>
        <w:rPr>
          <w:noProof/>
        </w:rPr>
        <w:fldChar w:fldCharType="begin"/>
      </w:r>
      <w:r>
        <w:rPr>
          <w:noProof/>
        </w:rPr>
        <w:instrText xml:space="preserve"> PAGEREF _Toc113770137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Governor to have right of pre</w:t>
      </w:r>
      <w:r>
        <w:rPr>
          <w:noProof/>
          <w:snapToGrid w:val="0"/>
          <w:szCs w:val="24"/>
        </w:rPr>
        <w:noBreakHyphen/>
        <w:t>emption of petroleum in emergency</w:t>
      </w:r>
      <w:r>
        <w:rPr>
          <w:noProof/>
        </w:rPr>
        <w:tab/>
      </w:r>
      <w:r>
        <w:rPr>
          <w:noProof/>
        </w:rPr>
        <w:fldChar w:fldCharType="begin"/>
      </w:r>
      <w:r>
        <w:rPr>
          <w:noProof/>
        </w:rPr>
        <w:instrText xml:space="preserve"> PAGEREF _Toc113770138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Land comprised in a permit, drilling reservation, lease or licence may be entered for certain purposes</w:t>
      </w:r>
      <w:r>
        <w:rPr>
          <w:noProof/>
        </w:rPr>
        <w:tab/>
      </w:r>
      <w:r>
        <w:rPr>
          <w:noProof/>
        </w:rPr>
        <w:fldChar w:fldCharType="begin"/>
      </w:r>
      <w:r>
        <w:rPr>
          <w:noProof/>
        </w:rPr>
        <w:instrText xml:space="preserve"> PAGEREF _Toc113770139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Authority conferred by permit, drilling reservation, lease or licence</w:t>
      </w:r>
      <w:r>
        <w:rPr>
          <w:noProof/>
        </w:rPr>
        <w:tab/>
      </w:r>
      <w:r>
        <w:rPr>
          <w:noProof/>
        </w:rPr>
        <w:fldChar w:fldCharType="begin"/>
      </w:r>
      <w:r>
        <w:rPr>
          <w:noProof/>
        </w:rPr>
        <w:instrText xml:space="preserve"> PAGEREF _Toc113770140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Consent of Minister required for entry on reserves for purposes of exploration etc.</w:t>
      </w:r>
      <w:r>
        <w:rPr>
          <w:noProof/>
        </w:rPr>
        <w:tab/>
      </w:r>
      <w:r>
        <w:rPr>
          <w:noProof/>
        </w:rPr>
        <w:fldChar w:fldCharType="begin"/>
      </w:r>
      <w:r>
        <w:rPr>
          <w:noProof/>
        </w:rPr>
        <w:instrText xml:space="preserve"> PAGEREF _Toc113770141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Consent of owner or trustees required in certain cases for exploration etc.</w:t>
      </w:r>
      <w:r>
        <w:rPr>
          <w:noProof/>
        </w:rPr>
        <w:tab/>
      </w:r>
      <w:r>
        <w:rPr>
          <w:noProof/>
        </w:rPr>
        <w:fldChar w:fldCharType="begin"/>
      </w:r>
      <w:r>
        <w:rPr>
          <w:noProof/>
        </w:rPr>
        <w:instrText xml:space="preserve"> PAGEREF _Toc113770142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Compensation to owners and occupiers of private land</w:t>
      </w:r>
      <w:r>
        <w:rPr>
          <w:noProof/>
        </w:rPr>
        <w:tab/>
      </w:r>
      <w:r>
        <w:rPr>
          <w:noProof/>
        </w:rPr>
        <w:fldChar w:fldCharType="begin"/>
      </w:r>
      <w:r>
        <w:rPr>
          <w:noProof/>
        </w:rPr>
        <w:instrText xml:space="preserve"> PAGEREF _Toc113770143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Owner of private land in vicinity of permit area, drilling reservation, lease area or licence area may be entitled to compensation</w:t>
      </w:r>
      <w:r>
        <w:rPr>
          <w:noProof/>
        </w:rPr>
        <w:tab/>
      </w:r>
      <w:r>
        <w:rPr>
          <w:noProof/>
        </w:rPr>
        <w:fldChar w:fldCharType="begin"/>
      </w:r>
      <w:r>
        <w:rPr>
          <w:noProof/>
        </w:rPr>
        <w:instrText xml:space="preserve"> PAGEREF _Toc113770144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Compensation for further damage</w:t>
      </w:r>
      <w:r>
        <w:rPr>
          <w:noProof/>
        </w:rPr>
        <w:tab/>
      </w:r>
      <w:r>
        <w:rPr>
          <w:noProof/>
        </w:rPr>
        <w:fldChar w:fldCharType="begin"/>
      </w:r>
      <w:r>
        <w:rPr>
          <w:noProof/>
        </w:rPr>
        <w:instrText xml:space="preserve"> PAGEREF _Toc113770145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Holder of permit, drilling reservation, lease or licence not to commence operations on private land until compensation tendered or agreed upon</w:t>
      </w:r>
      <w:r>
        <w:rPr>
          <w:noProof/>
        </w:rPr>
        <w:tab/>
      </w:r>
      <w:r>
        <w:rPr>
          <w:noProof/>
        </w:rPr>
        <w:fldChar w:fldCharType="begin"/>
      </w:r>
      <w:r>
        <w:rPr>
          <w:noProof/>
        </w:rPr>
        <w:instrText xml:space="preserve"> PAGEREF _Toc113770146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Compensation payable to lessee of pastoral lease, lease for timber purposes or lease for use and benefit of Aboriginal inhabitants for damage to improvements and consequential damage</w:t>
      </w:r>
      <w:r>
        <w:rPr>
          <w:noProof/>
        </w:rPr>
        <w:tab/>
      </w:r>
      <w:r>
        <w:rPr>
          <w:noProof/>
        </w:rPr>
        <w:fldChar w:fldCharType="begin"/>
      </w:r>
      <w:r>
        <w:rPr>
          <w:noProof/>
        </w:rPr>
        <w:instrText xml:space="preserve"> PAGEREF _Toc113770147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Determination of partial compensation</w:t>
      </w:r>
      <w:r>
        <w:rPr>
          <w:noProof/>
        </w:rPr>
        <w:tab/>
      </w:r>
      <w:r>
        <w:rPr>
          <w:noProof/>
        </w:rPr>
        <w:fldChar w:fldCharType="begin"/>
      </w:r>
      <w:r>
        <w:rPr>
          <w:noProof/>
        </w:rPr>
        <w:instrText xml:space="preserve"> PAGEREF _Toc113770148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Security for compensation</w:t>
      </w:r>
      <w:r>
        <w:rPr>
          <w:noProof/>
        </w:rPr>
        <w:tab/>
      </w:r>
      <w:r>
        <w:rPr>
          <w:noProof/>
        </w:rPr>
        <w:fldChar w:fldCharType="begin"/>
      </w:r>
      <w:r>
        <w:rPr>
          <w:noProof/>
        </w:rPr>
        <w:instrText xml:space="preserve"> PAGEREF _Toc113770149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Matters for which compensation not payable</w:t>
      </w:r>
      <w:r>
        <w:rPr>
          <w:noProof/>
        </w:rPr>
        <w:tab/>
      </w:r>
      <w:r>
        <w:rPr>
          <w:noProof/>
        </w:rPr>
        <w:fldChar w:fldCharType="begin"/>
      </w:r>
      <w:r>
        <w:rPr>
          <w:noProof/>
        </w:rPr>
        <w:instrText xml:space="preserve"> PAGEREF _Toc113770150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24A</w:t>
      </w:r>
      <w:r>
        <w:rPr>
          <w:noProof/>
          <w:snapToGrid w:val="0"/>
          <w:szCs w:val="24"/>
        </w:rPr>
        <w:t>.</w:t>
      </w:r>
      <w:r>
        <w:rPr>
          <w:noProof/>
          <w:sz w:val="24"/>
          <w:szCs w:val="24"/>
        </w:rPr>
        <w:tab/>
      </w:r>
      <w:r>
        <w:rPr>
          <w:noProof/>
          <w:snapToGrid w:val="0"/>
          <w:szCs w:val="24"/>
        </w:rPr>
        <w:t>Liability for payment of compensation to native title holders</w:t>
      </w:r>
      <w:r>
        <w:rPr>
          <w:noProof/>
        </w:rPr>
        <w:tab/>
      </w:r>
      <w:r>
        <w:rPr>
          <w:noProof/>
        </w:rPr>
        <w:fldChar w:fldCharType="begin"/>
      </w:r>
      <w:r>
        <w:rPr>
          <w:noProof/>
        </w:rPr>
        <w:instrText xml:space="preserve"> PAGEREF _Toc113770151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_Toc113770152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III — Mining for petroleum</w:t>
      </w:r>
    </w:p>
    <w:p>
      <w:pPr>
        <w:pStyle w:val="TOC3"/>
        <w:rPr>
          <w:b w:val="0"/>
          <w:noProof/>
          <w:sz w:val="24"/>
          <w:szCs w:val="24"/>
        </w:rPr>
      </w:pPr>
      <w:r>
        <w:rPr>
          <w:noProof/>
          <w:szCs w:val="26"/>
        </w:rPr>
        <w:t>Division 1</w:t>
      </w:r>
      <w:r>
        <w:rPr>
          <w:noProof/>
          <w:snapToGrid w:val="0"/>
          <w:szCs w:val="26"/>
        </w:rPr>
        <w:t> — </w:t>
      </w:r>
      <w:r>
        <w:rPr>
          <w:noProof/>
          <w:szCs w:val="26"/>
        </w:rPr>
        <w:t>Preliminary</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_Toc113770155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Graticulation of Earth’s surface and constitution of blocks</w:t>
      </w:r>
      <w:r>
        <w:rPr>
          <w:noProof/>
        </w:rPr>
        <w:tab/>
      </w:r>
      <w:r>
        <w:rPr>
          <w:noProof/>
        </w:rPr>
        <w:fldChar w:fldCharType="begin"/>
      </w:r>
      <w:r>
        <w:rPr>
          <w:noProof/>
        </w:rPr>
        <w:instrText xml:space="preserve"> PAGEREF _Toc113770156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Reservation of blocks</w:t>
      </w:r>
      <w:r>
        <w:rPr>
          <w:noProof/>
        </w:rPr>
        <w:tab/>
      </w:r>
      <w:r>
        <w:rPr>
          <w:noProof/>
        </w:rPr>
        <w:fldChar w:fldCharType="begin"/>
      </w:r>
      <w:r>
        <w:rPr>
          <w:noProof/>
        </w:rPr>
        <w:instrText xml:space="preserve"> PAGEREF _Toc113770157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28A</w:t>
      </w:r>
      <w:r>
        <w:rPr>
          <w:noProof/>
          <w:snapToGrid w:val="0"/>
          <w:szCs w:val="24"/>
        </w:rPr>
        <w:t>.</w:t>
      </w:r>
      <w:r>
        <w:rPr>
          <w:noProof/>
          <w:sz w:val="24"/>
          <w:szCs w:val="24"/>
        </w:rPr>
        <w:tab/>
      </w:r>
      <w:r>
        <w:rPr>
          <w:noProof/>
          <w:snapToGrid w:val="0"/>
          <w:szCs w:val="24"/>
        </w:rPr>
        <w:t>Issue of permits etc. in marine reserves</w:t>
      </w:r>
      <w:r>
        <w:rPr>
          <w:noProof/>
        </w:rPr>
        <w:tab/>
      </w:r>
      <w:r>
        <w:rPr>
          <w:noProof/>
        </w:rPr>
        <w:fldChar w:fldCharType="begin"/>
      </w:r>
      <w:r>
        <w:rPr>
          <w:noProof/>
        </w:rPr>
        <w:instrText xml:space="preserve"> PAGEREF _Toc113770158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Permits and drilling reservations</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Exploration for petroleum</w:t>
      </w:r>
      <w:r>
        <w:rPr>
          <w:noProof/>
        </w:rPr>
        <w:tab/>
      </w:r>
      <w:r>
        <w:rPr>
          <w:noProof/>
        </w:rPr>
        <w:fldChar w:fldCharType="begin"/>
      </w:r>
      <w:r>
        <w:rPr>
          <w:noProof/>
        </w:rPr>
        <w:instrText xml:space="preserve"> PAGEREF _Toc113770160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Advertisement of blocks</w:t>
      </w:r>
      <w:r>
        <w:rPr>
          <w:noProof/>
        </w:rPr>
        <w:tab/>
      </w:r>
      <w:r>
        <w:rPr>
          <w:noProof/>
        </w:rPr>
        <w:fldChar w:fldCharType="begin"/>
      </w:r>
      <w:r>
        <w:rPr>
          <w:noProof/>
        </w:rPr>
        <w:instrText xml:space="preserve"> PAGEREF _Toc113770161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Application for permit</w:t>
      </w:r>
      <w:r>
        <w:rPr>
          <w:noProof/>
        </w:rPr>
        <w:tab/>
      </w:r>
      <w:r>
        <w:rPr>
          <w:noProof/>
        </w:rPr>
        <w:fldChar w:fldCharType="begin"/>
      </w:r>
      <w:r>
        <w:rPr>
          <w:noProof/>
        </w:rPr>
        <w:instrText xml:space="preserve"> PAGEREF _Toc113770162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Grant or refusal of permit in relation to application</w:t>
      </w:r>
      <w:r>
        <w:rPr>
          <w:noProof/>
        </w:rPr>
        <w:tab/>
      </w:r>
      <w:r>
        <w:rPr>
          <w:noProof/>
        </w:rPr>
        <w:fldChar w:fldCharType="begin"/>
      </w:r>
      <w:r>
        <w:rPr>
          <w:noProof/>
        </w:rPr>
        <w:instrText xml:space="preserve"> PAGEREF _Toc113770163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Application for permit in respect of surrendered etc. blocks</w:t>
      </w:r>
      <w:r>
        <w:rPr>
          <w:noProof/>
        </w:rPr>
        <w:tab/>
      </w:r>
      <w:r>
        <w:rPr>
          <w:noProof/>
        </w:rPr>
        <w:fldChar w:fldCharType="begin"/>
      </w:r>
      <w:r>
        <w:rPr>
          <w:noProof/>
        </w:rPr>
        <w:instrText xml:space="preserve"> PAGEREF _Toc113770164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Application fee etc.</w:t>
      </w:r>
      <w:r>
        <w:rPr>
          <w:noProof/>
        </w:rPr>
        <w:tab/>
      </w:r>
      <w:r>
        <w:rPr>
          <w:noProof/>
        </w:rPr>
        <w:fldChar w:fldCharType="begin"/>
      </w:r>
      <w:r>
        <w:rPr>
          <w:noProof/>
        </w:rPr>
        <w:instrText xml:space="preserve"> PAGEREF _Toc113770165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Consideration of application</w:t>
      </w:r>
      <w:r>
        <w:rPr>
          <w:noProof/>
        </w:rPr>
        <w:tab/>
      </w:r>
      <w:r>
        <w:rPr>
          <w:noProof/>
        </w:rPr>
        <w:fldChar w:fldCharType="begin"/>
      </w:r>
      <w:r>
        <w:rPr>
          <w:noProof/>
        </w:rPr>
        <w:instrText xml:space="preserve"> PAGEREF _Toc113770166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Request by applicant for grant of permit in respect of advertised block</w:t>
      </w:r>
      <w:r>
        <w:rPr>
          <w:noProof/>
        </w:rPr>
        <w:tab/>
      </w:r>
      <w:r>
        <w:rPr>
          <w:noProof/>
        </w:rPr>
        <w:fldChar w:fldCharType="begin"/>
      </w:r>
      <w:r>
        <w:rPr>
          <w:noProof/>
        </w:rPr>
        <w:instrText xml:space="preserve"> PAGEREF _Toc113770167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Grant of permit on request</w:t>
      </w:r>
      <w:r>
        <w:rPr>
          <w:noProof/>
        </w:rPr>
        <w:tab/>
      </w:r>
      <w:r>
        <w:rPr>
          <w:noProof/>
        </w:rPr>
        <w:fldChar w:fldCharType="begin"/>
      </w:r>
      <w:r>
        <w:rPr>
          <w:noProof/>
        </w:rPr>
        <w:instrText xml:space="preserve"> PAGEREF _Toc113770168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37A</w:t>
      </w:r>
      <w:r>
        <w:rPr>
          <w:noProof/>
          <w:snapToGrid w:val="0"/>
          <w:szCs w:val="24"/>
        </w:rPr>
        <w:t>.</w:t>
      </w:r>
      <w:r>
        <w:rPr>
          <w:noProof/>
          <w:sz w:val="24"/>
          <w:szCs w:val="24"/>
        </w:rPr>
        <w:tab/>
      </w:r>
      <w:r>
        <w:rPr>
          <w:noProof/>
          <w:snapToGrid w:val="0"/>
          <w:szCs w:val="24"/>
        </w:rPr>
        <w:t>Permit for 2 or more blocks may be divided into 2 or more permits</w:t>
      </w:r>
      <w:r>
        <w:rPr>
          <w:noProof/>
        </w:rPr>
        <w:tab/>
      </w:r>
      <w:r>
        <w:rPr>
          <w:noProof/>
        </w:rPr>
        <w:fldChar w:fldCharType="begin"/>
      </w:r>
      <w:r>
        <w:rPr>
          <w:noProof/>
        </w:rPr>
        <w:instrText xml:space="preserve"> PAGEREF _Toc113770169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Rights conferred by permit</w:t>
      </w:r>
      <w:r>
        <w:rPr>
          <w:noProof/>
        </w:rPr>
        <w:tab/>
      </w:r>
      <w:r>
        <w:rPr>
          <w:noProof/>
        </w:rPr>
        <w:fldChar w:fldCharType="begin"/>
      </w:r>
      <w:r>
        <w:rPr>
          <w:noProof/>
        </w:rPr>
        <w:instrText xml:space="preserve"> PAGEREF _Toc113770170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Term of permit</w:t>
      </w:r>
      <w:r>
        <w:rPr>
          <w:noProof/>
        </w:rPr>
        <w:tab/>
      </w:r>
      <w:r>
        <w:rPr>
          <w:noProof/>
        </w:rPr>
        <w:fldChar w:fldCharType="begin"/>
      </w:r>
      <w:r>
        <w:rPr>
          <w:noProof/>
        </w:rPr>
        <w:instrText xml:space="preserve"> PAGEREF _Toc113770171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Application for renewal of permit</w:t>
      </w:r>
      <w:r>
        <w:rPr>
          <w:noProof/>
        </w:rPr>
        <w:tab/>
      </w:r>
      <w:r>
        <w:rPr>
          <w:noProof/>
        </w:rPr>
        <w:fldChar w:fldCharType="begin"/>
      </w:r>
      <w:r>
        <w:rPr>
          <w:noProof/>
        </w:rPr>
        <w:instrText xml:space="preserve"> PAGEREF _Toc113770172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Application for renewal of permit to be in respect of reduced area</w:t>
      </w:r>
      <w:r>
        <w:rPr>
          <w:noProof/>
        </w:rPr>
        <w:tab/>
      </w:r>
      <w:r>
        <w:rPr>
          <w:noProof/>
        </w:rPr>
        <w:fldChar w:fldCharType="begin"/>
      </w:r>
      <w:r>
        <w:rPr>
          <w:noProof/>
        </w:rPr>
        <w:instrText xml:space="preserve"> PAGEREF _Toc113770173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Grant or refusal of renewal of permit</w:t>
      </w:r>
      <w:r>
        <w:rPr>
          <w:noProof/>
        </w:rPr>
        <w:tab/>
      </w:r>
      <w:r>
        <w:rPr>
          <w:noProof/>
        </w:rPr>
        <w:fldChar w:fldCharType="begin"/>
      </w:r>
      <w:r>
        <w:rPr>
          <w:noProof/>
        </w:rPr>
        <w:instrText xml:space="preserve"> PAGEREF _Toc113770174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Conditions of permit</w:t>
      </w:r>
      <w:r>
        <w:rPr>
          <w:noProof/>
        </w:rPr>
        <w:tab/>
      </w:r>
      <w:r>
        <w:rPr>
          <w:noProof/>
        </w:rPr>
        <w:fldChar w:fldCharType="begin"/>
      </w:r>
      <w:r>
        <w:rPr>
          <w:noProof/>
        </w:rPr>
        <w:instrText xml:space="preserve"> PAGEREF _Toc113770175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43A</w:t>
      </w:r>
      <w:r>
        <w:rPr>
          <w:noProof/>
          <w:snapToGrid w:val="0"/>
          <w:szCs w:val="24"/>
        </w:rPr>
        <w:t>.</w:t>
      </w:r>
      <w:r>
        <w:rPr>
          <w:noProof/>
          <w:sz w:val="24"/>
          <w:szCs w:val="24"/>
        </w:rPr>
        <w:tab/>
      </w:r>
      <w:r>
        <w:rPr>
          <w:noProof/>
          <w:snapToGrid w:val="0"/>
          <w:szCs w:val="24"/>
        </w:rPr>
        <w:t>Advertisement of blocks for drilling reservations</w:t>
      </w:r>
      <w:r>
        <w:rPr>
          <w:noProof/>
        </w:rPr>
        <w:tab/>
      </w:r>
      <w:r>
        <w:rPr>
          <w:noProof/>
        </w:rPr>
        <w:fldChar w:fldCharType="begin"/>
      </w:r>
      <w:r>
        <w:rPr>
          <w:noProof/>
        </w:rPr>
        <w:instrText xml:space="preserve"> PAGEREF _Toc113770176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43B</w:t>
      </w:r>
      <w:r>
        <w:rPr>
          <w:noProof/>
          <w:snapToGrid w:val="0"/>
          <w:szCs w:val="24"/>
        </w:rPr>
        <w:t>.</w:t>
      </w:r>
      <w:r>
        <w:rPr>
          <w:noProof/>
          <w:sz w:val="24"/>
          <w:szCs w:val="24"/>
        </w:rPr>
        <w:tab/>
      </w:r>
      <w:r>
        <w:rPr>
          <w:noProof/>
          <w:snapToGrid w:val="0"/>
          <w:szCs w:val="24"/>
        </w:rPr>
        <w:t>Application for drilling reservation</w:t>
      </w:r>
      <w:r>
        <w:rPr>
          <w:noProof/>
        </w:rPr>
        <w:tab/>
      </w:r>
      <w:r>
        <w:rPr>
          <w:noProof/>
        </w:rPr>
        <w:fldChar w:fldCharType="begin"/>
      </w:r>
      <w:r>
        <w:rPr>
          <w:noProof/>
        </w:rPr>
        <w:instrText xml:space="preserve"> PAGEREF _Toc113770177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43C</w:t>
      </w:r>
      <w:r>
        <w:rPr>
          <w:noProof/>
          <w:snapToGrid w:val="0"/>
          <w:szCs w:val="24"/>
        </w:rPr>
        <w:t>.</w:t>
      </w:r>
      <w:r>
        <w:rPr>
          <w:noProof/>
          <w:sz w:val="24"/>
          <w:szCs w:val="24"/>
        </w:rPr>
        <w:tab/>
      </w:r>
      <w:r>
        <w:rPr>
          <w:noProof/>
          <w:snapToGrid w:val="0"/>
          <w:szCs w:val="24"/>
        </w:rPr>
        <w:t>Grant or refusal in relation to applications for drilling reservations</w:t>
      </w:r>
      <w:r>
        <w:rPr>
          <w:noProof/>
        </w:rPr>
        <w:tab/>
      </w:r>
      <w:r>
        <w:rPr>
          <w:noProof/>
        </w:rPr>
        <w:fldChar w:fldCharType="begin"/>
      </w:r>
      <w:r>
        <w:rPr>
          <w:noProof/>
        </w:rPr>
        <w:instrText xml:space="preserve"> PAGEREF _Toc113770178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43D</w:t>
      </w:r>
      <w:r>
        <w:rPr>
          <w:noProof/>
          <w:snapToGrid w:val="0"/>
          <w:szCs w:val="24"/>
        </w:rPr>
        <w:t>.</w:t>
      </w:r>
      <w:r>
        <w:rPr>
          <w:noProof/>
          <w:sz w:val="24"/>
          <w:szCs w:val="24"/>
        </w:rPr>
        <w:tab/>
      </w:r>
      <w:r>
        <w:rPr>
          <w:noProof/>
          <w:snapToGrid w:val="0"/>
          <w:szCs w:val="24"/>
        </w:rPr>
        <w:t>Rights conferred by drilling reservation</w:t>
      </w:r>
      <w:r>
        <w:rPr>
          <w:noProof/>
        </w:rPr>
        <w:tab/>
      </w:r>
      <w:r>
        <w:rPr>
          <w:noProof/>
        </w:rPr>
        <w:fldChar w:fldCharType="begin"/>
      </w:r>
      <w:r>
        <w:rPr>
          <w:noProof/>
        </w:rPr>
        <w:instrText xml:space="preserve"> PAGEREF _Toc113770179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43E</w:t>
      </w:r>
      <w:r>
        <w:rPr>
          <w:noProof/>
          <w:snapToGrid w:val="0"/>
          <w:szCs w:val="24"/>
        </w:rPr>
        <w:t>.</w:t>
      </w:r>
      <w:r>
        <w:rPr>
          <w:noProof/>
          <w:sz w:val="24"/>
          <w:szCs w:val="24"/>
        </w:rPr>
        <w:tab/>
      </w:r>
      <w:r>
        <w:rPr>
          <w:noProof/>
          <w:snapToGrid w:val="0"/>
          <w:szCs w:val="24"/>
        </w:rPr>
        <w:t>Term of drilling reservation</w:t>
      </w:r>
      <w:r>
        <w:rPr>
          <w:noProof/>
        </w:rPr>
        <w:tab/>
      </w:r>
      <w:r>
        <w:rPr>
          <w:noProof/>
        </w:rPr>
        <w:fldChar w:fldCharType="begin"/>
      </w:r>
      <w:r>
        <w:rPr>
          <w:noProof/>
        </w:rPr>
        <w:instrText xml:space="preserve"> PAGEREF _Toc113770180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43F</w:t>
      </w:r>
      <w:r>
        <w:rPr>
          <w:noProof/>
          <w:snapToGrid w:val="0"/>
          <w:szCs w:val="24"/>
        </w:rPr>
        <w:t>.</w:t>
      </w:r>
      <w:r>
        <w:rPr>
          <w:noProof/>
          <w:sz w:val="24"/>
          <w:szCs w:val="24"/>
        </w:rPr>
        <w:tab/>
      </w:r>
      <w:r>
        <w:rPr>
          <w:noProof/>
          <w:snapToGrid w:val="0"/>
          <w:szCs w:val="24"/>
        </w:rPr>
        <w:t>Extension of term of drilling reservation</w:t>
      </w:r>
      <w:r>
        <w:rPr>
          <w:noProof/>
        </w:rPr>
        <w:tab/>
      </w:r>
      <w:r>
        <w:rPr>
          <w:noProof/>
        </w:rPr>
        <w:fldChar w:fldCharType="begin"/>
      </w:r>
      <w:r>
        <w:rPr>
          <w:noProof/>
        </w:rPr>
        <w:instrText xml:space="preserve"> PAGEREF _Toc113770181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Discovery of petroleum to be notified etc.</w:t>
      </w:r>
      <w:r>
        <w:rPr>
          <w:noProof/>
        </w:rPr>
        <w:tab/>
      </w:r>
      <w:r>
        <w:rPr>
          <w:noProof/>
        </w:rPr>
        <w:fldChar w:fldCharType="begin"/>
      </w:r>
      <w:r>
        <w:rPr>
          <w:noProof/>
        </w:rPr>
        <w:instrText xml:space="preserve"> PAGEREF _Toc113770182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Direction by Minister on discovery of petroleum</w:t>
      </w:r>
      <w:r>
        <w:rPr>
          <w:noProof/>
        </w:rPr>
        <w:tab/>
      </w:r>
      <w:r>
        <w:rPr>
          <w:noProof/>
        </w:rPr>
        <w:fldChar w:fldCharType="begin"/>
      </w:r>
      <w:r>
        <w:rPr>
          <w:noProof/>
        </w:rPr>
        <w:instrText xml:space="preserve"> PAGEREF _Toc113770183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Nomination of blocks as location</w:t>
      </w:r>
      <w:r>
        <w:rPr>
          <w:noProof/>
        </w:rPr>
        <w:tab/>
      </w:r>
      <w:r>
        <w:rPr>
          <w:noProof/>
        </w:rPr>
        <w:fldChar w:fldCharType="begin"/>
      </w:r>
      <w:r>
        <w:rPr>
          <w:noProof/>
        </w:rPr>
        <w:instrText xml:space="preserve"> PAGEREF _Toc113770184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Declaration of location</w:t>
      </w:r>
      <w:r>
        <w:rPr>
          <w:noProof/>
        </w:rPr>
        <w:tab/>
      </w:r>
      <w:r>
        <w:rPr>
          <w:noProof/>
        </w:rPr>
        <w:fldChar w:fldCharType="begin"/>
      </w:r>
      <w:r>
        <w:rPr>
          <w:noProof/>
        </w:rPr>
        <w:instrText xml:space="preserve"> PAGEREF _Toc113770185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Immediately adjoining blocks</w:t>
      </w:r>
      <w:r>
        <w:rPr>
          <w:noProof/>
        </w:rPr>
        <w:tab/>
      </w:r>
      <w:r>
        <w:rPr>
          <w:noProof/>
        </w:rPr>
        <w:fldChar w:fldCharType="begin"/>
      </w:r>
      <w:r>
        <w:rPr>
          <w:noProof/>
        </w:rPr>
        <w:instrText xml:space="preserve"> PAGEREF _Toc113770186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2A</w:t>
      </w:r>
      <w:r>
        <w:rPr>
          <w:noProof/>
          <w:snapToGrid w:val="0"/>
          <w:szCs w:val="26"/>
        </w:rPr>
        <w:t> — </w:t>
      </w:r>
      <w:r>
        <w:rPr>
          <w:noProof/>
          <w:szCs w:val="26"/>
        </w:rPr>
        <w:t>Retention leases for petroleum</w:t>
      </w:r>
    </w:p>
    <w:p>
      <w:pPr>
        <w:pStyle w:val="TOC4"/>
        <w:tabs>
          <w:tab w:val="left" w:pos="1701"/>
        </w:tabs>
        <w:rPr>
          <w:noProof/>
          <w:sz w:val="24"/>
          <w:szCs w:val="24"/>
        </w:rPr>
      </w:pPr>
      <w:r>
        <w:rPr>
          <w:noProof/>
          <w:szCs w:val="24"/>
        </w:rPr>
        <w:t>48A</w:t>
      </w:r>
      <w:r>
        <w:rPr>
          <w:noProof/>
          <w:snapToGrid w:val="0"/>
          <w:szCs w:val="24"/>
        </w:rPr>
        <w:t>.</w:t>
      </w:r>
      <w:r>
        <w:rPr>
          <w:noProof/>
          <w:sz w:val="24"/>
          <w:szCs w:val="24"/>
        </w:rPr>
        <w:tab/>
      </w:r>
      <w:r>
        <w:rPr>
          <w:noProof/>
          <w:snapToGrid w:val="0"/>
          <w:szCs w:val="24"/>
        </w:rPr>
        <w:t>Application by permittee or holder of drilling reservation for lease</w:t>
      </w:r>
      <w:r>
        <w:rPr>
          <w:noProof/>
        </w:rPr>
        <w:tab/>
      </w:r>
      <w:r>
        <w:rPr>
          <w:noProof/>
        </w:rPr>
        <w:fldChar w:fldCharType="begin"/>
      </w:r>
      <w:r>
        <w:rPr>
          <w:noProof/>
        </w:rPr>
        <w:instrText xml:space="preserve"> PAGEREF _Toc113770188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48B</w:t>
      </w:r>
      <w:r>
        <w:rPr>
          <w:noProof/>
          <w:snapToGrid w:val="0"/>
          <w:szCs w:val="24"/>
        </w:rPr>
        <w:t>.</w:t>
      </w:r>
      <w:r>
        <w:rPr>
          <w:noProof/>
          <w:sz w:val="24"/>
          <w:szCs w:val="24"/>
        </w:rPr>
        <w:tab/>
      </w:r>
      <w:r>
        <w:rPr>
          <w:noProof/>
          <w:snapToGrid w:val="0"/>
          <w:szCs w:val="24"/>
        </w:rPr>
        <w:t>Grant or refusal of lease in relation to application</w:t>
      </w:r>
      <w:r>
        <w:rPr>
          <w:noProof/>
        </w:rPr>
        <w:tab/>
      </w:r>
      <w:r>
        <w:rPr>
          <w:noProof/>
        </w:rPr>
        <w:fldChar w:fldCharType="begin"/>
      </w:r>
      <w:r>
        <w:rPr>
          <w:noProof/>
        </w:rPr>
        <w:instrText xml:space="preserve"> PAGEREF _Toc113770189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48BA</w:t>
      </w:r>
      <w:r>
        <w:rPr>
          <w:noProof/>
          <w:snapToGrid w:val="0"/>
          <w:szCs w:val="24"/>
        </w:rPr>
        <w:t>.</w:t>
      </w:r>
      <w:r>
        <w:rPr>
          <w:noProof/>
          <w:sz w:val="24"/>
          <w:szCs w:val="24"/>
        </w:rPr>
        <w:tab/>
      </w:r>
      <w:r>
        <w:rPr>
          <w:noProof/>
          <w:snapToGrid w:val="0"/>
          <w:szCs w:val="24"/>
        </w:rPr>
        <w:t>Application of sections 48A and 48B where permit is transferred</w:t>
      </w:r>
      <w:r>
        <w:rPr>
          <w:noProof/>
        </w:rPr>
        <w:tab/>
      </w:r>
      <w:r>
        <w:rPr>
          <w:noProof/>
        </w:rPr>
        <w:fldChar w:fldCharType="begin"/>
      </w:r>
      <w:r>
        <w:rPr>
          <w:noProof/>
        </w:rPr>
        <w:instrText xml:space="preserve"> PAGEREF _Toc113770190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48C</w:t>
      </w:r>
      <w:r>
        <w:rPr>
          <w:noProof/>
          <w:snapToGrid w:val="0"/>
          <w:szCs w:val="24"/>
        </w:rPr>
        <w:t>.</w:t>
      </w:r>
      <w:r>
        <w:rPr>
          <w:noProof/>
          <w:sz w:val="24"/>
          <w:szCs w:val="24"/>
        </w:rPr>
        <w:tab/>
      </w:r>
      <w:r>
        <w:rPr>
          <w:noProof/>
          <w:snapToGrid w:val="0"/>
          <w:szCs w:val="24"/>
        </w:rPr>
        <w:t>Rights conferred by lease</w:t>
      </w:r>
      <w:r>
        <w:rPr>
          <w:noProof/>
        </w:rPr>
        <w:tab/>
      </w:r>
      <w:r>
        <w:rPr>
          <w:noProof/>
        </w:rPr>
        <w:fldChar w:fldCharType="begin"/>
      </w:r>
      <w:r>
        <w:rPr>
          <w:noProof/>
        </w:rPr>
        <w:instrText xml:space="preserve"> PAGEREF _Toc113770191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48D</w:t>
      </w:r>
      <w:r>
        <w:rPr>
          <w:noProof/>
          <w:snapToGrid w:val="0"/>
          <w:szCs w:val="24"/>
        </w:rPr>
        <w:t>.</w:t>
      </w:r>
      <w:r>
        <w:rPr>
          <w:noProof/>
          <w:sz w:val="24"/>
          <w:szCs w:val="24"/>
        </w:rPr>
        <w:tab/>
      </w:r>
      <w:r>
        <w:rPr>
          <w:noProof/>
          <w:snapToGrid w:val="0"/>
          <w:szCs w:val="24"/>
        </w:rPr>
        <w:t>Term of lease</w:t>
      </w:r>
      <w:r>
        <w:rPr>
          <w:noProof/>
        </w:rPr>
        <w:tab/>
      </w:r>
      <w:r>
        <w:rPr>
          <w:noProof/>
        </w:rPr>
        <w:fldChar w:fldCharType="begin"/>
      </w:r>
      <w:r>
        <w:rPr>
          <w:noProof/>
        </w:rPr>
        <w:instrText xml:space="preserve"> PAGEREF _Toc113770192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48E</w:t>
      </w:r>
      <w:r>
        <w:rPr>
          <w:noProof/>
          <w:snapToGrid w:val="0"/>
          <w:szCs w:val="24"/>
        </w:rPr>
        <w:t>.</w:t>
      </w:r>
      <w:r>
        <w:rPr>
          <w:noProof/>
          <w:sz w:val="24"/>
          <w:szCs w:val="24"/>
        </w:rPr>
        <w:tab/>
      </w:r>
      <w:r>
        <w:rPr>
          <w:noProof/>
          <w:snapToGrid w:val="0"/>
          <w:szCs w:val="24"/>
        </w:rPr>
        <w:t>Notice of intention to cancel lease</w:t>
      </w:r>
      <w:r>
        <w:rPr>
          <w:noProof/>
        </w:rPr>
        <w:tab/>
      </w:r>
      <w:r>
        <w:rPr>
          <w:noProof/>
        </w:rPr>
        <w:fldChar w:fldCharType="begin"/>
      </w:r>
      <w:r>
        <w:rPr>
          <w:noProof/>
        </w:rPr>
        <w:instrText xml:space="preserve"> PAGEREF _Toc113770193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48F</w:t>
      </w:r>
      <w:r>
        <w:rPr>
          <w:noProof/>
          <w:snapToGrid w:val="0"/>
          <w:szCs w:val="24"/>
        </w:rPr>
        <w:t>.</w:t>
      </w:r>
      <w:r>
        <w:rPr>
          <w:noProof/>
          <w:sz w:val="24"/>
          <w:szCs w:val="24"/>
        </w:rPr>
        <w:tab/>
      </w:r>
      <w:r>
        <w:rPr>
          <w:noProof/>
          <w:snapToGrid w:val="0"/>
          <w:szCs w:val="24"/>
        </w:rPr>
        <w:t>Application for renewal of lease</w:t>
      </w:r>
      <w:r>
        <w:rPr>
          <w:noProof/>
        </w:rPr>
        <w:tab/>
      </w:r>
      <w:r>
        <w:rPr>
          <w:noProof/>
        </w:rPr>
        <w:fldChar w:fldCharType="begin"/>
      </w:r>
      <w:r>
        <w:rPr>
          <w:noProof/>
        </w:rPr>
        <w:instrText xml:space="preserve"> PAGEREF _Toc113770194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48G</w:t>
      </w:r>
      <w:r>
        <w:rPr>
          <w:noProof/>
          <w:snapToGrid w:val="0"/>
          <w:szCs w:val="24"/>
        </w:rPr>
        <w:t>.</w:t>
      </w:r>
      <w:r>
        <w:rPr>
          <w:noProof/>
          <w:sz w:val="24"/>
          <w:szCs w:val="24"/>
        </w:rPr>
        <w:tab/>
      </w:r>
      <w:r>
        <w:rPr>
          <w:noProof/>
          <w:snapToGrid w:val="0"/>
          <w:szCs w:val="24"/>
        </w:rPr>
        <w:t>Grant or refusal of renewal of lease</w:t>
      </w:r>
      <w:r>
        <w:rPr>
          <w:noProof/>
        </w:rPr>
        <w:tab/>
      </w:r>
      <w:r>
        <w:rPr>
          <w:noProof/>
        </w:rPr>
        <w:fldChar w:fldCharType="begin"/>
      </w:r>
      <w:r>
        <w:rPr>
          <w:noProof/>
        </w:rPr>
        <w:instrText xml:space="preserve"> PAGEREF _Toc113770195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48H</w:t>
      </w:r>
      <w:r>
        <w:rPr>
          <w:noProof/>
          <w:snapToGrid w:val="0"/>
          <w:szCs w:val="24"/>
        </w:rPr>
        <w:t>.</w:t>
      </w:r>
      <w:r>
        <w:rPr>
          <w:noProof/>
          <w:sz w:val="24"/>
          <w:szCs w:val="24"/>
        </w:rPr>
        <w:tab/>
      </w:r>
      <w:r>
        <w:rPr>
          <w:noProof/>
          <w:snapToGrid w:val="0"/>
          <w:szCs w:val="24"/>
        </w:rPr>
        <w:t>Conditions of lease</w:t>
      </w:r>
      <w:r>
        <w:rPr>
          <w:noProof/>
        </w:rPr>
        <w:tab/>
      </w:r>
      <w:r>
        <w:rPr>
          <w:noProof/>
        </w:rPr>
        <w:fldChar w:fldCharType="begin"/>
      </w:r>
      <w:r>
        <w:rPr>
          <w:noProof/>
        </w:rPr>
        <w:instrText xml:space="preserve"> PAGEREF _Toc113770196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48J</w:t>
      </w:r>
      <w:r>
        <w:rPr>
          <w:noProof/>
          <w:snapToGrid w:val="0"/>
          <w:szCs w:val="24"/>
        </w:rPr>
        <w:t>.</w:t>
      </w:r>
      <w:r>
        <w:rPr>
          <w:noProof/>
          <w:sz w:val="24"/>
          <w:szCs w:val="24"/>
        </w:rPr>
        <w:tab/>
      </w:r>
      <w:r>
        <w:rPr>
          <w:noProof/>
          <w:snapToGrid w:val="0"/>
          <w:szCs w:val="24"/>
        </w:rPr>
        <w:t>Discovery of petroleum to be notified</w:t>
      </w:r>
      <w:r>
        <w:rPr>
          <w:noProof/>
        </w:rPr>
        <w:tab/>
      </w:r>
      <w:r>
        <w:rPr>
          <w:noProof/>
        </w:rPr>
        <w:fldChar w:fldCharType="begin"/>
      </w:r>
      <w:r>
        <w:rPr>
          <w:noProof/>
        </w:rPr>
        <w:instrText xml:space="preserve"> PAGEREF _Toc113770197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48K</w:t>
      </w:r>
      <w:r>
        <w:rPr>
          <w:noProof/>
          <w:snapToGrid w:val="0"/>
          <w:szCs w:val="24"/>
        </w:rPr>
        <w:t>.</w:t>
      </w:r>
      <w:r>
        <w:rPr>
          <w:noProof/>
          <w:sz w:val="24"/>
          <w:szCs w:val="24"/>
        </w:rPr>
        <w:tab/>
      </w:r>
      <w:r>
        <w:rPr>
          <w:noProof/>
          <w:snapToGrid w:val="0"/>
          <w:szCs w:val="24"/>
        </w:rPr>
        <w:t>Directions by Minister on discovery of petroleum</w:t>
      </w:r>
      <w:r>
        <w:rPr>
          <w:noProof/>
        </w:rPr>
        <w:tab/>
      </w:r>
      <w:r>
        <w:rPr>
          <w:noProof/>
        </w:rPr>
        <w:fldChar w:fldCharType="begin"/>
      </w:r>
      <w:r>
        <w:rPr>
          <w:noProof/>
        </w:rPr>
        <w:instrText xml:space="preserve"> PAGEREF _Toc113770198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Production licences for petroleum</w:t>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Recovery of petroleum in State</w:t>
      </w:r>
      <w:r>
        <w:rPr>
          <w:noProof/>
        </w:rPr>
        <w:tab/>
      </w:r>
      <w:r>
        <w:rPr>
          <w:noProof/>
        </w:rPr>
        <w:fldChar w:fldCharType="begin"/>
      </w:r>
      <w:r>
        <w:rPr>
          <w:noProof/>
        </w:rPr>
        <w:instrText xml:space="preserve"> PAGEREF _Toc113770200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Application by permittee for licence</w:t>
      </w:r>
      <w:r>
        <w:rPr>
          <w:noProof/>
        </w:rPr>
        <w:tab/>
      </w:r>
      <w:r>
        <w:rPr>
          <w:noProof/>
        </w:rPr>
        <w:fldChar w:fldCharType="begin"/>
      </w:r>
      <w:r>
        <w:rPr>
          <w:noProof/>
        </w:rPr>
        <w:instrText xml:space="preserve"> PAGEREF _Toc113770201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50A</w:t>
      </w:r>
      <w:r>
        <w:rPr>
          <w:noProof/>
          <w:snapToGrid w:val="0"/>
          <w:szCs w:val="24"/>
        </w:rPr>
        <w:t>.</w:t>
      </w:r>
      <w:r>
        <w:rPr>
          <w:noProof/>
          <w:sz w:val="24"/>
          <w:szCs w:val="24"/>
        </w:rPr>
        <w:tab/>
      </w:r>
      <w:r>
        <w:rPr>
          <w:noProof/>
          <w:snapToGrid w:val="0"/>
          <w:szCs w:val="24"/>
        </w:rPr>
        <w:t>Application by lessee for licence</w:t>
      </w:r>
      <w:r>
        <w:rPr>
          <w:noProof/>
        </w:rPr>
        <w:tab/>
      </w:r>
      <w:r>
        <w:rPr>
          <w:noProof/>
        </w:rPr>
        <w:fldChar w:fldCharType="begin"/>
      </w:r>
      <w:r>
        <w:rPr>
          <w:noProof/>
        </w:rPr>
        <w:instrText xml:space="preserve"> PAGEREF _Toc113770202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_Toc113770203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Determination of rate of royalty</w:t>
      </w:r>
      <w:r>
        <w:rPr>
          <w:noProof/>
        </w:rPr>
        <w:tab/>
      </w:r>
      <w:r>
        <w:rPr>
          <w:noProof/>
        </w:rPr>
        <w:fldChar w:fldCharType="begin"/>
      </w:r>
      <w:r>
        <w:rPr>
          <w:noProof/>
        </w:rPr>
        <w:instrText xml:space="preserve"> PAGEREF _Toc113770204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Notification as to grant of licence</w:t>
      </w:r>
      <w:r>
        <w:rPr>
          <w:noProof/>
        </w:rPr>
        <w:tab/>
      </w:r>
      <w:r>
        <w:rPr>
          <w:noProof/>
        </w:rPr>
        <w:fldChar w:fldCharType="begin"/>
      </w:r>
      <w:r>
        <w:rPr>
          <w:noProof/>
        </w:rPr>
        <w:instrText xml:space="preserve"> PAGEREF _Toc113770205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Grant of licence</w:t>
      </w:r>
      <w:r>
        <w:rPr>
          <w:noProof/>
        </w:rPr>
        <w:tab/>
      </w:r>
      <w:r>
        <w:rPr>
          <w:noProof/>
        </w:rPr>
        <w:fldChar w:fldCharType="begin"/>
      </w:r>
      <w:r>
        <w:rPr>
          <w:noProof/>
        </w:rPr>
        <w:instrText xml:space="preserve"> PAGEREF _Toc113770206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54A</w:t>
      </w:r>
      <w:r>
        <w:rPr>
          <w:noProof/>
          <w:snapToGrid w:val="0"/>
          <w:szCs w:val="24"/>
        </w:rPr>
        <w:t>.</w:t>
      </w:r>
      <w:r>
        <w:rPr>
          <w:noProof/>
          <w:sz w:val="24"/>
          <w:szCs w:val="24"/>
        </w:rPr>
        <w:tab/>
      </w:r>
      <w:r>
        <w:rPr>
          <w:noProof/>
          <w:snapToGrid w:val="0"/>
          <w:szCs w:val="24"/>
        </w:rPr>
        <w:t>Application of sections 51 to 54 where permit etc. transferred</w:t>
      </w:r>
      <w:r>
        <w:rPr>
          <w:noProof/>
        </w:rPr>
        <w:tab/>
      </w:r>
      <w:r>
        <w:rPr>
          <w:noProof/>
        </w:rPr>
        <w:fldChar w:fldCharType="begin"/>
      </w:r>
      <w:r>
        <w:rPr>
          <w:noProof/>
        </w:rPr>
        <w:instrText xml:space="preserve"> PAGEREF _Toc113770207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Variation of licence area</w:t>
      </w:r>
      <w:r>
        <w:rPr>
          <w:noProof/>
        </w:rPr>
        <w:tab/>
      </w:r>
      <w:r>
        <w:rPr>
          <w:noProof/>
        </w:rPr>
        <w:fldChar w:fldCharType="begin"/>
      </w:r>
      <w:r>
        <w:rPr>
          <w:noProof/>
        </w:rPr>
        <w:instrText xml:space="preserve"> PAGEREF _Toc113770208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Determination of permit as to blocks not taken up by licensee</w:t>
      </w:r>
      <w:r>
        <w:rPr>
          <w:noProof/>
        </w:rPr>
        <w:tab/>
      </w:r>
      <w:r>
        <w:rPr>
          <w:noProof/>
        </w:rPr>
        <w:fldChar w:fldCharType="begin"/>
      </w:r>
      <w:r>
        <w:rPr>
          <w:noProof/>
        </w:rPr>
        <w:instrText xml:space="preserve"> PAGEREF _Toc113770209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Application for licence in respect of surrendered etc. blocks</w:t>
      </w:r>
      <w:r>
        <w:rPr>
          <w:noProof/>
        </w:rPr>
        <w:tab/>
      </w:r>
      <w:r>
        <w:rPr>
          <w:noProof/>
        </w:rPr>
        <w:fldChar w:fldCharType="begin"/>
      </w:r>
      <w:r>
        <w:rPr>
          <w:noProof/>
        </w:rPr>
        <w:instrText xml:space="preserve"> PAGEREF _Toc113770210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Application fee etc.</w:t>
      </w:r>
      <w:r>
        <w:rPr>
          <w:noProof/>
        </w:rPr>
        <w:tab/>
      </w:r>
      <w:r>
        <w:rPr>
          <w:noProof/>
        </w:rPr>
        <w:fldChar w:fldCharType="begin"/>
      </w:r>
      <w:r>
        <w:rPr>
          <w:noProof/>
        </w:rPr>
        <w:instrText xml:space="preserve"> PAGEREF _Toc113770211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Request by applicant for grant of licence</w:t>
      </w:r>
      <w:r>
        <w:rPr>
          <w:noProof/>
        </w:rPr>
        <w:tab/>
      </w:r>
      <w:r>
        <w:rPr>
          <w:noProof/>
        </w:rPr>
        <w:fldChar w:fldCharType="begin"/>
      </w:r>
      <w:r>
        <w:rPr>
          <w:noProof/>
        </w:rPr>
        <w:instrText xml:space="preserve"> PAGEREF _Toc113770212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Grant of licence on request</w:t>
      </w:r>
      <w:r>
        <w:rPr>
          <w:noProof/>
        </w:rPr>
        <w:tab/>
      </w:r>
      <w:r>
        <w:rPr>
          <w:noProof/>
        </w:rPr>
        <w:fldChar w:fldCharType="begin"/>
      </w:r>
      <w:r>
        <w:rPr>
          <w:noProof/>
        </w:rPr>
        <w:instrText xml:space="preserve"> PAGEREF _Toc113770213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Licence for 2 or more blocks may be divided into 2 or more licences</w:t>
      </w:r>
      <w:r>
        <w:rPr>
          <w:noProof/>
        </w:rPr>
        <w:tab/>
      </w:r>
      <w:r>
        <w:rPr>
          <w:noProof/>
        </w:rPr>
        <w:fldChar w:fldCharType="begin"/>
      </w:r>
      <w:r>
        <w:rPr>
          <w:noProof/>
        </w:rPr>
        <w:instrText xml:space="preserve"> PAGEREF _Toc113770214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Rights conferred by licence</w:t>
      </w:r>
      <w:r>
        <w:rPr>
          <w:noProof/>
        </w:rPr>
        <w:tab/>
      </w:r>
      <w:r>
        <w:rPr>
          <w:noProof/>
        </w:rPr>
        <w:fldChar w:fldCharType="begin"/>
      </w:r>
      <w:r>
        <w:rPr>
          <w:noProof/>
        </w:rPr>
        <w:instrText xml:space="preserve"> PAGEREF _Toc113770215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Term of licence</w:t>
      </w:r>
      <w:r>
        <w:rPr>
          <w:noProof/>
        </w:rPr>
        <w:tab/>
      </w:r>
      <w:r>
        <w:rPr>
          <w:noProof/>
        </w:rPr>
        <w:fldChar w:fldCharType="begin"/>
      </w:r>
      <w:r>
        <w:rPr>
          <w:noProof/>
        </w:rPr>
        <w:instrText xml:space="preserve"> PAGEREF _Toc113770216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Application for renewal of licence</w:t>
      </w:r>
      <w:r>
        <w:rPr>
          <w:noProof/>
        </w:rPr>
        <w:tab/>
      </w:r>
      <w:r>
        <w:rPr>
          <w:noProof/>
        </w:rPr>
        <w:fldChar w:fldCharType="begin"/>
      </w:r>
      <w:r>
        <w:rPr>
          <w:noProof/>
        </w:rPr>
        <w:instrText xml:space="preserve"> PAGEREF _Toc113770217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Grant or refusal of renewal of licence</w:t>
      </w:r>
      <w:r>
        <w:rPr>
          <w:noProof/>
        </w:rPr>
        <w:tab/>
      </w:r>
      <w:r>
        <w:rPr>
          <w:noProof/>
        </w:rPr>
        <w:fldChar w:fldCharType="begin"/>
      </w:r>
      <w:r>
        <w:rPr>
          <w:noProof/>
        </w:rPr>
        <w:instrText xml:space="preserve"> PAGEREF _Toc113770218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Conditions of licence</w:t>
      </w:r>
      <w:r>
        <w:rPr>
          <w:noProof/>
        </w:rPr>
        <w:tab/>
      </w:r>
      <w:r>
        <w:rPr>
          <w:noProof/>
        </w:rPr>
        <w:fldChar w:fldCharType="begin"/>
      </w:r>
      <w:r>
        <w:rPr>
          <w:noProof/>
        </w:rPr>
        <w:instrText xml:space="preserve"> PAGEREF _Toc113770219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Storage of petroleum underground</w:t>
      </w:r>
      <w:r>
        <w:rPr>
          <w:noProof/>
        </w:rPr>
        <w:tab/>
      </w:r>
      <w:r>
        <w:rPr>
          <w:noProof/>
        </w:rPr>
        <w:fldChar w:fldCharType="begin"/>
      </w:r>
      <w:r>
        <w:rPr>
          <w:noProof/>
        </w:rPr>
        <w:instrText xml:space="preserve"> PAGEREF _Toc113770220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Directions as to recovery of petroleum</w:t>
      </w:r>
      <w:r>
        <w:rPr>
          <w:noProof/>
        </w:rPr>
        <w:tab/>
      </w:r>
      <w:r>
        <w:rPr>
          <w:noProof/>
        </w:rPr>
        <w:fldChar w:fldCharType="begin"/>
      </w:r>
      <w:r>
        <w:rPr>
          <w:noProof/>
        </w:rPr>
        <w:instrText xml:space="preserve"> PAGEREF _Toc113770221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Unit development</w:t>
      </w:r>
      <w:r>
        <w:rPr>
          <w:noProof/>
        </w:rPr>
        <w:tab/>
      </w:r>
      <w:r>
        <w:rPr>
          <w:noProof/>
        </w:rPr>
        <w:fldChar w:fldCharType="begin"/>
      </w:r>
      <w:r>
        <w:rPr>
          <w:noProof/>
        </w:rPr>
        <w:instrText xml:space="preserve"> PAGEREF _Toc113770222 \h </w:instrText>
      </w:r>
      <w:r>
        <w:rPr>
          <w:noProof/>
        </w:rPr>
      </w:r>
      <w:r>
        <w:rPr>
          <w:noProof/>
        </w:rPr>
        <w:fldChar w:fldCharType="separate"/>
      </w:r>
      <w:r>
        <w:rPr>
          <w:noProof/>
        </w:rPr>
        <w:t>90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Registration of instruments</w:t>
      </w:r>
    </w:p>
    <w:p>
      <w:pPr>
        <w:pStyle w:val="TOC4"/>
        <w:tabs>
          <w:tab w:val="left" w:pos="1701"/>
        </w:tabs>
        <w:rPr>
          <w:noProof/>
          <w:sz w:val="24"/>
          <w:szCs w:val="24"/>
        </w:rPr>
      </w:pPr>
      <w:r>
        <w:rPr>
          <w:noProof/>
          <w:szCs w:val="24"/>
        </w:rPr>
        <w:t>69J</w:t>
      </w:r>
      <w:r>
        <w:rPr>
          <w:noProof/>
          <w:snapToGrid w:val="0"/>
          <w:szCs w:val="24"/>
        </w:rPr>
        <w:t>.</w:t>
      </w:r>
      <w:r>
        <w:rPr>
          <w:noProof/>
          <w:sz w:val="24"/>
          <w:szCs w:val="24"/>
        </w:rPr>
        <w:tab/>
      </w:r>
      <w:r>
        <w:rPr>
          <w:noProof/>
          <w:snapToGrid w:val="0"/>
          <w:szCs w:val="24"/>
        </w:rPr>
        <w:t>Interpretation in Division 4</w:t>
      </w:r>
      <w:r>
        <w:rPr>
          <w:noProof/>
        </w:rPr>
        <w:tab/>
      </w:r>
      <w:r>
        <w:rPr>
          <w:noProof/>
        </w:rPr>
        <w:fldChar w:fldCharType="begin"/>
      </w:r>
      <w:r>
        <w:rPr>
          <w:noProof/>
        </w:rPr>
        <w:instrText xml:space="preserve"> PAGEREF _Toc113770224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Register of certain instruments to be kept</w:t>
      </w:r>
      <w:r>
        <w:rPr>
          <w:noProof/>
        </w:rPr>
        <w:tab/>
      </w:r>
      <w:r>
        <w:rPr>
          <w:noProof/>
        </w:rPr>
        <w:fldChar w:fldCharType="begin"/>
      </w:r>
      <w:r>
        <w:rPr>
          <w:noProof/>
        </w:rPr>
        <w:instrText xml:space="preserve"> PAGEREF _Toc113770225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Memorials to be entered of permits determined etc.</w:t>
      </w:r>
      <w:r>
        <w:rPr>
          <w:noProof/>
        </w:rPr>
        <w:tab/>
      </w:r>
      <w:r>
        <w:rPr>
          <w:noProof/>
        </w:rPr>
        <w:fldChar w:fldCharType="begin"/>
      </w:r>
      <w:r>
        <w:rPr>
          <w:noProof/>
        </w:rPr>
        <w:instrText xml:space="preserve"> PAGEREF _Toc113770226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Approval and registration of transfers</w:t>
      </w:r>
      <w:r>
        <w:rPr>
          <w:noProof/>
        </w:rPr>
        <w:tab/>
      </w:r>
      <w:r>
        <w:rPr>
          <w:noProof/>
        </w:rPr>
        <w:fldChar w:fldCharType="begin"/>
      </w:r>
      <w:r>
        <w:rPr>
          <w:noProof/>
        </w:rPr>
        <w:instrText xml:space="preserve"> PAGEREF _Toc113770227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Entries in Register on devolution of title</w:t>
      </w:r>
      <w:r>
        <w:rPr>
          <w:noProof/>
        </w:rPr>
        <w:tab/>
      </w:r>
      <w:r>
        <w:rPr>
          <w:noProof/>
        </w:rPr>
        <w:fldChar w:fldCharType="begin"/>
      </w:r>
      <w:r>
        <w:rPr>
          <w:noProof/>
        </w:rPr>
        <w:instrText xml:space="preserve"> PAGEREF _Toc113770228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Approval of dealings creating interests etc. in existing titles</w:t>
      </w:r>
      <w:r>
        <w:rPr>
          <w:noProof/>
        </w:rPr>
        <w:tab/>
      </w:r>
      <w:r>
        <w:rPr>
          <w:noProof/>
        </w:rPr>
        <w:fldChar w:fldCharType="begin"/>
      </w:r>
      <w:r>
        <w:rPr>
          <w:noProof/>
        </w:rPr>
        <w:instrText xml:space="preserve"> PAGEREF _Toc113770229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75A</w:t>
      </w:r>
      <w:r>
        <w:rPr>
          <w:noProof/>
          <w:snapToGrid w:val="0"/>
          <w:szCs w:val="24"/>
        </w:rPr>
        <w:t>.</w:t>
      </w:r>
      <w:r>
        <w:rPr>
          <w:noProof/>
          <w:sz w:val="24"/>
          <w:szCs w:val="24"/>
        </w:rPr>
        <w:tab/>
      </w:r>
      <w:r>
        <w:rPr>
          <w:noProof/>
          <w:snapToGrid w:val="0"/>
          <w:szCs w:val="24"/>
        </w:rPr>
        <w:t>Approval of dealings in future interests etc.</w:t>
      </w:r>
      <w:r>
        <w:rPr>
          <w:noProof/>
        </w:rPr>
        <w:tab/>
      </w:r>
      <w:r>
        <w:rPr>
          <w:noProof/>
        </w:rPr>
        <w:fldChar w:fldCharType="begin"/>
      </w:r>
      <w:r>
        <w:rPr>
          <w:noProof/>
        </w:rPr>
        <w:instrText xml:space="preserve"> PAGEREF _Toc113770230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True consideration to be shown</w:t>
      </w:r>
      <w:r>
        <w:rPr>
          <w:noProof/>
        </w:rPr>
        <w:tab/>
      </w:r>
      <w:r>
        <w:rPr>
          <w:noProof/>
        </w:rPr>
        <w:fldChar w:fldCharType="begin"/>
      </w:r>
      <w:r>
        <w:rPr>
          <w:noProof/>
        </w:rPr>
        <w:instrText xml:space="preserve"> PAGEREF _Toc113770231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Minister not concerned with certain matters</w:t>
      </w:r>
      <w:r>
        <w:rPr>
          <w:noProof/>
        </w:rPr>
        <w:tab/>
      </w:r>
      <w:r>
        <w:rPr>
          <w:noProof/>
        </w:rPr>
        <w:fldChar w:fldCharType="begin"/>
      </w:r>
      <w:r>
        <w:rPr>
          <w:noProof/>
        </w:rPr>
        <w:instrText xml:space="preserve"> PAGEREF _Toc113770232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Power of Minister to require information as to transfers or dealings</w:t>
      </w:r>
      <w:r>
        <w:rPr>
          <w:noProof/>
        </w:rPr>
        <w:tab/>
      </w:r>
      <w:r>
        <w:rPr>
          <w:noProof/>
        </w:rPr>
        <w:fldChar w:fldCharType="begin"/>
      </w:r>
      <w:r>
        <w:rPr>
          <w:noProof/>
        </w:rPr>
        <w:instrText xml:space="preserve"> PAGEREF _Toc113770233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Production and inspection of documents</w:t>
      </w:r>
      <w:r>
        <w:rPr>
          <w:noProof/>
        </w:rPr>
        <w:tab/>
      </w:r>
      <w:r>
        <w:rPr>
          <w:noProof/>
        </w:rPr>
        <w:fldChar w:fldCharType="begin"/>
      </w:r>
      <w:r>
        <w:rPr>
          <w:noProof/>
        </w:rPr>
        <w:instrText xml:space="preserve"> PAGEREF _Toc113770234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Inspection of Register and instruments</w:t>
      </w:r>
      <w:r>
        <w:rPr>
          <w:noProof/>
        </w:rPr>
        <w:tab/>
      </w:r>
      <w:r>
        <w:rPr>
          <w:noProof/>
        </w:rPr>
        <w:fldChar w:fldCharType="begin"/>
      </w:r>
      <w:r>
        <w:rPr>
          <w:noProof/>
        </w:rPr>
        <w:instrText xml:space="preserve"> PAGEREF _Toc113770235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_Toc113770236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81A</w:t>
      </w:r>
      <w:r>
        <w:rPr>
          <w:noProof/>
          <w:snapToGrid w:val="0"/>
          <w:szCs w:val="24"/>
        </w:rPr>
        <w:t>.</w:t>
      </w:r>
      <w:r>
        <w:rPr>
          <w:noProof/>
          <w:sz w:val="24"/>
          <w:szCs w:val="24"/>
        </w:rPr>
        <w:tab/>
      </w:r>
      <w:r>
        <w:rPr>
          <w:noProof/>
          <w:snapToGrid w:val="0"/>
          <w:szCs w:val="24"/>
        </w:rPr>
        <w:t>Minister may make corrections to, and entries in, Register</w:t>
      </w:r>
      <w:r>
        <w:rPr>
          <w:noProof/>
        </w:rPr>
        <w:tab/>
      </w:r>
      <w:r>
        <w:rPr>
          <w:noProof/>
        </w:rPr>
        <w:fldChar w:fldCharType="begin"/>
      </w:r>
      <w:r>
        <w:rPr>
          <w:noProof/>
        </w:rPr>
        <w:instrText xml:space="preserve"> PAGEREF _Toc113770237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_Toc113770238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Minister not liable to certain actions</w:t>
      </w:r>
      <w:r>
        <w:rPr>
          <w:noProof/>
        </w:rPr>
        <w:tab/>
      </w:r>
      <w:r>
        <w:rPr>
          <w:noProof/>
        </w:rPr>
        <w:fldChar w:fldCharType="begin"/>
      </w:r>
      <w:r>
        <w:rPr>
          <w:noProof/>
        </w:rPr>
        <w:instrText xml:space="preserve"> PAGEREF _Toc113770239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Offences connected with Register and certain documents</w:t>
      </w:r>
      <w:r>
        <w:rPr>
          <w:noProof/>
        </w:rPr>
        <w:tab/>
      </w:r>
      <w:r>
        <w:rPr>
          <w:noProof/>
        </w:rPr>
        <w:fldChar w:fldCharType="begin"/>
      </w:r>
      <w:r>
        <w:rPr>
          <w:noProof/>
        </w:rPr>
        <w:instrText xml:space="preserve"> PAGEREF _Toc113770240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 xml:space="preserve">Assessment of fee payable under </w:t>
      </w:r>
      <w:r>
        <w:rPr>
          <w:i/>
          <w:noProof/>
          <w:snapToGrid w:val="0"/>
          <w:szCs w:val="24"/>
        </w:rPr>
        <w:t>Petroleum (Registration Fees) Act 1967</w:t>
      </w:r>
      <w:r>
        <w:rPr>
          <w:noProof/>
        </w:rPr>
        <w:tab/>
      </w:r>
      <w:r>
        <w:rPr>
          <w:noProof/>
        </w:rPr>
        <w:fldChar w:fldCharType="begin"/>
      </w:r>
      <w:r>
        <w:rPr>
          <w:noProof/>
        </w:rPr>
        <w:instrText xml:space="preserve"> PAGEREF _Toc113770241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Exemption from stamp duty</w:t>
      </w:r>
      <w:r>
        <w:rPr>
          <w:noProof/>
        </w:rPr>
        <w:tab/>
      </w:r>
      <w:r>
        <w:rPr>
          <w:noProof/>
        </w:rPr>
        <w:fldChar w:fldCharType="begin"/>
      </w:r>
      <w:r>
        <w:rPr>
          <w:noProof/>
        </w:rPr>
        <w:instrText xml:space="preserve"> PAGEREF _Toc113770242 \h </w:instrText>
      </w:r>
      <w:r>
        <w:rPr>
          <w:noProof/>
        </w:rPr>
      </w:r>
      <w:r>
        <w:rPr>
          <w:noProof/>
        </w:rPr>
        <w:fldChar w:fldCharType="separate"/>
      </w:r>
      <w:r>
        <w:rPr>
          <w:noProof/>
        </w:rPr>
        <w:t>109</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General</w:t>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Notice of grants of permits etc. to be published</w:t>
      </w:r>
      <w:r>
        <w:rPr>
          <w:noProof/>
        </w:rPr>
        <w:tab/>
      </w:r>
      <w:r>
        <w:rPr>
          <w:noProof/>
        </w:rPr>
        <w:fldChar w:fldCharType="begin"/>
      </w:r>
      <w:r>
        <w:rPr>
          <w:noProof/>
        </w:rPr>
        <w:instrText xml:space="preserve"> PAGEREF _Toc113770244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Date of effect of certain surrenders, cancellations and variations</w:t>
      </w:r>
      <w:r>
        <w:rPr>
          <w:noProof/>
        </w:rPr>
        <w:tab/>
      </w:r>
      <w:r>
        <w:rPr>
          <w:noProof/>
        </w:rPr>
        <w:fldChar w:fldCharType="begin"/>
      </w:r>
      <w:r>
        <w:rPr>
          <w:noProof/>
        </w:rPr>
        <w:instrText xml:space="preserve"> PAGEREF _Toc113770245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Commencement of works</w:t>
      </w:r>
      <w:r>
        <w:rPr>
          <w:noProof/>
        </w:rPr>
        <w:tab/>
      </w:r>
      <w:r>
        <w:rPr>
          <w:noProof/>
        </w:rPr>
        <w:fldChar w:fldCharType="begin"/>
      </w:r>
      <w:r>
        <w:rPr>
          <w:noProof/>
        </w:rPr>
        <w:instrText xml:space="preserve"> PAGEREF _Toc113770246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Work practices</w:t>
      </w:r>
      <w:r>
        <w:rPr>
          <w:noProof/>
        </w:rPr>
        <w:tab/>
      </w:r>
      <w:r>
        <w:rPr>
          <w:noProof/>
        </w:rPr>
        <w:fldChar w:fldCharType="begin"/>
      </w:r>
      <w:r>
        <w:rPr>
          <w:noProof/>
        </w:rPr>
        <w:instrText xml:space="preserve"> PAGEREF _Toc113770247 \h </w:instrText>
      </w:r>
      <w:r>
        <w:rPr>
          <w:noProof/>
        </w:rPr>
      </w:r>
      <w:r>
        <w:rPr>
          <w:noProof/>
        </w:rPr>
        <w:fldChar w:fldCharType="separate"/>
      </w:r>
      <w:r>
        <w:rPr>
          <w:noProof/>
        </w:rPr>
        <w:t>112</w:t>
      </w:r>
      <w:r>
        <w:rPr>
          <w:noProof/>
        </w:rPr>
        <w:fldChar w:fldCharType="end"/>
      </w:r>
    </w:p>
    <w:p>
      <w:pPr>
        <w:pStyle w:val="TOC4"/>
        <w:tabs>
          <w:tab w:val="left" w:pos="1701"/>
        </w:tabs>
        <w:rPr>
          <w:noProof/>
          <w:sz w:val="24"/>
          <w:szCs w:val="24"/>
        </w:rPr>
      </w:pPr>
      <w:r>
        <w:rPr>
          <w:noProof/>
          <w:szCs w:val="24"/>
        </w:rPr>
        <w:t>91A</w:t>
      </w:r>
      <w:r>
        <w:rPr>
          <w:noProof/>
          <w:snapToGrid w:val="0"/>
          <w:szCs w:val="24"/>
        </w:rPr>
        <w:t>.</w:t>
      </w:r>
      <w:r>
        <w:rPr>
          <w:noProof/>
          <w:sz w:val="24"/>
          <w:szCs w:val="24"/>
        </w:rPr>
        <w:tab/>
      </w:r>
      <w:r>
        <w:rPr>
          <w:noProof/>
          <w:snapToGrid w:val="0"/>
          <w:szCs w:val="24"/>
        </w:rPr>
        <w:t>Conditions relating to insurance</w:t>
      </w:r>
      <w:r>
        <w:rPr>
          <w:noProof/>
        </w:rPr>
        <w:tab/>
      </w:r>
      <w:r>
        <w:rPr>
          <w:noProof/>
        </w:rPr>
        <w:fldChar w:fldCharType="begin"/>
      </w:r>
      <w:r>
        <w:rPr>
          <w:noProof/>
        </w:rPr>
        <w:instrText xml:space="preserve"> PAGEREF _Toc113770248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91B</w:t>
      </w:r>
      <w:r>
        <w:rPr>
          <w:noProof/>
          <w:snapToGrid w:val="0"/>
          <w:szCs w:val="24"/>
        </w:rPr>
        <w:t>.</w:t>
      </w:r>
      <w:r>
        <w:rPr>
          <w:noProof/>
          <w:sz w:val="24"/>
          <w:szCs w:val="24"/>
        </w:rPr>
        <w:tab/>
      </w:r>
      <w:r>
        <w:rPr>
          <w:noProof/>
          <w:snapToGrid w:val="0"/>
          <w:szCs w:val="24"/>
        </w:rPr>
        <w:t>Conditions prohibiting entry on certain land</w:t>
      </w:r>
      <w:r>
        <w:rPr>
          <w:noProof/>
        </w:rPr>
        <w:tab/>
      </w:r>
      <w:r>
        <w:rPr>
          <w:noProof/>
        </w:rPr>
        <w:fldChar w:fldCharType="begin"/>
      </w:r>
      <w:r>
        <w:rPr>
          <w:noProof/>
        </w:rPr>
        <w:instrText xml:space="preserve"> PAGEREF _Toc113770249 \h </w:instrText>
      </w:r>
      <w:r>
        <w:rPr>
          <w:noProof/>
        </w:rPr>
      </w:r>
      <w:r>
        <w:rPr>
          <w:noProof/>
        </w:rPr>
        <w:fldChar w:fldCharType="separate"/>
      </w:r>
      <w:r>
        <w:rPr>
          <w:noProof/>
        </w:rPr>
        <w:t>114</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Maintenance etc. of property</w:t>
      </w:r>
      <w:r>
        <w:rPr>
          <w:noProof/>
        </w:rPr>
        <w:tab/>
      </w:r>
      <w:r>
        <w:rPr>
          <w:noProof/>
        </w:rPr>
        <w:fldChar w:fldCharType="begin"/>
      </w:r>
      <w:r>
        <w:rPr>
          <w:noProof/>
        </w:rPr>
        <w:instrText xml:space="preserve"> PAGEREF _Toc113770250 \h </w:instrText>
      </w:r>
      <w:r>
        <w:rPr>
          <w:noProof/>
        </w:rPr>
      </w:r>
      <w:r>
        <w:rPr>
          <w:noProof/>
        </w:rPr>
        <w:fldChar w:fldCharType="separate"/>
      </w:r>
      <w:r>
        <w:rPr>
          <w:noProof/>
        </w:rPr>
        <w:t>115</w:t>
      </w:r>
      <w:r>
        <w:rPr>
          <w:noProof/>
        </w:rPr>
        <w:fldChar w:fldCharType="end"/>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Sections 91, 91A and 92 have effect subject to this Act</w:t>
      </w:r>
      <w:r>
        <w:rPr>
          <w:noProof/>
        </w:rPr>
        <w:tab/>
      </w:r>
      <w:r>
        <w:rPr>
          <w:noProof/>
        </w:rPr>
        <w:fldChar w:fldCharType="begin"/>
      </w:r>
      <w:r>
        <w:rPr>
          <w:noProof/>
        </w:rPr>
        <w:instrText xml:space="preserve"> PAGEREF _Toc113770251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Drilling near boundaries</w:t>
      </w:r>
      <w:r>
        <w:rPr>
          <w:noProof/>
        </w:rPr>
        <w:tab/>
      </w:r>
      <w:r>
        <w:rPr>
          <w:noProof/>
        </w:rPr>
        <w:fldChar w:fldCharType="begin"/>
      </w:r>
      <w:r>
        <w:rPr>
          <w:noProof/>
        </w:rPr>
        <w:instrText xml:space="preserve"> PAGEREF _Toc113770252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Directions</w:t>
      </w:r>
      <w:r>
        <w:rPr>
          <w:noProof/>
        </w:rPr>
        <w:tab/>
      </w:r>
      <w:r>
        <w:rPr>
          <w:noProof/>
        </w:rPr>
        <w:fldChar w:fldCharType="begin"/>
      </w:r>
      <w:r>
        <w:rPr>
          <w:noProof/>
        </w:rPr>
        <w:instrText xml:space="preserve"> PAGEREF _Toc113770253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Compliance with directions</w:t>
      </w:r>
      <w:r>
        <w:rPr>
          <w:noProof/>
        </w:rPr>
        <w:tab/>
      </w:r>
      <w:r>
        <w:rPr>
          <w:noProof/>
        </w:rPr>
        <w:fldChar w:fldCharType="begin"/>
      </w:r>
      <w:r>
        <w:rPr>
          <w:noProof/>
        </w:rPr>
        <w:instrText xml:space="preserve"> PAGEREF _Toc113770254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97</w:t>
      </w:r>
      <w:r>
        <w:rPr>
          <w:noProof/>
          <w:snapToGrid w:val="0"/>
          <w:szCs w:val="24"/>
        </w:rPr>
        <w:t>.</w:t>
      </w:r>
      <w:r>
        <w:rPr>
          <w:noProof/>
          <w:sz w:val="24"/>
          <w:szCs w:val="24"/>
        </w:rPr>
        <w:tab/>
      </w:r>
      <w:r>
        <w:rPr>
          <w:noProof/>
          <w:snapToGrid w:val="0"/>
          <w:szCs w:val="24"/>
        </w:rPr>
        <w:t>Variation and suspension of, and exemption from compliance with, conditions</w:t>
      </w:r>
      <w:r>
        <w:rPr>
          <w:noProof/>
        </w:rPr>
        <w:tab/>
      </w:r>
      <w:r>
        <w:rPr>
          <w:noProof/>
        </w:rPr>
        <w:fldChar w:fldCharType="begin"/>
      </w:r>
      <w:r>
        <w:rPr>
          <w:noProof/>
        </w:rPr>
        <w:instrText xml:space="preserve"> PAGEREF _Toc113770255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Surrender of permits etc.</w:t>
      </w:r>
      <w:r>
        <w:rPr>
          <w:noProof/>
        </w:rPr>
        <w:tab/>
      </w:r>
      <w:r>
        <w:rPr>
          <w:noProof/>
        </w:rPr>
        <w:fldChar w:fldCharType="begin"/>
      </w:r>
      <w:r>
        <w:rPr>
          <w:noProof/>
        </w:rPr>
        <w:instrText xml:space="preserve"> PAGEREF _Toc113770256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99</w:t>
      </w:r>
      <w:r>
        <w:rPr>
          <w:noProof/>
          <w:snapToGrid w:val="0"/>
          <w:szCs w:val="24"/>
        </w:rPr>
        <w:t>.</w:t>
      </w:r>
      <w:r>
        <w:rPr>
          <w:noProof/>
          <w:sz w:val="24"/>
          <w:szCs w:val="24"/>
        </w:rPr>
        <w:tab/>
      </w:r>
      <w:r>
        <w:rPr>
          <w:noProof/>
          <w:snapToGrid w:val="0"/>
          <w:szCs w:val="24"/>
        </w:rPr>
        <w:t>Cancellation of permits etc.</w:t>
      </w:r>
      <w:r>
        <w:rPr>
          <w:noProof/>
        </w:rPr>
        <w:tab/>
      </w:r>
      <w:r>
        <w:rPr>
          <w:noProof/>
        </w:rPr>
        <w:fldChar w:fldCharType="begin"/>
      </w:r>
      <w:r>
        <w:rPr>
          <w:noProof/>
        </w:rPr>
        <w:instrText xml:space="preserve"> PAGEREF _Toc113770257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100</w:t>
      </w:r>
      <w:r>
        <w:rPr>
          <w:noProof/>
          <w:snapToGrid w:val="0"/>
          <w:szCs w:val="24"/>
        </w:rPr>
        <w:t>.</w:t>
      </w:r>
      <w:r>
        <w:rPr>
          <w:noProof/>
          <w:sz w:val="24"/>
          <w:szCs w:val="24"/>
        </w:rPr>
        <w:tab/>
      </w:r>
      <w:r>
        <w:rPr>
          <w:noProof/>
          <w:snapToGrid w:val="0"/>
          <w:szCs w:val="24"/>
        </w:rPr>
        <w:t>Cancellation of permit etc. not affected by other provisions</w:t>
      </w:r>
      <w:r>
        <w:rPr>
          <w:noProof/>
        </w:rPr>
        <w:tab/>
      </w:r>
      <w:r>
        <w:rPr>
          <w:noProof/>
        </w:rPr>
        <w:fldChar w:fldCharType="begin"/>
      </w:r>
      <w:r>
        <w:rPr>
          <w:noProof/>
        </w:rPr>
        <w:instrText xml:space="preserve"> PAGEREF _Toc113770258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101</w:t>
      </w:r>
      <w:r>
        <w:rPr>
          <w:noProof/>
          <w:snapToGrid w:val="0"/>
          <w:szCs w:val="24"/>
        </w:rPr>
        <w:t>.</w:t>
      </w:r>
      <w:r>
        <w:rPr>
          <w:noProof/>
          <w:sz w:val="24"/>
          <w:szCs w:val="24"/>
        </w:rPr>
        <w:tab/>
      </w:r>
      <w:r>
        <w:rPr>
          <w:noProof/>
          <w:snapToGrid w:val="0"/>
          <w:szCs w:val="24"/>
        </w:rPr>
        <w:t>Removal of property etc. by permittee etc.</w:t>
      </w:r>
      <w:r>
        <w:rPr>
          <w:noProof/>
        </w:rPr>
        <w:tab/>
      </w:r>
      <w:r>
        <w:rPr>
          <w:noProof/>
        </w:rPr>
        <w:fldChar w:fldCharType="begin"/>
      </w:r>
      <w:r>
        <w:rPr>
          <w:noProof/>
        </w:rPr>
        <w:instrText xml:space="preserve"> PAGEREF _Toc113770259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102</w:t>
      </w:r>
      <w:r>
        <w:rPr>
          <w:noProof/>
          <w:snapToGrid w:val="0"/>
          <w:szCs w:val="24"/>
        </w:rPr>
        <w:t>.</w:t>
      </w:r>
      <w:r>
        <w:rPr>
          <w:noProof/>
          <w:sz w:val="24"/>
          <w:szCs w:val="24"/>
        </w:rPr>
        <w:tab/>
      </w:r>
      <w:r>
        <w:rPr>
          <w:noProof/>
          <w:snapToGrid w:val="0"/>
          <w:szCs w:val="24"/>
        </w:rPr>
        <w:t>Removal of property etc. by Minister</w:t>
      </w:r>
      <w:r>
        <w:rPr>
          <w:noProof/>
        </w:rPr>
        <w:tab/>
      </w:r>
      <w:r>
        <w:rPr>
          <w:noProof/>
        </w:rPr>
        <w:fldChar w:fldCharType="begin"/>
      </w:r>
      <w:r>
        <w:rPr>
          <w:noProof/>
        </w:rPr>
        <w:instrText xml:space="preserve"> PAGEREF _Toc113770260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103</w:t>
      </w:r>
      <w:r>
        <w:rPr>
          <w:noProof/>
          <w:snapToGrid w:val="0"/>
          <w:szCs w:val="24"/>
        </w:rPr>
        <w:t>.</w:t>
      </w:r>
      <w:r>
        <w:rPr>
          <w:noProof/>
          <w:sz w:val="24"/>
          <w:szCs w:val="24"/>
        </w:rPr>
        <w:tab/>
      </w:r>
      <w:r>
        <w:rPr>
          <w:noProof/>
          <w:snapToGrid w:val="0"/>
          <w:szCs w:val="24"/>
        </w:rPr>
        <w:t>Payment by instalments</w:t>
      </w:r>
      <w:r>
        <w:rPr>
          <w:noProof/>
        </w:rPr>
        <w:tab/>
      </w:r>
      <w:r>
        <w:rPr>
          <w:noProof/>
        </w:rPr>
        <w:fldChar w:fldCharType="begin"/>
      </w:r>
      <w:r>
        <w:rPr>
          <w:noProof/>
        </w:rPr>
        <w:instrText xml:space="preserve"> PAGEREF _Toc113770261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104</w:t>
      </w:r>
      <w:r>
        <w:rPr>
          <w:noProof/>
          <w:snapToGrid w:val="0"/>
          <w:szCs w:val="24"/>
        </w:rPr>
        <w:t>.</w:t>
      </w:r>
      <w:r>
        <w:rPr>
          <w:noProof/>
          <w:sz w:val="24"/>
          <w:szCs w:val="24"/>
        </w:rPr>
        <w:tab/>
      </w:r>
      <w:r>
        <w:rPr>
          <w:noProof/>
          <w:snapToGrid w:val="0"/>
          <w:szCs w:val="24"/>
        </w:rPr>
        <w:t>Penalty for late payments of instalments etc.</w:t>
      </w:r>
      <w:r>
        <w:rPr>
          <w:noProof/>
        </w:rPr>
        <w:tab/>
      </w:r>
      <w:r>
        <w:rPr>
          <w:noProof/>
        </w:rPr>
        <w:fldChar w:fldCharType="begin"/>
      </w:r>
      <w:r>
        <w:rPr>
          <w:noProof/>
        </w:rPr>
        <w:instrText xml:space="preserve"> PAGEREF _Toc113770262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105</w:t>
      </w:r>
      <w:r>
        <w:rPr>
          <w:noProof/>
          <w:snapToGrid w:val="0"/>
          <w:szCs w:val="24"/>
        </w:rPr>
        <w:t>.</w:t>
      </w:r>
      <w:r>
        <w:rPr>
          <w:noProof/>
          <w:sz w:val="24"/>
          <w:szCs w:val="24"/>
        </w:rPr>
        <w:tab/>
      </w:r>
      <w:r>
        <w:rPr>
          <w:noProof/>
          <w:snapToGrid w:val="0"/>
          <w:szCs w:val="24"/>
        </w:rPr>
        <w:t>Special prospecting authorities</w:t>
      </w:r>
      <w:r>
        <w:rPr>
          <w:noProof/>
        </w:rPr>
        <w:tab/>
      </w:r>
      <w:r>
        <w:rPr>
          <w:noProof/>
        </w:rPr>
        <w:fldChar w:fldCharType="begin"/>
      </w:r>
      <w:r>
        <w:rPr>
          <w:noProof/>
        </w:rPr>
        <w:instrText xml:space="preserve"> PAGEREF _Toc113770263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106</w:t>
      </w:r>
      <w:r>
        <w:rPr>
          <w:noProof/>
          <w:snapToGrid w:val="0"/>
          <w:szCs w:val="24"/>
        </w:rPr>
        <w:t>.</w:t>
      </w:r>
      <w:r>
        <w:rPr>
          <w:noProof/>
          <w:sz w:val="24"/>
          <w:szCs w:val="24"/>
        </w:rPr>
        <w:tab/>
      </w:r>
      <w:r>
        <w:rPr>
          <w:noProof/>
          <w:snapToGrid w:val="0"/>
          <w:szCs w:val="24"/>
        </w:rPr>
        <w:t>Access authorities</w:t>
      </w:r>
      <w:r>
        <w:rPr>
          <w:noProof/>
        </w:rPr>
        <w:tab/>
      </w:r>
      <w:r>
        <w:rPr>
          <w:noProof/>
        </w:rPr>
        <w:fldChar w:fldCharType="begin"/>
      </w:r>
      <w:r>
        <w:rPr>
          <w:noProof/>
        </w:rPr>
        <w:instrText xml:space="preserve"> PAGEREF _Toc113770264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107</w:t>
      </w:r>
      <w:r>
        <w:rPr>
          <w:noProof/>
          <w:snapToGrid w:val="0"/>
          <w:szCs w:val="24"/>
        </w:rPr>
        <w:t>.</w:t>
      </w:r>
      <w:r>
        <w:rPr>
          <w:noProof/>
          <w:sz w:val="24"/>
          <w:szCs w:val="24"/>
        </w:rPr>
        <w:tab/>
      </w:r>
      <w:r>
        <w:rPr>
          <w:noProof/>
          <w:snapToGrid w:val="0"/>
          <w:szCs w:val="24"/>
        </w:rPr>
        <w:t>Removal, disposal or sale of property</w:t>
      </w:r>
      <w:r>
        <w:rPr>
          <w:noProof/>
        </w:rPr>
        <w:tab/>
      </w:r>
      <w:r>
        <w:rPr>
          <w:noProof/>
        </w:rPr>
        <w:fldChar w:fldCharType="begin"/>
      </w:r>
      <w:r>
        <w:rPr>
          <w:noProof/>
        </w:rPr>
        <w:instrText xml:space="preserve"> PAGEREF _Toc113770265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109</w:t>
      </w:r>
      <w:r>
        <w:rPr>
          <w:noProof/>
          <w:snapToGrid w:val="0"/>
          <w:szCs w:val="24"/>
        </w:rPr>
        <w:t>.</w:t>
      </w:r>
      <w:r>
        <w:rPr>
          <w:noProof/>
          <w:sz w:val="24"/>
          <w:szCs w:val="24"/>
        </w:rPr>
        <w:tab/>
      </w:r>
      <w:r>
        <w:rPr>
          <w:noProof/>
          <w:snapToGrid w:val="0"/>
          <w:szCs w:val="24"/>
        </w:rPr>
        <w:t>Minister etc. may require information to be furnished etc.</w:t>
      </w:r>
      <w:r>
        <w:rPr>
          <w:noProof/>
        </w:rPr>
        <w:tab/>
      </w:r>
      <w:r>
        <w:rPr>
          <w:noProof/>
        </w:rPr>
        <w:fldChar w:fldCharType="begin"/>
      </w:r>
      <w:r>
        <w:rPr>
          <w:noProof/>
        </w:rPr>
        <w:instrText xml:space="preserve"> PAGEREF _Toc113770266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110</w:t>
      </w:r>
      <w:r>
        <w:rPr>
          <w:noProof/>
          <w:snapToGrid w:val="0"/>
          <w:szCs w:val="24"/>
        </w:rPr>
        <w:t>.</w:t>
      </w:r>
      <w:r>
        <w:rPr>
          <w:noProof/>
          <w:sz w:val="24"/>
          <w:szCs w:val="24"/>
        </w:rPr>
        <w:tab/>
      </w:r>
      <w:r>
        <w:rPr>
          <w:noProof/>
          <w:snapToGrid w:val="0"/>
          <w:szCs w:val="24"/>
        </w:rPr>
        <w:t>Power to examine on oath</w:t>
      </w:r>
      <w:r>
        <w:rPr>
          <w:noProof/>
        </w:rPr>
        <w:tab/>
      </w:r>
      <w:r>
        <w:rPr>
          <w:noProof/>
        </w:rPr>
        <w:fldChar w:fldCharType="begin"/>
      </w:r>
      <w:r>
        <w:rPr>
          <w:noProof/>
        </w:rPr>
        <w:instrText xml:space="preserve"> PAGEREF _Toc113770267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111</w:t>
      </w:r>
      <w:r>
        <w:rPr>
          <w:noProof/>
          <w:snapToGrid w:val="0"/>
          <w:szCs w:val="24"/>
        </w:rPr>
        <w:t>.</w:t>
      </w:r>
      <w:r>
        <w:rPr>
          <w:noProof/>
          <w:sz w:val="24"/>
          <w:szCs w:val="24"/>
        </w:rPr>
        <w:tab/>
      </w:r>
      <w:r>
        <w:rPr>
          <w:noProof/>
          <w:snapToGrid w:val="0"/>
          <w:szCs w:val="24"/>
        </w:rPr>
        <w:t>Failing to furnish information etc.</w:t>
      </w:r>
      <w:r>
        <w:rPr>
          <w:noProof/>
        </w:rPr>
        <w:tab/>
      </w:r>
      <w:r>
        <w:rPr>
          <w:noProof/>
        </w:rPr>
        <w:fldChar w:fldCharType="begin"/>
      </w:r>
      <w:r>
        <w:rPr>
          <w:noProof/>
        </w:rPr>
        <w:instrText xml:space="preserve"> PAGEREF _Toc113770268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112</w:t>
      </w:r>
      <w:r>
        <w:rPr>
          <w:noProof/>
          <w:snapToGrid w:val="0"/>
          <w:szCs w:val="24"/>
        </w:rPr>
        <w:t>.</w:t>
      </w:r>
      <w:r>
        <w:rPr>
          <w:noProof/>
          <w:sz w:val="24"/>
          <w:szCs w:val="24"/>
        </w:rPr>
        <w:tab/>
      </w:r>
      <w:r>
        <w:rPr>
          <w:noProof/>
          <w:snapToGrid w:val="0"/>
          <w:szCs w:val="24"/>
        </w:rPr>
        <w:t>Release of information etc.</w:t>
      </w:r>
      <w:r>
        <w:rPr>
          <w:noProof/>
        </w:rPr>
        <w:tab/>
      </w:r>
      <w:r>
        <w:rPr>
          <w:noProof/>
        </w:rPr>
        <w:fldChar w:fldCharType="begin"/>
      </w:r>
      <w:r>
        <w:rPr>
          <w:noProof/>
        </w:rPr>
        <w:instrText xml:space="preserve"> PAGEREF _Toc113770269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112A</w:t>
      </w:r>
      <w:r>
        <w:rPr>
          <w:noProof/>
          <w:snapToGrid w:val="0"/>
          <w:szCs w:val="24"/>
        </w:rPr>
        <w:t>.</w:t>
      </w:r>
      <w:r>
        <w:rPr>
          <w:noProof/>
          <w:sz w:val="24"/>
          <w:szCs w:val="24"/>
        </w:rPr>
        <w:tab/>
      </w:r>
      <w:r>
        <w:rPr>
          <w:noProof/>
          <w:snapToGrid w:val="0"/>
          <w:szCs w:val="24"/>
        </w:rPr>
        <w:t>Safety zones</w:t>
      </w:r>
      <w:r>
        <w:rPr>
          <w:noProof/>
        </w:rPr>
        <w:tab/>
      </w:r>
      <w:r>
        <w:rPr>
          <w:noProof/>
        </w:rPr>
        <w:fldChar w:fldCharType="begin"/>
      </w:r>
      <w:r>
        <w:rPr>
          <w:noProof/>
        </w:rPr>
        <w:instrText xml:space="preserve"> PAGEREF _Toc113770270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113</w:t>
      </w:r>
      <w:r>
        <w:rPr>
          <w:noProof/>
          <w:snapToGrid w:val="0"/>
          <w:szCs w:val="24"/>
        </w:rPr>
        <w:t>.</w:t>
      </w:r>
      <w:r>
        <w:rPr>
          <w:noProof/>
          <w:sz w:val="24"/>
          <w:szCs w:val="24"/>
        </w:rPr>
        <w:tab/>
      </w:r>
      <w:r>
        <w:rPr>
          <w:noProof/>
          <w:snapToGrid w:val="0"/>
          <w:szCs w:val="24"/>
        </w:rPr>
        <w:t>Discovery of water to be notified</w:t>
      </w:r>
      <w:r>
        <w:rPr>
          <w:noProof/>
        </w:rPr>
        <w:tab/>
      </w:r>
      <w:r>
        <w:rPr>
          <w:noProof/>
        </w:rPr>
        <w:fldChar w:fldCharType="begin"/>
      </w:r>
      <w:r>
        <w:rPr>
          <w:noProof/>
        </w:rPr>
        <w:instrText xml:space="preserve"> PAGEREF _Toc113770271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114</w:t>
      </w:r>
      <w:r>
        <w:rPr>
          <w:noProof/>
          <w:snapToGrid w:val="0"/>
          <w:szCs w:val="24"/>
        </w:rPr>
        <w:t>.</w:t>
      </w:r>
      <w:r>
        <w:rPr>
          <w:noProof/>
          <w:sz w:val="24"/>
          <w:szCs w:val="24"/>
        </w:rPr>
        <w:tab/>
      </w:r>
      <w:r>
        <w:rPr>
          <w:noProof/>
          <w:snapToGrid w:val="0"/>
          <w:szCs w:val="24"/>
        </w:rPr>
        <w:t>Survey of wells etc.</w:t>
      </w:r>
      <w:r>
        <w:rPr>
          <w:noProof/>
        </w:rPr>
        <w:tab/>
      </w:r>
      <w:r>
        <w:rPr>
          <w:noProof/>
        </w:rPr>
        <w:fldChar w:fldCharType="begin"/>
      </w:r>
      <w:r>
        <w:rPr>
          <w:noProof/>
        </w:rPr>
        <w:instrText xml:space="preserve"> PAGEREF _Toc113770272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115</w:t>
      </w:r>
      <w:r>
        <w:rPr>
          <w:noProof/>
          <w:snapToGrid w:val="0"/>
          <w:szCs w:val="24"/>
        </w:rPr>
        <w:t>.</w:t>
      </w:r>
      <w:r>
        <w:rPr>
          <w:noProof/>
          <w:sz w:val="24"/>
          <w:szCs w:val="24"/>
        </w:rPr>
        <w:tab/>
      </w:r>
      <w:r>
        <w:rPr>
          <w:noProof/>
          <w:snapToGrid w:val="0"/>
          <w:szCs w:val="24"/>
        </w:rPr>
        <w:t>Records etc. to be kept</w:t>
      </w:r>
      <w:r>
        <w:rPr>
          <w:noProof/>
        </w:rPr>
        <w:tab/>
      </w:r>
      <w:r>
        <w:rPr>
          <w:noProof/>
        </w:rPr>
        <w:fldChar w:fldCharType="begin"/>
      </w:r>
      <w:r>
        <w:rPr>
          <w:noProof/>
        </w:rPr>
        <w:instrText xml:space="preserve"> PAGEREF _Toc113770273 \h </w:instrText>
      </w:r>
      <w:r>
        <w:rPr>
          <w:noProof/>
        </w:rPr>
      </w:r>
      <w:r>
        <w:rPr>
          <w:noProof/>
        </w:rPr>
        <w:fldChar w:fldCharType="separate"/>
      </w:r>
      <w:r>
        <w:rPr>
          <w:noProof/>
        </w:rPr>
        <w:t>149</w:t>
      </w:r>
      <w:r>
        <w:rPr>
          <w:noProof/>
        </w:rPr>
        <w:fldChar w:fldCharType="end"/>
      </w:r>
    </w:p>
    <w:p>
      <w:pPr>
        <w:pStyle w:val="TOC4"/>
        <w:tabs>
          <w:tab w:val="left" w:pos="1701"/>
        </w:tabs>
        <w:rPr>
          <w:noProof/>
          <w:sz w:val="24"/>
          <w:szCs w:val="24"/>
        </w:rPr>
      </w:pPr>
      <w:r>
        <w:rPr>
          <w:noProof/>
          <w:szCs w:val="24"/>
        </w:rPr>
        <w:t>116</w:t>
      </w:r>
      <w:r>
        <w:rPr>
          <w:noProof/>
          <w:snapToGrid w:val="0"/>
          <w:szCs w:val="24"/>
        </w:rPr>
        <w:t>.</w:t>
      </w:r>
      <w:r>
        <w:rPr>
          <w:noProof/>
          <w:sz w:val="24"/>
          <w:szCs w:val="24"/>
        </w:rPr>
        <w:tab/>
      </w:r>
      <w:r>
        <w:rPr>
          <w:noProof/>
          <w:snapToGrid w:val="0"/>
          <w:szCs w:val="24"/>
        </w:rPr>
        <w:t>Scientific investigations</w:t>
      </w:r>
      <w:r>
        <w:rPr>
          <w:noProof/>
        </w:rPr>
        <w:tab/>
      </w:r>
      <w:r>
        <w:rPr>
          <w:noProof/>
        </w:rPr>
        <w:fldChar w:fldCharType="begin"/>
      </w:r>
      <w:r>
        <w:rPr>
          <w:noProof/>
        </w:rPr>
        <w:instrText xml:space="preserve"> PAGEREF _Toc113770274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117</w:t>
      </w:r>
      <w:r>
        <w:rPr>
          <w:noProof/>
          <w:snapToGrid w:val="0"/>
          <w:szCs w:val="24"/>
        </w:rPr>
        <w:t>.</w:t>
      </w:r>
      <w:r>
        <w:rPr>
          <w:noProof/>
          <w:sz w:val="24"/>
          <w:szCs w:val="24"/>
        </w:rPr>
        <w:tab/>
      </w:r>
      <w:r>
        <w:rPr>
          <w:noProof/>
          <w:snapToGrid w:val="0"/>
          <w:szCs w:val="24"/>
        </w:rPr>
        <w:t>Interference with other rights etc.</w:t>
      </w:r>
      <w:r>
        <w:rPr>
          <w:noProof/>
        </w:rPr>
        <w:tab/>
      </w:r>
      <w:r>
        <w:rPr>
          <w:noProof/>
        </w:rPr>
        <w:fldChar w:fldCharType="begin"/>
      </w:r>
      <w:r>
        <w:rPr>
          <w:noProof/>
        </w:rPr>
        <w:instrText xml:space="preserve"> PAGEREF _Toc113770275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118</w:t>
      </w:r>
      <w:r>
        <w:rPr>
          <w:noProof/>
          <w:snapToGrid w:val="0"/>
          <w:szCs w:val="24"/>
        </w:rPr>
        <w:t>.</w:t>
      </w:r>
      <w:r>
        <w:rPr>
          <w:noProof/>
          <w:sz w:val="24"/>
          <w:szCs w:val="24"/>
        </w:rPr>
        <w:tab/>
      </w:r>
      <w:r>
        <w:rPr>
          <w:noProof/>
          <w:snapToGrid w:val="0"/>
          <w:szCs w:val="24"/>
        </w:rPr>
        <w:t>Inspectors</w:t>
      </w:r>
      <w:r>
        <w:rPr>
          <w:noProof/>
        </w:rPr>
        <w:tab/>
      </w:r>
      <w:r>
        <w:rPr>
          <w:noProof/>
        </w:rPr>
        <w:fldChar w:fldCharType="begin"/>
      </w:r>
      <w:r>
        <w:rPr>
          <w:noProof/>
        </w:rPr>
        <w:instrText xml:space="preserve"> PAGEREF _Toc113770276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119</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_Toc113770277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Property in petroleum</w:t>
      </w:r>
      <w:r>
        <w:rPr>
          <w:noProof/>
        </w:rPr>
        <w:tab/>
      </w:r>
      <w:r>
        <w:rPr>
          <w:noProof/>
        </w:rPr>
        <w:fldChar w:fldCharType="begin"/>
      </w:r>
      <w:r>
        <w:rPr>
          <w:noProof/>
        </w:rPr>
        <w:instrText xml:space="preserve"> PAGEREF _Toc113770278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Continuing offences</w:t>
      </w:r>
      <w:r>
        <w:rPr>
          <w:noProof/>
        </w:rPr>
        <w:tab/>
      </w:r>
      <w:r>
        <w:rPr>
          <w:noProof/>
        </w:rPr>
        <w:fldChar w:fldCharType="begin"/>
      </w:r>
      <w:r>
        <w:rPr>
          <w:noProof/>
        </w:rPr>
        <w:instrText xml:space="preserve"> PAGEREF _Toc113770279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122.</w:t>
      </w:r>
      <w:r>
        <w:rPr>
          <w:noProof/>
          <w:sz w:val="24"/>
          <w:szCs w:val="24"/>
        </w:rPr>
        <w:tab/>
      </w:r>
      <w:r>
        <w:rPr>
          <w:noProof/>
          <w:szCs w:val="24"/>
        </w:rPr>
        <w:t>Crimes and other offences</w:t>
      </w:r>
      <w:r>
        <w:rPr>
          <w:noProof/>
        </w:rPr>
        <w:tab/>
      </w:r>
      <w:r>
        <w:rPr>
          <w:noProof/>
        </w:rPr>
        <w:fldChar w:fldCharType="begin"/>
      </w:r>
      <w:r>
        <w:rPr>
          <w:noProof/>
        </w:rPr>
        <w:instrText xml:space="preserve"> PAGEREF _Toc113770280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Orders for forfeiture etc. in respect of certain offences</w:t>
      </w:r>
      <w:r>
        <w:rPr>
          <w:noProof/>
        </w:rPr>
        <w:tab/>
      </w:r>
      <w:r>
        <w:rPr>
          <w:noProof/>
        </w:rPr>
        <w:fldChar w:fldCharType="begin"/>
      </w:r>
      <w:r>
        <w:rPr>
          <w:noProof/>
        </w:rPr>
        <w:instrText xml:space="preserve"> PAGEREF _Toc113770281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Power of Attorney General to direct disposal of goods</w:t>
      </w:r>
      <w:r>
        <w:rPr>
          <w:noProof/>
        </w:rPr>
        <w:tab/>
      </w:r>
      <w:r>
        <w:rPr>
          <w:noProof/>
        </w:rPr>
        <w:fldChar w:fldCharType="begin"/>
      </w:r>
      <w:r>
        <w:rPr>
          <w:noProof/>
        </w:rPr>
        <w:instrText xml:space="preserve"> PAGEREF _Toc113770282 \h </w:instrText>
      </w:r>
      <w:r>
        <w:rPr>
          <w:noProof/>
        </w:rPr>
      </w:r>
      <w:r>
        <w:rPr>
          <w:noProof/>
        </w:rPr>
        <w:fldChar w:fldCharType="separate"/>
      </w:r>
      <w:r>
        <w:rPr>
          <w:noProof/>
        </w:rPr>
        <w:t>154</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Time for bringing proceedings for offences</w:t>
      </w:r>
      <w:r>
        <w:rPr>
          <w:noProof/>
        </w:rPr>
        <w:tab/>
      </w:r>
      <w:r>
        <w:rPr>
          <w:noProof/>
        </w:rPr>
        <w:fldChar w:fldCharType="begin"/>
      </w:r>
      <w:r>
        <w:rPr>
          <w:noProof/>
        </w:rPr>
        <w:instrText xml:space="preserve"> PAGEREF _Toc113770283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126</w:t>
      </w:r>
      <w:r>
        <w:rPr>
          <w:noProof/>
          <w:snapToGrid w:val="0"/>
          <w:szCs w:val="24"/>
        </w:rPr>
        <w:t>.</w:t>
      </w:r>
      <w:r>
        <w:rPr>
          <w:noProof/>
          <w:sz w:val="24"/>
          <w:szCs w:val="24"/>
        </w:rPr>
        <w:tab/>
      </w:r>
      <w:r>
        <w:rPr>
          <w:noProof/>
          <w:snapToGrid w:val="0"/>
          <w:szCs w:val="24"/>
        </w:rPr>
        <w:t>Judicial notice</w:t>
      </w:r>
      <w:r>
        <w:rPr>
          <w:noProof/>
        </w:rPr>
        <w:tab/>
      </w:r>
      <w:r>
        <w:rPr>
          <w:noProof/>
        </w:rPr>
        <w:fldChar w:fldCharType="begin"/>
      </w:r>
      <w:r>
        <w:rPr>
          <w:noProof/>
        </w:rPr>
        <w:instrText xml:space="preserve"> PAGEREF _Toc113770284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napToGrid w:val="0"/>
          <w:szCs w:val="24"/>
        </w:rPr>
        <w:t>Service of documents</w:t>
      </w:r>
      <w:r>
        <w:rPr>
          <w:noProof/>
        </w:rPr>
        <w:tab/>
      </w:r>
      <w:r>
        <w:rPr>
          <w:noProof/>
        </w:rPr>
        <w:fldChar w:fldCharType="begin"/>
      </w:r>
      <w:r>
        <w:rPr>
          <w:noProof/>
        </w:rPr>
        <w:instrText xml:space="preserve"> PAGEREF _Toc113770285 \h </w:instrText>
      </w:r>
      <w:r>
        <w:rPr>
          <w:noProof/>
        </w:rPr>
      </w:r>
      <w:r>
        <w:rPr>
          <w:noProof/>
        </w:rPr>
        <w:fldChar w:fldCharType="separate"/>
      </w:r>
      <w:r>
        <w:rPr>
          <w:noProof/>
        </w:rPr>
        <w:t>155</w:t>
      </w:r>
      <w:r>
        <w:rPr>
          <w:noProof/>
        </w:rPr>
        <w:fldChar w:fldCharType="end"/>
      </w:r>
    </w:p>
    <w:p>
      <w:pPr>
        <w:pStyle w:val="TOC4"/>
        <w:tabs>
          <w:tab w:val="left" w:pos="1701"/>
        </w:tabs>
        <w:rPr>
          <w:noProof/>
          <w:sz w:val="24"/>
          <w:szCs w:val="24"/>
        </w:rPr>
      </w:pPr>
      <w:r>
        <w:rPr>
          <w:noProof/>
          <w:szCs w:val="24"/>
        </w:rPr>
        <w:t>127A</w:t>
      </w:r>
      <w:r>
        <w:rPr>
          <w:noProof/>
          <w:snapToGrid w:val="0"/>
          <w:szCs w:val="24"/>
        </w:rPr>
        <w:t>.</w:t>
      </w:r>
      <w:r>
        <w:rPr>
          <w:noProof/>
          <w:sz w:val="24"/>
          <w:szCs w:val="24"/>
        </w:rPr>
        <w:tab/>
      </w:r>
      <w:r>
        <w:rPr>
          <w:noProof/>
          <w:snapToGrid w:val="0"/>
          <w:szCs w:val="24"/>
        </w:rPr>
        <w:t>Service of documents on 2 or more permittees etc.</w:t>
      </w:r>
      <w:r>
        <w:rPr>
          <w:noProof/>
        </w:rPr>
        <w:tab/>
      </w:r>
      <w:r>
        <w:rPr>
          <w:noProof/>
        </w:rPr>
        <w:fldChar w:fldCharType="begin"/>
      </w:r>
      <w:r>
        <w:rPr>
          <w:noProof/>
        </w:rPr>
        <w:instrText xml:space="preserve"> PAGEREF _Toc113770286 \h </w:instrText>
      </w:r>
      <w:r>
        <w:rPr>
          <w:noProof/>
        </w:rPr>
      </w:r>
      <w:r>
        <w:rPr>
          <w:noProof/>
        </w:rPr>
        <w:fldChar w:fldCharType="separate"/>
      </w:r>
      <w:r>
        <w:rPr>
          <w:noProof/>
        </w:rPr>
        <w:t>156</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Transitional provisions</w:t>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_Toc113770288 \h </w:instrText>
      </w:r>
      <w:r>
        <w:rPr>
          <w:noProof/>
        </w:rPr>
      </w:r>
      <w:r>
        <w:rPr>
          <w:noProof/>
        </w:rPr>
        <w:fldChar w:fldCharType="separate"/>
      </w:r>
      <w:r>
        <w:rPr>
          <w:noProof/>
        </w:rPr>
        <w:t>158</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This Division prevails over other provisions</w:t>
      </w:r>
      <w:r>
        <w:rPr>
          <w:noProof/>
        </w:rPr>
        <w:tab/>
      </w:r>
      <w:r>
        <w:rPr>
          <w:noProof/>
        </w:rPr>
        <w:fldChar w:fldCharType="begin"/>
      </w:r>
      <w:r>
        <w:rPr>
          <w:noProof/>
        </w:rPr>
        <w:instrText xml:space="preserve"> PAGEREF _Toc113770289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Cessation of operation of former provisions</w:t>
      </w:r>
      <w:r>
        <w:rPr>
          <w:noProof/>
        </w:rPr>
        <w:tab/>
      </w:r>
      <w:r>
        <w:rPr>
          <w:noProof/>
        </w:rPr>
        <w:fldChar w:fldCharType="begin"/>
      </w:r>
      <w:r>
        <w:rPr>
          <w:noProof/>
        </w:rPr>
        <w:instrText xml:space="preserve"> PAGEREF _Toc113770290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Prohibition on granting of instruments under former provisions after commencing day</w:t>
      </w:r>
      <w:r>
        <w:rPr>
          <w:noProof/>
        </w:rPr>
        <w:tab/>
      </w:r>
      <w:r>
        <w:rPr>
          <w:noProof/>
        </w:rPr>
        <w:fldChar w:fldCharType="begin"/>
      </w:r>
      <w:r>
        <w:rPr>
          <w:noProof/>
        </w:rPr>
        <w:instrText xml:space="preserve"> PAGEREF _Toc113770291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Rights of holders of existing prescribed instruments</w:t>
      </w:r>
      <w:r>
        <w:rPr>
          <w:noProof/>
        </w:rPr>
        <w:tab/>
      </w:r>
      <w:r>
        <w:rPr>
          <w:noProof/>
        </w:rPr>
        <w:fldChar w:fldCharType="begin"/>
      </w:r>
      <w:r>
        <w:rPr>
          <w:noProof/>
        </w:rPr>
        <w:instrText xml:space="preserve"> PAGEREF _Toc113770292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133</w:t>
      </w:r>
      <w:r>
        <w:rPr>
          <w:noProof/>
          <w:snapToGrid w:val="0"/>
          <w:szCs w:val="24"/>
        </w:rPr>
        <w:t>.</w:t>
      </w:r>
      <w:r>
        <w:rPr>
          <w:noProof/>
          <w:sz w:val="24"/>
          <w:szCs w:val="24"/>
        </w:rPr>
        <w:tab/>
      </w:r>
      <w:r>
        <w:rPr>
          <w:noProof/>
          <w:snapToGrid w:val="0"/>
          <w:szCs w:val="24"/>
        </w:rPr>
        <w:t>Holders of existing instruments may be granted permits under this Part</w:t>
      </w:r>
      <w:r>
        <w:rPr>
          <w:noProof/>
        </w:rPr>
        <w:tab/>
      </w:r>
      <w:r>
        <w:rPr>
          <w:noProof/>
        </w:rPr>
        <w:fldChar w:fldCharType="begin"/>
      </w:r>
      <w:r>
        <w:rPr>
          <w:noProof/>
        </w:rPr>
        <w:instrText xml:space="preserve"> PAGEREF _Toc113770293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Transitional provisions relating to Barrow Island lease</w:t>
      </w:r>
      <w:r>
        <w:rPr>
          <w:noProof/>
        </w:rPr>
        <w:tab/>
      </w:r>
      <w:r>
        <w:rPr>
          <w:noProof/>
        </w:rPr>
        <w:fldChar w:fldCharType="begin"/>
      </w:r>
      <w:r>
        <w:rPr>
          <w:noProof/>
        </w:rPr>
        <w:instrText xml:space="preserve"> PAGEREF _Toc113770294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134A</w:t>
      </w:r>
      <w:r>
        <w:rPr>
          <w:noProof/>
          <w:snapToGrid w:val="0"/>
          <w:szCs w:val="24"/>
        </w:rPr>
        <w:t>.</w:t>
      </w:r>
      <w:r>
        <w:rPr>
          <w:noProof/>
          <w:sz w:val="24"/>
          <w:szCs w:val="24"/>
        </w:rPr>
        <w:tab/>
      </w:r>
      <w:r>
        <w:rPr>
          <w:noProof/>
          <w:snapToGrid w:val="0"/>
          <w:szCs w:val="24"/>
        </w:rPr>
        <w:t>Application of former provisions after coming into operation of variation agreement</w:t>
      </w:r>
      <w:r>
        <w:rPr>
          <w:noProof/>
        </w:rPr>
        <w:tab/>
      </w:r>
      <w:r>
        <w:rPr>
          <w:noProof/>
        </w:rPr>
        <w:fldChar w:fldCharType="begin"/>
      </w:r>
      <w:r>
        <w:rPr>
          <w:noProof/>
        </w:rPr>
        <w:instrText xml:space="preserve"> PAGEREF _Toc113770295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Certain portions of blocks to be blocks</w:t>
      </w:r>
      <w:r>
        <w:rPr>
          <w:noProof/>
        </w:rPr>
        <w:tab/>
      </w:r>
      <w:r>
        <w:rPr>
          <w:noProof/>
        </w:rPr>
        <w:fldChar w:fldCharType="begin"/>
      </w:r>
      <w:r>
        <w:rPr>
          <w:noProof/>
        </w:rPr>
        <w:instrText xml:space="preserve"> PAGEREF _Toc113770296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136</w:t>
      </w:r>
      <w:r>
        <w:rPr>
          <w:noProof/>
          <w:snapToGrid w:val="0"/>
          <w:szCs w:val="24"/>
        </w:rPr>
        <w:t>.</w:t>
      </w:r>
      <w:r>
        <w:rPr>
          <w:noProof/>
          <w:sz w:val="24"/>
          <w:szCs w:val="24"/>
        </w:rPr>
        <w:tab/>
      </w:r>
      <w:r>
        <w:rPr>
          <w:noProof/>
          <w:snapToGrid w:val="0"/>
          <w:szCs w:val="24"/>
        </w:rPr>
        <w:t>Certain petroleum exploration or recovery activities not prohibited by section 29 or 49</w:t>
      </w:r>
      <w:r>
        <w:rPr>
          <w:noProof/>
        </w:rPr>
        <w:tab/>
      </w:r>
      <w:r>
        <w:rPr>
          <w:noProof/>
        </w:rPr>
        <w:fldChar w:fldCharType="begin"/>
      </w:r>
      <w:r>
        <w:rPr>
          <w:noProof/>
        </w:rPr>
        <w:instrText xml:space="preserve"> PAGEREF _Toc113770297 \h </w:instrText>
      </w:r>
      <w:r>
        <w:rPr>
          <w:noProof/>
        </w:rPr>
      </w:r>
      <w:r>
        <w:rPr>
          <w:noProof/>
        </w:rPr>
        <w:fldChar w:fldCharType="separate"/>
      </w:r>
      <w:r>
        <w:rPr>
          <w:noProof/>
        </w:rPr>
        <w:t>166</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Fees and royalties</w:t>
      </w:r>
    </w:p>
    <w:p>
      <w:pPr>
        <w:pStyle w:val="TOC4"/>
        <w:tabs>
          <w:tab w:val="left" w:pos="1701"/>
        </w:tabs>
        <w:rPr>
          <w:noProof/>
          <w:sz w:val="24"/>
          <w:szCs w:val="24"/>
        </w:rPr>
      </w:pPr>
      <w:r>
        <w:rPr>
          <w:noProof/>
          <w:szCs w:val="24"/>
        </w:rPr>
        <w:t>137</w:t>
      </w:r>
      <w:r>
        <w:rPr>
          <w:noProof/>
          <w:snapToGrid w:val="0"/>
          <w:szCs w:val="24"/>
        </w:rPr>
        <w:t>.</w:t>
      </w:r>
      <w:r>
        <w:rPr>
          <w:noProof/>
          <w:sz w:val="24"/>
          <w:szCs w:val="24"/>
        </w:rPr>
        <w:tab/>
      </w:r>
      <w:r>
        <w:rPr>
          <w:noProof/>
          <w:snapToGrid w:val="0"/>
          <w:szCs w:val="24"/>
        </w:rPr>
        <w:t>Permit and drilling reservation fees</w:t>
      </w:r>
      <w:r>
        <w:rPr>
          <w:noProof/>
        </w:rPr>
        <w:tab/>
      </w:r>
      <w:r>
        <w:rPr>
          <w:noProof/>
        </w:rPr>
        <w:fldChar w:fldCharType="begin"/>
      </w:r>
      <w:r>
        <w:rPr>
          <w:noProof/>
        </w:rPr>
        <w:instrText xml:space="preserve"> PAGEREF _Toc113770299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137A</w:t>
      </w:r>
      <w:r>
        <w:rPr>
          <w:noProof/>
          <w:snapToGrid w:val="0"/>
          <w:szCs w:val="24"/>
        </w:rPr>
        <w:t>.</w:t>
      </w:r>
      <w:r>
        <w:rPr>
          <w:noProof/>
          <w:sz w:val="24"/>
          <w:szCs w:val="24"/>
        </w:rPr>
        <w:tab/>
      </w:r>
      <w:r>
        <w:rPr>
          <w:noProof/>
          <w:snapToGrid w:val="0"/>
          <w:szCs w:val="24"/>
        </w:rPr>
        <w:t>Lease fees</w:t>
      </w:r>
      <w:r>
        <w:rPr>
          <w:noProof/>
        </w:rPr>
        <w:tab/>
      </w:r>
      <w:r>
        <w:rPr>
          <w:noProof/>
        </w:rPr>
        <w:fldChar w:fldCharType="begin"/>
      </w:r>
      <w:r>
        <w:rPr>
          <w:noProof/>
        </w:rPr>
        <w:instrText xml:space="preserve"> PAGEREF _Toc113770300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138</w:t>
      </w:r>
      <w:r>
        <w:rPr>
          <w:noProof/>
          <w:snapToGrid w:val="0"/>
          <w:szCs w:val="24"/>
        </w:rPr>
        <w:t>.</w:t>
      </w:r>
      <w:r>
        <w:rPr>
          <w:noProof/>
          <w:sz w:val="24"/>
          <w:szCs w:val="24"/>
        </w:rPr>
        <w:tab/>
      </w:r>
      <w:r>
        <w:rPr>
          <w:noProof/>
          <w:snapToGrid w:val="0"/>
          <w:szCs w:val="24"/>
        </w:rPr>
        <w:t>Licence fees</w:t>
      </w:r>
      <w:r>
        <w:rPr>
          <w:noProof/>
        </w:rPr>
        <w:tab/>
      </w:r>
      <w:r>
        <w:rPr>
          <w:noProof/>
        </w:rPr>
        <w:fldChar w:fldCharType="begin"/>
      </w:r>
      <w:r>
        <w:rPr>
          <w:noProof/>
        </w:rPr>
        <w:instrText xml:space="preserve"> PAGEREF _Toc113770301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Time of payment of fees</w:t>
      </w:r>
      <w:r>
        <w:rPr>
          <w:noProof/>
        </w:rPr>
        <w:tab/>
      </w:r>
      <w:r>
        <w:rPr>
          <w:noProof/>
        </w:rPr>
        <w:fldChar w:fldCharType="begin"/>
      </w:r>
      <w:r>
        <w:rPr>
          <w:noProof/>
        </w:rPr>
        <w:instrText xml:space="preserve"> PAGEREF _Toc113770302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140</w:t>
      </w:r>
      <w:r>
        <w:rPr>
          <w:noProof/>
          <w:snapToGrid w:val="0"/>
          <w:szCs w:val="24"/>
        </w:rPr>
        <w:t>.</w:t>
      </w:r>
      <w:r>
        <w:rPr>
          <w:noProof/>
          <w:sz w:val="24"/>
          <w:szCs w:val="24"/>
        </w:rPr>
        <w:tab/>
      </w:r>
      <w:r>
        <w:rPr>
          <w:noProof/>
          <w:snapToGrid w:val="0"/>
          <w:szCs w:val="24"/>
        </w:rPr>
        <w:t>Penalty for late payment of fees</w:t>
      </w:r>
      <w:r>
        <w:rPr>
          <w:noProof/>
        </w:rPr>
        <w:tab/>
      </w:r>
      <w:r>
        <w:rPr>
          <w:noProof/>
        </w:rPr>
        <w:fldChar w:fldCharType="begin"/>
      </w:r>
      <w:r>
        <w:rPr>
          <w:noProof/>
        </w:rPr>
        <w:instrText xml:space="preserve"> PAGEREF _Toc113770303 \h </w:instrText>
      </w:r>
      <w:r>
        <w:rPr>
          <w:noProof/>
        </w:rPr>
      </w:r>
      <w:r>
        <w:rPr>
          <w:noProof/>
        </w:rPr>
        <w:fldChar w:fldCharType="separate"/>
      </w:r>
      <w:r>
        <w:rPr>
          <w:noProof/>
        </w:rPr>
        <w:t>168</w:t>
      </w:r>
      <w:r>
        <w:rPr>
          <w:noProof/>
        </w:rPr>
        <w:fldChar w:fldCharType="end"/>
      </w:r>
    </w:p>
    <w:p>
      <w:pPr>
        <w:pStyle w:val="TOC4"/>
        <w:tabs>
          <w:tab w:val="left" w:pos="1701"/>
        </w:tabs>
        <w:rPr>
          <w:noProof/>
          <w:sz w:val="24"/>
          <w:szCs w:val="24"/>
        </w:rPr>
      </w:pPr>
      <w:r>
        <w:rPr>
          <w:noProof/>
          <w:szCs w:val="24"/>
        </w:rPr>
        <w:t>141</w:t>
      </w:r>
      <w:r>
        <w:rPr>
          <w:noProof/>
          <w:snapToGrid w:val="0"/>
          <w:szCs w:val="24"/>
        </w:rPr>
        <w:t>.</w:t>
      </w:r>
      <w:r>
        <w:rPr>
          <w:noProof/>
          <w:sz w:val="24"/>
          <w:szCs w:val="24"/>
        </w:rPr>
        <w:tab/>
      </w:r>
      <w:r>
        <w:rPr>
          <w:noProof/>
          <w:snapToGrid w:val="0"/>
          <w:szCs w:val="24"/>
        </w:rPr>
        <w:t>Fees and penalties debts due to the Crown</w:t>
      </w:r>
      <w:r>
        <w:rPr>
          <w:noProof/>
        </w:rPr>
        <w:tab/>
      </w:r>
      <w:r>
        <w:rPr>
          <w:noProof/>
        </w:rPr>
        <w:fldChar w:fldCharType="begin"/>
      </w:r>
      <w:r>
        <w:rPr>
          <w:noProof/>
        </w:rPr>
        <w:instrText xml:space="preserve"> PAGEREF _Toc113770304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Royalty</w:t>
      </w:r>
      <w:r>
        <w:rPr>
          <w:noProof/>
        </w:rPr>
        <w:tab/>
      </w:r>
      <w:r>
        <w:rPr>
          <w:noProof/>
        </w:rPr>
        <w:fldChar w:fldCharType="begin"/>
      </w:r>
      <w:r>
        <w:rPr>
          <w:noProof/>
        </w:rPr>
        <w:instrText xml:space="preserve"> PAGEREF _Toc113770305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Reduction of royalty in certain cases</w:t>
      </w:r>
      <w:r>
        <w:rPr>
          <w:noProof/>
        </w:rPr>
        <w:tab/>
      </w:r>
      <w:r>
        <w:rPr>
          <w:noProof/>
        </w:rPr>
        <w:fldChar w:fldCharType="begin"/>
      </w:r>
      <w:r>
        <w:rPr>
          <w:noProof/>
        </w:rPr>
        <w:instrText xml:space="preserve"> PAGEREF _Toc113770306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144</w:t>
      </w:r>
      <w:r>
        <w:rPr>
          <w:noProof/>
          <w:snapToGrid w:val="0"/>
          <w:szCs w:val="24"/>
        </w:rPr>
        <w:t>.</w:t>
      </w:r>
      <w:r>
        <w:rPr>
          <w:noProof/>
          <w:sz w:val="24"/>
          <w:szCs w:val="24"/>
        </w:rPr>
        <w:tab/>
      </w:r>
      <w:r>
        <w:rPr>
          <w:noProof/>
          <w:snapToGrid w:val="0"/>
          <w:szCs w:val="24"/>
        </w:rPr>
        <w:t>Royalty not payable in certain cases</w:t>
      </w:r>
      <w:r>
        <w:rPr>
          <w:noProof/>
        </w:rPr>
        <w:tab/>
      </w:r>
      <w:r>
        <w:rPr>
          <w:noProof/>
        </w:rPr>
        <w:fldChar w:fldCharType="begin"/>
      </w:r>
      <w:r>
        <w:rPr>
          <w:noProof/>
        </w:rPr>
        <w:instrText xml:space="preserve"> PAGEREF _Toc113770307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144A</w:t>
      </w:r>
      <w:r>
        <w:rPr>
          <w:noProof/>
          <w:snapToGrid w:val="0"/>
          <w:szCs w:val="24"/>
        </w:rPr>
        <w:t>.</w:t>
      </w:r>
      <w:r>
        <w:rPr>
          <w:noProof/>
          <w:sz w:val="24"/>
          <w:szCs w:val="24"/>
        </w:rPr>
        <w:tab/>
      </w:r>
      <w:r>
        <w:rPr>
          <w:noProof/>
          <w:snapToGrid w:val="0"/>
          <w:szCs w:val="24"/>
        </w:rPr>
        <w:t>Royalty value</w:t>
      </w:r>
      <w:r>
        <w:rPr>
          <w:noProof/>
        </w:rPr>
        <w:tab/>
      </w:r>
      <w:r>
        <w:rPr>
          <w:noProof/>
        </w:rPr>
        <w:fldChar w:fldCharType="begin"/>
      </w:r>
      <w:r>
        <w:rPr>
          <w:noProof/>
        </w:rPr>
        <w:instrText xml:space="preserve"> PAGEREF _Toc113770308 \h </w:instrText>
      </w:r>
      <w:r>
        <w:rPr>
          <w:noProof/>
        </w:rPr>
      </w:r>
      <w:r>
        <w:rPr>
          <w:noProof/>
        </w:rPr>
        <w:fldChar w:fldCharType="separate"/>
      </w:r>
      <w:r>
        <w:rPr>
          <w:noProof/>
        </w:rPr>
        <w:t>172</w:t>
      </w:r>
      <w:r>
        <w:rPr>
          <w:noProof/>
        </w:rPr>
        <w:fldChar w:fldCharType="end"/>
      </w:r>
    </w:p>
    <w:p>
      <w:pPr>
        <w:pStyle w:val="TOC4"/>
        <w:tabs>
          <w:tab w:val="left" w:pos="1701"/>
        </w:tabs>
        <w:rPr>
          <w:noProof/>
          <w:sz w:val="24"/>
          <w:szCs w:val="24"/>
        </w:rPr>
      </w:pPr>
      <w:r>
        <w:rPr>
          <w:noProof/>
          <w:szCs w:val="24"/>
        </w:rPr>
        <w:t>145</w:t>
      </w:r>
      <w:r>
        <w:rPr>
          <w:noProof/>
          <w:snapToGrid w:val="0"/>
          <w:szCs w:val="24"/>
        </w:rPr>
        <w:t>.</w:t>
      </w:r>
      <w:r>
        <w:rPr>
          <w:noProof/>
          <w:sz w:val="24"/>
          <w:szCs w:val="24"/>
        </w:rPr>
        <w:tab/>
      </w:r>
      <w:r>
        <w:rPr>
          <w:noProof/>
          <w:snapToGrid w:val="0"/>
          <w:szCs w:val="24"/>
        </w:rPr>
        <w:t>Ascertainment of value of petroleum</w:t>
      </w:r>
      <w:r>
        <w:rPr>
          <w:noProof/>
        </w:rPr>
        <w:tab/>
      </w:r>
      <w:r>
        <w:rPr>
          <w:noProof/>
        </w:rPr>
        <w:fldChar w:fldCharType="begin"/>
      </w:r>
      <w:r>
        <w:rPr>
          <w:noProof/>
        </w:rPr>
        <w:instrText xml:space="preserve"> PAGEREF _Toc113770309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146</w:t>
      </w:r>
      <w:r>
        <w:rPr>
          <w:noProof/>
          <w:snapToGrid w:val="0"/>
          <w:szCs w:val="24"/>
        </w:rPr>
        <w:t>.</w:t>
      </w:r>
      <w:r>
        <w:rPr>
          <w:noProof/>
          <w:sz w:val="24"/>
          <w:szCs w:val="24"/>
        </w:rPr>
        <w:tab/>
      </w:r>
      <w:r>
        <w:rPr>
          <w:noProof/>
          <w:snapToGrid w:val="0"/>
          <w:szCs w:val="24"/>
        </w:rPr>
        <w:t>Ascertainment of well</w:t>
      </w:r>
      <w:r>
        <w:rPr>
          <w:noProof/>
          <w:snapToGrid w:val="0"/>
          <w:szCs w:val="24"/>
        </w:rPr>
        <w:noBreakHyphen/>
        <w:t>head</w:t>
      </w:r>
      <w:r>
        <w:rPr>
          <w:noProof/>
        </w:rPr>
        <w:tab/>
      </w:r>
      <w:r>
        <w:rPr>
          <w:noProof/>
        </w:rPr>
        <w:fldChar w:fldCharType="begin"/>
      </w:r>
      <w:r>
        <w:rPr>
          <w:noProof/>
        </w:rPr>
        <w:instrText xml:space="preserve"> PAGEREF _Toc113770310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Ascertainment of quantity of petroleum recovered</w:t>
      </w:r>
      <w:r>
        <w:rPr>
          <w:noProof/>
        </w:rPr>
        <w:tab/>
      </w:r>
      <w:r>
        <w:rPr>
          <w:noProof/>
        </w:rPr>
        <w:fldChar w:fldCharType="begin"/>
      </w:r>
      <w:r>
        <w:rPr>
          <w:noProof/>
        </w:rPr>
        <w:instrText xml:space="preserve"> PAGEREF _Toc113770311 \h </w:instrText>
      </w:r>
      <w:r>
        <w:rPr>
          <w:noProof/>
        </w:rPr>
      </w:r>
      <w:r>
        <w:rPr>
          <w:noProof/>
        </w:rPr>
        <w:fldChar w:fldCharType="separate"/>
      </w:r>
      <w:r>
        <w:rPr>
          <w:noProof/>
        </w:rPr>
        <w:t>173</w:t>
      </w:r>
      <w:r>
        <w:rPr>
          <w:noProof/>
        </w:rPr>
        <w:fldChar w:fldCharType="end"/>
      </w:r>
    </w:p>
    <w:p>
      <w:pPr>
        <w:pStyle w:val="TOC4"/>
        <w:tabs>
          <w:tab w:val="left" w:pos="1701"/>
        </w:tabs>
        <w:rPr>
          <w:noProof/>
          <w:sz w:val="24"/>
          <w:szCs w:val="24"/>
        </w:rPr>
      </w:pPr>
      <w:r>
        <w:rPr>
          <w:noProof/>
          <w:szCs w:val="24"/>
        </w:rPr>
        <w:t>148</w:t>
      </w:r>
      <w:r>
        <w:rPr>
          <w:noProof/>
          <w:snapToGrid w:val="0"/>
          <w:szCs w:val="24"/>
        </w:rPr>
        <w:t>.</w:t>
      </w:r>
      <w:r>
        <w:rPr>
          <w:noProof/>
          <w:sz w:val="24"/>
          <w:szCs w:val="24"/>
        </w:rPr>
        <w:tab/>
      </w:r>
      <w:r>
        <w:rPr>
          <w:noProof/>
          <w:snapToGrid w:val="0"/>
          <w:szCs w:val="24"/>
        </w:rPr>
        <w:t>Payment of royalty and penalty for late payment</w:t>
      </w:r>
      <w:r>
        <w:rPr>
          <w:noProof/>
        </w:rPr>
        <w:tab/>
      </w:r>
      <w:r>
        <w:rPr>
          <w:noProof/>
        </w:rPr>
        <w:fldChar w:fldCharType="begin"/>
      </w:r>
      <w:r>
        <w:rPr>
          <w:noProof/>
        </w:rPr>
        <w:instrText xml:space="preserve"> PAGEREF _Toc113770312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4"/>
        </w:rPr>
        <w:t>149</w:t>
      </w:r>
      <w:r>
        <w:rPr>
          <w:noProof/>
          <w:snapToGrid w:val="0"/>
          <w:szCs w:val="24"/>
        </w:rPr>
        <w:t>.</w:t>
      </w:r>
      <w:r>
        <w:rPr>
          <w:noProof/>
          <w:sz w:val="24"/>
          <w:szCs w:val="24"/>
        </w:rPr>
        <w:tab/>
      </w:r>
      <w:r>
        <w:rPr>
          <w:noProof/>
          <w:snapToGrid w:val="0"/>
          <w:szCs w:val="24"/>
        </w:rPr>
        <w:t>Amount of royalty and late payment thereof debt due to Crown</w:t>
      </w:r>
      <w:r>
        <w:rPr>
          <w:noProof/>
        </w:rPr>
        <w:tab/>
      </w:r>
      <w:r>
        <w:rPr>
          <w:noProof/>
        </w:rPr>
        <w:fldChar w:fldCharType="begin"/>
      </w:r>
      <w:r>
        <w:rPr>
          <w:noProof/>
        </w:rPr>
        <w:instrText xml:space="preserve"> PAGEREF _Toc113770313 \h </w:instrText>
      </w:r>
      <w:r>
        <w:rPr>
          <w:noProof/>
        </w:rPr>
      </w:r>
      <w:r>
        <w:rPr>
          <w:noProof/>
        </w:rPr>
        <w:fldChar w:fldCharType="separate"/>
      </w:r>
      <w:r>
        <w:rPr>
          <w:noProof/>
        </w:rPr>
        <w:t>174</w:t>
      </w:r>
      <w:r>
        <w:rPr>
          <w:noProof/>
        </w:rPr>
        <w:fldChar w:fldCharType="end"/>
      </w:r>
    </w:p>
    <w:p>
      <w:pPr>
        <w:pStyle w:val="TOC2"/>
        <w:tabs>
          <w:tab w:val="right" w:leader="dot" w:pos="7086"/>
        </w:tabs>
        <w:rPr>
          <w:b w:val="0"/>
          <w:noProof/>
          <w:sz w:val="24"/>
          <w:szCs w:val="24"/>
        </w:rPr>
      </w:pPr>
      <w:r>
        <w:rPr>
          <w:noProof/>
          <w:szCs w:val="30"/>
        </w:rPr>
        <w:t>Part IV — Miscellaneous</w:t>
      </w:r>
    </w:p>
    <w:p>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Jurisdiction of Magistrates Court</w:t>
      </w:r>
      <w:r>
        <w:rPr>
          <w:noProof/>
        </w:rPr>
        <w:tab/>
      </w:r>
      <w:r>
        <w:rPr>
          <w:noProof/>
        </w:rPr>
        <w:fldChar w:fldCharType="begin"/>
      </w:r>
      <w:r>
        <w:rPr>
          <w:noProof/>
        </w:rPr>
        <w:instrText xml:space="preserve"> PAGEREF _Toc113770315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4"/>
        </w:rPr>
        <w:t>151</w:t>
      </w:r>
      <w:r>
        <w:rPr>
          <w:noProof/>
          <w:snapToGrid w:val="0"/>
          <w:szCs w:val="24"/>
        </w:rPr>
        <w:t>.</w:t>
      </w:r>
      <w:r>
        <w:rPr>
          <w:noProof/>
          <w:sz w:val="24"/>
          <w:szCs w:val="24"/>
        </w:rPr>
        <w:tab/>
      </w:r>
      <w:r>
        <w:rPr>
          <w:noProof/>
          <w:snapToGrid w:val="0"/>
          <w:szCs w:val="24"/>
        </w:rPr>
        <w:t>Special case may be reserved for Supreme Court</w:t>
      </w:r>
      <w:r>
        <w:rPr>
          <w:noProof/>
        </w:rPr>
        <w:tab/>
      </w:r>
      <w:r>
        <w:rPr>
          <w:noProof/>
        </w:rPr>
        <w:fldChar w:fldCharType="begin"/>
      </w:r>
      <w:r>
        <w:rPr>
          <w:noProof/>
        </w:rPr>
        <w:instrText xml:space="preserve"> PAGEREF _Toc113770316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4"/>
        </w:rPr>
        <w:t>153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_Toc113770317 \h </w:instrText>
      </w:r>
      <w:r>
        <w:rPr>
          <w:noProof/>
        </w:rPr>
      </w:r>
      <w:r>
        <w:rPr>
          <w:noProof/>
        </w:rPr>
        <w:fldChar w:fldCharType="separate"/>
      </w:r>
      <w:r>
        <w:rPr>
          <w:noProof/>
        </w:rPr>
        <w:t>177</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_Toc113770318 \h </w:instrText>
      </w:r>
      <w:r>
        <w:rPr>
          <w:noProof/>
        </w:rPr>
      </w:r>
      <w:r>
        <w:rPr>
          <w:noProof/>
        </w:rPr>
        <w:fldChar w:fldCharType="separate"/>
      </w:r>
      <w:r>
        <w:rPr>
          <w:noProof/>
        </w:rPr>
        <w:t>180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_Toc113770320 \h </w:instrText>
      </w:r>
      <w:r>
        <w:rPr>
          <w:noProof/>
        </w:rPr>
      </w:r>
      <w:r>
        <w:rPr>
          <w:noProof/>
        </w:rPr>
        <w:fldChar w:fldCharType="separate"/>
      </w:r>
      <w:r>
        <w:rPr>
          <w:noProof/>
        </w:rPr>
        <w:t>181</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_Toc113770321 \h </w:instrText>
      </w:r>
      <w:r>
        <w:rPr>
          <w:noProof/>
        </w:rPr>
      </w:r>
      <w:r>
        <w:rPr>
          <w:noProof/>
        </w:rPr>
        <w:fldChar w:fldCharType="separate"/>
      </w:r>
      <w:r>
        <w:rPr>
          <w:noProof/>
        </w:rPr>
        <w:t>183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Petroleum Act 1967 </w:t>
      </w:r>
    </w:p>
    <w:p>
      <w:pPr>
        <w:pStyle w:val="LongTitle"/>
        <w:rPr>
          <w:snapToGrid w:val="0"/>
        </w:rPr>
      </w:pPr>
      <w:r>
        <w:rPr>
          <w:snapToGrid w:val="0"/>
        </w:rPr>
        <w:t xml:space="preserve">An Act relating to the exploration for, and the exploitation of, petroleum resources, and certain other resources, within certain lands of the State; to repeal the </w:t>
      </w:r>
      <w:r>
        <w:rPr>
          <w:i/>
          <w:snapToGrid w:val="0"/>
        </w:rPr>
        <w:t>Petroleum Act 1936</w:t>
      </w:r>
      <w:r>
        <w:rPr>
          <w:snapToGrid w:val="0"/>
        </w:rPr>
        <w:t xml:space="preserve">, and for incidental and other purposes. </w:t>
      </w:r>
    </w:p>
    <w:p>
      <w:pPr>
        <w:pStyle w:val="Heading2"/>
      </w:pPr>
      <w:bookmarkStart w:id="1" w:name="_Toc72913420"/>
      <w:bookmarkStart w:id="2" w:name="_Toc89574846"/>
      <w:bookmarkStart w:id="3" w:name="_Toc91304843"/>
      <w:bookmarkStart w:id="4" w:name="_Toc92690071"/>
      <w:bookmarkStart w:id="5" w:name="_Toc1137701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57624941"/>
      <w:bookmarkStart w:id="7" w:name="_Toc469729262"/>
      <w:bookmarkStart w:id="8" w:name="_Toc501860425"/>
      <w:bookmarkStart w:id="9" w:name="_Toc113770125"/>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Act 1967</w:t>
      </w:r>
      <w:r>
        <w:rPr>
          <w:snapToGrid w:val="0"/>
        </w:rPr>
        <w:t xml:space="preserve"> </w:t>
      </w:r>
      <w:r>
        <w:rPr>
          <w:snapToGrid w:val="0"/>
          <w:vertAlign w:val="superscript"/>
        </w:rPr>
        <w:t>1, 1a</w:t>
      </w:r>
      <w:r>
        <w:rPr>
          <w:snapToGrid w:val="0"/>
        </w:rPr>
        <w:t>.</w:t>
      </w:r>
    </w:p>
    <w:p>
      <w:pPr>
        <w:pStyle w:val="Heading5"/>
        <w:rPr>
          <w:snapToGrid w:val="0"/>
        </w:rPr>
      </w:pPr>
      <w:bookmarkStart w:id="10" w:name="_Toc457624942"/>
      <w:bookmarkStart w:id="11" w:name="_Toc469729263"/>
      <w:bookmarkStart w:id="12" w:name="_Toc501860426"/>
      <w:bookmarkStart w:id="13" w:name="_Toc113770126"/>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xml:space="preserve"> 1</w:t>
      </w:r>
    </w:p>
    <w:p>
      <w:pPr>
        <w:pStyle w:val="Heading5"/>
        <w:rPr>
          <w:snapToGrid w:val="0"/>
        </w:rPr>
      </w:pPr>
      <w:bookmarkStart w:id="14" w:name="_Toc457624943"/>
      <w:bookmarkStart w:id="15" w:name="_Toc469729264"/>
      <w:bookmarkStart w:id="16" w:name="_Toc501860427"/>
      <w:bookmarkStart w:id="17" w:name="_Toc113770127"/>
      <w:r>
        <w:rPr>
          <w:rStyle w:val="CharSectno"/>
        </w:rPr>
        <w:t>3</w:t>
      </w:r>
      <w:r>
        <w:rPr>
          <w:snapToGrid w:val="0"/>
        </w:rPr>
        <w:t>.</w:t>
      </w:r>
      <w:r>
        <w:rPr>
          <w:snapToGrid w:val="0"/>
        </w:rPr>
        <w:tab/>
        <w:t>Repeal</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pPr>
      <w:r>
        <w:t>[</w:t>
      </w:r>
      <w:r>
        <w:rPr>
          <w:b/>
        </w:rPr>
        <w:t>4.</w:t>
      </w:r>
      <w:r>
        <w:rPr>
          <w:b/>
        </w:rPr>
        <w:tab/>
      </w:r>
      <w:r>
        <w:t xml:space="preserve">Repealed by No. 12 of 1990 s.4.] </w:t>
      </w:r>
    </w:p>
    <w:p>
      <w:pPr>
        <w:pStyle w:val="Heading5"/>
        <w:rPr>
          <w:snapToGrid w:val="0"/>
        </w:rPr>
      </w:pPr>
      <w:bookmarkStart w:id="18" w:name="_Toc457624944"/>
      <w:bookmarkStart w:id="19" w:name="_Toc469729265"/>
      <w:bookmarkStart w:id="20" w:name="_Toc501860428"/>
      <w:bookmarkStart w:id="21" w:name="_Toc113770128"/>
      <w:r>
        <w:rPr>
          <w:rStyle w:val="CharSectno"/>
        </w:rPr>
        <w:t>5</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application for a primary licence</w:t>
      </w:r>
      <w:r>
        <w:rPr>
          <w:b/>
        </w:rPr>
        <w:t>”</w:t>
      </w:r>
      <w:r>
        <w:t xml:space="preserve"> means an application under section 50(1) or (2) or 50A(1) or (2) and </w:t>
      </w:r>
      <w:r>
        <w:rPr>
          <w:b/>
        </w:rPr>
        <w:t>“</w:t>
      </w:r>
      <w:r>
        <w:rPr>
          <w:rStyle w:val="CharDefText"/>
        </w:rPr>
        <w:t>primary licence</w:t>
      </w:r>
      <w:r>
        <w:rPr>
          <w:b/>
        </w:rPr>
        <w:t>”</w:t>
      </w:r>
      <w:r>
        <w:t xml:space="preserve"> means a licence granted on such an application;</w:t>
      </w:r>
    </w:p>
    <w:p>
      <w:pPr>
        <w:pStyle w:val="Defstart"/>
      </w:pPr>
      <w:r>
        <w:rPr>
          <w:b/>
        </w:rPr>
        <w:tab/>
        <w:t>“</w:t>
      </w:r>
      <w:r>
        <w:rPr>
          <w:rStyle w:val="CharDefText"/>
        </w:rPr>
        <w:t>application for a secondary licence</w:t>
      </w:r>
      <w:r>
        <w:rPr>
          <w:b/>
        </w:rPr>
        <w:t>”</w:t>
      </w:r>
      <w:r>
        <w:t xml:space="preserve"> means an application under section 50(3) or 50A(3) and </w:t>
      </w:r>
      <w:r>
        <w:rPr>
          <w:b/>
        </w:rPr>
        <w:t>“</w:t>
      </w:r>
      <w:r>
        <w:rPr>
          <w:rStyle w:val="CharDefText"/>
        </w:rPr>
        <w:t>secondary licence</w:t>
      </w:r>
      <w:r>
        <w:rPr>
          <w:b/>
        </w:rPr>
        <w:t>”</w:t>
      </w:r>
      <w:r>
        <w:t xml:space="preserve"> means a licence granted on such an application;</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27 or 135;</w:t>
      </w:r>
    </w:p>
    <w:p>
      <w:pPr>
        <w:pStyle w:val="Defstart"/>
      </w:pPr>
      <w:r>
        <w:rPr>
          <w:b/>
        </w:rPr>
        <w:tab/>
        <w:t>“</w:t>
      </w:r>
      <w:r>
        <w:rPr>
          <w:rStyle w:val="CharDefText"/>
        </w:rPr>
        <w:t>construct</w:t>
      </w:r>
      <w:r>
        <w:rPr>
          <w:b/>
        </w:rPr>
        <w:t>”</w:t>
      </w:r>
      <w:r>
        <w:t xml:space="preserve"> includes “place” and </w:t>
      </w:r>
      <w:r>
        <w:rPr>
          <w:b/>
        </w:rPr>
        <w:t>“</w:t>
      </w:r>
      <w:r>
        <w:rPr>
          <w:rStyle w:val="CharDefText"/>
        </w:rPr>
        <w:t>construction</w:t>
      </w:r>
      <w:r>
        <w:rPr>
          <w:b/>
        </w:rPr>
        <w:t>”</w:t>
      </w:r>
      <w:r>
        <w:t xml:space="preserve"> has a corresponding meaning;</w:t>
      </w:r>
    </w:p>
    <w:p>
      <w:pPr>
        <w:pStyle w:val="Defstart"/>
      </w:pPr>
      <w:r>
        <w:rPr>
          <w:b/>
        </w:rPr>
        <w:tab/>
        <w:t>“</w:t>
      </w:r>
      <w:r>
        <w:rPr>
          <w:rStyle w:val="CharDefText"/>
        </w:rPr>
        <w:t>Crown land</w:t>
      </w:r>
      <w:r>
        <w:rPr>
          <w:b/>
        </w:rPr>
        <w:t>”</w:t>
      </w:r>
      <w:r>
        <w:t xml:space="preserve"> means all land in the State — </w:t>
      </w:r>
    </w:p>
    <w:p>
      <w:pPr>
        <w:pStyle w:val="Ednotedefpara"/>
      </w:pPr>
      <w:r>
        <w:tab/>
        <w:t>[(a)</w:t>
      </w:r>
      <w: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r>
      <w:r>
        <w:tab/>
        <w:t>and includes —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pPr>
      <w:r>
        <w:tab/>
        <w:t>[(f) and (g)</w:t>
      </w:r>
      <w:r>
        <w:tab/>
        <w:t>deleted]</w:t>
      </w:r>
    </w:p>
    <w:p>
      <w:pPr>
        <w:pStyle w:val="Defpara"/>
      </w:pPr>
      <w:r>
        <w:tab/>
      </w:r>
      <w:r>
        <w:tab/>
        <w:t>and</w:t>
      </w:r>
    </w:p>
    <w:p>
      <w:pPr>
        <w:pStyle w:val="Defpara"/>
      </w:pPr>
      <w:r>
        <w:tab/>
        <w:t>(h)</w:t>
      </w:r>
      <w:r>
        <w:tab/>
        <w:t>all land between —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t>“</w:t>
      </w:r>
      <w:r>
        <w:rPr>
          <w:rStyle w:val="CharDefText"/>
        </w:rPr>
        <w:t>document</w:t>
      </w:r>
      <w:r>
        <w:rPr>
          <w:b/>
        </w:rPr>
        <w:t>”</w:t>
      </w:r>
      <w:r>
        <w:t xml:space="preserve"> includes any map, book, record or writing;</w:t>
      </w:r>
    </w:p>
    <w:p>
      <w:pPr>
        <w:pStyle w:val="Defstart"/>
      </w:pPr>
      <w:r>
        <w:rPr>
          <w:b/>
        </w:rPr>
        <w:tab/>
        <w:t>“</w:t>
      </w:r>
      <w:r>
        <w:rPr>
          <w:rStyle w:val="CharDefText"/>
        </w:rPr>
        <w:t>drilling reservation</w:t>
      </w:r>
      <w:r>
        <w:rPr>
          <w:b/>
        </w:rPr>
        <w:t>”</w:t>
      </w:r>
      <w:r>
        <w:t xml:space="preserve"> means a drilling reservation referred to in section 43D;</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the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27;</w:t>
      </w:r>
    </w:p>
    <w:p>
      <w:pPr>
        <w:pStyle w:val="Defstart"/>
      </w:pPr>
      <w:r>
        <w:rPr>
          <w:b/>
        </w:rPr>
        <w:tab/>
        <w:t>“</w:t>
      </w:r>
      <w:r>
        <w:rPr>
          <w:rStyle w:val="CharDefText"/>
        </w:rPr>
        <w:t>holder of a drilling reservation</w:t>
      </w:r>
      <w:r>
        <w:rPr>
          <w:b/>
        </w:rPr>
        <w:t>”</w:t>
      </w:r>
      <w:r>
        <w:t xml:space="preserve"> means the registered holder of a drilling reservation;</w:t>
      </w:r>
    </w:p>
    <w:p>
      <w:pPr>
        <w:pStyle w:val="Defstart"/>
      </w:pPr>
      <w:r>
        <w:rPr>
          <w:b/>
        </w:rPr>
        <w:tab/>
        <w:t>“</w:t>
      </w:r>
      <w:r>
        <w:rPr>
          <w:rStyle w:val="CharDefText"/>
        </w:rPr>
        <w:t>inspector</w:t>
      </w:r>
      <w:r>
        <w:rPr>
          <w:b/>
        </w:rPr>
        <w:t>”</w:t>
      </w:r>
      <w:r>
        <w:t xml:space="preserve"> means a person appointed under section 118;</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location</w:t>
      </w:r>
      <w:r>
        <w:rPr>
          <w:b/>
        </w:rPr>
        <w:t>”</w:t>
      </w:r>
      <w:r>
        <w:t xml:space="preserve"> means a block or blocks in respect of which a declaration under section 47 is in force;</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pPr>
      <w:r>
        <w:rPr>
          <w:b/>
        </w:rPr>
        <w:tab/>
        <w:t>“</w:t>
      </w:r>
      <w:r>
        <w:rPr>
          <w:rStyle w:val="CharDefText"/>
        </w:rPr>
        <w:t>partly cancelled</w:t>
      </w:r>
      <w:r>
        <w:rPr>
          <w:b/>
        </w:rPr>
        <w:t>”</w:t>
      </w:r>
      <w:r>
        <w:t xml:space="preserve"> means — in relation to a permit, drilling reservation or licence — cancelled as to one or more but not all of the blocks the subject of the permit, drilling reservation or licence;</w:t>
      </w:r>
    </w:p>
    <w:p>
      <w:pPr>
        <w:pStyle w:val="Defstart"/>
      </w:pPr>
      <w:r>
        <w:rPr>
          <w:b/>
        </w:rPr>
        <w:tab/>
        <w:t>“</w:t>
      </w:r>
      <w:r>
        <w:rPr>
          <w:rStyle w:val="CharDefText"/>
        </w:rPr>
        <w:t>partly determined</w:t>
      </w:r>
      <w:r>
        <w:rPr>
          <w:b/>
        </w:rPr>
        <w:t>”</w:t>
      </w:r>
      <w:r>
        <w:t>, in relation to a permit, drilling reservation or lease, means determined as to one or more but not all of the blocks the subject of the permit, drilling reservation or lease;</w:t>
      </w:r>
    </w:p>
    <w:p>
      <w:pPr>
        <w:pStyle w:val="Defstart"/>
      </w:pPr>
      <w:r>
        <w:rPr>
          <w:b/>
        </w:rPr>
        <w:tab/>
        <w:t>“</w:t>
      </w:r>
      <w:r>
        <w:rPr>
          <w:rStyle w:val="CharDefText"/>
        </w:rPr>
        <w:t>permit</w:t>
      </w:r>
      <w:r>
        <w:rPr>
          <w:b/>
        </w:rPr>
        <w:t>”</w:t>
      </w:r>
      <w:r>
        <w:t xml:space="preserve"> means an exploration permit for petroleum referred to in section 38;</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keepNext/>
      </w:pPr>
      <w:r>
        <w:rPr>
          <w:b/>
        </w:rPr>
        <w:tab/>
        <w:t>“</w:t>
      </w:r>
      <w:r>
        <w:rPr>
          <w:rStyle w:val="CharDefText"/>
        </w:rPr>
        <w:t>petroleum</w:t>
      </w:r>
      <w:r>
        <w:rPr>
          <w:b/>
        </w:rPr>
        <w:t>”</w:t>
      </w:r>
      <w:r>
        <w:t xml:space="preserve"> means —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r>
      <w:r>
        <w:tab/>
        <w:t>and includes any petroleum as defined by paragraph (a), (b) or (c) that has been returned to a natural reservoir, but excludes oil shale;</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primary entitlement</w:t>
      </w:r>
      <w:r>
        <w:rPr>
          <w:b/>
        </w:rPr>
        <w:t>”</w:t>
      </w:r>
      <w:r>
        <w:t xml:space="preserve"> means — </w:t>
      </w:r>
    </w:p>
    <w:p>
      <w:pPr>
        <w:pStyle w:val="Defpara"/>
      </w:pPr>
      <w:r>
        <w:tab/>
        <w:t>(a)</w:t>
      </w:r>
      <w:r>
        <w:tab/>
        <w:t>in relation to a permittee, the number of blocks forming part of a location in the permit area in respect of which that permittee may make an application under section 50(1); and</w:t>
      </w:r>
    </w:p>
    <w:p>
      <w:pPr>
        <w:pStyle w:val="Defpara"/>
      </w:pPr>
      <w:r>
        <w:tab/>
        <w:t>(b)</w:t>
      </w:r>
      <w:r>
        <w:tab/>
        <w:t>in relation to a lessee, the number of blocks in the lease area in respect of which that lessee may make an application under section 50A(1);</w:t>
      </w:r>
    </w:p>
    <w:p>
      <w:pPr>
        <w:pStyle w:val="Defstart"/>
      </w:pPr>
      <w:r>
        <w:rPr>
          <w:b/>
        </w:rPr>
        <w:tab/>
        <w:t>“</w:t>
      </w:r>
      <w:r>
        <w:rPr>
          <w:rStyle w:val="CharDefText"/>
        </w:rPr>
        <w:t>private land</w:t>
      </w:r>
      <w:r>
        <w:rPr>
          <w:b/>
        </w:rPr>
        <w:t>”</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t>“</w:t>
      </w:r>
      <w:r>
        <w:rPr>
          <w:rStyle w:val="CharDefText"/>
        </w:rPr>
        <w:t>Register</w:t>
      </w:r>
      <w:r>
        <w:rPr>
          <w:b/>
        </w:rPr>
        <w:t>”</w:t>
      </w:r>
      <w:r>
        <w:t xml:space="preserve"> means the Register kept by the Minister in pursuance of Division 4 of Part III;</w:t>
      </w:r>
    </w:p>
    <w:p>
      <w:pPr>
        <w:pStyle w:val="Defstart"/>
      </w:pPr>
      <w:r>
        <w:rPr>
          <w:b/>
        </w:rPr>
        <w:tab/>
        <w:t>“</w:t>
      </w:r>
      <w:r>
        <w:rPr>
          <w:rStyle w:val="CharDefText"/>
        </w:rPr>
        <w:t>registered holder</w:t>
      </w:r>
      <w:r>
        <w:rPr>
          <w:b/>
        </w:rPr>
        <w:t>”</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t>“</w:t>
      </w:r>
      <w:r>
        <w:rPr>
          <w:rStyle w:val="CharDefText"/>
        </w:rPr>
        <w:t>regulations</w:t>
      </w:r>
      <w:r>
        <w:rPr>
          <w:b/>
        </w:rPr>
        <w:t>”</w:t>
      </w:r>
      <w:r>
        <w:t xml:space="preserve"> means regulations made under section 153;</w:t>
      </w:r>
    </w:p>
    <w:p>
      <w:pPr>
        <w:pStyle w:val="Defstart"/>
      </w:pPr>
      <w:r>
        <w:rPr>
          <w:b/>
        </w:rPr>
        <w:tab/>
        <w:t>“</w:t>
      </w:r>
      <w:r>
        <w:rPr>
          <w:rStyle w:val="CharDefText"/>
        </w:rPr>
        <w:t>royalty period</w:t>
      </w:r>
      <w:r>
        <w:rPr>
          <w:b/>
        </w:rPr>
        <w:t>”</w:t>
      </w:r>
      <w:r>
        <w:t>, in relation to a permit, drilling reservation or licence, means —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144A(1) or (2);</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the relinquished area</w:t>
      </w:r>
      <w:r>
        <w:rPr>
          <w:b/>
        </w:rPr>
        <w:t>”</w:t>
      </w:r>
      <w:r>
        <w:t xml:space="preserve"> means —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pPr>
      <w:r>
        <w:tab/>
        <w:t>(ca)</w:t>
      </w:r>
      <w:r>
        <w:tab/>
        <w:t>in relation to a lease that has been wholly cancelled — the area constituted by the blocks in respect of which the lease was in force; and</w:t>
      </w:r>
    </w:p>
    <w:p>
      <w:pPr>
        <w:pStyle w:val="Defpara"/>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rPr>
          <w:b/>
        </w:rPr>
        <w:tab/>
        <w:t>“</w:t>
      </w:r>
      <w:r>
        <w:rPr>
          <w:rStyle w:val="CharDefText"/>
        </w:rPr>
        <w:t>vessel</w:t>
      </w:r>
      <w:r>
        <w:rPr>
          <w:b/>
        </w:rPr>
        <w:t>”</w:t>
      </w:r>
      <w:r>
        <w:t xml:space="preserve"> means a vessel used in navigation, other than air navigation, and includes a barge or other vessel;</w:t>
      </w:r>
    </w:p>
    <w:p>
      <w:pPr>
        <w:pStyle w:val="Defstart"/>
      </w:pPr>
      <w:r>
        <w:rPr>
          <w:b/>
        </w:rPr>
        <w:tab/>
        <w:t>“</w:t>
      </w:r>
      <w:r>
        <w:rPr>
          <w:rStyle w:val="CharDefText"/>
        </w:rPr>
        <w:t>well</w:t>
      </w:r>
      <w:r>
        <w:rPr>
          <w:b/>
        </w:rPr>
        <w:t>”</w:t>
      </w:r>
      <w:r>
        <w:t xml:space="preserve"> means a hole in the Earth’s crust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xml:space="preserve">, in relation to a permit, drilling reservation, lease or licence, means cancelled as to all the blocks the subject of the permit, drilling reservation, lease or licence; </w:t>
      </w:r>
    </w:p>
    <w:p>
      <w:pPr>
        <w:pStyle w:val="Defstart"/>
      </w:pPr>
      <w:r>
        <w:rPr>
          <w:b/>
        </w:rPr>
        <w:tab/>
        <w:t>“</w:t>
      </w:r>
      <w:r>
        <w:rPr>
          <w:rStyle w:val="CharDefText"/>
        </w:rPr>
        <w:t>wholly determined</w:t>
      </w:r>
      <w:r>
        <w:rPr>
          <w:b/>
        </w:rPr>
        <w:t>”</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 xml:space="preserve">[Section 5 amended by No. 69 of 1981 s.31; No. 12 of 1990 s.5; No. 78 of 1990 s.4; No. 11 of 1994 s.4; No. 28 of 1994 s.5; No. 31 of 1997 s.141; No. 17 of 1999 s.21.] </w:t>
      </w:r>
    </w:p>
    <w:p>
      <w:pPr>
        <w:pStyle w:val="Heading2"/>
      </w:pPr>
      <w:bookmarkStart w:id="22" w:name="_Toc72913425"/>
      <w:bookmarkStart w:id="23" w:name="_Toc89574851"/>
      <w:bookmarkStart w:id="24" w:name="_Toc91304848"/>
      <w:bookmarkStart w:id="25" w:name="_Toc92690076"/>
      <w:bookmarkStart w:id="26" w:name="_Toc113770129"/>
      <w:r>
        <w:rPr>
          <w:rStyle w:val="CharPartNo"/>
        </w:rPr>
        <w:t>Part II</w:t>
      </w:r>
      <w:r>
        <w:rPr>
          <w:rStyle w:val="CharDivNo"/>
        </w:rPr>
        <w:t> </w:t>
      </w:r>
      <w:r>
        <w:t>—</w:t>
      </w:r>
      <w:r>
        <w:rPr>
          <w:rStyle w:val="CharDivText"/>
        </w:rPr>
        <w:t> </w:t>
      </w:r>
      <w:r>
        <w:rPr>
          <w:rStyle w:val="CharPartText"/>
        </w:rPr>
        <w:t>General</w:t>
      </w:r>
      <w:bookmarkEnd w:id="22"/>
      <w:bookmarkEnd w:id="23"/>
      <w:bookmarkEnd w:id="24"/>
      <w:bookmarkEnd w:id="25"/>
      <w:bookmarkEnd w:id="26"/>
      <w:r>
        <w:rPr>
          <w:rStyle w:val="CharPartText"/>
        </w:rPr>
        <w:t xml:space="preserve"> </w:t>
      </w:r>
    </w:p>
    <w:p>
      <w:pPr>
        <w:pStyle w:val="Heading5"/>
        <w:spacing w:before="180"/>
        <w:rPr>
          <w:snapToGrid w:val="0"/>
        </w:rPr>
      </w:pPr>
      <w:bookmarkStart w:id="27" w:name="_Toc457624945"/>
      <w:bookmarkStart w:id="28" w:name="_Toc469729266"/>
      <w:bookmarkStart w:id="29" w:name="_Toc501860429"/>
      <w:bookmarkStart w:id="30" w:name="_Toc113770130"/>
      <w:r>
        <w:rPr>
          <w:rStyle w:val="CharSectno"/>
        </w:rPr>
        <w:t>6</w:t>
      </w:r>
      <w:r>
        <w:rPr>
          <w:snapToGrid w:val="0"/>
        </w:rPr>
        <w:t>.</w:t>
      </w:r>
      <w:r>
        <w:rPr>
          <w:snapToGrid w:val="0"/>
        </w:rPr>
        <w:tab/>
        <w:t>Act to be construed subject to legislative powers of the State</w:t>
      </w:r>
      <w:bookmarkEnd w:id="27"/>
      <w:bookmarkEnd w:id="28"/>
      <w:bookmarkEnd w:id="29"/>
      <w:bookmarkEnd w:id="30"/>
      <w:r>
        <w:rPr>
          <w:snapToGrid w:val="0"/>
        </w:rPr>
        <w:t xml:space="preserve"> </w:t>
      </w:r>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31" w:name="_Toc457624946"/>
      <w:bookmarkStart w:id="32" w:name="_Toc469729267"/>
      <w:bookmarkStart w:id="33" w:name="_Toc501860430"/>
      <w:bookmarkStart w:id="34" w:name="_Toc113770131"/>
      <w:r>
        <w:rPr>
          <w:rStyle w:val="CharSectno"/>
        </w:rPr>
        <w:t>7</w:t>
      </w:r>
      <w:r>
        <w:rPr>
          <w:snapToGrid w:val="0"/>
        </w:rPr>
        <w:t>.</w:t>
      </w:r>
      <w:r>
        <w:rPr>
          <w:snapToGrid w:val="0"/>
        </w:rPr>
        <w:tab/>
        <w:t>Application of Act</w:t>
      </w:r>
      <w:bookmarkEnd w:id="31"/>
      <w:bookmarkEnd w:id="32"/>
      <w:bookmarkEnd w:id="33"/>
      <w:bookmarkEnd w:id="34"/>
      <w:r>
        <w:rPr>
          <w:snapToGrid w:val="0"/>
        </w:rPr>
        <w:t xml:space="preserve"> </w:t>
      </w:r>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Footnotesection"/>
        <w:spacing w:before="80"/>
        <w:ind w:left="890" w:hanging="890"/>
      </w:pPr>
      <w:r>
        <w:tab/>
        <w:t xml:space="preserve">[Section 7 amended by No. 107 of 1982 s.6; No. 12 of 1990 s.6; No. 78 of 1990 s.7.] </w:t>
      </w:r>
    </w:p>
    <w:p>
      <w:pPr>
        <w:pStyle w:val="Heading5"/>
        <w:spacing w:before="180"/>
        <w:rPr>
          <w:snapToGrid w:val="0"/>
        </w:rPr>
      </w:pPr>
      <w:bookmarkStart w:id="35" w:name="_Toc457624947"/>
      <w:bookmarkStart w:id="36" w:name="_Toc469729268"/>
      <w:bookmarkStart w:id="37" w:name="_Toc501860431"/>
      <w:bookmarkStart w:id="38" w:name="_Toc113770132"/>
      <w:r>
        <w:rPr>
          <w:rStyle w:val="CharSectno"/>
        </w:rPr>
        <w:t>7A</w:t>
      </w:r>
      <w:r>
        <w:rPr>
          <w:snapToGrid w:val="0"/>
        </w:rPr>
        <w:t>.</w:t>
      </w:r>
      <w:r>
        <w:rPr>
          <w:snapToGrid w:val="0"/>
        </w:rPr>
        <w:tab/>
        <w:t>Petroleum pool extending into 2 licence areas</w:t>
      </w:r>
      <w:bookmarkEnd w:id="35"/>
      <w:bookmarkEnd w:id="36"/>
      <w:bookmarkEnd w:id="37"/>
      <w:bookmarkEnd w:id="38"/>
      <w:r>
        <w:rPr>
          <w:snapToGrid w:val="0"/>
        </w:rPr>
        <w:t xml:space="preserve"> </w:t>
      </w:r>
    </w:p>
    <w:p>
      <w:pPr>
        <w:pStyle w:val="Subsection"/>
        <w:spacing w:before="14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40"/>
        <w:rPr>
          <w:snapToGrid w:val="0"/>
        </w:rPr>
      </w:pPr>
      <w:r>
        <w:rPr>
          <w:snapToGrid w:val="0"/>
        </w:rPr>
        <w:tab/>
        <w:t>(2)</w:t>
      </w:r>
      <w:r>
        <w:rPr>
          <w:snapToGrid w:val="0"/>
        </w:rPr>
        <w:tab/>
        <w:t>Where a well</w:t>
      </w:r>
      <w:r>
        <w:rPr>
          <w:snapToGrid w:val="0"/>
        </w:rPr>
        <w:noBreakHyphen/>
        <w:t>head is situated in a licence area or in an area in respect of which an access authority is in force (in this subsection called an “access authority area”)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 is partly in a licence area and partly in another area in which the licensee has authority under another written law or a law of another State to explore for, or recover, petroleum, and petroleum is recovered from that pool through a well or wells in the licence area, the other area or both, there shall be deemed to have been recovered in the licence area such proportion of all petroleum so recovered as may reasonably be treated as being derived from the licence area, having regard to the nature and probable extent of the pool,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 </w:t>
      </w:r>
    </w:p>
    <w:p>
      <w:pPr>
        <w:pStyle w:val="Indenta"/>
        <w:rPr>
          <w:snapToGrid w:val="0"/>
        </w:rPr>
      </w:pPr>
      <w:r>
        <w:rPr>
          <w:snapToGrid w:val="0"/>
        </w:rPr>
        <w:tab/>
        <w:t>(a)</w:t>
      </w:r>
      <w:r>
        <w:rPr>
          <w:snapToGrid w:val="0"/>
        </w:rPr>
        <w:tab/>
        <w:t>in the case of a licensee having authority under another written law, by agreement between —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petroleum pool is partly in a licence area and partly in another area, whether in the State or not, in respect of which another person has authority, whether under this Act or another written law or under the law of another State, to explore for or recover petroleum;</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 referred to in paragraph (b).</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 is wholly or partly situated.</w:t>
      </w:r>
    </w:p>
    <w:p>
      <w:pPr>
        <w:pStyle w:val="Footnotesection"/>
        <w:spacing w:before="80"/>
        <w:ind w:left="890" w:hanging="890"/>
      </w:pPr>
      <w:r>
        <w:tab/>
        <w:t xml:space="preserve">[Section 7A inserted by No. 12 of 1990 s.7.] </w:t>
      </w:r>
    </w:p>
    <w:p>
      <w:pPr>
        <w:pStyle w:val="Heading5"/>
      </w:pPr>
      <w:bookmarkStart w:id="39" w:name="_Toc501860432"/>
      <w:bookmarkStart w:id="40" w:name="_Toc113770133"/>
      <w:bookmarkStart w:id="41" w:name="_Toc457624949"/>
      <w:bookmarkStart w:id="42" w:name="_Toc469729270"/>
      <w:r>
        <w:rPr>
          <w:rStyle w:val="CharSectno"/>
        </w:rPr>
        <w:t>8</w:t>
      </w:r>
      <w:r>
        <w:t>.</w:t>
      </w:r>
      <w:r>
        <w:tab/>
        <w:t>Position on the Earth’s surface</w:t>
      </w:r>
      <w:bookmarkEnd w:id="39"/>
      <w:bookmarkEnd w:id="40"/>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s.7(2).]</w:t>
      </w:r>
    </w:p>
    <w:p>
      <w:pPr>
        <w:pStyle w:val="Heading5"/>
        <w:rPr>
          <w:snapToGrid w:val="0"/>
        </w:rPr>
      </w:pPr>
      <w:bookmarkStart w:id="43" w:name="_Toc501860433"/>
      <w:bookmarkStart w:id="44" w:name="_Toc113770134"/>
      <w:r>
        <w:rPr>
          <w:rStyle w:val="CharSectno"/>
        </w:rPr>
        <w:t>9</w:t>
      </w:r>
      <w:r>
        <w:rPr>
          <w:snapToGrid w:val="0"/>
        </w:rPr>
        <w:t>.</w:t>
      </w:r>
      <w:r>
        <w:rPr>
          <w:snapToGrid w:val="0"/>
        </w:rPr>
        <w:tab/>
        <w:t>Petroleum declared to be property of the Crown</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 on or below the surface of all land within this State, whether alienated in fee simple or not so alienated from the Crown, is and shall be deemed always to have been the property of the Crown.</w:t>
      </w:r>
    </w:p>
    <w:p>
      <w:pPr>
        <w:pStyle w:val="Heading5"/>
        <w:rPr>
          <w:snapToGrid w:val="0"/>
        </w:rPr>
      </w:pPr>
      <w:bookmarkStart w:id="45" w:name="_Toc457624950"/>
      <w:bookmarkStart w:id="46" w:name="_Toc469729271"/>
      <w:bookmarkStart w:id="47" w:name="_Toc501860434"/>
      <w:bookmarkStart w:id="48" w:name="_Toc113770135"/>
      <w:r>
        <w:rPr>
          <w:rStyle w:val="CharSectno"/>
        </w:rPr>
        <w:t>10</w:t>
      </w:r>
      <w:r>
        <w:rPr>
          <w:snapToGrid w:val="0"/>
        </w:rPr>
        <w:t>.</w:t>
      </w:r>
      <w:r>
        <w:rPr>
          <w:snapToGrid w:val="0"/>
        </w:rPr>
        <w:tab/>
        <w:t>Reservations in Crown grants and leases</w:t>
      </w:r>
      <w:bookmarkEnd w:id="45"/>
      <w:bookmarkEnd w:id="46"/>
      <w:bookmarkEnd w:id="47"/>
      <w:bookmarkEnd w:id="48"/>
    </w:p>
    <w:p>
      <w:pPr>
        <w:pStyle w:val="Subsection"/>
        <w:rPr>
          <w:snapToGrid w:val="0"/>
        </w:rPr>
      </w:pPr>
      <w:r>
        <w:rPr>
          <w:snapToGrid w:val="0"/>
        </w:rPr>
        <w:tab/>
      </w:r>
      <w:r>
        <w:rPr>
          <w:snapToGrid w:val="0"/>
        </w:rPr>
        <w:tab/>
        <w:t xml:space="preserve">Every —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 on or below the surface of the land comprised therein, and also a reservation of the right of access, subject to and in accordance with the provisions hereinafter contained, for the purpose of searching for and for the operations of obtaining petroleum in any part of the land.</w:t>
      </w:r>
    </w:p>
    <w:p>
      <w:pPr>
        <w:pStyle w:val="Footnotesection"/>
      </w:pPr>
      <w:r>
        <w:tab/>
        <w:t>[Section 10 amended by No. 31 of 1997 s.76(1).]</w:t>
      </w:r>
    </w:p>
    <w:p>
      <w:pPr>
        <w:pStyle w:val="Heading5"/>
        <w:rPr>
          <w:snapToGrid w:val="0"/>
        </w:rPr>
      </w:pPr>
      <w:bookmarkStart w:id="49" w:name="_Toc457624951"/>
      <w:bookmarkStart w:id="50" w:name="_Toc469729272"/>
      <w:bookmarkStart w:id="51" w:name="_Toc501860435"/>
      <w:bookmarkStart w:id="52" w:name="_Toc113770136"/>
      <w:r>
        <w:rPr>
          <w:rStyle w:val="CharSectno"/>
        </w:rPr>
        <w:t>11</w:t>
      </w:r>
      <w:r>
        <w:rPr>
          <w:snapToGrid w:val="0"/>
        </w:rPr>
        <w:t>.</w:t>
      </w:r>
      <w:r>
        <w:rPr>
          <w:snapToGrid w:val="0"/>
        </w:rPr>
        <w:tab/>
        <w:t>Power to obtain petroleum</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Minister may by his officers, agents, or workmen search for petroleum, and conduct all operations deemed necessary for or incidental to searching for, obtaining, refining, or disposing of petroleum produced in Western Australia; and, for such purposes, may enter upon and occupy, either temporarily or permanently —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4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s.76(2).]</w:t>
      </w:r>
    </w:p>
    <w:p>
      <w:pPr>
        <w:pStyle w:val="Heading5"/>
        <w:spacing w:before="200"/>
        <w:rPr>
          <w:snapToGrid w:val="0"/>
        </w:rPr>
      </w:pPr>
      <w:bookmarkStart w:id="53" w:name="_Toc457624952"/>
      <w:bookmarkStart w:id="54" w:name="_Toc469729273"/>
      <w:bookmarkStart w:id="55" w:name="_Toc501860436"/>
      <w:bookmarkStart w:id="56" w:name="_Toc113770137"/>
      <w:r>
        <w:rPr>
          <w:rStyle w:val="CharSectno"/>
        </w:rPr>
        <w:t>12</w:t>
      </w:r>
      <w:r>
        <w:rPr>
          <w:snapToGrid w:val="0"/>
        </w:rPr>
        <w:t>.</w:t>
      </w:r>
      <w:r>
        <w:rPr>
          <w:snapToGrid w:val="0"/>
        </w:rPr>
        <w:tab/>
        <w:t>Land may be resumed</w:t>
      </w:r>
      <w:bookmarkEnd w:id="53"/>
      <w:bookmarkEnd w:id="54"/>
      <w:bookmarkEnd w:id="55"/>
      <w:bookmarkEnd w:id="56"/>
      <w:r>
        <w:rPr>
          <w:snapToGrid w:val="0"/>
        </w:rPr>
        <w:t xml:space="preserve"> </w:t>
      </w:r>
    </w:p>
    <w:p>
      <w:pPr>
        <w:pStyle w:val="Subsection"/>
        <w:spacing w:before="14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4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4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ss.76(3)</w:t>
      </w:r>
      <w:r>
        <w:noBreakHyphen/>
        <w:t>(5), 142 and 143; No. 55 of 2004 s. 916.]</w:t>
      </w:r>
    </w:p>
    <w:p>
      <w:pPr>
        <w:pStyle w:val="Heading5"/>
        <w:rPr>
          <w:snapToGrid w:val="0"/>
        </w:rPr>
      </w:pPr>
      <w:bookmarkStart w:id="57" w:name="_Toc457624953"/>
      <w:bookmarkStart w:id="58" w:name="_Toc469729274"/>
      <w:bookmarkStart w:id="59" w:name="_Toc501860437"/>
      <w:bookmarkStart w:id="60" w:name="_Toc113770138"/>
      <w:r>
        <w:rPr>
          <w:rStyle w:val="CharSectno"/>
        </w:rPr>
        <w:t>13</w:t>
      </w:r>
      <w:r>
        <w:rPr>
          <w:snapToGrid w:val="0"/>
        </w:rPr>
        <w:t>.</w:t>
      </w:r>
      <w:r>
        <w:rPr>
          <w:snapToGrid w:val="0"/>
        </w:rPr>
        <w:tab/>
        <w:t>Governor to have right of pre</w:t>
      </w:r>
      <w:r>
        <w:rPr>
          <w:snapToGrid w:val="0"/>
        </w:rPr>
        <w:noBreakHyphen/>
        <w:t>emption of petroleum</w:t>
      </w:r>
      <w:bookmarkEnd w:id="57"/>
      <w:r>
        <w:rPr>
          <w:snapToGrid w:val="0"/>
        </w:rPr>
        <w:t xml:space="preserve"> in emergency</w:t>
      </w:r>
      <w:bookmarkEnd w:id="58"/>
      <w:bookmarkEnd w:id="59"/>
      <w:bookmarkEnd w:id="60"/>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 xml:space="preserve">[Section 13 amended by No. 12 of 1990 s.8.] </w:t>
      </w:r>
    </w:p>
    <w:p>
      <w:pPr>
        <w:pStyle w:val="Heading5"/>
        <w:rPr>
          <w:snapToGrid w:val="0"/>
        </w:rPr>
      </w:pPr>
      <w:bookmarkStart w:id="61" w:name="_Toc457624954"/>
      <w:bookmarkStart w:id="62" w:name="_Toc469729275"/>
      <w:bookmarkStart w:id="63" w:name="_Toc501860438"/>
      <w:bookmarkStart w:id="64" w:name="_Toc113770139"/>
      <w:r>
        <w:rPr>
          <w:rStyle w:val="CharSectno"/>
        </w:rPr>
        <w:t>14</w:t>
      </w:r>
      <w:r>
        <w:rPr>
          <w:snapToGrid w:val="0"/>
        </w:rPr>
        <w:t>.</w:t>
      </w:r>
      <w:r>
        <w:rPr>
          <w:snapToGrid w:val="0"/>
        </w:rPr>
        <w:tab/>
        <w:t>Land comprised in a permit, drilling reservation, lease or licence may be entered for certain purposes</w:t>
      </w:r>
      <w:bookmarkEnd w:id="61"/>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 </w:t>
      </w:r>
    </w:p>
    <w:p>
      <w:pPr>
        <w:pStyle w:val="Indenta"/>
        <w:spacing w:before="40"/>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spacing w:before="40"/>
        <w:rPr>
          <w:snapToGrid w:val="0"/>
        </w:rPr>
      </w:pPr>
      <w:r>
        <w:rPr>
          <w:snapToGrid w:val="0"/>
        </w:rPr>
        <w:tab/>
        <w:t>(b)</w:t>
      </w:r>
      <w:r>
        <w:rPr>
          <w:snapToGrid w:val="0"/>
        </w:rPr>
        <w:tab/>
        <w:t>make or construct any tramways thereon, and from time to time repair, alter, or remove the same;</w:t>
      </w:r>
    </w:p>
    <w:p>
      <w:pPr>
        <w:pStyle w:val="Indenta"/>
        <w:spacing w:before="40"/>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spacing w:before="40"/>
        <w:rPr>
          <w:snapToGrid w:val="0"/>
        </w:rPr>
      </w:pPr>
      <w:r>
        <w:rPr>
          <w:snapToGrid w:val="0"/>
        </w:rPr>
        <w:tab/>
        <w:t>(d)</w:t>
      </w:r>
      <w:r>
        <w:rPr>
          <w:snapToGrid w:val="0"/>
        </w:rPr>
        <w:tab/>
        <w:t>any act or thing for or relating to a public purpose or the exercise of any right granted pursuant to law; and</w:t>
      </w:r>
    </w:p>
    <w:p>
      <w:pPr>
        <w:pStyle w:val="Indenta"/>
        <w:spacing w:before="40"/>
        <w:rPr>
          <w:snapToGrid w:val="0"/>
        </w:rPr>
      </w:pPr>
      <w:r>
        <w:rPr>
          <w:snapToGrid w:val="0"/>
        </w:rPr>
        <w:tab/>
        <w:t>(e)</w:t>
      </w:r>
      <w:r>
        <w:rPr>
          <w:snapToGrid w:val="0"/>
        </w:rPr>
        <w:tab/>
        <w:t>for carrying out any of the said purposes, break or otherwise disturb the surface and soil of such land.</w:t>
      </w:r>
    </w:p>
    <w:p>
      <w:pPr>
        <w:pStyle w:val="Subsection"/>
        <w:spacing w:before="10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0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 xml:space="preserve">[Section 14 amended by No. 12 of 1990 s. 9; No. 78 of 1990 s. 7; No. 59 of 2004 s. 141.] </w:t>
      </w:r>
    </w:p>
    <w:p>
      <w:pPr>
        <w:pStyle w:val="Heading5"/>
        <w:spacing w:before="120"/>
        <w:rPr>
          <w:snapToGrid w:val="0"/>
        </w:rPr>
      </w:pPr>
      <w:bookmarkStart w:id="65" w:name="_Toc457624955"/>
      <w:bookmarkStart w:id="66" w:name="_Toc469729276"/>
      <w:bookmarkStart w:id="67" w:name="_Toc501860439"/>
      <w:bookmarkStart w:id="68" w:name="_Toc113770140"/>
      <w:r>
        <w:rPr>
          <w:rStyle w:val="CharSectno"/>
        </w:rPr>
        <w:t>15</w:t>
      </w:r>
      <w:r>
        <w:rPr>
          <w:snapToGrid w:val="0"/>
        </w:rPr>
        <w:t>.</w:t>
      </w:r>
      <w:r>
        <w:rPr>
          <w:snapToGrid w:val="0"/>
        </w:rPr>
        <w:tab/>
        <w:t>Authority conferred by permit, drilling reservation, lease or licence</w:t>
      </w:r>
      <w:bookmarkEnd w:id="65"/>
      <w:bookmarkEnd w:id="66"/>
      <w:bookmarkEnd w:id="67"/>
      <w:bookmarkEnd w:id="68"/>
      <w:r>
        <w:rPr>
          <w:snapToGrid w:val="0"/>
        </w:rPr>
        <w:t xml:space="preserve"> </w:t>
      </w:r>
    </w:p>
    <w:p>
      <w:pPr>
        <w:pStyle w:val="Subsection"/>
        <w:spacing w:before="10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 (3) and (4)</w:t>
      </w:r>
      <w:r>
        <w:tab/>
        <w:t>repealed]</w:t>
      </w:r>
    </w:p>
    <w:p>
      <w:pPr>
        <w:pStyle w:val="Footnotesection"/>
      </w:pPr>
      <w:r>
        <w:tab/>
        <w:t xml:space="preserve">[Section 15 amended by No. 12 of 1990 s.10; No. 78 of 1990 s.7; No. 31 of 1997 s.141; No. 17 of 1999 s.22(1) and (2).] </w:t>
      </w:r>
    </w:p>
    <w:p>
      <w:pPr>
        <w:pStyle w:val="Heading5"/>
        <w:spacing w:before="120"/>
        <w:rPr>
          <w:snapToGrid w:val="0"/>
        </w:rPr>
      </w:pPr>
      <w:bookmarkStart w:id="69" w:name="_Toc457624956"/>
      <w:bookmarkStart w:id="70" w:name="_Toc469729277"/>
      <w:bookmarkStart w:id="71" w:name="_Toc501860440"/>
      <w:bookmarkStart w:id="72" w:name="_Toc113770141"/>
      <w:r>
        <w:rPr>
          <w:rStyle w:val="CharSectno"/>
        </w:rPr>
        <w:t>15A</w:t>
      </w:r>
      <w:r>
        <w:rPr>
          <w:snapToGrid w:val="0"/>
        </w:rPr>
        <w:t>.</w:t>
      </w:r>
      <w:r>
        <w:rPr>
          <w:snapToGrid w:val="0"/>
        </w:rPr>
        <w:tab/>
        <w:t>Consent of Minister required for entry on reserves for purposes of exploration etc.</w:t>
      </w:r>
      <w:bookmarkEnd w:id="69"/>
      <w:bookmarkEnd w:id="70"/>
      <w:bookmarkEnd w:id="71"/>
      <w:bookmarkEnd w:id="72"/>
    </w:p>
    <w:p>
      <w:pPr>
        <w:pStyle w:val="Subsection"/>
        <w:spacing w:before="120"/>
        <w:rPr>
          <w:snapToGrid w:val="0"/>
        </w:rPr>
      </w:pPr>
      <w:r>
        <w:rPr>
          <w:snapToGrid w:val="0"/>
        </w:rPr>
        <w:tab/>
        <w:t>(1)</w:t>
      </w:r>
      <w:r>
        <w:rPr>
          <w:snapToGrid w:val="0"/>
        </w:rPr>
        <w:tab/>
        <w:t xml:space="preserve">A permittee, holder of a drilling reservation, access authority or special prospecting authority, lessee or licensee shall not enter upon any land that is —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 xml:space="preserve">for the purpose of — </w:t>
      </w:r>
    </w:p>
    <w:p>
      <w:pPr>
        <w:pStyle w:val="Indenta"/>
        <w:rPr>
          <w:snapToGrid w:val="0"/>
        </w:rPr>
      </w:pPr>
      <w:r>
        <w:rPr>
          <w:snapToGrid w:val="0"/>
        </w:rPr>
        <w:tab/>
        <w:t>(c)</w:t>
      </w:r>
      <w:r>
        <w:rPr>
          <w:snapToGrid w:val="0"/>
        </w:rPr>
        <w:tab/>
        <w:t>exploring for petroleum; or</w:t>
      </w:r>
    </w:p>
    <w:p>
      <w:pPr>
        <w:pStyle w:val="Indenta"/>
        <w:rPr>
          <w:snapToGrid w:val="0"/>
        </w:rPr>
      </w:pPr>
      <w:r>
        <w:rPr>
          <w:snapToGrid w:val="0"/>
        </w:rPr>
        <w:tab/>
        <w:t>(d)</w:t>
      </w:r>
      <w:r>
        <w:rPr>
          <w:snapToGrid w:val="0"/>
        </w:rPr>
        <w:tab/>
        <w:t>carrying out operations for the recovery of petroleum,</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spacing w:before="120"/>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spacing w:before="120"/>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minimize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s.23(1)</w:t>
      </w:r>
      <w:r>
        <w:rPr>
          <w:vertAlign w:val="superscript"/>
        </w:rPr>
        <w:t>2</w:t>
      </w:r>
      <w:r>
        <w:t>.]</w:t>
      </w:r>
    </w:p>
    <w:p>
      <w:pPr>
        <w:pStyle w:val="Heading5"/>
        <w:rPr>
          <w:snapToGrid w:val="0"/>
        </w:rPr>
      </w:pPr>
      <w:bookmarkStart w:id="73" w:name="_Toc457624957"/>
      <w:bookmarkStart w:id="74" w:name="_Toc469729278"/>
      <w:bookmarkStart w:id="75" w:name="_Toc501860441"/>
      <w:bookmarkStart w:id="76" w:name="_Toc113770142"/>
      <w:r>
        <w:rPr>
          <w:rStyle w:val="CharSectno"/>
        </w:rPr>
        <w:t>16</w:t>
      </w:r>
      <w:r>
        <w:rPr>
          <w:snapToGrid w:val="0"/>
        </w:rPr>
        <w:t>.</w:t>
      </w:r>
      <w:r>
        <w:rPr>
          <w:snapToGrid w:val="0"/>
        </w:rPr>
        <w:tab/>
        <w:t>Consent of owner or trustees required in certain cases for exploration etc.</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 or</w:t>
      </w:r>
    </w:p>
    <w:p>
      <w:pPr>
        <w:pStyle w:val="Indenta"/>
        <w:rPr>
          <w:snapToGrid w:val="0"/>
        </w:rPr>
      </w:pPr>
      <w:r>
        <w:rPr>
          <w:snapToGrid w:val="0"/>
        </w:rPr>
        <w:tab/>
        <w:t>(b)</w:t>
      </w:r>
      <w:r>
        <w:rPr>
          <w:snapToGrid w:val="0"/>
        </w:rPr>
        <w:tab/>
        <w:t>carrying out operations for the recovery of petroleum,</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 xml:space="preserve">This section applies to land that is comprised in the permit, drilling reservation, access authority, special prospecting authority, lease or licence and is —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reservoir</w:t>
      </w:r>
      <w:r>
        <w:rPr>
          <w:b/>
          <w:snapToGrid w:val="0"/>
        </w:rPr>
        <w:t>”</w:t>
      </w:r>
      <w:r>
        <w:rPr>
          <w:snapToGrid w:val="0"/>
        </w:rPr>
        <w:t xml:space="preserve"> includes any natural or artificial storage or accumulation of water, spring, dam, bore, and artesian well; and</w:t>
      </w:r>
    </w:p>
    <w:p>
      <w:pPr>
        <w:pStyle w:val="Indenta"/>
        <w:rPr>
          <w:snapToGrid w:val="0"/>
        </w:rPr>
      </w:pPr>
      <w:r>
        <w:rPr>
          <w:snapToGrid w:val="0"/>
        </w:rPr>
        <w:tab/>
        <w:t>(b)</w:t>
      </w:r>
      <w:r>
        <w:rPr>
          <w:snapToGrid w:val="0"/>
        </w:rPr>
        <w:tab/>
        <w:t>the Minister is the sole judge of whether any improvement is substantial.</w:t>
      </w:r>
    </w:p>
    <w:p>
      <w:pPr>
        <w:pStyle w:val="Footnotesection"/>
      </w:pPr>
      <w:r>
        <w:tab/>
        <w:t xml:space="preserve">[Section 16 amended by No. 94 of 1972 s.4; No. 12 of 1990 s.11; No. 78 of 1990 s.7; No. 73 of 1994 s.4; No. 14 of 1996 s.4; No. 17 of 1999 s.24.] </w:t>
      </w:r>
    </w:p>
    <w:p>
      <w:pPr>
        <w:pStyle w:val="Heading5"/>
        <w:rPr>
          <w:snapToGrid w:val="0"/>
        </w:rPr>
      </w:pPr>
      <w:bookmarkStart w:id="77" w:name="_Toc457624958"/>
      <w:bookmarkStart w:id="78" w:name="_Toc469729279"/>
      <w:bookmarkStart w:id="79" w:name="_Toc501860442"/>
      <w:bookmarkStart w:id="80" w:name="_Toc113770143"/>
      <w:r>
        <w:rPr>
          <w:rStyle w:val="CharSectno"/>
        </w:rPr>
        <w:t>17</w:t>
      </w:r>
      <w:r>
        <w:rPr>
          <w:snapToGrid w:val="0"/>
        </w:rPr>
        <w:t>.</w:t>
      </w:r>
      <w:r>
        <w:rPr>
          <w:snapToGrid w:val="0"/>
        </w:rPr>
        <w:tab/>
        <w:t>Compensation to owners and occupiers of private land</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In assessing the amount of compensation no allowance shall be made to the owner or occupier for any gold, minerals, or petroleum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 xml:space="preserve">[Section 17 amended by No. 12 of 1990 s. 12; No. 78 of 1990 s. 7; No. 59 of 2004 s. 141.] </w:t>
      </w:r>
    </w:p>
    <w:p>
      <w:pPr>
        <w:pStyle w:val="Heading5"/>
        <w:rPr>
          <w:snapToGrid w:val="0"/>
        </w:rPr>
      </w:pPr>
      <w:bookmarkStart w:id="81" w:name="_Toc457624959"/>
      <w:bookmarkStart w:id="82" w:name="_Toc469729280"/>
      <w:bookmarkStart w:id="83" w:name="_Toc501860443"/>
      <w:bookmarkStart w:id="84" w:name="_Toc113770144"/>
      <w:r>
        <w:rPr>
          <w:rStyle w:val="CharSectno"/>
        </w:rPr>
        <w:t>18</w:t>
      </w:r>
      <w:r>
        <w:rPr>
          <w:snapToGrid w:val="0"/>
        </w:rPr>
        <w:t>.</w:t>
      </w:r>
      <w:r>
        <w:rPr>
          <w:snapToGrid w:val="0"/>
        </w:rPr>
        <w:tab/>
        <w:t>Owner of private land in vicinity of permit area, drilling reservation, lease area or licence area may be entitled to compensation</w:t>
      </w:r>
      <w:bookmarkEnd w:id="81"/>
      <w:bookmarkEnd w:id="82"/>
      <w:bookmarkEnd w:id="83"/>
      <w:bookmarkEnd w:id="84"/>
      <w:r>
        <w:rPr>
          <w:snapToGrid w:val="0"/>
        </w:rPr>
        <w:t xml:space="preserve"> </w:t>
      </w:r>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 xml:space="preserve">[Section 18 amended by No. 12 of 1990 s.13; No. 78 of 1990 s.7.] </w:t>
      </w:r>
    </w:p>
    <w:p>
      <w:pPr>
        <w:pStyle w:val="Heading5"/>
        <w:rPr>
          <w:snapToGrid w:val="0"/>
        </w:rPr>
      </w:pPr>
      <w:bookmarkStart w:id="85" w:name="_Toc457624960"/>
      <w:bookmarkStart w:id="86" w:name="_Toc469729281"/>
      <w:bookmarkStart w:id="87" w:name="_Toc501860444"/>
      <w:bookmarkStart w:id="88" w:name="_Toc113770145"/>
      <w:r>
        <w:rPr>
          <w:rStyle w:val="CharSectno"/>
        </w:rPr>
        <w:t>19</w:t>
      </w:r>
      <w:r>
        <w:rPr>
          <w:snapToGrid w:val="0"/>
        </w:rPr>
        <w:t>.</w:t>
      </w:r>
      <w:r>
        <w:rPr>
          <w:snapToGrid w:val="0"/>
        </w:rPr>
        <w:tab/>
        <w:t>Compensation for further damage</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pPr>
      <w:r>
        <w:tab/>
        <w:t xml:space="preserve">[Section 19 amended by No. 12 of 1990 s.14; No. 78 of 1990 s.7.] </w:t>
      </w:r>
    </w:p>
    <w:p>
      <w:pPr>
        <w:pStyle w:val="Heading5"/>
        <w:rPr>
          <w:snapToGrid w:val="0"/>
        </w:rPr>
      </w:pPr>
      <w:bookmarkStart w:id="89" w:name="_Toc457624961"/>
      <w:bookmarkStart w:id="90" w:name="_Toc469729282"/>
      <w:bookmarkStart w:id="91" w:name="_Toc501860445"/>
      <w:bookmarkStart w:id="92" w:name="_Toc113770146"/>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pPr>
      <w:r>
        <w:tab/>
        <w:t xml:space="preserve">[Section 20 amended by No. 12 of 1990 s.15; No. 78 of 1990 s.7.] </w:t>
      </w:r>
    </w:p>
    <w:p>
      <w:pPr>
        <w:pStyle w:val="Heading5"/>
        <w:rPr>
          <w:snapToGrid w:val="0"/>
        </w:rPr>
      </w:pPr>
      <w:bookmarkStart w:id="93" w:name="_Toc457624962"/>
      <w:bookmarkStart w:id="94" w:name="_Toc469729283"/>
      <w:bookmarkStart w:id="95" w:name="_Toc501860446"/>
      <w:bookmarkStart w:id="96" w:name="_Toc113770147"/>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93"/>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b/>
          <w:snapToGrid w:val="0"/>
        </w:rPr>
        <w:t>“</w:t>
      </w:r>
      <w:r>
        <w:rPr>
          <w:rStyle w:val="CharDefText"/>
        </w:rPr>
        <w:t>the compensable lessee</w:t>
      </w:r>
      <w:r>
        <w:rPr>
          <w:b/>
          <w:snapToGrid w:val="0"/>
        </w:rPr>
        <w:t>”</w:t>
      </w:r>
      <w:r>
        <w:rPr>
          <w:snapToGrid w:val="0"/>
        </w:rPr>
        <w:t xml:space="preserve"> or </w:t>
      </w:r>
      <w:r>
        <w:rPr>
          <w:b/>
          <w:snapToGrid w:val="0"/>
        </w:rPr>
        <w:t>“</w:t>
      </w:r>
      <w:r>
        <w:rPr>
          <w:rStyle w:val="CharDefText"/>
        </w:rPr>
        <w:t>a compensable lessee</w:t>
      </w:r>
      <w:r>
        <w:rPr>
          <w:b/>
          <w:snapToGrid w:val="0"/>
        </w:rPr>
        <w:t>”</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60"/>
        <w:ind w:left="890" w:hanging="890"/>
      </w:pPr>
      <w:r>
        <w:tab/>
        <w:t xml:space="preserve">[Section 21 amended by No. 12 of 1990 s. 16; No. 78 of 1990 s. 7; No. 31 of 1997 s. 141; No. 59 of 2004 s. 141.] </w:t>
      </w:r>
    </w:p>
    <w:p>
      <w:pPr>
        <w:pStyle w:val="Heading5"/>
        <w:rPr>
          <w:snapToGrid w:val="0"/>
        </w:rPr>
      </w:pPr>
      <w:bookmarkStart w:id="97" w:name="_Toc457624963"/>
      <w:bookmarkStart w:id="98" w:name="_Toc469729284"/>
      <w:bookmarkStart w:id="99" w:name="_Toc501860447"/>
      <w:bookmarkStart w:id="100" w:name="_Toc113770148"/>
      <w:r>
        <w:rPr>
          <w:rStyle w:val="CharSectno"/>
        </w:rPr>
        <w:t>22</w:t>
      </w:r>
      <w:r>
        <w:rPr>
          <w:snapToGrid w:val="0"/>
        </w:rPr>
        <w:t>.</w:t>
      </w:r>
      <w:r>
        <w:rPr>
          <w:snapToGrid w:val="0"/>
        </w:rPr>
        <w:tab/>
        <w:t>Determination of partial compensation</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 xml:space="preserve">[Section 22 amended by No. 12 of 1990 s.17.] </w:t>
      </w:r>
    </w:p>
    <w:p>
      <w:pPr>
        <w:pStyle w:val="Heading5"/>
        <w:rPr>
          <w:snapToGrid w:val="0"/>
        </w:rPr>
      </w:pPr>
      <w:bookmarkStart w:id="101" w:name="_Toc457624964"/>
      <w:bookmarkStart w:id="102" w:name="_Toc469729285"/>
      <w:bookmarkStart w:id="103" w:name="_Toc501860448"/>
      <w:bookmarkStart w:id="104" w:name="_Toc113770149"/>
      <w:r>
        <w:rPr>
          <w:rStyle w:val="CharSectno"/>
        </w:rPr>
        <w:t>23</w:t>
      </w:r>
      <w:r>
        <w:rPr>
          <w:snapToGrid w:val="0"/>
        </w:rPr>
        <w:t>.</w:t>
      </w:r>
      <w:r>
        <w:rPr>
          <w:snapToGrid w:val="0"/>
        </w:rPr>
        <w:tab/>
        <w:t>Security for compensation</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05" w:name="_Toc457624965"/>
      <w:bookmarkStart w:id="106" w:name="_Toc469729286"/>
      <w:bookmarkStart w:id="107" w:name="_Toc501860449"/>
      <w:bookmarkStart w:id="108" w:name="_Toc113770150"/>
      <w:r>
        <w:rPr>
          <w:rStyle w:val="CharSectno"/>
        </w:rPr>
        <w:t>24</w:t>
      </w:r>
      <w:r>
        <w:rPr>
          <w:snapToGrid w:val="0"/>
        </w:rPr>
        <w:t>.</w:t>
      </w:r>
      <w:r>
        <w:rPr>
          <w:snapToGrid w:val="0"/>
        </w:rPr>
        <w:tab/>
        <w:t>Matters for which compensation not payable</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Except where and then only to the extent agreed to by the parties or authorized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b/>
          <w:snapToGrid w:val="0"/>
        </w:rPr>
        <w:t>“</w:t>
      </w:r>
      <w:r>
        <w:rPr>
          <w:rStyle w:val="CharDefText"/>
        </w:rPr>
        <w:t>affected lessee</w:t>
      </w:r>
      <w:r>
        <w:rPr>
          <w:b/>
          <w:snapToGrid w:val="0"/>
        </w:rPr>
        <w:t>”</w:t>
      </w:r>
      <w:r>
        <w:rPr>
          <w:snapToGrid w:val="0"/>
        </w:rPr>
        <w:t>) —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Compensation is not payable for any gold, minerals or petroleum known or supposed to be on or under the land.</w:t>
      </w:r>
    </w:p>
    <w:p>
      <w:pPr>
        <w:pStyle w:val="Footnotesection"/>
      </w:pPr>
      <w:r>
        <w:tab/>
        <w:t xml:space="preserve">[Section 24 amended by No. 12 of 1990 s.18; No. 31 of 1997 s.141.] </w:t>
      </w:r>
    </w:p>
    <w:p>
      <w:pPr>
        <w:pStyle w:val="Heading5"/>
        <w:rPr>
          <w:snapToGrid w:val="0"/>
        </w:rPr>
      </w:pPr>
      <w:bookmarkStart w:id="109" w:name="_Toc457624966"/>
      <w:bookmarkStart w:id="110" w:name="_Toc469729287"/>
      <w:bookmarkStart w:id="111" w:name="_Toc501860450"/>
      <w:bookmarkStart w:id="112" w:name="_Toc113770151"/>
      <w:r>
        <w:rPr>
          <w:rStyle w:val="CharSectno"/>
        </w:rPr>
        <w:t>24A</w:t>
      </w:r>
      <w:r>
        <w:rPr>
          <w:snapToGrid w:val="0"/>
        </w:rPr>
        <w:t>.</w:t>
      </w:r>
      <w:r>
        <w:rPr>
          <w:snapToGrid w:val="0"/>
        </w:rPr>
        <w:tab/>
        <w:t>Liability for payment of compensation to native title holders</w:t>
      </w:r>
      <w:bookmarkEnd w:id="109"/>
      <w:bookmarkEnd w:id="110"/>
      <w:bookmarkEnd w:id="111"/>
      <w:bookmarkEnd w:id="112"/>
    </w:p>
    <w:p>
      <w:pPr>
        <w:pStyle w:val="Subsection"/>
      </w:pPr>
      <w:r>
        <w:tab/>
        <w:t>(1)</w:t>
      </w:r>
      <w:r>
        <w:tab/>
        <w:t>If compensation is payable to native title holders for or in respect of the grant of an authorization, the person liable to pay the compensation is —</w:t>
      </w:r>
    </w:p>
    <w:p>
      <w:pPr>
        <w:pStyle w:val="Indenta"/>
      </w:pPr>
      <w:r>
        <w:tab/>
        <w:t>(a)</w:t>
      </w:r>
      <w:r>
        <w:tab/>
        <w:t>if an amount is to be paid and held in trust, the applicant for the grant of, or the holder of, the authorization at the time the amount is required to be paid; or</w:t>
      </w:r>
    </w:p>
    <w:p>
      <w:pPr>
        <w:pStyle w:val="Indenta"/>
      </w:pPr>
      <w:r>
        <w:tab/>
        <w:t>(b)</w:t>
      </w:r>
      <w:r>
        <w:tab/>
        <w:t>otherwise, the applicant for the grant of, or the holder of, the authorization at the time a determination of compensation is made.</w:t>
      </w:r>
    </w:p>
    <w:p>
      <w:pPr>
        <w:pStyle w:val="Subsection"/>
      </w:pPr>
      <w:r>
        <w:tab/>
        <w:t>(2)</w:t>
      </w:r>
      <w:r>
        <w:tab/>
        <w:t>If, at the relevant time, there is no holder of the authorization because the authorization has been surrendered or cancelled or has expired, a reference in subsection (1) to the holder of the authorization is a reference to the holder of the authorization immediately before its surrender, cancellation or expiry.</w:t>
      </w:r>
    </w:p>
    <w:p>
      <w:pPr>
        <w:pStyle w:val="Subsection"/>
      </w:pPr>
      <w:r>
        <w:tab/>
        <w:t>(3)</w:t>
      </w:r>
      <w:r>
        <w:tab/>
        <w:t xml:space="preserve">In this section — </w:t>
      </w:r>
    </w:p>
    <w:p>
      <w:pPr>
        <w:pStyle w:val="Defstart"/>
      </w:pPr>
      <w:r>
        <w:tab/>
      </w:r>
      <w:r>
        <w:rPr>
          <w:b/>
        </w:rPr>
        <w:t>“</w:t>
      </w:r>
      <w:r>
        <w:rPr>
          <w:rStyle w:val="CharDefText"/>
        </w:rPr>
        <w:t>authorization</w:t>
      </w:r>
      <w:r>
        <w:rPr>
          <w:b/>
        </w:rPr>
        <w:t>”</w:t>
      </w:r>
      <w:r>
        <w:t xml:space="preserve"> means a permit, drilling reservation, lease,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24A inserted by No. 61 of 1998 s.17.]</w:t>
      </w:r>
    </w:p>
    <w:p>
      <w:pPr>
        <w:pStyle w:val="Heading5"/>
        <w:rPr>
          <w:snapToGrid w:val="0"/>
        </w:rPr>
      </w:pPr>
      <w:bookmarkStart w:id="113" w:name="_Toc457624967"/>
      <w:bookmarkStart w:id="114" w:name="_Toc469729288"/>
      <w:bookmarkStart w:id="115" w:name="_Toc501860451"/>
      <w:bookmarkStart w:id="116" w:name="_Toc113770152"/>
      <w:r>
        <w:rPr>
          <w:rStyle w:val="CharSectno"/>
        </w:rPr>
        <w:t>25</w:t>
      </w:r>
      <w:r>
        <w:rPr>
          <w:snapToGrid w:val="0"/>
        </w:rPr>
        <w:t>.</w:t>
      </w:r>
      <w:r>
        <w:rPr>
          <w:snapToGrid w:val="0"/>
        </w:rPr>
        <w:tab/>
        <w:t>Delegation</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delegate all or any of his powers and functions under this Act or the regulations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Heading2"/>
      </w:pPr>
      <w:bookmarkStart w:id="117" w:name="_Toc72913449"/>
      <w:bookmarkStart w:id="118" w:name="_Toc89574875"/>
      <w:bookmarkStart w:id="119" w:name="_Toc91304872"/>
      <w:bookmarkStart w:id="120" w:name="_Toc92690100"/>
      <w:bookmarkStart w:id="121" w:name="_Toc113770153"/>
      <w:r>
        <w:rPr>
          <w:rStyle w:val="CharPartNo"/>
        </w:rPr>
        <w:t>Part III</w:t>
      </w:r>
      <w:r>
        <w:t> — </w:t>
      </w:r>
      <w:r>
        <w:rPr>
          <w:rStyle w:val="CharPartText"/>
        </w:rPr>
        <w:t>Mining for petroleum</w:t>
      </w:r>
      <w:bookmarkEnd w:id="117"/>
      <w:bookmarkEnd w:id="118"/>
      <w:bookmarkEnd w:id="119"/>
      <w:bookmarkEnd w:id="120"/>
      <w:bookmarkEnd w:id="121"/>
      <w:r>
        <w:rPr>
          <w:rStyle w:val="CharPartText"/>
        </w:rPr>
        <w:t xml:space="preserve"> </w:t>
      </w:r>
    </w:p>
    <w:p>
      <w:pPr>
        <w:pStyle w:val="Heading3"/>
        <w:rPr>
          <w:snapToGrid w:val="0"/>
        </w:rPr>
      </w:pPr>
      <w:bookmarkStart w:id="122" w:name="_Toc72913450"/>
      <w:bookmarkStart w:id="123" w:name="_Toc89574876"/>
      <w:bookmarkStart w:id="124" w:name="_Toc91304873"/>
      <w:bookmarkStart w:id="125" w:name="_Toc92690101"/>
      <w:bookmarkStart w:id="126" w:name="_Toc113770154"/>
      <w:r>
        <w:rPr>
          <w:rStyle w:val="CharDivNo"/>
        </w:rPr>
        <w:t>Division 1</w:t>
      </w:r>
      <w:r>
        <w:rPr>
          <w:snapToGrid w:val="0"/>
        </w:rPr>
        <w:t> — </w:t>
      </w:r>
      <w:r>
        <w:rPr>
          <w:rStyle w:val="CharDivText"/>
        </w:rPr>
        <w:t>Preliminary</w:t>
      </w:r>
      <w:bookmarkEnd w:id="122"/>
      <w:bookmarkEnd w:id="123"/>
      <w:bookmarkEnd w:id="124"/>
      <w:bookmarkEnd w:id="125"/>
      <w:bookmarkEnd w:id="126"/>
      <w:r>
        <w:rPr>
          <w:rStyle w:val="CharDivText"/>
        </w:rPr>
        <w:t xml:space="preserve"> </w:t>
      </w:r>
    </w:p>
    <w:p>
      <w:pPr>
        <w:pStyle w:val="Heading5"/>
        <w:rPr>
          <w:snapToGrid w:val="0"/>
        </w:rPr>
      </w:pPr>
      <w:bookmarkStart w:id="127" w:name="_Toc457624968"/>
      <w:bookmarkStart w:id="128" w:name="_Toc469729289"/>
      <w:bookmarkStart w:id="129" w:name="_Toc501860452"/>
      <w:bookmarkStart w:id="130" w:name="_Toc113770155"/>
      <w:r>
        <w:rPr>
          <w:rStyle w:val="CharSectno"/>
        </w:rPr>
        <w:t>26</w:t>
      </w:r>
      <w:r>
        <w:rPr>
          <w:snapToGrid w:val="0"/>
        </w:rPr>
        <w:t>.</w:t>
      </w:r>
      <w:r>
        <w:rPr>
          <w:snapToGrid w:val="0"/>
        </w:rPr>
        <w:tab/>
        <w:t>Interpretation</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the State</w:t>
      </w:r>
      <w:r>
        <w:rPr>
          <w:b/>
          <w:snapToGrid w:val="0"/>
        </w:rPr>
        <w:t>”</w:t>
      </w:r>
      <w:r>
        <w:rPr>
          <w:snapToGrid w:val="0"/>
        </w:rPr>
        <w:t xml:space="preserve"> means all that part of the State of Western Australia that is not comprised in the </w:t>
      </w:r>
      <w:r>
        <w:rPr>
          <w:b/>
          <w:snapToGrid w:val="0"/>
        </w:rPr>
        <w:t>“</w:t>
      </w:r>
      <w:r>
        <w:rPr>
          <w:rStyle w:val="CharDefText"/>
        </w:rPr>
        <w:t>adjacent area</w:t>
      </w:r>
      <w:r>
        <w:rPr>
          <w:b/>
          <w:snapToGrid w:val="0"/>
        </w:rPr>
        <w:t>”</w:t>
      </w:r>
      <w:r>
        <w:rPr>
          <w:snapToGrid w:val="0"/>
        </w:rPr>
        <w:t xml:space="preserve"> as defined in the </w:t>
      </w:r>
      <w:r>
        <w:rPr>
          <w:i/>
          <w:snapToGrid w:val="0"/>
        </w:rPr>
        <w:t>Petroleum (Submerged Lands) Act 1982</w:t>
      </w:r>
      <w:r>
        <w:rPr>
          <w:snapToGrid w:val="0"/>
        </w:rPr>
        <w:t>.</w:t>
      </w:r>
    </w:p>
    <w:p>
      <w:pPr>
        <w:pStyle w:val="Footnotesection"/>
      </w:pPr>
      <w:r>
        <w:tab/>
        <w:t xml:space="preserve">[Section 26 amended by No. 90 of 1987 s.4.] </w:t>
      </w:r>
    </w:p>
    <w:p>
      <w:pPr>
        <w:pStyle w:val="Heading5"/>
        <w:rPr>
          <w:snapToGrid w:val="0"/>
        </w:rPr>
      </w:pPr>
      <w:bookmarkStart w:id="131" w:name="_Toc457624969"/>
      <w:bookmarkStart w:id="132" w:name="_Toc469729290"/>
      <w:bookmarkStart w:id="133" w:name="_Toc501860453"/>
      <w:bookmarkStart w:id="134" w:name="_Toc113770156"/>
      <w:r>
        <w:rPr>
          <w:rStyle w:val="CharSectno"/>
        </w:rPr>
        <w:t>27</w:t>
      </w:r>
      <w:r>
        <w:rPr>
          <w:snapToGrid w:val="0"/>
        </w:rPr>
        <w:t>.</w:t>
      </w:r>
      <w:r>
        <w:rPr>
          <w:snapToGrid w:val="0"/>
        </w:rPr>
        <w:tab/>
        <w:t>Graticulation of Earth’s surface and constitution of blocks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For the purposes of this Act,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s.7(3).]</w:t>
      </w:r>
    </w:p>
    <w:p>
      <w:pPr>
        <w:pStyle w:val="Heading5"/>
        <w:rPr>
          <w:snapToGrid w:val="0"/>
        </w:rPr>
      </w:pPr>
      <w:bookmarkStart w:id="135" w:name="_Toc457624970"/>
      <w:bookmarkStart w:id="136" w:name="_Toc469729291"/>
      <w:bookmarkStart w:id="137" w:name="_Toc501860454"/>
      <w:bookmarkStart w:id="138" w:name="_Toc113770157"/>
      <w:r>
        <w:rPr>
          <w:rStyle w:val="CharSectno"/>
        </w:rPr>
        <w:t>28</w:t>
      </w:r>
      <w:r>
        <w:rPr>
          <w:snapToGrid w:val="0"/>
        </w:rPr>
        <w:t>.</w:t>
      </w:r>
      <w:r>
        <w:rPr>
          <w:snapToGrid w:val="0"/>
        </w:rPr>
        <w:tab/>
        <w:t>Reservation of blocks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drilling reservation, lease or licence is in force) shall not be the subject of a permit, drilling reservation, lease, licence, special prospecting authority or access authority.</w:t>
      </w:r>
    </w:p>
    <w:p>
      <w:pPr>
        <w:pStyle w:val="Subsection"/>
        <w:rPr>
          <w:snapToGrid w:val="0"/>
        </w:rPr>
      </w:pPr>
      <w:r>
        <w:rPr>
          <w:snapToGrid w:val="0"/>
        </w:rPr>
        <w:tab/>
        <w:t>(2)</w:t>
      </w:r>
      <w:r>
        <w:rPr>
          <w:snapToGrid w:val="0"/>
        </w:rPr>
        <w:tab/>
        <w:t>While a declaration under subsection (1) remains in force in respect of a block, a permit, drilling reservation, lease, licence, special prospecting authority or access authority shall not be granted in respect of that block.</w:t>
      </w:r>
    </w:p>
    <w:p>
      <w:pPr>
        <w:pStyle w:val="Footnotesection"/>
      </w:pPr>
      <w:r>
        <w:tab/>
        <w:t xml:space="preserve">[Section 28 amended by No. 12 of 1990 s.19; No. 78 of 1990 s.7.] </w:t>
      </w:r>
    </w:p>
    <w:p>
      <w:pPr>
        <w:pStyle w:val="Heading5"/>
        <w:rPr>
          <w:snapToGrid w:val="0"/>
        </w:rPr>
      </w:pPr>
      <w:bookmarkStart w:id="139" w:name="_Toc457624971"/>
      <w:bookmarkStart w:id="140" w:name="_Toc469729292"/>
      <w:bookmarkStart w:id="141" w:name="_Toc501860455"/>
      <w:bookmarkStart w:id="142" w:name="_Toc113770158"/>
      <w:r>
        <w:rPr>
          <w:rStyle w:val="CharSectno"/>
        </w:rPr>
        <w:t>28A</w:t>
      </w:r>
      <w:r>
        <w:rPr>
          <w:snapToGrid w:val="0"/>
        </w:rPr>
        <w:t>.</w:t>
      </w:r>
      <w:r>
        <w:rPr>
          <w:snapToGrid w:val="0"/>
        </w:rPr>
        <w:tab/>
        <w:t>Issue of permits etc. in marine reserves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repealed]</w:t>
      </w:r>
    </w:p>
    <w:p>
      <w:pPr>
        <w:pStyle w:val="Subsection"/>
        <w:keepNext/>
        <w:rPr>
          <w:snapToGrid w:val="0"/>
        </w:rPr>
      </w:pPr>
      <w:r>
        <w:rPr>
          <w:snapToGrid w:val="0"/>
        </w:rPr>
        <w:tab/>
        <w:t>(3)</w:t>
      </w:r>
      <w:r>
        <w:rPr>
          <w:snapToGrid w:val="0"/>
        </w:rPr>
        <w:tab/>
        <w:t>In this section —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 xml:space="preserve">[Section 28A inserted by No. 5 of 1997 s.43; amended by No. 17 of 1999 s.22(3).] </w:t>
      </w:r>
    </w:p>
    <w:p>
      <w:pPr>
        <w:pStyle w:val="Heading3"/>
        <w:rPr>
          <w:snapToGrid w:val="0"/>
        </w:rPr>
      </w:pPr>
      <w:bookmarkStart w:id="143" w:name="_Toc72913455"/>
      <w:bookmarkStart w:id="144" w:name="_Toc89574881"/>
      <w:bookmarkStart w:id="145" w:name="_Toc91304878"/>
      <w:bookmarkStart w:id="146" w:name="_Toc92690106"/>
      <w:bookmarkStart w:id="147" w:name="_Toc113770159"/>
      <w:r>
        <w:rPr>
          <w:rStyle w:val="CharDivNo"/>
        </w:rPr>
        <w:t>Division 2</w:t>
      </w:r>
      <w:r>
        <w:rPr>
          <w:snapToGrid w:val="0"/>
        </w:rPr>
        <w:t> — </w:t>
      </w:r>
      <w:r>
        <w:rPr>
          <w:rStyle w:val="CharDivText"/>
        </w:rPr>
        <w:t>Permits and drilling reservations</w:t>
      </w:r>
      <w:bookmarkEnd w:id="143"/>
      <w:bookmarkEnd w:id="144"/>
      <w:bookmarkEnd w:id="145"/>
      <w:bookmarkEnd w:id="146"/>
      <w:bookmarkEnd w:id="147"/>
      <w:r>
        <w:rPr>
          <w:rStyle w:val="CharDivText"/>
        </w:rPr>
        <w:t xml:space="preserve"> </w:t>
      </w:r>
    </w:p>
    <w:p>
      <w:pPr>
        <w:pStyle w:val="Footnoteheading"/>
      </w:pPr>
      <w:r>
        <w:tab/>
        <w:t>[Heading inserted by No. 78 of 1990 s.5.]</w:t>
      </w:r>
    </w:p>
    <w:p>
      <w:pPr>
        <w:pStyle w:val="Heading5"/>
        <w:spacing w:before="200"/>
        <w:rPr>
          <w:snapToGrid w:val="0"/>
        </w:rPr>
      </w:pPr>
      <w:bookmarkStart w:id="148" w:name="_Toc457624972"/>
      <w:bookmarkStart w:id="149" w:name="_Toc469729293"/>
      <w:bookmarkStart w:id="150" w:name="_Toc501860456"/>
      <w:bookmarkStart w:id="151" w:name="_Toc113770160"/>
      <w:r>
        <w:rPr>
          <w:rStyle w:val="CharSectno"/>
        </w:rPr>
        <w:t>29</w:t>
      </w:r>
      <w:r>
        <w:rPr>
          <w:snapToGrid w:val="0"/>
        </w:rPr>
        <w:t>.</w:t>
      </w:r>
      <w:r>
        <w:rPr>
          <w:snapToGrid w:val="0"/>
        </w:rPr>
        <w:tab/>
        <w:t>Exploration for petroleum</w:t>
      </w:r>
      <w:bookmarkEnd w:id="148"/>
      <w:bookmarkEnd w:id="149"/>
      <w:bookmarkEnd w:id="150"/>
      <w:bookmarkEnd w:id="151"/>
      <w:r>
        <w:rPr>
          <w:snapToGrid w:val="0"/>
        </w:rPr>
        <w:t xml:space="preserve"> </w:t>
      </w:r>
    </w:p>
    <w:p>
      <w:pPr>
        <w:pStyle w:val="Subsection"/>
        <w:spacing w:before="140"/>
        <w:rPr>
          <w:snapToGrid w:val="0"/>
        </w:rPr>
      </w:pPr>
      <w:r>
        <w:rPr>
          <w:snapToGrid w:val="0"/>
        </w:rPr>
        <w:tab/>
        <w:t>(1)</w:t>
      </w:r>
      <w:r>
        <w:rPr>
          <w:snapToGrid w:val="0"/>
        </w:rPr>
        <w:tab/>
        <w:t>A person shall not explore for petroleum in the State except — </w:t>
      </w:r>
    </w:p>
    <w:p>
      <w:pPr>
        <w:pStyle w:val="Indenta"/>
        <w:rPr>
          <w:snapToGrid w:val="0"/>
        </w:rPr>
      </w:pPr>
      <w:r>
        <w:rPr>
          <w:snapToGrid w:val="0"/>
        </w:rPr>
        <w:tab/>
        <w:t>(a)</w:t>
      </w:r>
      <w:r>
        <w:rPr>
          <w:snapToGrid w:val="0"/>
        </w:rPr>
        <w:tab/>
        <w:t>under and in accordance with a permit or drilling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spacing w:before="100"/>
        <w:ind w:left="890" w:hanging="890"/>
      </w:pPr>
      <w:r>
        <w:tab/>
        <w:t xml:space="preserve">[Section 29 inserted by No. 12 of 1990 s.20; amended by No. 78 of 1990 s.7; No. 28 of 1994 s.6.] </w:t>
      </w:r>
    </w:p>
    <w:p>
      <w:pPr>
        <w:pStyle w:val="Heading5"/>
        <w:spacing w:before="200"/>
        <w:rPr>
          <w:snapToGrid w:val="0"/>
        </w:rPr>
      </w:pPr>
      <w:bookmarkStart w:id="152" w:name="_Toc457624973"/>
      <w:bookmarkStart w:id="153" w:name="_Toc469729294"/>
      <w:bookmarkStart w:id="154" w:name="_Toc501860457"/>
      <w:bookmarkStart w:id="155" w:name="_Toc113770161"/>
      <w:r>
        <w:rPr>
          <w:rStyle w:val="CharSectno"/>
        </w:rPr>
        <w:t>30</w:t>
      </w:r>
      <w:r>
        <w:rPr>
          <w:snapToGrid w:val="0"/>
        </w:rPr>
        <w:t>.</w:t>
      </w:r>
      <w:r>
        <w:rPr>
          <w:snapToGrid w:val="0"/>
        </w:rPr>
        <w:tab/>
        <w:t>Advertisement of blocks</w:t>
      </w:r>
      <w:bookmarkEnd w:id="152"/>
      <w:bookmarkEnd w:id="153"/>
      <w:bookmarkEnd w:id="154"/>
      <w:bookmarkEnd w:id="155"/>
      <w:r>
        <w:rPr>
          <w:snapToGrid w:val="0"/>
        </w:rPr>
        <w:t xml:space="preserve"> </w:t>
      </w:r>
    </w:p>
    <w:p>
      <w:pPr>
        <w:pStyle w:val="Subsection"/>
        <w:spacing w:before="140"/>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spacing w:before="140"/>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 xml:space="preserve">[Section 30 amended by No. 12 of 1990 s.21.] </w:t>
      </w:r>
    </w:p>
    <w:p>
      <w:pPr>
        <w:pStyle w:val="Heading5"/>
        <w:rPr>
          <w:snapToGrid w:val="0"/>
        </w:rPr>
      </w:pPr>
      <w:bookmarkStart w:id="156" w:name="_Toc457624974"/>
      <w:bookmarkStart w:id="157" w:name="_Toc469729295"/>
      <w:bookmarkStart w:id="158" w:name="_Toc501860458"/>
      <w:bookmarkStart w:id="159" w:name="_Toc113770162"/>
      <w:r>
        <w:rPr>
          <w:rStyle w:val="CharSectno"/>
        </w:rPr>
        <w:t>31</w:t>
      </w:r>
      <w:r>
        <w:rPr>
          <w:snapToGrid w:val="0"/>
        </w:rPr>
        <w:t>.</w:t>
      </w:r>
      <w:r>
        <w:rPr>
          <w:snapToGrid w:val="0"/>
        </w:rPr>
        <w:tab/>
        <w:t>Application for permit</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An application under section 30 or 105(3)(a)(ii)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rPr>
          <w:snapToGrid w:val="0"/>
        </w:rPr>
      </w:pPr>
      <w:r>
        <w:rPr>
          <w:snapToGrid w:val="0"/>
        </w:rPr>
        <w:tab/>
        <w:t>(d)</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31 amended by No. 69 of 1981 s.34; No. 12 of 1990 s.22; No. 28 of 1994 s.7.] </w:t>
      </w:r>
    </w:p>
    <w:p>
      <w:pPr>
        <w:pStyle w:val="Heading5"/>
        <w:rPr>
          <w:snapToGrid w:val="0"/>
        </w:rPr>
      </w:pPr>
      <w:bookmarkStart w:id="160" w:name="_Toc457624975"/>
      <w:bookmarkStart w:id="161" w:name="_Toc469729296"/>
      <w:bookmarkStart w:id="162" w:name="_Toc501860459"/>
      <w:bookmarkStart w:id="163" w:name="_Toc113770163"/>
      <w:r>
        <w:rPr>
          <w:rStyle w:val="CharSectno"/>
        </w:rPr>
        <w:t>32</w:t>
      </w:r>
      <w:r>
        <w:rPr>
          <w:snapToGrid w:val="0"/>
        </w:rPr>
        <w:t>.</w:t>
      </w:r>
      <w:r>
        <w:rPr>
          <w:snapToGrid w:val="0"/>
        </w:rPr>
        <w:tab/>
        <w:t>Grant or refusal of permit in relation to application</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Where an application has been made under section 30 or 105(3)(a)(ii), the Minister may —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 xml:space="preserve">[Section 32 amended by No. 28 of 1994 s.8.] </w:t>
      </w:r>
    </w:p>
    <w:p>
      <w:pPr>
        <w:pStyle w:val="Heading5"/>
        <w:rPr>
          <w:snapToGrid w:val="0"/>
        </w:rPr>
      </w:pPr>
      <w:bookmarkStart w:id="164" w:name="_Toc457624976"/>
      <w:bookmarkStart w:id="165" w:name="_Toc469729297"/>
      <w:bookmarkStart w:id="166" w:name="_Toc501860460"/>
      <w:bookmarkStart w:id="167" w:name="_Toc113770164"/>
      <w:r>
        <w:rPr>
          <w:rStyle w:val="CharSectno"/>
        </w:rPr>
        <w:t>33</w:t>
      </w:r>
      <w:r>
        <w:rPr>
          <w:snapToGrid w:val="0"/>
        </w:rPr>
        <w:t>.</w:t>
      </w:r>
      <w:r>
        <w:rPr>
          <w:snapToGrid w:val="0"/>
        </w:rPr>
        <w:tab/>
        <w:t>Application for permit in respect of surrendered etc. blocks</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pPr>
      <w:r>
        <w:tab/>
        <w:t>[(2) and (3)</w:t>
      </w:r>
      <w:r>
        <w:tab/>
        <w:t xml:space="preserve">repealed] </w:t>
      </w:r>
    </w:p>
    <w:p>
      <w:pPr>
        <w:pStyle w:val="Subsection"/>
        <w:rPr>
          <w:snapToGrid w:val="0"/>
        </w:rPr>
      </w:pPr>
      <w:r>
        <w:rPr>
          <w:snapToGrid w:val="0"/>
        </w:rPr>
        <w:tab/>
        <w:t>(4)</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33 amended by No. 12 of 1990 s.23; No. 28 of 1994 s.9.] </w:t>
      </w:r>
    </w:p>
    <w:p>
      <w:pPr>
        <w:pStyle w:val="Heading5"/>
        <w:rPr>
          <w:snapToGrid w:val="0"/>
        </w:rPr>
      </w:pPr>
      <w:bookmarkStart w:id="168" w:name="_Toc457624977"/>
      <w:bookmarkStart w:id="169" w:name="_Toc469729298"/>
      <w:bookmarkStart w:id="170" w:name="_Toc501860461"/>
      <w:bookmarkStart w:id="171" w:name="_Toc113770165"/>
      <w:r>
        <w:rPr>
          <w:rStyle w:val="CharSectno"/>
        </w:rPr>
        <w:t>34</w:t>
      </w:r>
      <w:r>
        <w:rPr>
          <w:snapToGrid w:val="0"/>
        </w:rPr>
        <w:t>.</w:t>
      </w:r>
      <w:r>
        <w:rPr>
          <w:snapToGrid w:val="0"/>
        </w:rPr>
        <w:tab/>
        <w:t>Application fee etc.</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 application under section 33 shall be accompanied by —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 xml:space="preserve">[Section 34 amended by No. 69 of 1981 s.34; No. 12 of 1990 s.24.] </w:t>
      </w:r>
    </w:p>
    <w:p>
      <w:pPr>
        <w:pStyle w:val="Heading5"/>
        <w:rPr>
          <w:snapToGrid w:val="0"/>
        </w:rPr>
      </w:pPr>
      <w:bookmarkStart w:id="172" w:name="_Toc457624978"/>
      <w:bookmarkStart w:id="173" w:name="_Toc469729299"/>
      <w:bookmarkStart w:id="174" w:name="_Toc501860462"/>
      <w:bookmarkStart w:id="175" w:name="_Toc113770166"/>
      <w:r>
        <w:rPr>
          <w:rStyle w:val="CharSectno"/>
        </w:rPr>
        <w:t>35</w:t>
      </w:r>
      <w:r>
        <w:rPr>
          <w:snapToGrid w:val="0"/>
        </w:rPr>
        <w:t>.</w:t>
      </w:r>
      <w:r>
        <w:rPr>
          <w:snapToGrid w:val="0"/>
        </w:rPr>
        <w:tab/>
        <w:t>Consideration of application</w:t>
      </w:r>
      <w:bookmarkEnd w:id="172"/>
      <w:bookmarkEnd w:id="173"/>
      <w:bookmarkEnd w:id="174"/>
      <w:bookmarkEnd w:id="175"/>
      <w:r>
        <w:rPr>
          <w:snapToGrid w:val="0"/>
        </w:rPr>
        <w:t xml:space="preserve"> </w:t>
      </w:r>
    </w:p>
    <w:p>
      <w:pPr>
        <w:pStyle w:val="Subsection"/>
        <w:spacing w:before="100"/>
        <w:rPr>
          <w:snapToGrid w:val="0"/>
        </w:rPr>
      </w:pPr>
      <w:r>
        <w:rPr>
          <w:snapToGrid w:val="0"/>
        </w:rPr>
        <w:tab/>
        <w:t>(1)</w:t>
      </w:r>
      <w:r>
        <w:rPr>
          <w:snapToGrid w:val="0"/>
        </w:rPr>
        <w:tab/>
        <w:t>Where, at the expiration of the period specified in an instrument under section 33(1),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00"/>
        <w:rPr>
          <w:snapToGrid w:val="0"/>
        </w:rPr>
      </w:pPr>
      <w:r>
        <w:rPr>
          <w:snapToGrid w:val="0"/>
        </w:rPr>
        <w:tab/>
        <w:t>(2)</w:t>
      </w:r>
      <w:r>
        <w:rPr>
          <w:snapToGrid w:val="0"/>
        </w:rPr>
        <w:tab/>
        <w:t>Where, at the expiration of the period specified in an instrument under section 33(1), 2 or more applications have been made under that subsection in respect of the block or blocks specified in the instrument, the Minister may reject any or all of the applications and, if he does not reject all of the applications, may —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pPr>
      <w:r>
        <w:tab/>
        <w:t>[(3) and (4)</w:t>
      </w:r>
      <w:r>
        <w:tab/>
        <w:t xml:space="preserve">repealed] </w:t>
      </w:r>
    </w:p>
    <w:p>
      <w:pPr>
        <w:pStyle w:val="Subsection"/>
        <w:rPr>
          <w:snapToGrid w:val="0"/>
        </w:rPr>
      </w:pPr>
      <w:r>
        <w:rPr>
          <w:snapToGrid w:val="0"/>
        </w:rPr>
        <w:tab/>
        <w:t>(5)</w:t>
      </w:r>
      <w:r>
        <w:rPr>
          <w:snapToGrid w:val="0"/>
        </w:rPr>
        <w:tab/>
        <w:t>An instrument under this section shall contain —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 xml:space="preserve">[Section 35 amended by No. 12 of 1990 s.25; No. 28 of 1994 s.10.] </w:t>
      </w:r>
    </w:p>
    <w:p>
      <w:pPr>
        <w:pStyle w:val="Heading5"/>
        <w:rPr>
          <w:snapToGrid w:val="0"/>
        </w:rPr>
      </w:pPr>
      <w:bookmarkStart w:id="176" w:name="_Toc457624979"/>
      <w:bookmarkStart w:id="177" w:name="_Toc469729300"/>
      <w:bookmarkStart w:id="178" w:name="_Toc501860463"/>
      <w:bookmarkStart w:id="179" w:name="_Toc113770167"/>
      <w:r>
        <w:rPr>
          <w:rStyle w:val="CharSectno"/>
        </w:rPr>
        <w:t>36</w:t>
      </w:r>
      <w:r>
        <w:rPr>
          <w:snapToGrid w:val="0"/>
        </w:rPr>
        <w:t>.</w:t>
      </w:r>
      <w:r>
        <w:rPr>
          <w:snapToGrid w:val="0"/>
        </w:rPr>
        <w:tab/>
        <w:t>Request by applicant for grant of permit in respect of advertised block</w:t>
      </w:r>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rPr>
          <w:snapToGrid w:val="0"/>
        </w:rPr>
      </w:pPr>
      <w:r>
        <w:rPr>
          <w:snapToGrid w:val="0"/>
        </w:rPr>
        <w:tab/>
        <w:t>(2)</w:t>
      </w:r>
      <w:r>
        <w:rPr>
          <w:snapToGrid w:val="0"/>
        </w:rPr>
        <w:tab/>
        <w:t>Where an applicant on whom there has been served an instrument under section 35 —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 xml:space="preserve">[Section 36 amended by No. 28 of 1994 s.11.] </w:t>
      </w:r>
    </w:p>
    <w:p>
      <w:pPr>
        <w:pStyle w:val="Heading5"/>
        <w:rPr>
          <w:snapToGrid w:val="0"/>
        </w:rPr>
      </w:pPr>
      <w:bookmarkStart w:id="180" w:name="_Toc457624980"/>
      <w:bookmarkStart w:id="181" w:name="_Toc469729301"/>
      <w:bookmarkStart w:id="182" w:name="_Toc501860464"/>
      <w:bookmarkStart w:id="183" w:name="_Toc113770168"/>
      <w:r>
        <w:rPr>
          <w:rStyle w:val="CharSectno"/>
        </w:rPr>
        <w:t>37</w:t>
      </w:r>
      <w:r>
        <w:rPr>
          <w:snapToGrid w:val="0"/>
        </w:rPr>
        <w:t>.</w:t>
      </w:r>
      <w:r>
        <w:rPr>
          <w:snapToGrid w:val="0"/>
        </w:rPr>
        <w:tab/>
        <w:t>Grant of permit on request</w:t>
      </w:r>
      <w:bookmarkEnd w:id="180"/>
      <w:bookmarkEnd w:id="181"/>
      <w:bookmarkEnd w:id="182"/>
      <w:bookmarkEnd w:id="183"/>
      <w:r>
        <w:rPr>
          <w:snapToGrid w:val="0"/>
        </w:rPr>
        <w:t xml:space="preserve"> </w:t>
      </w:r>
    </w:p>
    <w:p>
      <w:pPr>
        <w:pStyle w:val="Subsection"/>
        <w:spacing w:before="120"/>
        <w:rPr>
          <w:snapToGrid w:val="0"/>
        </w:rPr>
      </w:pPr>
      <w:r>
        <w:rPr>
          <w:snapToGrid w:val="0"/>
        </w:rPr>
        <w:tab/>
      </w:r>
      <w:r>
        <w:rPr>
          <w:snapToGrid w:val="0"/>
        </w:rPr>
        <w:tab/>
        <w:t>Where a person on whom there has been served an instrument under section 35 —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20"/>
        <w:rPr>
          <w:snapToGrid w:val="0"/>
        </w:rPr>
      </w:pPr>
      <w:r>
        <w:rPr>
          <w:snapToGrid w:val="0"/>
        </w:rPr>
        <w:tab/>
      </w:r>
      <w:r>
        <w:rPr>
          <w:snapToGrid w:val="0"/>
        </w:rPr>
        <w:tab/>
        <w:t>within the period applicable under that subsection, the Minister shall grant to that person an exploration permit for petroleum in respect of the block or blocks specified in the instrument.</w:t>
      </w:r>
    </w:p>
    <w:p>
      <w:pPr>
        <w:pStyle w:val="Footnotesection"/>
      </w:pPr>
      <w:r>
        <w:tab/>
        <w:t xml:space="preserve">[Section 37 amended by No. 28 of 1994 s.12.] </w:t>
      </w:r>
    </w:p>
    <w:p>
      <w:pPr>
        <w:pStyle w:val="Heading5"/>
        <w:rPr>
          <w:snapToGrid w:val="0"/>
        </w:rPr>
      </w:pPr>
      <w:bookmarkStart w:id="184" w:name="_Toc457624981"/>
      <w:bookmarkStart w:id="185" w:name="_Toc469729302"/>
      <w:bookmarkStart w:id="186" w:name="_Toc501860465"/>
      <w:bookmarkStart w:id="187" w:name="_Toc113770169"/>
      <w:r>
        <w:rPr>
          <w:rStyle w:val="CharSectno"/>
        </w:rPr>
        <w:t>37A</w:t>
      </w:r>
      <w:r>
        <w:rPr>
          <w:snapToGrid w:val="0"/>
        </w:rPr>
        <w:t>.</w:t>
      </w:r>
      <w:r>
        <w:rPr>
          <w:snapToGrid w:val="0"/>
        </w:rPr>
        <w:tab/>
        <w:t>Permit for 2 or more blocks may be divided into 2 or more permits</w:t>
      </w:r>
      <w:bookmarkEnd w:id="184"/>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 xml:space="preserve">Where a permit (in this section called </w:t>
      </w:r>
      <w:r>
        <w:rPr>
          <w:b/>
          <w:snapToGrid w:val="0"/>
        </w:rPr>
        <w:t>“</w:t>
      </w:r>
      <w:r>
        <w:rPr>
          <w:rStyle w:val="CharDefText"/>
        </w:rPr>
        <w:t>the original permit</w:t>
      </w:r>
      <w:r>
        <w:rPr>
          <w:b/>
          <w:snapToGrid w:val="0"/>
        </w:rPr>
        <w:t>”</w:t>
      </w:r>
      <w:r>
        <w:rPr>
          <w:snapToGrid w:val="0"/>
        </w:rPr>
        <w:t>) is in force in respect of 2 or more blocks (not being blocks that form, or form part of, a location), the permittee may make an application to the Minister for the grant to him of 2 or more permits in respect of the blocks the subject of the original permit in exchange for the original permit.</w:t>
      </w:r>
    </w:p>
    <w:p>
      <w:pPr>
        <w:pStyle w:val="Subsection"/>
        <w:spacing w:before="120"/>
        <w:rPr>
          <w:snapToGrid w:val="0"/>
        </w:rPr>
      </w:pPr>
      <w:r>
        <w:rPr>
          <w:snapToGrid w:val="0"/>
        </w:rPr>
        <w:tab/>
        <w:t>(2)</w:t>
      </w:r>
      <w:r>
        <w:rPr>
          <w:snapToGrid w:val="0"/>
        </w:rPr>
        <w:tab/>
        <w:t>An application under subsection (1) —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 xml:space="preserve">shall be accompanied by particulars of the proposals of the applicant for work and expenditure in respect of the areas comprised in the block or blocks the subject of the original permit; and </w:t>
      </w:r>
    </w:p>
    <w:p>
      <w:pPr>
        <w:pStyle w:val="Indenta"/>
        <w:rPr>
          <w:snapToGrid w:val="0"/>
        </w:rPr>
      </w:pPr>
      <w:r>
        <w:rPr>
          <w:snapToGrid w:val="0"/>
        </w:rPr>
        <w:tab/>
        <w:t>(g)</w:t>
      </w:r>
      <w:r>
        <w:rPr>
          <w:snapToGrid w:val="0"/>
        </w:rPr>
        <w:tab/>
        <w:t xml:space="preserve">shall set out the reasons why the applicant is applying under this section, and any other matters that the applicant wishes the Minister to consider in relation to the application. </w:t>
      </w:r>
    </w:p>
    <w:p>
      <w:pPr>
        <w:pStyle w:val="Subsection"/>
        <w:rPr>
          <w:snapToGrid w:val="0"/>
        </w:rPr>
      </w:pPr>
      <w:r>
        <w:rPr>
          <w:snapToGrid w:val="0"/>
        </w:rPr>
        <w:tab/>
        <w:t>(3)</w:t>
      </w:r>
      <w:r>
        <w:rPr>
          <w:snapToGrid w:val="0"/>
        </w:rPr>
        <w:tab/>
        <w:t>Where an application has been made under subsection (1) the Minister may — </w:t>
      </w:r>
    </w:p>
    <w:p>
      <w:pPr>
        <w:pStyle w:val="Indenta"/>
        <w:rPr>
          <w:snapToGrid w:val="0"/>
        </w:rPr>
      </w:pPr>
      <w:r>
        <w:rPr>
          <w:snapToGrid w:val="0"/>
        </w:rPr>
        <w:tab/>
        <w:t>(a)</w:t>
      </w:r>
      <w:r>
        <w:rPr>
          <w:snapToGrid w:val="0"/>
        </w:rPr>
        <w:tab/>
        <w:t xml:space="preserve">grant to the permittee the permits in accordance with the application; or </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 xml:space="preserve">[Section 37A inserted by No. 28 of 1994 s.13.] </w:t>
      </w:r>
    </w:p>
    <w:p>
      <w:pPr>
        <w:pStyle w:val="Heading5"/>
        <w:rPr>
          <w:snapToGrid w:val="0"/>
        </w:rPr>
      </w:pPr>
      <w:bookmarkStart w:id="188" w:name="_Toc457624982"/>
      <w:bookmarkStart w:id="189" w:name="_Toc469729303"/>
      <w:bookmarkStart w:id="190" w:name="_Toc501860466"/>
      <w:bookmarkStart w:id="191" w:name="_Toc113770170"/>
      <w:r>
        <w:rPr>
          <w:rStyle w:val="CharSectno"/>
        </w:rPr>
        <w:t>38</w:t>
      </w:r>
      <w:r>
        <w:rPr>
          <w:snapToGrid w:val="0"/>
        </w:rPr>
        <w:t>.</w:t>
      </w:r>
      <w:r>
        <w:rPr>
          <w:snapToGrid w:val="0"/>
        </w:rPr>
        <w:tab/>
        <w:t>Rights conferred by permit</w:t>
      </w:r>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A permit, while it remains in force, authorizes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Heading5"/>
        <w:rPr>
          <w:snapToGrid w:val="0"/>
        </w:rPr>
      </w:pPr>
      <w:bookmarkStart w:id="192" w:name="_Toc457624983"/>
      <w:bookmarkStart w:id="193" w:name="_Toc469729304"/>
      <w:bookmarkStart w:id="194" w:name="_Toc501860467"/>
      <w:bookmarkStart w:id="195" w:name="_Toc113770171"/>
      <w:r>
        <w:rPr>
          <w:rStyle w:val="CharSectno"/>
        </w:rPr>
        <w:t>39</w:t>
      </w:r>
      <w:r>
        <w:rPr>
          <w:snapToGrid w:val="0"/>
        </w:rPr>
        <w:t>.</w:t>
      </w:r>
      <w:r>
        <w:rPr>
          <w:snapToGrid w:val="0"/>
        </w:rPr>
        <w:tab/>
        <w:t>Term of permit</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Subject to this Part, a permit remains in force —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 xml:space="preserve">[Section 39 amended by No. 12 of 1990 s.26 </w:t>
      </w:r>
      <w:r>
        <w:rPr>
          <w:vertAlign w:val="superscript"/>
        </w:rPr>
        <w:t>3</w:t>
      </w:r>
      <w:r>
        <w:t xml:space="preserve">; No. 28 of 1994 s.14 </w:t>
      </w:r>
      <w:r>
        <w:rPr>
          <w:vertAlign w:val="superscript"/>
        </w:rPr>
        <w:t>4</w:t>
      </w:r>
      <w:r>
        <w:t xml:space="preserve">.] </w:t>
      </w:r>
    </w:p>
    <w:p>
      <w:pPr>
        <w:pStyle w:val="Heading5"/>
        <w:rPr>
          <w:snapToGrid w:val="0"/>
        </w:rPr>
      </w:pPr>
      <w:bookmarkStart w:id="196" w:name="_Toc457624984"/>
      <w:bookmarkStart w:id="197" w:name="_Toc469729305"/>
      <w:bookmarkStart w:id="198" w:name="_Toc501860468"/>
      <w:bookmarkStart w:id="199" w:name="_Toc113770172"/>
      <w:r>
        <w:rPr>
          <w:rStyle w:val="CharSectno"/>
        </w:rPr>
        <w:t>40</w:t>
      </w:r>
      <w:r>
        <w:rPr>
          <w:snapToGrid w:val="0"/>
        </w:rPr>
        <w:t>.</w:t>
      </w:r>
      <w:r>
        <w:rPr>
          <w:snapToGrid w:val="0"/>
        </w:rPr>
        <w:tab/>
        <w:t>Application for renewal of permit</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 xml:space="preserve">[Section 40 amended by No. 69 of 1981 s.34; No. 12 of 1990 s.27.] </w:t>
      </w:r>
    </w:p>
    <w:p>
      <w:pPr>
        <w:pStyle w:val="Heading5"/>
        <w:rPr>
          <w:snapToGrid w:val="0"/>
        </w:rPr>
      </w:pPr>
      <w:bookmarkStart w:id="200" w:name="_Toc457624985"/>
      <w:bookmarkStart w:id="201" w:name="_Toc469729306"/>
      <w:bookmarkStart w:id="202" w:name="_Toc501860469"/>
      <w:bookmarkStart w:id="203" w:name="_Toc113770173"/>
      <w:r>
        <w:rPr>
          <w:rStyle w:val="CharSectno"/>
        </w:rPr>
        <w:t>41</w:t>
      </w:r>
      <w:r>
        <w:rPr>
          <w:snapToGrid w:val="0"/>
        </w:rPr>
        <w:t>.</w:t>
      </w:r>
      <w:r>
        <w:rPr>
          <w:snapToGrid w:val="0"/>
        </w:rPr>
        <w:tab/>
        <w:t>Application for renewal of permit to be in respect of reduced area</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 </w:t>
      </w:r>
    </w:p>
    <w:p>
      <w:pPr>
        <w:pStyle w:val="Indenta"/>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 xml:space="preserve">[Section 41 amended by No. 12 of 1990 s.28; No. 28 of 1994 s.15 </w:t>
      </w:r>
      <w:r>
        <w:rPr>
          <w:vertAlign w:val="superscript"/>
        </w:rPr>
        <w:t>5</w:t>
      </w:r>
      <w:r>
        <w:t xml:space="preserve">.] </w:t>
      </w:r>
    </w:p>
    <w:p>
      <w:pPr>
        <w:pStyle w:val="Heading5"/>
        <w:rPr>
          <w:snapToGrid w:val="0"/>
        </w:rPr>
      </w:pPr>
      <w:bookmarkStart w:id="204" w:name="_Toc457624986"/>
      <w:bookmarkStart w:id="205" w:name="_Toc469729307"/>
      <w:bookmarkStart w:id="206" w:name="_Toc501860470"/>
      <w:bookmarkStart w:id="207" w:name="_Toc113770174"/>
      <w:r>
        <w:rPr>
          <w:rStyle w:val="CharSectno"/>
        </w:rPr>
        <w:t>42</w:t>
      </w:r>
      <w:r>
        <w:rPr>
          <w:snapToGrid w:val="0"/>
        </w:rPr>
        <w:t>.</w:t>
      </w:r>
      <w:r>
        <w:rPr>
          <w:snapToGrid w:val="0"/>
        </w:rPr>
        <w:tab/>
        <w:t>Grant or refusal of renewal of permit</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Where an application has been made under section 40 for the renewal of a permit, the Minister —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permittee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 xml:space="preserve">the permit shall be deemed to continue in force in all respects —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 xml:space="preserve">[Section 42 amended by No. 28 of 1994 s.16.] </w:t>
      </w:r>
    </w:p>
    <w:p>
      <w:pPr>
        <w:pStyle w:val="Heading5"/>
        <w:rPr>
          <w:snapToGrid w:val="0"/>
        </w:rPr>
      </w:pPr>
      <w:bookmarkStart w:id="208" w:name="_Toc457624987"/>
      <w:bookmarkStart w:id="209" w:name="_Toc469729308"/>
      <w:bookmarkStart w:id="210" w:name="_Toc501860471"/>
      <w:bookmarkStart w:id="211" w:name="_Toc113770175"/>
      <w:r>
        <w:rPr>
          <w:rStyle w:val="CharSectno"/>
        </w:rPr>
        <w:t>43</w:t>
      </w:r>
      <w:r>
        <w:rPr>
          <w:snapToGrid w:val="0"/>
        </w:rPr>
        <w:t>.</w:t>
      </w:r>
      <w:r>
        <w:rPr>
          <w:snapToGrid w:val="0"/>
        </w:rPr>
        <w:tab/>
        <w:t>Conditions of permit</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 xml:space="preserve">[Section 43 amended by No. 12 of 1990 s.29.] </w:t>
      </w:r>
    </w:p>
    <w:p>
      <w:pPr>
        <w:pStyle w:val="Heading5"/>
        <w:rPr>
          <w:snapToGrid w:val="0"/>
        </w:rPr>
      </w:pPr>
      <w:bookmarkStart w:id="212" w:name="_Toc457624988"/>
      <w:bookmarkStart w:id="213" w:name="_Toc469729309"/>
      <w:bookmarkStart w:id="214" w:name="_Toc501860472"/>
      <w:bookmarkStart w:id="215" w:name="_Toc113770176"/>
      <w:r>
        <w:rPr>
          <w:rStyle w:val="CharSectno"/>
        </w:rPr>
        <w:t>43A</w:t>
      </w:r>
      <w:r>
        <w:rPr>
          <w:snapToGrid w:val="0"/>
        </w:rPr>
        <w:t>.</w:t>
      </w:r>
      <w:r>
        <w:rPr>
          <w:snapToGrid w:val="0"/>
        </w:rPr>
        <w:tab/>
        <w:t>Advertisement of blocks for drilling reservations</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 </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rPr>
          <w:snapToGrid w:val="0"/>
        </w:rPr>
      </w:pPr>
      <w:r>
        <w:rPr>
          <w:snapToGrid w:val="0"/>
        </w:rPr>
        <w:tab/>
        <w:t>(2)</w:t>
      </w:r>
      <w:r>
        <w:rPr>
          <w:snapToGrid w:val="0"/>
        </w:rPr>
        <w:tab/>
        <w:t>Applications shall not be invited under subsection (1) over any area that is included in an existing permit or an application for a permit, drilling reservation, lease or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 xml:space="preserve">[Section 43A inserted by No. 78 of 1990 s.6; amended by No. 28 of 1994 s.17.] </w:t>
      </w:r>
    </w:p>
    <w:p>
      <w:pPr>
        <w:pStyle w:val="Heading5"/>
        <w:rPr>
          <w:snapToGrid w:val="0"/>
        </w:rPr>
      </w:pPr>
      <w:bookmarkStart w:id="216" w:name="_Toc457624989"/>
      <w:bookmarkStart w:id="217" w:name="_Toc469729310"/>
      <w:bookmarkStart w:id="218" w:name="_Toc501860473"/>
      <w:bookmarkStart w:id="219" w:name="_Toc113770177"/>
      <w:r>
        <w:rPr>
          <w:rStyle w:val="CharSectno"/>
        </w:rPr>
        <w:t>43B</w:t>
      </w:r>
      <w:r>
        <w:rPr>
          <w:snapToGrid w:val="0"/>
        </w:rPr>
        <w:t>.</w:t>
      </w:r>
      <w:r>
        <w:rPr>
          <w:snapToGrid w:val="0"/>
        </w:rPr>
        <w:tab/>
        <w:t>Application for drilling reservation</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An application under section 43A or 105(3)(a)(ii)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to a block or blocks containing potential sites of petroleum deposits;</w:t>
      </w:r>
    </w:p>
    <w:p>
      <w:pPr>
        <w:pStyle w:val="Indenta"/>
        <w:rPr>
          <w:snapToGrid w:val="0"/>
        </w:rPr>
      </w:pPr>
      <w:r>
        <w:rPr>
          <w:snapToGrid w:val="0"/>
        </w:rPr>
        <w:tab/>
        <w:t>(d)</w:t>
      </w:r>
      <w:r>
        <w:rPr>
          <w:snapToGrid w:val="0"/>
        </w:rPr>
        <w:tab/>
        <w:t>shall be accompanied by particulars of —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w:t>
      </w:r>
    </w:p>
    <w:p>
      <w:pPr>
        <w:pStyle w:val="Indenti"/>
        <w:rPr>
          <w:snapToGrid w:val="0"/>
        </w:rPr>
      </w:pPr>
      <w:r>
        <w:rPr>
          <w:snapToGrid w:val="0"/>
        </w:rPr>
        <w:tab/>
        <w:t>(ii)</w:t>
      </w:r>
      <w:r>
        <w:rPr>
          <w:snapToGrid w:val="0"/>
        </w:rPr>
        <w:tab/>
        <w:t>the technical qualifications of the applicant and of the employees of the applicant;</w:t>
      </w:r>
    </w:p>
    <w:p>
      <w:pPr>
        <w:pStyle w:val="Indenti"/>
        <w:rPr>
          <w:snapToGrid w:val="0"/>
        </w:rPr>
      </w:pPr>
      <w:r>
        <w:rPr>
          <w:snapToGrid w:val="0"/>
        </w:rPr>
        <w:tab/>
        <w:t>(iii)</w:t>
      </w:r>
      <w:r>
        <w:rPr>
          <w:snapToGrid w:val="0"/>
        </w:rPr>
        <w:tab/>
        <w:t>the technical advice available to the applicant;</w:t>
      </w:r>
    </w:p>
    <w:p>
      <w:pPr>
        <w:pStyle w:val="Indenti"/>
        <w:rPr>
          <w:snapToGrid w:val="0"/>
        </w:rPr>
      </w:pPr>
      <w:r>
        <w:rPr>
          <w:snapToGrid w:val="0"/>
        </w:rPr>
        <w:tab/>
        <w:t>(iv)</w:t>
      </w:r>
      <w:r>
        <w:rPr>
          <w:snapToGrid w:val="0"/>
        </w:rPr>
        <w:tab/>
        <w:t>a statement as to the size and configuration of the potential petroleum deposit and a geological prognosis of the well;</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the financial resources available to the applicant;</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43B inserted by No. 78 of 1990 s.6; amended by No. 28 of 1994 s.18.] </w:t>
      </w:r>
    </w:p>
    <w:p>
      <w:pPr>
        <w:pStyle w:val="Heading5"/>
        <w:rPr>
          <w:snapToGrid w:val="0"/>
        </w:rPr>
      </w:pPr>
      <w:bookmarkStart w:id="220" w:name="_Toc457624990"/>
      <w:bookmarkStart w:id="221" w:name="_Toc469729311"/>
      <w:bookmarkStart w:id="222" w:name="_Toc501860474"/>
      <w:bookmarkStart w:id="223" w:name="_Toc113770178"/>
      <w:r>
        <w:rPr>
          <w:rStyle w:val="CharSectno"/>
        </w:rPr>
        <w:t>43C</w:t>
      </w:r>
      <w:r>
        <w:rPr>
          <w:snapToGrid w:val="0"/>
        </w:rPr>
        <w:t>.</w:t>
      </w:r>
      <w:r>
        <w:rPr>
          <w:snapToGrid w:val="0"/>
        </w:rPr>
        <w:tab/>
        <w:t>Grant or refusal in relation to applications for drilling reservations</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an application has been made under section 43B or 105(3)(a)(ii), the Minister may —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 </w:t>
      </w:r>
    </w:p>
    <w:p>
      <w:pPr>
        <w:pStyle w:val="Indenta"/>
        <w:rPr>
          <w:snapToGrid w:val="0"/>
        </w:rPr>
      </w:pPr>
      <w:r>
        <w:rPr>
          <w:snapToGrid w:val="0"/>
        </w:rPr>
        <w:tab/>
        <w:t>(a)</w:t>
      </w:r>
      <w:r>
        <w:rPr>
          <w:snapToGrid w:val="0"/>
        </w:rPr>
        <w:tab/>
        <w:t>a summary of the conditions subject to which the drilling reservation is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 xml:space="preserve">[Section 43C inserted by No. 78 of 1990 s.6; amended by No. 28 of 1994 s.19.] </w:t>
      </w:r>
    </w:p>
    <w:p>
      <w:pPr>
        <w:pStyle w:val="Heading5"/>
        <w:rPr>
          <w:snapToGrid w:val="0"/>
        </w:rPr>
      </w:pPr>
      <w:bookmarkStart w:id="224" w:name="_Toc457624991"/>
      <w:bookmarkStart w:id="225" w:name="_Toc469729312"/>
      <w:bookmarkStart w:id="226" w:name="_Toc501860475"/>
      <w:bookmarkStart w:id="227" w:name="_Toc113770179"/>
      <w:r>
        <w:rPr>
          <w:rStyle w:val="CharSectno"/>
        </w:rPr>
        <w:t>43D</w:t>
      </w:r>
      <w:r>
        <w:rPr>
          <w:snapToGrid w:val="0"/>
        </w:rPr>
        <w:t>.</w:t>
      </w:r>
      <w:r>
        <w:rPr>
          <w:snapToGrid w:val="0"/>
        </w:rPr>
        <w:tab/>
        <w:t>Rights conferred by drilling reservation</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 drilling reservation, while it remains in force, authorizes the holder of the drilling reservation, subject to this Act and the regulations and in accordance with the conditions to which the drilling reservation is subject, to drill for petroleum, and to carry on such operations and execute such works as are necessary for that purpose, in the drilling reservation area.</w:t>
      </w:r>
    </w:p>
    <w:p>
      <w:pPr>
        <w:pStyle w:val="Footnotesection"/>
      </w:pPr>
      <w:r>
        <w:tab/>
        <w:t xml:space="preserve">[Section 43D inserted by No. 78 of 1990 s.6.] </w:t>
      </w:r>
    </w:p>
    <w:p>
      <w:pPr>
        <w:pStyle w:val="Heading5"/>
        <w:rPr>
          <w:snapToGrid w:val="0"/>
        </w:rPr>
      </w:pPr>
      <w:bookmarkStart w:id="228" w:name="_Toc457624992"/>
      <w:bookmarkStart w:id="229" w:name="_Toc469729313"/>
      <w:bookmarkStart w:id="230" w:name="_Toc501860476"/>
      <w:bookmarkStart w:id="231" w:name="_Toc113770180"/>
      <w:r>
        <w:rPr>
          <w:rStyle w:val="CharSectno"/>
        </w:rPr>
        <w:t>43E</w:t>
      </w:r>
      <w:r>
        <w:rPr>
          <w:snapToGrid w:val="0"/>
        </w:rPr>
        <w:t>.</w:t>
      </w:r>
      <w:r>
        <w:rPr>
          <w:snapToGrid w:val="0"/>
        </w:rPr>
        <w:tab/>
        <w:t>Term of drilling reservation</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 xml:space="preserve">[Section 43E inserted by No. 78 of 1990 s.6; amended by No. 17 of 1999 s.25.] </w:t>
      </w:r>
    </w:p>
    <w:p>
      <w:pPr>
        <w:pStyle w:val="Heading5"/>
        <w:rPr>
          <w:snapToGrid w:val="0"/>
        </w:rPr>
      </w:pPr>
      <w:bookmarkStart w:id="232" w:name="_Toc457624993"/>
      <w:bookmarkStart w:id="233" w:name="_Toc469729314"/>
      <w:bookmarkStart w:id="234" w:name="_Toc501860477"/>
      <w:bookmarkStart w:id="235" w:name="_Toc113770181"/>
      <w:r>
        <w:rPr>
          <w:rStyle w:val="CharSectno"/>
        </w:rPr>
        <w:t>43F</w:t>
      </w:r>
      <w:r>
        <w:rPr>
          <w:snapToGrid w:val="0"/>
        </w:rPr>
        <w:t>.</w:t>
      </w:r>
      <w:r>
        <w:rPr>
          <w:snapToGrid w:val="0"/>
        </w:rPr>
        <w:tab/>
        <w:t>Extension of term of drilling reservation</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 xml:space="preserve">Subject to subsections (2) and (2a), where —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s.6; amended by No. 28 of 1994 s.20; No. 17 of 1999 s.26(1)</w:t>
      </w:r>
      <w:r>
        <w:noBreakHyphen/>
        <w:t>(4)</w:t>
      </w:r>
      <w:r>
        <w:rPr>
          <w:vertAlign w:val="superscript"/>
        </w:rPr>
        <w:t>5</w:t>
      </w:r>
      <w:r>
        <w:t xml:space="preserve">.] </w:t>
      </w:r>
    </w:p>
    <w:p>
      <w:pPr>
        <w:pStyle w:val="Heading5"/>
        <w:rPr>
          <w:snapToGrid w:val="0"/>
        </w:rPr>
      </w:pPr>
      <w:bookmarkStart w:id="236" w:name="_Toc457624994"/>
      <w:bookmarkStart w:id="237" w:name="_Toc469729315"/>
      <w:bookmarkStart w:id="238" w:name="_Toc501860478"/>
      <w:bookmarkStart w:id="239" w:name="_Toc113770182"/>
      <w:r>
        <w:rPr>
          <w:rStyle w:val="CharSectno"/>
        </w:rPr>
        <w:t>44</w:t>
      </w:r>
      <w:r>
        <w:rPr>
          <w:snapToGrid w:val="0"/>
        </w:rPr>
        <w:t>.</w:t>
      </w:r>
      <w:r>
        <w:rPr>
          <w:snapToGrid w:val="0"/>
        </w:rPr>
        <w:tab/>
        <w:t>Discovery of petroleum to be notified etc.</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Where petroleum is discovered in a permit area or drilling reservation, as the case may be, the permittee or the holder of the drilling reservation, as the case requires —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or 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 xml:space="preserve">[Section 44 amended by No. 12 of 1990 s.30; No. 78 of 1990 s.7.] </w:t>
      </w:r>
    </w:p>
    <w:p>
      <w:pPr>
        <w:pStyle w:val="Heading5"/>
        <w:rPr>
          <w:snapToGrid w:val="0"/>
        </w:rPr>
      </w:pPr>
      <w:bookmarkStart w:id="240" w:name="_Toc457624995"/>
      <w:bookmarkStart w:id="241" w:name="_Toc469729316"/>
      <w:bookmarkStart w:id="242" w:name="_Toc501860479"/>
      <w:bookmarkStart w:id="243" w:name="_Toc113770183"/>
      <w:r>
        <w:rPr>
          <w:rStyle w:val="CharSectno"/>
        </w:rPr>
        <w:t>45</w:t>
      </w:r>
      <w:r>
        <w:rPr>
          <w:snapToGrid w:val="0"/>
        </w:rPr>
        <w:t>.</w:t>
      </w:r>
      <w:r>
        <w:rPr>
          <w:snapToGrid w:val="0"/>
        </w:rPr>
        <w:tab/>
        <w:t>Direction by Minister on discovery of petroleum</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Where petroleum is discovered in a permit area or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 xml:space="preserve">[Section 45 amended by No. 12 of 1990 s.31; No. 78 of 1990 s.7.] </w:t>
      </w:r>
    </w:p>
    <w:p>
      <w:pPr>
        <w:pStyle w:val="Heading5"/>
        <w:rPr>
          <w:snapToGrid w:val="0"/>
        </w:rPr>
      </w:pPr>
      <w:bookmarkStart w:id="244" w:name="_Toc457624996"/>
      <w:bookmarkStart w:id="245" w:name="_Toc469729317"/>
      <w:bookmarkStart w:id="246" w:name="_Toc501860480"/>
      <w:bookmarkStart w:id="247" w:name="_Toc113770184"/>
      <w:r>
        <w:rPr>
          <w:rStyle w:val="CharSectno"/>
        </w:rPr>
        <w:t>46</w:t>
      </w:r>
      <w:r>
        <w:rPr>
          <w:snapToGrid w:val="0"/>
        </w:rPr>
        <w:t>.</w:t>
      </w:r>
      <w:r>
        <w:rPr>
          <w:snapToGrid w:val="0"/>
        </w:rPr>
        <w:tab/>
        <w:t>Nomination of blocks as location</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Where a petroleum pool is identified in a permit area or 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rPr>
          <w:snapToGrid w:val="0"/>
        </w:rPr>
      </w:pPr>
      <w:r>
        <w:rPr>
          <w:snapToGrid w:val="0"/>
        </w:rPr>
        <w:tab/>
        <w:t>(2)</w:t>
      </w:r>
      <w:r>
        <w:rPr>
          <w:snapToGrid w:val="0"/>
        </w:rPr>
        <w:tab/>
        <w:t>Where 2 or more petroleum pools are identified in a permit area or 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 to which the nomination relates or, if the nomination relates to more than one pool, from each of those pools.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 or (2);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s.32</w:t>
      </w:r>
      <w:r>
        <w:rPr>
          <w:vertAlign w:val="superscript"/>
        </w:rPr>
        <w:t xml:space="preserve"> 7</w:t>
      </w:r>
      <w:r>
        <w:t xml:space="preserve">; amended by No. 78 of 1990 s.7.] </w:t>
      </w:r>
    </w:p>
    <w:p>
      <w:pPr>
        <w:pStyle w:val="Heading5"/>
        <w:rPr>
          <w:snapToGrid w:val="0"/>
        </w:rPr>
      </w:pPr>
      <w:bookmarkStart w:id="248" w:name="_Toc457624997"/>
      <w:bookmarkStart w:id="249" w:name="_Toc469729318"/>
      <w:bookmarkStart w:id="250" w:name="_Toc501860481"/>
      <w:bookmarkStart w:id="251" w:name="_Toc113770185"/>
      <w:r>
        <w:rPr>
          <w:rStyle w:val="CharSectno"/>
        </w:rPr>
        <w:t>47</w:t>
      </w:r>
      <w:r>
        <w:rPr>
          <w:snapToGrid w:val="0"/>
        </w:rPr>
        <w:t>.</w:t>
      </w:r>
      <w:r>
        <w:rPr>
          <w:snapToGrid w:val="0"/>
        </w:rPr>
        <w:tab/>
        <w:t>Declaration of location</w:t>
      </w:r>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 by —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pPr>
      <w:r>
        <w:tab/>
        <w:t>[Section 47 inserted by No. 12 of 1990 s.32</w:t>
      </w:r>
      <w:r>
        <w:rPr>
          <w:vertAlign w:val="superscript"/>
        </w:rPr>
        <w:t xml:space="preserve"> 7</w:t>
      </w:r>
      <w:r>
        <w:t xml:space="preserve">; amended by No. 78 of 1990 s.7.] </w:t>
      </w:r>
    </w:p>
    <w:p>
      <w:pPr>
        <w:pStyle w:val="Heading5"/>
        <w:rPr>
          <w:snapToGrid w:val="0"/>
        </w:rPr>
      </w:pPr>
      <w:bookmarkStart w:id="252" w:name="_Toc457624998"/>
      <w:bookmarkStart w:id="253" w:name="_Toc469729319"/>
      <w:bookmarkStart w:id="254" w:name="_Toc501860482"/>
      <w:bookmarkStart w:id="255" w:name="_Toc113770186"/>
      <w:r>
        <w:rPr>
          <w:rStyle w:val="CharSectno"/>
        </w:rPr>
        <w:t>48</w:t>
      </w:r>
      <w:r>
        <w:rPr>
          <w:snapToGrid w:val="0"/>
        </w:rPr>
        <w:t>.</w:t>
      </w:r>
      <w:r>
        <w:rPr>
          <w:snapToGrid w:val="0"/>
        </w:rPr>
        <w:tab/>
        <w:t>Immediately adjoining blocks</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pPr>
      <w:r>
        <w:tab/>
        <w:t xml:space="preserve">[Section 48 amended by No. 12 of 1990 s.33.] </w:t>
      </w:r>
    </w:p>
    <w:p>
      <w:pPr>
        <w:pStyle w:val="Heading3"/>
        <w:rPr>
          <w:snapToGrid w:val="0"/>
        </w:rPr>
      </w:pPr>
      <w:bookmarkStart w:id="256" w:name="_Toc72913483"/>
      <w:bookmarkStart w:id="257" w:name="_Toc89574909"/>
      <w:bookmarkStart w:id="258" w:name="_Toc91304906"/>
      <w:bookmarkStart w:id="259" w:name="_Toc92690134"/>
      <w:bookmarkStart w:id="260" w:name="_Toc113770187"/>
      <w:r>
        <w:rPr>
          <w:rStyle w:val="CharDivNo"/>
        </w:rPr>
        <w:t>Division 2A</w:t>
      </w:r>
      <w:r>
        <w:rPr>
          <w:snapToGrid w:val="0"/>
        </w:rPr>
        <w:t> — </w:t>
      </w:r>
      <w:r>
        <w:rPr>
          <w:rStyle w:val="CharDivText"/>
        </w:rPr>
        <w:t>Retention leases for petroleum</w:t>
      </w:r>
      <w:bookmarkEnd w:id="256"/>
      <w:bookmarkEnd w:id="257"/>
      <w:bookmarkEnd w:id="258"/>
      <w:bookmarkEnd w:id="259"/>
      <w:bookmarkEnd w:id="260"/>
      <w:r>
        <w:rPr>
          <w:rStyle w:val="CharDivText"/>
        </w:rPr>
        <w:t xml:space="preserve"> </w:t>
      </w:r>
    </w:p>
    <w:p>
      <w:pPr>
        <w:pStyle w:val="Footnoteheading"/>
      </w:pPr>
      <w:r>
        <w:tab/>
        <w:t>[Heading inserted by No. 12 of 1990 s.34.]</w:t>
      </w:r>
    </w:p>
    <w:p>
      <w:pPr>
        <w:pStyle w:val="Heading5"/>
        <w:rPr>
          <w:snapToGrid w:val="0"/>
        </w:rPr>
      </w:pPr>
      <w:bookmarkStart w:id="261" w:name="_Toc457624999"/>
      <w:bookmarkStart w:id="262" w:name="_Toc469729320"/>
      <w:bookmarkStart w:id="263" w:name="_Toc501860483"/>
      <w:bookmarkStart w:id="264" w:name="_Toc113770188"/>
      <w:r>
        <w:rPr>
          <w:rStyle w:val="CharSectno"/>
        </w:rPr>
        <w:t>48A</w:t>
      </w:r>
      <w:r>
        <w:rPr>
          <w:snapToGrid w:val="0"/>
        </w:rPr>
        <w:t>.</w:t>
      </w:r>
      <w:r>
        <w:rPr>
          <w:snapToGrid w:val="0"/>
        </w:rPr>
        <w:tab/>
        <w:t>Application by permittee or holder of drilling reservation for lease</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permittee whose permit is in force, or, the holder of a drilling reservation whose drilling reservation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 xml:space="preserve">[Section 48A inserted by No. 12 of 1990 s.34; amended by No. 78 of 1990 s.7.] </w:t>
      </w:r>
    </w:p>
    <w:p>
      <w:pPr>
        <w:pStyle w:val="Heading5"/>
        <w:rPr>
          <w:snapToGrid w:val="0"/>
        </w:rPr>
      </w:pPr>
      <w:bookmarkStart w:id="265" w:name="_Toc457625000"/>
      <w:bookmarkStart w:id="266" w:name="_Toc469729321"/>
      <w:bookmarkStart w:id="267" w:name="_Toc501860484"/>
      <w:bookmarkStart w:id="268" w:name="_Toc113770189"/>
      <w:r>
        <w:rPr>
          <w:rStyle w:val="CharSectno"/>
        </w:rPr>
        <w:t>48B</w:t>
      </w:r>
      <w:r>
        <w:rPr>
          <w:snapToGrid w:val="0"/>
        </w:rPr>
        <w:t>.</w:t>
      </w:r>
      <w:r>
        <w:rPr>
          <w:snapToGrid w:val="0"/>
        </w:rPr>
        <w:tab/>
        <w:t>Grant or refusal of lease in relation to application</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the Minister is satisfied that recovery of petroleum from the area comprised in the blocks specified in the application —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48A and —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 xml:space="preserve">[Section 48B inserted by No. 12 of 1990 s.34; amended by No. 78 of 1990 s.7; No. 28 of 1994 s.21.] </w:t>
      </w:r>
    </w:p>
    <w:p>
      <w:pPr>
        <w:pStyle w:val="Heading5"/>
        <w:rPr>
          <w:snapToGrid w:val="0"/>
        </w:rPr>
      </w:pPr>
      <w:bookmarkStart w:id="269" w:name="_Toc457625001"/>
      <w:bookmarkStart w:id="270" w:name="_Toc469729322"/>
      <w:bookmarkStart w:id="271" w:name="_Toc501860485"/>
      <w:bookmarkStart w:id="272" w:name="_Toc113770190"/>
      <w:r>
        <w:rPr>
          <w:rStyle w:val="CharSectno"/>
        </w:rPr>
        <w:t>48BA</w:t>
      </w:r>
      <w:r>
        <w:rPr>
          <w:snapToGrid w:val="0"/>
        </w:rPr>
        <w:t>.</w:t>
      </w:r>
      <w:r>
        <w:rPr>
          <w:snapToGrid w:val="0"/>
        </w:rPr>
        <w:tab/>
        <w:t>Application of sections 48A and 48B where permit is transferred</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 xml:space="preserve">[Section 48BA inserted by No. 28 of 1994 s.22.] </w:t>
      </w:r>
    </w:p>
    <w:p>
      <w:pPr>
        <w:pStyle w:val="Heading5"/>
        <w:rPr>
          <w:snapToGrid w:val="0"/>
        </w:rPr>
      </w:pPr>
      <w:bookmarkStart w:id="273" w:name="_Toc457625002"/>
      <w:bookmarkStart w:id="274" w:name="_Toc469729323"/>
      <w:bookmarkStart w:id="275" w:name="_Toc501860486"/>
      <w:bookmarkStart w:id="276" w:name="_Toc113770191"/>
      <w:r>
        <w:rPr>
          <w:rStyle w:val="CharSectno"/>
        </w:rPr>
        <w:t>48C</w:t>
      </w:r>
      <w:r>
        <w:rPr>
          <w:snapToGrid w:val="0"/>
        </w:rPr>
        <w:t>.</w:t>
      </w:r>
      <w:r>
        <w:rPr>
          <w:snapToGrid w:val="0"/>
        </w:rPr>
        <w:tab/>
        <w:t>Rights conferred by lease</w:t>
      </w:r>
      <w:bookmarkEnd w:id="273"/>
      <w:bookmarkEnd w:id="274"/>
      <w:bookmarkEnd w:id="275"/>
      <w:bookmarkEnd w:id="276"/>
      <w:r>
        <w:rPr>
          <w:snapToGrid w:val="0"/>
        </w:rPr>
        <w:t xml:space="preserve"> </w:t>
      </w:r>
    </w:p>
    <w:p>
      <w:pPr>
        <w:pStyle w:val="Subsection"/>
        <w:keepNext/>
        <w:rPr>
          <w:snapToGrid w:val="0"/>
        </w:rPr>
      </w:pPr>
      <w:r>
        <w:rPr>
          <w:snapToGrid w:val="0"/>
        </w:rPr>
        <w:tab/>
      </w:r>
      <w:r>
        <w:rPr>
          <w:snapToGrid w:val="0"/>
        </w:rPr>
        <w:tab/>
        <w:t>A lease, while it remains in force, authorizes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Footnotesection"/>
      </w:pPr>
      <w:r>
        <w:tab/>
        <w:t xml:space="preserve">[Section 48C inserted by No. 12 of 1990 s.34.] </w:t>
      </w:r>
    </w:p>
    <w:p>
      <w:pPr>
        <w:pStyle w:val="Heading5"/>
        <w:rPr>
          <w:snapToGrid w:val="0"/>
        </w:rPr>
      </w:pPr>
      <w:bookmarkStart w:id="277" w:name="_Toc457625003"/>
      <w:bookmarkStart w:id="278" w:name="_Toc469729324"/>
      <w:bookmarkStart w:id="279" w:name="_Toc501860487"/>
      <w:bookmarkStart w:id="280" w:name="_Toc113770192"/>
      <w:r>
        <w:rPr>
          <w:rStyle w:val="CharSectno"/>
        </w:rPr>
        <w:t>48D</w:t>
      </w:r>
      <w:r>
        <w:rPr>
          <w:snapToGrid w:val="0"/>
        </w:rPr>
        <w:t>.</w:t>
      </w:r>
      <w:r>
        <w:rPr>
          <w:snapToGrid w:val="0"/>
        </w:rPr>
        <w:tab/>
        <w:t>Term of lease</w:t>
      </w:r>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 xml:space="preserve">[Section 48D inserted by No. 12 of 1990 s.34.] </w:t>
      </w:r>
    </w:p>
    <w:p>
      <w:pPr>
        <w:pStyle w:val="Heading5"/>
        <w:rPr>
          <w:snapToGrid w:val="0"/>
        </w:rPr>
      </w:pPr>
      <w:bookmarkStart w:id="281" w:name="_Toc457625004"/>
      <w:bookmarkStart w:id="282" w:name="_Toc469729325"/>
      <w:bookmarkStart w:id="283" w:name="_Toc501860488"/>
      <w:bookmarkStart w:id="284" w:name="_Toc113770193"/>
      <w:r>
        <w:rPr>
          <w:rStyle w:val="CharSectno"/>
        </w:rPr>
        <w:t>48E</w:t>
      </w:r>
      <w:r>
        <w:rPr>
          <w:snapToGrid w:val="0"/>
        </w:rPr>
        <w:t>.</w:t>
      </w:r>
      <w:r>
        <w:rPr>
          <w:snapToGrid w:val="0"/>
        </w:rPr>
        <w:tab/>
        <w:t>Notice of intention to cancel lease</w:t>
      </w:r>
      <w:bookmarkEnd w:id="281"/>
      <w:bookmarkEnd w:id="282"/>
      <w:bookmarkEnd w:id="283"/>
      <w:bookmarkEnd w:id="284"/>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 xml:space="preserve">[Section 48E inserted by No. 12 of 1990 s.34.] </w:t>
      </w:r>
    </w:p>
    <w:p>
      <w:pPr>
        <w:pStyle w:val="Heading5"/>
        <w:rPr>
          <w:snapToGrid w:val="0"/>
        </w:rPr>
      </w:pPr>
      <w:bookmarkStart w:id="285" w:name="_Toc457625005"/>
      <w:bookmarkStart w:id="286" w:name="_Toc469729326"/>
      <w:bookmarkStart w:id="287" w:name="_Toc501860489"/>
      <w:bookmarkStart w:id="288" w:name="_Toc113770194"/>
      <w:r>
        <w:rPr>
          <w:rStyle w:val="CharSectno"/>
        </w:rPr>
        <w:t>48F</w:t>
      </w:r>
      <w:r>
        <w:rPr>
          <w:snapToGrid w:val="0"/>
        </w:rPr>
        <w:t>.</w:t>
      </w:r>
      <w:r>
        <w:rPr>
          <w:snapToGrid w:val="0"/>
        </w:rPr>
        <w:tab/>
        <w:t>Application for renewal of lease</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 xml:space="preserve">[Section 48F inserted by No. 12 of 1990 s.34; amended by No. 28 of 1994 s.23.] </w:t>
      </w:r>
    </w:p>
    <w:p>
      <w:pPr>
        <w:pStyle w:val="Heading5"/>
        <w:rPr>
          <w:snapToGrid w:val="0"/>
        </w:rPr>
      </w:pPr>
      <w:bookmarkStart w:id="289" w:name="_Toc457625006"/>
      <w:bookmarkStart w:id="290" w:name="_Toc469729327"/>
      <w:bookmarkStart w:id="291" w:name="_Toc501860490"/>
      <w:bookmarkStart w:id="292" w:name="_Toc113770195"/>
      <w:r>
        <w:rPr>
          <w:rStyle w:val="CharSectno"/>
        </w:rPr>
        <w:t>48G</w:t>
      </w:r>
      <w:r>
        <w:rPr>
          <w:snapToGrid w:val="0"/>
        </w:rPr>
        <w:t>.</w:t>
      </w:r>
      <w:r>
        <w:rPr>
          <w:snapToGrid w:val="0"/>
        </w:rPr>
        <w:tab/>
        <w:t>Grant or refusal of renewal of lease</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 lease area —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specified a date on or before which the lessee or a person on whom a copy of the instrument is served may, by instrument in writing served on the Minister, submit any matters that the lessee wishes to be considered;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0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spacing w:before="10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0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00"/>
        <w:rPr>
          <w:snapToGrid w:val="0"/>
        </w:rPr>
      </w:pPr>
      <w:r>
        <w:rPr>
          <w:snapToGrid w:val="0"/>
        </w:rPr>
        <w:tab/>
        <w:t>(9)</w:t>
      </w:r>
      <w:r>
        <w:rPr>
          <w:snapToGrid w:val="0"/>
        </w:rPr>
        <w:tab/>
        <w:t>Where —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spacing w:before="10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 xml:space="preserve">[Section 48G inserted by No. 12 of 1990 s.34; amended by No. 28 of 1994 s.24.] </w:t>
      </w:r>
    </w:p>
    <w:p>
      <w:pPr>
        <w:pStyle w:val="Heading5"/>
        <w:rPr>
          <w:snapToGrid w:val="0"/>
        </w:rPr>
      </w:pPr>
      <w:bookmarkStart w:id="293" w:name="_Toc457625007"/>
      <w:bookmarkStart w:id="294" w:name="_Toc469729328"/>
      <w:bookmarkStart w:id="295" w:name="_Toc501860491"/>
      <w:bookmarkStart w:id="296" w:name="_Toc113770196"/>
      <w:r>
        <w:rPr>
          <w:rStyle w:val="CharSectno"/>
        </w:rPr>
        <w:t>48H</w:t>
      </w:r>
      <w:r>
        <w:rPr>
          <w:snapToGrid w:val="0"/>
        </w:rPr>
        <w:t>.</w:t>
      </w:r>
      <w:r>
        <w:rPr>
          <w:snapToGrid w:val="0"/>
        </w:rPr>
        <w:tab/>
        <w:t>Conditions of lease</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 xml:space="preserve">[Section 48H inserted by No. 12 of 1990 s.34.] </w:t>
      </w:r>
    </w:p>
    <w:p>
      <w:pPr>
        <w:pStyle w:val="Heading5"/>
        <w:rPr>
          <w:snapToGrid w:val="0"/>
        </w:rPr>
      </w:pPr>
      <w:bookmarkStart w:id="297" w:name="_Toc457625008"/>
      <w:bookmarkStart w:id="298" w:name="_Toc469729329"/>
      <w:bookmarkStart w:id="299" w:name="_Toc501860492"/>
      <w:bookmarkStart w:id="300" w:name="_Toc113770197"/>
      <w:r>
        <w:rPr>
          <w:rStyle w:val="CharSectno"/>
        </w:rPr>
        <w:t>48J</w:t>
      </w:r>
      <w:r>
        <w:rPr>
          <w:snapToGrid w:val="0"/>
        </w:rPr>
        <w:t>.</w:t>
      </w:r>
      <w:r>
        <w:rPr>
          <w:snapToGrid w:val="0"/>
        </w:rPr>
        <w:tab/>
        <w:t>Discovery of petroleum to be notified</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Where petroleum is discovered in a lease area, the lessee —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 xml:space="preserve">[Section 48J inserted by No. 12 of 1990 s.34.] </w:t>
      </w:r>
    </w:p>
    <w:p>
      <w:pPr>
        <w:pStyle w:val="Heading5"/>
        <w:rPr>
          <w:snapToGrid w:val="0"/>
        </w:rPr>
      </w:pPr>
      <w:bookmarkStart w:id="301" w:name="_Toc457625009"/>
      <w:bookmarkStart w:id="302" w:name="_Toc469729330"/>
      <w:bookmarkStart w:id="303" w:name="_Toc501860493"/>
      <w:bookmarkStart w:id="304" w:name="_Toc113770198"/>
      <w:r>
        <w:rPr>
          <w:rStyle w:val="CharSectno"/>
        </w:rPr>
        <w:t>48K</w:t>
      </w:r>
      <w:r>
        <w:rPr>
          <w:snapToGrid w:val="0"/>
        </w:rPr>
        <w:t>.</w:t>
      </w:r>
      <w:r>
        <w:rPr>
          <w:snapToGrid w:val="0"/>
        </w:rPr>
        <w:tab/>
        <w:t>Directions by Minister on discovery of petroleum</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 xml:space="preserve">[Section 48K inserted by No. 12 of 1990 s.34.] </w:t>
      </w:r>
    </w:p>
    <w:p>
      <w:pPr>
        <w:pStyle w:val="Heading3"/>
        <w:rPr>
          <w:snapToGrid w:val="0"/>
        </w:rPr>
      </w:pPr>
      <w:bookmarkStart w:id="305" w:name="_Toc72913495"/>
      <w:bookmarkStart w:id="306" w:name="_Toc89574921"/>
      <w:bookmarkStart w:id="307" w:name="_Toc91304918"/>
      <w:bookmarkStart w:id="308" w:name="_Toc92690146"/>
      <w:bookmarkStart w:id="309" w:name="_Toc113770199"/>
      <w:r>
        <w:rPr>
          <w:rStyle w:val="CharDivNo"/>
        </w:rPr>
        <w:t>Division 3</w:t>
      </w:r>
      <w:r>
        <w:rPr>
          <w:snapToGrid w:val="0"/>
        </w:rPr>
        <w:t> — </w:t>
      </w:r>
      <w:r>
        <w:rPr>
          <w:rStyle w:val="CharDivText"/>
        </w:rPr>
        <w:t>Production licences for petroleum</w:t>
      </w:r>
      <w:bookmarkEnd w:id="305"/>
      <w:bookmarkEnd w:id="306"/>
      <w:bookmarkEnd w:id="307"/>
      <w:bookmarkEnd w:id="308"/>
      <w:bookmarkEnd w:id="309"/>
      <w:r>
        <w:rPr>
          <w:rStyle w:val="CharDivText"/>
        </w:rPr>
        <w:t xml:space="preserve"> </w:t>
      </w:r>
    </w:p>
    <w:p>
      <w:pPr>
        <w:pStyle w:val="Heading5"/>
        <w:rPr>
          <w:snapToGrid w:val="0"/>
        </w:rPr>
      </w:pPr>
      <w:bookmarkStart w:id="310" w:name="_Toc457625010"/>
      <w:bookmarkStart w:id="311" w:name="_Toc469729331"/>
      <w:bookmarkStart w:id="312" w:name="_Toc501860494"/>
      <w:bookmarkStart w:id="313" w:name="_Toc113770200"/>
      <w:r>
        <w:rPr>
          <w:rStyle w:val="CharSectno"/>
        </w:rPr>
        <w:t>49</w:t>
      </w:r>
      <w:r>
        <w:rPr>
          <w:snapToGrid w:val="0"/>
        </w:rPr>
        <w:t>.</w:t>
      </w:r>
      <w:r>
        <w:rPr>
          <w:snapToGrid w:val="0"/>
        </w:rPr>
        <w:tab/>
        <w:t>Recovery of petroleum in State</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 person shall not carry on operations for the recovery of petroleum in the State except —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Footnotesection"/>
      </w:pPr>
      <w:r>
        <w:tab/>
        <w:t xml:space="preserve">[Section 49 inserted by No. 12 of 1990 s.35.] </w:t>
      </w:r>
    </w:p>
    <w:p>
      <w:pPr>
        <w:pStyle w:val="Heading5"/>
        <w:rPr>
          <w:snapToGrid w:val="0"/>
        </w:rPr>
      </w:pPr>
      <w:bookmarkStart w:id="314" w:name="_Toc457625011"/>
      <w:bookmarkStart w:id="315" w:name="_Toc469729332"/>
      <w:bookmarkStart w:id="316" w:name="_Toc501860495"/>
      <w:bookmarkStart w:id="317" w:name="_Toc113770201"/>
      <w:r>
        <w:rPr>
          <w:rStyle w:val="CharSectno"/>
        </w:rPr>
        <w:t>50</w:t>
      </w:r>
      <w:r>
        <w:rPr>
          <w:snapToGrid w:val="0"/>
        </w:rPr>
        <w:t>.</w:t>
      </w:r>
      <w:r>
        <w:rPr>
          <w:snapToGrid w:val="0"/>
        </w:rPr>
        <w:tab/>
        <w:t>Application by permittee for licence</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permittee whose permit is in force, or, the holder of a drilling reservation whose drilling reservation is in force, in respect of a block that constitutes, or the blocks that constitute, a location may, within the application period, make an application to the Minister for the grant of a licence —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permittee or the holder of a drilling reservation makes an application under subsection (1) in respect of his primary entitlement; or</w:t>
      </w:r>
    </w:p>
    <w:p>
      <w:pPr>
        <w:pStyle w:val="Indenta"/>
        <w:rPr>
          <w:snapToGrid w:val="0"/>
        </w:rPr>
      </w:pPr>
      <w:r>
        <w:rPr>
          <w:snapToGrid w:val="0"/>
        </w:rPr>
        <w:tab/>
        <w:t>(b)</w:t>
      </w:r>
      <w:r>
        <w:rPr>
          <w:snapToGrid w:val="0"/>
        </w:rPr>
        <w:tab/>
        <w:t>a permittee or the holder of a drilling reservation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pPr>
      <w:r>
        <w:tab/>
        <w:t xml:space="preserve">[Section 50 amended by No. 12 of 1990 s.36; No. 78 of 1990 s.7; No. 28 of 1994 s.25.] </w:t>
      </w:r>
    </w:p>
    <w:p>
      <w:pPr>
        <w:pStyle w:val="Heading5"/>
        <w:rPr>
          <w:snapToGrid w:val="0"/>
        </w:rPr>
      </w:pPr>
      <w:bookmarkStart w:id="318" w:name="_Toc457625012"/>
      <w:bookmarkStart w:id="319" w:name="_Toc469729333"/>
      <w:bookmarkStart w:id="320" w:name="_Toc501860496"/>
      <w:bookmarkStart w:id="321" w:name="_Toc113770202"/>
      <w:r>
        <w:rPr>
          <w:rStyle w:val="CharSectno"/>
        </w:rPr>
        <w:t>50A</w:t>
      </w:r>
      <w:r>
        <w:rPr>
          <w:snapToGrid w:val="0"/>
        </w:rPr>
        <w:t>.</w:t>
      </w:r>
      <w:r>
        <w:rPr>
          <w:snapToGrid w:val="0"/>
        </w:rPr>
        <w:tab/>
        <w:t>Application by lessee for licence</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A lessee whose lease is in force may make an application to the Minister for the grant of a licence —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 xml:space="preserve">[Section 50A inserted by No. 12 of 1990 s.37.] </w:t>
      </w:r>
    </w:p>
    <w:p>
      <w:pPr>
        <w:pStyle w:val="Heading5"/>
        <w:rPr>
          <w:snapToGrid w:val="0"/>
        </w:rPr>
      </w:pPr>
      <w:bookmarkStart w:id="322" w:name="_Toc457625013"/>
      <w:bookmarkStart w:id="323" w:name="_Toc469729334"/>
      <w:bookmarkStart w:id="324" w:name="_Toc501860497"/>
      <w:bookmarkStart w:id="325" w:name="_Toc113770203"/>
      <w:r>
        <w:rPr>
          <w:rStyle w:val="CharSectno"/>
        </w:rPr>
        <w:t>51</w:t>
      </w:r>
      <w:r>
        <w:rPr>
          <w:snapToGrid w:val="0"/>
        </w:rPr>
        <w:t>.</w:t>
      </w:r>
      <w:r>
        <w:rPr>
          <w:snapToGrid w:val="0"/>
        </w:rPr>
        <w:tab/>
        <w:t>Application for licence</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An application under section 50 or 50A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 xml:space="preserve">[Section 51 amended by No. 69 of 1981 s.34; No. 12 of 1990 s.38.] </w:t>
      </w:r>
    </w:p>
    <w:p>
      <w:pPr>
        <w:pStyle w:val="Heading5"/>
        <w:rPr>
          <w:snapToGrid w:val="0"/>
        </w:rPr>
      </w:pPr>
      <w:bookmarkStart w:id="326" w:name="_Toc457625014"/>
      <w:bookmarkStart w:id="327" w:name="_Toc469729335"/>
      <w:bookmarkStart w:id="328" w:name="_Toc501860498"/>
      <w:bookmarkStart w:id="329" w:name="_Toc113770204"/>
      <w:r>
        <w:rPr>
          <w:rStyle w:val="CharSectno"/>
        </w:rPr>
        <w:t>52</w:t>
      </w:r>
      <w:r>
        <w:rPr>
          <w:snapToGrid w:val="0"/>
        </w:rPr>
        <w:t>.</w:t>
      </w:r>
      <w:r>
        <w:rPr>
          <w:snapToGrid w:val="0"/>
        </w:rPr>
        <w:tab/>
        <w:t>Determination of rate of royalty</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 xml:space="preserve">[Section 52 amended by No. 11 of 1994 s.5.] </w:t>
      </w:r>
    </w:p>
    <w:p>
      <w:pPr>
        <w:pStyle w:val="Heading5"/>
        <w:rPr>
          <w:snapToGrid w:val="0"/>
        </w:rPr>
      </w:pPr>
      <w:bookmarkStart w:id="330" w:name="_Toc457625015"/>
      <w:bookmarkStart w:id="331" w:name="_Toc469729336"/>
      <w:bookmarkStart w:id="332" w:name="_Toc501860499"/>
      <w:bookmarkStart w:id="333" w:name="_Toc113770205"/>
      <w:r>
        <w:rPr>
          <w:rStyle w:val="CharSectno"/>
        </w:rPr>
        <w:t>53</w:t>
      </w:r>
      <w:r>
        <w:rPr>
          <w:snapToGrid w:val="0"/>
        </w:rPr>
        <w:t>.</w:t>
      </w:r>
      <w:r>
        <w:rPr>
          <w:snapToGrid w:val="0"/>
        </w:rPr>
        <w:tab/>
        <w:t>Notification as to grant of licence</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rPr>
          <w:snapToGrid w:val="0"/>
        </w:rPr>
      </w:pPr>
      <w:r>
        <w:rPr>
          <w:snapToGrid w:val="0"/>
        </w:rPr>
        <w:tab/>
        <w:t>(2)</w:t>
      </w:r>
      <w:r>
        <w:rPr>
          <w:snapToGrid w:val="0"/>
        </w:rPr>
        <w:tab/>
        <w:t>An instrument under subsection (1) shall —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 xml:space="preserve">[Section 53 amended by No. 12 of 1990 s.39; No. 28 of 1994 s.26.] </w:t>
      </w:r>
    </w:p>
    <w:p>
      <w:pPr>
        <w:pStyle w:val="Heading5"/>
        <w:rPr>
          <w:snapToGrid w:val="0"/>
        </w:rPr>
      </w:pPr>
      <w:bookmarkStart w:id="334" w:name="_Toc457625016"/>
      <w:bookmarkStart w:id="335" w:name="_Toc469729337"/>
      <w:bookmarkStart w:id="336" w:name="_Toc501860500"/>
      <w:bookmarkStart w:id="337" w:name="_Toc113770206"/>
      <w:r>
        <w:rPr>
          <w:rStyle w:val="CharSectno"/>
        </w:rPr>
        <w:t>54</w:t>
      </w:r>
      <w:r>
        <w:rPr>
          <w:snapToGrid w:val="0"/>
        </w:rPr>
        <w:t>.</w:t>
      </w:r>
      <w:r>
        <w:rPr>
          <w:snapToGrid w:val="0"/>
        </w:rPr>
        <w:tab/>
        <w:t>Grant of licence</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Where an applicant on whom there has been served an instrument under section 53(1)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 xml:space="preserve">[Section 54 amended by No. 12 of 1990 s.40; No. 78 of 1990 s.7; No. 28 of 1994 s.27.] </w:t>
      </w:r>
    </w:p>
    <w:p>
      <w:pPr>
        <w:pStyle w:val="Heading5"/>
        <w:rPr>
          <w:snapToGrid w:val="0"/>
        </w:rPr>
      </w:pPr>
      <w:bookmarkStart w:id="338" w:name="_Toc457625017"/>
      <w:bookmarkStart w:id="339" w:name="_Toc469729338"/>
      <w:bookmarkStart w:id="340" w:name="_Toc501860501"/>
      <w:bookmarkStart w:id="341" w:name="_Toc113770207"/>
      <w:r>
        <w:rPr>
          <w:rStyle w:val="CharSectno"/>
        </w:rPr>
        <w:t>54A</w:t>
      </w:r>
      <w:r>
        <w:rPr>
          <w:snapToGrid w:val="0"/>
        </w:rPr>
        <w:t>.</w:t>
      </w:r>
      <w:r>
        <w:rPr>
          <w:snapToGrid w:val="0"/>
        </w:rPr>
        <w:tab/>
        <w:t>Application of sections 51 to 54 where permit etc. transferred</w:t>
      </w:r>
      <w:bookmarkEnd w:id="338"/>
      <w:bookmarkEnd w:id="339"/>
      <w:bookmarkEnd w:id="340"/>
      <w:bookmarkEnd w:id="341"/>
      <w:r>
        <w:rPr>
          <w:snapToGrid w:val="0"/>
        </w:rPr>
        <w:t xml:space="preserve"> </w:t>
      </w:r>
    </w:p>
    <w:p>
      <w:pPr>
        <w:pStyle w:val="Subsection"/>
        <w:keepNext/>
        <w:rPr>
          <w:snapToGrid w:val="0"/>
        </w:rPr>
      </w:pPr>
      <w:r>
        <w:rPr>
          <w:snapToGrid w:val="0"/>
        </w:rPr>
        <w:tab/>
      </w:r>
      <w:r>
        <w:rPr>
          <w:snapToGrid w:val="0"/>
        </w:rPr>
        <w:tab/>
        <w:t>Where — </w:t>
      </w:r>
    </w:p>
    <w:p>
      <w:pPr>
        <w:pStyle w:val="Indenta"/>
        <w:keepNext/>
        <w:ind w:left="1610" w:hanging="1610"/>
        <w:rPr>
          <w:snapToGrid w:val="0"/>
        </w:rPr>
      </w:pPr>
      <w:r>
        <w:rPr>
          <w:snapToGrid w:val="0"/>
        </w:rPr>
        <w:tab/>
        <w:t>(a)</w:t>
      </w:r>
      <w:r>
        <w:rPr>
          <w:snapToGrid w:val="0"/>
        </w:rPr>
        <w:tab/>
        <w:t>after an application has been made —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 xml:space="preserve">under section 50A for the grant of a licence in respect of a block or blocks in respect of which a lease is in force; </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 xml:space="preserve">[Section 54A inserted by No. 28 of 1994 s.28.] </w:t>
      </w:r>
    </w:p>
    <w:p>
      <w:pPr>
        <w:pStyle w:val="Heading5"/>
        <w:rPr>
          <w:snapToGrid w:val="0"/>
        </w:rPr>
      </w:pPr>
      <w:bookmarkStart w:id="342" w:name="_Toc457625018"/>
      <w:bookmarkStart w:id="343" w:name="_Toc469729339"/>
      <w:bookmarkStart w:id="344" w:name="_Toc501860502"/>
      <w:bookmarkStart w:id="345" w:name="_Toc113770208"/>
      <w:r>
        <w:rPr>
          <w:rStyle w:val="CharSectno"/>
        </w:rPr>
        <w:t>55</w:t>
      </w:r>
      <w:r>
        <w:rPr>
          <w:snapToGrid w:val="0"/>
        </w:rPr>
        <w:t>.</w:t>
      </w:r>
      <w:r>
        <w:rPr>
          <w:snapToGrid w:val="0"/>
        </w:rPr>
        <w:tab/>
        <w:t>Variation of licence area</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 xml:space="preserve">[Section 55 amended by No. 12 of 1990 s.41.] </w:t>
      </w:r>
    </w:p>
    <w:p>
      <w:pPr>
        <w:pStyle w:val="Heading5"/>
        <w:rPr>
          <w:snapToGrid w:val="0"/>
        </w:rPr>
      </w:pPr>
      <w:bookmarkStart w:id="346" w:name="_Toc457625019"/>
      <w:bookmarkStart w:id="347" w:name="_Toc469729340"/>
      <w:bookmarkStart w:id="348" w:name="_Toc501860503"/>
      <w:bookmarkStart w:id="349" w:name="_Toc113770209"/>
      <w:r>
        <w:rPr>
          <w:rStyle w:val="CharSectno"/>
        </w:rPr>
        <w:t>56</w:t>
      </w:r>
      <w:r>
        <w:rPr>
          <w:snapToGrid w:val="0"/>
        </w:rPr>
        <w:t>.</w:t>
      </w:r>
      <w:r>
        <w:rPr>
          <w:snapToGrid w:val="0"/>
        </w:rPr>
        <w:tab/>
        <w:t>Determination of permit as to blocks not taken up by licensee</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 </w:t>
      </w:r>
    </w:p>
    <w:p>
      <w:pPr>
        <w:pStyle w:val="Indenta"/>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 </w:t>
      </w:r>
    </w:p>
    <w:p>
      <w:pPr>
        <w:pStyle w:val="Indenta"/>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pPr>
      <w:r>
        <w:tab/>
        <w:t>[Section 56 amended by No. 12 of 1990 s.42</w:t>
      </w:r>
      <w:r>
        <w:rPr>
          <w:vertAlign w:val="superscript"/>
        </w:rPr>
        <w:t xml:space="preserve"> 8</w:t>
      </w:r>
      <w:r>
        <w:t xml:space="preserve">; No. 78 of 1990 s.7.] </w:t>
      </w:r>
    </w:p>
    <w:p>
      <w:pPr>
        <w:pStyle w:val="Heading5"/>
        <w:rPr>
          <w:snapToGrid w:val="0"/>
        </w:rPr>
      </w:pPr>
      <w:bookmarkStart w:id="350" w:name="_Toc457625020"/>
      <w:bookmarkStart w:id="351" w:name="_Toc469729341"/>
      <w:bookmarkStart w:id="352" w:name="_Toc501860504"/>
      <w:bookmarkStart w:id="353" w:name="_Toc113770210"/>
      <w:r>
        <w:rPr>
          <w:rStyle w:val="CharSectno"/>
        </w:rPr>
        <w:t>57</w:t>
      </w:r>
      <w:r>
        <w:rPr>
          <w:snapToGrid w:val="0"/>
        </w:rPr>
        <w:t>.</w:t>
      </w:r>
      <w:r>
        <w:rPr>
          <w:snapToGrid w:val="0"/>
        </w:rPr>
        <w:tab/>
        <w:t>Application for licence in respect of surrendered etc. blocks</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drilling reservation or lease is surrendered, cancelled or determined as to a block —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petrol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 </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rPr>
          <w:snapToGrid w:val="0"/>
        </w:rPr>
      </w:pPr>
      <w:r>
        <w:rPr>
          <w:snapToGrid w:val="0"/>
        </w:rPr>
        <w:tab/>
        <w:t>(2)</w:t>
      </w:r>
      <w:r>
        <w:rPr>
          <w:snapToGrid w:val="0"/>
        </w:rPr>
        <w:tab/>
        <w:t>The Minister shall, in an instrument under subsection (1), state —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and (5)</w:t>
      </w:r>
      <w:r>
        <w:tab/>
        <w:t>repealed]</w:t>
      </w:r>
    </w:p>
    <w:p>
      <w:pPr>
        <w:pStyle w:val="Subsection"/>
        <w:rPr>
          <w:snapToGrid w:val="0"/>
        </w:rPr>
      </w:pPr>
      <w:r>
        <w:rPr>
          <w:snapToGrid w:val="0"/>
        </w:rPr>
        <w:tab/>
        <w:t>(6)</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51(1)(c);</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rPr>
          <w:snapToGrid w:val="0"/>
        </w:rPr>
      </w:pPr>
      <w:r>
        <w:rPr>
          <w:snapToGrid w:val="0"/>
        </w:rPr>
        <w:tab/>
        <w:t>[(e)</w:t>
      </w:r>
      <w:r>
        <w:rPr>
          <w:snapToGrid w:val="0"/>
        </w:rPr>
        <w:tab/>
        <w:t xml:space="preserve"> deleted] </w:t>
      </w:r>
    </w:p>
    <w:p>
      <w:pPr>
        <w:pStyle w:val="Indenta"/>
        <w:rPr>
          <w:snapToGrid w:val="0"/>
        </w:rPr>
      </w:pPr>
      <w:r>
        <w:rPr>
          <w:snapToGrid w:val="0"/>
        </w:rPr>
        <w:tab/>
        <w:t>(f)</w:t>
      </w:r>
      <w:r>
        <w:rPr>
          <w:snapToGrid w:val="0"/>
        </w:rPr>
        <w:tab/>
        <w:t>may set out any other matters that the applicant wishes the Minister to consider.</w:t>
      </w:r>
    </w:p>
    <w:p>
      <w:pPr>
        <w:pStyle w:val="Subsection"/>
        <w:spacing w:before="12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pPr>
      <w:r>
        <w:tab/>
        <w:t xml:space="preserve">[Section 57 amended by No. 12 of 1990 s.43; No. 78 of 1990 s.7; No. 11 of 1994 s.5; No. 28 of 1994 s.29.] </w:t>
      </w:r>
    </w:p>
    <w:p>
      <w:pPr>
        <w:pStyle w:val="Heading5"/>
        <w:rPr>
          <w:snapToGrid w:val="0"/>
        </w:rPr>
      </w:pPr>
      <w:bookmarkStart w:id="354" w:name="_Toc457625021"/>
      <w:bookmarkStart w:id="355" w:name="_Toc469729342"/>
      <w:bookmarkStart w:id="356" w:name="_Toc501860505"/>
      <w:bookmarkStart w:id="357" w:name="_Toc113770211"/>
      <w:r>
        <w:rPr>
          <w:rStyle w:val="CharSectno"/>
        </w:rPr>
        <w:t>58</w:t>
      </w:r>
      <w:r>
        <w:rPr>
          <w:snapToGrid w:val="0"/>
        </w:rPr>
        <w:t>.</w:t>
      </w:r>
      <w:r>
        <w:rPr>
          <w:snapToGrid w:val="0"/>
        </w:rPr>
        <w:tab/>
        <w:t>Application fee etc.</w:t>
      </w:r>
      <w:bookmarkEnd w:id="354"/>
      <w:bookmarkEnd w:id="355"/>
      <w:bookmarkEnd w:id="356"/>
      <w:bookmarkEnd w:id="357"/>
      <w:r>
        <w:rPr>
          <w:snapToGrid w:val="0"/>
        </w:rPr>
        <w:t xml:space="preserve"> </w:t>
      </w:r>
    </w:p>
    <w:p>
      <w:pPr>
        <w:pStyle w:val="Subsection"/>
        <w:spacing w:before="120"/>
        <w:rPr>
          <w:snapToGrid w:val="0"/>
        </w:rPr>
      </w:pPr>
      <w:r>
        <w:rPr>
          <w:snapToGrid w:val="0"/>
        </w:rPr>
        <w:tab/>
        <w:t>(1)</w:t>
      </w:r>
      <w:r>
        <w:rPr>
          <w:snapToGrid w:val="0"/>
        </w:rPr>
        <w:tab/>
        <w:t>An application under section 57 shall be accompanied by —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spacing w:before="120"/>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 xml:space="preserve">[Section 58 amended by No. 69 of 1981 s.34; No. 12 of 1990 s.44. (Error in reprint: Gazette 26 February 1993 p.1362.)] </w:t>
      </w:r>
    </w:p>
    <w:p>
      <w:pPr>
        <w:pStyle w:val="Heading5"/>
        <w:rPr>
          <w:snapToGrid w:val="0"/>
        </w:rPr>
      </w:pPr>
      <w:bookmarkStart w:id="358" w:name="_Toc457625022"/>
      <w:bookmarkStart w:id="359" w:name="_Toc469729343"/>
      <w:bookmarkStart w:id="360" w:name="_Toc501860506"/>
      <w:bookmarkStart w:id="361" w:name="_Toc113770212"/>
      <w:r>
        <w:rPr>
          <w:rStyle w:val="CharSectno"/>
        </w:rPr>
        <w:t>59</w:t>
      </w:r>
      <w:r>
        <w:rPr>
          <w:snapToGrid w:val="0"/>
        </w:rPr>
        <w:t>.</w:t>
      </w:r>
      <w:r>
        <w:rPr>
          <w:snapToGrid w:val="0"/>
        </w:rPr>
        <w:tab/>
        <w:t>Request by applicant for grant of licence</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 of section 57, 2 or more applications have been made under that subsection in respect of the block specified in the instrument, the Minister may reject any or all of the applications and, if he does not reject all of the applications, may —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and (4)</w:t>
      </w:r>
      <w:r>
        <w:tab/>
        <w:t>repealed]</w:t>
      </w:r>
    </w:p>
    <w:p>
      <w:pPr>
        <w:pStyle w:val="Subsection"/>
        <w:spacing w:before="120"/>
        <w:rPr>
          <w:snapToGrid w:val="0"/>
        </w:rPr>
      </w:pPr>
      <w:r>
        <w:rPr>
          <w:snapToGrid w:val="0"/>
        </w:rPr>
        <w:tab/>
        <w:t>(5)</w:t>
      </w:r>
      <w:r>
        <w:rPr>
          <w:snapToGrid w:val="0"/>
        </w:rPr>
        <w:tab/>
        <w:t>An instrument under any of the preceding provisions of this section shall contain —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 xml:space="preserve">a statement to the effect that the application will lapse —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rPr>
          <w:snapToGrid w:val="0"/>
        </w:rPr>
      </w:pPr>
      <w:r>
        <w:rPr>
          <w:snapToGrid w:val="0"/>
        </w:rPr>
        <w:tab/>
        <w:t>(7)</w:t>
      </w:r>
      <w:r>
        <w:rPr>
          <w:snapToGrid w:val="0"/>
        </w:rPr>
        <w:tab/>
        <w:t>Where an applicant on whom there has been served an instrument under subsection (1) or (2) —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 xml:space="preserve">[Section 59 amended by No. 12 of 1990 s.45; No. 28 of 1994 s.30.] </w:t>
      </w:r>
    </w:p>
    <w:p>
      <w:pPr>
        <w:pStyle w:val="Heading5"/>
        <w:rPr>
          <w:snapToGrid w:val="0"/>
        </w:rPr>
      </w:pPr>
      <w:bookmarkStart w:id="362" w:name="_Toc457625023"/>
      <w:bookmarkStart w:id="363" w:name="_Toc469729344"/>
      <w:bookmarkStart w:id="364" w:name="_Toc501860507"/>
      <w:bookmarkStart w:id="365" w:name="_Toc113770213"/>
      <w:r>
        <w:rPr>
          <w:rStyle w:val="CharSectno"/>
        </w:rPr>
        <w:t>60</w:t>
      </w:r>
      <w:r>
        <w:rPr>
          <w:snapToGrid w:val="0"/>
        </w:rPr>
        <w:t>.</w:t>
      </w:r>
      <w:r>
        <w:rPr>
          <w:snapToGrid w:val="0"/>
        </w:rPr>
        <w:tab/>
        <w:t>Grant of licence on request</w:t>
      </w:r>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Where an applicant on whom there has been served an instrument under section 59 —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within the period applicable under section 59(6), the Minister shall grant to him a production licence for petroleum in respect of the block specified in the instrument.</w:t>
      </w:r>
    </w:p>
    <w:p>
      <w:pPr>
        <w:pStyle w:val="Footnotesection"/>
      </w:pPr>
      <w:r>
        <w:tab/>
        <w:t xml:space="preserve">[Section 60 amended by No. 28 of 1994 s.31.] </w:t>
      </w:r>
    </w:p>
    <w:p>
      <w:pPr>
        <w:pStyle w:val="Heading5"/>
        <w:rPr>
          <w:snapToGrid w:val="0"/>
        </w:rPr>
      </w:pPr>
      <w:bookmarkStart w:id="366" w:name="_Toc457625024"/>
      <w:bookmarkStart w:id="367" w:name="_Toc469729345"/>
      <w:bookmarkStart w:id="368" w:name="_Toc501860508"/>
      <w:bookmarkStart w:id="369" w:name="_Toc113770214"/>
      <w:r>
        <w:rPr>
          <w:rStyle w:val="CharSectno"/>
        </w:rPr>
        <w:t>61</w:t>
      </w:r>
      <w:r>
        <w:rPr>
          <w:snapToGrid w:val="0"/>
        </w:rPr>
        <w:t>.</w:t>
      </w:r>
      <w:r>
        <w:rPr>
          <w:snapToGrid w:val="0"/>
        </w:rPr>
        <w:tab/>
        <w:t>Licence for 2 or more blocks may be divided into 2 or more licences</w:t>
      </w:r>
      <w:bookmarkEnd w:id="366"/>
      <w:bookmarkEnd w:id="367"/>
      <w:bookmarkEnd w:id="368"/>
      <w:bookmarkEnd w:id="369"/>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 xml:space="preserve">[Section 61 amended by No. 69 of 1981 s.34; No. 12 of 1990 s.46; No. 28 of 1994 s.32.] </w:t>
      </w:r>
    </w:p>
    <w:p>
      <w:pPr>
        <w:pStyle w:val="Heading5"/>
        <w:rPr>
          <w:snapToGrid w:val="0"/>
        </w:rPr>
      </w:pPr>
      <w:bookmarkStart w:id="370" w:name="_Toc457625025"/>
      <w:bookmarkStart w:id="371" w:name="_Toc469729346"/>
      <w:bookmarkStart w:id="372" w:name="_Toc501860509"/>
      <w:bookmarkStart w:id="373" w:name="_Toc113770215"/>
      <w:r>
        <w:rPr>
          <w:rStyle w:val="CharSectno"/>
        </w:rPr>
        <w:t>62</w:t>
      </w:r>
      <w:r>
        <w:rPr>
          <w:snapToGrid w:val="0"/>
        </w:rPr>
        <w:t>.</w:t>
      </w:r>
      <w:r>
        <w:rPr>
          <w:snapToGrid w:val="0"/>
        </w:rPr>
        <w:tab/>
        <w:t>Rights conferred by licence</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licence, while it remains in force, authorizes the licensee, subject to this Act and the regulations and in accordance with the conditions to which the licence is subject —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 xml:space="preserve">[Section 62 amended by No. 12 of 1990 s.47.] </w:t>
      </w:r>
    </w:p>
    <w:p>
      <w:pPr>
        <w:pStyle w:val="Ednotesection"/>
      </w:pPr>
      <w:r>
        <w:t>[</w:t>
      </w:r>
      <w:r>
        <w:rPr>
          <w:b/>
        </w:rPr>
        <w:t>62A.</w:t>
      </w:r>
      <w:r>
        <w:tab/>
        <w:t xml:space="preserve">Repealed by No. 52 of 1995 s.36.] </w:t>
      </w:r>
    </w:p>
    <w:p>
      <w:pPr>
        <w:pStyle w:val="Heading5"/>
        <w:rPr>
          <w:snapToGrid w:val="0"/>
        </w:rPr>
      </w:pPr>
      <w:bookmarkStart w:id="374" w:name="_Toc457625026"/>
      <w:bookmarkStart w:id="375" w:name="_Toc469729347"/>
      <w:bookmarkStart w:id="376" w:name="_Toc501860510"/>
      <w:bookmarkStart w:id="377" w:name="_Toc113770216"/>
      <w:r>
        <w:rPr>
          <w:rStyle w:val="CharSectno"/>
        </w:rPr>
        <w:t>63</w:t>
      </w:r>
      <w:r>
        <w:rPr>
          <w:snapToGrid w:val="0"/>
        </w:rPr>
        <w:t>.</w:t>
      </w:r>
      <w:r>
        <w:rPr>
          <w:snapToGrid w:val="0"/>
        </w:rPr>
        <w:tab/>
        <w:t>Term of licence</w:t>
      </w:r>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Subject to this Part, a licence remains in force —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s.48</w:t>
      </w:r>
      <w:r>
        <w:rPr>
          <w:vertAlign w:val="superscript"/>
        </w:rPr>
        <w:t xml:space="preserve"> 9</w:t>
      </w:r>
      <w:r>
        <w:t xml:space="preserve">.] </w:t>
      </w:r>
    </w:p>
    <w:p>
      <w:pPr>
        <w:pStyle w:val="Heading5"/>
        <w:rPr>
          <w:snapToGrid w:val="0"/>
        </w:rPr>
      </w:pPr>
      <w:bookmarkStart w:id="378" w:name="_Toc457625027"/>
      <w:bookmarkStart w:id="379" w:name="_Toc469729348"/>
      <w:bookmarkStart w:id="380" w:name="_Toc501860511"/>
      <w:bookmarkStart w:id="381" w:name="_Toc113770217"/>
      <w:r>
        <w:rPr>
          <w:rStyle w:val="CharSectno"/>
        </w:rPr>
        <w:t>64</w:t>
      </w:r>
      <w:r>
        <w:rPr>
          <w:snapToGrid w:val="0"/>
        </w:rPr>
        <w:t>.</w:t>
      </w:r>
      <w:r>
        <w:rPr>
          <w:snapToGrid w:val="0"/>
        </w:rPr>
        <w:tab/>
        <w:t>Application for renewal of licence</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 xml:space="preserve">[Section 64 amended by No. 69 of 1981 s.34; No. 12 of 1990 s.49.] </w:t>
      </w:r>
    </w:p>
    <w:p>
      <w:pPr>
        <w:pStyle w:val="Heading5"/>
        <w:rPr>
          <w:snapToGrid w:val="0"/>
        </w:rPr>
      </w:pPr>
      <w:bookmarkStart w:id="382" w:name="_Toc457625028"/>
      <w:bookmarkStart w:id="383" w:name="_Toc469729349"/>
      <w:bookmarkStart w:id="384" w:name="_Toc501860512"/>
      <w:bookmarkStart w:id="385" w:name="_Toc113770218"/>
      <w:r>
        <w:rPr>
          <w:rStyle w:val="CharSectno"/>
        </w:rPr>
        <w:t>65</w:t>
      </w:r>
      <w:r>
        <w:rPr>
          <w:snapToGrid w:val="0"/>
        </w:rPr>
        <w:t>.</w:t>
      </w:r>
      <w:r>
        <w:rPr>
          <w:snapToGrid w:val="0"/>
        </w:rPr>
        <w:tab/>
        <w:t>Grant or refusal of renewal of licence</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 xml:space="preserve">[Section 65 amended by No. 28 of 1994 s.33.] </w:t>
      </w:r>
    </w:p>
    <w:p>
      <w:pPr>
        <w:pStyle w:val="Heading5"/>
        <w:rPr>
          <w:snapToGrid w:val="0"/>
        </w:rPr>
      </w:pPr>
      <w:bookmarkStart w:id="386" w:name="_Toc457625029"/>
      <w:bookmarkStart w:id="387" w:name="_Toc469729350"/>
      <w:bookmarkStart w:id="388" w:name="_Toc501860513"/>
      <w:bookmarkStart w:id="389" w:name="_Toc113770219"/>
      <w:r>
        <w:rPr>
          <w:rStyle w:val="CharSectno"/>
        </w:rPr>
        <w:t>66</w:t>
      </w:r>
      <w:r>
        <w:rPr>
          <w:snapToGrid w:val="0"/>
        </w:rPr>
        <w:t>.</w:t>
      </w:r>
      <w:r>
        <w:rPr>
          <w:snapToGrid w:val="0"/>
        </w:rPr>
        <w:tab/>
        <w:t>Conditions of licence</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Heading5"/>
        <w:spacing w:before="120"/>
        <w:rPr>
          <w:snapToGrid w:val="0"/>
        </w:rPr>
      </w:pPr>
      <w:bookmarkStart w:id="390" w:name="_Toc457625030"/>
      <w:bookmarkStart w:id="391" w:name="_Toc469729351"/>
      <w:bookmarkStart w:id="392" w:name="_Toc501860514"/>
      <w:bookmarkStart w:id="393" w:name="_Toc113770220"/>
      <w:r>
        <w:rPr>
          <w:rStyle w:val="CharSectno"/>
        </w:rPr>
        <w:t>67</w:t>
      </w:r>
      <w:r>
        <w:rPr>
          <w:snapToGrid w:val="0"/>
        </w:rPr>
        <w:t>.</w:t>
      </w:r>
      <w:r>
        <w:rPr>
          <w:snapToGrid w:val="0"/>
        </w:rPr>
        <w:tab/>
        <w:t>Storage of petroleum underground</w:t>
      </w:r>
      <w:bookmarkEnd w:id="390"/>
      <w:bookmarkEnd w:id="391"/>
      <w:bookmarkEnd w:id="392"/>
      <w:bookmarkEnd w:id="393"/>
      <w:r>
        <w:rPr>
          <w:snapToGrid w:val="0"/>
        </w:rPr>
        <w:t xml:space="preserve"> </w:t>
      </w:r>
    </w:p>
    <w:p>
      <w:pPr>
        <w:pStyle w:val="Subsection"/>
        <w:spacing w:before="120"/>
        <w:rPr>
          <w:snapToGrid w:val="0"/>
        </w:rPr>
      </w:pPr>
      <w:r>
        <w:rPr>
          <w:snapToGrid w:val="0"/>
        </w:rPr>
        <w:tab/>
        <w:t>(1)</w:t>
      </w:r>
      <w:r>
        <w:rPr>
          <w:snapToGrid w:val="0"/>
        </w:rPr>
        <w:tab/>
        <w:t>A person shall not inject petroleum into a natural underground reservoir —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 xml:space="preserve">[Section 67 inserted by No. 28 of 1994 s.34.] </w:t>
      </w:r>
    </w:p>
    <w:p>
      <w:pPr>
        <w:pStyle w:val="Heading5"/>
        <w:rPr>
          <w:snapToGrid w:val="0"/>
        </w:rPr>
      </w:pPr>
      <w:bookmarkStart w:id="394" w:name="_Toc457625031"/>
      <w:bookmarkStart w:id="395" w:name="_Toc469729352"/>
      <w:bookmarkStart w:id="396" w:name="_Toc501860515"/>
      <w:bookmarkStart w:id="397" w:name="_Toc113770221"/>
      <w:r>
        <w:rPr>
          <w:rStyle w:val="CharSectno"/>
        </w:rPr>
        <w:t>68</w:t>
      </w:r>
      <w:r>
        <w:rPr>
          <w:snapToGrid w:val="0"/>
        </w:rPr>
        <w:t>.</w:t>
      </w:r>
      <w:r>
        <w:rPr>
          <w:snapToGrid w:val="0"/>
        </w:rPr>
        <w:tab/>
        <w:t>Directions as to recovery of petroleum</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 xml:space="preserve">[Section 68 amended by No. 12 of 1990 s.51.] </w:t>
      </w:r>
    </w:p>
    <w:p>
      <w:pPr>
        <w:pStyle w:val="Heading5"/>
        <w:rPr>
          <w:snapToGrid w:val="0"/>
        </w:rPr>
      </w:pPr>
      <w:bookmarkStart w:id="398" w:name="_Toc457625032"/>
      <w:bookmarkStart w:id="399" w:name="_Toc469729353"/>
      <w:bookmarkStart w:id="400" w:name="_Toc501860516"/>
      <w:bookmarkStart w:id="401" w:name="_Toc113770222"/>
      <w:r>
        <w:rPr>
          <w:rStyle w:val="CharSectno"/>
        </w:rPr>
        <w:t>69</w:t>
      </w:r>
      <w:r>
        <w:rPr>
          <w:snapToGrid w:val="0"/>
        </w:rPr>
        <w:t>.</w:t>
      </w:r>
      <w:r>
        <w:rPr>
          <w:snapToGrid w:val="0"/>
        </w:rPr>
        <w:tab/>
        <w:t>Unit development</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snapToGrid w:val="0"/>
        </w:rPr>
        <w:t>— </w:t>
      </w:r>
    </w:p>
    <w:p>
      <w:pPr>
        <w:pStyle w:val="Indenta"/>
        <w:rPr>
          <w:snapToGrid w:val="0"/>
        </w:rPr>
      </w:pPr>
      <w:r>
        <w:rPr>
          <w:snapToGrid w:val="0"/>
        </w:rPr>
        <w:tab/>
        <w:t>(a)</w:t>
      </w:r>
      <w:r>
        <w:rPr>
          <w:snapToGrid w:val="0"/>
        </w:rPr>
        <w:tab/>
        <w:t>applies in relation to a petroleum pool that is partly in a particular licence area of a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and</w:t>
      </w:r>
    </w:p>
    <w:p>
      <w:pPr>
        <w:pStyle w:val="Indenta"/>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75(2).</w:t>
      </w:r>
    </w:p>
    <w:p>
      <w:pPr>
        <w:pStyle w:val="Subsection"/>
        <w:rPr>
          <w:snapToGrid w:val="0"/>
        </w:rPr>
      </w:pPr>
      <w:r>
        <w:rPr>
          <w:snapToGrid w:val="0"/>
        </w:rPr>
        <w:tab/>
        <w:t>(3)</w:t>
      </w:r>
      <w:r>
        <w:rPr>
          <w:snapToGrid w:val="0"/>
        </w:rPr>
        <w:tab/>
        <w:t>The Minister, of his own motion or on application made to him in writing by — </w:t>
      </w:r>
    </w:p>
    <w:p>
      <w:pPr>
        <w:pStyle w:val="Indenta"/>
        <w:rPr>
          <w:snapToGrid w:val="0"/>
        </w:rPr>
      </w:pPr>
      <w:r>
        <w:rPr>
          <w:snapToGrid w:val="0"/>
        </w:rPr>
        <w:tab/>
        <w:t>(a)</w:t>
      </w:r>
      <w:r>
        <w:rPr>
          <w:snapToGrid w:val="0"/>
        </w:rPr>
        <w:tab/>
        <w:t>a licensee in whose licence area there is a part of a particular petroleum pool; or</w:t>
      </w:r>
    </w:p>
    <w:p>
      <w:pPr>
        <w:pStyle w:val="Indenta"/>
        <w:rPr>
          <w:snapToGrid w:val="0"/>
        </w:rPr>
      </w:pPr>
      <w:r>
        <w:rPr>
          <w:snapToGrid w:val="0"/>
        </w:rPr>
        <w:tab/>
        <w:t>(b)</w:t>
      </w:r>
      <w:r>
        <w:rPr>
          <w:snapToGrid w:val="0"/>
        </w:rPr>
        <w:tab/>
        <w:t>a person who is lawfully entitled to carry on operations for the recovery of petroleum in an area outside the State that includes part of a particular petroleum pool that extends into the State,</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75 for approval of any dealing to which the agreement relates.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that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Where subsection (1) applies in relation to a petroleum pool, a Minister shall not approve an agreement under this section, or give a direction under this section, in relation to that petroleum pool except with the approval of any other Minister concerned and any State or Territory authority concerned.</w:t>
      </w:r>
    </w:p>
    <w:p>
      <w:pPr>
        <w:pStyle w:val="Footnotesection"/>
      </w:pPr>
      <w:r>
        <w:tab/>
        <w:t xml:space="preserve">[Section 69 amended by No. 12 of 1990 s.52.] </w:t>
      </w:r>
    </w:p>
    <w:p>
      <w:pPr>
        <w:pStyle w:val="Ednotedivision"/>
      </w:pPr>
      <w:r>
        <w:t>[Division 3A (sections 69A to 69I) repealed by No. 52 of 1995 s.37.]</w:t>
      </w:r>
    </w:p>
    <w:p>
      <w:pPr>
        <w:pStyle w:val="Heading3"/>
        <w:rPr>
          <w:snapToGrid w:val="0"/>
        </w:rPr>
      </w:pPr>
      <w:bookmarkStart w:id="402" w:name="_Toc72913519"/>
      <w:bookmarkStart w:id="403" w:name="_Toc89574945"/>
      <w:bookmarkStart w:id="404" w:name="_Toc91304942"/>
      <w:bookmarkStart w:id="405" w:name="_Toc92690170"/>
      <w:bookmarkStart w:id="406" w:name="_Toc113770223"/>
      <w:r>
        <w:rPr>
          <w:rStyle w:val="CharDivNo"/>
        </w:rPr>
        <w:t>Division 4</w:t>
      </w:r>
      <w:r>
        <w:rPr>
          <w:snapToGrid w:val="0"/>
        </w:rPr>
        <w:t> — </w:t>
      </w:r>
      <w:r>
        <w:rPr>
          <w:rStyle w:val="CharDivText"/>
        </w:rPr>
        <w:t>Registration of instruments</w:t>
      </w:r>
      <w:bookmarkEnd w:id="402"/>
      <w:bookmarkEnd w:id="403"/>
      <w:bookmarkEnd w:id="404"/>
      <w:bookmarkEnd w:id="405"/>
      <w:bookmarkEnd w:id="406"/>
      <w:r>
        <w:rPr>
          <w:rStyle w:val="CharDivText"/>
        </w:rPr>
        <w:t xml:space="preserve"> </w:t>
      </w:r>
    </w:p>
    <w:p>
      <w:pPr>
        <w:pStyle w:val="Heading5"/>
        <w:rPr>
          <w:snapToGrid w:val="0"/>
        </w:rPr>
      </w:pPr>
      <w:bookmarkStart w:id="407" w:name="_Toc457625033"/>
      <w:bookmarkStart w:id="408" w:name="_Toc469729354"/>
      <w:bookmarkStart w:id="409" w:name="_Toc501860517"/>
      <w:bookmarkStart w:id="410" w:name="_Toc113770224"/>
      <w:r>
        <w:rPr>
          <w:rStyle w:val="CharSectno"/>
        </w:rPr>
        <w:t>69J</w:t>
      </w:r>
      <w:r>
        <w:rPr>
          <w:snapToGrid w:val="0"/>
        </w:rPr>
        <w:t>.</w:t>
      </w:r>
      <w:r>
        <w:rPr>
          <w:snapToGrid w:val="0"/>
        </w:rPr>
        <w:tab/>
        <w:t>Interpretation in Division 4</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drilling reservation, lease, licence or access authority.</w:t>
      </w:r>
    </w:p>
    <w:p>
      <w:pPr>
        <w:pStyle w:val="Footnotesection"/>
      </w:pPr>
      <w:r>
        <w:tab/>
        <w:t xml:space="preserve">[Section 69J (formerly 69A) inserted by No. 12 of 1990 s.53; amended by No. 78 of 1990 s.7; renumbered by No. 21 of 1993 s.45.] </w:t>
      </w:r>
    </w:p>
    <w:p>
      <w:pPr>
        <w:pStyle w:val="Heading5"/>
        <w:rPr>
          <w:snapToGrid w:val="0"/>
        </w:rPr>
      </w:pPr>
      <w:bookmarkStart w:id="411" w:name="_Toc457625034"/>
      <w:bookmarkStart w:id="412" w:name="_Toc469729355"/>
      <w:bookmarkStart w:id="413" w:name="_Toc501860518"/>
      <w:bookmarkStart w:id="414" w:name="_Toc113770225"/>
      <w:r>
        <w:rPr>
          <w:rStyle w:val="CharSectno"/>
        </w:rPr>
        <w:t>70</w:t>
      </w:r>
      <w:r>
        <w:rPr>
          <w:snapToGrid w:val="0"/>
        </w:rPr>
        <w:t>.</w:t>
      </w:r>
      <w:r>
        <w:rPr>
          <w:snapToGrid w:val="0"/>
        </w:rPr>
        <w:tab/>
        <w:t>Register of certain instruments to be kept</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repealed]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 xml:space="preserve">[Section 70 amended by No. 12 of 1990 s.54; No. 78 of 1990 s.7; No. 28 of 1994 s.35.] </w:t>
      </w:r>
    </w:p>
    <w:p>
      <w:pPr>
        <w:pStyle w:val="Heading5"/>
        <w:rPr>
          <w:snapToGrid w:val="0"/>
        </w:rPr>
      </w:pPr>
      <w:bookmarkStart w:id="415" w:name="_Toc457625035"/>
      <w:bookmarkStart w:id="416" w:name="_Toc469729356"/>
      <w:bookmarkStart w:id="417" w:name="_Toc501860519"/>
      <w:bookmarkStart w:id="418" w:name="_Toc113770226"/>
      <w:r>
        <w:rPr>
          <w:rStyle w:val="CharSectno"/>
        </w:rPr>
        <w:t>71</w:t>
      </w:r>
      <w:r>
        <w:rPr>
          <w:snapToGrid w:val="0"/>
        </w:rPr>
        <w:t>.</w:t>
      </w:r>
      <w:r>
        <w:rPr>
          <w:snapToGrid w:val="0"/>
        </w:rPr>
        <w:tab/>
        <w:t>Memorials to be entered of permits determined etc.</w:t>
      </w:r>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 xml:space="preserve">[Section 71 amended by No. 12 of 1990 s.55; No. 78 of 1990 s.7.] </w:t>
      </w:r>
    </w:p>
    <w:p>
      <w:pPr>
        <w:pStyle w:val="Heading5"/>
        <w:rPr>
          <w:snapToGrid w:val="0"/>
        </w:rPr>
      </w:pPr>
      <w:bookmarkStart w:id="419" w:name="_Toc457625036"/>
      <w:bookmarkStart w:id="420" w:name="_Toc469729357"/>
      <w:bookmarkStart w:id="421" w:name="_Toc501860520"/>
      <w:bookmarkStart w:id="422" w:name="_Toc113770227"/>
      <w:r>
        <w:rPr>
          <w:rStyle w:val="CharSectno"/>
        </w:rPr>
        <w:t>72</w:t>
      </w:r>
      <w:r>
        <w:rPr>
          <w:snapToGrid w:val="0"/>
        </w:rPr>
        <w:t>.</w:t>
      </w:r>
      <w:r>
        <w:rPr>
          <w:snapToGrid w:val="0"/>
        </w:rPr>
        <w:tab/>
        <w:t>Approval and registration of transfers</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 xml:space="preserve">details of the financial resources that are or will be available to that transferee or those transferees;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Petroleum (Registration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s.56</w:t>
      </w:r>
      <w:r>
        <w:rPr>
          <w:vertAlign w:val="superscript"/>
        </w:rPr>
        <w:t xml:space="preserve"> 10</w:t>
      </w:r>
      <w:r>
        <w:t xml:space="preserve">; amended by No. 78 of 1990 s.7; No. 28 of 1994 s.36.] </w:t>
      </w:r>
    </w:p>
    <w:p>
      <w:pPr>
        <w:pStyle w:val="Heading5"/>
        <w:rPr>
          <w:snapToGrid w:val="0"/>
        </w:rPr>
      </w:pPr>
      <w:bookmarkStart w:id="423" w:name="_Toc457625037"/>
      <w:bookmarkStart w:id="424" w:name="_Toc469729358"/>
      <w:bookmarkStart w:id="425" w:name="_Toc501860521"/>
      <w:bookmarkStart w:id="426" w:name="_Toc113770228"/>
      <w:r>
        <w:rPr>
          <w:rStyle w:val="CharSectno"/>
        </w:rPr>
        <w:t>73</w:t>
      </w:r>
      <w:r>
        <w:rPr>
          <w:snapToGrid w:val="0"/>
        </w:rPr>
        <w:t>.</w:t>
      </w:r>
      <w:r>
        <w:rPr>
          <w:snapToGrid w:val="0"/>
        </w:rPr>
        <w:tab/>
        <w:t>Entries in Register on devolution of title</w:t>
      </w:r>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 xml:space="preserve">[Section 73 amended by No. 69 of 1981 s.34; No. 12 of 1990 s.57.] </w:t>
      </w:r>
    </w:p>
    <w:p>
      <w:pPr>
        <w:pStyle w:val="Ednotesection"/>
      </w:pPr>
      <w:r>
        <w:t>[</w:t>
      </w:r>
      <w:r>
        <w:rPr>
          <w:b/>
        </w:rPr>
        <w:t>74.</w:t>
      </w:r>
      <w:r>
        <w:tab/>
        <w:t xml:space="preserve">Repealed by No. 12 of 1990 s.58.] </w:t>
      </w:r>
    </w:p>
    <w:p>
      <w:pPr>
        <w:pStyle w:val="Heading5"/>
        <w:rPr>
          <w:snapToGrid w:val="0"/>
        </w:rPr>
      </w:pPr>
      <w:bookmarkStart w:id="427" w:name="_Toc457625038"/>
      <w:bookmarkStart w:id="428" w:name="_Toc469729359"/>
      <w:bookmarkStart w:id="429" w:name="_Toc501860522"/>
      <w:bookmarkStart w:id="430" w:name="_Toc113770229"/>
      <w:r>
        <w:rPr>
          <w:rStyle w:val="CharSectno"/>
        </w:rPr>
        <w:t>75</w:t>
      </w:r>
      <w:r>
        <w:rPr>
          <w:snapToGrid w:val="0"/>
        </w:rPr>
        <w:t>.</w:t>
      </w:r>
      <w:r>
        <w:rPr>
          <w:snapToGrid w:val="0"/>
        </w:rPr>
        <w:tab/>
        <w:t>Approval of dealings creating interests etc. in existing titles</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This section applies to a dealing that would, but for subsection (2), have one or more of the following effects —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rPr>
          <w:snapToGrid w:val="0"/>
        </w:rPr>
      </w:pPr>
      <w:r>
        <w:rPr>
          <w:snapToGrid w:val="0"/>
        </w:rPr>
        <w:tab/>
        <w:t>(d)</w:t>
      </w:r>
      <w:r>
        <w:rPr>
          <w:snapToGrid w:val="0"/>
        </w:rPr>
        <w:tab/>
        <w:t>the creation or assignment of —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authorized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 </w:t>
      </w:r>
    </w:p>
    <w:p>
      <w:pPr>
        <w:pStyle w:val="Indenta"/>
        <w:spacing w:before="6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6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80"/>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80"/>
        <w:rPr>
          <w:snapToGrid w:val="0"/>
        </w:rPr>
      </w:pPr>
      <w:r>
        <w:rPr>
          <w:snapToGrid w:val="0"/>
        </w:rPr>
        <w:tab/>
        <w:t>(14)</w:t>
      </w:r>
      <w:r>
        <w:rPr>
          <w:snapToGrid w:val="0"/>
        </w:rPr>
        <w:tab/>
        <w:t>Where the Minister refuses to approve a dealing, the Minister shall make a notation of the refusal in the Register.</w:t>
      </w:r>
    </w:p>
    <w:p>
      <w:pPr>
        <w:pStyle w:val="Subsection"/>
        <w:spacing w:before="80"/>
        <w:rPr>
          <w:snapToGrid w:val="0"/>
        </w:rPr>
      </w:pPr>
      <w:r>
        <w:rPr>
          <w:snapToGrid w:val="0"/>
        </w:rPr>
        <w:tab/>
        <w:t>(15)</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s.58 </w:t>
      </w:r>
      <w:r>
        <w:rPr>
          <w:vertAlign w:val="superscript"/>
        </w:rPr>
        <w:t>12</w:t>
      </w:r>
      <w:r>
        <w:t xml:space="preserve">; amended by No. 78 of 1990 s.7; No. 28 of 1994 s.37; No. 20 of 2003 s. 35.] </w:t>
      </w:r>
    </w:p>
    <w:p>
      <w:pPr>
        <w:pStyle w:val="Heading5"/>
        <w:rPr>
          <w:snapToGrid w:val="0"/>
        </w:rPr>
      </w:pPr>
      <w:bookmarkStart w:id="431" w:name="_Toc457625039"/>
      <w:bookmarkStart w:id="432" w:name="_Toc469729360"/>
      <w:bookmarkStart w:id="433" w:name="_Toc501860523"/>
      <w:bookmarkStart w:id="434" w:name="_Toc113770230"/>
      <w:r>
        <w:rPr>
          <w:rStyle w:val="CharSectno"/>
        </w:rPr>
        <w:t>75A</w:t>
      </w:r>
      <w:r>
        <w:rPr>
          <w:snapToGrid w:val="0"/>
        </w:rPr>
        <w:t>.</w:t>
      </w:r>
      <w:r>
        <w:rPr>
          <w:snapToGrid w:val="0"/>
        </w:rPr>
        <w:tab/>
        <w:t>Approval of dealings in future interests etc.</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 </w:t>
      </w:r>
    </w:p>
    <w:p>
      <w:pPr>
        <w:pStyle w:val="Indenta"/>
        <w:keepNext/>
        <w:ind w:left="1610" w:hanging="1610"/>
        <w:rPr>
          <w:snapToGrid w:val="0"/>
        </w:rPr>
      </w:pPr>
      <w:r>
        <w:rPr>
          <w:snapToGrid w:val="0"/>
        </w:rPr>
        <w:tab/>
        <w:t>(a)</w:t>
      </w:r>
      <w:r>
        <w:rPr>
          <w:snapToGrid w:val="0"/>
        </w:rPr>
        <w:tab/>
        <w:t>commencing —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 xml:space="preserve">in the case of an access authority, on the day on which the application for the grant of the access authority is made; </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s.58 </w:t>
      </w:r>
      <w:r>
        <w:rPr>
          <w:vertAlign w:val="superscript"/>
        </w:rPr>
        <w:t>12</w:t>
      </w:r>
      <w:r>
        <w:t xml:space="preserve">; amended by No. 78 of 1990 s.7.] </w:t>
      </w:r>
    </w:p>
    <w:p>
      <w:pPr>
        <w:pStyle w:val="Heading5"/>
        <w:rPr>
          <w:snapToGrid w:val="0"/>
        </w:rPr>
      </w:pPr>
      <w:bookmarkStart w:id="435" w:name="_Toc457625040"/>
      <w:bookmarkStart w:id="436" w:name="_Toc469729361"/>
      <w:bookmarkStart w:id="437" w:name="_Toc501860524"/>
      <w:bookmarkStart w:id="438" w:name="_Toc113770231"/>
      <w:r>
        <w:rPr>
          <w:rStyle w:val="CharSectno"/>
        </w:rPr>
        <w:t>76</w:t>
      </w:r>
      <w:r>
        <w:rPr>
          <w:snapToGrid w:val="0"/>
        </w:rPr>
        <w:t>.</w:t>
      </w:r>
      <w:r>
        <w:rPr>
          <w:snapToGrid w:val="0"/>
        </w:rPr>
        <w:tab/>
        <w:t>True consideration to be shown</w:t>
      </w:r>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Petroleum (Registration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 xml:space="preserve">[Section 76 amended by No. 12 of 1990 s.59.] </w:t>
      </w:r>
    </w:p>
    <w:p>
      <w:pPr>
        <w:pStyle w:val="Heading5"/>
        <w:spacing w:before="120"/>
        <w:rPr>
          <w:snapToGrid w:val="0"/>
        </w:rPr>
      </w:pPr>
      <w:bookmarkStart w:id="439" w:name="_Toc457625041"/>
      <w:bookmarkStart w:id="440" w:name="_Toc469729362"/>
      <w:bookmarkStart w:id="441" w:name="_Toc501860525"/>
      <w:bookmarkStart w:id="442" w:name="_Toc113770232"/>
      <w:r>
        <w:rPr>
          <w:rStyle w:val="CharSectno"/>
        </w:rPr>
        <w:t>77</w:t>
      </w:r>
      <w:r>
        <w:rPr>
          <w:snapToGrid w:val="0"/>
        </w:rPr>
        <w:t>.</w:t>
      </w:r>
      <w:r>
        <w:rPr>
          <w:snapToGrid w:val="0"/>
        </w:rPr>
        <w:tab/>
        <w:t>Minister not concerned with certain matters</w:t>
      </w:r>
      <w:bookmarkEnd w:id="439"/>
      <w:bookmarkEnd w:id="440"/>
      <w:bookmarkEnd w:id="441"/>
      <w:bookmarkEnd w:id="442"/>
      <w:r>
        <w:rPr>
          <w:snapToGrid w:val="0"/>
        </w:rPr>
        <w:t xml:space="preserve"> </w:t>
      </w:r>
    </w:p>
    <w:p>
      <w:pPr>
        <w:pStyle w:val="Subsection"/>
        <w:spacing w:before="80"/>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 xml:space="preserve">[Section 77 amended by No. 12 of 1990 s.60.] </w:t>
      </w:r>
    </w:p>
    <w:p>
      <w:pPr>
        <w:pStyle w:val="Heading5"/>
        <w:spacing w:before="120"/>
        <w:rPr>
          <w:snapToGrid w:val="0"/>
        </w:rPr>
      </w:pPr>
      <w:bookmarkStart w:id="443" w:name="_Toc457625042"/>
      <w:bookmarkStart w:id="444" w:name="_Toc469729363"/>
      <w:bookmarkStart w:id="445" w:name="_Toc501860526"/>
      <w:bookmarkStart w:id="446" w:name="_Toc113770233"/>
      <w:r>
        <w:rPr>
          <w:rStyle w:val="CharSectno"/>
        </w:rPr>
        <w:t>78</w:t>
      </w:r>
      <w:r>
        <w:rPr>
          <w:snapToGrid w:val="0"/>
        </w:rPr>
        <w:t>.</w:t>
      </w:r>
      <w:r>
        <w:rPr>
          <w:snapToGrid w:val="0"/>
        </w:rPr>
        <w:tab/>
        <w:t>Power of Minister to require information as to transfers or dealings</w:t>
      </w:r>
      <w:bookmarkEnd w:id="443"/>
      <w:bookmarkEnd w:id="444"/>
      <w:bookmarkEnd w:id="445"/>
      <w:bookmarkEnd w:id="446"/>
      <w:r>
        <w:rPr>
          <w:snapToGrid w:val="0"/>
        </w:rPr>
        <w:t xml:space="preserve"> </w:t>
      </w:r>
    </w:p>
    <w:p>
      <w:pPr>
        <w:pStyle w:val="Subsection"/>
        <w:spacing w:before="80"/>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8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8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80"/>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 xml:space="preserve">[Section 78 amended by No. 12 of 1990 s.61; No. 28 of 1994 s.38.] </w:t>
      </w:r>
    </w:p>
    <w:p>
      <w:pPr>
        <w:pStyle w:val="Heading5"/>
        <w:rPr>
          <w:snapToGrid w:val="0"/>
        </w:rPr>
      </w:pPr>
      <w:bookmarkStart w:id="447" w:name="_Toc457625043"/>
      <w:bookmarkStart w:id="448" w:name="_Toc469729364"/>
      <w:bookmarkStart w:id="449" w:name="_Toc501860527"/>
      <w:bookmarkStart w:id="450" w:name="_Toc113770234"/>
      <w:r>
        <w:rPr>
          <w:rStyle w:val="CharSectno"/>
        </w:rPr>
        <w:t>79</w:t>
      </w:r>
      <w:r>
        <w:rPr>
          <w:snapToGrid w:val="0"/>
        </w:rPr>
        <w:t>.</w:t>
      </w:r>
      <w:r>
        <w:rPr>
          <w:snapToGrid w:val="0"/>
        </w:rPr>
        <w:tab/>
        <w:t>Production and inspection of documents</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 xml:space="preserve">[Section 79 amended by No. 12 of 1990 s.62.] </w:t>
      </w:r>
    </w:p>
    <w:p>
      <w:pPr>
        <w:pStyle w:val="Heading5"/>
        <w:rPr>
          <w:snapToGrid w:val="0"/>
        </w:rPr>
      </w:pPr>
      <w:bookmarkStart w:id="451" w:name="_Toc457625044"/>
      <w:bookmarkStart w:id="452" w:name="_Toc469729365"/>
      <w:bookmarkStart w:id="453" w:name="_Toc501860528"/>
      <w:bookmarkStart w:id="454" w:name="_Toc113770235"/>
      <w:r>
        <w:rPr>
          <w:rStyle w:val="CharSectno"/>
        </w:rPr>
        <w:t>80</w:t>
      </w:r>
      <w:r>
        <w:rPr>
          <w:snapToGrid w:val="0"/>
        </w:rPr>
        <w:t>.</w:t>
      </w:r>
      <w:r>
        <w:rPr>
          <w:snapToGrid w:val="0"/>
        </w:rPr>
        <w:tab/>
        <w:t>Inspection of Register and instruments</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t>repealed.]</w:t>
      </w:r>
    </w:p>
    <w:p>
      <w:pPr>
        <w:pStyle w:val="Footnotesection"/>
        <w:keepLines w:val="0"/>
      </w:pPr>
      <w:r>
        <w:tab/>
        <w:t xml:space="preserve">[Section 80 amended by No. 69 of 1981 s.34; No. 12 of 1990 s.63.] </w:t>
      </w:r>
    </w:p>
    <w:p>
      <w:pPr>
        <w:pStyle w:val="Heading5"/>
        <w:rPr>
          <w:snapToGrid w:val="0"/>
        </w:rPr>
      </w:pPr>
      <w:bookmarkStart w:id="455" w:name="_Toc457625045"/>
      <w:bookmarkStart w:id="456" w:name="_Toc469729366"/>
      <w:bookmarkStart w:id="457" w:name="_Toc501860529"/>
      <w:bookmarkStart w:id="458" w:name="_Toc113770236"/>
      <w:r>
        <w:rPr>
          <w:rStyle w:val="CharSectno"/>
        </w:rPr>
        <w:t>81</w:t>
      </w:r>
      <w:r>
        <w:rPr>
          <w:snapToGrid w:val="0"/>
        </w:rPr>
        <w:t>.</w:t>
      </w:r>
      <w:r>
        <w:rPr>
          <w:snapToGrid w:val="0"/>
        </w:rPr>
        <w:tab/>
        <w:t>Evidentiary provisions</w:t>
      </w:r>
      <w:bookmarkEnd w:id="455"/>
      <w:bookmarkEnd w:id="456"/>
      <w:bookmarkEnd w:id="457"/>
      <w:bookmarkEnd w:id="458"/>
      <w:r>
        <w:rPr>
          <w:snapToGrid w:val="0"/>
        </w:rPr>
        <w:t xml:space="preserve"> </w:t>
      </w:r>
    </w:p>
    <w:p>
      <w:pPr>
        <w:pStyle w:val="Subsection"/>
        <w:spacing w:before="80"/>
        <w:rPr>
          <w:snapToGrid w:val="0"/>
        </w:rPr>
      </w:pPr>
      <w:r>
        <w:rPr>
          <w:snapToGrid w:val="0"/>
        </w:rPr>
        <w:tab/>
        <w:t>(1)</w:t>
      </w:r>
      <w:r>
        <w:rPr>
          <w:snapToGrid w:val="0"/>
        </w:rPr>
        <w:tab/>
        <w:t>The Register shall be received by all courts and tribunals as evidence of all matters required or authorized by this Division to be entered in the Register.</w:t>
      </w:r>
    </w:p>
    <w:p>
      <w:pPr>
        <w:pStyle w:val="Subsection"/>
        <w:spacing w:before="8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8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 xml:space="preserve">[Section 81 amended by No. 69 of 1981 s.34; No. 12 of 1990 s.64; No. 55 of 2004 s. 917.] </w:t>
      </w:r>
    </w:p>
    <w:p>
      <w:pPr>
        <w:pStyle w:val="Heading5"/>
        <w:rPr>
          <w:snapToGrid w:val="0"/>
        </w:rPr>
      </w:pPr>
      <w:bookmarkStart w:id="459" w:name="_Toc457625046"/>
      <w:bookmarkStart w:id="460" w:name="_Toc469729367"/>
      <w:bookmarkStart w:id="461" w:name="_Toc501860530"/>
      <w:bookmarkStart w:id="462" w:name="_Toc113770237"/>
      <w:r>
        <w:rPr>
          <w:rStyle w:val="CharSectno"/>
        </w:rPr>
        <w:t>81A</w:t>
      </w:r>
      <w:r>
        <w:rPr>
          <w:snapToGrid w:val="0"/>
        </w:rPr>
        <w:t>.</w:t>
      </w:r>
      <w:r>
        <w:rPr>
          <w:snapToGrid w:val="0"/>
        </w:rPr>
        <w:tab/>
        <w:t>Minister may make corrections to, and entries in, Register</w:t>
      </w:r>
      <w:bookmarkEnd w:id="459"/>
      <w:bookmarkEnd w:id="460"/>
      <w:bookmarkEnd w:id="461"/>
      <w:bookmarkEnd w:id="462"/>
      <w:r>
        <w:rPr>
          <w:snapToGrid w:val="0"/>
        </w:rPr>
        <w:t xml:space="preserve"> </w:t>
      </w:r>
    </w:p>
    <w:p>
      <w:pPr>
        <w:pStyle w:val="Subsection"/>
        <w:spacing w:before="8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8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 xml:space="preserve">[Section 81A inserted by No. 12 of 1990 s.65.] </w:t>
      </w:r>
    </w:p>
    <w:p>
      <w:pPr>
        <w:pStyle w:val="Heading5"/>
        <w:rPr>
          <w:snapToGrid w:val="0"/>
        </w:rPr>
      </w:pPr>
      <w:bookmarkStart w:id="463" w:name="_Toc457625047"/>
      <w:bookmarkStart w:id="464" w:name="_Toc469729368"/>
      <w:bookmarkStart w:id="465" w:name="_Toc501860531"/>
      <w:bookmarkStart w:id="466" w:name="_Toc113770238"/>
      <w:r>
        <w:rPr>
          <w:rStyle w:val="CharSectno"/>
        </w:rPr>
        <w:t>82</w:t>
      </w:r>
      <w:r>
        <w:rPr>
          <w:snapToGrid w:val="0"/>
        </w:rPr>
        <w:t>.</w:t>
      </w:r>
      <w:r>
        <w:rPr>
          <w:snapToGrid w:val="0"/>
        </w:rPr>
        <w:tab/>
        <w:t>Appeals</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82 amended by No. 55 of 2004 s. 918.]</w:t>
      </w:r>
    </w:p>
    <w:p>
      <w:pPr>
        <w:pStyle w:val="Heading5"/>
        <w:rPr>
          <w:snapToGrid w:val="0"/>
        </w:rPr>
      </w:pPr>
      <w:bookmarkStart w:id="467" w:name="_Toc457625048"/>
      <w:bookmarkStart w:id="468" w:name="_Toc469729369"/>
      <w:bookmarkStart w:id="469" w:name="_Toc501860532"/>
      <w:bookmarkStart w:id="470" w:name="_Toc113770239"/>
      <w:r>
        <w:rPr>
          <w:rStyle w:val="CharSectno"/>
        </w:rPr>
        <w:t>83</w:t>
      </w:r>
      <w:r>
        <w:rPr>
          <w:snapToGrid w:val="0"/>
        </w:rPr>
        <w:t>.</w:t>
      </w:r>
      <w:r>
        <w:rPr>
          <w:snapToGrid w:val="0"/>
        </w:rPr>
        <w:tab/>
        <w:t>Minister not liable to certain actions</w:t>
      </w:r>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Subject to section 82, neither the Minister nor a person acting under his direction or authority is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471" w:name="_Toc457625049"/>
      <w:bookmarkStart w:id="472" w:name="_Toc469729370"/>
      <w:bookmarkStart w:id="473" w:name="_Toc501860533"/>
      <w:bookmarkStart w:id="474" w:name="_Toc113770240"/>
      <w:r>
        <w:rPr>
          <w:rStyle w:val="CharSectno"/>
        </w:rPr>
        <w:t>84</w:t>
      </w:r>
      <w:r>
        <w:rPr>
          <w:snapToGrid w:val="0"/>
        </w:rPr>
        <w:t>.</w:t>
      </w:r>
      <w:r>
        <w:rPr>
          <w:snapToGrid w:val="0"/>
        </w:rPr>
        <w:tab/>
        <w:t>Offences connected with Register and certain documents</w:t>
      </w:r>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 xml:space="preserve">[Section 84 amended by No. 12 of 1990 s.66.] </w:t>
      </w:r>
    </w:p>
    <w:p>
      <w:pPr>
        <w:pStyle w:val="Heading5"/>
        <w:rPr>
          <w:snapToGrid w:val="0"/>
        </w:rPr>
      </w:pPr>
      <w:bookmarkStart w:id="475" w:name="_Toc457625050"/>
      <w:bookmarkStart w:id="476" w:name="_Toc469729371"/>
      <w:bookmarkStart w:id="477" w:name="_Toc501860534"/>
      <w:bookmarkStart w:id="478" w:name="_Toc113770241"/>
      <w:r>
        <w:rPr>
          <w:rStyle w:val="CharSectno"/>
        </w:rPr>
        <w:t>85</w:t>
      </w:r>
      <w:r>
        <w:rPr>
          <w:snapToGrid w:val="0"/>
        </w:rPr>
        <w:t>.</w:t>
      </w:r>
      <w:r>
        <w:rPr>
          <w:snapToGrid w:val="0"/>
        </w:rPr>
        <w:tab/>
        <w:t xml:space="preserve">Assessment of fee payable under </w:t>
      </w:r>
      <w:r>
        <w:rPr>
          <w:i/>
          <w:snapToGrid w:val="0"/>
        </w:rPr>
        <w:t>Petroleum (Registration Fees) Act 1967</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 xml:space="preserve">The Minister may determine the amount of the fee payable under the </w:t>
      </w:r>
      <w:r>
        <w:rPr>
          <w:i/>
          <w:snapToGrid w:val="0"/>
        </w:rPr>
        <w:t>Petroleum (Registration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Ednotesubsection"/>
      </w:pPr>
      <w:r>
        <w:tab/>
        <w:t>[(3)</w:t>
      </w:r>
      <w:r>
        <w:tab/>
        <w:t>repealed]</w:t>
      </w:r>
    </w:p>
    <w:p>
      <w:pPr>
        <w:pStyle w:val="Footnotesection"/>
      </w:pPr>
      <w:r>
        <w:tab/>
        <w:t>[Section 85 amended by No. 55 of 2004 s. 919.]</w:t>
      </w:r>
    </w:p>
    <w:p>
      <w:pPr>
        <w:pStyle w:val="Heading5"/>
        <w:rPr>
          <w:snapToGrid w:val="0"/>
        </w:rPr>
      </w:pPr>
      <w:bookmarkStart w:id="479" w:name="_Toc457625051"/>
      <w:bookmarkStart w:id="480" w:name="_Toc469729372"/>
      <w:bookmarkStart w:id="481" w:name="_Toc501860535"/>
      <w:bookmarkStart w:id="482" w:name="_Toc113770242"/>
      <w:r>
        <w:rPr>
          <w:rStyle w:val="CharSectno"/>
        </w:rPr>
        <w:t>86</w:t>
      </w:r>
      <w:r>
        <w:rPr>
          <w:snapToGrid w:val="0"/>
        </w:rPr>
        <w:t>.</w:t>
      </w:r>
      <w:r>
        <w:rPr>
          <w:snapToGrid w:val="0"/>
        </w:rPr>
        <w:tab/>
        <w:t>Exemption from stamp duty</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 xml:space="preserve">Duty under the </w:t>
      </w:r>
      <w:r>
        <w:rPr>
          <w:i/>
          <w:snapToGrid w:val="0"/>
        </w:rPr>
        <w:t>Stamp Act 1921</w:t>
      </w:r>
      <w:r>
        <w:rPr>
          <w:snapToGrid w:val="0"/>
        </w:rPr>
        <w:t xml:space="preserve"> is not chargeable — </w:t>
      </w:r>
    </w:p>
    <w:p>
      <w:pPr>
        <w:pStyle w:val="Indenta"/>
        <w:rPr>
          <w:snapToGrid w:val="0"/>
        </w:rPr>
      </w:pPr>
      <w:r>
        <w:rPr>
          <w:snapToGrid w:val="0"/>
        </w:rPr>
        <w:tab/>
        <w:t>(a)</w:t>
      </w:r>
      <w:r>
        <w:rPr>
          <w:snapToGrid w:val="0"/>
        </w:rPr>
        <w:tab/>
        <w:t>on a permit, drilling reservation, lease, licence or access authority;</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pPr>
      <w:r>
        <w:tab/>
        <w:t xml:space="preserve">[Section 86 amended by No. 12 of 1990 s.67; No. 78 of 1990 s.7.] </w:t>
      </w:r>
    </w:p>
    <w:p>
      <w:pPr>
        <w:pStyle w:val="Heading3"/>
        <w:rPr>
          <w:snapToGrid w:val="0"/>
        </w:rPr>
      </w:pPr>
      <w:bookmarkStart w:id="483" w:name="_Toc72913539"/>
      <w:bookmarkStart w:id="484" w:name="_Toc89574965"/>
      <w:bookmarkStart w:id="485" w:name="_Toc91304962"/>
      <w:bookmarkStart w:id="486" w:name="_Toc92690190"/>
      <w:bookmarkStart w:id="487" w:name="_Toc113770243"/>
      <w:r>
        <w:rPr>
          <w:rStyle w:val="CharDivNo"/>
        </w:rPr>
        <w:t>Division 5</w:t>
      </w:r>
      <w:r>
        <w:rPr>
          <w:snapToGrid w:val="0"/>
        </w:rPr>
        <w:t> — </w:t>
      </w:r>
      <w:r>
        <w:rPr>
          <w:rStyle w:val="CharDivText"/>
        </w:rPr>
        <w:t>General</w:t>
      </w:r>
      <w:bookmarkEnd w:id="483"/>
      <w:bookmarkEnd w:id="484"/>
      <w:bookmarkEnd w:id="485"/>
      <w:bookmarkEnd w:id="486"/>
      <w:bookmarkEnd w:id="487"/>
      <w:r>
        <w:rPr>
          <w:rStyle w:val="CharDivText"/>
        </w:rPr>
        <w:t xml:space="preserve"> </w:t>
      </w:r>
    </w:p>
    <w:p>
      <w:pPr>
        <w:pStyle w:val="Ednotesection"/>
      </w:pPr>
      <w:r>
        <w:t>[</w:t>
      </w:r>
      <w:r>
        <w:rPr>
          <w:b/>
        </w:rPr>
        <w:t>87.</w:t>
      </w:r>
      <w:r>
        <w:tab/>
        <w:t xml:space="preserve">Repealed by No. 12 of 1990 s.68.] </w:t>
      </w:r>
    </w:p>
    <w:p>
      <w:pPr>
        <w:pStyle w:val="Heading5"/>
        <w:rPr>
          <w:snapToGrid w:val="0"/>
        </w:rPr>
      </w:pPr>
      <w:bookmarkStart w:id="488" w:name="_Toc457625052"/>
      <w:bookmarkStart w:id="489" w:name="_Toc469729373"/>
      <w:bookmarkStart w:id="490" w:name="_Toc501860536"/>
      <w:bookmarkStart w:id="491" w:name="_Toc113770244"/>
      <w:r>
        <w:rPr>
          <w:rStyle w:val="CharSectno"/>
        </w:rPr>
        <w:t>88</w:t>
      </w:r>
      <w:r>
        <w:rPr>
          <w:snapToGrid w:val="0"/>
        </w:rPr>
        <w:t>.</w:t>
      </w:r>
      <w:r>
        <w:rPr>
          <w:snapToGrid w:val="0"/>
        </w:rPr>
        <w:tab/>
        <w:t>Notice of grants of permits etc. to be published</w:t>
      </w:r>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Minister shall cause notice of, and such particulars as he thinks fit of — </w:t>
      </w:r>
    </w:p>
    <w:p>
      <w:pPr>
        <w:pStyle w:val="Indenta"/>
        <w:rPr>
          <w:snapToGrid w:val="0"/>
        </w:rPr>
      </w:pPr>
      <w:r>
        <w:rPr>
          <w:snapToGrid w:val="0"/>
        </w:rPr>
        <w:tab/>
        <w:t>(a)</w:t>
      </w:r>
      <w:r>
        <w:rPr>
          <w:snapToGrid w:val="0"/>
        </w:rPr>
        <w:tab/>
        <w:t>the grant, and the grant of the renewal, of a permit, lease or licence;</w:t>
      </w:r>
    </w:p>
    <w:p>
      <w:pPr>
        <w:pStyle w:val="Indenta"/>
        <w:rPr>
          <w:snapToGrid w:val="0"/>
        </w:rPr>
      </w:pPr>
      <w:r>
        <w:rPr>
          <w:snapToGrid w:val="0"/>
        </w:rPr>
        <w:tab/>
        <w:t>(aa)</w:t>
      </w:r>
      <w:r>
        <w:rPr>
          <w:snapToGrid w:val="0"/>
        </w:rPr>
        <w:tab/>
        <w:t>the grant, and the extension of, a drilling reservation;</w:t>
      </w:r>
    </w:p>
    <w:p>
      <w:pPr>
        <w:pStyle w:val="Indenta"/>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 xml:space="preserve">[Section 88 amended by No. 12 of 1990 s.69; No. 78 of 1990 s.7; No. 28 of 1994 s.39.] </w:t>
      </w:r>
    </w:p>
    <w:p>
      <w:pPr>
        <w:pStyle w:val="Heading5"/>
        <w:rPr>
          <w:snapToGrid w:val="0"/>
        </w:rPr>
      </w:pPr>
      <w:bookmarkStart w:id="492" w:name="_Toc457625053"/>
      <w:bookmarkStart w:id="493" w:name="_Toc469729374"/>
      <w:bookmarkStart w:id="494" w:name="_Toc501860537"/>
      <w:bookmarkStart w:id="495" w:name="_Toc113770245"/>
      <w:r>
        <w:rPr>
          <w:rStyle w:val="CharSectno"/>
        </w:rPr>
        <w:t>89</w:t>
      </w:r>
      <w:r>
        <w:rPr>
          <w:snapToGrid w:val="0"/>
        </w:rPr>
        <w:t>.</w:t>
      </w:r>
      <w:r>
        <w:rPr>
          <w:snapToGrid w:val="0"/>
        </w:rPr>
        <w:tab/>
        <w:t>Date of effect of certain surrenders, cancellations and variations</w:t>
      </w:r>
      <w:bookmarkEnd w:id="492"/>
      <w:bookmarkEnd w:id="493"/>
      <w:bookmarkEnd w:id="494"/>
      <w:bookmarkEnd w:id="49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spacing w:before="80"/>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 xml:space="preserve">[Section 89 amended by No. 12 of 1990 s.70; No. 78 of 1990 s.7.] </w:t>
      </w:r>
    </w:p>
    <w:p>
      <w:pPr>
        <w:pStyle w:val="Heading5"/>
        <w:rPr>
          <w:snapToGrid w:val="0"/>
        </w:rPr>
      </w:pPr>
      <w:bookmarkStart w:id="496" w:name="_Toc457625054"/>
      <w:bookmarkStart w:id="497" w:name="_Toc469729375"/>
      <w:bookmarkStart w:id="498" w:name="_Toc501860538"/>
      <w:bookmarkStart w:id="499" w:name="_Toc113770246"/>
      <w:r>
        <w:rPr>
          <w:rStyle w:val="CharSectno"/>
        </w:rPr>
        <w:t>90</w:t>
      </w:r>
      <w:r>
        <w:rPr>
          <w:snapToGrid w:val="0"/>
        </w:rPr>
        <w:t>.</w:t>
      </w:r>
      <w:r>
        <w:rPr>
          <w:snapToGrid w:val="0"/>
        </w:rPr>
        <w:tab/>
        <w:t>Commencement of works</w:t>
      </w:r>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80"/>
        <w:rPr>
          <w:snapToGrid w:val="0"/>
        </w:rPr>
      </w:pPr>
      <w:r>
        <w:rPr>
          <w:snapToGrid w:val="0"/>
        </w:rPr>
        <w:tab/>
        <w:t>(2)</w:t>
      </w:r>
      <w:r>
        <w:rPr>
          <w:snapToGrid w:val="0"/>
        </w:rPr>
        <w:tab/>
        <w:t>The Minister may, for reasons that he thinks sufficient, by instrument in writing served on a permittee, holder of a drilling reservation, lessee or licensee —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 xml:space="preserve">[Section 90 amended by No. 12 of 1990 s.71; No. 78 of 1990 s.7.] </w:t>
      </w:r>
    </w:p>
    <w:p>
      <w:pPr>
        <w:pStyle w:val="Heading5"/>
        <w:rPr>
          <w:snapToGrid w:val="0"/>
        </w:rPr>
      </w:pPr>
      <w:bookmarkStart w:id="500" w:name="_Toc457625055"/>
      <w:bookmarkStart w:id="501" w:name="_Toc469729376"/>
      <w:bookmarkStart w:id="502" w:name="_Toc501860539"/>
      <w:bookmarkStart w:id="503" w:name="_Toc113770247"/>
      <w:r>
        <w:rPr>
          <w:rStyle w:val="CharSectno"/>
        </w:rPr>
        <w:t>91</w:t>
      </w:r>
      <w:r>
        <w:rPr>
          <w:snapToGrid w:val="0"/>
        </w:rPr>
        <w:t>.</w:t>
      </w:r>
      <w:r>
        <w:rPr>
          <w:snapToGrid w:val="0"/>
        </w:rPr>
        <w:tab/>
        <w:t>Work practices</w:t>
      </w:r>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permittee, holder of a drilling reservation, lessee or licensee shall carry out all petroleum exploration operations and operations for the recovery of petroleum in the permit area, drilling reservation, lease area or licence area in a proper and workmanlike manner and in accordance with good oil</w:t>
      </w:r>
      <w:r>
        <w:rPr>
          <w:snapToGrid w:val="0"/>
        </w:rPr>
        <w:noBreakHyphen/>
        <w:t>field practice and shall secure the safety, health and welfare of persons engaged in those operations in or about the permit area, drilling reservation, lease area or licence area.</w:t>
      </w:r>
    </w:p>
    <w:p>
      <w:pPr>
        <w:pStyle w:val="Subsection"/>
        <w:rPr>
          <w:snapToGrid w:val="0"/>
        </w:rPr>
      </w:pPr>
      <w:r>
        <w:rPr>
          <w:snapToGrid w:val="0"/>
        </w:rPr>
        <w:tab/>
        <w:t>(2)</w:t>
      </w:r>
      <w:r>
        <w:rPr>
          <w:snapToGrid w:val="0"/>
        </w:rPr>
        <w:tab/>
        <w:t>In particular, and without limiting the generality of subsection (1) but subject to any authorization or requirement given or made by or under this Act or regulations or directions under this Act, a permittee, holder of a drilling reservation, lessee or licensee shall —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w:t>
      </w:r>
    </w:p>
    <w:p>
      <w:pPr>
        <w:pStyle w:val="Indenta"/>
        <w:rPr>
          <w:snapToGrid w:val="0"/>
        </w:rPr>
      </w:pPr>
      <w:r>
        <w:rPr>
          <w:snapToGrid w:val="0"/>
        </w:rPr>
        <w:tab/>
        <w:t>(d)</w:t>
      </w:r>
      <w:r>
        <w:rPr>
          <w:snapToGrid w:val="0"/>
        </w:rPr>
        <w:tab/>
        <w:t>keep separate —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 xml:space="preserve">such of the sources of water, if any, discovered in that area as the Minister, by instrument in writing served on that person, directs;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 (1), (2) or (3), $10 000.</w:t>
      </w:r>
    </w:p>
    <w:p>
      <w:pPr>
        <w:pStyle w:val="Footnotesection"/>
      </w:pPr>
      <w:r>
        <w:tab/>
        <w:t xml:space="preserve">[Section 91 amended by No. 12 of 1990 s.72; No. 78 of 1990 s.7; No. 28 of 1994 s.40.] </w:t>
      </w:r>
    </w:p>
    <w:p>
      <w:pPr>
        <w:pStyle w:val="Heading5"/>
        <w:rPr>
          <w:snapToGrid w:val="0"/>
        </w:rPr>
      </w:pPr>
      <w:bookmarkStart w:id="504" w:name="_Toc457625056"/>
      <w:bookmarkStart w:id="505" w:name="_Toc469729377"/>
      <w:bookmarkStart w:id="506" w:name="_Toc501860540"/>
      <w:bookmarkStart w:id="507" w:name="_Toc113770248"/>
      <w:r>
        <w:rPr>
          <w:rStyle w:val="CharSectno"/>
        </w:rPr>
        <w:t>91A</w:t>
      </w:r>
      <w:r>
        <w:rPr>
          <w:snapToGrid w:val="0"/>
        </w:rPr>
        <w:t>.</w:t>
      </w:r>
      <w:r>
        <w:rPr>
          <w:snapToGrid w:val="0"/>
        </w:rPr>
        <w:tab/>
        <w:t>Conditions relating to insurance</w:t>
      </w:r>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softHyphen/>
        <w:t>up or other remedying of the effects of the escape of petroleum.</w:t>
      </w:r>
    </w:p>
    <w:p>
      <w:pPr>
        <w:pStyle w:val="Subsection"/>
        <w:rPr>
          <w:snapToGrid w:val="0"/>
        </w:rPr>
      </w:pPr>
      <w:r>
        <w:rPr>
          <w:snapToGrid w:val="0"/>
        </w:rPr>
        <w:tab/>
        <w:t>(3)</w:t>
      </w:r>
      <w:r>
        <w:rPr>
          <w:snapToGrid w:val="0"/>
        </w:rPr>
        <w:tab/>
        <w:t>When —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 xml:space="preserve">[Section 91A inserted by No. 28 of 1994 s.41.] </w:t>
      </w:r>
    </w:p>
    <w:p>
      <w:pPr>
        <w:pStyle w:val="Heading5"/>
        <w:rPr>
          <w:snapToGrid w:val="0"/>
        </w:rPr>
      </w:pPr>
      <w:bookmarkStart w:id="508" w:name="_Toc457625057"/>
      <w:bookmarkStart w:id="509" w:name="_Toc469729378"/>
      <w:bookmarkStart w:id="510" w:name="_Toc501860541"/>
      <w:bookmarkStart w:id="511" w:name="_Toc113770249"/>
      <w:r>
        <w:rPr>
          <w:rStyle w:val="CharSectno"/>
        </w:rPr>
        <w:t>91B</w:t>
      </w:r>
      <w:r>
        <w:rPr>
          <w:snapToGrid w:val="0"/>
        </w:rPr>
        <w:t>.</w:t>
      </w:r>
      <w:r>
        <w:rPr>
          <w:snapToGrid w:val="0"/>
        </w:rPr>
        <w:tab/>
        <w:t>Conditions prohibiting entry on certain land</w:t>
      </w:r>
      <w:bookmarkEnd w:id="508"/>
      <w:bookmarkEnd w:id="509"/>
      <w:bookmarkEnd w:id="510"/>
      <w:bookmarkEnd w:id="511"/>
    </w:p>
    <w:p>
      <w:pPr>
        <w:pStyle w:val="Subsection"/>
        <w:rPr>
          <w:snapToGrid w:val="0"/>
        </w:rPr>
      </w:pPr>
      <w:r>
        <w:rPr>
          <w:snapToGrid w:val="0"/>
        </w:rPr>
        <w:tab/>
        <w:t>(1)</w:t>
      </w:r>
      <w:r>
        <w:rPr>
          <w:snapToGrid w:val="0"/>
        </w:rPr>
        <w:tab/>
        <w:t xml:space="preserve">In this section — </w:t>
      </w:r>
    </w:p>
    <w:p>
      <w:pPr>
        <w:pStyle w:val="Defstart"/>
      </w:pPr>
      <w:r>
        <w:tab/>
      </w:r>
      <w:r>
        <w:rPr>
          <w:b/>
        </w:rPr>
        <w:t>“</w:t>
      </w:r>
      <w:r>
        <w:rPr>
          <w:rStyle w:val="CharDefText"/>
        </w:rPr>
        <w:t>holder</w:t>
      </w:r>
      <w:r>
        <w:rPr>
          <w:b/>
        </w:rPr>
        <w:t>”</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512" w:name="_Toc457625058"/>
      <w:bookmarkStart w:id="513" w:name="_Toc469729379"/>
      <w:bookmarkStart w:id="514" w:name="_Toc501860542"/>
      <w:bookmarkStart w:id="515" w:name="_Toc113770250"/>
      <w:r>
        <w:rPr>
          <w:rStyle w:val="CharSectno"/>
        </w:rPr>
        <w:t>92</w:t>
      </w:r>
      <w:r>
        <w:rPr>
          <w:snapToGrid w:val="0"/>
        </w:rPr>
        <w:t>.</w:t>
      </w:r>
      <w:r>
        <w:rPr>
          <w:snapToGrid w:val="0"/>
        </w:rPr>
        <w:tab/>
        <w:t>Maintenance etc. of property</w:t>
      </w:r>
      <w:bookmarkEnd w:id="512"/>
      <w:bookmarkEnd w:id="513"/>
      <w:bookmarkEnd w:id="514"/>
      <w:bookmarkEnd w:id="51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operator</w:t>
      </w:r>
      <w:r>
        <w:rPr>
          <w:b/>
        </w:rPr>
        <w:t>”</w:t>
      </w:r>
      <w:r>
        <w:t xml:space="preserve"> means a permittee, holder of a drilling reservation, lessee, licensee or holder of a special prospecting authority or access authority;</w:t>
      </w:r>
    </w:p>
    <w:p>
      <w:pPr>
        <w:pStyle w:val="Defstart"/>
      </w:pPr>
      <w:r>
        <w:rPr>
          <w:b/>
        </w:rPr>
        <w:tab/>
        <w:t>“</w:t>
      </w:r>
      <w:r>
        <w:rPr>
          <w:rStyle w:val="CharDefText"/>
        </w:rPr>
        <w:t>the operations area</w:t>
      </w:r>
      <w:r>
        <w:rPr>
          <w:b/>
        </w:rPr>
        <w:t>”</w:t>
      </w:r>
      <w:r>
        <w:t>— </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 xml:space="preserve">[Section 92 amended by No. 12 of 1990 s.74; No. 78 of 1990 s.7; No. 28 of 1994 s.42.] </w:t>
      </w:r>
    </w:p>
    <w:p>
      <w:pPr>
        <w:pStyle w:val="Heading5"/>
        <w:rPr>
          <w:snapToGrid w:val="0"/>
        </w:rPr>
      </w:pPr>
      <w:bookmarkStart w:id="516" w:name="_Toc457625059"/>
      <w:bookmarkStart w:id="517" w:name="_Toc469729380"/>
      <w:bookmarkStart w:id="518" w:name="_Toc501860543"/>
      <w:bookmarkStart w:id="519" w:name="_Toc113770251"/>
      <w:r>
        <w:rPr>
          <w:rStyle w:val="CharSectno"/>
        </w:rPr>
        <w:t>93</w:t>
      </w:r>
      <w:r>
        <w:rPr>
          <w:snapToGrid w:val="0"/>
        </w:rPr>
        <w:t>.</w:t>
      </w:r>
      <w:r>
        <w:rPr>
          <w:snapToGrid w:val="0"/>
        </w:rPr>
        <w:tab/>
        <w:t>Sections 91, 91A and 92 have effect subject to this Act</w:t>
      </w:r>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Sections 91, 91A and 92 have effect subject to —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 xml:space="preserve">[Section 93 amended by No. 28 of 1994 s.43.] </w:t>
      </w:r>
    </w:p>
    <w:p>
      <w:pPr>
        <w:pStyle w:val="Heading5"/>
        <w:rPr>
          <w:snapToGrid w:val="0"/>
        </w:rPr>
      </w:pPr>
      <w:bookmarkStart w:id="520" w:name="_Toc457625060"/>
      <w:bookmarkStart w:id="521" w:name="_Toc469729381"/>
      <w:bookmarkStart w:id="522" w:name="_Toc501860544"/>
      <w:bookmarkStart w:id="523" w:name="_Toc113770252"/>
      <w:r>
        <w:rPr>
          <w:rStyle w:val="CharSectno"/>
        </w:rPr>
        <w:t>94</w:t>
      </w:r>
      <w:r>
        <w:rPr>
          <w:snapToGrid w:val="0"/>
        </w:rPr>
        <w:t>.</w:t>
      </w:r>
      <w:r>
        <w:rPr>
          <w:snapToGrid w:val="0"/>
        </w:rPr>
        <w:tab/>
        <w:t>Drilling near boundaries</w:t>
      </w:r>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 xml:space="preserve">[Section 94 amended by No. 94 of 1972 s.4; No. 12 of 1990 s.75; No. 78 of 1990 s.7.] </w:t>
      </w:r>
    </w:p>
    <w:p>
      <w:pPr>
        <w:pStyle w:val="Heading5"/>
        <w:rPr>
          <w:snapToGrid w:val="0"/>
        </w:rPr>
      </w:pPr>
      <w:bookmarkStart w:id="524" w:name="_Toc457625061"/>
      <w:bookmarkStart w:id="525" w:name="_Toc469729382"/>
      <w:bookmarkStart w:id="526" w:name="_Toc501860545"/>
      <w:bookmarkStart w:id="527" w:name="_Toc113770253"/>
      <w:r>
        <w:rPr>
          <w:rStyle w:val="CharSectno"/>
        </w:rPr>
        <w:t>95</w:t>
      </w:r>
      <w:r>
        <w:rPr>
          <w:snapToGrid w:val="0"/>
        </w:rPr>
        <w:t>.</w:t>
      </w:r>
      <w:r>
        <w:rPr>
          <w:snapToGrid w:val="0"/>
        </w:rPr>
        <w:tab/>
        <w:t>Directions</w:t>
      </w:r>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rPr>
          <w:snapToGrid w:val="0"/>
        </w:rPr>
      </w:pPr>
      <w:r>
        <w:rPr>
          <w:snapToGrid w:val="0"/>
        </w:rPr>
        <w:tab/>
        <w:t>(2)</w:t>
      </w:r>
      <w:r>
        <w:rPr>
          <w:snapToGrid w:val="0"/>
        </w:rPr>
        <w:tab/>
        <w:t>A direction given under this section to a registered holder applies to the registered holder and may also be expressed to apply to — </w:t>
      </w:r>
    </w:p>
    <w:p>
      <w:pPr>
        <w:pStyle w:val="Indenta"/>
        <w:rPr>
          <w:snapToGrid w:val="0"/>
        </w:rPr>
      </w:pPr>
      <w:r>
        <w:rPr>
          <w:snapToGrid w:val="0"/>
        </w:rPr>
        <w:tab/>
        <w:t>(a)</w:t>
      </w:r>
      <w:r>
        <w:rPr>
          <w:snapToGrid w:val="0"/>
        </w:rPr>
        <w:tab/>
        <w:t>a specified class of persons, being a class constituted by or included in one or both of the following classes of persons —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 xml:space="preserve">persons performing work or services, whether directly or indirectly, for the registered holder;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(not being a person to whom the direction applies otherwise than in accordance with this paragraph) who is in the State for any reason touching, concerning, arising out of or connected with exploration for, or the exploitation of, petroleum in the State or is in, on, above, below or in the vicinity of a vessel, aircraft, structure or installation, or equipment or other property, that is in the State for a reason of that kind,</w:t>
      </w:r>
    </w:p>
    <w:p>
      <w:pPr>
        <w:pStyle w:val="Subsection"/>
        <w:spacing w:before="8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spacing w:before="8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spacing w:before="8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spacing w:before="80"/>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s.76</w:t>
      </w:r>
      <w:r>
        <w:rPr>
          <w:vertAlign w:val="superscript"/>
        </w:rPr>
        <w:t xml:space="preserve"> 13</w:t>
      </w:r>
      <w:r>
        <w:t xml:space="preserve">; amended by No. 78 of 1990 s.7.] </w:t>
      </w:r>
    </w:p>
    <w:p>
      <w:pPr>
        <w:pStyle w:val="Heading5"/>
        <w:rPr>
          <w:snapToGrid w:val="0"/>
        </w:rPr>
      </w:pPr>
      <w:bookmarkStart w:id="528" w:name="_Toc457625062"/>
      <w:bookmarkStart w:id="529" w:name="_Toc469729383"/>
      <w:bookmarkStart w:id="530" w:name="_Toc501860546"/>
      <w:bookmarkStart w:id="531" w:name="_Toc113770254"/>
      <w:r>
        <w:rPr>
          <w:rStyle w:val="CharSectno"/>
        </w:rPr>
        <w:t>96</w:t>
      </w:r>
      <w:r>
        <w:rPr>
          <w:snapToGrid w:val="0"/>
        </w:rPr>
        <w:t>.</w:t>
      </w:r>
      <w:r>
        <w:rPr>
          <w:snapToGrid w:val="0"/>
        </w:rPr>
        <w:tab/>
        <w:t>Compliance with directions</w:t>
      </w:r>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 xml:space="preserve">[Section 96 amended by No. 12 of 1990 s.77.] </w:t>
      </w:r>
    </w:p>
    <w:p>
      <w:pPr>
        <w:pStyle w:val="Heading5"/>
        <w:rPr>
          <w:snapToGrid w:val="0"/>
        </w:rPr>
      </w:pPr>
      <w:bookmarkStart w:id="532" w:name="_Toc457625063"/>
      <w:bookmarkStart w:id="533" w:name="_Toc469729384"/>
      <w:bookmarkStart w:id="534" w:name="_Toc501860547"/>
      <w:bookmarkStart w:id="535" w:name="_Toc113770255"/>
      <w:r>
        <w:rPr>
          <w:rStyle w:val="CharSectno"/>
        </w:rPr>
        <w:t>97</w:t>
      </w:r>
      <w:r>
        <w:rPr>
          <w:snapToGrid w:val="0"/>
        </w:rPr>
        <w:t>.</w:t>
      </w:r>
      <w:r>
        <w:rPr>
          <w:snapToGrid w:val="0"/>
        </w:rPr>
        <w:tab/>
        <w:t>Variation and suspension of, and exemption from compliance with, conditions</w:t>
      </w:r>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authorize the making of an instrument to the extent that it would affect —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 xml:space="preserve">[Section 97 amended by No. 12 of 1990 s.78; No. 78 of 1990 s.7; No. 28 of 1994 s.44.] </w:t>
      </w:r>
    </w:p>
    <w:p>
      <w:pPr>
        <w:pStyle w:val="Heading5"/>
        <w:rPr>
          <w:snapToGrid w:val="0"/>
        </w:rPr>
      </w:pPr>
      <w:bookmarkStart w:id="536" w:name="_Toc457625064"/>
      <w:bookmarkStart w:id="537" w:name="_Toc469729385"/>
      <w:bookmarkStart w:id="538" w:name="_Toc501860548"/>
      <w:bookmarkStart w:id="539" w:name="_Toc113770256"/>
      <w:r>
        <w:rPr>
          <w:rStyle w:val="CharSectno"/>
        </w:rPr>
        <w:t>98</w:t>
      </w:r>
      <w:r>
        <w:rPr>
          <w:snapToGrid w:val="0"/>
        </w:rPr>
        <w:t>.</w:t>
      </w:r>
      <w:r>
        <w:rPr>
          <w:snapToGrid w:val="0"/>
        </w:rPr>
        <w:tab/>
        <w:t>Surrender of permits etc.</w:t>
      </w:r>
      <w:bookmarkEnd w:id="536"/>
      <w:bookmarkEnd w:id="537"/>
      <w:bookmarkEnd w:id="538"/>
      <w:bookmarkEnd w:id="539"/>
      <w:r>
        <w:rPr>
          <w:snapToGrid w:val="0"/>
        </w:rPr>
        <w:t xml:space="preserve"> </w:t>
      </w:r>
    </w:p>
    <w:p>
      <w:pPr>
        <w:pStyle w:val="Subsection"/>
        <w:spacing w:before="10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00"/>
        <w:rPr>
          <w:snapToGrid w:val="0"/>
        </w:rPr>
      </w:pPr>
      <w:r>
        <w:rPr>
          <w:snapToGrid w:val="0"/>
        </w:rPr>
        <w:tab/>
        <w:t>(2)</w:t>
      </w:r>
      <w:r>
        <w:rPr>
          <w:snapToGrid w:val="0"/>
        </w:rPr>
        <w:tab/>
        <w:t>Subject to subsection (3), the Minister shall not give his consent to a surrender of an instrument under subsection (1), unless the registered holder —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authorized by the instrument, or has made arrangements that are satisfactory to the Minister with respect to that property;</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authorized by the instrument;</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authorized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pPr>
      <w:r>
        <w:tab/>
        <w:t xml:space="preserve">[Section 98 amended by No. 12 of 1990 s.79; No. 78 of 1990 s.7.] </w:t>
      </w:r>
    </w:p>
    <w:p>
      <w:pPr>
        <w:pStyle w:val="Heading5"/>
        <w:rPr>
          <w:snapToGrid w:val="0"/>
        </w:rPr>
      </w:pPr>
      <w:bookmarkStart w:id="540" w:name="_Toc457625065"/>
      <w:bookmarkStart w:id="541" w:name="_Toc469729386"/>
      <w:bookmarkStart w:id="542" w:name="_Toc501860549"/>
      <w:bookmarkStart w:id="543" w:name="_Toc113770257"/>
      <w:r>
        <w:rPr>
          <w:rStyle w:val="CharSectno"/>
        </w:rPr>
        <w:t>99</w:t>
      </w:r>
      <w:r>
        <w:rPr>
          <w:snapToGrid w:val="0"/>
        </w:rPr>
        <w:t>.</w:t>
      </w:r>
      <w:r>
        <w:rPr>
          <w:snapToGrid w:val="0"/>
        </w:rPr>
        <w:tab/>
        <w:t>Cancellation of permits etc.</w:t>
      </w:r>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Where a permittee, holder of a drilling reservation, lessee or licensee —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 xml:space="preserve">[Section 99 amended by No. 12 of 1990 s.80; No. 78 of 1990 s.7.] </w:t>
      </w:r>
    </w:p>
    <w:p>
      <w:pPr>
        <w:pStyle w:val="Heading5"/>
        <w:rPr>
          <w:snapToGrid w:val="0"/>
        </w:rPr>
      </w:pPr>
      <w:bookmarkStart w:id="544" w:name="_Toc457625066"/>
      <w:bookmarkStart w:id="545" w:name="_Toc469729387"/>
      <w:bookmarkStart w:id="546" w:name="_Toc501860550"/>
      <w:bookmarkStart w:id="547" w:name="_Toc113770258"/>
      <w:r>
        <w:rPr>
          <w:rStyle w:val="CharSectno"/>
        </w:rPr>
        <w:t>100</w:t>
      </w:r>
      <w:r>
        <w:rPr>
          <w:snapToGrid w:val="0"/>
        </w:rPr>
        <w:t>.</w:t>
      </w:r>
      <w:r>
        <w:rPr>
          <w:snapToGrid w:val="0"/>
        </w:rPr>
        <w:tab/>
        <w:t>Cancellation of permit etc. not affected by other provisions</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 xml:space="preserve">[Section 100 amended by No. 12 of 1990 s.81; No. 78 of 1990 s.7.] </w:t>
      </w:r>
    </w:p>
    <w:p>
      <w:pPr>
        <w:pStyle w:val="Heading5"/>
        <w:rPr>
          <w:snapToGrid w:val="0"/>
        </w:rPr>
      </w:pPr>
      <w:bookmarkStart w:id="548" w:name="_Toc457625067"/>
      <w:bookmarkStart w:id="549" w:name="_Toc469729388"/>
      <w:bookmarkStart w:id="550" w:name="_Toc501860551"/>
      <w:bookmarkStart w:id="551" w:name="_Toc113770259"/>
      <w:r>
        <w:rPr>
          <w:rStyle w:val="CharSectno"/>
        </w:rPr>
        <w:t>101</w:t>
      </w:r>
      <w:r>
        <w:rPr>
          <w:snapToGrid w:val="0"/>
        </w:rPr>
        <w:t>.</w:t>
      </w:r>
      <w:r>
        <w:rPr>
          <w:snapToGrid w:val="0"/>
        </w:rPr>
        <w:tab/>
        <w:t>Removal of property etc. by permittee etc.</w:t>
      </w:r>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authorized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 xml:space="preserve">[Section 101 amended by No. 12 of 1990 s.82; No. 78 of 1990 s.7.] </w:t>
      </w:r>
    </w:p>
    <w:p>
      <w:pPr>
        <w:pStyle w:val="Heading5"/>
        <w:rPr>
          <w:snapToGrid w:val="0"/>
        </w:rPr>
      </w:pPr>
      <w:bookmarkStart w:id="552" w:name="_Toc457625068"/>
      <w:bookmarkStart w:id="553" w:name="_Toc469729389"/>
      <w:bookmarkStart w:id="554" w:name="_Toc501860552"/>
      <w:bookmarkStart w:id="555" w:name="_Toc113770260"/>
      <w:r>
        <w:rPr>
          <w:rStyle w:val="CharSectno"/>
        </w:rPr>
        <w:t>102</w:t>
      </w:r>
      <w:r>
        <w:rPr>
          <w:snapToGrid w:val="0"/>
        </w:rPr>
        <w:t>.</w:t>
      </w:r>
      <w:r>
        <w:rPr>
          <w:snapToGrid w:val="0"/>
        </w:rPr>
        <w:tab/>
        <w:t>Removal of property etc. by Minister</w:t>
      </w:r>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authorized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 xml:space="preserve">[Section 102 amended by No. 12 of 1990 s.83; No. 78 of 1990 s.7.] </w:t>
      </w:r>
    </w:p>
    <w:p>
      <w:pPr>
        <w:pStyle w:val="Heading5"/>
        <w:rPr>
          <w:snapToGrid w:val="0"/>
        </w:rPr>
      </w:pPr>
      <w:bookmarkStart w:id="556" w:name="_Toc457625069"/>
      <w:bookmarkStart w:id="557" w:name="_Toc469729390"/>
      <w:bookmarkStart w:id="558" w:name="_Toc501860553"/>
      <w:bookmarkStart w:id="559" w:name="_Toc113770261"/>
      <w:r>
        <w:rPr>
          <w:rStyle w:val="CharSectno"/>
        </w:rPr>
        <w:t>103</w:t>
      </w:r>
      <w:r>
        <w:rPr>
          <w:snapToGrid w:val="0"/>
        </w:rPr>
        <w:t>.</w:t>
      </w:r>
      <w:r>
        <w:rPr>
          <w:snapToGrid w:val="0"/>
        </w:rPr>
        <w:tab/>
        <w:t>Payment by instalments</w:t>
      </w:r>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 xml:space="preserve">[Section 103 amended by No. 69 of 1981, s.34; No. 12 of 1990 s.84.] </w:t>
      </w:r>
    </w:p>
    <w:p>
      <w:pPr>
        <w:pStyle w:val="Heading5"/>
        <w:rPr>
          <w:snapToGrid w:val="0"/>
        </w:rPr>
      </w:pPr>
      <w:bookmarkStart w:id="560" w:name="_Toc457625070"/>
      <w:bookmarkStart w:id="561" w:name="_Toc469729391"/>
      <w:bookmarkStart w:id="562" w:name="_Toc501860554"/>
      <w:bookmarkStart w:id="563" w:name="_Toc113770262"/>
      <w:r>
        <w:rPr>
          <w:rStyle w:val="CharSectno"/>
        </w:rPr>
        <w:t>104</w:t>
      </w:r>
      <w:r>
        <w:rPr>
          <w:snapToGrid w:val="0"/>
        </w:rPr>
        <w:t>.</w:t>
      </w:r>
      <w:r>
        <w:rPr>
          <w:snapToGrid w:val="0"/>
        </w:rPr>
        <w:tab/>
        <w:t>Penalty for late payments of instalments etc.</w:t>
      </w:r>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564" w:name="_Toc457625071"/>
      <w:bookmarkStart w:id="565" w:name="_Toc469729392"/>
      <w:bookmarkStart w:id="566" w:name="_Toc501860555"/>
      <w:bookmarkStart w:id="567" w:name="_Toc113770263"/>
      <w:r>
        <w:rPr>
          <w:rStyle w:val="CharSectno"/>
        </w:rPr>
        <w:t>105</w:t>
      </w:r>
      <w:r>
        <w:rPr>
          <w:snapToGrid w:val="0"/>
        </w:rPr>
        <w:t>.</w:t>
      </w:r>
      <w:r>
        <w:rPr>
          <w:snapToGrid w:val="0"/>
        </w:rPr>
        <w:tab/>
        <w:t>Special prospecting authorities</w:t>
      </w:r>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 </w:t>
      </w:r>
    </w:p>
    <w:p>
      <w:pPr>
        <w:pStyle w:val="Indenta"/>
        <w:rPr>
          <w:snapToGrid w:val="0"/>
        </w:rPr>
      </w:pPr>
      <w:r>
        <w:rPr>
          <w:snapToGrid w:val="0"/>
        </w:rPr>
        <w:tab/>
        <w:t>(a)</w:t>
      </w:r>
      <w:r>
        <w:rPr>
          <w:snapToGrid w:val="0"/>
        </w:rPr>
        <w:tab/>
        <w:t>may —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 xml:space="preserve">if the Minister considers it appropriate to do so and so specifies in the special prospecting authority, authorize the applicant to apply for the grant of a permit or drilling reservation as requested under subsection (1a);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spacing w:before="80"/>
        <w:rPr>
          <w:snapToGrid w:val="0"/>
        </w:rPr>
      </w:pPr>
      <w:r>
        <w:rPr>
          <w:snapToGrid w:val="0"/>
        </w:rPr>
        <w:tab/>
        <w:t>(4)</w:t>
      </w:r>
      <w:r>
        <w:rPr>
          <w:snapToGrid w:val="0"/>
        </w:rPr>
        <w:tab/>
        <w:t>A special prospecting authority, while it remains in force, authorizes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spacing w:before="80"/>
        <w:rPr>
          <w:snapToGrid w:val="0"/>
        </w:rPr>
      </w:pPr>
      <w:r>
        <w:rPr>
          <w:snapToGrid w:val="0"/>
        </w:rPr>
        <w:tab/>
        <w:t>(5)</w:t>
      </w:r>
      <w:r>
        <w:rPr>
          <w:snapToGrid w:val="0"/>
        </w:rPr>
        <w:tab/>
        <w:t>Nothing in a special prospecting authority authorizes the holder to make a well.</w:t>
      </w:r>
    </w:p>
    <w:p>
      <w:pPr>
        <w:pStyle w:val="Subsection"/>
        <w:spacing w:before="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80"/>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 </w:t>
      </w:r>
    </w:p>
    <w:p>
      <w:pPr>
        <w:pStyle w:val="Indenta"/>
        <w:rPr>
          <w:snapToGrid w:val="0"/>
        </w:rPr>
      </w:pPr>
      <w:r>
        <w:rPr>
          <w:snapToGrid w:val="0"/>
        </w:rPr>
        <w:tab/>
        <w:t>(a)</w:t>
      </w:r>
      <w:r>
        <w:rPr>
          <w:snapToGrid w:val="0"/>
        </w:rPr>
        <w:tab/>
        <w:t>a person holds a special prospecting authority in respect of a block; and</w:t>
      </w:r>
    </w:p>
    <w:p>
      <w:pPr>
        <w:pStyle w:val="Indenta"/>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 </w:t>
      </w:r>
    </w:p>
    <w:p>
      <w:pPr>
        <w:pStyle w:val="Indenta"/>
        <w:rPr>
          <w:snapToGrid w:val="0"/>
        </w:rPr>
      </w:pPr>
      <w:r>
        <w:rPr>
          <w:snapToGrid w:val="0"/>
        </w:rPr>
        <w:tab/>
        <w:t>(c)</w:t>
      </w:r>
      <w:r>
        <w:rPr>
          <w:snapToGrid w:val="0"/>
        </w:rPr>
        <w:tab/>
        <w:t>the petroleum exploration operations authorized by the special prospecting authority granted to the other person;</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spacing w:before="80"/>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spacing w:before="80"/>
        <w:rPr>
          <w:snapToGrid w:val="0"/>
        </w:rPr>
      </w:pPr>
      <w:r>
        <w:rPr>
          <w:snapToGrid w:val="0"/>
        </w:rPr>
        <w:tab/>
        <w:t>(10)</w:t>
      </w:r>
      <w:r>
        <w:rPr>
          <w:snapToGrid w:val="0"/>
        </w:rPr>
        <w:tab/>
        <w:t>Section 102 applies to and in relation to a special prospecting authority as if —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 xml:space="preserve">[Section 105 amended by No. 12 of 1990 s.85; No. 28 of 1994 s.45.] </w:t>
      </w:r>
    </w:p>
    <w:p>
      <w:pPr>
        <w:pStyle w:val="Heading5"/>
        <w:rPr>
          <w:snapToGrid w:val="0"/>
        </w:rPr>
      </w:pPr>
      <w:bookmarkStart w:id="568" w:name="_Toc457625072"/>
      <w:bookmarkStart w:id="569" w:name="_Toc469729393"/>
      <w:bookmarkStart w:id="570" w:name="_Toc501860556"/>
      <w:bookmarkStart w:id="571" w:name="_Toc113770264"/>
      <w:r>
        <w:rPr>
          <w:rStyle w:val="CharSectno"/>
        </w:rPr>
        <w:t>106</w:t>
      </w:r>
      <w:r>
        <w:rPr>
          <w:snapToGrid w:val="0"/>
        </w:rPr>
        <w:t>.</w:t>
      </w:r>
      <w:r>
        <w:rPr>
          <w:snapToGrid w:val="0"/>
        </w:rPr>
        <w:tab/>
        <w:t>Access authorities</w:t>
      </w:r>
      <w:bookmarkEnd w:id="568"/>
      <w:bookmarkEnd w:id="569"/>
      <w:bookmarkEnd w:id="570"/>
      <w:bookmarkEnd w:id="571"/>
      <w:r>
        <w:rPr>
          <w:snapToGrid w:val="0"/>
        </w:rPr>
        <w:t xml:space="preserve"> </w:t>
      </w:r>
    </w:p>
    <w:p>
      <w:pPr>
        <w:pStyle w:val="Subsection"/>
        <w:spacing w:before="80"/>
        <w:rPr>
          <w:snapToGrid w:val="0"/>
        </w:rPr>
      </w:pPr>
      <w:r>
        <w:rPr>
          <w:snapToGrid w:val="0"/>
        </w:rPr>
        <w:tab/>
        <w:t>(1)</w:t>
      </w:r>
      <w:r>
        <w:rPr>
          <w:snapToGrid w:val="0"/>
        </w:rPr>
        <w:tab/>
        <w:t>A permittee, holder of a drilling reservation, lessee, licensee or holder of a special prospecting authority may make an application to the Minister for the grant of an access 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spacing w:before="80"/>
        <w:rPr>
          <w:snapToGrid w:val="0"/>
        </w:rPr>
      </w:pPr>
      <w:r>
        <w:rPr>
          <w:snapToGrid w:val="0"/>
        </w:rPr>
        <w:tab/>
        <w:t>(1a)</w:t>
      </w:r>
      <w:r>
        <w:rPr>
          <w:snapToGrid w:val="0"/>
        </w:rPr>
        <w:tab/>
        <w:t>A holder of a petroleum title outside the State may make an application to the Minister for the grant of an access authority to enable the holder to carry on, in a part of the State, petroleum exploration operations or operations related to the recovery of petroleum in or from the area to which that petroleum title relates.</w:t>
      </w:r>
    </w:p>
    <w:p>
      <w:pPr>
        <w:pStyle w:val="Subsection"/>
        <w:spacing w:before="80"/>
        <w:rPr>
          <w:snapToGrid w:val="0"/>
        </w:rPr>
      </w:pPr>
      <w:r>
        <w:rPr>
          <w:snapToGrid w:val="0"/>
        </w:rPr>
        <w:tab/>
        <w:t>(2)</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spacing w:before="80"/>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drilling reservation, lease or licence of which the registered holder is a person other than the applicant, or vary an access authority as in force in respect of a block that is the subject of a permit, drilling reservation, lease or licence of which the registered holder is a person other than the registered holder of the access authority, unless —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spacing w:before="80"/>
        <w:rPr>
          <w:snapToGrid w:val="0"/>
        </w:rPr>
      </w:pPr>
      <w:r>
        <w:rPr>
          <w:snapToGrid w:val="0"/>
        </w:rPr>
        <w:tab/>
        <w:t>(5)</w:t>
      </w:r>
      <w:r>
        <w:rPr>
          <w:snapToGrid w:val="0"/>
        </w:rPr>
        <w:tab/>
        <w:t>An access authority, while it remains in force, authorizes the holder, subject to this Act and the regulations and in accordance with the conditions to which the access authority is subject, to carry on, in the area specified in the access authority, the operations so specified.</w:t>
      </w:r>
    </w:p>
    <w:p>
      <w:pPr>
        <w:pStyle w:val="Subsection"/>
        <w:spacing w:before="80"/>
        <w:rPr>
          <w:snapToGrid w:val="0"/>
        </w:rPr>
      </w:pPr>
      <w:r>
        <w:rPr>
          <w:snapToGrid w:val="0"/>
        </w:rPr>
        <w:tab/>
        <w:t>(6)</w:t>
      </w:r>
      <w:r>
        <w:rPr>
          <w:snapToGrid w:val="0"/>
        </w:rPr>
        <w:tab/>
        <w:t xml:space="preserve">Nothing in an access authority authorizes the holder to make a well other than a deviation well into an adjacent permit area, drilling reservation, lease area or licence area held by him under this Act or the </w:t>
      </w:r>
      <w:r>
        <w:rPr>
          <w:i/>
          <w:snapToGrid w:val="0"/>
        </w:rPr>
        <w:t>Petroleum (Submerged Lands) Act 1982</w:t>
      </w:r>
      <w:r>
        <w:rPr>
          <w:snapToGrid w:val="0"/>
        </w:rPr>
        <w:t>.</w:t>
      </w:r>
    </w:p>
    <w:p>
      <w:pPr>
        <w:pStyle w:val="Subsection"/>
        <w:spacing w:before="80"/>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spacing w:before="80"/>
        <w:rPr>
          <w:snapToGrid w:val="0"/>
        </w:rPr>
      </w:pPr>
      <w:r>
        <w:rPr>
          <w:snapToGrid w:val="0"/>
        </w:rPr>
        <w:tab/>
        <w:t>(8)</w:t>
      </w:r>
      <w:r>
        <w:rPr>
          <w:snapToGrid w:val="0"/>
        </w:rPr>
        <w:tab/>
        <w:t>An access authority —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spacing w:before="80"/>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(Submerged Lands) Act 1982</w:t>
      </w:r>
      <w:r>
        <w:rPr>
          <w:snapToGrid w:val="0"/>
        </w:rPr>
        <w:t xml:space="preserve"> or a law of the Commonwealth, of another State or of the Northern Territory, to explore for, or to recover, petroleum.</w:t>
      </w:r>
    </w:p>
    <w:p>
      <w:pPr>
        <w:pStyle w:val="Footnotesection"/>
      </w:pPr>
      <w:r>
        <w:tab/>
        <w:t xml:space="preserve">[Section 106 amended by No. 12 of 1990 s.86; No. 78 of 1990 s.7; No. 28 of 1994 s.46.] </w:t>
      </w:r>
    </w:p>
    <w:p>
      <w:pPr>
        <w:pStyle w:val="Heading5"/>
        <w:rPr>
          <w:snapToGrid w:val="0"/>
        </w:rPr>
      </w:pPr>
      <w:bookmarkStart w:id="572" w:name="_Toc457625073"/>
      <w:bookmarkStart w:id="573" w:name="_Toc469729394"/>
      <w:bookmarkStart w:id="574" w:name="_Toc501860557"/>
      <w:bookmarkStart w:id="575" w:name="_Toc113770265"/>
      <w:r>
        <w:rPr>
          <w:rStyle w:val="CharSectno"/>
        </w:rPr>
        <w:t>107</w:t>
      </w:r>
      <w:r>
        <w:rPr>
          <w:snapToGrid w:val="0"/>
        </w:rPr>
        <w:t>.</w:t>
      </w:r>
      <w:r>
        <w:rPr>
          <w:snapToGrid w:val="0"/>
        </w:rPr>
        <w:tab/>
        <w:t>Removal, disposal or sale of property</w:t>
      </w:r>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 xml:space="preserve">[Section 107 amended by No. 12 of 1990 s.87; No. 78 of 1990 s.7.] </w:t>
      </w:r>
    </w:p>
    <w:p>
      <w:pPr>
        <w:pStyle w:val="Ednotesection"/>
      </w:pPr>
      <w:r>
        <w:t>[</w:t>
      </w:r>
      <w:r>
        <w:rPr>
          <w:b/>
        </w:rPr>
        <w:t>108.</w:t>
      </w:r>
      <w:r>
        <w:tab/>
        <w:t xml:space="preserve">Repealed by No. 28 of 1994 s.47.] </w:t>
      </w:r>
    </w:p>
    <w:p>
      <w:pPr>
        <w:pStyle w:val="Heading5"/>
        <w:rPr>
          <w:snapToGrid w:val="0"/>
        </w:rPr>
      </w:pPr>
      <w:bookmarkStart w:id="576" w:name="_Toc457625074"/>
      <w:bookmarkStart w:id="577" w:name="_Toc469729395"/>
      <w:bookmarkStart w:id="578" w:name="_Toc501860558"/>
      <w:bookmarkStart w:id="579" w:name="_Toc113770266"/>
      <w:r>
        <w:rPr>
          <w:rStyle w:val="CharSectno"/>
        </w:rPr>
        <w:t>109</w:t>
      </w:r>
      <w:r>
        <w:rPr>
          <w:snapToGrid w:val="0"/>
        </w:rPr>
        <w:t>.</w:t>
      </w:r>
      <w:r>
        <w:rPr>
          <w:snapToGrid w:val="0"/>
        </w:rPr>
        <w:tab/>
        <w:t>Minister etc. may require information to be furnished etc.</w:t>
      </w:r>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or operations for the recovery of petroleum in the State, he may, by instrument in writing served on that person, require that person —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Heading5"/>
        <w:rPr>
          <w:snapToGrid w:val="0"/>
        </w:rPr>
      </w:pPr>
      <w:bookmarkStart w:id="580" w:name="_Toc457625075"/>
      <w:bookmarkStart w:id="581" w:name="_Toc469729396"/>
      <w:bookmarkStart w:id="582" w:name="_Toc501860559"/>
      <w:bookmarkStart w:id="583" w:name="_Toc113770267"/>
      <w:r>
        <w:rPr>
          <w:rStyle w:val="CharSectno"/>
        </w:rPr>
        <w:t>110</w:t>
      </w:r>
      <w:r>
        <w:rPr>
          <w:snapToGrid w:val="0"/>
        </w:rPr>
        <w:t>.</w:t>
      </w:r>
      <w:r>
        <w:rPr>
          <w:snapToGrid w:val="0"/>
        </w:rPr>
        <w:tab/>
        <w:t>Power to examine on oath</w:t>
      </w:r>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584" w:name="_Toc457625076"/>
      <w:bookmarkStart w:id="585" w:name="_Toc469729397"/>
      <w:bookmarkStart w:id="586" w:name="_Toc501860560"/>
      <w:bookmarkStart w:id="587" w:name="_Toc113770268"/>
      <w:r>
        <w:rPr>
          <w:rStyle w:val="CharSectno"/>
        </w:rPr>
        <w:t>111</w:t>
      </w:r>
      <w:r>
        <w:rPr>
          <w:snapToGrid w:val="0"/>
        </w:rPr>
        <w:t>.</w:t>
      </w:r>
      <w:r>
        <w:rPr>
          <w:snapToGrid w:val="0"/>
        </w:rPr>
        <w:tab/>
        <w:t>Failing to furnish information etc.</w:t>
      </w:r>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 xml:space="preserve">[Section 111 amended by No. 12 of 1990 s.89.] </w:t>
      </w:r>
    </w:p>
    <w:p>
      <w:pPr>
        <w:pStyle w:val="Heading5"/>
        <w:rPr>
          <w:snapToGrid w:val="0"/>
        </w:rPr>
      </w:pPr>
      <w:bookmarkStart w:id="588" w:name="_Toc457625077"/>
      <w:bookmarkStart w:id="589" w:name="_Toc469729398"/>
      <w:bookmarkStart w:id="590" w:name="_Toc501860561"/>
      <w:bookmarkStart w:id="591" w:name="_Toc113770269"/>
      <w:r>
        <w:rPr>
          <w:rStyle w:val="CharSectno"/>
        </w:rPr>
        <w:t>112</w:t>
      </w:r>
      <w:r>
        <w:rPr>
          <w:snapToGrid w:val="0"/>
        </w:rPr>
        <w:t>.</w:t>
      </w:r>
      <w:r>
        <w:rPr>
          <w:snapToGrid w:val="0"/>
        </w:rPr>
        <w:tab/>
        <w:t>Release of information etc.</w:t>
      </w:r>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The Minister may, at any time, make available to another Minister of the Crown —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any cores or cuttings from, or samples of, the Earth’s crust in a block, or samples of petroleum recovered in a block, that have been furnished to the Minister.</w:t>
      </w:r>
    </w:p>
    <w:p>
      <w:pPr>
        <w:pStyle w:val="Subsection"/>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 </w:t>
      </w:r>
    </w:p>
    <w:p>
      <w:pPr>
        <w:pStyle w:val="Indenti"/>
        <w:rPr>
          <w:snapToGrid w:val="0"/>
        </w:rPr>
      </w:pPr>
      <w:r>
        <w:rPr>
          <w:snapToGrid w:val="0"/>
        </w:rPr>
        <w:tab/>
        <w:t>(i)</w:t>
      </w:r>
      <w:r>
        <w:rPr>
          <w:snapToGrid w:val="0"/>
        </w:rPr>
        <w:tab/>
        <w:t>the technical qualifications of the applicant and of the employees of the applicant;</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may, at any time after the relevant day —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80"/>
        <w:rPr>
          <w:snapToGrid w:val="0"/>
        </w:rPr>
      </w:pPr>
      <w:r>
        <w:rPr>
          <w:snapToGrid w:val="0"/>
        </w:rPr>
        <w:tab/>
      </w:r>
      <w:r>
        <w:rPr>
          <w:snapToGrid w:val="0"/>
        </w:rPr>
        <w:tab/>
        <w:t>any cores or cuttings from, or samples of, the Earth’s crust in a block, or samples of petroleum recovered in a block, that have been furnished to the Minister or have been made available to that other Minister under subsection (1).</w:t>
      </w:r>
    </w:p>
    <w:p>
      <w:pPr>
        <w:pStyle w:val="Subsection"/>
        <w:spacing w:before="180"/>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where —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 </w:t>
      </w:r>
    </w:p>
    <w:p>
      <w:pPr>
        <w:pStyle w:val="IndentI0"/>
        <w:spacing w:before="100"/>
        <w:rPr>
          <w:snapToGrid w:val="0"/>
        </w:rPr>
      </w:pPr>
      <w:r>
        <w:rPr>
          <w:snapToGrid w:val="0"/>
        </w:rPr>
        <w:tab/>
        <w:t>(A)</w:t>
      </w:r>
      <w:r>
        <w:rPr>
          <w:snapToGrid w:val="0"/>
        </w:rPr>
        <w:tab/>
        <w:t>the permit, drilling reservation or lease;</w:t>
      </w:r>
    </w:p>
    <w:p>
      <w:pPr>
        <w:pStyle w:val="IndentI0"/>
        <w:spacing w:before="10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12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120"/>
        <w:rPr>
          <w:snapToGrid w:val="0"/>
        </w:rPr>
      </w:pPr>
      <w:r>
        <w:rPr>
          <w:snapToGrid w:val="0"/>
        </w:rPr>
        <w:tab/>
        <w:t>(b)</w:t>
      </w:r>
      <w:r>
        <w:rPr>
          <w:snapToGrid w:val="0"/>
        </w:rPr>
        <w:tab/>
        <w:t>where — </w:t>
      </w:r>
    </w:p>
    <w:p>
      <w:pPr>
        <w:pStyle w:val="Indenti"/>
        <w:spacing w:before="100"/>
        <w:rPr>
          <w:snapToGrid w:val="0"/>
        </w:rPr>
      </w:pPr>
      <w:r>
        <w:rPr>
          <w:snapToGrid w:val="0"/>
        </w:rPr>
        <w:tab/>
        <w:t>(i)</w:t>
      </w:r>
      <w:r>
        <w:rPr>
          <w:snapToGrid w:val="0"/>
        </w:rPr>
        <w:tab/>
        <w:t>a licence is in force in respect of the block; and</w:t>
      </w:r>
    </w:p>
    <w:p>
      <w:pPr>
        <w:pStyle w:val="Indenti"/>
        <w:spacing w:before="100"/>
        <w:rPr>
          <w:snapToGrid w:val="0"/>
        </w:rPr>
      </w:pPr>
      <w:r>
        <w:rPr>
          <w:snapToGrid w:val="0"/>
        </w:rPr>
        <w:tab/>
        <w:t>(ii)</w:t>
      </w:r>
      <w:r>
        <w:rPr>
          <w:snapToGrid w:val="0"/>
        </w:rPr>
        <w:tab/>
        <w:t>the document, core, cutting or sample was furnished to the Minister during the period during which any of the following were in force in respect of the block — </w:t>
      </w:r>
    </w:p>
    <w:p>
      <w:pPr>
        <w:pStyle w:val="IndentI0"/>
        <w:spacing w:before="100"/>
        <w:rPr>
          <w:snapToGrid w:val="0"/>
        </w:rPr>
      </w:pPr>
      <w:r>
        <w:rPr>
          <w:snapToGrid w:val="0"/>
        </w:rPr>
        <w:tab/>
        <w:t>(A)</w:t>
      </w:r>
      <w:r>
        <w:rPr>
          <w:snapToGrid w:val="0"/>
        </w:rPr>
        <w:tab/>
        <w:t>the licence;</w:t>
      </w:r>
    </w:p>
    <w:p>
      <w:pPr>
        <w:pStyle w:val="IndentI0"/>
        <w:spacing w:before="10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spacing w:before="100"/>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spacing w:before="120"/>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 </w:t>
      </w:r>
    </w:p>
    <w:p>
      <w:pPr>
        <w:pStyle w:val="Indenti"/>
        <w:spacing w:before="60"/>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 xml:space="preserve">the document, core, cutting or sample was furnished to the Minister during a period during which a permit, drilling reservation, lease or licence was not in force in respect of the block; and </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document, core, cutting or sample referred to in subsection (1) was furnished to the Minister —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 xml:space="preserve">during or in respect of a period during which a special prospecting authority or access authority was in force in respect of the block but during which a permit, drilling reservation, lease or licence was not in force in respect of the block;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 xml:space="preserve">stating that, if a person does not make an objection in accordance with the invitation, the person will be taken to have consented to the information being made available or publicly known;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and the regulations, the Minister or another Minister to whom any information, core, cutting or sample has been made available under subsection (1) shall not —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rPr>
          <w:snapToGrid w:val="0"/>
        </w:rPr>
      </w:pPr>
      <w:r>
        <w:rPr>
          <w:snapToGrid w:val="0"/>
        </w:rPr>
        <w:tab/>
        <w:t>(6a)</w:t>
      </w:r>
      <w:r>
        <w:rPr>
          <w:snapToGrid w:val="0"/>
        </w:rPr>
        <w:tab/>
        <w:t>This section applies to the following documents —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 xml:space="preserve">[Section 112 amended by No. 69 of 1981 s.34; No. 12 of 1990 s.90; No. 78 of 1990 s.7; No. 28 of 1994 s.48.] </w:t>
      </w:r>
    </w:p>
    <w:p>
      <w:pPr>
        <w:pStyle w:val="Heading5"/>
        <w:rPr>
          <w:snapToGrid w:val="0"/>
        </w:rPr>
      </w:pPr>
      <w:bookmarkStart w:id="592" w:name="_Toc457625078"/>
      <w:bookmarkStart w:id="593" w:name="_Toc469729399"/>
      <w:bookmarkStart w:id="594" w:name="_Toc501860562"/>
      <w:bookmarkStart w:id="595" w:name="_Toc113770270"/>
      <w:r>
        <w:rPr>
          <w:rStyle w:val="CharSectno"/>
        </w:rPr>
        <w:t>112A</w:t>
      </w:r>
      <w:r>
        <w:rPr>
          <w:snapToGrid w:val="0"/>
        </w:rPr>
        <w:t>.</w:t>
      </w:r>
      <w:r>
        <w:rPr>
          <w:snapToGrid w:val="0"/>
        </w:rPr>
        <w:tab/>
        <w:t>Safety zones</w:t>
      </w:r>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 xml:space="preserve">[Section 112A inserted by No. 28 of 1994 s.49.] </w:t>
      </w:r>
    </w:p>
    <w:p>
      <w:pPr>
        <w:pStyle w:val="Heading5"/>
        <w:rPr>
          <w:snapToGrid w:val="0"/>
        </w:rPr>
      </w:pPr>
      <w:bookmarkStart w:id="596" w:name="_Toc457625079"/>
      <w:bookmarkStart w:id="597" w:name="_Toc469729400"/>
      <w:bookmarkStart w:id="598" w:name="_Toc501860563"/>
      <w:bookmarkStart w:id="599" w:name="_Toc113770271"/>
      <w:r>
        <w:rPr>
          <w:rStyle w:val="CharSectno"/>
        </w:rPr>
        <w:t>113</w:t>
      </w:r>
      <w:r>
        <w:rPr>
          <w:snapToGrid w:val="0"/>
        </w:rPr>
        <w:t>.</w:t>
      </w:r>
      <w:r>
        <w:rPr>
          <w:snapToGrid w:val="0"/>
        </w:rPr>
        <w:tab/>
        <w:t>Discovery of water</w:t>
      </w:r>
      <w:bookmarkEnd w:id="596"/>
      <w:r>
        <w:rPr>
          <w:snapToGrid w:val="0"/>
        </w:rPr>
        <w:t xml:space="preserve"> to be notified</w:t>
      </w:r>
      <w:bookmarkEnd w:id="597"/>
      <w:bookmarkEnd w:id="598"/>
      <w:bookmarkEnd w:id="599"/>
    </w:p>
    <w:p>
      <w:pPr>
        <w:pStyle w:val="Subsection"/>
        <w:rPr>
          <w:snapToGrid w:val="0"/>
        </w:rPr>
      </w:pPr>
      <w:r>
        <w:rPr>
          <w:snapToGrid w:val="0"/>
        </w:rPr>
        <w:tab/>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 xml:space="preserve">[Section 113 amended by No. 12 of 1990 s.91; No. 78 of 1990 s.7; No. 28 of 1994 s.50.] </w:t>
      </w:r>
    </w:p>
    <w:p>
      <w:pPr>
        <w:pStyle w:val="Heading5"/>
        <w:rPr>
          <w:snapToGrid w:val="0"/>
        </w:rPr>
      </w:pPr>
      <w:bookmarkStart w:id="600" w:name="_Toc457625080"/>
      <w:bookmarkStart w:id="601" w:name="_Toc469729401"/>
      <w:bookmarkStart w:id="602" w:name="_Toc501860564"/>
      <w:bookmarkStart w:id="603" w:name="_Toc113770272"/>
      <w:r>
        <w:rPr>
          <w:rStyle w:val="CharSectno"/>
        </w:rPr>
        <w:t>114</w:t>
      </w:r>
      <w:r>
        <w:rPr>
          <w:snapToGrid w:val="0"/>
        </w:rPr>
        <w:t>.</w:t>
      </w:r>
      <w:r>
        <w:rPr>
          <w:snapToGrid w:val="0"/>
        </w:rPr>
        <w:tab/>
        <w:t>Survey of wells etc.</w:t>
      </w:r>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 xml:space="preserve">[Section 114 amended by No. 12 of 1990 s.92; No. 78 of 1990 s.7; No. 28 of 1994 s.51.] </w:t>
      </w:r>
    </w:p>
    <w:p>
      <w:pPr>
        <w:pStyle w:val="Heading5"/>
        <w:rPr>
          <w:snapToGrid w:val="0"/>
        </w:rPr>
      </w:pPr>
      <w:bookmarkStart w:id="604" w:name="_Toc457625081"/>
      <w:bookmarkStart w:id="605" w:name="_Toc469729402"/>
      <w:bookmarkStart w:id="606" w:name="_Toc501860565"/>
      <w:bookmarkStart w:id="607" w:name="_Toc113770273"/>
      <w:r>
        <w:rPr>
          <w:rStyle w:val="CharSectno"/>
        </w:rPr>
        <w:t>115</w:t>
      </w:r>
      <w:r>
        <w:rPr>
          <w:snapToGrid w:val="0"/>
        </w:rPr>
        <w:t>.</w:t>
      </w:r>
      <w:r>
        <w:rPr>
          <w:snapToGrid w:val="0"/>
        </w:rPr>
        <w:tab/>
        <w:t>Records etc. to be kept</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 xml:space="preserve">[Section 115 amended by No. 12 of 1990 s.93; No. 78 of 1990 s.7; No. 28 of 1994 s.52.] </w:t>
      </w:r>
    </w:p>
    <w:p>
      <w:pPr>
        <w:pStyle w:val="Heading5"/>
        <w:rPr>
          <w:snapToGrid w:val="0"/>
        </w:rPr>
      </w:pPr>
      <w:bookmarkStart w:id="608" w:name="_Toc457625082"/>
      <w:bookmarkStart w:id="609" w:name="_Toc469729403"/>
      <w:bookmarkStart w:id="610" w:name="_Toc501860566"/>
      <w:bookmarkStart w:id="611" w:name="_Toc113770274"/>
      <w:r>
        <w:rPr>
          <w:rStyle w:val="CharSectno"/>
        </w:rPr>
        <w:t>116</w:t>
      </w:r>
      <w:r>
        <w:rPr>
          <w:snapToGrid w:val="0"/>
        </w:rPr>
        <w:t>.</w:t>
      </w:r>
      <w:r>
        <w:rPr>
          <w:snapToGrid w:val="0"/>
        </w:rPr>
        <w:tab/>
        <w:t>Scientific investigations</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 in the course of a scientific investigation.</w:t>
      </w:r>
    </w:p>
    <w:p>
      <w:pPr>
        <w:pStyle w:val="Subsection"/>
        <w:spacing w:before="12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20"/>
        <w:rPr>
          <w:snapToGrid w:val="0"/>
        </w:rPr>
      </w:pPr>
      <w:r>
        <w:rPr>
          <w:snapToGrid w:val="0"/>
        </w:rPr>
        <w:tab/>
        <w:t>(3)</w:t>
      </w:r>
      <w:r>
        <w:rPr>
          <w:snapToGrid w:val="0"/>
        </w:rPr>
        <w:tab/>
        <w:t>An instrument of consent in force under subsection (1) authorizes the person specified in the instrument, subject to section 117 and in accordance with the conditions, if any, to which the instrument is subject, to carry on in the State petroleum exploration operations so specified in the course of the scientific investigation so specified.</w:t>
      </w:r>
    </w:p>
    <w:p>
      <w:pPr>
        <w:pStyle w:val="Heading5"/>
        <w:spacing w:before="120"/>
        <w:rPr>
          <w:snapToGrid w:val="0"/>
        </w:rPr>
      </w:pPr>
      <w:bookmarkStart w:id="612" w:name="_Toc457625083"/>
      <w:bookmarkStart w:id="613" w:name="_Toc469729404"/>
      <w:bookmarkStart w:id="614" w:name="_Toc501860567"/>
      <w:bookmarkStart w:id="615" w:name="_Toc113770275"/>
      <w:r>
        <w:rPr>
          <w:rStyle w:val="CharSectno"/>
        </w:rPr>
        <w:t>117</w:t>
      </w:r>
      <w:r>
        <w:rPr>
          <w:snapToGrid w:val="0"/>
        </w:rPr>
        <w:t>.</w:t>
      </w:r>
      <w:r>
        <w:rPr>
          <w:snapToGrid w:val="0"/>
        </w:rPr>
        <w:tab/>
        <w:t>Interference with other rights etc.</w:t>
      </w:r>
      <w:bookmarkEnd w:id="612"/>
      <w:bookmarkEnd w:id="613"/>
      <w:bookmarkEnd w:id="614"/>
      <w:bookmarkEnd w:id="615"/>
      <w:r>
        <w:rPr>
          <w:snapToGrid w:val="0"/>
        </w:rPr>
        <w:t xml:space="preserve"> </w:t>
      </w:r>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 </w:t>
      </w:r>
    </w:p>
    <w:p>
      <w:pPr>
        <w:pStyle w:val="Indenta"/>
        <w:rPr>
          <w:snapToGrid w:val="0"/>
        </w:rPr>
      </w:pPr>
      <w:r>
        <w:rPr>
          <w:snapToGrid w:val="0"/>
        </w:rPr>
        <w:tab/>
        <w:t>(a)</w:t>
      </w:r>
      <w:r>
        <w:rPr>
          <w:snapToGrid w:val="0"/>
        </w:rPr>
        <w:tab/>
        <w:t>the surface of any land or any improvements thereon;</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 or by way of construction or operation of a pipeline,</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 $10 000.</w:t>
      </w:r>
    </w:p>
    <w:p>
      <w:pPr>
        <w:pStyle w:val="Footnotesection"/>
        <w:keepLines w:val="0"/>
      </w:pPr>
      <w:r>
        <w:tab/>
        <w:t xml:space="preserve">[Section 117 amended by No. 12 of 1990 s.94; No. 78 of 1990 s.7.] </w:t>
      </w:r>
    </w:p>
    <w:p>
      <w:pPr>
        <w:pStyle w:val="Heading5"/>
        <w:rPr>
          <w:snapToGrid w:val="0"/>
        </w:rPr>
      </w:pPr>
      <w:bookmarkStart w:id="616" w:name="_Toc457625084"/>
      <w:bookmarkStart w:id="617" w:name="_Toc469729405"/>
      <w:bookmarkStart w:id="618" w:name="_Toc501860568"/>
      <w:bookmarkStart w:id="619" w:name="_Toc113770276"/>
      <w:r>
        <w:rPr>
          <w:rStyle w:val="CharSectno"/>
        </w:rPr>
        <w:t>118</w:t>
      </w:r>
      <w:r>
        <w:rPr>
          <w:snapToGrid w:val="0"/>
        </w:rPr>
        <w:t>.</w:t>
      </w:r>
      <w:r>
        <w:rPr>
          <w:snapToGrid w:val="0"/>
        </w:rPr>
        <w:tab/>
        <w:t>Inspectors</w:t>
      </w:r>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The Minister may, by instrument in writing, appoint a person to be an inspector for the purposes of this Act and the regulations.</w:t>
      </w:r>
    </w:p>
    <w:p>
      <w:pPr>
        <w:pStyle w:val="Subsection"/>
        <w:rPr>
          <w:snapToGrid w:val="0"/>
        </w:rPr>
      </w:pPr>
      <w:r>
        <w:rPr>
          <w:snapToGrid w:val="0"/>
        </w:rPr>
        <w:tab/>
        <w:t>(2)</w:t>
      </w:r>
      <w:r>
        <w:rPr>
          <w:snapToGrid w:val="0"/>
        </w:rPr>
        <w:tab/>
        <w:t>The Minister may furnish to an inspector a certificate stating that he is such an inspector for the purposes of this Act and the regulations.</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 xml:space="preserve">[Section 118 amended by No. 12 of 1990 s.95.] </w:t>
      </w:r>
    </w:p>
    <w:p>
      <w:pPr>
        <w:pStyle w:val="Heading5"/>
        <w:rPr>
          <w:snapToGrid w:val="0"/>
        </w:rPr>
      </w:pPr>
      <w:bookmarkStart w:id="620" w:name="_Toc457625085"/>
      <w:bookmarkStart w:id="621" w:name="_Toc469729406"/>
      <w:bookmarkStart w:id="622" w:name="_Toc501860569"/>
      <w:bookmarkStart w:id="623" w:name="_Toc113770277"/>
      <w:r>
        <w:rPr>
          <w:rStyle w:val="CharSectno"/>
        </w:rPr>
        <w:t>119</w:t>
      </w:r>
      <w:r>
        <w:rPr>
          <w:snapToGrid w:val="0"/>
        </w:rPr>
        <w:t>.</w:t>
      </w:r>
      <w:r>
        <w:rPr>
          <w:snapToGrid w:val="0"/>
        </w:rPr>
        <w:tab/>
        <w:t>Powers of inspectors</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For the purposes of this Act and the regulations, an inspector, at all reasonable times and on production of the certificate furnished to him under section 118 — </w:t>
      </w:r>
    </w:p>
    <w:p>
      <w:pPr>
        <w:pStyle w:val="Indenta"/>
        <w:rPr>
          <w:snapToGrid w:val="0"/>
        </w:rPr>
      </w:pPr>
      <w:r>
        <w:rPr>
          <w:snapToGrid w:val="0"/>
        </w:rPr>
        <w:tab/>
        <w:t>(a)</w:t>
      </w:r>
      <w:r>
        <w:rPr>
          <w:snapToGrid w:val="0"/>
        </w:rPr>
        <w:tab/>
        <w:t>shall have access to any part of the State and to any structure, vehicle, aircraft or building in the State that, in his opinion, has been, is being or is to be used in connection with petroleum exploration operations or operations for the recovery of petroleum;</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 xml:space="preserve">[Section 119 amended by No. 12 of 1990 s.96.] </w:t>
      </w:r>
    </w:p>
    <w:p>
      <w:pPr>
        <w:pStyle w:val="Heading5"/>
        <w:rPr>
          <w:snapToGrid w:val="0"/>
        </w:rPr>
      </w:pPr>
      <w:bookmarkStart w:id="624" w:name="_Toc457625086"/>
      <w:bookmarkStart w:id="625" w:name="_Toc469729407"/>
      <w:bookmarkStart w:id="626" w:name="_Toc501860570"/>
      <w:bookmarkStart w:id="627" w:name="_Toc113770278"/>
      <w:r>
        <w:rPr>
          <w:rStyle w:val="CharSectno"/>
        </w:rPr>
        <w:t>120</w:t>
      </w:r>
      <w:r>
        <w:rPr>
          <w:snapToGrid w:val="0"/>
        </w:rPr>
        <w:t>.</w:t>
      </w:r>
      <w:r>
        <w:rPr>
          <w:snapToGrid w:val="0"/>
        </w:rPr>
        <w:tab/>
        <w:t>Property in petroleum</w:t>
      </w:r>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Subject to this Act and to any rights of other persons, upon recovery of any petroleum by a permittee, holder of a drilling reservation, lessee or licensee in the permit area, drilling reservation, lease area or licence area, the petroleum becomes the property of the permittee, holder of the drilling reservation, lessee or licensee.</w:t>
      </w:r>
    </w:p>
    <w:p>
      <w:pPr>
        <w:pStyle w:val="Footnotesection"/>
      </w:pPr>
      <w:r>
        <w:tab/>
        <w:t xml:space="preserve">[Section 120 amended by No. 12 of 1990 s.97; No. 78 of 1990 s.7.] </w:t>
      </w:r>
    </w:p>
    <w:p>
      <w:pPr>
        <w:pStyle w:val="Heading5"/>
        <w:rPr>
          <w:snapToGrid w:val="0"/>
        </w:rPr>
      </w:pPr>
      <w:bookmarkStart w:id="628" w:name="_Toc457625087"/>
      <w:bookmarkStart w:id="629" w:name="_Toc469729408"/>
      <w:bookmarkStart w:id="630" w:name="_Toc501860571"/>
      <w:bookmarkStart w:id="631" w:name="_Toc113770279"/>
      <w:r>
        <w:rPr>
          <w:rStyle w:val="CharSectno"/>
        </w:rPr>
        <w:t>121</w:t>
      </w:r>
      <w:r>
        <w:rPr>
          <w:snapToGrid w:val="0"/>
        </w:rPr>
        <w:t>.</w:t>
      </w:r>
      <w:r>
        <w:rPr>
          <w:snapToGrid w:val="0"/>
        </w:rPr>
        <w:tab/>
        <w:t>Continuing offences</w:t>
      </w:r>
      <w:bookmarkEnd w:id="628"/>
      <w:bookmarkEnd w:id="629"/>
      <w:bookmarkEnd w:id="630"/>
      <w:bookmarkEnd w:id="631"/>
      <w:r>
        <w:rPr>
          <w:snapToGrid w:val="0"/>
        </w:rPr>
        <w:t xml:space="preserve"> </w:t>
      </w:r>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 xml:space="preserve">[Section 121 amended by No. 12 of 1990 s.98.] </w:t>
      </w:r>
    </w:p>
    <w:p>
      <w:pPr>
        <w:pStyle w:val="Heading5"/>
      </w:pPr>
      <w:bookmarkStart w:id="632" w:name="_Toc113770280"/>
      <w:bookmarkStart w:id="633" w:name="_Toc457625089"/>
      <w:bookmarkStart w:id="634" w:name="_Toc469729410"/>
      <w:bookmarkStart w:id="635" w:name="_Toc501860573"/>
      <w:r>
        <w:rPr>
          <w:rStyle w:val="CharSectno"/>
        </w:rPr>
        <w:t>122</w:t>
      </w:r>
      <w:r>
        <w:t>.</w:t>
      </w:r>
      <w:r>
        <w:tab/>
        <w:t>Crimes and other offences</w:t>
      </w:r>
      <w:bookmarkEnd w:id="632"/>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636" w:name="_Toc113770281"/>
      <w:r>
        <w:rPr>
          <w:rStyle w:val="CharSectno"/>
        </w:rPr>
        <w:t>123</w:t>
      </w:r>
      <w:r>
        <w:rPr>
          <w:snapToGrid w:val="0"/>
        </w:rPr>
        <w:t>.</w:t>
      </w:r>
      <w:r>
        <w:rPr>
          <w:snapToGrid w:val="0"/>
        </w:rPr>
        <w:tab/>
        <w:t>Orders for forfeiture etc. in respect of certain offences</w:t>
      </w:r>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 </w:t>
      </w:r>
    </w:p>
    <w:p>
      <w:pPr>
        <w:pStyle w:val="Indenta"/>
        <w:rPr>
          <w:snapToGrid w:val="0"/>
        </w:rPr>
      </w:pPr>
      <w:r>
        <w:rPr>
          <w:snapToGrid w:val="0"/>
        </w:rPr>
        <w:tab/>
        <w:t>(a)</w:t>
      </w:r>
      <w:r>
        <w:rPr>
          <w:snapToGrid w:val="0"/>
        </w:rPr>
        <w:tab/>
        <w:t>an order for the forfeiture of a specified vessel, aircraft or vehicle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 </w:t>
      </w:r>
    </w:p>
    <w:p>
      <w:pPr>
        <w:pStyle w:val="Indenti"/>
        <w:rPr>
          <w:snapToGrid w:val="0"/>
        </w:rPr>
      </w:pPr>
      <w:r>
        <w:rPr>
          <w:snapToGrid w:val="0"/>
        </w:rPr>
        <w:tab/>
        <w:t>(i)</w:t>
      </w:r>
      <w:r>
        <w:rPr>
          <w:snapToGrid w:val="0"/>
        </w:rPr>
        <w:tab/>
        <w:t>for the forfeiture of specified petroleum recovered in the course of the commission of the offence;</w:t>
      </w:r>
    </w:p>
    <w:p>
      <w:pPr>
        <w:pStyle w:val="Indenti"/>
        <w:rPr>
          <w:snapToGrid w:val="0"/>
        </w:rPr>
      </w:pPr>
      <w:r>
        <w:rPr>
          <w:snapToGrid w:val="0"/>
        </w:rPr>
        <w:tab/>
        <w:t>(ii)</w:t>
      </w:r>
      <w:r>
        <w:rPr>
          <w:snapToGrid w:val="0"/>
        </w:rPr>
        <w:tab/>
        <w:t>for the payment by that person to the Crown of an amount equal to the proceeds of the sale of specified petroleum 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head, assessed by the court, of the quantity, so assessed, of petroleum 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 xml:space="preserve">[Section 123 amended by No. 28 of 1994 s.53.] </w:t>
      </w:r>
    </w:p>
    <w:p>
      <w:pPr>
        <w:pStyle w:val="Heading5"/>
        <w:rPr>
          <w:snapToGrid w:val="0"/>
        </w:rPr>
      </w:pPr>
      <w:bookmarkStart w:id="637" w:name="_Toc457625090"/>
      <w:bookmarkStart w:id="638" w:name="_Toc469729411"/>
      <w:bookmarkStart w:id="639" w:name="_Toc501860574"/>
      <w:bookmarkStart w:id="640" w:name="_Toc113770282"/>
      <w:r>
        <w:rPr>
          <w:rStyle w:val="CharSectno"/>
        </w:rPr>
        <w:t>124</w:t>
      </w:r>
      <w:r>
        <w:rPr>
          <w:snapToGrid w:val="0"/>
        </w:rPr>
        <w:t>.</w:t>
      </w:r>
      <w:r>
        <w:rPr>
          <w:snapToGrid w:val="0"/>
        </w:rPr>
        <w:tab/>
        <w:t>Power of Attorney General to direct disposal of goods</w:t>
      </w:r>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641" w:name="_Toc457625091"/>
      <w:bookmarkStart w:id="642" w:name="_Toc469729412"/>
      <w:bookmarkStart w:id="643" w:name="_Toc501860575"/>
      <w:bookmarkStart w:id="644" w:name="_Toc113770283"/>
      <w:r>
        <w:rPr>
          <w:rStyle w:val="CharSectno"/>
        </w:rPr>
        <w:t>125</w:t>
      </w:r>
      <w:r>
        <w:rPr>
          <w:snapToGrid w:val="0"/>
        </w:rPr>
        <w:t>.</w:t>
      </w:r>
      <w:r>
        <w:rPr>
          <w:snapToGrid w:val="0"/>
        </w:rPr>
        <w:tab/>
        <w:t>Time for bringing proceedings for offences</w:t>
      </w:r>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Notwithstanding the provisions of any other Act, proceedings in respect of an offence against this Act (being an offence arising under this Part) or the regulations may be brought at any time.</w:t>
      </w:r>
    </w:p>
    <w:p>
      <w:pPr>
        <w:pStyle w:val="Heading5"/>
        <w:rPr>
          <w:snapToGrid w:val="0"/>
        </w:rPr>
      </w:pPr>
      <w:bookmarkStart w:id="645" w:name="_Toc457625092"/>
      <w:bookmarkStart w:id="646" w:name="_Toc469729413"/>
      <w:bookmarkStart w:id="647" w:name="_Toc501860576"/>
      <w:bookmarkStart w:id="648" w:name="_Toc113770284"/>
      <w:r>
        <w:rPr>
          <w:rStyle w:val="CharSectno"/>
        </w:rPr>
        <w:t>126</w:t>
      </w:r>
      <w:r>
        <w:rPr>
          <w:snapToGrid w:val="0"/>
        </w:rPr>
        <w:t>.</w:t>
      </w:r>
      <w:r>
        <w:rPr>
          <w:snapToGrid w:val="0"/>
        </w:rPr>
        <w:tab/>
        <w:t>Judicial notice</w:t>
      </w:r>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authorized by the law of the State or by consent of parties to receive evidence.</w:t>
      </w:r>
    </w:p>
    <w:p>
      <w:pPr>
        <w:pStyle w:val="Heading5"/>
        <w:rPr>
          <w:snapToGrid w:val="0"/>
        </w:rPr>
      </w:pPr>
      <w:bookmarkStart w:id="649" w:name="_Toc457625093"/>
      <w:bookmarkStart w:id="650" w:name="_Toc469729414"/>
      <w:bookmarkStart w:id="651" w:name="_Toc501860577"/>
      <w:bookmarkStart w:id="652" w:name="_Toc113770285"/>
      <w:r>
        <w:rPr>
          <w:rStyle w:val="CharSectno"/>
        </w:rPr>
        <w:t>127</w:t>
      </w:r>
      <w:r>
        <w:rPr>
          <w:snapToGrid w:val="0"/>
        </w:rPr>
        <w:t>.</w:t>
      </w:r>
      <w:r>
        <w:rPr>
          <w:snapToGrid w:val="0"/>
        </w:rPr>
        <w:tab/>
        <w:t>Service of documents</w:t>
      </w:r>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A document required or permitted by this Act to be served on a person other than the Minister or a corporation shall be served —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 xml:space="preserve">[Section 127 amended by No. 12 of 1990 s.100.] </w:t>
      </w:r>
    </w:p>
    <w:p>
      <w:pPr>
        <w:pStyle w:val="Heading5"/>
        <w:rPr>
          <w:snapToGrid w:val="0"/>
        </w:rPr>
      </w:pPr>
      <w:bookmarkStart w:id="653" w:name="_Toc457625094"/>
      <w:bookmarkStart w:id="654" w:name="_Toc469729415"/>
      <w:bookmarkStart w:id="655" w:name="_Toc501860578"/>
      <w:bookmarkStart w:id="656" w:name="_Toc113770286"/>
      <w:r>
        <w:rPr>
          <w:rStyle w:val="CharSectno"/>
        </w:rPr>
        <w:t>127A</w:t>
      </w:r>
      <w:r>
        <w:rPr>
          <w:snapToGrid w:val="0"/>
        </w:rPr>
        <w:t>.</w:t>
      </w:r>
      <w:r>
        <w:rPr>
          <w:snapToGrid w:val="0"/>
        </w:rPr>
        <w:tab/>
        <w:t>Service of documents on 2 or more permittees etc.</w:t>
      </w:r>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 xml:space="preserve">[Section 127A inserted by No. 12 of 1990 s.101.] </w:t>
      </w:r>
    </w:p>
    <w:p>
      <w:pPr>
        <w:pStyle w:val="Heading3"/>
        <w:rPr>
          <w:snapToGrid w:val="0"/>
        </w:rPr>
      </w:pPr>
      <w:bookmarkStart w:id="657" w:name="_Toc72913583"/>
      <w:bookmarkStart w:id="658" w:name="_Toc89575009"/>
      <w:bookmarkStart w:id="659" w:name="_Toc91305006"/>
      <w:bookmarkStart w:id="660" w:name="_Toc92690234"/>
      <w:bookmarkStart w:id="661" w:name="_Toc113770287"/>
      <w:r>
        <w:rPr>
          <w:rStyle w:val="CharDivNo"/>
        </w:rPr>
        <w:t>Division 6</w:t>
      </w:r>
      <w:r>
        <w:rPr>
          <w:snapToGrid w:val="0"/>
        </w:rPr>
        <w:t> — </w:t>
      </w:r>
      <w:r>
        <w:rPr>
          <w:rStyle w:val="CharDivText"/>
        </w:rPr>
        <w:t>Transitional provisions</w:t>
      </w:r>
      <w:bookmarkEnd w:id="657"/>
      <w:bookmarkEnd w:id="658"/>
      <w:bookmarkEnd w:id="659"/>
      <w:bookmarkEnd w:id="660"/>
      <w:bookmarkEnd w:id="661"/>
      <w:r>
        <w:rPr>
          <w:rStyle w:val="CharDivText"/>
        </w:rPr>
        <w:t xml:space="preserve"> </w:t>
      </w:r>
    </w:p>
    <w:p>
      <w:pPr>
        <w:pStyle w:val="Heading5"/>
        <w:rPr>
          <w:snapToGrid w:val="0"/>
        </w:rPr>
      </w:pPr>
      <w:bookmarkStart w:id="662" w:name="_Toc457625095"/>
      <w:bookmarkStart w:id="663" w:name="_Toc469729416"/>
      <w:bookmarkStart w:id="664" w:name="_Toc501860579"/>
      <w:bookmarkStart w:id="665" w:name="_Toc113770288"/>
      <w:r>
        <w:rPr>
          <w:rStyle w:val="CharSectno"/>
        </w:rPr>
        <w:t>128</w:t>
      </w:r>
      <w:r>
        <w:rPr>
          <w:snapToGrid w:val="0"/>
        </w:rPr>
        <w:t>.</w:t>
      </w:r>
      <w:r>
        <w:rPr>
          <w:snapToGrid w:val="0"/>
        </w:rPr>
        <w:tab/>
        <w:t>Interpretation</w:t>
      </w:r>
      <w:bookmarkEnd w:id="662"/>
      <w:bookmarkEnd w:id="663"/>
      <w:bookmarkEnd w:id="664"/>
      <w:bookmarkEnd w:id="665"/>
      <w:r>
        <w:rPr>
          <w:snapToGrid w:val="0"/>
        </w:rPr>
        <w:t xml:space="preserve"> </w:t>
      </w:r>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Barrow Island lease</w:t>
      </w:r>
      <w:r>
        <w:rPr>
          <w:b/>
        </w:rPr>
        <w:t>”</w:t>
      </w:r>
      <w:r>
        <w:t xml:space="preserve"> means the petroleum lease dated 27 February 1967 granted under the former provisions and registered as Number 1H and named “Barrow Island” pursuant to those provisions;</w:t>
      </w:r>
    </w:p>
    <w:p>
      <w:pPr>
        <w:pStyle w:val="Defstart"/>
      </w:pPr>
      <w:r>
        <w:rPr>
          <w:b/>
        </w:rPr>
        <w:tab/>
        <w:t>“</w:t>
      </w:r>
      <w:r>
        <w:rPr>
          <w:rStyle w:val="CharDefText"/>
        </w:rPr>
        <w:t>Barrow Marine lease</w:t>
      </w:r>
      <w:r>
        <w:rPr>
          <w:b/>
        </w:rPr>
        <w:t>”</w:t>
      </w:r>
      <w:r>
        <w:t xml:space="preserve"> means so much of the Petroleum lease dated 27 February 1967 granted under the </w:t>
      </w:r>
      <w:r>
        <w:rPr>
          <w:i/>
        </w:rPr>
        <w:t>Petroleum Act 1936</w:t>
      </w:r>
      <w:r>
        <w:t xml:space="preserve"> </w:t>
      </w:r>
      <w:r>
        <w:rPr>
          <w:vertAlign w:val="superscript"/>
        </w:rPr>
        <w:t>14</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t>“</w:t>
      </w:r>
      <w:r>
        <w:rPr>
          <w:rStyle w:val="CharDefText"/>
        </w:rPr>
        <w:t>commencing day</w:t>
      </w:r>
      <w:r>
        <w:rPr>
          <w:b/>
        </w:rPr>
        <w:t>”</w:t>
      </w:r>
      <w:r>
        <w:t xml:space="preserve"> means the day on which this Division commences;</w:t>
      </w:r>
    </w:p>
    <w:p>
      <w:pPr>
        <w:pStyle w:val="Defstart"/>
      </w:pPr>
      <w:r>
        <w:rPr>
          <w:b/>
        </w:rPr>
        <w:tab/>
        <w:t>“</w:t>
      </w:r>
      <w:r>
        <w:rPr>
          <w:rStyle w:val="CharDefText"/>
        </w:rPr>
        <w:t>former provisions</w:t>
      </w:r>
      <w:r>
        <w:rPr>
          <w:b/>
        </w:rPr>
        <w:t>”</w:t>
      </w:r>
      <w:r>
        <w:t xml:space="preserve"> means the provisions of the </w:t>
      </w:r>
      <w:r>
        <w:rPr>
          <w:i/>
        </w:rPr>
        <w:t>Petroleum Act 1936</w:t>
      </w:r>
      <w:r>
        <w:t> </w:t>
      </w:r>
      <w:r>
        <w:rPr>
          <w:vertAlign w:val="superscript"/>
        </w:rPr>
        <w:t>14</w:t>
      </w:r>
      <w:r>
        <w:t>;</w:t>
      </w:r>
    </w:p>
    <w:p>
      <w:pPr>
        <w:pStyle w:val="Defstart"/>
      </w:pPr>
      <w:r>
        <w:rPr>
          <w:b/>
        </w:rPr>
        <w:tab/>
        <w:t>“</w:t>
      </w:r>
      <w:r>
        <w:rPr>
          <w:rStyle w:val="CharDefText"/>
        </w:rPr>
        <w:t>lessee</w:t>
      </w:r>
      <w:r>
        <w:rPr>
          <w:b/>
        </w:rPr>
        <w:t>”</w:t>
      </w:r>
      <w:r>
        <w:t xml:space="preserve"> means the lessee for the time being under the Barrow Island lease;</w:t>
      </w:r>
    </w:p>
    <w:p>
      <w:pPr>
        <w:pStyle w:val="Defstart"/>
      </w:pPr>
      <w:r>
        <w:rPr>
          <w:b/>
        </w:rPr>
        <w:tab/>
        <w:t>“</w:t>
      </w:r>
      <w:r>
        <w:rPr>
          <w:rStyle w:val="CharDefText"/>
        </w:rPr>
        <w:t>operations to which this Division applies</w:t>
      </w:r>
      <w:r>
        <w:rPr>
          <w:b/>
        </w:rPr>
        <w:t>”</w:t>
      </w:r>
      <w:r>
        <w:t xml:space="preserve"> means any works or operations authorized or required to be done within the State under or pursuant to a prescribed instrument or under the former provisions;</w:t>
      </w:r>
    </w:p>
    <w:p>
      <w:pPr>
        <w:pStyle w:val="Defstart"/>
      </w:pPr>
      <w:r>
        <w:rPr>
          <w:b/>
        </w:rPr>
        <w:tab/>
        <w:t>“</w:t>
      </w:r>
      <w:r>
        <w:rPr>
          <w:rStyle w:val="CharDefText"/>
        </w:rPr>
        <w:t>prescribed instrument</w:t>
      </w:r>
      <w:r>
        <w:rPr>
          <w:b/>
        </w:rPr>
        <w:t>”</w:t>
      </w:r>
      <w:r>
        <w:t xml:space="preserve"> means a permit to explore or licence to prospect issued under the former provisions, authorizing the holder thereof to prospect for, or explore for, petroleum in an area which is within the State;</w:t>
      </w:r>
    </w:p>
    <w:p>
      <w:pPr>
        <w:pStyle w:val="Defstart"/>
      </w:pPr>
      <w:r>
        <w:rPr>
          <w:b/>
        </w:rPr>
        <w:tab/>
        <w:t>“</w:t>
      </w:r>
      <w:r>
        <w:rPr>
          <w:rStyle w:val="CharDefText"/>
        </w:rPr>
        <w:t>variation agreement</w:t>
      </w:r>
      <w:r>
        <w:rPr>
          <w:b/>
        </w:rPr>
        <w:t>”</w:t>
      </w:r>
      <w:r>
        <w:t xml:space="preserve"> means the agreement a copy of which is set forth in the Schedule to the </w:t>
      </w:r>
      <w:r>
        <w:rPr>
          <w:i/>
        </w:rPr>
        <w:t>Barrow Island Royalty Variation Agreement Act 1985</w:t>
      </w:r>
      <w:r>
        <w:t>.</w:t>
      </w:r>
    </w:p>
    <w:p>
      <w:pPr>
        <w:pStyle w:val="Footnotesection"/>
      </w:pPr>
      <w:r>
        <w:tab/>
        <w:t xml:space="preserve">[Section 128 amended by No. 113 of 1985 s.6; No. 90 of 1987 s.5.] </w:t>
      </w:r>
    </w:p>
    <w:p>
      <w:pPr>
        <w:pStyle w:val="Heading5"/>
        <w:rPr>
          <w:snapToGrid w:val="0"/>
        </w:rPr>
      </w:pPr>
      <w:bookmarkStart w:id="666" w:name="_Toc457625096"/>
      <w:bookmarkStart w:id="667" w:name="_Toc469729417"/>
      <w:bookmarkStart w:id="668" w:name="_Toc501860580"/>
      <w:bookmarkStart w:id="669" w:name="_Toc113770289"/>
      <w:r>
        <w:rPr>
          <w:rStyle w:val="CharSectno"/>
        </w:rPr>
        <w:t>129</w:t>
      </w:r>
      <w:r>
        <w:rPr>
          <w:snapToGrid w:val="0"/>
        </w:rPr>
        <w:t>.</w:t>
      </w:r>
      <w:r>
        <w:rPr>
          <w:snapToGrid w:val="0"/>
        </w:rPr>
        <w:tab/>
        <w:t>This Division prevails over other provisions</w:t>
      </w:r>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670" w:name="_Toc457625097"/>
      <w:bookmarkStart w:id="671" w:name="_Toc469729418"/>
      <w:bookmarkStart w:id="672" w:name="_Toc501860581"/>
      <w:bookmarkStart w:id="673" w:name="_Toc113770290"/>
      <w:r>
        <w:rPr>
          <w:rStyle w:val="CharSectno"/>
        </w:rPr>
        <w:t>130</w:t>
      </w:r>
      <w:r>
        <w:rPr>
          <w:snapToGrid w:val="0"/>
        </w:rPr>
        <w:t>.</w:t>
      </w:r>
      <w:r>
        <w:rPr>
          <w:snapToGrid w:val="0"/>
        </w:rPr>
        <w:tab/>
        <w:t>Cessation of operation of former provisions</w:t>
      </w:r>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15</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rPr>
          <w:snapToGrid w:val="0"/>
        </w:rPr>
      </w:pPr>
      <w:bookmarkStart w:id="674" w:name="_Toc457625098"/>
      <w:bookmarkStart w:id="675" w:name="_Toc469729419"/>
      <w:bookmarkStart w:id="676" w:name="_Toc501860582"/>
      <w:bookmarkStart w:id="677" w:name="_Toc113770291"/>
      <w:r>
        <w:rPr>
          <w:rStyle w:val="CharSectno"/>
        </w:rPr>
        <w:t>131</w:t>
      </w:r>
      <w:r>
        <w:rPr>
          <w:snapToGrid w:val="0"/>
        </w:rPr>
        <w:t>.</w:t>
      </w:r>
      <w:r>
        <w:rPr>
          <w:snapToGrid w:val="0"/>
        </w:rPr>
        <w:tab/>
        <w:t>Prohibition on granting of instruments under former provisions after commencing day</w:t>
      </w:r>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678" w:name="_Toc457625099"/>
      <w:bookmarkStart w:id="679" w:name="_Toc469729420"/>
      <w:bookmarkStart w:id="680" w:name="_Toc501860583"/>
      <w:bookmarkStart w:id="681" w:name="_Toc113770292"/>
      <w:r>
        <w:rPr>
          <w:rStyle w:val="CharSectno"/>
        </w:rPr>
        <w:t>132</w:t>
      </w:r>
      <w:r>
        <w:rPr>
          <w:snapToGrid w:val="0"/>
        </w:rPr>
        <w:t>.</w:t>
      </w:r>
      <w:r>
        <w:rPr>
          <w:snapToGrid w:val="0"/>
        </w:rPr>
        <w:tab/>
        <w:t>Rights of holders of existing prescribed instruments</w:t>
      </w:r>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authorized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682" w:name="_Toc457625100"/>
      <w:bookmarkStart w:id="683" w:name="_Toc469729421"/>
      <w:bookmarkStart w:id="684" w:name="_Toc501860584"/>
      <w:bookmarkStart w:id="685" w:name="_Toc113770293"/>
      <w:r>
        <w:rPr>
          <w:rStyle w:val="CharSectno"/>
        </w:rPr>
        <w:t>133</w:t>
      </w:r>
      <w:r>
        <w:rPr>
          <w:snapToGrid w:val="0"/>
        </w:rPr>
        <w:t>.</w:t>
      </w:r>
      <w:r>
        <w:rPr>
          <w:snapToGrid w:val="0"/>
        </w:rPr>
        <w:tab/>
        <w:t>Holders of existing instruments may be granted permits under this Part</w:t>
      </w:r>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is the holder of a prescribed instrument on the commencing day; or</w:t>
      </w:r>
    </w:p>
    <w:p>
      <w:pPr>
        <w:pStyle w:val="Indenta"/>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 </w:t>
      </w:r>
    </w:p>
    <w:p>
      <w:pPr>
        <w:pStyle w:val="Indenta"/>
        <w:rPr>
          <w:snapToGrid w:val="0"/>
        </w:rPr>
      </w:pPr>
      <w:r>
        <w:rPr>
          <w:snapToGrid w:val="0"/>
        </w:rPr>
        <w:tab/>
        <w:t>(a)</w:t>
      </w:r>
      <w:r>
        <w:rPr>
          <w:snapToGrid w:val="0"/>
        </w:rPr>
        <w:tab/>
        <w:t>the whole or any part of the area (in this subsection referred to as “the former area”)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pPr>
      <w:r>
        <w:tab/>
        <w:t xml:space="preserve">[Section 133 amended by No. 69 of 1981 s.34.] </w:t>
      </w:r>
    </w:p>
    <w:p>
      <w:pPr>
        <w:pStyle w:val="Heading5"/>
        <w:rPr>
          <w:snapToGrid w:val="0"/>
        </w:rPr>
      </w:pPr>
      <w:bookmarkStart w:id="686" w:name="_Toc457625101"/>
      <w:bookmarkStart w:id="687" w:name="_Toc469729422"/>
      <w:bookmarkStart w:id="688" w:name="_Toc501860585"/>
      <w:bookmarkStart w:id="689" w:name="_Toc113770294"/>
      <w:r>
        <w:rPr>
          <w:rStyle w:val="CharSectno"/>
        </w:rPr>
        <w:t>134</w:t>
      </w:r>
      <w:r>
        <w:rPr>
          <w:snapToGrid w:val="0"/>
        </w:rPr>
        <w:t>.</w:t>
      </w:r>
      <w:r>
        <w:rPr>
          <w:snapToGrid w:val="0"/>
        </w:rPr>
        <w:tab/>
        <w:t>Transitional provisions relating to Barrow Island lease</w:t>
      </w:r>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rPr>
          <w:snapToGrid w:val="0"/>
        </w:rPr>
      </w:pPr>
      <w:bookmarkStart w:id="690" w:name="_Toc457625102"/>
      <w:bookmarkStart w:id="691" w:name="_Toc469729423"/>
      <w:bookmarkStart w:id="692" w:name="_Toc501860586"/>
      <w:bookmarkStart w:id="693" w:name="_Toc113770295"/>
      <w:r>
        <w:rPr>
          <w:rStyle w:val="CharSectno"/>
        </w:rPr>
        <w:t>134A</w:t>
      </w:r>
      <w:r>
        <w:rPr>
          <w:snapToGrid w:val="0"/>
        </w:rPr>
        <w:t>.</w:t>
      </w:r>
      <w:r>
        <w:rPr>
          <w:snapToGrid w:val="0"/>
        </w:rPr>
        <w:tab/>
        <w:t>Application of former provisions after coming into operation of variation agreement</w:t>
      </w:r>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 </w:t>
      </w:r>
    </w:p>
    <w:p>
      <w:pPr>
        <w:pStyle w:val="Indenta"/>
        <w:keepNext/>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 </w:t>
      </w:r>
    </w:p>
    <w:p>
      <w:pPr>
        <w:pStyle w:val="MiscOpen"/>
        <w:ind w:left="567"/>
      </w:pPr>
      <w:r>
        <w:t>“</w:t>
      </w:r>
    </w:p>
    <w:p>
      <w:pPr>
        <w:pStyle w:val="zDefstart"/>
        <w:spacing w:before="0"/>
      </w:pPr>
      <w:r>
        <w:tab/>
      </w:r>
      <w:r>
        <w:rPr>
          <w:b/>
        </w:rPr>
        <w:t>“Minister”</w:t>
      </w:r>
      <w:r>
        <w:t xml:space="preserve"> means the Minister of the Crown for the time being charged with the administration of the </w:t>
      </w:r>
      <w:r>
        <w:rPr>
          <w:i/>
        </w:rPr>
        <w:t>Petroleum Act 1967</w:t>
      </w:r>
      <w:r>
        <w:t>;</w:t>
      </w:r>
    </w:p>
    <w:p>
      <w:pPr>
        <w:pStyle w:val="MiscClose"/>
      </w:pPr>
      <w:r>
        <w:t>”;</w:t>
      </w:r>
    </w:p>
    <w:p>
      <w:pPr>
        <w:pStyle w:val="MiscOpen"/>
        <w:ind w:left="567"/>
      </w:pPr>
      <w:r>
        <w:t>“</w:t>
      </w:r>
    </w:p>
    <w:p>
      <w:pPr>
        <w:pStyle w:val="zDefstart"/>
        <w:spacing w:before="0"/>
      </w:pPr>
      <w:r>
        <w:tab/>
      </w:r>
      <w:r>
        <w:rPr>
          <w:b/>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rPr>
          <w:snapToGrid w:val="0"/>
        </w:rPr>
      </w:pPr>
      <w:r>
        <w:rPr>
          <w:snapToGrid w:val="0"/>
        </w:rPr>
        <w:tab/>
      </w:r>
      <w:r>
        <w:rPr>
          <w:snapToGrid w:val="0"/>
        </w:rPr>
        <w:tab/>
        <w:t>An authorized officer appointed under the royalty provisions may exercise the powers conferred on an authorized officer under those provisions.</w:t>
      </w:r>
    </w:p>
    <w:p>
      <w:pPr>
        <w:pStyle w:val="zHeading5"/>
        <w:rPr>
          <w:snapToGrid w:val="0"/>
        </w:rPr>
      </w:pPr>
      <w:r>
        <w:rPr>
          <w:snapToGrid w:val="0"/>
        </w:rPr>
        <w:t>74.</w:t>
      </w:r>
      <w:r>
        <w:rPr>
          <w:snapToGrid w:val="0"/>
        </w:rPr>
        <w:tab/>
        <w:t>Royalty a debt due to the State</w:t>
      </w:r>
    </w:p>
    <w:p>
      <w:pPr>
        <w:pStyle w:val="zSubsection"/>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rPr>
          <w:snapToGrid w:val="0"/>
        </w:rPr>
      </w:pPr>
      <w:r>
        <w:rPr>
          <w:snapToGrid w:val="0"/>
        </w:rPr>
        <w:tab/>
        <w:t>(2)</w:t>
      </w:r>
      <w:r>
        <w:rPr>
          <w:snapToGrid w:val="0"/>
        </w:rPr>
        <w:tab/>
        <w:t>A person shall not impede or obstruct any authorized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rPr>
          <w:snapToGrid w:val="0"/>
        </w:rPr>
      </w:pPr>
      <w:r>
        <w:rPr>
          <w:snapToGrid w:val="0"/>
        </w:rPr>
        <w:tab/>
      </w:r>
      <w:r>
        <w:rPr>
          <w:snapToGrid w:val="0"/>
        </w:rPr>
        <w:tab/>
        <w:t xml:space="preserve">Where the royalty provisions are inconsistent with a regulation made under section 116 the royalty provisions shall prevail to the extent of the inconsistency </w:t>
      </w:r>
    </w:p>
    <w:p>
      <w:pPr>
        <w:pStyle w:val="MiscClose"/>
      </w:pPr>
      <w: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14</w:t>
      </w:r>
      <w:r>
        <w:rPr>
          <w:snapToGrid w:val="0"/>
        </w:rPr>
        <w:t xml:space="preserve"> but notwithstanding anything in that Act the following provisions apply —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Agreement Act 1985</w:t>
      </w:r>
      <w:r>
        <w:rPr>
          <w:snapToGrid w:val="0"/>
        </w:rPr>
        <w:t xml:space="preserve"> and this provision.</w:t>
      </w:r>
    </w:p>
    <w:p>
      <w:pPr>
        <w:pStyle w:val="Footnotesection"/>
      </w:pPr>
      <w:r>
        <w:tab/>
        <w:t xml:space="preserve">[Section 134A inserted by No. 113 of 1985 s.7; amended by No. 90 of 1987 s.6; No. 28 of 1994 s.54.] </w:t>
      </w:r>
    </w:p>
    <w:p>
      <w:pPr>
        <w:pStyle w:val="Ednotesection"/>
      </w:pPr>
      <w:r>
        <w:t>[</w:t>
      </w:r>
      <w:r>
        <w:rPr>
          <w:b/>
        </w:rPr>
        <w:t>134B.</w:t>
      </w:r>
      <w:r>
        <w:tab/>
        <w:t xml:space="preserve">Repealed by No. 28 of 1994 s.55 </w:t>
      </w:r>
      <w:r>
        <w:rPr>
          <w:vertAlign w:val="superscript"/>
        </w:rPr>
        <w:t>16</w:t>
      </w:r>
      <w:r>
        <w:t xml:space="preserve">.] </w:t>
      </w:r>
    </w:p>
    <w:p>
      <w:pPr>
        <w:pStyle w:val="Heading5"/>
        <w:rPr>
          <w:snapToGrid w:val="0"/>
        </w:rPr>
      </w:pPr>
      <w:bookmarkStart w:id="694" w:name="_Toc457625103"/>
      <w:bookmarkStart w:id="695" w:name="_Toc469729424"/>
      <w:bookmarkStart w:id="696" w:name="_Toc501860587"/>
      <w:bookmarkStart w:id="697" w:name="_Toc113770296"/>
      <w:r>
        <w:rPr>
          <w:rStyle w:val="CharSectno"/>
        </w:rPr>
        <w:t>135</w:t>
      </w:r>
      <w:r>
        <w:rPr>
          <w:snapToGrid w:val="0"/>
        </w:rPr>
        <w:t>.</w:t>
      </w:r>
      <w:r>
        <w:rPr>
          <w:snapToGrid w:val="0"/>
        </w:rPr>
        <w:tab/>
        <w:t>Certain portions of blocks to be blocks</w:t>
      </w:r>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spacing w:before="120"/>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 xml:space="preserve">[Section 135 amended by No. 12 of 1990 s.102; No. 78 of 1990 s.7.] </w:t>
      </w:r>
    </w:p>
    <w:p>
      <w:pPr>
        <w:pStyle w:val="Heading5"/>
        <w:spacing w:before="120"/>
        <w:rPr>
          <w:snapToGrid w:val="0"/>
        </w:rPr>
      </w:pPr>
      <w:bookmarkStart w:id="698" w:name="_Toc457625104"/>
      <w:bookmarkStart w:id="699" w:name="_Toc469729425"/>
      <w:bookmarkStart w:id="700" w:name="_Toc501860588"/>
      <w:bookmarkStart w:id="701" w:name="_Toc113770297"/>
      <w:r>
        <w:rPr>
          <w:rStyle w:val="CharSectno"/>
        </w:rPr>
        <w:t>136</w:t>
      </w:r>
      <w:r>
        <w:rPr>
          <w:snapToGrid w:val="0"/>
        </w:rPr>
        <w:t>.</w:t>
      </w:r>
      <w:r>
        <w:rPr>
          <w:snapToGrid w:val="0"/>
        </w:rPr>
        <w:tab/>
        <w:t>Certain petroleum exploration or recovery activities not prohibited by section 29 or 49</w:t>
      </w:r>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It is not an offence against —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w:t>
      </w:r>
      <w:r>
        <w:rPr>
          <w:rFonts w:ascii="Courier New" w:hAnsi="Courier New"/>
          <w:snapToGrid w:val="0"/>
        </w:rPr>
        <w:t xml:space="preserve"> </w:t>
      </w:r>
      <w:r>
        <w:rPr>
          <w:snapToGrid w:val="0"/>
        </w:rPr>
        <w:t>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 xml:space="preserve">[Section 136 amended by No. 113 of 1985 s.8.] </w:t>
      </w:r>
    </w:p>
    <w:p>
      <w:pPr>
        <w:pStyle w:val="Heading3"/>
        <w:rPr>
          <w:snapToGrid w:val="0"/>
        </w:rPr>
      </w:pPr>
      <w:bookmarkStart w:id="702" w:name="_Toc72913594"/>
      <w:bookmarkStart w:id="703" w:name="_Toc89575020"/>
      <w:bookmarkStart w:id="704" w:name="_Toc91305017"/>
      <w:bookmarkStart w:id="705" w:name="_Toc92690245"/>
      <w:bookmarkStart w:id="706" w:name="_Toc113770298"/>
      <w:r>
        <w:rPr>
          <w:rStyle w:val="CharDivNo"/>
        </w:rPr>
        <w:t>Division 7</w:t>
      </w:r>
      <w:r>
        <w:rPr>
          <w:snapToGrid w:val="0"/>
        </w:rPr>
        <w:t> — </w:t>
      </w:r>
      <w:r>
        <w:rPr>
          <w:rStyle w:val="CharDivText"/>
        </w:rPr>
        <w:t>Fees and royalties</w:t>
      </w:r>
      <w:bookmarkEnd w:id="702"/>
      <w:bookmarkEnd w:id="703"/>
      <w:bookmarkEnd w:id="704"/>
      <w:bookmarkEnd w:id="705"/>
      <w:bookmarkEnd w:id="706"/>
      <w:r>
        <w:rPr>
          <w:rStyle w:val="CharDivText"/>
        </w:rPr>
        <w:t xml:space="preserve"> </w:t>
      </w:r>
    </w:p>
    <w:p>
      <w:pPr>
        <w:pStyle w:val="Heading5"/>
        <w:rPr>
          <w:snapToGrid w:val="0"/>
        </w:rPr>
      </w:pPr>
      <w:bookmarkStart w:id="707" w:name="_Toc457625105"/>
      <w:bookmarkStart w:id="708" w:name="_Toc469729426"/>
      <w:bookmarkStart w:id="709" w:name="_Toc501860589"/>
      <w:bookmarkStart w:id="710" w:name="_Toc113770299"/>
      <w:r>
        <w:rPr>
          <w:rStyle w:val="CharSectno"/>
        </w:rPr>
        <w:t>137</w:t>
      </w:r>
      <w:r>
        <w:rPr>
          <w:snapToGrid w:val="0"/>
        </w:rPr>
        <w:t>.</w:t>
      </w:r>
      <w:r>
        <w:rPr>
          <w:snapToGrid w:val="0"/>
        </w:rPr>
        <w:tab/>
        <w:t>Permit and drilling reservation fees</w:t>
      </w:r>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 xml:space="preserve">[Section 137 amended by No. 69 of 1981 s.34; No. 12 of 1990 s.103; No. 78 of 1990 s.7.] </w:t>
      </w:r>
    </w:p>
    <w:p>
      <w:pPr>
        <w:pStyle w:val="Heading5"/>
        <w:rPr>
          <w:snapToGrid w:val="0"/>
        </w:rPr>
      </w:pPr>
      <w:bookmarkStart w:id="711" w:name="_Toc457625106"/>
      <w:bookmarkStart w:id="712" w:name="_Toc469729427"/>
      <w:bookmarkStart w:id="713" w:name="_Toc501860590"/>
      <w:bookmarkStart w:id="714" w:name="_Toc113770300"/>
      <w:r>
        <w:rPr>
          <w:rStyle w:val="CharSectno"/>
        </w:rPr>
        <w:t>137A</w:t>
      </w:r>
      <w:r>
        <w:rPr>
          <w:snapToGrid w:val="0"/>
        </w:rPr>
        <w:t>.</w:t>
      </w:r>
      <w:r>
        <w:rPr>
          <w:snapToGrid w:val="0"/>
        </w:rPr>
        <w:tab/>
        <w:t>Lease fees</w:t>
      </w:r>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 xml:space="preserve">[Section 137A inserted by No. 12 of 1990 s.104.] </w:t>
      </w:r>
    </w:p>
    <w:p>
      <w:pPr>
        <w:pStyle w:val="Heading5"/>
        <w:rPr>
          <w:snapToGrid w:val="0"/>
        </w:rPr>
      </w:pPr>
      <w:bookmarkStart w:id="715" w:name="_Toc457625107"/>
      <w:bookmarkStart w:id="716" w:name="_Toc469729428"/>
      <w:bookmarkStart w:id="717" w:name="_Toc501860591"/>
      <w:bookmarkStart w:id="718" w:name="_Toc113770301"/>
      <w:r>
        <w:rPr>
          <w:rStyle w:val="CharSectno"/>
        </w:rPr>
        <w:t>138</w:t>
      </w:r>
      <w:r>
        <w:rPr>
          <w:snapToGrid w:val="0"/>
        </w:rPr>
        <w:t>.</w:t>
      </w:r>
      <w:r>
        <w:rPr>
          <w:snapToGrid w:val="0"/>
        </w:rPr>
        <w:tab/>
        <w:t>Licence fees</w:t>
      </w:r>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 xml:space="preserve">[Section 138 amended by No. 69 of 1981 s.34; No. 12 of 1990 s.105; No. 28 of 1994 s.56.] </w:t>
      </w:r>
    </w:p>
    <w:p>
      <w:pPr>
        <w:pStyle w:val="Heading5"/>
        <w:rPr>
          <w:snapToGrid w:val="0"/>
        </w:rPr>
      </w:pPr>
      <w:bookmarkStart w:id="719" w:name="_Toc457625108"/>
      <w:bookmarkStart w:id="720" w:name="_Toc469729429"/>
      <w:bookmarkStart w:id="721" w:name="_Toc501860592"/>
      <w:bookmarkStart w:id="722" w:name="_Toc113770302"/>
      <w:r>
        <w:rPr>
          <w:rStyle w:val="CharSectno"/>
        </w:rPr>
        <w:t>139</w:t>
      </w:r>
      <w:r>
        <w:rPr>
          <w:snapToGrid w:val="0"/>
        </w:rPr>
        <w:t>.</w:t>
      </w:r>
      <w:r>
        <w:rPr>
          <w:snapToGrid w:val="0"/>
        </w:rPr>
        <w:tab/>
        <w:t>Time of payment of fees</w:t>
      </w:r>
      <w:bookmarkEnd w:id="719"/>
      <w:bookmarkEnd w:id="720"/>
      <w:bookmarkEnd w:id="721"/>
      <w:bookmarkEnd w:id="722"/>
      <w:r>
        <w:rPr>
          <w:snapToGrid w:val="0"/>
        </w:rPr>
        <w:t xml:space="preserve"> </w:t>
      </w:r>
    </w:p>
    <w:p>
      <w:pPr>
        <w:pStyle w:val="Subsection"/>
        <w:rPr>
          <w:snapToGrid w:val="0"/>
        </w:rPr>
      </w:pPr>
      <w:r>
        <w:rPr>
          <w:snapToGrid w:val="0"/>
        </w:rPr>
        <w:tab/>
      </w:r>
      <w:r>
        <w:rPr>
          <w:snapToGrid w:val="0"/>
        </w:rPr>
        <w:tab/>
        <w:t>A fee referred to in section 137, 137A or 138 is payable within one month after —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 xml:space="preserve">[Section 139 amended by No. 12 of 1990 s.106; No. 28 of 1994 s.57.] </w:t>
      </w:r>
    </w:p>
    <w:p>
      <w:pPr>
        <w:pStyle w:val="Heading5"/>
        <w:rPr>
          <w:snapToGrid w:val="0"/>
        </w:rPr>
      </w:pPr>
      <w:bookmarkStart w:id="723" w:name="_Toc457625109"/>
      <w:bookmarkStart w:id="724" w:name="_Toc469729430"/>
      <w:bookmarkStart w:id="725" w:name="_Toc501860593"/>
      <w:bookmarkStart w:id="726" w:name="_Toc113770303"/>
      <w:r>
        <w:rPr>
          <w:rStyle w:val="CharSectno"/>
        </w:rPr>
        <w:t>140</w:t>
      </w:r>
      <w:r>
        <w:rPr>
          <w:snapToGrid w:val="0"/>
        </w:rPr>
        <w:t>.</w:t>
      </w:r>
      <w:r>
        <w:rPr>
          <w:snapToGrid w:val="0"/>
        </w:rPr>
        <w:tab/>
        <w:t>Penalty for late payment of fees</w:t>
      </w:r>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snapToGrid w:val="0"/>
          <w:vertAlign w:val="superscript"/>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 xml:space="preserve">[Section 140 amended by No. 12 of 1990 s.107; No. 28 of 1994 s.58.] </w:t>
      </w:r>
    </w:p>
    <w:p>
      <w:pPr>
        <w:pStyle w:val="Heading5"/>
        <w:rPr>
          <w:snapToGrid w:val="0"/>
        </w:rPr>
      </w:pPr>
      <w:bookmarkStart w:id="727" w:name="_Toc457625110"/>
      <w:bookmarkStart w:id="728" w:name="_Toc469729431"/>
      <w:bookmarkStart w:id="729" w:name="_Toc501860594"/>
      <w:bookmarkStart w:id="730" w:name="_Toc113770304"/>
      <w:r>
        <w:rPr>
          <w:rStyle w:val="CharSectno"/>
        </w:rPr>
        <w:t>141</w:t>
      </w:r>
      <w:r>
        <w:rPr>
          <w:snapToGrid w:val="0"/>
        </w:rPr>
        <w:t>.</w:t>
      </w:r>
      <w:r>
        <w:rPr>
          <w:snapToGrid w:val="0"/>
        </w:rPr>
        <w:tab/>
        <w:t>Fees and penalties debts due to the Crown</w:t>
      </w:r>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 xml:space="preserve">[Section 141 amended by No. 12 of 1990 s.108; No. 78 of 1990 s.7.] </w:t>
      </w:r>
    </w:p>
    <w:p>
      <w:pPr>
        <w:pStyle w:val="Heading5"/>
        <w:rPr>
          <w:snapToGrid w:val="0"/>
        </w:rPr>
      </w:pPr>
      <w:bookmarkStart w:id="731" w:name="_Toc457625111"/>
      <w:bookmarkStart w:id="732" w:name="_Toc469729432"/>
      <w:bookmarkStart w:id="733" w:name="_Toc501860595"/>
      <w:bookmarkStart w:id="734" w:name="_Toc113770305"/>
      <w:r>
        <w:rPr>
          <w:rStyle w:val="CharSectno"/>
        </w:rPr>
        <w:t>142</w:t>
      </w:r>
      <w:r>
        <w:rPr>
          <w:snapToGrid w:val="0"/>
        </w:rPr>
        <w:t>.</w:t>
      </w:r>
      <w:r>
        <w:rPr>
          <w:snapToGrid w:val="0"/>
        </w:rPr>
        <w:tab/>
        <w:t>Royalty</w:t>
      </w:r>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The prescribed rate in respect of petroleum recovered under a permit, drilling reservation, or lease is 10% of the royalty value of the petroleum.</w:t>
      </w:r>
    </w:p>
    <w:p>
      <w:pPr>
        <w:pStyle w:val="Subsection"/>
        <w:rPr>
          <w:snapToGrid w:val="0"/>
        </w:rPr>
      </w:pPr>
      <w:r>
        <w:rPr>
          <w:snapToGrid w:val="0"/>
        </w:rPr>
        <w:tab/>
        <w:t>(3)</w:t>
      </w:r>
      <w:r>
        <w:rPr>
          <w:snapToGrid w:val="0"/>
        </w:rPr>
        <w:tab/>
        <w:t>Subject to the succeeding provisions of this section and to the provisions of section 143, the prescribed rate in respect of petroleum recovered under a 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Where a 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rPr>
          <w:snapToGrid w:val="0"/>
        </w:rPr>
      </w:pPr>
      <w:r>
        <w:rPr>
          <w:snapToGrid w:val="0"/>
        </w:rPr>
        <w:tab/>
        <w:t>(9)</w:t>
      </w:r>
      <w:r>
        <w:rPr>
          <w:snapToGrid w:val="0"/>
        </w:rPr>
        <w:tab/>
        <w:t>Subject to section 143, the prescribed rate in respect of petroleum recovered under a 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 xml:space="preserve">[Section 142 amended by No. 12 of 1990 s.109; No. 78 of 1990 s.7; No. 11 of 1994 s.5.] </w:t>
      </w:r>
    </w:p>
    <w:p>
      <w:pPr>
        <w:pStyle w:val="Heading5"/>
        <w:rPr>
          <w:snapToGrid w:val="0"/>
        </w:rPr>
      </w:pPr>
      <w:bookmarkStart w:id="735" w:name="_Toc457625112"/>
      <w:bookmarkStart w:id="736" w:name="_Toc469729433"/>
      <w:bookmarkStart w:id="737" w:name="_Toc501860596"/>
      <w:bookmarkStart w:id="738" w:name="_Toc113770306"/>
      <w:r>
        <w:rPr>
          <w:rStyle w:val="CharSectno"/>
        </w:rPr>
        <w:t>143</w:t>
      </w:r>
      <w:r>
        <w:rPr>
          <w:snapToGrid w:val="0"/>
        </w:rPr>
        <w:t>.</w:t>
      </w:r>
      <w:r>
        <w:rPr>
          <w:snapToGrid w:val="0"/>
        </w:rPr>
        <w:tab/>
        <w:t>Reduction of royalty in certain cases</w:t>
      </w:r>
      <w:bookmarkEnd w:id="735"/>
      <w:bookmarkEnd w:id="736"/>
      <w:bookmarkEnd w:id="737"/>
      <w:bookmarkEnd w:id="738"/>
      <w:r>
        <w:rPr>
          <w:snapToGrid w:val="0"/>
        </w:rPr>
        <w:t xml:space="preserve"> </w:t>
      </w:r>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rPr>
          <w:snapToGrid w:val="0"/>
        </w:rPr>
      </w:pPr>
      <w:r>
        <w:rPr>
          <w:snapToGrid w:val="0"/>
        </w:rPr>
        <w:tab/>
        <w:t>(2)</w:t>
      </w:r>
      <w:r>
        <w:rPr>
          <w:snapToGrid w:val="0"/>
        </w:rPr>
        <w:tab/>
        <w:t>The prescribed rate in respect of petroleum recovered, during the period specified in the determination, from the well to which such a determination relates, is the rate so specified.</w:t>
      </w:r>
    </w:p>
    <w:p>
      <w:pPr>
        <w:pStyle w:val="Heading5"/>
        <w:rPr>
          <w:snapToGrid w:val="0"/>
        </w:rPr>
      </w:pPr>
      <w:bookmarkStart w:id="739" w:name="_Toc457625113"/>
      <w:bookmarkStart w:id="740" w:name="_Toc469729434"/>
      <w:bookmarkStart w:id="741" w:name="_Toc501860597"/>
      <w:bookmarkStart w:id="742" w:name="_Toc113770307"/>
      <w:r>
        <w:rPr>
          <w:rStyle w:val="CharSectno"/>
        </w:rPr>
        <w:t>144</w:t>
      </w:r>
      <w:r>
        <w:rPr>
          <w:snapToGrid w:val="0"/>
        </w:rPr>
        <w:t>.</w:t>
      </w:r>
      <w:r>
        <w:rPr>
          <w:snapToGrid w:val="0"/>
        </w:rPr>
        <w:tab/>
        <w:t>Royalty not payable in certain cases</w:t>
      </w:r>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Royalty under this Act —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 xml:space="preserve">[Section 144 amended by No. 12 of 1990 s.110; No. 78 of 1990 s.7; No. 28 of 1994 s.59.] </w:t>
      </w:r>
    </w:p>
    <w:p>
      <w:pPr>
        <w:pStyle w:val="Heading5"/>
        <w:rPr>
          <w:snapToGrid w:val="0"/>
        </w:rPr>
      </w:pPr>
      <w:bookmarkStart w:id="743" w:name="_Toc457625114"/>
      <w:bookmarkStart w:id="744" w:name="_Toc469729435"/>
      <w:bookmarkStart w:id="745" w:name="_Toc501860598"/>
      <w:bookmarkStart w:id="746" w:name="_Toc113770308"/>
      <w:r>
        <w:rPr>
          <w:rStyle w:val="CharSectno"/>
        </w:rPr>
        <w:t>144A</w:t>
      </w:r>
      <w:r>
        <w:rPr>
          <w:snapToGrid w:val="0"/>
        </w:rPr>
        <w:t>.</w:t>
      </w:r>
      <w:r>
        <w:rPr>
          <w:snapToGrid w:val="0"/>
        </w:rPr>
        <w:tab/>
        <w:t>Royalty value</w:t>
      </w:r>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145 is calculated in a way that provides for a reduction, discount, deduction or allowance to be made for federal duty that has been paid, is payable or may become payable, the royalty value of that petroleum is the sum of —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 xml:space="preserve">[Section 144A inserted by No. 11 of 1994 s.6.] </w:t>
      </w:r>
    </w:p>
    <w:p>
      <w:pPr>
        <w:pStyle w:val="Heading5"/>
        <w:rPr>
          <w:snapToGrid w:val="0"/>
        </w:rPr>
      </w:pPr>
      <w:bookmarkStart w:id="747" w:name="_Toc457625115"/>
      <w:bookmarkStart w:id="748" w:name="_Toc469729436"/>
      <w:bookmarkStart w:id="749" w:name="_Toc501860599"/>
      <w:bookmarkStart w:id="750" w:name="_Toc113770309"/>
      <w:r>
        <w:rPr>
          <w:rStyle w:val="CharSectno"/>
        </w:rPr>
        <w:t>145</w:t>
      </w:r>
      <w:r>
        <w:rPr>
          <w:snapToGrid w:val="0"/>
        </w:rPr>
        <w:t>.</w:t>
      </w:r>
      <w:r>
        <w:rPr>
          <w:snapToGrid w:val="0"/>
        </w:rPr>
        <w:tab/>
        <w:t>Ascertainment of value of petroleum</w:t>
      </w:r>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 xml:space="preserve">[Section 145 amended by No. 12 of 1990 s.111; No. 78 of 1990 s.7.] </w:t>
      </w:r>
    </w:p>
    <w:p>
      <w:pPr>
        <w:pStyle w:val="Heading5"/>
        <w:rPr>
          <w:snapToGrid w:val="0"/>
        </w:rPr>
      </w:pPr>
      <w:bookmarkStart w:id="751" w:name="_Toc457625116"/>
      <w:bookmarkStart w:id="752" w:name="_Toc469729437"/>
      <w:bookmarkStart w:id="753" w:name="_Toc501860600"/>
      <w:bookmarkStart w:id="754" w:name="_Toc113770310"/>
      <w:r>
        <w:rPr>
          <w:rStyle w:val="CharSectno"/>
        </w:rPr>
        <w:t>146</w:t>
      </w:r>
      <w:r>
        <w:rPr>
          <w:snapToGrid w:val="0"/>
        </w:rPr>
        <w:t>.</w:t>
      </w:r>
      <w:r>
        <w:rPr>
          <w:snapToGrid w:val="0"/>
        </w:rPr>
        <w:tab/>
        <w:t>Ascertainment of well</w:t>
      </w:r>
      <w:r>
        <w:rPr>
          <w:snapToGrid w:val="0"/>
        </w:rPr>
        <w:noBreakHyphen/>
        <w:t>head</w:t>
      </w:r>
      <w:bookmarkEnd w:id="751"/>
      <w:bookmarkEnd w:id="752"/>
      <w:bookmarkEnd w:id="753"/>
      <w:bookmarkEnd w:id="754"/>
      <w:r>
        <w:rPr>
          <w:snapToGrid w:val="0"/>
        </w:rPr>
        <w:t xml:space="preserve"> </w:t>
      </w:r>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 xml:space="preserve">[Section 146 amended by No. 12 of 1990 s.112; No. 78 of 1990 s.7.] </w:t>
      </w:r>
    </w:p>
    <w:p>
      <w:pPr>
        <w:pStyle w:val="Heading5"/>
        <w:rPr>
          <w:snapToGrid w:val="0"/>
        </w:rPr>
      </w:pPr>
      <w:bookmarkStart w:id="755" w:name="_Toc457625117"/>
      <w:bookmarkStart w:id="756" w:name="_Toc469729438"/>
      <w:bookmarkStart w:id="757" w:name="_Toc501860601"/>
      <w:bookmarkStart w:id="758" w:name="_Toc113770311"/>
      <w:r>
        <w:rPr>
          <w:rStyle w:val="CharSectno"/>
        </w:rPr>
        <w:t>147</w:t>
      </w:r>
      <w:r>
        <w:rPr>
          <w:snapToGrid w:val="0"/>
        </w:rPr>
        <w:t>.</w:t>
      </w:r>
      <w:r>
        <w:rPr>
          <w:snapToGrid w:val="0"/>
        </w:rPr>
        <w:tab/>
        <w:t>Ascertainment of quantity of petroleum recovered</w:t>
      </w:r>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For the purposes of this Act, the quantity of petroleum recovered by a permittee, holder of a drilling reservation, lessee or licensee during a period shall be taken to be —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where no such measuring device is so installed, or the Minister is not satisfied that the quantity of petroleum 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pPr>
      <w:r>
        <w:tab/>
        <w:t xml:space="preserve">[Section 147 amended by No. 12 of 1990 s.113; No. 78 of 1990 s.7.] </w:t>
      </w:r>
    </w:p>
    <w:p>
      <w:pPr>
        <w:pStyle w:val="Heading5"/>
        <w:spacing w:before="120"/>
        <w:rPr>
          <w:snapToGrid w:val="0"/>
        </w:rPr>
      </w:pPr>
      <w:bookmarkStart w:id="759" w:name="_Toc457625118"/>
      <w:bookmarkStart w:id="760" w:name="_Toc469729439"/>
      <w:bookmarkStart w:id="761" w:name="_Toc501860602"/>
      <w:bookmarkStart w:id="762" w:name="_Toc113770312"/>
      <w:r>
        <w:rPr>
          <w:rStyle w:val="CharSectno"/>
        </w:rPr>
        <w:t>148</w:t>
      </w:r>
      <w:r>
        <w:rPr>
          <w:snapToGrid w:val="0"/>
        </w:rPr>
        <w:t>.</w:t>
      </w:r>
      <w:r>
        <w:rPr>
          <w:snapToGrid w:val="0"/>
        </w:rPr>
        <w:tab/>
        <w:t>Payment of royalty and penalty for late payment</w:t>
      </w:r>
      <w:bookmarkEnd w:id="759"/>
      <w:bookmarkEnd w:id="760"/>
      <w:bookmarkEnd w:id="761"/>
      <w:bookmarkEnd w:id="762"/>
      <w:r>
        <w:rPr>
          <w:snapToGrid w:val="0"/>
        </w:rPr>
        <w:t xml:space="preserve"> </w:t>
      </w:r>
    </w:p>
    <w:p>
      <w:pPr>
        <w:pStyle w:val="Subsection"/>
        <w:spacing w:before="120"/>
        <w:rPr>
          <w:snapToGrid w:val="0"/>
        </w:rPr>
      </w:pPr>
      <w:r>
        <w:rPr>
          <w:snapToGrid w:val="0"/>
        </w:rPr>
        <w:tab/>
        <w:t>(1)</w:t>
      </w:r>
      <w:r>
        <w:rPr>
          <w:snapToGrid w:val="0"/>
        </w:rPr>
        <w:tab/>
        <w:t>Royalty under this Act in respect of petroleum recovered during a royalty period is payable not later than the last day of the next succeeding royalty period.</w:t>
      </w:r>
    </w:p>
    <w:p>
      <w:pPr>
        <w:pStyle w:val="Subsection"/>
        <w:spacing w:before="12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2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pPr>
      <w:r>
        <w:tab/>
        <w:t xml:space="preserve">[Section 148 amended by No. 12 of 1990 s.114; No. 78 of 1990 s.7; No. 28 of 1994 s.60.] </w:t>
      </w:r>
    </w:p>
    <w:p>
      <w:pPr>
        <w:pStyle w:val="Heading5"/>
        <w:spacing w:before="120"/>
        <w:rPr>
          <w:snapToGrid w:val="0"/>
        </w:rPr>
      </w:pPr>
      <w:bookmarkStart w:id="763" w:name="_Toc457625119"/>
      <w:bookmarkStart w:id="764" w:name="_Toc469729440"/>
      <w:bookmarkStart w:id="765" w:name="_Toc501860603"/>
      <w:bookmarkStart w:id="766" w:name="_Toc113770313"/>
      <w:r>
        <w:rPr>
          <w:rStyle w:val="CharSectno"/>
        </w:rPr>
        <w:t>149</w:t>
      </w:r>
      <w:r>
        <w:rPr>
          <w:snapToGrid w:val="0"/>
        </w:rPr>
        <w:t>.</w:t>
      </w:r>
      <w:r>
        <w:rPr>
          <w:snapToGrid w:val="0"/>
        </w:rPr>
        <w:tab/>
        <w:t>Amount of royalty and late payment thereof debt due to Crown</w:t>
      </w:r>
      <w:bookmarkEnd w:id="763"/>
      <w:bookmarkEnd w:id="764"/>
      <w:bookmarkEnd w:id="765"/>
      <w:bookmarkEnd w:id="766"/>
      <w:r>
        <w:rPr>
          <w:snapToGrid w:val="0"/>
        </w:rPr>
        <w:t xml:space="preserve"> </w:t>
      </w:r>
    </w:p>
    <w:p>
      <w:pPr>
        <w:pStyle w:val="Subsection"/>
        <w:spacing w:before="120"/>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 xml:space="preserve">[Section 149 amended by No. 12 of 1990 s.115; No. 78 of 1990 s.7.] </w:t>
      </w:r>
    </w:p>
    <w:p>
      <w:pPr>
        <w:pStyle w:val="Heading2"/>
      </w:pPr>
      <w:bookmarkStart w:id="767" w:name="_Toc72913610"/>
      <w:bookmarkStart w:id="768" w:name="_Toc89575036"/>
      <w:bookmarkStart w:id="769" w:name="_Toc91305033"/>
      <w:bookmarkStart w:id="770" w:name="_Toc92690261"/>
      <w:bookmarkStart w:id="771" w:name="_Toc113770314"/>
      <w:r>
        <w:rPr>
          <w:rStyle w:val="CharPartNo"/>
        </w:rPr>
        <w:t>Part IV</w:t>
      </w:r>
      <w:r>
        <w:rPr>
          <w:rStyle w:val="CharDivNo"/>
        </w:rPr>
        <w:t> </w:t>
      </w:r>
      <w:r>
        <w:t>—</w:t>
      </w:r>
      <w:r>
        <w:rPr>
          <w:rStyle w:val="CharDivText"/>
        </w:rPr>
        <w:t> </w:t>
      </w:r>
      <w:r>
        <w:rPr>
          <w:rStyle w:val="CharPartText"/>
        </w:rPr>
        <w:t>Miscellaneous</w:t>
      </w:r>
      <w:bookmarkEnd w:id="767"/>
      <w:bookmarkEnd w:id="768"/>
      <w:bookmarkEnd w:id="769"/>
      <w:bookmarkEnd w:id="770"/>
      <w:bookmarkEnd w:id="771"/>
      <w:r>
        <w:rPr>
          <w:rStyle w:val="CharPartText"/>
        </w:rPr>
        <w:t xml:space="preserve"> </w:t>
      </w:r>
    </w:p>
    <w:p>
      <w:pPr>
        <w:pStyle w:val="Heading5"/>
        <w:rPr>
          <w:snapToGrid w:val="0"/>
        </w:rPr>
      </w:pPr>
      <w:bookmarkStart w:id="772" w:name="_Toc457625120"/>
      <w:bookmarkStart w:id="773" w:name="_Toc469729441"/>
      <w:bookmarkStart w:id="774" w:name="_Toc501860604"/>
      <w:bookmarkStart w:id="775" w:name="_Toc113770315"/>
      <w:r>
        <w:rPr>
          <w:rStyle w:val="CharSectno"/>
        </w:rPr>
        <w:t>150</w:t>
      </w:r>
      <w:r>
        <w:rPr>
          <w:snapToGrid w:val="0"/>
        </w:rPr>
        <w:t>.</w:t>
      </w:r>
      <w:r>
        <w:rPr>
          <w:snapToGrid w:val="0"/>
        </w:rPr>
        <w:tab/>
        <w:t>Jurisdiction of Magistrates Court</w:t>
      </w:r>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 xml:space="preserve">[Section 150 amended by No. 59 of 2004 s. 141.] </w:t>
      </w:r>
    </w:p>
    <w:p>
      <w:pPr>
        <w:pStyle w:val="Heading5"/>
        <w:rPr>
          <w:snapToGrid w:val="0"/>
        </w:rPr>
      </w:pPr>
      <w:bookmarkStart w:id="776" w:name="_Toc457625121"/>
      <w:bookmarkStart w:id="777" w:name="_Toc469729442"/>
      <w:bookmarkStart w:id="778" w:name="_Toc501860605"/>
      <w:bookmarkStart w:id="779" w:name="_Toc113770316"/>
      <w:r>
        <w:rPr>
          <w:rStyle w:val="CharSectno"/>
        </w:rPr>
        <w:t>151</w:t>
      </w:r>
      <w:r>
        <w:rPr>
          <w:snapToGrid w:val="0"/>
        </w:rPr>
        <w:t>.</w:t>
      </w:r>
      <w:r>
        <w:rPr>
          <w:snapToGrid w:val="0"/>
        </w:rPr>
        <w:tab/>
        <w:t>Special case may be reserved for Supreme Court</w:t>
      </w:r>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 xml:space="preserve">[Section 151 amended by No. 12 of 1990 s. 116; No. 59 of 2004 s. 141.] </w:t>
      </w:r>
    </w:p>
    <w:p>
      <w:pPr>
        <w:pStyle w:val="Ednotesection"/>
      </w:pPr>
      <w:r>
        <w:t>[</w:t>
      </w:r>
      <w:r>
        <w:rPr>
          <w:b/>
        </w:rPr>
        <w:t>152.</w:t>
      </w:r>
      <w:r>
        <w:tab/>
        <w:t>Repealed by No. 17 of 1999 s.22(4).]</w:t>
      </w:r>
    </w:p>
    <w:p>
      <w:pPr>
        <w:pStyle w:val="Ednotesection"/>
      </w:pPr>
      <w:r>
        <w:t>[</w:t>
      </w:r>
      <w:r>
        <w:rPr>
          <w:b/>
        </w:rPr>
        <w:t>152A and 152B.</w:t>
      </w:r>
      <w:r>
        <w:tab/>
        <w:t xml:space="preserve">Repealed by No. 28 of 1994 s.61.] </w:t>
      </w:r>
    </w:p>
    <w:p>
      <w:pPr>
        <w:pStyle w:val="Heading5"/>
        <w:rPr>
          <w:snapToGrid w:val="0"/>
        </w:rPr>
      </w:pPr>
      <w:bookmarkStart w:id="780" w:name="_Toc457625122"/>
      <w:bookmarkStart w:id="781" w:name="_Toc469729443"/>
      <w:bookmarkStart w:id="782" w:name="_Toc501860606"/>
      <w:bookmarkStart w:id="783" w:name="_Toc113770317"/>
      <w:r>
        <w:rPr>
          <w:rStyle w:val="CharSectno"/>
        </w:rPr>
        <w:t>153</w:t>
      </w:r>
      <w:r>
        <w:rPr>
          <w:snapToGrid w:val="0"/>
        </w:rPr>
        <w:t>.</w:t>
      </w:r>
      <w:r>
        <w:rPr>
          <w:snapToGrid w:val="0"/>
        </w:rPr>
        <w:tab/>
        <w:t>Regulations</w:t>
      </w:r>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 in the State; and</w:t>
      </w:r>
    </w:p>
    <w:p>
      <w:pPr>
        <w:pStyle w:val="Indenta"/>
        <w:rPr>
          <w:snapToGrid w:val="0"/>
        </w:rPr>
      </w:pPr>
      <w:r>
        <w:rPr>
          <w:snapToGrid w:val="0"/>
        </w:rPr>
        <w:tab/>
        <w:t>(k)</w:t>
      </w:r>
      <w:r>
        <w:rPr>
          <w:snapToGrid w:val="0"/>
        </w:rPr>
        <w:tab/>
        <w:t>the removal from the State of structures, equipment and other property brought into the State for or in connection with exploration for, or the exploitation of, petroleum that are not used or intended to be used in connection with exploration for, or the exploitation of, petroleum in the State.</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provide, in respect of an offence against the regulations, for the imposition of —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 xml:space="preserve">[Section 153 amended by No. 12 of 1990 s.118; No.78 of 1990 s.7; No. 28 of 1994 s.62.]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rPr>
          <w:snapToGrid/>
        </w:rPr>
      </w:pPr>
      <w:bookmarkStart w:id="784" w:name="_Toc113770318"/>
      <w:r>
        <w:rPr>
          <w:rStyle w:val="CharSchNo"/>
        </w:rPr>
        <w:t>Schedule</w:t>
      </w:r>
      <w:bookmarkEnd w:id="784"/>
      <w:r>
        <w:rPr>
          <w:rStyle w:val="CharSchNo"/>
        </w:rPr>
        <w:t xml:space="preserve"> </w:t>
      </w:r>
    </w:p>
    <w:p>
      <w:pPr>
        <w:pStyle w:val="yShoulderClause"/>
        <w:rPr>
          <w:snapToGrid w:val="0"/>
        </w:rPr>
      </w:pPr>
      <w:r>
        <w:rPr>
          <w:snapToGrid w:val="0"/>
        </w:rPr>
        <w:t>[Section 152A]</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c>
          <w:tcPr>
            <w:tcW w:w="1560" w:type="dxa"/>
          </w:tcPr>
          <w:p>
            <w:pPr>
              <w:pStyle w:val="yTable"/>
              <w:jc w:val="center"/>
              <w:rPr>
                <w:b/>
                <w:i/>
              </w:rPr>
            </w:pPr>
            <w:r>
              <w:rPr>
                <w:b/>
                <w:i/>
              </w:rPr>
              <w:t>Permit No.</w:t>
            </w:r>
          </w:p>
        </w:tc>
        <w:tc>
          <w:tcPr>
            <w:tcW w:w="3974" w:type="dxa"/>
          </w:tcPr>
          <w:p>
            <w:pPr>
              <w:pStyle w:val="yTable"/>
              <w:jc w:val="center"/>
              <w:rPr>
                <w:b/>
                <w:i/>
                <w:spacing w:val="-2"/>
              </w:rPr>
            </w:pPr>
            <w:r>
              <w:rPr>
                <w:b/>
                <w:i/>
                <w:spacing w:val="-2"/>
              </w:rPr>
              <w:t>Permittee</w:t>
            </w:r>
          </w:p>
        </w:tc>
        <w:tc>
          <w:tcPr>
            <w:tcW w:w="1412" w:type="dxa"/>
          </w:tcPr>
          <w:p>
            <w:pPr>
              <w:pStyle w:val="yTable"/>
              <w:jc w:val="center"/>
              <w:rPr>
                <w:b/>
                <w:i/>
                <w:spacing w:val="-2"/>
              </w:rPr>
            </w:pPr>
            <w:r>
              <w:rPr>
                <w:b/>
                <w:i/>
                <w:spacing w:val="-2"/>
              </w:rPr>
              <w:t>Expiry Date</w:t>
            </w:r>
          </w:p>
        </w:tc>
      </w:tr>
      <w:tr>
        <w:tc>
          <w:tcPr>
            <w:tcW w:w="1560" w:type="dxa"/>
          </w:tcPr>
          <w:p>
            <w:pPr>
              <w:pStyle w:val="yTable"/>
              <w:rPr>
                <w:spacing w:val="-2"/>
              </w:rPr>
            </w:pPr>
            <w:r>
              <w:rPr>
                <w:spacing w:val="-2"/>
              </w:rPr>
              <w:t>EP 144</w:t>
            </w:r>
          </w:p>
        </w:tc>
        <w:tc>
          <w:tcPr>
            <w:tcW w:w="3974" w:type="dxa"/>
          </w:tcPr>
          <w:p>
            <w:pPr>
              <w:pStyle w:val="yTable"/>
              <w:rPr>
                <w:spacing w:val="-2"/>
              </w:rPr>
            </w:pPr>
            <w:r>
              <w:rPr>
                <w:spacing w:val="-2"/>
              </w:rPr>
              <w:t>Magnum Minerals Pty Limited 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146</w:t>
            </w:r>
          </w:p>
        </w:tc>
        <w:tc>
          <w:tcPr>
            <w:tcW w:w="3974" w:type="dxa"/>
          </w:tcPr>
          <w:p>
            <w:pPr>
              <w:pStyle w:val="yTable"/>
              <w:rPr>
                <w:spacing w:val="-2"/>
              </w:rPr>
            </w:pPr>
            <w:r>
              <w:rPr>
                <w:spacing w:val="-2"/>
              </w:rPr>
              <w:t>Magnum Minerals Pty Limited 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147</w:t>
            </w:r>
          </w:p>
        </w:tc>
        <w:tc>
          <w:tcPr>
            <w:tcW w:w="3974" w:type="dxa"/>
          </w:tcPr>
          <w:p>
            <w:pPr>
              <w:pStyle w:val="yTable"/>
              <w:rPr>
                <w:spacing w:val="-2"/>
              </w:rPr>
            </w:pPr>
            <w:r>
              <w:rPr>
                <w:spacing w:val="-2"/>
              </w:rPr>
              <w:t>Dampier Mining Company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158</w:t>
            </w:r>
          </w:p>
        </w:tc>
        <w:tc>
          <w:tcPr>
            <w:tcW w:w="3974" w:type="dxa"/>
          </w:tcPr>
          <w:p>
            <w:pPr>
              <w:pStyle w:val="yTable"/>
              <w:rPr>
                <w:spacing w:val="-2"/>
              </w:rPr>
            </w:pPr>
            <w:r>
              <w:rPr>
                <w:spacing w:val="-2"/>
              </w:rPr>
              <w:t>C S R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181</w:t>
            </w:r>
          </w:p>
        </w:tc>
        <w:tc>
          <w:tcPr>
            <w:tcW w:w="3974" w:type="dxa"/>
          </w:tcPr>
          <w:p>
            <w:pPr>
              <w:pStyle w:val="yTable"/>
              <w:rPr>
                <w:spacing w:val="-2"/>
              </w:rPr>
            </w:pPr>
            <w:r>
              <w:rPr>
                <w:spacing w:val="-2"/>
              </w:rPr>
              <w:t>C R A Exploration Pty Limited</w:t>
            </w:r>
          </w:p>
        </w:tc>
        <w:tc>
          <w:tcPr>
            <w:tcW w:w="1412" w:type="dxa"/>
          </w:tcPr>
          <w:p>
            <w:pPr>
              <w:pStyle w:val="yTable"/>
              <w:ind w:right="309"/>
              <w:jc w:val="right"/>
              <w:rPr>
                <w:spacing w:val="-2"/>
              </w:rPr>
            </w:pPr>
            <w:r>
              <w:rPr>
                <w:spacing w:val="-2"/>
              </w:rPr>
              <w:t>15.8.86</w:t>
            </w:r>
          </w:p>
        </w:tc>
      </w:tr>
      <w:tr>
        <w:tc>
          <w:tcPr>
            <w:tcW w:w="1560" w:type="dxa"/>
          </w:tcPr>
          <w:p>
            <w:pPr>
              <w:pStyle w:val="yTable"/>
              <w:rPr>
                <w:spacing w:val="-2"/>
              </w:rPr>
            </w:pPr>
            <w:r>
              <w:rPr>
                <w:spacing w:val="-2"/>
              </w:rPr>
              <w:t>EP 182</w:t>
            </w:r>
          </w:p>
        </w:tc>
        <w:tc>
          <w:tcPr>
            <w:tcW w:w="3974" w:type="dxa"/>
          </w:tcPr>
          <w:p>
            <w:pPr>
              <w:pStyle w:val="yTable"/>
              <w:rPr>
                <w:spacing w:val="-2"/>
              </w:rPr>
            </w:pPr>
            <w:r>
              <w:rPr>
                <w:spacing w:val="-2"/>
              </w:rPr>
              <w:t>C R A Exploration Pty Limited Eagle Corporation Limited Swan Resources Limited</w:t>
            </w:r>
          </w:p>
        </w:tc>
        <w:tc>
          <w:tcPr>
            <w:tcW w:w="1412" w:type="dxa"/>
          </w:tcPr>
          <w:p>
            <w:pPr>
              <w:pStyle w:val="yTable"/>
              <w:ind w:right="309"/>
              <w:jc w:val="right"/>
              <w:rPr>
                <w:spacing w:val="-2"/>
              </w:rPr>
            </w:pPr>
            <w:r>
              <w:rPr>
                <w:spacing w:val="-2"/>
              </w:rPr>
              <w:t>28.5.85</w:t>
            </w:r>
          </w:p>
        </w:tc>
      </w:tr>
      <w:tr>
        <w:tc>
          <w:tcPr>
            <w:tcW w:w="1560" w:type="dxa"/>
          </w:tcPr>
          <w:p>
            <w:pPr>
              <w:pStyle w:val="yTable"/>
              <w:rPr>
                <w:spacing w:val="-2"/>
              </w:rPr>
            </w:pPr>
            <w:r>
              <w:rPr>
                <w:spacing w:val="-2"/>
              </w:rPr>
              <w:t>EP 183</w:t>
            </w:r>
          </w:p>
        </w:tc>
        <w:tc>
          <w:tcPr>
            <w:tcW w:w="3974" w:type="dxa"/>
          </w:tcPr>
          <w:p>
            <w:pPr>
              <w:pStyle w:val="yTable"/>
              <w:rPr>
                <w:spacing w:val="-2"/>
              </w:rPr>
            </w:pPr>
            <w:r>
              <w:rPr>
                <w:spacing w:val="-2"/>
              </w:rPr>
              <w:t>C R A Exploration Pty Limited Eagle Corporation Limited Swan Resources Limited</w:t>
            </w:r>
          </w:p>
        </w:tc>
        <w:tc>
          <w:tcPr>
            <w:tcW w:w="1412" w:type="dxa"/>
          </w:tcPr>
          <w:p>
            <w:pPr>
              <w:pStyle w:val="yTable"/>
              <w:ind w:right="309"/>
              <w:jc w:val="right"/>
              <w:rPr>
                <w:spacing w:val="-2"/>
              </w:rPr>
            </w:pPr>
            <w:r>
              <w:rPr>
                <w:spacing w:val="-2"/>
              </w:rPr>
              <w:t>28.5.85</w:t>
            </w:r>
          </w:p>
        </w:tc>
      </w:tr>
    </w:tbl>
    <w:p>
      <w:pPr>
        <w:pStyle w:val="yFootnotesection"/>
      </w:pPr>
      <w:r>
        <w:tab/>
        <w:t>[Schedule inserted by No. 69 of 1981 s.33.]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785" w:name="_Toc72913615"/>
      <w:bookmarkStart w:id="786" w:name="_Toc89575041"/>
      <w:bookmarkStart w:id="787" w:name="_Toc91305038"/>
      <w:bookmarkStart w:id="788" w:name="_Toc92690266"/>
      <w:bookmarkStart w:id="789" w:name="_Toc113770319"/>
      <w:r>
        <w:t>Notes</w:t>
      </w:r>
      <w:bookmarkEnd w:id="785"/>
      <w:bookmarkEnd w:id="786"/>
      <w:bookmarkEnd w:id="787"/>
      <w:bookmarkEnd w:id="788"/>
      <w:bookmarkEnd w:id="78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Act 1967</w:t>
      </w:r>
      <w:r>
        <w:rPr>
          <w:snapToGrid w:val="0"/>
        </w:rPr>
        <w:t xml:space="preserve"> and includes the amendments made by the other written laws referred to in the following table </w:t>
      </w:r>
      <w:r>
        <w:rPr>
          <w:snapToGrid w:val="0"/>
          <w:vertAlign w:val="superscript"/>
        </w:rPr>
        <w:t>1a, 17</w:t>
      </w:r>
      <w:r>
        <w:rPr>
          <w:snapToGrid w:val="0"/>
        </w:rPr>
        <w:t>.</w:t>
      </w:r>
    </w:p>
    <w:p>
      <w:pPr>
        <w:pStyle w:val="nHeading3"/>
        <w:outlineLvl w:val="0"/>
        <w:rPr>
          <w:snapToGrid w:val="0"/>
        </w:rPr>
      </w:pPr>
      <w:bookmarkStart w:id="790" w:name="_Toc113770320"/>
      <w:r>
        <w:rPr>
          <w:snapToGrid w:val="0"/>
        </w:rPr>
        <w:t>Compilation table</w:t>
      </w:r>
      <w:bookmarkEnd w:id="79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Petroleum Act 1967</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5 Sep 1969 (see s. 2 and </w:t>
            </w:r>
            <w:r>
              <w:rPr>
                <w:i/>
                <w:sz w:val="19"/>
              </w:rPr>
              <w:t>Gazette</w:t>
            </w:r>
            <w:r>
              <w:rPr>
                <w:sz w:val="19"/>
              </w:rPr>
              <w:t xml:space="preserve"> 5 Sep 1969 p. 2540)</w:t>
            </w:r>
          </w:p>
        </w:tc>
      </w:tr>
      <w:tr>
        <w:trPr>
          <w:cantSplit/>
        </w:trPr>
        <w:tc>
          <w:tcPr>
            <w:tcW w:w="2268" w:type="dxa"/>
          </w:tcPr>
          <w:p>
            <w:pPr>
              <w:pStyle w:val="nTable"/>
              <w:spacing w:after="40"/>
              <w:ind w:right="113"/>
              <w:rPr>
                <w:sz w:val="19"/>
              </w:rPr>
            </w:pPr>
            <w:r>
              <w:rPr>
                <w:i/>
                <w:sz w:val="19"/>
              </w:rPr>
              <w:t>Metric Conversion Act 1972</w:t>
            </w:r>
            <w:r>
              <w:rPr>
                <w:sz w:val="19"/>
              </w:rPr>
              <w:t>,</w:t>
            </w:r>
            <w:r>
              <w:rPr>
                <w:sz w:val="19"/>
              </w:rPr>
              <w:br/>
              <w:t>section 4</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 xml:space="preserve">The relevant amendments, as set out in the First Schedule,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w:t>
            </w:r>
            <w:r>
              <w:rPr>
                <w:sz w:val="19"/>
              </w:rPr>
              <w:br/>
              <w:t>Part III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w:t>
            </w:r>
            <w:r>
              <w:rPr>
                <w:sz w:val="19"/>
              </w:rPr>
              <w:br/>
              <w:t>Part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Barrow Island Royalty Variation Agreement Act 1985,</w:t>
            </w:r>
            <w:r>
              <w:rPr>
                <w:sz w:val="19"/>
              </w:rPr>
              <w:br/>
              <w:t>Part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r>
              <w:rPr>
                <w:i/>
                <w:sz w:val="19"/>
              </w:rPr>
              <w:br/>
            </w:r>
            <w:r>
              <w:rPr>
                <w:sz w:val="19"/>
              </w:rPr>
              <w:t>section 6</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Operative 9 Dec 1987 Balance deemed operative 14 Feb 1983 (see s. 2)</w:t>
            </w:r>
          </w:p>
        </w:tc>
      </w:tr>
      <w:tr>
        <w:trPr>
          <w:cantSplit/>
        </w:trPr>
        <w:tc>
          <w:tcPr>
            <w:tcW w:w="2268" w:type="dxa"/>
          </w:tcPr>
          <w:p>
            <w:pPr>
              <w:pStyle w:val="nTable"/>
              <w:keepNext/>
              <w:spacing w:after="40"/>
              <w:ind w:right="113"/>
              <w:rPr>
                <w:sz w:val="19"/>
                <w:vertAlign w:val="superscript"/>
              </w:rPr>
            </w:pPr>
            <w:r>
              <w:rPr>
                <w:i/>
                <w:sz w:val="19"/>
              </w:rPr>
              <w:t>Acts Amendment (Petroleum) Act 1990</w:t>
            </w:r>
            <w:r>
              <w:rPr>
                <w:sz w:val="19"/>
              </w:rPr>
              <w:t>,</w:t>
            </w:r>
            <w:r>
              <w:rPr>
                <w:sz w:val="19"/>
              </w:rPr>
              <w:br/>
              <w:t>Part II</w:t>
            </w:r>
            <w:r>
              <w:rPr>
                <w:sz w:val="19"/>
                <w:vertAlign w:val="superscript"/>
              </w:rPr>
              <w:t> 3, 7, 8, 9, 10, 12, 13</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1 Mar 1991 (see s. 2 and </w:t>
            </w:r>
            <w:r>
              <w:rPr>
                <w:i/>
                <w:sz w:val="19"/>
              </w:rPr>
              <w:t>Gazette</w:t>
            </w:r>
            <w:r>
              <w:rPr>
                <w:sz w:val="19"/>
              </w:rPr>
              <w:t xml:space="preserve"> 22 Feb 1991 p. 868)</w:t>
            </w:r>
          </w:p>
        </w:tc>
      </w:tr>
      <w:tr>
        <w:trPr>
          <w:cantSplit/>
        </w:trPr>
        <w:tc>
          <w:tcPr>
            <w:tcW w:w="2268" w:type="dxa"/>
          </w:tcPr>
          <w:p>
            <w:pPr>
              <w:pStyle w:val="nTable"/>
              <w:spacing w:after="40"/>
              <w:ind w:right="113"/>
              <w:rPr>
                <w:sz w:val="19"/>
              </w:rPr>
            </w:pPr>
            <w:r>
              <w:rPr>
                <w:i/>
                <w:sz w:val="19"/>
              </w:rPr>
              <w:t>Land (Titles and Traditional Usage) Act 1993</w:t>
            </w:r>
            <w:r>
              <w:rPr>
                <w:sz w:val="19"/>
              </w:rPr>
              <w:t>,</w:t>
            </w:r>
            <w:r>
              <w:rPr>
                <w:sz w:val="19"/>
              </w:rPr>
              <w:br/>
              <w:t>section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w:t>
            </w:r>
            <w:r>
              <w:rPr>
                <w:sz w:val="19"/>
              </w:rPr>
              <w:br/>
              <w:t>Part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Deemed operative 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w:t>
            </w:r>
            <w:r>
              <w:rPr>
                <w:sz w:val="19"/>
              </w:rPr>
              <w:br/>
              <w:t>Part 3</w:t>
            </w:r>
            <w:r>
              <w:rPr>
                <w:sz w:val="19"/>
                <w:vertAlign w:val="superscript"/>
              </w:rPr>
              <w:t> 4, 5, 16</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w:t>
            </w:r>
            <w:r>
              <w:rPr>
                <w:sz w:val="19"/>
              </w:rPr>
              <w:b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w:t>
            </w:r>
            <w:r>
              <w:rPr>
                <w:sz w:val="19"/>
              </w:rPr>
              <w:br/>
              <w:t>Part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w:t>
            </w:r>
            <w:r>
              <w:rPr>
                <w:sz w:val="19"/>
              </w:rPr>
              <w:br/>
              <w:t>Part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w:t>
            </w:r>
            <w:r>
              <w:rPr>
                <w:sz w:val="19"/>
              </w:rPr>
              <w:br/>
              <w:t>Parts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w:t>
            </w:r>
            <w:r>
              <w:rPr>
                <w:sz w:val="19"/>
              </w:rPr>
              <w:br/>
              <w:t>Part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w:t>
            </w:r>
            <w:r>
              <w:rPr>
                <w:sz w:val="19"/>
              </w:rPr>
              <w:br/>
              <w:t>Part 3</w:t>
            </w:r>
            <w:r>
              <w:rPr>
                <w:sz w:val="19"/>
                <w:vertAlign w:val="superscript"/>
              </w:rPr>
              <w:t> 2, 6</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24 Jul 1999 (see s. 2 and </w:t>
            </w:r>
            <w:r>
              <w:rPr>
                <w:i/>
                <w:sz w:val="19"/>
              </w:rPr>
              <w:t>Gazette</w:t>
            </w:r>
            <w:r>
              <w:rPr>
                <w:sz w:val="19"/>
              </w:rPr>
              <w:t xml:space="preserve"> 23 Jul 1999 p. 3385)</w:t>
            </w:r>
          </w:p>
        </w:tc>
      </w:tr>
      <w:tr>
        <w:trPr>
          <w:cantSplit/>
        </w:trPr>
        <w:tc>
          <w:tcPr>
            <w:tcW w:w="2268" w:type="dxa"/>
          </w:tcPr>
          <w:p>
            <w:pPr>
              <w:pStyle w:val="nTable"/>
              <w:spacing w:after="40"/>
              <w:ind w:right="113"/>
              <w:rPr>
                <w:sz w:val="19"/>
              </w:rPr>
            </w:pPr>
            <w:r>
              <w:rPr>
                <w:i/>
                <w:sz w:val="19"/>
              </w:rPr>
              <w:t>Acts Amendment (Australian Datum) Act 2000</w:t>
            </w:r>
            <w:r>
              <w:rPr>
                <w:sz w:val="19"/>
              </w:rPr>
              <w:t>,</w:t>
            </w:r>
          </w:p>
          <w:p>
            <w:pPr>
              <w:pStyle w:val="nTable"/>
              <w:spacing w:after="40"/>
              <w:ind w:right="113"/>
              <w:rPr>
                <w:sz w:val="19"/>
              </w:rPr>
            </w:pPr>
            <w:r>
              <w:rPr>
                <w:sz w:val="19"/>
              </w:rPr>
              <w:t>section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Borders>
              <w:bottom w:val="single" w:sz="8" w:space="0" w:color="auto"/>
            </w:tcBorders>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Borders>
              <w:bottom w:val="single" w:sz="8" w:space="0" w:color="auto"/>
            </w:tcBorders>
          </w:tcPr>
          <w:p>
            <w:pPr>
              <w:pStyle w:val="nTable"/>
              <w:spacing w:after="40"/>
              <w:rPr>
                <w:sz w:val="19"/>
              </w:rPr>
            </w:pPr>
            <w:r>
              <w:rPr>
                <w:rFonts w:ascii="Times" w:hAnsi="Times"/>
                <w:sz w:val="19"/>
              </w:rPr>
              <w:t>55 of 2004</w:t>
            </w:r>
          </w:p>
        </w:tc>
        <w:tc>
          <w:tcPr>
            <w:tcW w:w="1134" w:type="dxa"/>
            <w:tcBorders>
              <w:bottom w:val="single" w:sz="8" w:space="0" w:color="auto"/>
            </w:tcBorders>
          </w:tcPr>
          <w:p>
            <w:pPr>
              <w:pStyle w:val="nTable"/>
              <w:spacing w:after="40"/>
              <w:rPr>
                <w:sz w:val="19"/>
              </w:rPr>
            </w:pPr>
            <w:r>
              <w:rPr>
                <w:rFonts w:ascii="Times" w:hAnsi="Times"/>
                <w:sz w:val="19"/>
              </w:rPr>
              <w:t>24 Nov 2004</w:t>
            </w:r>
          </w:p>
        </w:tc>
        <w:tc>
          <w:tcPr>
            <w:tcW w:w="2551" w:type="dxa"/>
            <w:tcBorders>
              <w:bottom w:val="single" w:sz="8" w:space="0" w:color="auto"/>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91" w:name="_Toc7405065"/>
      <w:bookmarkStart w:id="792" w:name="_Toc113770321"/>
      <w:r>
        <w:t>Provisions that have not come into operation</w:t>
      </w:r>
      <w:bookmarkEnd w:id="791"/>
      <w:bookmarkEnd w:id="7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vertAlign w:val="superscript"/>
              </w:rPr>
            </w:pPr>
            <w:r>
              <w:rPr>
                <w:i/>
                <w:snapToGrid w:val="0"/>
                <w:sz w:val="19"/>
              </w:rPr>
              <w:t xml:space="preserve">Native Title (State Provisions) Act </w:t>
            </w:r>
            <w:r>
              <w:rPr>
                <w:snapToGrid w:val="0"/>
                <w:sz w:val="19"/>
              </w:rPr>
              <w:t>1999 Sch. 2 Div. 7 </w:t>
            </w:r>
            <w:r>
              <w:rPr>
                <w:snapToGrid w:val="0"/>
                <w:sz w:val="19"/>
                <w:vertAlign w:val="superscript"/>
              </w:rPr>
              <w:t>18</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s. 7.3 operative on earliest of commencement of Part 2 (except s. 2.2), Part 3 (except s. 3.1) and Part 4</w:t>
            </w:r>
          </w:p>
        </w:tc>
      </w:tr>
      <w:tr>
        <w:tc>
          <w:tcPr>
            <w:tcW w:w="2268" w:type="dxa"/>
            <w:tcBorders>
              <w:bottom w:val="single" w:sz="8" w:space="0" w:color="auto"/>
            </w:tcBorders>
          </w:tcPr>
          <w:p>
            <w:pPr>
              <w:pStyle w:val="nTable"/>
              <w:spacing w:after="40"/>
              <w:rPr>
                <w:iCs/>
                <w:snapToGrid w:val="0"/>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19</w:t>
            </w:r>
          </w:p>
        </w:tc>
        <w:tc>
          <w:tcPr>
            <w:tcW w:w="1134" w:type="dxa"/>
            <w:tcBorders>
              <w:bottom w:val="single" w:sz="8" w:space="0" w:color="auto"/>
            </w:tcBorders>
          </w:tcPr>
          <w:p>
            <w:pPr>
              <w:pStyle w:val="nTable"/>
              <w:spacing w:after="40"/>
              <w:rPr>
                <w:sz w:val="19"/>
              </w:rPr>
            </w:pPr>
            <w:r>
              <w:rPr>
                <w:sz w:val="19"/>
              </w:rPr>
              <w:t>13 of 2005</w:t>
            </w:r>
          </w:p>
        </w:tc>
        <w:tc>
          <w:tcPr>
            <w:tcW w:w="1134" w:type="dxa"/>
            <w:tcBorders>
              <w:bottom w:val="single" w:sz="8" w:space="0" w:color="auto"/>
            </w:tcBorders>
          </w:tcPr>
          <w:p>
            <w:pPr>
              <w:pStyle w:val="nTable"/>
              <w:spacing w:after="40"/>
              <w:rPr>
                <w:sz w:val="19"/>
              </w:rPr>
            </w:pPr>
            <w:r>
              <w:rPr>
                <w:sz w:val="19"/>
              </w:rPr>
              <w:t>1 Sep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pPr>
      <w:r>
        <w:rPr>
          <w:snapToGrid w:val="0"/>
          <w:vertAlign w:val="superscript"/>
        </w:rPr>
        <w:t>2</w:t>
      </w:r>
      <w:r>
        <w:tab/>
        <w:t xml:space="preserve">Section 23(2) and (3) of the </w:t>
      </w:r>
      <w:r>
        <w:rPr>
          <w:i/>
        </w:rPr>
        <w:t>Acts Amendment (Mining and Petroleum) Act 1999</w:t>
      </w:r>
      <w:r>
        <w:t xml:space="preserve"> (No. 17 of 1999) read as follows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 </w:t>
      </w:r>
    </w:p>
    <w:p>
      <w:pPr>
        <w:pStyle w:val="nzDefstart"/>
      </w:pPr>
      <w:r>
        <w:rPr>
          <w:b/>
        </w:rPr>
        <w:tab/>
        <w:t xml:space="preserve">“Barrow Island lease” </w:t>
      </w:r>
      <w:r>
        <w:t xml:space="preserve">has the meaning given in section 128 of the </w:t>
      </w:r>
      <w:r>
        <w:rPr>
          <w:i/>
        </w:rPr>
        <w:t>Petroleum Act 1967</w:t>
      </w:r>
      <w:r>
        <w:t>;</w:t>
      </w:r>
    </w:p>
    <w:p>
      <w:pPr>
        <w:pStyle w:val="nzDefstart"/>
      </w:pPr>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p>
    <w:p>
      <w:pPr>
        <w:pStyle w:val="MiscClose"/>
        <w:rPr>
          <w:sz w:val="20"/>
        </w:rPr>
      </w:pPr>
      <w:r>
        <w:rPr>
          <w:sz w:val="20"/>
        </w:rPr>
        <w:t>”.</w:t>
      </w:r>
    </w:p>
    <w:p>
      <w:pPr>
        <w:pStyle w:val="nSubsection"/>
        <w:ind w:left="459" w:hanging="459"/>
        <w:rPr>
          <w:snapToGrid w:val="0"/>
        </w:rPr>
      </w:pPr>
      <w:r>
        <w:rPr>
          <w:snapToGrid w:val="0"/>
          <w:vertAlign w:val="superscript"/>
        </w:rPr>
        <w:t>3</w:t>
      </w:r>
      <w:r>
        <w:rPr>
          <w:snapToGrid w:val="0"/>
          <w:vertAlign w:val="superscript"/>
        </w:rPr>
        <w:tab/>
      </w:r>
      <w:r>
        <w:rPr>
          <w:snapToGrid w:val="0"/>
        </w:rPr>
        <w:t xml:space="preserve">Section 26(2) of the </w:t>
      </w:r>
      <w:r>
        <w:rPr>
          <w:i/>
          <w:snapToGrid w:val="0"/>
        </w:rPr>
        <w:t>Acts Amendment (Petroleum) Act 1990</w:t>
      </w:r>
      <w:r>
        <w:rPr>
          <w:snapToGrid w:val="0"/>
        </w:rPr>
        <w:t xml:space="preserve"> (No. 12 of 1990)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rPr>
          <w:snapToGrid w:val="0"/>
        </w:rPr>
      </w:pPr>
      <w:r>
        <w:rPr>
          <w:snapToGrid w:val="0"/>
          <w:vertAlign w:val="superscript"/>
        </w:rPr>
        <w:t>4</w:t>
      </w:r>
      <w:r>
        <w:rPr>
          <w:snapToGrid w:val="0"/>
        </w:rPr>
        <w:tab/>
        <w:t xml:space="preserve">Section 14(2), (3) and (4) of the </w:t>
      </w:r>
      <w:r>
        <w:rPr>
          <w:i/>
          <w:snapToGrid w:val="0"/>
        </w:rPr>
        <w:t>Acts Amendment (Petroleum) Act 1984</w:t>
      </w:r>
      <w:r>
        <w:rPr>
          <w:snapToGrid w:val="0"/>
        </w:rPr>
        <w:t xml:space="preserve"> (No. 28 of 1994) read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Where a permit referred to in section 39(a) of the principal Act is in force at the commencement of this section, the registered holder of the permit may apply to the Minister for the term of that permit to be extended from 5 years to 6 years and that application shall —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MiscClose"/>
        <w:rPr>
          <w:sz w:val="20"/>
        </w:rPr>
      </w:pPr>
      <w:r>
        <w:rPr>
          <w:sz w:val="20"/>
        </w:rPr>
        <w:t>”.</w:t>
      </w:r>
    </w:p>
    <w:p>
      <w:pPr>
        <w:pStyle w:val="nSubsection"/>
        <w:rPr>
          <w:snapToGrid w:val="0"/>
        </w:rPr>
      </w:pPr>
      <w:r>
        <w:rPr>
          <w:snapToGrid w:val="0"/>
          <w:vertAlign w:val="superscript"/>
        </w:rPr>
        <w:t>5</w:t>
      </w:r>
      <w:r>
        <w:rPr>
          <w:snapToGrid w:val="0"/>
        </w:rPr>
        <w:tab/>
        <w:t xml:space="preserve">Section 16(2) of the </w:t>
      </w:r>
      <w:r>
        <w:rPr>
          <w:i/>
          <w:snapToGrid w:val="0"/>
        </w:rPr>
        <w:t>Acts Amendment (Petroleum) Act 1984</w:t>
      </w:r>
      <w:r>
        <w:rPr>
          <w:snapToGrid w:val="0"/>
        </w:rPr>
        <w:t xml:space="preserve"> (No. 28 of 1994)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MiscClose"/>
        <w:rPr>
          <w:sz w:val="20"/>
        </w:rPr>
      </w:pPr>
      <w:r>
        <w:rPr>
          <w:sz w:val="20"/>
        </w:rPr>
        <w:t>”.</w:t>
      </w:r>
    </w:p>
    <w:p>
      <w:pPr>
        <w:pStyle w:val="nSubsection"/>
      </w:pPr>
      <w:r>
        <w:rPr>
          <w:vertAlign w:val="superscript"/>
        </w:rPr>
        <w:t>6</w:t>
      </w:r>
      <w:r>
        <w:tab/>
        <w:t xml:space="preserve">Section 26(5) of the </w:t>
      </w:r>
      <w:r>
        <w:rPr>
          <w:i/>
        </w:rPr>
        <w:t>Acts Amendment (Mining and Petroleum) Act 1999</w:t>
      </w:r>
      <w:r>
        <w:t xml:space="preserve"> (No. 17 of 1999) reads as follows —</w:t>
      </w:r>
    </w:p>
    <w:p>
      <w:pPr>
        <w:pStyle w:val="MiscOpen"/>
        <w:spacing w:before="60"/>
        <w:rPr>
          <w:snapToGrid w:val="0"/>
          <w:sz w:val="20"/>
        </w:rPr>
      </w:pPr>
      <w:r>
        <w:rPr>
          <w:snapToGrid w:val="0"/>
          <w:sz w:val="20"/>
        </w:rPr>
        <w:t>“</w:t>
      </w: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MiscClose"/>
        <w:rPr>
          <w:sz w:val="20"/>
        </w:rPr>
      </w:pPr>
      <w:r>
        <w:rPr>
          <w:sz w:val="20"/>
        </w:rPr>
        <w:t>”.</w:t>
      </w:r>
    </w:p>
    <w:p>
      <w:pPr>
        <w:pStyle w:val="nSubsection"/>
        <w:keepNext/>
        <w:rPr>
          <w:snapToGrid w:val="0"/>
        </w:rPr>
      </w:pPr>
      <w:r>
        <w:rPr>
          <w:snapToGrid w:val="0"/>
          <w:vertAlign w:val="superscript"/>
        </w:rPr>
        <w:t>7</w:t>
      </w:r>
      <w:r>
        <w:rPr>
          <w:snapToGrid w:val="0"/>
        </w:rPr>
        <w:tab/>
        <w:t xml:space="preserve">Section 32(2)-(6) of the </w:t>
      </w:r>
      <w:r>
        <w:rPr>
          <w:i/>
          <w:snapToGrid w:val="0"/>
        </w:rPr>
        <w:t>Acts Amendment (Petroleum) Act 1990</w:t>
      </w:r>
      <w:r>
        <w:rPr>
          <w:snapToGrid w:val="0"/>
        </w:rPr>
        <w:t xml:space="preserve"> (No. 12 of 1990)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rPr>
          <w:snapToGrid w:val="0"/>
        </w:rPr>
      </w:pPr>
      <w:r>
        <w:rPr>
          <w:snapToGrid w:val="0"/>
          <w:vertAlign w:val="superscript"/>
        </w:rPr>
        <w:t>8</w:t>
      </w:r>
      <w:r>
        <w:rPr>
          <w:snapToGrid w:val="0"/>
          <w:vertAlign w:val="superscript"/>
        </w:rPr>
        <w:tab/>
      </w:r>
      <w:r>
        <w:rPr>
          <w:snapToGrid w:val="0"/>
        </w:rPr>
        <w:t xml:space="preserve">Section 42(2) of the </w:t>
      </w:r>
      <w:r>
        <w:rPr>
          <w:i/>
          <w:snapToGrid w:val="0"/>
        </w:rPr>
        <w:t>Acts Amendment (Petroleum) Act 1990</w:t>
      </w:r>
      <w:r>
        <w:rPr>
          <w:snapToGrid w:val="0"/>
        </w:rPr>
        <w:t xml:space="preserve"> (No. 12 of 1990)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r>
        <w:rPr>
          <w:snapToGrid w:val="0"/>
          <w:vertAlign w:val="superscript"/>
        </w:rPr>
        <w:t>9</w:t>
      </w:r>
      <w:r>
        <w:rPr>
          <w:snapToGrid w:val="0"/>
        </w:rPr>
        <w:tab/>
        <w:t xml:space="preserve">Section 48(2) of the </w:t>
      </w:r>
      <w:r>
        <w:rPr>
          <w:i/>
          <w:snapToGrid w:val="0"/>
        </w:rPr>
        <w:t>Acts Amendment (Petroleum) Act 1990</w:t>
      </w:r>
      <w:r>
        <w:rPr>
          <w:snapToGrid w:val="0"/>
        </w:rPr>
        <w:t xml:space="preserve"> (No. 12 of 1990)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r>
        <w:rPr>
          <w:snapToGrid w:val="0"/>
          <w:vertAlign w:val="superscript"/>
        </w:rPr>
        <w:t>10</w:t>
      </w:r>
      <w:r>
        <w:rPr>
          <w:snapToGrid w:val="0"/>
        </w:rPr>
        <w:tab/>
        <w:t xml:space="preserve">Section 56(2), (3) and (4) of the </w:t>
      </w:r>
      <w:r>
        <w:rPr>
          <w:i/>
          <w:snapToGrid w:val="0"/>
        </w:rPr>
        <w:t>Acts Amendment (Petroleum) Act 1990</w:t>
      </w:r>
      <w:r>
        <w:rPr>
          <w:snapToGrid w:val="0"/>
        </w:rPr>
        <w:t xml:space="preserve"> (No. 12 of 1990) read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t>Section 58(2)</w:t>
      </w:r>
      <w:r>
        <w:rPr>
          <w:snapToGrid w:val="0"/>
        </w:rPr>
        <w:noBreakHyphen/>
        <w:t xml:space="preserve">(7) of the </w:t>
      </w:r>
      <w:r>
        <w:rPr>
          <w:i/>
          <w:snapToGrid w:val="0"/>
        </w:rPr>
        <w:t>Acts Amendment (Petroleum) Act 1990</w:t>
      </w:r>
      <w:r>
        <w:rPr>
          <w:snapToGrid w:val="0"/>
        </w:rPr>
        <w:t xml:space="preserve"> (No. 12 of 1990) read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0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00"/>
        <w:rPr>
          <w:snapToGrid w:val="0"/>
        </w:rPr>
      </w:pPr>
      <w:r>
        <w:rPr>
          <w:snapToGrid w:val="0"/>
        </w:rPr>
        <w:tab/>
        <w:t>(4)</w:t>
      </w:r>
      <w:r>
        <w:rPr>
          <w:snapToGrid w:val="0"/>
        </w:rPr>
        <w:tab/>
        <w:t>Where —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00"/>
        <w:rPr>
          <w:snapToGrid w:val="0"/>
        </w:rPr>
      </w:pPr>
      <w:r>
        <w:rPr>
          <w:snapToGrid w:val="0"/>
        </w:rPr>
        <w:tab/>
      </w:r>
      <w:r>
        <w:rPr>
          <w:snapToGrid w:val="0"/>
        </w:rPr>
        <w:tab/>
        <w:t>a party to the dealing may make an application in writing within —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0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0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r>
        <w:rPr>
          <w:snapToGrid w:val="0"/>
          <w:vertAlign w:val="superscript"/>
        </w:rPr>
        <w:t>13</w:t>
      </w:r>
      <w:r>
        <w:rPr>
          <w:snapToGrid w:val="0"/>
          <w:vertAlign w:val="superscript"/>
        </w:rPr>
        <w:tab/>
      </w:r>
      <w:r>
        <w:rPr>
          <w:snapToGrid w:val="0"/>
        </w:rPr>
        <w:t xml:space="preserve">Section 76(2) and (3) of the </w:t>
      </w:r>
      <w:r>
        <w:rPr>
          <w:i/>
          <w:snapToGrid w:val="0"/>
        </w:rPr>
        <w:t>Acts Amendment (Petroleum) Act 1990</w:t>
      </w:r>
      <w:r>
        <w:rPr>
          <w:snapToGrid w:val="0"/>
        </w:rPr>
        <w:t xml:space="preserve"> (No. 12 of 1990) read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snapToGrid w:val="0"/>
        </w:rPr>
      </w:pPr>
      <w:r>
        <w:rPr>
          <w:snapToGrid w:val="0"/>
          <w:vertAlign w:val="superscript"/>
        </w:rPr>
        <w:t>14</w:t>
      </w:r>
      <w:r>
        <w:rPr>
          <w:snapToGrid w:val="0"/>
        </w:rPr>
        <w:tab/>
        <w:t>Repealed by this Act, s.3.</w:t>
      </w:r>
    </w:p>
    <w:p>
      <w:pPr>
        <w:pStyle w:val="nSubsection"/>
        <w:rPr>
          <w:snapToGrid w:val="0"/>
        </w:rPr>
      </w:pPr>
      <w:r>
        <w:rPr>
          <w:snapToGrid w:val="0"/>
          <w:vertAlign w:val="superscript"/>
        </w:rPr>
        <w:t>15</w:t>
      </w:r>
      <w:r>
        <w:rPr>
          <w:snapToGrid w:val="0"/>
        </w:rPr>
        <w:tab/>
        <w:t xml:space="preserve">Now see </w:t>
      </w:r>
      <w:r>
        <w:rPr>
          <w:i/>
          <w:snapToGrid w:val="0"/>
        </w:rPr>
        <w:t>Interpretation Act 1984</w:t>
      </w:r>
      <w:r>
        <w:rPr>
          <w:snapToGrid w:val="0"/>
        </w:rPr>
        <w:t>.</w:t>
      </w:r>
    </w:p>
    <w:p>
      <w:pPr>
        <w:pStyle w:val="nSubsection"/>
        <w:keepNext/>
        <w:rPr>
          <w:snapToGrid w:val="0"/>
        </w:rPr>
      </w:pPr>
      <w:r>
        <w:rPr>
          <w:snapToGrid w:val="0"/>
          <w:vertAlign w:val="superscript"/>
        </w:rPr>
        <w:t>16</w:t>
      </w:r>
      <w:r>
        <w:rPr>
          <w:snapToGrid w:val="0"/>
          <w:vertAlign w:val="superscript"/>
        </w:rPr>
        <w:tab/>
      </w:r>
      <w:r>
        <w:rPr>
          <w:snapToGrid w:val="0"/>
        </w:rPr>
        <w:t xml:space="preserve">Section 55(2) of the </w:t>
      </w:r>
      <w:r>
        <w:rPr>
          <w:i/>
          <w:snapToGrid w:val="0"/>
        </w:rPr>
        <w:t>Acts Amendment (Petroleum) Act 1994</w:t>
      </w:r>
      <w:r>
        <w:rPr>
          <w:snapToGrid w:val="0"/>
        </w:rPr>
        <w:t xml:space="preserve"> (No. 28 of 1994)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pPr>
      <w:r>
        <w:rPr>
          <w:vertAlign w:val="superscript"/>
        </w:rPr>
        <w:t>17</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Sch. 2 that was to amend this Act was repealed by the </w:t>
      </w:r>
      <w:r>
        <w:rPr>
          <w:i/>
          <w:iCs/>
          <w:snapToGrid w:val="0"/>
          <w:lang w:val="en-US"/>
        </w:rPr>
        <w:t>Petroleum Legislation Amendment and Repeal Act 2005</w:t>
      </w:r>
      <w:r>
        <w:rPr>
          <w:snapToGrid w:val="0"/>
          <w:lang w:val="en-US"/>
        </w:rPr>
        <w:t xml:space="preserve"> s. 51 before the amendment came into operation.</w:t>
      </w:r>
    </w:p>
    <w:p>
      <w:pPr>
        <w:pStyle w:val="nSubsection"/>
        <w:rPr>
          <w:snapToGrid w:val="0"/>
        </w:rPr>
      </w:pPr>
      <w:r>
        <w:rPr>
          <w:snapToGrid w:val="0"/>
          <w:vertAlign w:val="superscript"/>
        </w:rPr>
        <w:t>18</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Div. 7,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793" w:name="_Toc437082030"/>
      <w:bookmarkStart w:id="794" w:name="_Toc469927428"/>
      <w:r>
        <w:rPr>
          <w:rStyle w:val="CharSectno"/>
        </w:rPr>
        <w:t>7.</w:t>
      </w:r>
      <w:bookmarkStart w:id="795" w:name="_Hlt463862630"/>
      <w:bookmarkEnd w:id="795"/>
      <w:r>
        <w:rPr>
          <w:rStyle w:val="CharSectno"/>
        </w:rPr>
        <w:t>3</w:t>
      </w:r>
      <w:r>
        <w:rPr>
          <w:snapToGrid w:val="0"/>
        </w:rPr>
        <w:t>.</w:t>
      </w:r>
      <w:r>
        <w:rPr>
          <w:snapToGrid w:val="0"/>
        </w:rPr>
        <w:tab/>
        <w:t>Consequential amendments</w:t>
      </w:r>
      <w:bookmarkEnd w:id="793"/>
      <w:bookmarkEnd w:id="794"/>
      <w:r>
        <w:rPr>
          <w:snapToGrid w:val="0"/>
        </w:rPr>
        <w:t xml:space="preserve"> </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Subsection"/>
        <w:rPr>
          <w:snapToGrid w:val="0"/>
        </w:rPr>
      </w:pPr>
      <w:r>
        <w:rPr>
          <w:snapToGrid w:val="0"/>
        </w:rPr>
        <w:tab/>
        <w:t>Schedule 2 Division 7 reads as follows:</w:t>
      </w:r>
    </w:p>
    <w:p>
      <w:pPr>
        <w:pStyle w:val="MiscOpen"/>
        <w:spacing w:before="80"/>
        <w:rPr>
          <w:snapToGrid w:val="0"/>
        </w:rPr>
      </w:pPr>
      <w:r>
        <w:rPr>
          <w:snapToGrid w:val="0"/>
        </w:rPr>
        <w:t>“</w:t>
      </w:r>
    </w:p>
    <w:p>
      <w:pPr>
        <w:pStyle w:val="nzHeading2"/>
      </w:pPr>
      <w:r>
        <w:t>SCHEDULE 2 — CONSEQUENTIAL AMENDMENTS</w:t>
      </w:r>
    </w:p>
    <w:p>
      <w:pPr>
        <w:pStyle w:val="nzMiscellaneousBody"/>
        <w:jc w:val="right"/>
      </w:pPr>
      <w:r>
        <w:t>[s. 7.3]</w:t>
      </w:r>
    </w:p>
    <w:p>
      <w:pPr>
        <w:pStyle w:val="nzHeading3"/>
        <w:outlineLvl w:val="0"/>
        <w:rPr>
          <w:snapToGrid w:val="0"/>
        </w:rPr>
      </w:pPr>
      <w:r>
        <w:rPr>
          <w:snapToGrid w:val="0"/>
        </w:rPr>
        <w:t>Division 7 —</w:t>
      </w:r>
      <w:r>
        <w:rPr>
          <w:i/>
          <w:snapToGrid w:val="0"/>
        </w:rPr>
        <w:t>Petroleum Act 1967</w:t>
      </w:r>
    </w:p>
    <w:p>
      <w:pPr>
        <w:pStyle w:val="nzHeading5"/>
        <w:rPr>
          <w:snapToGrid w:val="0"/>
        </w:rPr>
      </w:pPr>
      <w:bookmarkStart w:id="796" w:name="_Toc465061850"/>
      <w:bookmarkStart w:id="797" w:name="_Toc465760639"/>
      <w:bookmarkStart w:id="798" w:name="_Toc469927487"/>
      <w:r>
        <w:rPr>
          <w:snapToGrid w:val="0"/>
        </w:rPr>
        <w:t>49.</w:t>
      </w:r>
      <w:r>
        <w:rPr>
          <w:snapToGrid w:val="0"/>
        </w:rPr>
        <w:tab/>
        <w:t>The Act amended</w:t>
      </w:r>
      <w:bookmarkEnd w:id="796"/>
      <w:bookmarkEnd w:id="797"/>
      <w:bookmarkEnd w:id="798"/>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MiscellaneousBody"/>
        <w:rPr>
          <w:i/>
          <w:snapToGrid w:val="0"/>
        </w:rPr>
      </w:pPr>
      <w:r>
        <w:rPr>
          <w:snapToGrid w:val="0"/>
        </w:rPr>
        <w:tab/>
      </w:r>
      <w:r>
        <w:rPr>
          <w:snapToGrid w:val="0"/>
        </w:rPr>
        <w:tab/>
      </w:r>
      <w:r>
        <w:rPr>
          <w:i/>
          <w:snapToGrid w:val="0"/>
        </w:rPr>
        <w:t>[* Reprinted as at 17 December 1992.</w:t>
      </w:r>
    </w:p>
    <w:p>
      <w:pPr>
        <w:pStyle w:val="nzMiscellaneousBody"/>
        <w:spacing w:before="0"/>
        <w:ind w:left="1701" w:hanging="1134"/>
        <w:rPr>
          <w:snapToGrid w:val="0"/>
        </w:rPr>
      </w:pPr>
      <w:r>
        <w:rPr>
          <w:i/>
          <w:snapToGrid w:val="0"/>
        </w:rPr>
        <w:tab/>
        <w:t>For subsequent amendments see 1998 Index to Legislation of Western Australia, Table 1, p. 188 and Act No. 17 of 1999.]</w:t>
      </w:r>
    </w:p>
    <w:p>
      <w:pPr>
        <w:pStyle w:val="nzHeading5"/>
        <w:rPr>
          <w:snapToGrid w:val="0"/>
        </w:rPr>
      </w:pPr>
      <w:bookmarkStart w:id="799" w:name="_Toc465061851"/>
      <w:bookmarkStart w:id="800" w:name="_Toc465760640"/>
      <w:bookmarkStart w:id="801" w:name="_Toc469927488"/>
      <w:r>
        <w:rPr>
          <w:snapToGrid w:val="0"/>
        </w:rPr>
        <w:t>50.</w:t>
      </w:r>
      <w:r>
        <w:rPr>
          <w:snapToGrid w:val="0"/>
        </w:rPr>
        <w:tab/>
        <w:t>Section 5 amended</w:t>
      </w:r>
      <w:bookmarkEnd w:id="799"/>
      <w:bookmarkEnd w:id="800"/>
      <w:bookmarkEnd w:id="801"/>
      <w:r>
        <w:rPr>
          <w:snapToGrid w:val="0"/>
        </w:rPr>
        <w:t xml:space="preserve"> </w:t>
      </w:r>
    </w:p>
    <w:p>
      <w:pPr>
        <w:pStyle w:val="nzSubsection"/>
        <w:rPr>
          <w:snapToGrid w:val="0"/>
        </w:rPr>
      </w:pPr>
      <w:r>
        <w:rPr>
          <w:snapToGrid w:val="0"/>
        </w:rPr>
        <w:tab/>
      </w:r>
      <w:r>
        <w:rPr>
          <w:snapToGrid w:val="0"/>
        </w:rPr>
        <w:tab/>
        <w:t>After section 5(8) the following subsection is inserted — </w:t>
      </w:r>
    </w:p>
    <w:p>
      <w:pPr>
        <w:pStyle w:val="MiscOpen"/>
        <w:ind w:left="595"/>
        <w:rPr>
          <w:snapToGrid w:val="0"/>
        </w:rPr>
      </w:pPr>
      <w:r>
        <w:rPr>
          <w:snapToGrid w:val="0"/>
        </w:rPr>
        <w:t xml:space="preserve">“    </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802" w:name="_Toc465061852"/>
      <w:bookmarkStart w:id="803" w:name="_Toc465760641"/>
      <w:bookmarkStart w:id="804" w:name="_Toc469927489"/>
      <w:r>
        <w:rPr>
          <w:snapToGrid w:val="0"/>
        </w:rPr>
        <w:t>51.</w:t>
      </w:r>
      <w:r>
        <w:rPr>
          <w:snapToGrid w:val="0"/>
        </w:rPr>
        <w:tab/>
        <w:t>Section 11 amended</w:t>
      </w:r>
      <w:bookmarkEnd w:id="802"/>
      <w:bookmarkEnd w:id="803"/>
      <w:bookmarkEnd w:id="804"/>
      <w:r>
        <w:rPr>
          <w:snapToGrid w:val="0"/>
        </w:rPr>
        <w:t xml:space="preserve"> </w:t>
      </w:r>
    </w:p>
    <w:p>
      <w:pPr>
        <w:pStyle w:val="nzSubsection"/>
        <w:rPr>
          <w:snapToGrid w:val="0"/>
        </w:rPr>
      </w:pPr>
      <w:r>
        <w:rPr>
          <w:snapToGrid w:val="0"/>
        </w:rPr>
        <w:tab/>
      </w:r>
      <w:r>
        <w:rPr>
          <w:snapToGrid w:val="0"/>
        </w:rPr>
        <w:tab/>
        <w:t>After section 11(1) the following subsection is inserted — </w:t>
      </w:r>
    </w:p>
    <w:p>
      <w:pPr>
        <w:pStyle w:val="MiscOpen"/>
        <w:ind w:left="595"/>
        <w:rPr>
          <w:snapToGrid w:val="0"/>
        </w:rPr>
      </w:pPr>
      <w:r>
        <w:rPr>
          <w:snapToGrid w:val="0"/>
        </w:rPr>
        <w:t xml:space="preserve">“    </w:t>
      </w:r>
    </w:p>
    <w:p>
      <w:pPr>
        <w:pStyle w:val="nzMiscellaneousBody"/>
        <w:tabs>
          <w:tab w:val="left" w:pos="1134"/>
        </w:tabs>
        <w:ind w:left="1701" w:right="577"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805" w:name="_Toc465061853"/>
      <w:bookmarkStart w:id="806" w:name="_Toc465760642"/>
      <w:bookmarkStart w:id="807" w:name="_Toc469927490"/>
      <w:r>
        <w:rPr>
          <w:snapToGrid w:val="0"/>
        </w:rPr>
        <w:t>52.</w:t>
      </w:r>
      <w:r>
        <w:rPr>
          <w:snapToGrid w:val="0"/>
        </w:rPr>
        <w:tab/>
        <w:t>Section 28B inserted</w:t>
      </w:r>
      <w:bookmarkEnd w:id="805"/>
      <w:bookmarkEnd w:id="806"/>
      <w:bookmarkEnd w:id="807"/>
      <w:r>
        <w:rPr>
          <w:snapToGrid w:val="0"/>
        </w:rPr>
        <w:t xml:space="preserve"> </w:t>
      </w:r>
    </w:p>
    <w:p>
      <w:pPr>
        <w:pStyle w:val="nzSubsection"/>
        <w:rPr>
          <w:snapToGrid w:val="0"/>
        </w:rPr>
      </w:pPr>
      <w:r>
        <w:rPr>
          <w:snapToGrid w:val="0"/>
        </w:rPr>
        <w:tab/>
      </w:r>
      <w:r>
        <w:rPr>
          <w:snapToGrid w:val="0"/>
        </w:rPr>
        <w:tab/>
        <w:t>Immediately before section 29 the following section is inserted — </w:t>
      </w:r>
    </w:p>
    <w:p>
      <w:pPr>
        <w:pStyle w:val="MiscOpen"/>
        <w:ind w:left="595"/>
        <w:rPr>
          <w:snapToGrid w:val="0"/>
        </w:rPr>
      </w:pPr>
      <w:r>
        <w:rPr>
          <w:snapToGrid w:val="0"/>
        </w:rPr>
        <w:t xml:space="preserve">“    </w:t>
      </w:r>
    </w:p>
    <w:p>
      <w:pPr>
        <w:pStyle w:val="nzHeading5"/>
        <w:tabs>
          <w:tab w:val="clear" w:pos="1446"/>
          <w:tab w:val="left" w:pos="1134"/>
        </w:tabs>
        <w:ind w:left="1701" w:hanging="1134"/>
        <w:rPr>
          <w:snapToGrid w:val="0"/>
        </w:rPr>
      </w:pPr>
      <w:r>
        <w:rPr>
          <w:snapToGrid w:val="0"/>
        </w:rPr>
        <w:tab/>
        <w:t>28B.</w:t>
      </w:r>
      <w:r>
        <w:rPr>
          <w:snapToGrid w:val="0"/>
        </w:rPr>
        <w:tab/>
        <w:t xml:space="preserve">This Division subject to Native Title (State Provisions) Act 1999 </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808" w:name="_Toc465061854"/>
      <w:bookmarkStart w:id="809" w:name="_Toc465760643"/>
      <w:bookmarkStart w:id="810" w:name="_Toc469927491"/>
      <w:r>
        <w:rPr>
          <w:snapToGrid w:val="0"/>
        </w:rPr>
        <w:t>53.</w:t>
      </w:r>
      <w:r>
        <w:rPr>
          <w:snapToGrid w:val="0"/>
        </w:rPr>
        <w:tab/>
        <w:t>Section 48AA inserted</w:t>
      </w:r>
      <w:bookmarkEnd w:id="808"/>
      <w:bookmarkEnd w:id="809"/>
      <w:bookmarkEnd w:id="810"/>
      <w:r>
        <w:rPr>
          <w:snapToGrid w:val="0"/>
        </w:rPr>
        <w:t xml:space="preserve"> </w:t>
      </w:r>
    </w:p>
    <w:p>
      <w:pPr>
        <w:pStyle w:val="nzSubsection"/>
        <w:rPr>
          <w:snapToGrid w:val="0"/>
        </w:rPr>
      </w:pPr>
      <w:r>
        <w:rPr>
          <w:snapToGrid w:val="0"/>
        </w:rPr>
        <w:tab/>
      </w:r>
      <w:r>
        <w:rPr>
          <w:snapToGrid w:val="0"/>
        </w:rPr>
        <w:tab/>
        <w:t>Immediately before section 48A the following section is inserted — </w:t>
      </w:r>
    </w:p>
    <w:p>
      <w:pPr>
        <w:pStyle w:val="MiscOpen"/>
        <w:ind w:left="595"/>
        <w:rPr>
          <w:snapToGrid w:val="0"/>
        </w:rPr>
      </w:pPr>
      <w:r>
        <w:rPr>
          <w:snapToGrid w:val="0"/>
        </w:rPr>
        <w:t xml:space="preserve">“    </w:t>
      </w:r>
    </w:p>
    <w:p>
      <w:pPr>
        <w:pStyle w:val="nzHeading5"/>
        <w:tabs>
          <w:tab w:val="clear" w:pos="1446"/>
          <w:tab w:val="left" w:pos="1134"/>
        </w:tabs>
        <w:ind w:left="1701" w:hanging="1134"/>
        <w:rPr>
          <w:snapToGrid w:val="0"/>
        </w:rPr>
      </w:pPr>
      <w:r>
        <w:rPr>
          <w:snapToGrid w:val="0"/>
        </w:rPr>
        <w:tab/>
        <w:t>48AA.</w:t>
      </w:r>
      <w:r>
        <w:rPr>
          <w:snapToGrid w:val="0"/>
        </w:rPr>
        <w:tab/>
        <w:t xml:space="preserve">This Division subject to </w:t>
      </w:r>
      <w:r>
        <w:rPr>
          <w:i/>
          <w:snapToGrid w:val="0"/>
        </w:rPr>
        <w:t xml:space="preserve">Native Title (State Provisions) Act 1999 </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811" w:name="_Toc465061855"/>
      <w:bookmarkStart w:id="812" w:name="_Toc465760644"/>
      <w:bookmarkStart w:id="813" w:name="_Toc469927492"/>
      <w:r>
        <w:rPr>
          <w:snapToGrid w:val="0"/>
        </w:rPr>
        <w:t>54.</w:t>
      </w:r>
      <w:r>
        <w:rPr>
          <w:snapToGrid w:val="0"/>
        </w:rPr>
        <w:tab/>
        <w:t>Section 48L inserted</w:t>
      </w:r>
      <w:bookmarkEnd w:id="811"/>
      <w:bookmarkEnd w:id="812"/>
      <w:bookmarkEnd w:id="813"/>
      <w:r>
        <w:rPr>
          <w:snapToGrid w:val="0"/>
        </w:rPr>
        <w:t xml:space="preserve"> </w:t>
      </w:r>
    </w:p>
    <w:p>
      <w:pPr>
        <w:pStyle w:val="nzSubsection"/>
        <w:rPr>
          <w:snapToGrid w:val="0"/>
        </w:rPr>
      </w:pPr>
      <w:r>
        <w:rPr>
          <w:snapToGrid w:val="0"/>
        </w:rPr>
        <w:tab/>
      </w:r>
      <w:r>
        <w:rPr>
          <w:snapToGrid w:val="0"/>
        </w:rPr>
        <w:tab/>
        <w:t>Immediately before section 49 the following section is inserted — </w:t>
      </w:r>
    </w:p>
    <w:p>
      <w:pPr>
        <w:pStyle w:val="MiscOpen"/>
        <w:ind w:left="595"/>
        <w:rPr>
          <w:snapToGrid w:val="0"/>
        </w:rPr>
      </w:pPr>
      <w:r>
        <w:rPr>
          <w:snapToGrid w:val="0"/>
        </w:rPr>
        <w:t xml:space="preserve">“    </w:t>
      </w:r>
    </w:p>
    <w:p>
      <w:pPr>
        <w:pStyle w:val="nzHeading5"/>
        <w:tabs>
          <w:tab w:val="clear" w:pos="1446"/>
          <w:tab w:val="left" w:pos="1134"/>
        </w:tabs>
        <w:ind w:left="1701" w:hanging="1134"/>
        <w:rPr>
          <w:snapToGrid w:val="0"/>
        </w:rPr>
      </w:pPr>
      <w:r>
        <w:rPr>
          <w:snapToGrid w:val="0"/>
        </w:rPr>
        <w:tab/>
        <w:t>48L.</w:t>
      </w:r>
      <w:r>
        <w:rPr>
          <w:snapToGrid w:val="0"/>
        </w:rPr>
        <w:tab/>
        <w:t xml:space="preserve">This Division subject to </w:t>
      </w:r>
      <w:r>
        <w:rPr>
          <w:i/>
          <w:snapToGrid w:val="0"/>
        </w:rPr>
        <w:t xml:space="preserve">Native Title (State Provisions) Act 1999 </w:t>
      </w:r>
    </w:p>
    <w:p>
      <w:pPr>
        <w:pStyle w:val="nzMiscellaneousBody"/>
        <w:tabs>
          <w:tab w:val="left" w:pos="1134"/>
        </w:tabs>
        <w:ind w:left="1701" w:right="577" w:hanging="851"/>
        <w:rPr>
          <w:snapToGrid w:val="0"/>
        </w:rPr>
      </w:pPr>
      <w:r>
        <w:rPr>
          <w:snapToGrid w:val="0"/>
        </w:rPr>
        <w:tab/>
      </w:r>
      <w:r>
        <w:rPr>
          <w:snapToGrid w:val="0"/>
        </w:rPr>
        <w:tab/>
      </w:r>
      <w:r>
        <w:rPr>
          <w:i/>
          <w:snapToGrid w:val="0"/>
        </w:rPr>
        <w:t>Where</w:t>
      </w:r>
      <w:r>
        <w:rPr>
          <w:snapToGrid w:val="0"/>
        </w:rPr>
        <w:t xml:space="preserve"> the grant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814" w:name="_Toc465061856"/>
      <w:bookmarkStart w:id="815" w:name="_Toc465760645"/>
      <w:bookmarkStart w:id="816" w:name="_Toc469927493"/>
      <w:r>
        <w:rPr>
          <w:snapToGrid w:val="0"/>
        </w:rPr>
        <w:t>55.</w:t>
      </w:r>
      <w:r>
        <w:rPr>
          <w:snapToGrid w:val="0"/>
        </w:rPr>
        <w:tab/>
        <w:t>Section 105 amended</w:t>
      </w:r>
      <w:bookmarkEnd w:id="814"/>
      <w:bookmarkEnd w:id="815"/>
      <w:bookmarkEnd w:id="816"/>
      <w:r>
        <w:rPr>
          <w:snapToGrid w:val="0"/>
        </w:rPr>
        <w:t xml:space="preserve"> </w:t>
      </w:r>
    </w:p>
    <w:p>
      <w:pPr>
        <w:pStyle w:val="nzSubsection"/>
        <w:rPr>
          <w:snapToGrid w:val="0"/>
        </w:rPr>
      </w:pPr>
      <w:r>
        <w:rPr>
          <w:snapToGrid w:val="0"/>
        </w:rPr>
        <w:tab/>
      </w:r>
      <w:r>
        <w:rPr>
          <w:snapToGrid w:val="0"/>
        </w:rPr>
        <w:tab/>
        <w:t>After section 105(3) the following subsection is inserted — </w:t>
      </w:r>
    </w:p>
    <w:p>
      <w:pPr>
        <w:pStyle w:val="MiscOpen"/>
        <w:ind w:left="595"/>
        <w:rPr>
          <w:snapToGrid w:val="0"/>
        </w:rPr>
      </w:pPr>
      <w:r>
        <w:rPr>
          <w:snapToGrid w:val="0"/>
        </w:rPr>
        <w:t xml:space="preserve">“    </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817" w:name="_Toc465061857"/>
      <w:bookmarkStart w:id="818" w:name="_Toc465760646"/>
      <w:bookmarkStart w:id="819" w:name="_Toc469927494"/>
      <w:r>
        <w:rPr>
          <w:snapToGrid w:val="0"/>
        </w:rPr>
        <w:t>56.</w:t>
      </w:r>
      <w:r>
        <w:rPr>
          <w:snapToGrid w:val="0"/>
        </w:rPr>
        <w:tab/>
        <w:t>Section 106 amended</w:t>
      </w:r>
      <w:bookmarkEnd w:id="817"/>
      <w:bookmarkEnd w:id="818"/>
      <w:bookmarkEnd w:id="819"/>
      <w:r>
        <w:rPr>
          <w:snapToGrid w:val="0"/>
        </w:rPr>
        <w:t xml:space="preserve"> </w:t>
      </w:r>
    </w:p>
    <w:p>
      <w:pPr>
        <w:pStyle w:val="nzSubsection"/>
        <w:rPr>
          <w:snapToGrid w:val="0"/>
        </w:rPr>
      </w:pPr>
      <w:r>
        <w:rPr>
          <w:snapToGrid w:val="0"/>
        </w:rPr>
        <w:tab/>
      </w:r>
      <w:r>
        <w:rPr>
          <w:snapToGrid w:val="0"/>
        </w:rPr>
        <w:tab/>
        <w:t>After section 106(3) the following subsection is inserted — </w:t>
      </w:r>
    </w:p>
    <w:p>
      <w:pPr>
        <w:pStyle w:val="MiscOpen"/>
        <w:ind w:left="595"/>
        <w:rPr>
          <w:snapToGrid w:val="0"/>
        </w:rPr>
      </w:pPr>
      <w:r>
        <w:rPr>
          <w:snapToGrid w:val="0"/>
        </w:rPr>
        <w:t xml:space="preserve">“    </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820" w:name="_Toc465061858"/>
      <w:bookmarkStart w:id="821" w:name="_Toc465760647"/>
      <w:bookmarkStart w:id="822" w:name="_Toc469927495"/>
      <w:r>
        <w:rPr>
          <w:snapToGrid w:val="0"/>
        </w:rPr>
        <w:t>57.</w:t>
      </w:r>
      <w:r>
        <w:rPr>
          <w:snapToGrid w:val="0"/>
        </w:rPr>
        <w:tab/>
        <w:t>Section 116 amended</w:t>
      </w:r>
      <w:bookmarkEnd w:id="820"/>
      <w:bookmarkEnd w:id="821"/>
      <w:bookmarkEnd w:id="822"/>
      <w:r>
        <w:rPr>
          <w:snapToGrid w:val="0"/>
        </w:rPr>
        <w:t xml:space="preserve"> </w:t>
      </w:r>
    </w:p>
    <w:p>
      <w:pPr>
        <w:pStyle w:val="nzSubsection"/>
        <w:rPr>
          <w:snapToGrid w:val="0"/>
        </w:rPr>
      </w:pPr>
      <w:r>
        <w:rPr>
          <w:snapToGrid w:val="0"/>
        </w:rPr>
        <w:tab/>
      </w:r>
      <w:r>
        <w:rPr>
          <w:snapToGrid w:val="0"/>
        </w:rPr>
        <w:tab/>
        <w:t>After section 116(1) the following subsection is inserted — </w:t>
      </w:r>
    </w:p>
    <w:p>
      <w:pPr>
        <w:pStyle w:val="MiscOpen"/>
        <w:ind w:left="595"/>
        <w:rPr>
          <w:snapToGrid w:val="0"/>
        </w:rPr>
      </w:pPr>
      <w:r>
        <w:rPr>
          <w:snapToGrid w:val="0"/>
        </w:rPr>
        <w:t xml:space="preserve">“    </w:t>
      </w:r>
    </w:p>
    <w:p>
      <w:pPr>
        <w:pStyle w:val="nzMiscellaneousBody"/>
        <w:tabs>
          <w:tab w:val="left" w:pos="1134"/>
        </w:tabs>
        <w:ind w:left="1701" w:right="577" w:hanging="851"/>
        <w:rPr>
          <w:snapToGrid w:val="0"/>
        </w:rPr>
      </w:pPr>
      <w:r>
        <w:rPr>
          <w:snapToGrid w:val="0"/>
        </w:rPr>
        <w:tab/>
        <w:t>(1a)</w:t>
      </w:r>
      <w:r>
        <w:rPr>
          <w:snapToGrid w:val="0"/>
        </w:rPr>
        <w:tab/>
      </w:r>
      <w:r>
        <w:rPr>
          <w:i/>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Pr>
        <w:pStyle w:val="nSubsection"/>
        <w:rPr>
          <w:snapToGrid w:val="0"/>
        </w:rPr>
      </w:pPr>
      <w:r>
        <w:rPr>
          <w:vertAlign w:val="superscript"/>
        </w:rPr>
        <w:t>19</w:t>
      </w:r>
      <w:r>
        <w:tab/>
      </w:r>
      <w:r>
        <w:rPr>
          <w:snapToGrid w:val="0"/>
        </w:rPr>
        <w:t xml:space="preserve">On the date as at which this compilation was prepared, the </w:t>
      </w:r>
      <w:r>
        <w:rPr>
          <w:i/>
          <w:snapToGrid w:val="0"/>
        </w:rPr>
        <w:t>Petroleum Legislation Amendment and Repeal Act 2005</w:t>
      </w:r>
      <w:r>
        <w:rPr>
          <w:iCs/>
          <w:snapToGrid w:val="0"/>
        </w:rPr>
        <w:t xml:space="preserve"> Pt. 2</w:t>
      </w:r>
      <w:r>
        <w:t>.had</w:t>
      </w:r>
      <w:r>
        <w:rPr>
          <w:snapToGrid w:val="0"/>
        </w:rPr>
        <w:t xml:space="preserve"> not come into operation.  It reads as follows:</w:t>
      </w:r>
    </w:p>
    <w:p>
      <w:pPr>
        <w:pStyle w:val="MiscOpen"/>
        <w:rPr>
          <w:snapToGrid w:val="0"/>
        </w:rPr>
      </w:pPr>
      <w:r>
        <w:rPr>
          <w:snapToGrid w:val="0"/>
        </w:rPr>
        <w:t>“</w:t>
      </w:r>
    </w:p>
    <w:p>
      <w:pPr>
        <w:pStyle w:val="nzHeading2"/>
        <w:outlineLvl w:val="0"/>
      </w:pPr>
      <w:bookmarkStart w:id="823" w:name="_Toc69810059"/>
      <w:bookmarkStart w:id="824" w:name="_Toc69811860"/>
      <w:bookmarkStart w:id="825" w:name="_Toc69811890"/>
      <w:bookmarkStart w:id="826" w:name="_Toc69876911"/>
      <w:bookmarkStart w:id="827" w:name="_Toc70245158"/>
      <w:bookmarkStart w:id="828" w:name="_Toc70403043"/>
      <w:bookmarkStart w:id="829" w:name="_Toc70403730"/>
      <w:bookmarkStart w:id="830" w:name="_Toc72747400"/>
      <w:bookmarkStart w:id="831" w:name="_Toc72748483"/>
      <w:bookmarkStart w:id="832" w:name="_Toc72749184"/>
      <w:bookmarkStart w:id="833" w:name="_Toc72749319"/>
      <w:bookmarkStart w:id="834" w:name="_Toc72815923"/>
      <w:bookmarkStart w:id="835" w:name="_Toc74476221"/>
      <w:bookmarkStart w:id="836" w:name="_Toc74643263"/>
      <w:bookmarkStart w:id="837" w:name="_Toc74643562"/>
      <w:bookmarkStart w:id="838" w:name="_Toc77156646"/>
      <w:bookmarkStart w:id="839" w:name="_Toc77398982"/>
      <w:bookmarkStart w:id="840" w:name="_Toc77415968"/>
      <w:bookmarkStart w:id="841" w:name="_Toc77495598"/>
      <w:bookmarkStart w:id="842" w:name="_Toc77502788"/>
      <w:bookmarkStart w:id="843" w:name="_Toc77587989"/>
      <w:bookmarkStart w:id="844" w:name="_Toc77654876"/>
      <w:bookmarkStart w:id="845" w:name="_Toc77675592"/>
      <w:bookmarkStart w:id="846" w:name="_Toc77744362"/>
      <w:bookmarkStart w:id="847" w:name="_Toc77744456"/>
      <w:bookmarkStart w:id="848" w:name="_Toc77744552"/>
      <w:bookmarkStart w:id="849" w:name="_Toc77745027"/>
      <w:bookmarkStart w:id="850" w:name="_Toc77746307"/>
      <w:bookmarkStart w:id="851" w:name="_Toc79481175"/>
      <w:bookmarkStart w:id="852" w:name="_Toc79481215"/>
      <w:bookmarkStart w:id="853" w:name="_Toc79490096"/>
      <w:bookmarkStart w:id="854" w:name="_Toc79490982"/>
      <w:bookmarkStart w:id="855" w:name="_Toc79567382"/>
      <w:bookmarkStart w:id="856" w:name="_Toc79573269"/>
      <w:bookmarkStart w:id="857" w:name="_Toc79833460"/>
      <w:bookmarkStart w:id="858" w:name="_Toc79913126"/>
      <w:bookmarkStart w:id="859" w:name="_Toc79978489"/>
      <w:bookmarkStart w:id="860" w:name="_Toc80004555"/>
      <w:bookmarkStart w:id="861" w:name="_Toc80006748"/>
      <w:bookmarkStart w:id="862" w:name="_Toc80428007"/>
      <w:bookmarkStart w:id="863" w:name="_Toc80602162"/>
      <w:bookmarkStart w:id="864" w:name="_Toc80612442"/>
      <w:bookmarkStart w:id="865" w:name="_Toc80612555"/>
      <w:bookmarkStart w:id="866" w:name="_Toc80785412"/>
      <w:bookmarkStart w:id="867" w:name="_Toc82331194"/>
      <w:bookmarkStart w:id="868" w:name="_Toc82340024"/>
      <w:bookmarkStart w:id="869" w:name="_Toc82430086"/>
      <w:bookmarkStart w:id="870" w:name="_Toc82503941"/>
      <w:bookmarkStart w:id="871" w:name="_Toc82504912"/>
      <w:bookmarkStart w:id="872" w:name="_Toc82514522"/>
      <w:bookmarkStart w:id="873" w:name="_Toc82589605"/>
      <w:bookmarkStart w:id="874" w:name="_Toc82595067"/>
      <w:bookmarkStart w:id="875" w:name="_Toc83550597"/>
      <w:bookmarkStart w:id="876" w:name="_Toc83615638"/>
      <w:bookmarkStart w:id="877" w:name="_Toc83616473"/>
      <w:bookmarkStart w:id="878" w:name="_Toc85336053"/>
      <w:bookmarkStart w:id="879" w:name="_Toc85536015"/>
      <w:bookmarkStart w:id="880" w:name="_Toc96232006"/>
      <w:bookmarkStart w:id="881" w:name="_Toc96248857"/>
      <w:bookmarkStart w:id="882" w:name="_Toc96336095"/>
      <w:bookmarkStart w:id="883" w:name="_Toc96416747"/>
      <w:bookmarkStart w:id="884" w:name="_Toc96501593"/>
      <w:bookmarkStart w:id="885" w:name="_Toc96501810"/>
      <w:bookmarkStart w:id="886" w:name="_Toc96501948"/>
      <w:bookmarkStart w:id="887" w:name="_Toc96502714"/>
      <w:bookmarkStart w:id="888" w:name="_Toc97028534"/>
      <w:bookmarkStart w:id="889" w:name="_Toc97434540"/>
      <w:bookmarkStart w:id="890" w:name="_Toc97440904"/>
      <w:bookmarkStart w:id="891" w:name="_Toc97442216"/>
      <w:bookmarkStart w:id="892" w:name="_Toc98136706"/>
      <w:bookmarkStart w:id="893" w:name="_Toc98147459"/>
      <w:bookmarkStart w:id="894" w:name="_Toc98149348"/>
      <w:bookmarkStart w:id="895" w:name="_Toc98212812"/>
      <w:bookmarkStart w:id="896" w:name="_Toc98666966"/>
      <w:bookmarkStart w:id="897" w:name="_Toc98667835"/>
      <w:bookmarkStart w:id="898" w:name="_Toc99354486"/>
      <w:bookmarkStart w:id="899" w:name="_Toc99356748"/>
      <w:bookmarkStart w:id="900" w:name="_Toc99357088"/>
      <w:bookmarkStart w:id="901" w:name="_Toc99411184"/>
      <w:bookmarkStart w:id="902" w:name="_Toc99417461"/>
      <w:bookmarkStart w:id="903" w:name="_Toc99447842"/>
      <w:bookmarkStart w:id="904" w:name="_Toc99769587"/>
      <w:bookmarkStart w:id="905" w:name="_Toc112746310"/>
      <w:bookmarkStart w:id="906" w:name="_Toc112746435"/>
      <w:r>
        <w:rPr>
          <w:rStyle w:val="CharPartNo"/>
        </w:rPr>
        <w:t>Part 2</w:t>
      </w:r>
      <w:r>
        <w:rPr>
          <w:rStyle w:val="CharDivNo"/>
        </w:rPr>
        <w:t> </w:t>
      </w:r>
      <w:r>
        <w:t>—</w:t>
      </w:r>
      <w:r>
        <w:rPr>
          <w:rStyle w:val="CharDivText"/>
        </w:rPr>
        <w:t> </w:t>
      </w:r>
      <w:r>
        <w:rPr>
          <w:rStyle w:val="CharPartText"/>
          <w:i/>
          <w:iCs/>
        </w:rPr>
        <w:t>Petroleum Act 1967</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nzHeading5"/>
        <w:rPr>
          <w:snapToGrid w:val="0"/>
        </w:rPr>
      </w:pPr>
      <w:bookmarkStart w:id="907" w:name="_Toc80428008"/>
      <w:bookmarkStart w:id="908" w:name="_Toc99357089"/>
      <w:bookmarkStart w:id="909" w:name="_Toc99769588"/>
      <w:bookmarkStart w:id="910" w:name="_Toc112746436"/>
      <w:r>
        <w:rPr>
          <w:rStyle w:val="CharSectno"/>
        </w:rPr>
        <w:t>3</w:t>
      </w:r>
      <w:r>
        <w:rPr>
          <w:snapToGrid w:val="0"/>
        </w:rPr>
        <w:t>.</w:t>
      </w:r>
      <w:r>
        <w:rPr>
          <w:snapToGrid w:val="0"/>
        </w:rPr>
        <w:tab/>
        <w:t>The Act amended</w:t>
      </w:r>
      <w:bookmarkEnd w:id="907"/>
      <w:bookmarkEnd w:id="908"/>
      <w:bookmarkEnd w:id="909"/>
      <w:bookmarkEnd w:id="910"/>
    </w:p>
    <w:p>
      <w:pPr>
        <w:pStyle w:val="nzSubsection"/>
      </w:pPr>
      <w:r>
        <w:tab/>
      </w:r>
      <w:r>
        <w:tab/>
        <w:t xml:space="preserve">The amendments in this Part are to the </w:t>
      </w:r>
      <w:r>
        <w:rPr>
          <w:i/>
        </w:rPr>
        <w:t>Petroleum Act 1967</w:t>
      </w:r>
      <w:r>
        <w:t>.</w:t>
      </w:r>
    </w:p>
    <w:p>
      <w:pPr>
        <w:pStyle w:val="nzHeading5"/>
      </w:pPr>
      <w:bookmarkStart w:id="911" w:name="_Toc80428009"/>
      <w:bookmarkStart w:id="912" w:name="_Toc99357090"/>
      <w:bookmarkStart w:id="913" w:name="_Toc99769589"/>
      <w:bookmarkStart w:id="914" w:name="_Toc112746437"/>
      <w:r>
        <w:rPr>
          <w:rStyle w:val="CharSectno"/>
        </w:rPr>
        <w:t>4</w:t>
      </w:r>
      <w:r>
        <w:t>.</w:t>
      </w:r>
      <w:r>
        <w:tab/>
        <w:t>Section 5 amended</w:t>
      </w:r>
      <w:bookmarkEnd w:id="911"/>
      <w:bookmarkEnd w:id="912"/>
      <w:bookmarkEnd w:id="913"/>
      <w:bookmarkEnd w:id="914"/>
    </w:p>
    <w:p>
      <w:pPr>
        <w:pStyle w:val="nzSubsection"/>
      </w:pPr>
      <w:r>
        <w:tab/>
      </w:r>
      <w:r>
        <w:tab/>
        <w:t xml:space="preserve">Section 5(1) is amended by inserting in the appropriate alphabetical positions the following definitions — </w:t>
      </w:r>
    </w:p>
    <w:p>
      <w:pPr>
        <w:pStyle w:val="MiscOpen"/>
        <w:ind w:left="880"/>
      </w:pPr>
      <w:r>
        <w:t xml:space="preserve">“    </w:t>
      </w:r>
    </w:p>
    <w:p>
      <w:pPr>
        <w:pStyle w:val="nzDefstart"/>
      </w:pPr>
      <w:r>
        <w:rPr>
          <w:b/>
        </w:rPr>
        <w:tab/>
        <w:t>“</w:t>
      </w:r>
      <w:r>
        <w:rPr>
          <w:rStyle w:val="CharDefText"/>
        </w:rPr>
        <w:t>facility</w:t>
      </w:r>
      <w:r>
        <w:rPr>
          <w:b/>
        </w:rPr>
        <w:t>”</w:t>
      </w:r>
      <w:r>
        <w:t xml:space="preserve"> means a structure for or in connection with carrying out a petroleum operation;</w:t>
      </w:r>
    </w:p>
    <w:p>
      <w:pPr>
        <w:pStyle w:val="nzDefstart"/>
      </w:pPr>
      <w:r>
        <w:rPr>
          <w:b/>
        </w:rPr>
        <w:tab/>
        <w:t>“</w:t>
      </w:r>
      <w:r>
        <w:rPr>
          <w:rStyle w:val="CharDefText"/>
        </w:rPr>
        <w:t>listed OSH law</w:t>
      </w:r>
      <w:r>
        <w:rPr>
          <w:b/>
        </w:rPr>
        <w:t>”</w:t>
      </w:r>
      <w:r>
        <w:t xml:space="preserve"> means — </w:t>
      </w:r>
    </w:p>
    <w:p>
      <w:pPr>
        <w:pStyle w:val="nzDefpara"/>
        <w:rPr>
          <w:snapToGrid/>
        </w:rPr>
      </w:pPr>
      <w:r>
        <w:rPr>
          <w:snapToGrid/>
        </w:rPr>
        <w:tab/>
        <w:t>(a)</w:t>
      </w:r>
      <w:r>
        <w:rPr>
          <w:snapToGrid/>
        </w:rPr>
        <w:tab/>
        <w:t>section 117A;</w:t>
      </w:r>
    </w:p>
    <w:p>
      <w:pPr>
        <w:pStyle w:val="nzDefpara"/>
        <w:rPr>
          <w:snapToGrid/>
        </w:rPr>
      </w:pPr>
      <w:r>
        <w:rPr>
          <w:snapToGrid/>
        </w:rPr>
        <w:tab/>
        <w:t>(b)</w:t>
      </w:r>
      <w:r>
        <w:rPr>
          <w:snapToGrid/>
        </w:rPr>
        <w:tab/>
        <w:t>Schedule 1;</w:t>
      </w:r>
    </w:p>
    <w:p>
      <w:pPr>
        <w:pStyle w:val="nzDefpara"/>
        <w:rPr>
          <w:snapToGrid/>
        </w:rPr>
      </w:pPr>
      <w:r>
        <w:rPr>
          <w:snapToGrid/>
        </w:rPr>
        <w:tab/>
        <w:t>(c)</w:t>
      </w:r>
      <w:r>
        <w:rPr>
          <w:snapToGrid/>
        </w:rPr>
        <w:tab/>
        <w:t>a regulation made for the purposes of Schedule 1;</w:t>
      </w:r>
    </w:p>
    <w:p>
      <w:pPr>
        <w:pStyle w:val="nzDefpara"/>
        <w:rPr>
          <w:snapToGrid/>
        </w:rPr>
      </w:pPr>
      <w:r>
        <w:rPr>
          <w:snapToGrid/>
        </w:rPr>
        <w:tab/>
        <w:t>(d)</w:t>
      </w:r>
      <w:r>
        <w:rPr>
          <w:snapToGrid/>
        </w:rPr>
        <w:tab/>
        <w:t>a regulation made for the purposes of section 149B;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Defstart"/>
      </w:pPr>
      <w:r>
        <w:rPr>
          <w:b/>
        </w:rPr>
        <w:tab/>
        <w:t>“</w:t>
      </w:r>
      <w:r>
        <w:rPr>
          <w:rStyle w:val="CharDefText"/>
        </w:rPr>
        <w:t>operator</w:t>
      </w:r>
      <w:r>
        <w:rPr>
          <w:b/>
        </w:rPr>
        <w:t>”</w:t>
      </w:r>
      <w:r>
        <w:rPr>
          <w:bCs/>
        </w:rPr>
        <w:t xml:space="preserve"> — </w:t>
      </w:r>
    </w:p>
    <w:p>
      <w:pPr>
        <w:pStyle w:val="nzDefpara"/>
      </w:pPr>
      <w:r>
        <w:tab/>
        <w:t>(a)</w:t>
      </w:r>
      <w:r>
        <w:tab/>
      </w:r>
      <w:r>
        <w:rPr>
          <w:bCs/>
        </w:rPr>
        <w:t>in relation to</w:t>
      </w:r>
      <w:r>
        <w:t xml:space="preserve"> an operation to explore for petroleum or the carrying on of such operations or the execution of such works as are necessary for that purpose, in a permit area, means the registered holder of the permit for that area;</w:t>
      </w:r>
    </w:p>
    <w:p>
      <w:pPr>
        <w:pStyle w:val="nzDefpara"/>
      </w:pPr>
      <w:r>
        <w:tab/>
        <w:t>(b)</w:t>
      </w:r>
      <w:r>
        <w:tab/>
      </w:r>
      <w:r>
        <w:rPr>
          <w:bCs/>
        </w:rPr>
        <w:t>in relation to</w:t>
      </w:r>
      <w:r>
        <w:t xml:space="preserve"> an operation to drill for petroleum or the carrying on of such operations or the execution of such works as are necessary for that purpose, in a drilling reservation area, means the registered holder of the drilling reservation for that area;</w:t>
      </w:r>
    </w:p>
    <w:p>
      <w:pPr>
        <w:pStyle w:val="nzDefpara"/>
      </w:pPr>
      <w:r>
        <w:tab/>
        <w:t>(c)</w:t>
      </w:r>
      <w:r>
        <w:tab/>
      </w:r>
      <w:r>
        <w:rPr>
          <w:bCs/>
        </w:rPr>
        <w:t>in relation to</w:t>
      </w:r>
      <w:r>
        <w:t xml:space="preserve"> an operation to explore for petroleum or the carrying on of such operations or the execution of such works as are necessary for that purpose, in a lease area, means the registered holder of the lease for that area;</w:t>
      </w:r>
    </w:p>
    <w:p>
      <w:pPr>
        <w:pStyle w:val="nzDefpara"/>
      </w:pPr>
      <w:r>
        <w:tab/>
        <w:t>(d)</w:t>
      </w:r>
      <w:r>
        <w:tab/>
        <w:t xml:space="preserve">in relation to — </w:t>
      </w:r>
    </w:p>
    <w:p>
      <w:pPr>
        <w:pStyle w:val="nzDefsubpara"/>
      </w:pPr>
      <w:r>
        <w:tab/>
        <w:t>(i)</w:t>
      </w:r>
      <w:r>
        <w:tab/>
        <w:t>an operation to recover petroleum in a licence area or to recover petroleum from a licence area in another area;</w:t>
      </w:r>
    </w:p>
    <w:p>
      <w:pPr>
        <w:pStyle w:val="nzDefsubpara"/>
      </w:pPr>
      <w:r>
        <w:tab/>
        <w:t>(ii)</w:t>
      </w:r>
      <w:r>
        <w:tab/>
        <w:t>an operation to explore for petroleum in a licence area; or</w:t>
      </w:r>
    </w:p>
    <w:p>
      <w:pPr>
        <w:pStyle w:val="nzDefsubpara"/>
      </w:pPr>
      <w:r>
        <w:tab/>
        <w:t>(iii)</w:t>
      </w:r>
      <w:r>
        <w:tab/>
        <w:t>the carrying on of such operations or the execution of such works in a licence area as are necessary for those purposes,</w:t>
      </w:r>
    </w:p>
    <w:p>
      <w:pPr>
        <w:pStyle w:val="nzDefpara"/>
      </w:pPr>
      <w:r>
        <w:tab/>
      </w:r>
      <w:r>
        <w:tab/>
        <w:t>means the registered holder of the licence for that area;</w:t>
      </w:r>
    </w:p>
    <w:p>
      <w:pPr>
        <w:pStyle w:val="nzDefpara"/>
      </w:pPr>
      <w:r>
        <w:tab/>
        <w:t>(e)</w:t>
      </w:r>
      <w:r>
        <w:tab/>
        <w:t>in relation to an operation for the mining, obtaining or production of petroleum under the Barrow Island lease, as defined in section 128, means the lessee, as defined in that section;</w:t>
      </w:r>
    </w:p>
    <w:p>
      <w:pPr>
        <w:pStyle w:val="nzDefpara"/>
      </w:pPr>
      <w:r>
        <w:tab/>
        <w:t>(f)</w:t>
      </w:r>
      <w:r>
        <w:tab/>
      </w:r>
      <w:r>
        <w:rPr>
          <w:bCs/>
        </w:rPr>
        <w:t>in relation to</w:t>
      </w:r>
      <w:r>
        <w:t xml:space="preserve"> a petroleum exploration operation specified in a special prospecting authority, means the registered holder of the special prospecting authority;</w:t>
      </w:r>
    </w:p>
    <w:p>
      <w:pPr>
        <w:pStyle w:val="nzDefpara"/>
      </w:pPr>
      <w:r>
        <w:tab/>
        <w:t>(g)</w:t>
      </w:r>
      <w:r>
        <w:tab/>
      </w:r>
      <w:r>
        <w:rPr>
          <w:bCs/>
        </w:rPr>
        <w:t>in relation to</w:t>
      </w:r>
      <w:r>
        <w:t xml:space="preserve"> a petroleum exploration operation or an operation related to the recovery of petroleum in or from an area specified in an access authority, means the registered holder of the access authority;</w:t>
      </w:r>
    </w:p>
    <w:p>
      <w:pPr>
        <w:pStyle w:val="nz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nz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nz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nzDefstart"/>
      </w:pPr>
      <w:r>
        <w:rPr>
          <w:b/>
        </w:rPr>
        <w:tab/>
        <w:t>“</w:t>
      </w:r>
      <w:r>
        <w:rPr>
          <w:rStyle w:val="CharDefText"/>
        </w:rPr>
        <w:t>other protected person</w:t>
      </w:r>
      <w:r>
        <w:rPr>
          <w:b/>
        </w:rPr>
        <w:t>”</w:t>
      </w:r>
      <w:r>
        <w:t xml:space="preserve"> means a person who is at or near a place where a petroleum operation is being carried on at the invitation of, or with the express or implied consent of — </w:t>
      </w:r>
    </w:p>
    <w:p>
      <w:pPr>
        <w:pStyle w:val="nzDefpara"/>
      </w:pPr>
      <w:r>
        <w:tab/>
        <w:t>(a)</w:t>
      </w:r>
      <w:r>
        <w:tab/>
        <w:t xml:space="preserve">the operator of the petroleum operation; or </w:t>
      </w:r>
    </w:p>
    <w:p>
      <w:pPr>
        <w:pStyle w:val="nzDefpara"/>
      </w:pPr>
      <w:r>
        <w:tab/>
        <w:t>(b)</w:t>
      </w:r>
      <w:r>
        <w:tab/>
        <w:t>a person in control of a part of the petroleum operation;</w:t>
      </w:r>
    </w:p>
    <w:p>
      <w:pPr>
        <w:pStyle w:val="nzDefstart"/>
      </w:pPr>
      <w:r>
        <w:tab/>
      </w:r>
      <w:r>
        <w:rPr>
          <w:b/>
          <w:bCs/>
        </w:rPr>
        <w:t>“</w:t>
      </w:r>
      <w:r>
        <w:rPr>
          <w:rStyle w:val="CharDefText"/>
        </w:rPr>
        <w:t>petroleum operation</w:t>
      </w:r>
      <w:r>
        <w:rPr>
          <w:b/>
          <w:bCs/>
        </w:rPr>
        <w:t>”</w:t>
      </w:r>
      <w:r>
        <w:t xml:space="preserve"> means — </w:t>
      </w:r>
    </w:p>
    <w:p>
      <w:pPr>
        <w:pStyle w:val="nzDefpara"/>
      </w:pPr>
      <w:r>
        <w:tab/>
        <w:t>(a)</w:t>
      </w:r>
      <w:r>
        <w:tab/>
        <w:t>an operation to explore for petroleum, and the carrying on of such operations and the execution of such works as are necessary for that purpose;</w:t>
      </w:r>
    </w:p>
    <w:p>
      <w:pPr>
        <w:pStyle w:val="nzDefpara"/>
      </w:pPr>
      <w:r>
        <w:tab/>
        <w:t>(b)</w:t>
      </w:r>
      <w:r>
        <w:tab/>
        <w:t>an operation to drill for petroleum, and the carrying on of such operations and the execution of such works as are necessary for that purpose;</w:t>
      </w:r>
    </w:p>
    <w:p>
      <w:pPr>
        <w:pStyle w:val="nzDefpara"/>
      </w:pPr>
      <w:r>
        <w:tab/>
        <w:t>(c)</w:t>
      </w:r>
      <w:r>
        <w:tab/>
        <w:t>an operation to recover petroleum, and the carrying on of such operations and the execution of such works as are necessary for that purpose;</w:t>
      </w:r>
    </w:p>
    <w:p>
      <w:pPr>
        <w:pStyle w:val="nzDefpara"/>
        <w:rPr>
          <w:b/>
          <w:i/>
        </w:rPr>
      </w:pPr>
      <w:r>
        <w:tab/>
        <w:t>(d)</w:t>
      </w:r>
      <w:r>
        <w:tab/>
        <w:t>an operation for the mining, obtaining or production of petroleum under the Barrow Island lease, as defined in section 128;</w:t>
      </w:r>
    </w:p>
    <w:p>
      <w:pPr>
        <w:pStyle w:val="nzDefpara"/>
      </w:pPr>
      <w:r>
        <w:tab/>
        <w:t>(e)</w:t>
      </w:r>
      <w:r>
        <w:tab/>
        <w:t>the injection of petroleum into a natural underground reservoir;</w:t>
      </w:r>
    </w:p>
    <w:p>
      <w:pPr>
        <w:pStyle w:val="nzDefpara"/>
      </w:pPr>
      <w:r>
        <w:tab/>
        <w:t>(f)</w:t>
      </w:r>
      <w:r>
        <w:tab/>
        <w:t xml:space="preserve">the injection of carbon dioxide, as defined in section 3 of the </w:t>
      </w:r>
      <w:r>
        <w:rPr>
          <w:i/>
        </w:rPr>
        <w:t>Barrow Island Act 2003</w:t>
      </w:r>
      <w:r>
        <w:t>, into an underground reservoir or other subsurface formation;</w:t>
      </w:r>
    </w:p>
    <w:p>
      <w:pPr>
        <w:pStyle w:val="nzDefpara"/>
      </w:pPr>
      <w:r>
        <w:tab/>
        <w:t>(g)</w:t>
      </w:r>
      <w:r>
        <w:tab/>
        <w:t>any other kind of operation that is prescribed by the regulations to be a petroleum operation for the purposes of this definition,</w:t>
      </w:r>
    </w:p>
    <w:p>
      <w:pPr>
        <w:pStyle w:val="nzDefstart"/>
      </w:pPr>
      <w:r>
        <w:tab/>
      </w:r>
      <w:r>
        <w:tab/>
        <w:t>but does not include an operation of a kind that is prescribed by the regulations not to be a petroleum operation for the purposes of this definition;</w:t>
      </w:r>
    </w:p>
    <w:p>
      <w:pPr>
        <w:pStyle w:val="nz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MiscClose"/>
        <w:ind w:right="577"/>
      </w:pPr>
      <w:r>
        <w:t xml:space="preserve">    ”.</w:t>
      </w:r>
    </w:p>
    <w:p>
      <w:pPr>
        <w:pStyle w:val="nzHeading5"/>
      </w:pPr>
      <w:bookmarkStart w:id="915" w:name="_Toc80428010"/>
      <w:bookmarkStart w:id="916" w:name="_Toc99357091"/>
      <w:bookmarkStart w:id="917" w:name="_Toc99769590"/>
      <w:bookmarkStart w:id="918" w:name="_Toc112746438"/>
      <w:r>
        <w:rPr>
          <w:rStyle w:val="CharSectno"/>
        </w:rPr>
        <w:t>5</w:t>
      </w:r>
      <w:r>
        <w:t>.</w:t>
      </w:r>
      <w:r>
        <w:tab/>
        <w:t>Section 7AA inserted</w:t>
      </w:r>
      <w:bookmarkEnd w:id="915"/>
      <w:bookmarkEnd w:id="916"/>
      <w:bookmarkEnd w:id="917"/>
      <w:bookmarkEnd w:id="918"/>
    </w:p>
    <w:p>
      <w:pPr>
        <w:pStyle w:val="nzSubsection"/>
      </w:pPr>
      <w:r>
        <w:tab/>
      </w:r>
      <w:r>
        <w:tab/>
        <w:t xml:space="preserve">After section 7 the following section is inserted — </w:t>
      </w:r>
    </w:p>
    <w:p>
      <w:pPr>
        <w:pStyle w:val="MiscOpen"/>
      </w:pPr>
      <w:r>
        <w:t xml:space="preserve">“    </w:t>
      </w:r>
    </w:p>
    <w:p>
      <w:pPr>
        <w:pStyle w:val="nzHeading5"/>
      </w:pPr>
      <w:r>
        <w:t>7AA.</w:t>
      </w:r>
      <w:r>
        <w:tab/>
        <w:t>Disapplication of State occupational safety and health laws</w:t>
      </w:r>
    </w:p>
    <w:p>
      <w:pPr>
        <w:pStyle w:val="nzSubsection"/>
      </w:pPr>
      <w:r>
        <w:tab/>
        <w:t>(1)</w:t>
      </w:r>
      <w:r>
        <w:tab/>
        <w:t xml:space="preserve">The prescribed occupational safety and health laws do not apply in relation to — </w:t>
      </w:r>
    </w:p>
    <w:p>
      <w:pPr>
        <w:pStyle w:val="nzIndenta"/>
      </w:pPr>
      <w:r>
        <w:tab/>
        <w:t>(a)</w:t>
      </w:r>
      <w:r>
        <w:tab/>
        <w:t>a petroleum operation; or</w:t>
      </w:r>
    </w:p>
    <w:p>
      <w:pPr>
        <w:pStyle w:val="nzIndenta"/>
      </w:pPr>
      <w:r>
        <w:tab/>
        <w:t>(b)</w:t>
      </w:r>
      <w:r>
        <w:tab/>
        <w:t>a person engaged in a petroleum operation or any other protected person.</w:t>
      </w:r>
    </w:p>
    <w:p>
      <w:pPr>
        <w:pStyle w:val="nzSubsection"/>
      </w:pPr>
      <w:r>
        <w:tab/>
        <w:t>(2)</w:t>
      </w:r>
      <w:r>
        <w:tab/>
        <w:t xml:space="preserve">In this section — </w:t>
      </w:r>
    </w:p>
    <w:p>
      <w:pPr>
        <w:pStyle w:val="nz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MiscClose"/>
        <w:ind w:right="577"/>
        <w:rPr>
          <w:b/>
          <w:i/>
        </w:rPr>
      </w:pPr>
      <w:r>
        <w:t xml:space="preserve">    ”.</w:t>
      </w:r>
    </w:p>
    <w:p>
      <w:pPr>
        <w:pStyle w:val="nzHeading5"/>
      </w:pPr>
      <w:bookmarkStart w:id="919" w:name="_Toc80428011"/>
      <w:bookmarkStart w:id="920" w:name="_Toc99357092"/>
      <w:bookmarkStart w:id="921" w:name="_Toc99769591"/>
      <w:bookmarkStart w:id="922" w:name="_Toc112746439"/>
      <w:r>
        <w:rPr>
          <w:rStyle w:val="CharSectno"/>
        </w:rPr>
        <w:t>6</w:t>
      </w:r>
      <w:r>
        <w:t>.</w:t>
      </w:r>
      <w:r>
        <w:tab/>
        <w:t>Section 83 repealed</w:t>
      </w:r>
      <w:bookmarkEnd w:id="919"/>
      <w:bookmarkEnd w:id="920"/>
      <w:bookmarkEnd w:id="921"/>
      <w:bookmarkEnd w:id="922"/>
    </w:p>
    <w:p>
      <w:pPr>
        <w:pStyle w:val="nzSubsection"/>
      </w:pPr>
      <w:r>
        <w:tab/>
      </w:r>
      <w:r>
        <w:tab/>
        <w:t>Section 83 is repealed.</w:t>
      </w:r>
    </w:p>
    <w:p>
      <w:pPr>
        <w:pStyle w:val="nzHeading5"/>
      </w:pPr>
      <w:bookmarkStart w:id="923" w:name="_Toc80428012"/>
      <w:bookmarkStart w:id="924" w:name="_Toc99357093"/>
      <w:bookmarkStart w:id="925" w:name="_Toc99769592"/>
      <w:bookmarkStart w:id="926" w:name="_Toc112746440"/>
      <w:r>
        <w:rPr>
          <w:rStyle w:val="CharSectno"/>
        </w:rPr>
        <w:t>7</w:t>
      </w:r>
      <w:r>
        <w:t>.</w:t>
      </w:r>
      <w:r>
        <w:tab/>
        <w:t>Section 91 amended</w:t>
      </w:r>
      <w:bookmarkEnd w:id="923"/>
      <w:bookmarkEnd w:id="924"/>
      <w:bookmarkEnd w:id="925"/>
      <w:bookmarkEnd w:id="926"/>
    </w:p>
    <w:p>
      <w:pPr>
        <w:pStyle w:val="nzSubsection"/>
      </w:pPr>
      <w:r>
        <w:tab/>
        <w:t>(1)</w:t>
      </w:r>
      <w:r>
        <w:tab/>
        <w:t>Section 91(1) is amended by deleting “and shall secure the safety, health and welfare of persons engaged in those operations in or about the permit area, drilling reservation, lease area or licence area”.</w:t>
      </w:r>
    </w:p>
    <w:p>
      <w:pPr>
        <w:pStyle w:val="nzSubsection"/>
      </w:pPr>
      <w:r>
        <w:tab/>
        <w:t>(2)</w:t>
      </w:r>
      <w:r>
        <w:tab/>
        <w:t>Section 91(3) is amended by deleting “and shall secure the safety, health and welfare of persons engaged in those operations in or about that area”.</w:t>
      </w:r>
    </w:p>
    <w:p>
      <w:pPr>
        <w:pStyle w:val="nzHeading5"/>
      </w:pPr>
      <w:bookmarkStart w:id="927" w:name="_Toc99357094"/>
      <w:bookmarkStart w:id="928" w:name="_Toc99769593"/>
      <w:bookmarkStart w:id="929" w:name="_Toc112746441"/>
      <w:r>
        <w:rPr>
          <w:rStyle w:val="CharSectno"/>
        </w:rPr>
        <w:t>8</w:t>
      </w:r>
      <w:r>
        <w:t>.</w:t>
      </w:r>
      <w:r>
        <w:tab/>
        <w:t>Section 117A inserted</w:t>
      </w:r>
      <w:bookmarkEnd w:id="927"/>
      <w:bookmarkEnd w:id="928"/>
      <w:bookmarkEnd w:id="929"/>
    </w:p>
    <w:p>
      <w:pPr>
        <w:pStyle w:val="nzSubsection"/>
      </w:pPr>
      <w:r>
        <w:tab/>
      </w:r>
      <w:r>
        <w:tab/>
        <w:t xml:space="preserve">After section 117 the following section is inserted — </w:t>
      </w:r>
    </w:p>
    <w:p>
      <w:pPr>
        <w:pStyle w:val="MiscOpen"/>
      </w:pPr>
      <w:r>
        <w:t xml:space="preserve">“    </w:t>
      </w:r>
    </w:p>
    <w:p>
      <w:pPr>
        <w:pStyle w:val="nzHeading5"/>
      </w:pPr>
      <w:r>
        <w:t>117A.</w:t>
      </w:r>
      <w:r>
        <w:tab/>
        <w:t>Interfering with petroleum operation</w:t>
      </w:r>
    </w:p>
    <w:p>
      <w:pPr>
        <w:pStyle w:val="nzSubsection"/>
      </w:pPr>
      <w:r>
        <w:tab/>
      </w:r>
      <w:r>
        <w:tab/>
        <w:t xml:space="preserve">A person must not intentionally or recklessly — </w:t>
      </w:r>
    </w:p>
    <w:p>
      <w:pPr>
        <w:pStyle w:val="nzIndenta"/>
      </w:pPr>
      <w:r>
        <w:tab/>
        <w:t>(a)</w:t>
      </w:r>
      <w:r>
        <w:tab/>
        <w:t>cause damage to, or interfere with, a well or any structure or vessel in the State that is, or is to be, used in a petroleum operation; or</w:t>
      </w:r>
    </w:p>
    <w:p>
      <w:pPr>
        <w:pStyle w:val="nzIndenta"/>
      </w:pPr>
      <w:r>
        <w:tab/>
        <w:t>(b)</w:t>
      </w:r>
      <w:r>
        <w:tab/>
        <w:t>interfere with any petroleum operation.</w:t>
      </w:r>
    </w:p>
    <w:p>
      <w:pPr>
        <w:pStyle w:val="nzPenstart"/>
      </w:pPr>
      <w:r>
        <w:tab/>
        <w:t>Penalty:</w:t>
      </w:r>
      <w:r>
        <w:tab/>
        <w:t>imprisonment for 10 years.</w:t>
      </w:r>
    </w:p>
    <w:p>
      <w:pPr>
        <w:pStyle w:val="MiscClose"/>
        <w:ind w:right="577"/>
      </w:pPr>
      <w:r>
        <w:t xml:space="preserve">    ”.</w:t>
      </w:r>
    </w:p>
    <w:p>
      <w:pPr>
        <w:pStyle w:val="nzHeading5"/>
      </w:pPr>
      <w:bookmarkStart w:id="930" w:name="_Toc80428013"/>
      <w:bookmarkStart w:id="931" w:name="_Toc99357095"/>
      <w:bookmarkStart w:id="932" w:name="_Toc99769594"/>
      <w:bookmarkStart w:id="933" w:name="_Toc112746442"/>
      <w:r>
        <w:rPr>
          <w:rStyle w:val="CharSectno"/>
        </w:rPr>
        <w:t>9</w:t>
      </w:r>
      <w:r>
        <w:t>.</w:t>
      </w:r>
      <w:r>
        <w:tab/>
        <w:t>Section 118 amended</w:t>
      </w:r>
      <w:bookmarkEnd w:id="930"/>
      <w:bookmarkEnd w:id="931"/>
      <w:bookmarkEnd w:id="932"/>
      <w:bookmarkEnd w:id="933"/>
    </w:p>
    <w:p>
      <w:pPr>
        <w:pStyle w:val="nzSubsection"/>
      </w:pPr>
      <w:r>
        <w:tab/>
        <w:t>(1)</w:t>
      </w:r>
      <w:r>
        <w:tab/>
        <w:t xml:space="preserve">Section 118(1) is amended by deleting “the purposes of this Act and the regulations.” and inserting instead — </w:t>
      </w:r>
    </w:p>
    <w:p>
      <w:pPr>
        <w:pStyle w:val="MiscOpen"/>
        <w:ind w:left="880"/>
      </w:pPr>
      <w:r>
        <w:t xml:space="preserve">“    </w:t>
      </w:r>
    </w:p>
    <w:p>
      <w:pPr>
        <w:pStyle w:val="nzSubsection"/>
      </w:pPr>
      <w:r>
        <w:tab/>
      </w:r>
      <w:r>
        <w:tab/>
        <w:t>such or all of the purposes of this Act as are specified in the instrument of appointment.</w:t>
      </w:r>
    </w:p>
    <w:p>
      <w:pPr>
        <w:pStyle w:val="MiscClose"/>
        <w:ind w:right="577"/>
      </w:pPr>
      <w:r>
        <w:t xml:space="preserve">    ”.</w:t>
      </w:r>
    </w:p>
    <w:p>
      <w:pPr>
        <w:pStyle w:val="nzSubsection"/>
      </w:pPr>
      <w:r>
        <w:tab/>
        <w:t>(2)</w:t>
      </w:r>
      <w:r>
        <w:tab/>
        <w:t xml:space="preserve">Section 118(2) is amended by deleting “he is such an inspector for the purposes of this Act and the regulations.” and inserting instead — </w:t>
      </w:r>
    </w:p>
    <w:p>
      <w:pPr>
        <w:pStyle w:val="MiscOpen"/>
        <w:ind w:left="880"/>
      </w:pPr>
      <w:r>
        <w:t xml:space="preserve">“    </w:t>
      </w:r>
    </w:p>
    <w:p>
      <w:pPr>
        <w:pStyle w:val="nzSubsection"/>
      </w:pPr>
      <w:r>
        <w:tab/>
      </w:r>
      <w:r>
        <w:tab/>
        <w:t>the person is an inspector for the purposes specified in the certificate.</w:t>
      </w:r>
    </w:p>
    <w:p>
      <w:pPr>
        <w:pStyle w:val="MiscClose"/>
        <w:ind w:right="577"/>
      </w:pPr>
      <w:r>
        <w:t xml:space="preserve">    ”.</w:t>
      </w:r>
    </w:p>
    <w:p>
      <w:pPr>
        <w:pStyle w:val="nzHeading5"/>
      </w:pPr>
      <w:bookmarkStart w:id="934" w:name="_Toc80428014"/>
      <w:bookmarkStart w:id="935" w:name="_Toc99357096"/>
      <w:bookmarkStart w:id="936" w:name="_Toc99769595"/>
      <w:bookmarkStart w:id="937" w:name="_Toc112746443"/>
      <w:r>
        <w:rPr>
          <w:rStyle w:val="CharSectno"/>
        </w:rPr>
        <w:t>10</w:t>
      </w:r>
      <w:r>
        <w:t>.</w:t>
      </w:r>
      <w:r>
        <w:tab/>
        <w:t>Section 119 amended</w:t>
      </w:r>
      <w:bookmarkEnd w:id="934"/>
      <w:bookmarkEnd w:id="935"/>
      <w:bookmarkEnd w:id="936"/>
      <w:bookmarkEnd w:id="937"/>
    </w:p>
    <w:p>
      <w:pPr>
        <w:pStyle w:val="nzSubsection"/>
      </w:pPr>
      <w:r>
        <w:tab/>
      </w:r>
      <w:r>
        <w:tab/>
        <w:t xml:space="preserve">Section 119(1) is amended by deleting “and the regulations,” and inserting instead — </w:t>
      </w:r>
    </w:p>
    <w:p>
      <w:pPr>
        <w:pStyle w:val="MiscOpen"/>
        <w:ind w:left="880"/>
      </w:pPr>
      <w:r>
        <w:t xml:space="preserve">“    </w:t>
      </w:r>
    </w:p>
    <w:p>
      <w:pPr>
        <w:pStyle w:val="nzSubsection"/>
      </w:pPr>
      <w:r>
        <w:tab/>
      </w:r>
      <w:r>
        <w:tab/>
        <w:t>, but without affecting the powers of an inspector under Schedule 1,</w:t>
      </w:r>
    </w:p>
    <w:p>
      <w:pPr>
        <w:pStyle w:val="MiscClose"/>
        <w:ind w:right="577"/>
      </w:pPr>
      <w:r>
        <w:t xml:space="preserve">    ”.</w:t>
      </w:r>
    </w:p>
    <w:p>
      <w:pPr>
        <w:pStyle w:val="nzHeading5"/>
      </w:pPr>
      <w:bookmarkStart w:id="938" w:name="_Toc80428015"/>
      <w:bookmarkStart w:id="939" w:name="_Toc99357097"/>
      <w:bookmarkStart w:id="940" w:name="_Toc99769596"/>
      <w:bookmarkStart w:id="941" w:name="_Toc112746444"/>
      <w:r>
        <w:rPr>
          <w:rStyle w:val="CharSectno"/>
        </w:rPr>
        <w:t>11</w:t>
      </w:r>
      <w:r>
        <w:t>.</w:t>
      </w:r>
      <w:r>
        <w:tab/>
        <w:t>Section 119A inserted</w:t>
      </w:r>
      <w:bookmarkEnd w:id="938"/>
      <w:bookmarkEnd w:id="939"/>
      <w:bookmarkEnd w:id="940"/>
      <w:bookmarkEnd w:id="941"/>
    </w:p>
    <w:p>
      <w:pPr>
        <w:pStyle w:val="nzSubsection"/>
      </w:pPr>
      <w:r>
        <w:tab/>
      </w:r>
      <w:r>
        <w:tab/>
        <w:t xml:space="preserve">After section 119 the following section is inserted — </w:t>
      </w:r>
    </w:p>
    <w:p>
      <w:pPr>
        <w:pStyle w:val="MiscOpen"/>
      </w:pPr>
      <w:r>
        <w:t xml:space="preserve">“    </w:t>
      </w:r>
    </w:p>
    <w:p>
      <w:pPr>
        <w:pStyle w:val="nzHeading5"/>
      </w:pPr>
      <w:r>
        <w:t>119A.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7"/>
      </w:pPr>
      <w:r>
        <w:t xml:space="preserve">    ”.</w:t>
      </w:r>
    </w:p>
    <w:p>
      <w:pPr>
        <w:pStyle w:val="nzHeading5"/>
      </w:pPr>
      <w:bookmarkStart w:id="942" w:name="_Toc80428016"/>
      <w:bookmarkStart w:id="943" w:name="_Toc99357098"/>
      <w:bookmarkStart w:id="944" w:name="_Toc99769597"/>
      <w:bookmarkStart w:id="945" w:name="_Toc112746445"/>
      <w:r>
        <w:rPr>
          <w:rStyle w:val="CharSectno"/>
        </w:rPr>
        <w:t>12</w:t>
      </w:r>
      <w:r>
        <w:t>.</w:t>
      </w:r>
      <w:r>
        <w:tab/>
        <w:t>Section 125 amended</w:t>
      </w:r>
      <w:bookmarkEnd w:id="942"/>
      <w:bookmarkEnd w:id="943"/>
      <w:bookmarkEnd w:id="944"/>
      <w:bookmarkEnd w:id="945"/>
    </w:p>
    <w:p>
      <w:pPr>
        <w:pStyle w:val="nzSubsection"/>
      </w:pPr>
      <w:r>
        <w:tab/>
      </w:r>
      <w:r>
        <w:tab/>
        <w:t>Section 125 is amended by deleting “(being an offence arising under this Part) or the regulations”.</w:t>
      </w:r>
    </w:p>
    <w:p>
      <w:pPr>
        <w:pStyle w:val="nzHeading5"/>
      </w:pPr>
      <w:bookmarkStart w:id="946" w:name="_Toc80428017"/>
      <w:bookmarkStart w:id="947" w:name="_Toc99357099"/>
      <w:bookmarkStart w:id="948" w:name="_Toc99769598"/>
      <w:bookmarkStart w:id="949" w:name="_Toc112746446"/>
      <w:r>
        <w:rPr>
          <w:rStyle w:val="CharSectno"/>
        </w:rPr>
        <w:t>13</w:t>
      </w:r>
      <w:r>
        <w:t>.</w:t>
      </w:r>
      <w:r>
        <w:tab/>
        <w:t>Section 126A inserted</w:t>
      </w:r>
      <w:bookmarkEnd w:id="946"/>
      <w:bookmarkEnd w:id="947"/>
      <w:bookmarkEnd w:id="948"/>
      <w:bookmarkEnd w:id="949"/>
    </w:p>
    <w:p>
      <w:pPr>
        <w:pStyle w:val="nzSubsection"/>
      </w:pPr>
      <w:r>
        <w:tab/>
      </w:r>
      <w:r>
        <w:tab/>
        <w:t xml:space="preserve">After section 126 the following section is inserted — </w:t>
      </w:r>
    </w:p>
    <w:p>
      <w:pPr>
        <w:pStyle w:val="MiscOpen"/>
      </w:pPr>
      <w:r>
        <w:t xml:space="preserve">“    </w:t>
      </w:r>
    </w:p>
    <w:p>
      <w:pPr>
        <w:pStyle w:val="nzHeading5"/>
      </w:pPr>
      <w:r>
        <w:t>126A.</w:t>
      </w:r>
      <w:r>
        <w:tab/>
        <w:t>Evidentiary matters</w:t>
      </w:r>
    </w:p>
    <w:p>
      <w:pPr>
        <w:pStyle w:val="nzSubsection"/>
      </w:pPr>
      <w:r>
        <w:tab/>
        <w:t>(1)</w:t>
      </w:r>
      <w:r>
        <w:tab/>
        <w:t xml:space="preserve">In a proceeding for an offence against this Act an averment in the complaint that at a particular time — </w:t>
      </w:r>
    </w:p>
    <w:p>
      <w:pPr>
        <w:pStyle w:val="nzIndenta"/>
      </w:pPr>
      <w:r>
        <w:tab/>
        <w:t>(a)</w:t>
      </w:r>
      <w:r>
        <w:tab/>
        <w:t>a particular operation was a petroleum operation;</w:t>
      </w:r>
    </w:p>
    <w:p>
      <w:pPr>
        <w:pStyle w:val="nzIndenta"/>
      </w:pPr>
      <w:r>
        <w:tab/>
        <w:t>(b)</w:t>
      </w:r>
      <w:r>
        <w:tab/>
        <w:t>a particular person was the operator of a petroleum operation;</w:t>
      </w:r>
    </w:p>
    <w:p>
      <w:pPr>
        <w:pStyle w:val="nzIndenta"/>
      </w:pPr>
      <w:r>
        <w:tab/>
        <w:t>(c)</w:t>
      </w:r>
      <w:r>
        <w:tab/>
        <w:t>a particular person was in control of a particular part of a petroleum operation;</w:t>
      </w:r>
    </w:p>
    <w:p>
      <w:pPr>
        <w:pStyle w:val="nzIndenta"/>
      </w:pPr>
      <w:r>
        <w:tab/>
        <w:t>(d)</w:t>
      </w:r>
      <w:r>
        <w:tab/>
        <w:t>a particular person was an employer who carried on a petroleum operation;</w:t>
      </w:r>
    </w:p>
    <w:p>
      <w:pPr>
        <w:pStyle w:val="nzIndenta"/>
      </w:pPr>
      <w:r>
        <w:tab/>
        <w:t>(e)</w:t>
      </w:r>
      <w:r>
        <w:tab/>
        <w:t>a particular person was an employer of a particular person or particular persons engaged in a petroleum operation; or</w:t>
      </w:r>
    </w:p>
    <w:p>
      <w:pPr>
        <w:pStyle w:val="nzIndenta"/>
      </w:pPr>
      <w:r>
        <w:tab/>
        <w:t>(f)</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 xml:space="preserve">In a proceeding for an offence against this Act, proof is not required as to any of the following matters, unless evidence is given to the contrary — </w:t>
      </w:r>
    </w:p>
    <w:p>
      <w:pPr>
        <w:pStyle w:val="nzIndenta"/>
      </w:pPr>
      <w:r>
        <w:tab/>
        <w:t>(a)</w:t>
      </w:r>
      <w:r>
        <w:tab/>
        <w:t>a delegation under section 25 by the Minister of a power or function;</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an inspector to institute a proceeding for an offence against a listed OSH law.</w:t>
      </w:r>
    </w:p>
    <w:p>
      <w:pPr>
        <w:pStyle w:val="nzSubsection"/>
      </w:pPr>
      <w:r>
        <w:tab/>
        <w:t>(3)</w:t>
      </w:r>
      <w:r>
        <w:tab/>
        <w:t xml:space="preserve">In a proceeding for an offence against this Act, production of a copy of —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 xml:space="preserve">In subsection (3) — </w:t>
      </w:r>
    </w:p>
    <w:p>
      <w:pPr>
        <w:pStyle w:val="nzDefstart"/>
      </w:pPr>
      <w:r>
        <w:rPr>
          <w:b/>
        </w:rPr>
        <w:tab/>
        <w:t>“</w:t>
      </w:r>
      <w:r>
        <w:rPr>
          <w:rStyle w:val="CharDefText"/>
        </w:rPr>
        <w:t>Australian Standard</w:t>
      </w:r>
      <w:r>
        <w:rPr>
          <w:b/>
        </w:rPr>
        <w:t>”</w:t>
      </w:r>
      <w:r>
        <w:t xml:space="preserve"> means a document having that title published by Standards Australia;</w:t>
      </w:r>
    </w:p>
    <w:p>
      <w:pPr>
        <w:pStyle w:val="nz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nz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MiscClose"/>
        <w:ind w:right="577"/>
      </w:pPr>
      <w:r>
        <w:t xml:space="preserve">    ”.</w:t>
      </w:r>
    </w:p>
    <w:p>
      <w:pPr>
        <w:pStyle w:val="nzHeading5"/>
      </w:pPr>
      <w:bookmarkStart w:id="950" w:name="_Toc80428018"/>
      <w:bookmarkStart w:id="951" w:name="_Toc99357100"/>
      <w:bookmarkStart w:id="952" w:name="_Toc99769599"/>
      <w:bookmarkStart w:id="953" w:name="_Toc112746447"/>
      <w:r>
        <w:rPr>
          <w:rStyle w:val="CharSectno"/>
        </w:rPr>
        <w:t>14</w:t>
      </w:r>
      <w:r>
        <w:t>.</w:t>
      </w:r>
      <w:r>
        <w:tab/>
        <w:t>Part IIIA inserted</w:t>
      </w:r>
      <w:bookmarkEnd w:id="950"/>
      <w:bookmarkEnd w:id="951"/>
      <w:bookmarkEnd w:id="952"/>
      <w:bookmarkEnd w:id="953"/>
    </w:p>
    <w:p>
      <w:pPr>
        <w:pStyle w:val="nzSubsection"/>
      </w:pPr>
      <w:r>
        <w:tab/>
      </w:r>
      <w:r>
        <w:tab/>
        <w:t xml:space="preserve">After section 149 the following Part is inserted — </w:t>
      </w:r>
    </w:p>
    <w:p>
      <w:pPr>
        <w:pStyle w:val="MiscOpen"/>
      </w:pPr>
      <w:r>
        <w:t xml:space="preserve">“    </w:t>
      </w:r>
    </w:p>
    <w:p>
      <w:pPr>
        <w:pStyle w:val="nzHeading2"/>
        <w:outlineLvl w:val="0"/>
      </w:pPr>
      <w:bookmarkStart w:id="954" w:name="_Toc112746323"/>
      <w:bookmarkStart w:id="955" w:name="_Toc112746448"/>
      <w:r>
        <w:t>Part IIIA</w:t>
      </w:r>
      <w:r>
        <w:rPr>
          <w:b w:val="0"/>
        </w:rPr>
        <w:t> </w:t>
      </w:r>
      <w:r>
        <w:t>—</w:t>
      </w:r>
      <w:r>
        <w:rPr>
          <w:b w:val="0"/>
        </w:rPr>
        <w:t> </w:t>
      </w:r>
      <w:r>
        <w:t>Occupational safety and health</w:t>
      </w:r>
      <w:bookmarkEnd w:id="954"/>
      <w:bookmarkEnd w:id="955"/>
      <w:r>
        <w:t xml:space="preserve"> </w:t>
      </w:r>
    </w:p>
    <w:p>
      <w:pPr>
        <w:pStyle w:val="nzHeading5"/>
      </w:pPr>
      <w:r>
        <w:t>149A.</w:t>
      </w:r>
      <w:r>
        <w:tab/>
        <w:t>Occupational safety and health</w:t>
      </w:r>
    </w:p>
    <w:p>
      <w:pPr>
        <w:pStyle w:val="nzSubsection"/>
      </w:pPr>
      <w:r>
        <w:tab/>
      </w:r>
      <w:r>
        <w:tab/>
        <w:t>Schedule 1 has effect.</w:t>
      </w:r>
    </w:p>
    <w:p>
      <w:pPr>
        <w:pStyle w:val="nzHeading5"/>
      </w:pPr>
      <w:r>
        <w:t>149B.</w:t>
      </w:r>
      <w:r>
        <w:tab/>
        <w:t>Regulations relating to occupational safety and health</w:t>
      </w:r>
    </w:p>
    <w:p>
      <w:pPr>
        <w:pStyle w:val="nzSubsection"/>
      </w:pPr>
      <w:r>
        <w:tab/>
        <w:t>(1)</w:t>
      </w:r>
      <w:r>
        <w:tab/>
        <w:t xml:space="preserve">The regulations may make provision in relation to — </w:t>
      </w:r>
    </w:p>
    <w:p>
      <w:pPr>
        <w:pStyle w:val="nzIndenta"/>
      </w:pPr>
      <w:r>
        <w:tab/>
        <w:t>(a)</w:t>
      </w:r>
      <w:r>
        <w:tab/>
        <w:t xml:space="preserve">the occupational safety and health of a person engaged in a petroleum operation; or </w:t>
      </w:r>
    </w:p>
    <w:p>
      <w:pPr>
        <w:pStyle w:val="nzIndenta"/>
      </w:pPr>
      <w:r>
        <w:tab/>
        <w:t>(b)</w:t>
      </w:r>
      <w:r>
        <w:tab/>
        <w:t>the safety and health of any other protected person.</w:t>
      </w:r>
    </w:p>
    <w:p>
      <w:pPr>
        <w:pStyle w:val="nzSubsection"/>
      </w:pPr>
      <w:r>
        <w:tab/>
        <w:t>(2)</w:t>
      </w:r>
      <w:r>
        <w:tab/>
        <w:t xml:space="preserve">Without limiting subsection (1), regulations for the purpose of that subsection may — </w:t>
      </w:r>
    </w:p>
    <w:p>
      <w:pPr>
        <w:pStyle w:val="nzIndenta"/>
      </w:pPr>
      <w:r>
        <w:tab/>
        <w:t>(a)</w:t>
      </w:r>
      <w:r>
        <w:tab/>
        <w:t xml:space="preserve">require a person who is carrying on a petroleum operation to establish and maintain a system of management to secure — </w:t>
      </w:r>
    </w:p>
    <w:p>
      <w:pPr>
        <w:pStyle w:val="nzIndenti"/>
      </w:pPr>
      <w:r>
        <w:tab/>
        <w:t>(i)</w:t>
      </w:r>
      <w:r>
        <w:tab/>
        <w:t xml:space="preserve">the occupational safety and health of a person engaged in a petroleum operation; or </w:t>
      </w:r>
    </w:p>
    <w:p>
      <w:pPr>
        <w:pStyle w:val="nzIndenti"/>
      </w:pPr>
      <w:r>
        <w:tab/>
        <w:t>(ii)</w:t>
      </w:r>
      <w:r>
        <w:tab/>
        <w:t>the safety and health of any other protected person;</w:t>
      </w:r>
    </w:p>
    <w:p>
      <w:pPr>
        <w:pStyle w:val="nzIndenta"/>
      </w:pPr>
      <w:r>
        <w:tab/>
      </w:r>
      <w:r>
        <w:tab/>
        <w:t>and</w:t>
      </w:r>
    </w:p>
    <w:p>
      <w:pPr>
        <w:pStyle w:val="nzIndenta"/>
      </w:pPr>
      <w:r>
        <w:tab/>
        <w:t>(b)</w:t>
      </w:r>
      <w:r>
        <w:tab/>
        <w:t>specify requirements with which the system must comply.</w:t>
      </w:r>
    </w:p>
    <w:p>
      <w:pPr>
        <w:pStyle w:val="nzHeading5"/>
      </w:pPr>
      <w:r>
        <w:t>149C.</w:t>
      </w:r>
      <w:r>
        <w:tab/>
        <w:t>Minister’s occupational safety and health functions</w:t>
      </w:r>
    </w:p>
    <w:p>
      <w:pPr>
        <w:pStyle w:val="nzSubsection"/>
      </w:pPr>
      <w:r>
        <w:tab/>
        <w:t>(1)</w:t>
      </w:r>
      <w:r>
        <w:tab/>
        <w:t xml:space="preserve">The Minister has the following functions — </w:t>
      </w:r>
    </w:p>
    <w:p>
      <w:pPr>
        <w:pStyle w:val="nzIndenta"/>
      </w:pPr>
      <w:r>
        <w:tab/>
        <w:t>(a)</w:t>
      </w:r>
      <w:r>
        <w:tab/>
        <w:t>to promote the occupational safety and health of persons engaged in petroleum operations;</w:t>
      </w:r>
    </w:p>
    <w:p>
      <w:pPr>
        <w:pStyle w:val="nzIndenta"/>
      </w:pPr>
      <w:r>
        <w:tab/>
        <w:t>(b)</w:t>
      </w:r>
      <w:r>
        <w:tab/>
        <w:t>to develop and implement effective monitoring and enforcement strategies to secure compliance by persons with their occupational safety and health obligations under this Act;</w:t>
      </w:r>
    </w:p>
    <w:p>
      <w:pPr>
        <w:pStyle w:val="nzIndenta"/>
      </w:pPr>
      <w:r>
        <w:tab/>
        <w:t>(c)</w:t>
      </w:r>
      <w:r>
        <w:tab/>
        <w:t xml:space="preserve">to investigate accidents, occurrences and circumstances that affect, or have the potential to affect, the occupational safety and health of persons engaged in petroleum operations; </w:t>
      </w:r>
    </w:p>
    <w:p>
      <w:pPr>
        <w:pStyle w:val="nzIndenta"/>
      </w:pPr>
      <w:r>
        <w:tab/>
        <w:t>(d)</w:t>
      </w:r>
      <w:r>
        <w:tab/>
        <w:t>to advise persons, either on the Minister’s own initiative or on request, on occupational safety and health matters relating to petroleum operations.</w:t>
      </w:r>
    </w:p>
    <w:p>
      <w:pPr>
        <w:pStyle w:val="nzSubsection"/>
      </w:pPr>
      <w:r>
        <w:tab/>
        <w:t>(2)</w:t>
      </w:r>
      <w:r>
        <w:tab/>
        <w:t>The Minister has power to do all things necessary or convenient to be done for or in connection with the performance of the Minister’s functions.</w:t>
      </w:r>
    </w:p>
    <w:p>
      <w:pPr>
        <w:pStyle w:val="MiscClose"/>
        <w:ind w:right="577"/>
      </w:pPr>
      <w:r>
        <w:t xml:space="preserve">    ”.</w:t>
      </w:r>
    </w:p>
    <w:p>
      <w:pPr>
        <w:pStyle w:val="nzHeading5"/>
      </w:pPr>
      <w:bookmarkStart w:id="956" w:name="_Toc80428019"/>
      <w:bookmarkStart w:id="957" w:name="_Toc99357101"/>
      <w:bookmarkStart w:id="958" w:name="_Toc99769600"/>
      <w:bookmarkStart w:id="959" w:name="_Toc112746449"/>
      <w:r>
        <w:rPr>
          <w:rStyle w:val="CharSectno"/>
        </w:rPr>
        <w:t>15</w:t>
      </w:r>
      <w:r>
        <w:t>.</w:t>
      </w:r>
      <w:r>
        <w:tab/>
        <w:t>Section 153 amended</w:t>
      </w:r>
      <w:bookmarkEnd w:id="956"/>
      <w:bookmarkEnd w:id="957"/>
      <w:bookmarkEnd w:id="958"/>
      <w:bookmarkEnd w:id="959"/>
    </w:p>
    <w:p>
      <w:pPr>
        <w:pStyle w:val="nzSubsection"/>
      </w:pPr>
      <w:r>
        <w:tab/>
        <w:t>(1)</w:t>
      </w:r>
      <w:r>
        <w:tab/>
        <w:t>Section 153(2) is amended as follows:</w:t>
      </w:r>
    </w:p>
    <w:p>
      <w:pPr>
        <w:pStyle w:val="nzIndenta"/>
      </w:pPr>
      <w:r>
        <w:tab/>
        <w:t>(a)</w:t>
      </w:r>
      <w:r>
        <w:tab/>
        <w:t>after paragraph (j) by deleting “and”;</w:t>
      </w:r>
    </w:p>
    <w:p>
      <w:pPr>
        <w:pStyle w:val="nzIndenta"/>
      </w:pPr>
      <w:r>
        <w:tab/>
        <w:t>(b)</w:t>
      </w:r>
      <w:r>
        <w:tab/>
        <w:t xml:space="preserve">in paragraph (k) by deleting “State.” and inserting instead — </w:t>
      </w:r>
    </w:p>
    <w:p>
      <w:pPr>
        <w:pStyle w:val="MiscOpen"/>
        <w:ind w:left="1340"/>
      </w:pPr>
      <w:r>
        <w:t xml:space="preserve">“    </w:t>
      </w:r>
    </w:p>
    <w:p>
      <w:pPr>
        <w:pStyle w:val="nzIndenta"/>
      </w:pPr>
      <w:r>
        <w:tab/>
      </w:r>
      <w:r>
        <w:tab/>
        <w:t>State;</w:t>
      </w:r>
    </w:p>
    <w:p>
      <w:pPr>
        <w:pStyle w:val="nzIndenta"/>
      </w:pPr>
      <w:r>
        <w:tab/>
        <w:t>(l)</w:t>
      </w:r>
      <w:r>
        <w:tab/>
        <w:t>fees in relation to petroleum operations, safety audits or other services provided by the Minister;</w:t>
      </w:r>
    </w:p>
    <w:p>
      <w:pPr>
        <w:pStyle w:val="nzIndenta"/>
      </w:pPr>
      <w:r>
        <w:tab/>
        <w:t>(m)</w:t>
      </w:r>
      <w:r>
        <w:tab/>
        <w:t xml:space="preserve">any transitional matter arising out of the amendments made to this Act by the </w:t>
      </w:r>
      <w:r>
        <w:rPr>
          <w:i/>
          <w:iCs/>
        </w:rPr>
        <w:t>Petroleum Legislation Amendment and Repeal Act 2005.</w:t>
      </w:r>
    </w:p>
    <w:p>
      <w:pPr>
        <w:pStyle w:val="MiscClose"/>
        <w:ind w:right="577"/>
      </w:pPr>
      <w:r>
        <w:t xml:space="preserve">    ”.</w:t>
      </w:r>
    </w:p>
    <w:p>
      <w:pPr>
        <w:pStyle w:val="nzSubsection"/>
      </w:pPr>
      <w:r>
        <w:tab/>
        <w:t>(2)</w:t>
      </w:r>
      <w:r>
        <w:tab/>
        <w:t xml:space="preserve">After section 153(2b) the following subsection is inserted — </w:t>
      </w:r>
    </w:p>
    <w:p>
      <w:pPr>
        <w:pStyle w:val="MiscOpen"/>
        <w:ind w:left="600"/>
      </w:pPr>
      <w:r>
        <w:t xml:space="preserve">“    </w:t>
      </w:r>
    </w:p>
    <w:p>
      <w:pPr>
        <w:pStyle w:val="nz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960" w:name="_Toc80428020"/>
      <w:bookmarkStart w:id="961" w:name="_Toc99357102"/>
      <w:bookmarkStart w:id="962" w:name="_Toc99769601"/>
      <w:bookmarkStart w:id="963" w:name="_Toc112746450"/>
      <w:r>
        <w:rPr>
          <w:rStyle w:val="CharSectno"/>
        </w:rPr>
        <w:t>16</w:t>
      </w:r>
      <w:r>
        <w:t>.</w:t>
      </w:r>
      <w:r>
        <w:tab/>
        <w:t>Various sections amended to delete “the regulations” (</w:t>
      </w:r>
      <w:r>
        <w:rPr>
          <w:i/>
          <w:iCs/>
        </w:rPr>
        <w:t>Interpretation Act 1984</w:t>
      </w:r>
      <w:r>
        <w:t xml:space="preserve"> s. 46)</w:t>
      </w:r>
      <w:bookmarkEnd w:id="960"/>
      <w:bookmarkEnd w:id="961"/>
      <w:bookmarkEnd w:id="962"/>
      <w:bookmarkEnd w:id="963"/>
    </w:p>
    <w:p>
      <w:pPr>
        <w:pStyle w:val="nzSubsection"/>
      </w:pPr>
      <w:r>
        <w:tab/>
        <w:t>(1)</w:t>
      </w:r>
      <w:r>
        <w:tab/>
        <w:t>The provisions set out in the Table to this section are amended by deleting “or the regulations” in each case.</w:t>
      </w:r>
    </w:p>
    <w:p>
      <w:pPr>
        <w:pStyle w:val="nzMiscellaneousHeading"/>
        <w:outlineLvl w:val="0"/>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8(1) (twice)</w:t>
            </w:r>
          </w:p>
        </w:tc>
        <w:tc>
          <w:tcPr>
            <w:tcW w:w="2836" w:type="dxa"/>
          </w:tcPr>
          <w:p>
            <w:pPr>
              <w:pStyle w:val="nzTable"/>
            </w:pPr>
            <w:r>
              <w:t>s. 121(1) and (2)</w:t>
            </w:r>
          </w:p>
        </w:tc>
      </w:tr>
      <w:tr>
        <w:tc>
          <w:tcPr>
            <w:tcW w:w="1700" w:type="dxa"/>
          </w:tcPr>
          <w:p>
            <w:pPr>
              <w:pStyle w:val="nzTable"/>
            </w:pPr>
            <w:r>
              <w:t>s. 25(1)(a)</w:t>
            </w:r>
          </w:p>
        </w:tc>
        <w:tc>
          <w:tcPr>
            <w:tcW w:w="2836" w:type="dxa"/>
          </w:tcPr>
          <w:p>
            <w:pPr>
              <w:pStyle w:val="nzTable"/>
            </w:pPr>
          </w:p>
        </w:tc>
      </w:tr>
    </w:tbl>
    <w:p>
      <w:pPr>
        <w:pStyle w:val="nzSubsection"/>
      </w:pPr>
      <w:r>
        <w:tab/>
        <w:t>(2)</w:t>
      </w:r>
      <w:r>
        <w:tab/>
        <w:t>The provisions set out in the Table to this section are amended by deleting “and the regulations” in each case.</w:t>
      </w:r>
    </w:p>
    <w:p>
      <w:pPr>
        <w:pStyle w:val="nzMiscellaneousHeading"/>
        <w:outlineLvl w:val="0"/>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38</w:t>
            </w:r>
          </w:p>
        </w:tc>
        <w:tc>
          <w:tcPr>
            <w:tcW w:w="2836" w:type="dxa"/>
          </w:tcPr>
          <w:p>
            <w:pPr>
              <w:pStyle w:val="nzTable"/>
            </w:pPr>
            <w:r>
              <w:t>s. 105(4)</w:t>
            </w:r>
          </w:p>
        </w:tc>
      </w:tr>
      <w:tr>
        <w:tc>
          <w:tcPr>
            <w:tcW w:w="1700" w:type="dxa"/>
          </w:tcPr>
          <w:p>
            <w:pPr>
              <w:pStyle w:val="nzTable"/>
            </w:pPr>
            <w:r>
              <w:t>s. 43D</w:t>
            </w:r>
          </w:p>
        </w:tc>
        <w:tc>
          <w:tcPr>
            <w:tcW w:w="2836" w:type="dxa"/>
          </w:tcPr>
          <w:p>
            <w:pPr>
              <w:pStyle w:val="nzTable"/>
            </w:pPr>
            <w:r>
              <w:t>s. 106(5)</w:t>
            </w:r>
          </w:p>
        </w:tc>
      </w:tr>
      <w:tr>
        <w:trPr>
          <w:cantSplit/>
          <w:trHeight w:val="310"/>
        </w:trPr>
        <w:tc>
          <w:tcPr>
            <w:tcW w:w="1700" w:type="dxa"/>
          </w:tcPr>
          <w:p>
            <w:pPr>
              <w:pStyle w:val="nzTable"/>
            </w:pPr>
            <w:r>
              <w:t>s. 48C</w:t>
            </w:r>
          </w:p>
        </w:tc>
        <w:tc>
          <w:tcPr>
            <w:tcW w:w="2836" w:type="dxa"/>
          </w:tcPr>
          <w:p>
            <w:pPr>
              <w:pStyle w:val="nzTable"/>
            </w:pPr>
            <w:r>
              <w:t>s. 112(6)</w:t>
            </w:r>
          </w:p>
        </w:tc>
      </w:tr>
      <w:tr>
        <w:trPr>
          <w:cantSplit/>
          <w:trHeight w:val="310"/>
        </w:trPr>
        <w:tc>
          <w:tcPr>
            <w:tcW w:w="1700" w:type="dxa"/>
            <w:tcBorders>
              <w:bottom w:val="nil"/>
            </w:tcBorders>
          </w:tcPr>
          <w:p>
            <w:pPr>
              <w:pStyle w:val="nzTable"/>
            </w:pPr>
            <w:r>
              <w:t>s. 62</w:t>
            </w:r>
          </w:p>
        </w:tc>
        <w:tc>
          <w:tcPr>
            <w:tcW w:w="2836" w:type="dxa"/>
            <w:tcBorders>
              <w:bottom w:val="nil"/>
            </w:tcBorders>
          </w:tcPr>
          <w:p>
            <w:pPr>
              <w:pStyle w:val="nzTable"/>
            </w:pPr>
          </w:p>
        </w:tc>
      </w:tr>
    </w:tbl>
    <w:p>
      <w:pPr>
        <w:pStyle w:val="nzHeading5"/>
      </w:pPr>
      <w:bookmarkStart w:id="964" w:name="_Toc80428021"/>
      <w:bookmarkStart w:id="965" w:name="_Toc99357103"/>
      <w:bookmarkStart w:id="966" w:name="_Toc99769602"/>
      <w:bookmarkStart w:id="967" w:name="_Toc112746451"/>
      <w:r>
        <w:rPr>
          <w:rStyle w:val="CharSectno"/>
        </w:rPr>
        <w:t>17</w:t>
      </w:r>
      <w:r>
        <w:t>.</w:t>
      </w:r>
      <w:r>
        <w:tab/>
        <w:t>Schedule replaced with Schedule 1</w:t>
      </w:r>
      <w:bookmarkEnd w:id="964"/>
      <w:bookmarkEnd w:id="965"/>
      <w:bookmarkEnd w:id="966"/>
      <w:bookmarkEnd w:id="967"/>
    </w:p>
    <w:p>
      <w:pPr>
        <w:pStyle w:val="nzSubsection"/>
      </w:pPr>
      <w:r>
        <w:tab/>
      </w:r>
      <w:r>
        <w:tab/>
        <w:t xml:space="preserve">The Schedule is repealed and the following Schedule is inserted instead — </w:t>
      </w:r>
    </w:p>
    <w:p>
      <w:pPr>
        <w:pStyle w:val="MiscOpen"/>
      </w:pPr>
      <w:r>
        <w:t xml:space="preserve">“    </w:t>
      </w:r>
    </w:p>
    <w:p>
      <w:pPr>
        <w:pStyle w:val="nzHeading2"/>
        <w:outlineLvl w:val="0"/>
      </w:pPr>
      <w:bookmarkStart w:id="968" w:name="_Toc112746327"/>
      <w:bookmarkStart w:id="969" w:name="_Toc112746452"/>
      <w:r>
        <w:t>Schedule 1 — Occupational safety and health</w:t>
      </w:r>
      <w:bookmarkEnd w:id="968"/>
      <w:bookmarkEnd w:id="969"/>
    </w:p>
    <w:p>
      <w:pPr>
        <w:pStyle w:val="nzMiscellaneousBody"/>
        <w:jc w:val="right"/>
      </w:pPr>
      <w:r>
        <w:t>[s. 149A]</w:t>
      </w:r>
    </w:p>
    <w:p>
      <w:pPr>
        <w:pStyle w:val="nzHeading3"/>
        <w:outlineLvl w:val="0"/>
      </w:pPr>
      <w:bookmarkStart w:id="970" w:name="_Toc112746328"/>
      <w:bookmarkStart w:id="971" w:name="_Toc112746453"/>
      <w:r>
        <w:t>Division 1</w:t>
      </w:r>
      <w:r>
        <w:rPr>
          <w:b w:val="0"/>
        </w:rPr>
        <w:t> — </w:t>
      </w:r>
      <w:r>
        <w:t>Introduction</w:t>
      </w:r>
      <w:bookmarkEnd w:id="970"/>
      <w:bookmarkEnd w:id="971"/>
    </w:p>
    <w:p>
      <w:pPr>
        <w:pStyle w:val="nzHeading5"/>
      </w:pPr>
      <w:r>
        <w:t>1.</w:t>
      </w:r>
      <w:r>
        <w:rPr>
          <w:b w:val="0"/>
        </w:rPr>
        <w:tab/>
      </w:r>
      <w:r>
        <w:t>Objects</w:t>
      </w:r>
    </w:p>
    <w:p>
      <w:pPr>
        <w:pStyle w:val="nzSubsection"/>
      </w:pPr>
      <w:r>
        <w:tab/>
      </w:r>
      <w:r>
        <w:tab/>
        <w:t xml:space="preserve">The objects of this Schedule are, in relation to petroleum operations — </w:t>
      </w:r>
    </w:p>
    <w:p>
      <w:pPr>
        <w:pStyle w:val="nzIndenta"/>
      </w:pPr>
      <w:r>
        <w:tab/>
        <w:t>(a)</w:t>
      </w:r>
      <w:r>
        <w:tab/>
        <w:t xml:space="preserve">to secure the occupational safety and health of persons engaged in those operations; </w:t>
      </w:r>
    </w:p>
    <w:p>
      <w:pPr>
        <w:pStyle w:val="nz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p>
    <w:p>
      <w:pPr>
        <w:pStyle w:val="nzIndenta"/>
      </w:pPr>
      <w:r>
        <w:tab/>
        <w:t>(c)</w:t>
      </w:r>
      <w:r>
        <w:tab/>
        <w:t xml:space="preserve">to ensure that expert advice is available on occupational safety and health matters in relation to those operations; </w:t>
      </w:r>
    </w:p>
    <w:p>
      <w:pPr>
        <w:pStyle w:val="nzIndenta"/>
      </w:pPr>
      <w:r>
        <w:tab/>
        <w:t>(d)</w:t>
      </w:r>
      <w:r>
        <w:tab/>
        <w:t>to promote an occupational environment for members of the workforce engaged in those operations that is adapted to their needs relating to safety and health; and</w:t>
      </w:r>
    </w:p>
    <w:p>
      <w:pPr>
        <w:pStyle w:val="nzIndenta"/>
      </w:pPr>
      <w:r>
        <w:tab/>
        <w:t>(e)</w:t>
      </w:r>
      <w:r>
        <w:tab/>
        <w:t>to foster a consultative relationship between all relevant persons concerning the safety and health of members of the workforce engaged in those operations.</w:t>
      </w:r>
    </w:p>
    <w:p>
      <w:pPr>
        <w:pStyle w:val="nzHeading5"/>
      </w:pPr>
      <w:r>
        <w:t>2.</w:t>
      </w:r>
      <w:r>
        <w:rPr>
          <w:b w:val="0"/>
        </w:rPr>
        <w:tab/>
      </w:r>
      <w:r>
        <w:t>Simplified outline</w:t>
      </w:r>
    </w:p>
    <w:p>
      <w:pPr>
        <w:pStyle w:val="nzSubsection"/>
      </w:pPr>
      <w:r>
        <w:tab/>
      </w:r>
      <w:r>
        <w:tab/>
        <w:t xml:space="preserve">The following is a simplified outline of this Schedule — </w:t>
      </w:r>
    </w:p>
    <w:p>
      <w:pPr>
        <w:pStyle w:val="nzSubsection"/>
        <w:numPr>
          <w:ilvl w:val="0"/>
          <w:numId w:val="14"/>
        </w:numPr>
        <w:tabs>
          <w:tab w:val="clear" w:pos="1162"/>
        </w:tabs>
      </w:pPr>
      <w:r>
        <w:t>This Schedule sets up a scheme to regulate occupational safety and health matters relating to petroleum operations.</w:t>
      </w:r>
    </w:p>
    <w:p>
      <w:pPr>
        <w:pStyle w:val="nzSubsection"/>
        <w:numPr>
          <w:ilvl w:val="0"/>
          <w:numId w:val="14"/>
        </w:numPr>
        <w:tabs>
          <w:tab w:val="clear" w:pos="1162"/>
        </w:tabs>
      </w:pPr>
      <w:r>
        <w:t xml:space="preserve">Occupational safety and health duties are imposed on the following — </w:t>
      </w:r>
    </w:p>
    <w:p>
      <w:pPr>
        <w:pStyle w:val="nzIndenta"/>
      </w:pPr>
      <w:r>
        <w:tab/>
        <w:t>(a)</w:t>
      </w:r>
      <w:r>
        <w:tab/>
        <w:t>the operator of a petroleum operation;</w:t>
      </w:r>
    </w:p>
    <w:p>
      <w:pPr>
        <w:pStyle w:val="nzIndenta"/>
      </w:pPr>
      <w:r>
        <w:tab/>
        <w:t>(b)</w:t>
      </w:r>
      <w:r>
        <w:tab/>
        <w:t>a person in control of any part of a petroleum operation;</w:t>
      </w:r>
    </w:p>
    <w:p>
      <w:pPr>
        <w:pStyle w:val="nzIndenta"/>
      </w:pPr>
      <w:r>
        <w:tab/>
        <w:t>(c)</w:t>
      </w:r>
      <w:r>
        <w:tab/>
        <w:t>an employer;</w:t>
      </w:r>
    </w:p>
    <w:p>
      <w:pPr>
        <w:pStyle w:val="nzIndenta"/>
      </w:pPr>
      <w:r>
        <w:tab/>
        <w:t>(d)</w:t>
      </w:r>
      <w:r>
        <w:tab/>
        <w:t>a manufacturer of plant, or a substance, for use in a petroleum operation;</w:t>
      </w:r>
    </w:p>
    <w:p>
      <w:pPr>
        <w:pStyle w:val="nzIndenta"/>
      </w:pPr>
      <w:r>
        <w:tab/>
        <w:t>(e)</w:t>
      </w:r>
      <w:r>
        <w:tab/>
        <w:t>a supplier of a facility, or of any plant or substance, for use in a petroleum operation;</w:t>
      </w:r>
    </w:p>
    <w:p>
      <w:pPr>
        <w:pStyle w:val="nzIndenta"/>
      </w:pPr>
      <w:r>
        <w:tab/>
        <w:t>(f)</w:t>
      </w:r>
      <w:r>
        <w:tab/>
        <w:t>a person who erects or installs a facility, or any plant, for use in a petroleum operation;</w:t>
      </w:r>
    </w:p>
    <w:p>
      <w:pPr>
        <w:pStyle w:val="nzIndenta"/>
      </w:pPr>
      <w:r>
        <w:tab/>
        <w:t>(g)</w:t>
      </w:r>
      <w:r>
        <w:tab/>
        <w:t>a person engaged in a petroleum operation.</w:t>
      </w:r>
    </w:p>
    <w:p>
      <w:pPr>
        <w:pStyle w:val="nzSubsection"/>
        <w:numPr>
          <w:ilvl w:val="0"/>
          <w:numId w:val="14"/>
        </w:numPr>
        <w:tabs>
          <w:tab w:val="clear" w:pos="1162"/>
        </w:tabs>
      </w:pPr>
      <w:r>
        <w:t>A group of members of the workforce engaged in a petroleum operation may be established as a designated work group.</w:t>
      </w:r>
    </w:p>
    <w:p>
      <w:pPr>
        <w:pStyle w:val="nzSubsection"/>
        <w:numPr>
          <w:ilvl w:val="0"/>
          <w:numId w:val="14"/>
        </w:numPr>
        <w:tabs>
          <w:tab w:val="clear" w:pos="1162"/>
        </w:tabs>
      </w:pPr>
      <w:r>
        <w:t>The members of a designated work group may select a safety and health representative for that designated work group.</w:t>
      </w:r>
    </w:p>
    <w:p>
      <w:pPr>
        <w:pStyle w:val="nzSubsection"/>
        <w:numPr>
          <w:ilvl w:val="0"/>
          <w:numId w:val="14"/>
        </w:numPr>
        <w:tabs>
          <w:tab w:val="clear" w:pos="1162"/>
        </w:tabs>
      </w:pPr>
      <w:r>
        <w:t>The safety and health representative may exercise certain powers for the purpose of promoting or ensuring the occupational safety and health of group members.</w:t>
      </w:r>
    </w:p>
    <w:p>
      <w:pPr>
        <w:pStyle w:val="nzSubsection"/>
        <w:numPr>
          <w:ilvl w:val="0"/>
          <w:numId w:val="14"/>
        </w:numPr>
        <w:tabs>
          <w:tab w:val="clear" w:pos="1162"/>
        </w:tabs>
      </w:pPr>
      <w:r>
        <w:t xml:space="preserve">An inspector may conduct an inspection — </w:t>
      </w:r>
    </w:p>
    <w:p>
      <w:pPr>
        <w:pStyle w:val="nzIndenta"/>
      </w:pPr>
      <w:r>
        <w:tab/>
        <w:t>(a)</w:t>
      </w:r>
      <w:r>
        <w:tab/>
        <w:t xml:space="preserve">to ascertain whether a listed OSH law is being complied with; </w:t>
      </w:r>
    </w:p>
    <w:p>
      <w:pPr>
        <w:pStyle w:val="nzIndenta"/>
      </w:pPr>
      <w:r>
        <w:tab/>
        <w:t>(b)</w:t>
      </w:r>
      <w:r>
        <w:tab/>
        <w:t>concerning a contravention or a possible contravention of a listed OSH law; or</w:t>
      </w:r>
    </w:p>
    <w:p>
      <w:pPr>
        <w:pStyle w:val="nzIndenta"/>
      </w:pPr>
      <w:r>
        <w:tab/>
        <w:t>(c)</w:t>
      </w:r>
      <w:r>
        <w:tab/>
        <w:t>concerning an accident or dangerous occurrence that has happened at or near a place at which a petroleum operation is carried on.</w:t>
      </w:r>
    </w:p>
    <w:p>
      <w:pPr>
        <w:pStyle w:val="nzSubsection"/>
        <w:numPr>
          <w:ilvl w:val="0"/>
          <w:numId w:val="14"/>
        </w:numPr>
        <w:tabs>
          <w:tab w:val="clear" w:pos="1162"/>
        </w:tabs>
      </w:pPr>
      <w:r>
        <w:t>The operator of a petroleum operation must report to the Minister accidents and dangerous occurrences arising out of the petroleum operation.</w:t>
      </w:r>
    </w:p>
    <w:p>
      <w:pPr>
        <w:pStyle w:val="nzHeading5"/>
      </w:pPr>
      <w:r>
        <w:t>3.</w:t>
      </w:r>
      <w:r>
        <w:rPr>
          <w:b w:val="0"/>
        </w:rPr>
        <w:tab/>
      </w:r>
      <w:r>
        <w:t>Definitions</w:t>
      </w:r>
    </w:p>
    <w:p>
      <w:pPr>
        <w:pStyle w:val="nzSubsection"/>
      </w:pPr>
      <w:r>
        <w:tab/>
      </w:r>
      <w:r>
        <w:tab/>
        <w:t xml:space="preserve">In this Schedule — </w:t>
      </w:r>
    </w:p>
    <w:p>
      <w:pPr>
        <w:pStyle w:val="nzDefstart"/>
      </w:pPr>
      <w:r>
        <w:tab/>
      </w:r>
      <w:r>
        <w:rPr>
          <w:b/>
        </w:rPr>
        <w:t>“</w:t>
      </w:r>
      <w:r>
        <w:rPr>
          <w:rStyle w:val="CharDefText"/>
        </w:rPr>
        <w:t>accident</w:t>
      </w:r>
      <w:r>
        <w:rPr>
          <w:b/>
        </w:rPr>
        <w:t>”</w:t>
      </w:r>
      <w:r>
        <w:t xml:space="preserve"> </w:t>
      </w:r>
      <w:r>
        <w:rPr>
          <w:bCs/>
        </w:rPr>
        <w:t>includes</w:t>
      </w:r>
      <w:r>
        <w:t xml:space="preserve"> the contraction of a disease;</w:t>
      </w:r>
    </w:p>
    <w:p>
      <w:pPr>
        <w:pStyle w:val="nzDefstart"/>
      </w:pPr>
      <w:r>
        <w:tab/>
      </w:r>
      <w:r>
        <w:rPr>
          <w:b/>
          <w:bCs/>
        </w:rPr>
        <w:t>“</w:t>
      </w:r>
      <w:r>
        <w:rPr>
          <w:rStyle w:val="CharDefText"/>
        </w:rPr>
        <w:t>contract</w:t>
      </w:r>
      <w:r>
        <w:rPr>
          <w:b/>
          <w:bCs/>
        </w:rPr>
        <w:t>”</w:t>
      </w:r>
      <w:r>
        <w:t xml:space="preserve"> includes an arrangement or understanding;</w:t>
      </w:r>
    </w:p>
    <w:p>
      <w:pPr>
        <w:pStyle w:val="nzDefstart"/>
      </w:pPr>
      <w:r>
        <w:tab/>
      </w:r>
      <w:r>
        <w:rPr>
          <w:b/>
          <w:bCs/>
        </w:rPr>
        <w:t>“</w:t>
      </w:r>
      <w:r>
        <w:rPr>
          <w:rStyle w:val="CharDefText"/>
        </w:rPr>
        <w:t>contractor</w:t>
      </w:r>
      <w:r>
        <w:rPr>
          <w:b/>
          <w:bCs/>
        </w:rPr>
        <w:t>”</w:t>
      </w:r>
      <w:r>
        <w:t xml:space="preserve"> has the meaning given by clause 6;</w:t>
      </w:r>
    </w:p>
    <w:p>
      <w:pPr>
        <w:pStyle w:val="nz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nzDefstart"/>
      </w:pPr>
      <w:r>
        <w:tab/>
      </w:r>
      <w:r>
        <w:rPr>
          <w:b/>
        </w:rPr>
        <w:t>“</w:t>
      </w:r>
      <w:r>
        <w:rPr>
          <w:rStyle w:val="CharDefText"/>
        </w:rPr>
        <w:t>designated work group</w:t>
      </w:r>
      <w:r>
        <w:rPr>
          <w:b/>
        </w:rPr>
        <w:t>”</w:t>
      </w:r>
      <w:r>
        <w:t xml:space="preserve"> means — </w:t>
      </w:r>
    </w:p>
    <w:p>
      <w:pPr>
        <w:pStyle w:val="nzDefpara"/>
      </w:pPr>
      <w:r>
        <w:tab/>
        <w:t>(a)</w:t>
      </w:r>
      <w:r>
        <w:tab/>
        <w:t>a group of members of the workforce engaged in a petroleum operation that is established as a designated work group under clause 17 or 18; or</w:t>
      </w:r>
    </w:p>
    <w:p>
      <w:pPr>
        <w:pStyle w:val="nzDefpara"/>
      </w:pPr>
      <w:r>
        <w:tab/>
        <w:t>(b)</w:t>
      </w:r>
      <w:r>
        <w:tab/>
        <w:t>that group as varied in accordance with clause 19 or 20;</w:t>
      </w:r>
    </w:p>
    <w:p>
      <w:pPr>
        <w:pStyle w:val="nzDefstart"/>
      </w:pPr>
      <w:r>
        <w:tab/>
      </w:r>
      <w:r>
        <w:rPr>
          <w:b/>
        </w:rPr>
        <w:t>“</w:t>
      </w:r>
      <w:r>
        <w:rPr>
          <w:rStyle w:val="CharDefText"/>
        </w:rPr>
        <w:t>employee</w:t>
      </w:r>
      <w:r>
        <w:rPr>
          <w:b/>
        </w:rPr>
        <w:t>”</w:t>
      </w:r>
      <w:r>
        <w:t>, in relation to an employer, means an employee of that employer;</w:t>
      </w:r>
    </w:p>
    <w:p>
      <w:pPr>
        <w:pStyle w:val="nzDefstart"/>
      </w:pPr>
      <w:r>
        <w:tab/>
      </w:r>
      <w:r>
        <w:rPr>
          <w:b/>
        </w:rPr>
        <w:t>“</w:t>
      </w:r>
      <w:r>
        <w:rPr>
          <w:rStyle w:val="CharDefText"/>
        </w:rPr>
        <w:t>employer</w:t>
      </w:r>
      <w:r>
        <w:rPr>
          <w:b/>
        </w:rPr>
        <w:t>”</w:t>
      </w:r>
      <w:r>
        <w:t xml:space="preserve"> means an employer who carries on a petroleum operation;</w:t>
      </w:r>
    </w:p>
    <w:p>
      <w:pPr>
        <w:pStyle w:val="nzDefstart"/>
      </w:pPr>
      <w:r>
        <w:tab/>
      </w:r>
      <w:r>
        <w:rPr>
          <w:b/>
        </w:rPr>
        <w:t>“</w:t>
      </w:r>
      <w:r>
        <w:rPr>
          <w:rStyle w:val="CharDefText"/>
        </w:rPr>
        <w:t>group member</w:t>
      </w:r>
      <w:r>
        <w:rPr>
          <w:b/>
        </w:rPr>
        <w:t>”</w:t>
      </w:r>
      <w:r>
        <w:t xml:space="preserve">, in relation to a designated work group for a petroleum operation, means a person who is — </w:t>
      </w:r>
    </w:p>
    <w:p>
      <w:pPr>
        <w:pStyle w:val="nzDefpara"/>
      </w:pPr>
      <w:r>
        <w:tab/>
        <w:t>(a)</w:t>
      </w:r>
      <w:r>
        <w:tab/>
        <w:t>a member of the workforce engaged in that operation; and</w:t>
      </w:r>
    </w:p>
    <w:p>
      <w:pPr>
        <w:pStyle w:val="nzDefpara"/>
      </w:pPr>
      <w:r>
        <w:tab/>
        <w:t>(b)</w:t>
      </w:r>
      <w:r>
        <w:tab/>
        <w:t>included in that designated work group;</w:t>
      </w:r>
    </w:p>
    <w:p>
      <w:pPr>
        <w:pStyle w:val="nzDefstart"/>
      </w:pPr>
      <w:r>
        <w:tab/>
      </w:r>
      <w:r>
        <w:rPr>
          <w:b/>
        </w:rPr>
        <w:t>“</w:t>
      </w:r>
      <w:r>
        <w:rPr>
          <w:rStyle w:val="CharDefText"/>
        </w:rPr>
        <w:t>improvement notice</w:t>
      </w:r>
      <w:r>
        <w:rPr>
          <w:b/>
        </w:rPr>
        <w:t>”</w:t>
      </w:r>
      <w:r>
        <w:t xml:space="preserve"> means an improvement notice issued under clause 60(1);</w:t>
      </w:r>
    </w:p>
    <w:p>
      <w:pPr>
        <w:pStyle w:val="nzDefstart"/>
      </w:pPr>
      <w:r>
        <w:tab/>
      </w:r>
      <w:r>
        <w:rPr>
          <w:b/>
        </w:rPr>
        <w:t>“</w:t>
      </w:r>
      <w:r>
        <w:rPr>
          <w:rStyle w:val="CharDefText"/>
        </w:rPr>
        <w:t>inspection</w:t>
      </w:r>
      <w:r>
        <w:rPr>
          <w:b/>
        </w:rPr>
        <w:t>”</w:t>
      </w:r>
      <w:r>
        <w:t xml:space="preserve"> means an inspection conducted under Division 4 and includes an investigation or inquiry;</w:t>
      </w:r>
    </w:p>
    <w:p>
      <w:pPr>
        <w:pStyle w:val="nzDefstart"/>
      </w:pPr>
      <w:r>
        <w:tab/>
      </w:r>
      <w:r>
        <w:rPr>
          <w:b/>
        </w:rPr>
        <w:t>“</w:t>
      </w:r>
      <w:r>
        <w:rPr>
          <w:rStyle w:val="CharDefText"/>
        </w:rPr>
        <w:t>member of the workforce</w:t>
      </w:r>
      <w:r>
        <w:rPr>
          <w:b/>
        </w:rPr>
        <w:t>”</w:t>
      </w:r>
      <w:r>
        <w:t xml:space="preserve">, in relation to a petroleum operation, means a natural person who is engaged in the operation, whether — </w:t>
      </w:r>
    </w:p>
    <w:p>
      <w:pPr>
        <w:pStyle w:val="nzDefpara"/>
      </w:pPr>
      <w:r>
        <w:tab/>
        <w:t>(a)</w:t>
      </w:r>
      <w:r>
        <w:tab/>
        <w:t>as an employee of the operator or of another person; or</w:t>
      </w:r>
    </w:p>
    <w:p>
      <w:pPr>
        <w:pStyle w:val="nzDefpara"/>
      </w:pPr>
      <w:r>
        <w:tab/>
        <w:t>(b)</w:t>
      </w:r>
      <w:r>
        <w:tab/>
        <w:t>as a contractor of the operator or of another person;</w:t>
      </w:r>
    </w:p>
    <w:p>
      <w:pPr>
        <w:pStyle w:val="nzDefstart"/>
      </w:pPr>
      <w:r>
        <w:tab/>
      </w:r>
      <w:r>
        <w:rPr>
          <w:b/>
        </w:rPr>
        <w:t>“</w:t>
      </w:r>
      <w:r>
        <w:rPr>
          <w:rStyle w:val="CharDefText"/>
        </w:rPr>
        <w:t>operator’s representative</w:t>
      </w:r>
      <w:r>
        <w:rPr>
          <w:b/>
        </w:rPr>
        <w:t>”</w:t>
      </w:r>
      <w:r>
        <w:t xml:space="preserve"> means a person present at a workplace in compliance with the obligations imposed on the operator by clause 4;</w:t>
      </w:r>
    </w:p>
    <w:p>
      <w:pPr>
        <w:pStyle w:val="nzDefstart"/>
      </w:pPr>
      <w:r>
        <w:tab/>
      </w:r>
      <w:r>
        <w:rPr>
          <w:b/>
        </w:rPr>
        <w:t>“</w:t>
      </w:r>
      <w:r>
        <w:rPr>
          <w:rStyle w:val="CharDefText"/>
        </w:rPr>
        <w:t>own</w:t>
      </w:r>
      <w:r>
        <w:rPr>
          <w:b/>
        </w:rPr>
        <w:t>”</w:t>
      </w:r>
      <w:r>
        <w:t xml:space="preserve"> includes own jointly and own in part;</w:t>
      </w:r>
    </w:p>
    <w:p>
      <w:pPr>
        <w:pStyle w:val="nzDefstart"/>
      </w:pPr>
      <w:r>
        <w:tab/>
      </w:r>
      <w:r>
        <w:rPr>
          <w:b/>
        </w:rPr>
        <w:t>“</w:t>
      </w:r>
      <w:r>
        <w:rPr>
          <w:rStyle w:val="CharDefText"/>
        </w:rPr>
        <w:t>plant</w:t>
      </w:r>
      <w:r>
        <w:rPr>
          <w:b/>
        </w:rPr>
        <w:t>”</w:t>
      </w:r>
      <w:r>
        <w:t xml:space="preserve"> includes any machinery, equipment or tool, or any component;</w:t>
      </w:r>
    </w:p>
    <w:p>
      <w:pPr>
        <w:pStyle w:val="nzDefstart"/>
      </w:pPr>
      <w:r>
        <w:tab/>
      </w:r>
      <w:r>
        <w:rPr>
          <w:b/>
        </w:rPr>
        <w:t>“</w:t>
      </w:r>
      <w:r>
        <w:rPr>
          <w:rStyle w:val="CharDefText"/>
        </w:rPr>
        <w:t>premises</w:t>
      </w:r>
      <w:r>
        <w:rPr>
          <w:b/>
        </w:rPr>
        <w:t>”</w:t>
      </w:r>
      <w:r>
        <w:t xml:space="preserve"> includes the following —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b/>
        </w:rPr>
        <w:t>“</w:t>
      </w:r>
      <w:r>
        <w:rPr>
          <w:rStyle w:val="CharDefText"/>
        </w:rPr>
        <w:t>prohibition notice</w:t>
      </w:r>
      <w:r>
        <w:rPr>
          <w:b/>
        </w:rPr>
        <w:t>”</w:t>
      </w:r>
      <w:r>
        <w:t xml:space="preserve"> means a prohibition notice issued under clause 58(1);</w:t>
      </w:r>
    </w:p>
    <w:p>
      <w:pPr>
        <w:pStyle w:val="nzDefstart"/>
      </w:pPr>
      <w:r>
        <w:tab/>
      </w:r>
      <w:r>
        <w:rPr>
          <w:b/>
        </w:rPr>
        <w:t>“</w:t>
      </w:r>
      <w:r>
        <w:rPr>
          <w:rStyle w:val="CharDefText"/>
        </w:rPr>
        <w:t>registered organisation</w:t>
      </w:r>
      <w:r>
        <w:rPr>
          <w:b/>
        </w:rPr>
        <w:t>”</w:t>
      </w:r>
      <w:r>
        <w:t xml:space="preserve"> means an organisation — </w:t>
      </w:r>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b/>
        </w:rPr>
        <w:t>“</w:t>
      </w:r>
      <w:r>
        <w:rPr>
          <w:rStyle w:val="CharDefText"/>
        </w:rPr>
        <w:t>regulated business premises</w:t>
      </w:r>
      <w:r>
        <w:rPr>
          <w:b/>
        </w:rPr>
        <w:t>”</w:t>
      </w:r>
      <w:r>
        <w:t xml:space="preserve"> means — </w:t>
      </w:r>
    </w:p>
    <w:p>
      <w:pPr>
        <w:pStyle w:val="nzDefpara"/>
      </w:pPr>
      <w:r>
        <w:tab/>
        <w:t>(a)</w:t>
      </w:r>
      <w:r>
        <w:tab/>
        <w:t>a place where a petroleum operation is carried on; or</w:t>
      </w:r>
    </w:p>
    <w:p>
      <w:pPr>
        <w:pStyle w:val="nzDefpara"/>
      </w:pPr>
      <w:r>
        <w:tab/>
        <w:t>(b)</w:t>
      </w:r>
      <w:r>
        <w:tab/>
        <w:t xml:space="preserve">premises that are — </w:t>
      </w:r>
    </w:p>
    <w:p>
      <w:pPr>
        <w:pStyle w:val="nzDefsubpara"/>
      </w:pPr>
      <w:r>
        <w:tab/>
        <w:t>(i)</w:t>
      </w:r>
      <w:r>
        <w:tab/>
        <w:t>occupied by a person who is the operator of a petroleum operation; and</w:t>
      </w:r>
    </w:p>
    <w:p>
      <w:pPr>
        <w:pStyle w:val="nzDefsubpara"/>
      </w:pPr>
      <w:r>
        <w:tab/>
        <w:t>(ii)</w:t>
      </w:r>
      <w:r>
        <w:tab/>
        <w:t>used, or proposed to be used, wholly or principally in connection with a petroleum operation;</w:t>
      </w:r>
    </w:p>
    <w:p>
      <w:pPr>
        <w:pStyle w:val="nzDefstart"/>
      </w:pPr>
      <w:r>
        <w:tab/>
      </w:r>
      <w:r>
        <w:rPr>
          <w:b/>
        </w:rPr>
        <w:t>“</w:t>
      </w:r>
      <w:r>
        <w:rPr>
          <w:rStyle w:val="CharDefText"/>
        </w:rPr>
        <w:t>regulations</w:t>
      </w:r>
      <w:r>
        <w:rPr>
          <w:b/>
        </w:rPr>
        <w:t>”</w:t>
      </w:r>
      <w:r>
        <w:t xml:space="preserve"> means regulations made for the purposes of this Schedule;</w:t>
      </w:r>
    </w:p>
    <w:p>
      <w:pPr>
        <w:pStyle w:val="nzDefstart"/>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nzDefstart"/>
      </w:pPr>
      <w:r>
        <w:tab/>
      </w:r>
      <w:r>
        <w:rPr>
          <w:b/>
        </w:rPr>
        <w:t>“</w:t>
      </w:r>
      <w:r>
        <w:rPr>
          <w:rStyle w:val="CharDefText"/>
        </w:rPr>
        <w:t>work</w:t>
      </w:r>
      <w:r>
        <w:rPr>
          <w:b/>
        </w:rPr>
        <w:t>”</w:t>
      </w:r>
      <w:r>
        <w:t xml:space="preserve"> means work that is directly or indirectly related to a petroleum operation;</w:t>
      </w:r>
    </w:p>
    <w:p>
      <w:pPr>
        <w:pStyle w:val="nzDefstart"/>
      </w:pPr>
      <w:r>
        <w:tab/>
      </w:r>
      <w:r>
        <w:rPr>
          <w:b/>
        </w:rPr>
        <w:t>“</w:t>
      </w:r>
      <w:r>
        <w:rPr>
          <w:rStyle w:val="CharDefText"/>
        </w:rPr>
        <w:t>workforce representative</w:t>
      </w:r>
      <w:r>
        <w:rPr>
          <w:b/>
        </w:rPr>
        <w:t>”</w:t>
      </w:r>
      <w:r>
        <w:t xml:space="preserve"> means — </w:t>
      </w:r>
    </w:p>
    <w:p>
      <w:pPr>
        <w:pStyle w:val="nzDefpara"/>
      </w:pPr>
      <w:r>
        <w:tab/>
        <w:t>(a)</w:t>
      </w:r>
      <w:r>
        <w:tab/>
        <w:t>in relation to a person who is a member of the workforce engaged in a petroleum operation — a registered organisation of which that person is a member, if the person is qualified to be a member of that organisation because of the work the person performs in relation to the petroleum operation;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as a member of the group;</w:t>
      </w:r>
    </w:p>
    <w:p>
      <w:pPr>
        <w:pStyle w:val="nzDefstart"/>
      </w:pPr>
      <w:r>
        <w:tab/>
      </w:r>
      <w:r>
        <w:rPr>
          <w:b/>
        </w:rPr>
        <w:t>“</w:t>
      </w:r>
      <w:r>
        <w:rPr>
          <w:rStyle w:val="CharDefText"/>
        </w:rPr>
        <w:t>work group employer</w:t>
      </w:r>
      <w:r>
        <w:rPr>
          <w:b/>
        </w:rPr>
        <w:t>”</w:t>
      </w:r>
      <w:r>
        <w:t>, in relation to a designated work group in relation to a petroleum operation, means an employer of one or more group members, but does not include the operator of the petroleum operation;</w:t>
      </w:r>
    </w:p>
    <w:p>
      <w:pPr>
        <w:pStyle w:val="nzDefstart"/>
      </w:pPr>
      <w:r>
        <w:tab/>
      </w:r>
      <w:r>
        <w:rPr>
          <w:b/>
        </w:rPr>
        <w:t>“</w:t>
      </w:r>
      <w:r>
        <w:rPr>
          <w:rStyle w:val="CharDefText"/>
        </w:rPr>
        <w:t>workplace</w:t>
      </w:r>
      <w:r>
        <w:rPr>
          <w:b/>
        </w:rPr>
        <w:t>”</w:t>
      </w:r>
      <w:r>
        <w:t>, in relation to a petroleum operation, means the whole place where the petroleum operation is carried on or any part of a place where the petroleum operation is carried on.</w:t>
      </w:r>
    </w:p>
    <w:p>
      <w:pPr>
        <w:pStyle w:val="nzHeading5"/>
      </w:pPr>
      <w:r>
        <w:t>4.</w:t>
      </w:r>
      <w:r>
        <w:rPr>
          <w:b w:val="0"/>
        </w:rPr>
        <w:tab/>
      </w:r>
      <w:r>
        <w:t>Operator must ensure presence of operator’s representative</w:t>
      </w:r>
    </w:p>
    <w:p>
      <w:pPr>
        <w:pStyle w:val="nzSubsection"/>
      </w:pPr>
      <w:r>
        <w:tab/>
        <w:t>(1)</w:t>
      </w:r>
      <w:r>
        <w:tab/>
        <w:t xml:space="preserve">The operator of a petroleum operation must ensure that, at all times when one or more natural persons are engaged in the petroleum operation, there is present at the workplace a natural person (the </w:t>
      </w:r>
      <w:r>
        <w:rPr>
          <w:b/>
        </w:rPr>
        <w:t>“</w:t>
      </w:r>
      <w:r>
        <w:rPr>
          <w:rStyle w:val="CharDefText"/>
        </w:rPr>
        <w:t>operator’s representative</w:t>
      </w:r>
      <w:r>
        <w:rPr>
          <w:b/>
        </w:rPr>
        <w:t>”</w:t>
      </w:r>
      <w:r>
        <w:t>) who has day to day management and control of the petroleum operation.</w:t>
      </w:r>
    </w:p>
    <w:p>
      <w:pPr>
        <w:pStyle w:val="nzPenstart"/>
      </w:pPr>
      <w:r>
        <w:tab/>
        <w:t xml:space="preserve">Penalty: </w:t>
      </w:r>
      <w:r>
        <w:tab/>
        <w:t>$5 500.</w:t>
      </w:r>
    </w:p>
    <w:p>
      <w:pPr>
        <w:pStyle w:val="nzSubsection"/>
      </w:pPr>
      <w:r>
        <w:tab/>
        <w:t>(2)</w:t>
      </w:r>
      <w:r>
        <w:tab/>
        <w:t>The operator of a petroleum operation must ensure that the name of the operator’s representative is displayed in a prominent place at the workplace.</w:t>
      </w:r>
    </w:p>
    <w:p>
      <w:pPr>
        <w:pStyle w:val="nzPenstart"/>
      </w:pPr>
      <w:r>
        <w:tab/>
        <w:t>Penalty:</w:t>
      </w:r>
      <w:r>
        <w:tab/>
        <w:t>$5 500.</w:t>
      </w:r>
    </w:p>
    <w:p>
      <w:pPr>
        <w:pStyle w:val="nzSubsection"/>
      </w:pPr>
      <w:r>
        <w:tab/>
        <w:t>(3)</w:t>
      </w:r>
      <w:r>
        <w:tab/>
        <w:t>Subclause (1) does not imply that, if the operator is a natural person, the operator’s representative may not be, from time to time, the operator.</w:t>
      </w:r>
    </w:p>
    <w:p>
      <w:pPr>
        <w:pStyle w:val="nzHeading5"/>
      </w:pPr>
      <w:r>
        <w:t>5.</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p>
    <w:p>
      <w:pPr>
        <w:pStyle w:val="nzHeading5"/>
      </w:pPr>
      <w:r>
        <w:t>6.</w:t>
      </w:r>
      <w:r>
        <w:rPr>
          <w:b w:val="0"/>
        </w:rPr>
        <w:tab/>
      </w:r>
      <w:r>
        <w:t>Contractor</w:t>
      </w:r>
    </w:p>
    <w:p>
      <w:pPr>
        <w:pStyle w:val="nz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xml:space="preserve">) if the natural person is engaged in a petroleum operation under a contract for services between — </w:t>
      </w:r>
    </w:p>
    <w:p>
      <w:pPr>
        <w:pStyle w:val="nzIndenta"/>
      </w:pPr>
      <w:r>
        <w:tab/>
        <w:t>(a)</w:t>
      </w:r>
      <w:r>
        <w:tab/>
        <w:t>the relevant person; and</w:t>
      </w:r>
    </w:p>
    <w:p>
      <w:pPr>
        <w:pStyle w:val="nzIndenta"/>
      </w:pPr>
      <w:r>
        <w:tab/>
        <w:t>(b)</w:t>
      </w:r>
      <w:r>
        <w:tab/>
        <w:t xml:space="preserve">either — </w:t>
      </w:r>
    </w:p>
    <w:p>
      <w:pPr>
        <w:pStyle w:val="nzIndenti"/>
      </w:pPr>
      <w:r>
        <w:tab/>
        <w:t>(i)</w:t>
      </w:r>
      <w:r>
        <w:tab/>
        <w:t>the natural person; or</w:t>
      </w:r>
    </w:p>
    <w:p>
      <w:pPr>
        <w:pStyle w:val="nzIndenti"/>
      </w:pPr>
      <w:r>
        <w:tab/>
        <w:t>(ii)</w:t>
      </w:r>
      <w:r>
        <w:tab/>
        <w:t>the employer of the natural person.</w:t>
      </w:r>
    </w:p>
    <w:p>
      <w:pPr>
        <w:pStyle w:val="nzHeading3"/>
        <w:outlineLvl w:val="0"/>
      </w:pPr>
      <w:bookmarkStart w:id="972" w:name="_Toc112746329"/>
      <w:bookmarkStart w:id="973" w:name="_Toc112746454"/>
      <w:r>
        <w:t>Division 2</w:t>
      </w:r>
      <w:r>
        <w:rPr>
          <w:b w:val="0"/>
        </w:rPr>
        <w:t> — </w:t>
      </w:r>
      <w:r>
        <w:t>Occupational safety and health</w:t>
      </w:r>
      <w:bookmarkEnd w:id="972"/>
      <w:bookmarkEnd w:id="973"/>
    </w:p>
    <w:p>
      <w:pPr>
        <w:pStyle w:val="nzHeading4"/>
      </w:pPr>
      <w:bookmarkStart w:id="974" w:name="_Toc112746330"/>
      <w:bookmarkStart w:id="975" w:name="_Toc112746455"/>
      <w:r>
        <w:t>Subdivision </w:t>
      </w:r>
      <w:r>
        <w:rPr>
          <w:bCs/>
        </w:rPr>
        <w:t>1</w:t>
      </w:r>
      <w:r>
        <w:rPr>
          <w:b w:val="0"/>
        </w:rPr>
        <w:t> — </w:t>
      </w:r>
      <w:r>
        <w:rPr>
          <w:bCs/>
        </w:rPr>
        <w:t xml:space="preserve">Duties </w:t>
      </w:r>
      <w:r>
        <w:t>relating to occupational safety and health</w:t>
      </w:r>
      <w:bookmarkEnd w:id="974"/>
      <w:bookmarkEnd w:id="975"/>
    </w:p>
    <w:p>
      <w:pPr>
        <w:pStyle w:val="nzHeading5"/>
      </w:pPr>
      <w:r>
        <w:t>7.</w:t>
      </w:r>
      <w:r>
        <w:rPr>
          <w:b w:val="0"/>
        </w:rPr>
        <w:tab/>
      </w:r>
      <w:r>
        <w:t>Duties of operator</w:t>
      </w:r>
    </w:p>
    <w:p>
      <w:pPr>
        <w:pStyle w:val="nzSubsection"/>
      </w:pPr>
      <w:r>
        <w:tab/>
        <w:t>(1)</w:t>
      </w:r>
      <w:r>
        <w:tab/>
        <w:t>The operator of a petroleum operation must take all reasonably practicable steps to ensure that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 xml:space="preserve">Without limiting the generality of subclause (1), the operator of a petroleum operation must — </w:t>
      </w:r>
    </w:p>
    <w:p>
      <w:pPr>
        <w:pStyle w:val="nzIndenta"/>
      </w:pPr>
      <w:r>
        <w:tab/>
        <w:t>(a)</w:t>
      </w:r>
      <w:r>
        <w:tab/>
        <w:t xml:space="preserve">provide and maintain a physical environment at the place where the petroleum operation is carried out that is safe and without risk to health; </w:t>
      </w:r>
    </w:p>
    <w:p>
      <w:pPr>
        <w:pStyle w:val="nzIndenta"/>
      </w:pPr>
      <w:r>
        <w:tab/>
        <w:t>(b)</w:t>
      </w:r>
      <w:r>
        <w:tab/>
        <w:t xml:space="preserve">provide and maintain adequate amenities for the safety and health of all members of the workforce engaged in the petroleum operation; </w:t>
      </w:r>
    </w:p>
    <w:p>
      <w:pPr>
        <w:pStyle w:val="nzIndenta"/>
      </w:pPr>
      <w:r>
        <w:tab/>
        <w:t>(c)</w:t>
      </w:r>
      <w:r>
        <w:tab/>
        <w:t xml:space="preserve">ensure that any plant, equipment, materials and substances for use in the petroleum operation are safe and without risk to health; </w:t>
      </w:r>
    </w:p>
    <w:p>
      <w:pPr>
        <w:pStyle w:val="nzIndenta"/>
      </w:pPr>
      <w:r>
        <w:tab/>
        <w:t>(d)</w:t>
      </w:r>
      <w:r>
        <w:tab/>
        <w:t xml:space="preserve">implement and maintain systems of work in relation to the petroleum operation that are safe and without risk to health; </w:t>
      </w:r>
    </w:p>
    <w:p>
      <w:pPr>
        <w:pStyle w:val="nzIndenta"/>
      </w:pPr>
      <w:r>
        <w:tab/>
        <w:t>(e)</w:t>
      </w:r>
      <w:r>
        <w:tab/>
        <w:t xml:space="preserve">implement and maintain appropriate procedures and equipment for the control of, and response to, emergencies arising out of the petroleum operation; </w:t>
      </w:r>
    </w:p>
    <w:p>
      <w:pPr>
        <w:pStyle w:val="nz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w:t>
      </w:r>
    </w:p>
    <w:p>
      <w:pPr>
        <w:pStyle w:val="nzIndenta"/>
      </w:pPr>
      <w:r>
        <w:tab/>
        <w:t>(g)</w:t>
      </w:r>
      <w:r>
        <w:tab/>
        <w:t xml:space="preserve">monitor the occupational safety and health of all members of the workforce and keep records of that monitoring; </w:t>
      </w:r>
    </w:p>
    <w:p>
      <w:pPr>
        <w:pStyle w:val="nzIndenta"/>
      </w:pPr>
      <w:r>
        <w:tab/>
        <w:t>(h)</w:t>
      </w:r>
      <w:r>
        <w:tab/>
        <w:t>provide appropriate medical and first aid services at the places at which a petroleum operation is carried on; and</w:t>
      </w:r>
    </w:p>
    <w:p>
      <w:pPr>
        <w:pStyle w:val="nzIndenta"/>
      </w:pPr>
      <w:r>
        <w:tab/>
        <w:t>(i)</w:t>
      </w:r>
      <w:r>
        <w:tab/>
        <w:t xml:space="preserve">develop, in consultation with members of the workforce and workforce representatives, a policy relating to occupational safety and health that — </w:t>
      </w:r>
    </w:p>
    <w:p>
      <w:pPr>
        <w:pStyle w:val="nzIndenti"/>
      </w:pPr>
      <w:r>
        <w:tab/>
        <w:t>(i)</w:t>
      </w:r>
      <w:r>
        <w:tab/>
        <w:t xml:space="preserve">will enable the operator and the members of the workforce to cooperate effectively in promoting and developing measures to ensure the occupational safety and health of persons engaged in the petroleum operation; </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petroleum operation to engage in consultations with a workforce representative unless a member of the workforce engaged in the petroleum operation has requested the workforce representative to be involved in those consultations.</w:t>
      </w:r>
    </w:p>
    <w:p>
      <w:pPr>
        <w:pStyle w:val="nzSubsection"/>
      </w:pPr>
      <w:r>
        <w:tab/>
        <w:t>(4)</w:t>
      </w:r>
      <w:r>
        <w:tab/>
        <w:t xml:space="preserve">The agreement referred to in subclause (2)(i)(iii) must be between — </w:t>
      </w:r>
    </w:p>
    <w:p>
      <w:pPr>
        <w:pStyle w:val="nzIndenta"/>
      </w:pPr>
      <w:r>
        <w:tab/>
        <w:t>(a)</w:t>
      </w:r>
      <w:r>
        <w:tab/>
        <w:t>on the one hand — the operator; and</w:t>
      </w:r>
    </w:p>
    <w:p>
      <w:pPr>
        <w:pStyle w:val="nzIndenta"/>
      </w:pPr>
      <w:r>
        <w:tab/>
        <w:t>(b)</w:t>
      </w:r>
      <w:r>
        <w:tab/>
        <w:t xml:space="preserve">on the other hand —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a party to that agreement — that workforce representative.</w:t>
      </w:r>
    </w:p>
    <w:p>
      <w:pPr>
        <w:pStyle w:val="nzSubsection"/>
      </w:pPr>
      <w:r>
        <w:tab/>
        <w:t>(5)</w:t>
      </w:r>
      <w:r>
        <w:tab/>
        <w:t xml:space="preserve">The agreement referred to in subclause (2)(i)(iii) must provide appropriate mechanisms for continuing consultation between — </w:t>
      </w:r>
    </w:p>
    <w:p>
      <w:pPr>
        <w:pStyle w:val="nzIndenta"/>
      </w:pPr>
      <w:r>
        <w:tab/>
        <w:t>(a)</w:t>
      </w:r>
      <w:r>
        <w:tab/>
        <w:t>on the one hand — the operator; and</w:t>
      </w:r>
    </w:p>
    <w:p>
      <w:pPr>
        <w:pStyle w:val="nzIndenta"/>
      </w:pPr>
      <w:r>
        <w:tab/>
        <w:t>(b)</w:t>
      </w:r>
      <w:r>
        <w:tab/>
        <w:t xml:space="preserve">on the other hand —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8.</w:t>
      </w:r>
      <w:r>
        <w:rPr>
          <w:b w:val="0"/>
        </w:rPr>
        <w:tab/>
      </w:r>
      <w:r>
        <w:t xml:space="preserve">Duties of persons in control of parts of petroleum operation </w:t>
      </w:r>
    </w:p>
    <w:p>
      <w:pPr>
        <w:pStyle w:val="nzSubsection"/>
      </w:pPr>
      <w:r>
        <w:tab/>
        <w:t>(1)</w:t>
      </w:r>
      <w:r>
        <w:tab/>
        <w:t>A person who is in control of any part of a petroleum operation must take all reasonably practicable steps to ensure that that part of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 xml:space="preserve">Without limiting the generality of subclause (1), a person who is in control of any part of a petroleum operation must — </w:t>
      </w:r>
    </w:p>
    <w:p>
      <w:pPr>
        <w:pStyle w:val="nzIndenta"/>
      </w:pPr>
      <w:r>
        <w:tab/>
        <w:t>(a)</w:t>
      </w:r>
      <w:r>
        <w:tab/>
        <w:t xml:space="preserve">ensure that the physical environment at the place where that part of the petroleum operation is carried out is safe and without risk to health; </w:t>
      </w:r>
    </w:p>
    <w:p>
      <w:pPr>
        <w:pStyle w:val="nzIndenta"/>
      </w:pPr>
      <w:r>
        <w:tab/>
        <w:t>(b)</w:t>
      </w:r>
      <w:r>
        <w:tab/>
        <w:t xml:space="preserve">ensure that any plant, equipment, materials and substances for use in that part of the petroleum operation are safe and without risk to health; </w:t>
      </w:r>
    </w:p>
    <w:p>
      <w:pPr>
        <w:pStyle w:val="nzIndenta"/>
      </w:pPr>
      <w:r>
        <w:tab/>
        <w:t>(c)</w:t>
      </w:r>
      <w:r>
        <w:tab/>
        <w:t xml:space="preserve">implement and maintain systems of work in relation to that part of the petroleum operation that are safe and without risk to health; </w:t>
      </w:r>
    </w:p>
    <w:p>
      <w:pPr>
        <w:pStyle w:val="nzIndenta"/>
      </w:pPr>
      <w:r>
        <w:tab/>
        <w:t>(d)</w:t>
      </w:r>
      <w:r>
        <w:tab/>
        <w:t>ensure a means of access to, and egress from the place where that part of the petroleum operation is carried out is safe and without risk to health; and</w:t>
      </w:r>
    </w:p>
    <w:p>
      <w:pPr>
        <w:pStyle w:val="nzIndenta"/>
      </w:pPr>
      <w:r>
        <w:tab/>
        <w:t>(e)</w:t>
      </w:r>
      <w:r>
        <w:tab/>
        <w:t>provide all members of the workforce engaged in that part of the petroleum operation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9.</w:t>
      </w:r>
      <w:r>
        <w:rPr>
          <w:b w:val="0"/>
        </w:rPr>
        <w:tab/>
      </w:r>
      <w:r>
        <w:t>Duties of employers</w:t>
      </w:r>
    </w:p>
    <w:p>
      <w:pPr>
        <w:pStyle w:val="nzSubsection"/>
      </w:pPr>
      <w:r>
        <w:tab/>
        <w:t>(1)</w:t>
      </w:r>
      <w:r>
        <w:tab/>
        <w:t>An employer must take all reasonably practicable steps to protect the safety and health of employees engaged in a petroleum operation.</w:t>
      </w:r>
    </w:p>
    <w:p>
      <w:pPr>
        <w:pStyle w:val="nzPenstart"/>
      </w:pPr>
      <w:r>
        <w:tab/>
        <w:t>Penalty:</w:t>
      </w:r>
      <w:r>
        <w:tab/>
        <w:t>$110 000.</w:t>
      </w:r>
    </w:p>
    <w:p>
      <w:pPr>
        <w:pStyle w:val="nzSubsection"/>
      </w:pPr>
      <w:r>
        <w:tab/>
        <w:t>(2)</w:t>
      </w:r>
      <w:r>
        <w:tab/>
        <w:t xml:space="preserve">Without limiting the generality of subclause (1), an employer must — </w:t>
      </w:r>
    </w:p>
    <w:p>
      <w:pPr>
        <w:pStyle w:val="nzIndenta"/>
      </w:pPr>
      <w:r>
        <w:tab/>
        <w:t>(a)</w:t>
      </w:r>
      <w:r>
        <w:tab/>
        <w:t xml:space="preserve">provide and maintain a working environment that is safe for employees and without risk to their health; </w:t>
      </w:r>
    </w:p>
    <w:p>
      <w:pPr>
        <w:pStyle w:val="nzIndenta"/>
      </w:pPr>
      <w:r>
        <w:tab/>
        <w:t>(b)</w:t>
      </w:r>
      <w:r>
        <w:tab/>
        <w:t xml:space="preserve">ensure that any plant, equipment, materials and substances for use in connection with the employees’ work are safe and without risk to health; </w:t>
      </w:r>
    </w:p>
    <w:p>
      <w:pPr>
        <w:pStyle w:val="nzIndenta"/>
      </w:pPr>
      <w:r>
        <w:tab/>
        <w:t>(c)</w:t>
      </w:r>
      <w:r>
        <w:tab/>
        <w:t xml:space="preserve">implement and maintain systems of work that are safe and without risk to health; </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 xml:space="preserve">A person has, in respect of a contractor of that person, the same obligations that an employer has under subclauses (1) and (2) in respect of an employee of that employer, but only in relation to — </w:t>
      </w:r>
    </w:p>
    <w:p>
      <w:pPr>
        <w:pStyle w:val="nzIndenta"/>
      </w:pPr>
      <w:r>
        <w:tab/>
        <w:t>(a)</w:t>
      </w:r>
      <w:r>
        <w:tab/>
        <w:t>matters over which the first</w:t>
      </w:r>
      <w:r>
        <w:noBreakHyphen/>
        <w:t>mentioned person has control; or</w:t>
      </w:r>
    </w:p>
    <w:p>
      <w:pPr>
        <w:pStyle w:val="nzIndenta"/>
      </w:pPr>
      <w:r>
        <w:tab/>
        <w:t>(b)</w:t>
      </w:r>
      <w:r>
        <w:tab/>
        <w:t xml:space="preserve">matters over which —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 xml:space="preserve">An employer must take all reasonable steps to — </w:t>
      </w:r>
    </w:p>
    <w:p>
      <w:pPr>
        <w:pStyle w:val="nzIndenta"/>
      </w:pPr>
      <w:r>
        <w:tab/>
        <w:t>(a)</w:t>
      </w:r>
      <w:r>
        <w:tab/>
        <w:t>monitor the safety and health of employees; and</w:t>
      </w:r>
    </w:p>
    <w:p>
      <w:pPr>
        <w:pStyle w:val="nzIndenta"/>
      </w:pPr>
      <w:r>
        <w:tab/>
        <w:t>(b)</w:t>
      </w:r>
      <w:r>
        <w:tab/>
        <w:t>keep records of that monitoring.</w:t>
      </w:r>
    </w:p>
    <w:p>
      <w:pPr>
        <w:pStyle w:val="nzPenstart"/>
      </w:pPr>
      <w:r>
        <w:tab/>
        <w:t xml:space="preserve">Penalty: </w:t>
      </w:r>
      <w:r>
        <w:tab/>
        <w:t>$110 000.</w:t>
      </w:r>
    </w:p>
    <w:p>
      <w:pPr>
        <w:pStyle w:val="nzSubsection"/>
      </w:pPr>
      <w:r>
        <w:tab/>
        <w:t>(5)</w:t>
      </w:r>
      <w:r>
        <w:tab/>
        <w:t xml:space="preserve">An employer must take all reasonably practicable steps to ensure that — </w:t>
      </w:r>
    </w:p>
    <w:p>
      <w:pPr>
        <w:pStyle w:val="nzIndenta"/>
      </w:pPr>
      <w:r>
        <w:tab/>
        <w:t>(a)</w:t>
      </w:r>
      <w:r>
        <w:tab/>
        <w:t>work that is undertaken by the employer’s employees is carried out in a manner that is safe and without risk to the health of persons engaged in the petroleum operation or other protected persons; and</w:t>
      </w:r>
    </w:p>
    <w:p>
      <w:pPr>
        <w:pStyle w:val="nzIndenta"/>
      </w:pPr>
      <w:r>
        <w:tab/>
        <w:t>(b)</w:t>
      </w:r>
      <w:r>
        <w:tab/>
        <w:t>the employer’s system of work is operated in a manner that is safe and without risk to the health of persons engaged in the petroleum operation or other protected persons.</w:t>
      </w:r>
    </w:p>
    <w:p>
      <w:pPr>
        <w:pStyle w:val="nzPenstart"/>
      </w:pPr>
      <w:r>
        <w:tab/>
        <w:t>Penalty:</w:t>
      </w:r>
      <w:r>
        <w:tab/>
        <w:t>$22 000.</w:t>
      </w:r>
    </w:p>
    <w:p>
      <w:pPr>
        <w:pStyle w:val="nzHeading5"/>
      </w:pPr>
      <w:r>
        <w:t>10.</w:t>
      </w:r>
      <w:r>
        <w:rPr>
          <w:b w:val="0"/>
        </w:rPr>
        <w:tab/>
      </w:r>
      <w:r>
        <w:t>Duties of manufacturers in relation to plant and substances</w:t>
      </w:r>
    </w:p>
    <w:p>
      <w:pPr>
        <w:pStyle w:val="nzSubsection"/>
      </w:pPr>
      <w:r>
        <w:tab/>
        <w:t>(1)</w:t>
      </w:r>
      <w:r>
        <w:tab/>
        <w:t xml:space="preserve">A manufacturer of any plant that the manufacturer knows or ought reasonably to expect will be used by members of the workforce engaged in a petroleum operation must take all reasonably practicable steps —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 xml:space="preserve">to make available, in connection with the use of the plant in a petroleum operation, adequate written information about — </w:t>
      </w:r>
    </w:p>
    <w:p>
      <w:pPr>
        <w:pStyle w:val="nzIndenti"/>
      </w:pPr>
      <w:r>
        <w:tab/>
        <w:t>(i)</w:t>
      </w:r>
      <w:r>
        <w:tab/>
        <w:t xml:space="preserve">the use for which it is designed and has been tested; </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 xml:space="preserve">A manufacturer of any substance that the manufacturer knows or ought reasonably to expect will be used by members of the workforce engaged in a petroleum operation must take all reasonably practicable steps — </w:t>
      </w:r>
    </w:p>
    <w:p>
      <w:pPr>
        <w:pStyle w:val="nzIndenta"/>
      </w:pPr>
      <w:r>
        <w:tab/>
        <w:t>(a)</w:t>
      </w:r>
      <w:r>
        <w:tab/>
        <w:t xml:space="preserve">to ensure that the substance is so manufactured as to be, when properly used, safe and without risk to health; </w:t>
      </w:r>
    </w:p>
    <w:p>
      <w:pPr>
        <w:pStyle w:val="nzIndenta"/>
      </w:pPr>
      <w:r>
        <w:tab/>
        <w:t>(b)</w:t>
      </w:r>
      <w:r>
        <w:tab/>
        <w:t>to carry out, or cause to be carried out, the research, testing and examination necessary to discover, and to eliminate or minimise, any risk to safety or health that may arise from the use of the substance; and</w:t>
      </w:r>
    </w:p>
    <w:p>
      <w:pPr>
        <w:pStyle w:val="nzIndenta"/>
      </w:pPr>
      <w:r>
        <w:tab/>
        <w:t>(c)</w:t>
      </w:r>
      <w:r>
        <w:tab/>
        <w:t xml:space="preserve">to make available, in connection with the use of the substance in a petroleum operation, adequate written information concerning — </w:t>
      </w:r>
    </w:p>
    <w:p>
      <w:pPr>
        <w:pStyle w:val="nzIndenti"/>
      </w:pPr>
      <w:r>
        <w:tab/>
        <w:t>(i)</w:t>
      </w:r>
      <w:r>
        <w:tab/>
        <w:t xml:space="preserve">the use for which it is manufactured and has been tested; </w:t>
      </w:r>
    </w:p>
    <w:p>
      <w:pPr>
        <w:pStyle w:val="nzIndenti"/>
      </w:pPr>
      <w:r>
        <w:tab/>
        <w:t>(ii)</w:t>
      </w:r>
      <w:r>
        <w:tab/>
        <w:t xml:space="preserve">details of its composition; </w:t>
      </w:r>
    </w:p>
    <w:p>
      <w:pPr>
        <w:pStyle w:val="nzIndenti"/>
      </w:pPr>
      <w:r>
        <w:tab/>
        <w:t>(iii)</w:t>
      </w:r>
      <w:r>
        <w:tab/>
        <w:t>any conditions necessary to ensure that, when put to the use for which it was manufactured and tested, it will be safe and without risk to health; and</w:t>
      </w:r>
    </w:p>
    <w:p>
      <w:pPr>
        <w:pStyle w:val="nzIndenti"/>
      </w:pPr>
      <w:r>
        <w:tab/>
        <w:t>(iv)</w:t>
      </w:r>
      <w:r>
        <w:tab/>
        <w:t>the first aid and medical procedures that should be followed if the substance causes injury.</w:t>
      </w:r>
    </w:p>
    <w:p>
      <w:pPr>
        <w:pStyle w:val="nzPenstart"/>
      </w:pPr>
      <w:r>
        <w:tab/>
        <w:t>Penalty:</w:t>
      </w:r>
      <w:r>
        <w:tab/>
        <w:t>$22 000.</w:t>
      </w:r>
    </w:p>
    <w:p>
      <w:pPr>
        <w:pStyle w:val="nzSubsection"/>
      </w:pPr>
      <w:r>
        <w:tab/>
        <w:t>(3)</w:t>
      </w:r>
      <w:r>
        <w:tab/>
        <w:t xml:space="preserve">If — </w:t>
      </w:r>
    </w:p>
    <w:p>
      <w:pPr>
        <w:pStyle w:val="nzIndenta"/>
      </w:pPr>
      <w:r>
        <w:tab/>
        <w:t>(a)</w:t>
      </w:r>
      <w:r>
        <w:tab/>
        <w:t>plant or a substance is imported into Australia by a person who is not its manufacturer; and</w:t>
      </w:r>
    </w:p>
    <w:p>
      <w:pPr>
        <w:pStyle w:val="nzIndenta"/>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11.</w:t>
      </w:r>
      <w:r>
        <w:rPr>
          <w:b w:val="0"/>
        </w:rPr>
        <w:tab/>
      </w:r>
      <w:r>
        <w:t>Duties of suppliers of facilities, plant and substances</w:t>
      </w:r>
    </w:p>
    <w:p>
      <w:pPr>
        <w:pStyle w:val="nzSubsection"/>
      </w:pPr>
      <w:r>
        <w:tab/>
        <w:t>(1)</w:t>
      </w:r>
      <w:r>
        <w:tab/>
        <w:t xml:space="preserve">A supplier of a facility, or of any plant or substance, that the supplier ought reasonably to expect will be used by members of the workforce engaged in a petroleum operation, must take all reasonably practicable steps — </w:t>
      </w:r>
    </w:p>
    <w:p>
      <w:pPr>
        <w:pStyle w:val="nzIndenta"/>
      </w:pPr>
      <w:r>
        <w:tab/>
        <w:t>(a)</w:t>
      </w:r>
      <w:r>
        <w:tab/>
        <w:t xml:space="preserve">to ensure that, at the time of supply, the facility, or the plant or substance, is in such condition as to be, when properly used, safe and without risk to health; </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 xml:space="preserve">to make available — </w:t>
      </w:r>
    </w:p>
    <w:p>
      <w:pPr>
        <w:pStyle w:val="nzIndenti"/>
      </w:pPr>
      <w:r>
        <w:tab/>
        <w:t>(i)</w:t>
      </w:r>
      <w:r>
        <w:tab/>
        <w:t>in the case of a facility — to the operator of the petroleum operation; and</w:t>
      </w:r>
    </w:p>
    <w:p>
      <w:pPr>
        <w:pStyle w:val="nzIndenti"/>
      </w:pPr>
      <w:r>
        <w:tab/>
        <w:t>(ii)</w:t>
      </w:r>
      <w:r>
        <w:tab/>
        <w:t>in the case of plant or substance — to the person to whom the plant or substance is supplied,</w:t>
      </w:r>
    </w:p>
    <w:p>
      <w:pPr>
        <w:pStyle w:val="nzIndenta"/>
      </w:pPr>
      <w:r>
        <w:tab/>
      </w:r>
      <w:r>
        <w:tab/>
        <w:t xml:space="preserve">adequate written information, in connection with the use of the facility, plant or substance (as the case requires) about — </w:t>
      </w:r>
    </w:p>
    <w:p>
      <w:pPr>
        <w:pStyle w:val="nzIndenti"/>
      </w:pPr>
      <w:r>
        <w:tab/>
        <w:t>(iii)</w:t>
      </w:r>
      <w:r>
        <w:tab/>
        <w:t xml:space="preserve">the condition of the facility, plant or substance at the time of supply; </w:t>
      </w:r>
    </w:p>
    <w:p>
      <w:pPr>
        <w:pStyle w:val="nzIndenti"/>
      </w:pPr>
      <w:r>
        <w:tab/>
        <w:t>(iv)</w:t>
      </w:r>
      <w:r>
        <w:tab/>
        <w:t xml:space="preserve">any risk to the safety and health of members of the workforce engaged in a petroleum operation to which the condition of the facility, plant or substance may give rise unless it is properly used; </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engaged in a petroleum operation.</w:t>
      </w:r>
    </w:p>
    <w:p>
      <w:pPr>
        <w:pStyle w:val="nzPenstart"/>
      </w:pPr>
      <w:r>
        <w:tab/>
        <w:t>Penalty:</w:t>
      </w:r>
      <w:r>
        <w:tab/>
        <w:t>$22 000.</w:t>
      </w:r>
    </w:p>
    <w:p>
      <w:pPr>
        <w:pStyle w:val="nzSubsection"/>
      </w:pPr>
      <w:r>
        <w:tab/>
        <w:t>(2)</w:t>
      </w:r>
      <w:r>
        <w:tab/>
        <w:t>For the purposes of subclause (1), if a person (the </w:t>
      </w:r>
      <w:r>
        <w:rPr>
          <w:b/>
        </w:rPr>
        <w:t>“</w:t>
      </w:r>
      <w:r>
        <w:rPr>
          <w:rStyle w:val="CharDefText"/>
        </w:rPr>
        <w:t>ostensible supplier</w:t>
      </w:r>
      <w:r>
        <w:rPr>
          <w:b/>
        </w:rPr>
        <w:t>”</w:t>
      </w:r>
      <w:r>
        <w:t xml:space="preserve">) supplies to a person either a facility, or any plant or substance, that is for use by members of the workforce engaged in a petroleum operation, and the ostensible supplier — </w:t>
      </w:r>
    </w:p>
    <w:p>
      <w:pPr>
        <w:pStyle w:val="nzIndenta"/>
      </w:pPr>
      <w:r>
        <w:tab/>
        <w:t>(a)</w:t>
      </w:r>
      <w:r>
        <w:tab/>
        <w:t xml:space="preserve">carries on the business of financing the acquisition or the use of goods by other persons; </w:t>
      </w:r>
    </w:p>
    <w:p>
      <w:pPr>
        <w:pStyle w:val="nz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12.</w:t>
      </w:r>
      <w:r>
        <w:rPr>
          <w:b w:val="0"/>
        </w:rPr>
        <w:tab/>
      </w:r>
      <w:r>
        <w:t>Duties of persons erecting facilities or installing plant</w:t>
      </w:r>
    </w:p>
    <w:p>
      <w:pPr>
        <w:pStyle w:val="nzSubsection"/>
      </w:pPr>
      <w:r>
        <w:tab/>
        <w:t>(1)</w:t>
      </w:r>
      <w:r>
        <w:tab/>
        <w:t>A person who erects or installs a facility, or erects or installs any plant, for use in a petroleum operation, must take all reasonably practicable steps to ensure that the facility or plant is not erected or installed in such a way that it is unsafe or constitutes a risk to safety or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13.</w:t>
      </w:r>
      <w:r>
        <w:rPr>
          <w:b w:val="0"/>
        </w:rPr>
        <w:tab/>
      </w:r>
      <w:r>
        <w:t>Duties of persons in relation to occupational safety and health</w:t>
      </w:r>
    </w:p>
    <w:p>
      <w:pPr>
        <w:pStyle w:val="nzSubsection"/>
      </w:pPr>
      <w:r>
        <w:tab/>
        <w:t>(1)</w:t>
      </w:r>
      <w:r>
        <w:tab/>
        <w:t xml:space="preserve">A person engaged in a petroleum operation must, at all times, take all reasonably practicable steps — </w:t>
      </w:r>
    </w:p>
    <w:p>
      <w:pPr>
        <w:pStyle w:val="nzIndenta"/>
      </w:pPr>
      <w:r>
        <w:tab/>
        <w:t>(a)</w:t>
      </w:r>
      <w:r>
        <w:tab/>
        <w:t xml:space="preserve">to ensure that the person does not take any action, or make any omission, that creates a risk, or increases an existing risk, to — </w:t>
      </w:r>
    </w:p>
    <w:p>
      <w:pPr>
        <w:pStyle w:val="nzIndenti"/>
      </w:pPr>
      <w:r>
        <w:rPr>
          <w:sz w:val="22"/>
        </w:rPr>
        <w:tab/>
        <w:t>(i)</w:t>
      </w:r>
      <w:r>
        <w:rPr>
          <w:sz w:val="22"/>
        </w:rPr>
        <w:tab/>
        <w:t xml:space="preserve">the occupational safety and health of that person; or </w:t>
      </w:r>
    </w:p>
    <w:p>
      <w:pPr>
        <w:pStyle w:val="nzIndenti"/>
      </w:pPr>
      <w:r>
        <w:tab/>
        <w:t>(ii)</w:t>
      </w:r>
      <w:r>
        <w:tab/>
        <w:t>the safety and health of any other protected person;</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pPr>
      <w:r>
        <w:tab/>
        <w:t>(c)</w:t>
      </w:r>
      <w:r>
        <w:tab/>
        <w:t xml:space="preserve">to use equipment that is — </w:t>
      </w:r>
    </w:p>
    <w:p>
      <w:pPr>
        <w:pStyle w:val="nzIndenti"/>
      </w:pPr>
      <w:r>
        <w:tab/>
        <w:t>(i)</w:t>
      </w:r>
      <w:r>
        <w:tab/>
        <w:t>supplied to the person by the operator, an employer of the person or any other person having control of the petroleum operation (the </w:t>
      </w:r>
      <w:r>
        <w:rPr>
          <w:b/>
        </w:rPr>
        <w:t>“</w:t>
      </w:r>
      <w:r>
        <w:rPr>
          <w:rStyle w:val="CharDefText"/>
        </w:rPr>
        <w:t>equipment supplier</w:t>
      </w:r>
      <w:r>
        <w:rPr>
          <w:b/>
        </w:rPr>
        <w:t>”</w:t>
      </w:r>
      <w:r>
        <w:t>); and</w:t>
      </w:r>
    </w:p>
    <w:p>
      <w:pPr>
        <w:pStyle w:val="nzIndenti"/>
      </w:pPr>
      <w:r>
        <w:tab/>
        <w:t>(ii)</w:t>
      </w:r>
      <w:r>
        <w:tab/>
        <w:t>necessary to protect the occupational safety and health of the person, or the safety and health of any other person engaged in the petroleum operation or protected person,</w:t>
      </w:r>
    </w:p>
    <w:p>
      <w:pPr>
        <w:pStyle w:val="nzIndenta"/>
      </w:pPr>
      <w:r>
        <w:tab/>
      </w:r>
      <w:r>
        <w:tab/>
        <w:t>in accordance with any instructions given by the equipment supplier, consistent with the safe and proper use of the equipment.</w:t>
      </w:r>
    </w:p>
    <w:p>
      <w:pPr>
        <w:pStyle w:val="nzPenstart"/>
      </w:pPr>
      <w:r>
        <w:tab/>
        <w:t>Penalty:</w:t>
      </w:r>
      <w:r>
        <w:tab/>
        <w:t xml:space="preserve">$5 500. </w:t>
      </w:r>
    </w:p>
    <w:p>
      <w:pPr>
        <w:pStyle w:val="nz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14.</w:t>
      </w:r>
      <w:r>
        <w:rPr>
          <w:b w:val="0"/>
        </w:rPr>
        <w:tab/>
      </w:r>
      <w:r>
        <w:t>Reliance on information supplied or results of research</w:t>
      </w:r>
    </w:p>
    <w:p>
      <w:pPr>
        <w:pStyle w:val="nz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 xml:space="preserve">For the purpose of the application of clause 12 to the erection of a facility or the erection or installation of plant for use in a petroleum operation, a person on whom an obligation is imposed under that clause is regarded as having taken reasonably practicable steps as required by that clause to the extent that — </w:t>
      </w:r>
    </w:p>
    <w:p>
      <w:pPr>
        <w:pStyle w:val="nzIndenta"/>
      </w:pPr>
      <w:r>
        <w:tab/>
        <w:t>(a)</w:t>
      </w:r>
      <w:r>
        <w:tab/>
        <w:t xml:space="preserve">the person ensured, so far as is reasonably practicable, that the erection of the facility, or the erection or installation of the plant, was —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engaged in the petroleum operation;</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7, 8, 9, 10, 11 or 12.</w:t>
      </w:r>
    </w:p>
    <w:p>
      <w:pPr>
        <w:pStyle w:val="nzHeading4"/>
        <w:outlineLvl w:val="0"/>
      </w:pPr>
      <w:bookmarkStart w:id="976" w:name="_Toc112746331"/>
      <w:bookmarkStart w:id="977" w:name="_Toc112746456"/>
      <w:r>
        <w:t>Subdivision </w:t>
      </w:r>
      <w:r>
        <w:rPr>
          <w:bCs/>
        </w:rPr>
        <w:t>2</w:t>
      </w:r>
      <w:r>
        <w:rPr>
          <w:b w:val="0"/>
        </w:rPr>
        <w:t> — </w:t>
      </w:r>
      <w:r>
        <w:rPr>
          <w:bCs/>
        </w:rPr>
        <w:t>Regulations</w:t>
      </w:r>
      <w:r>
        <w:t xml:space="preserve"> relating to occupational safety and health</w:t>
      </w:r>
      <w:bookmarkEnd w:id="976"/>
      <w:bookmarkEnd w:id="977"/>
    </w:p>
    <w:p>
      <w:pPr>
        <w:pStyle w:val="nzHeading5"/>
      </w:pPr>
      <w:r>
        <w:t>15.</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engaged in a petroleum operation.</w:t>
      </w:r>
    </w:p>
    <w:p>
      <w:pPr>
        <w:pStyle w:val="nzSubsection"/>
      </w:pPr>
      <w:r>
        <w:tab/>
        <w:t>(2)</w:t>
      </w:r>
      <w:r>
        <w:tab/>
        <w:t xml:space="preserve">Regulations made for the purposes of subclause (1) may make provision for any or all of the following — </w:t>
      </w:r>
    </w:p>
    <w:p>
      <w:pPr>
        <w:pStyle w:val="nzIndenta"/>
      </w:pPr>
      <w:r>
        <w:tab/>
        <w:t>(a)</w:t>
      </w:r>
      <w:r>
        <w:tab/>
        <w:t>prohibiting or restricting the performance of all work or specified work in relation to a petroleum operation;</w:t>
      </w:r>
    </w:p>
    <w:p>
      <w:pPr>
        <w:pStyle w:val="nzIndenta"/>
      </w:pPr>
      <w:r>
        <w:tab/>
        <w:t>(b)</w:t>
      </w:r>
      <w:r>
        <w:tab/>
        <w:t>prohibiting or restricting the use of all plant or specified plant in a petroleum operation;</w:t>
      </w:r>
    </w:p>
    <w:p>
      <w:pPr>
        <w:pStyle w:val="nzIndenta"/>
      </w:pPr>
      <w:r>
        <w:tab/>
        <w:t>(c)</w:t>
      </w:r>
      <w:r>
        <w:tab/>
        <w:t>prohibiting or restricting the carrying out of all processes or a specified process in a petroleum operation;</w:t>
      </w:r>
    </w:p>
    <w:p>
      <w:pPr>
        <w:pStyle w:val="nzIndenta"/>
      </w:pPr>
      <w:r>
        <w:tab/>
        <w:t>(d)</w:t>
      </w:r>
      <w:r>
        <w:tab/>
        <w:t>prohibiting or restricting the storage or use of all substances or specified substances in a petroleum operation;</w:t>
      </w:r>
    </w:p>
    <w:p>
      <w:pPr>
        <w:pStyle w:val="nzIndenta"/>
      </w:pPr>
      <w:r>
        <w:tab/>
        <w:t>(e)</w:t>
      </w:r>
      <w:r>
        <w:tab/>
        <w:t>specifying the form in which information required to be made available under clause 10(1)(c) or 11(1)(c) is to be so made available;</w:t>
      </w:r>
    </w:p>
    <w:p>
      <w:pPr>
        <w:pStyle w:val="nzIndenta"/>
      </w:pPr>
      <w:r>
        <w:tab/>
        <w:t>(f)</w:t>
      </w:r>
      <w:r>
        <w:tab/>
        <w:t>prohibiting, except in accordance with licences granted under the regulations, the use of specified plant or specified substances in a petroleum operation;</w:t>
      </w:r>
    </w:p>
    <w:p>
      <w:pPr>
        <w:pStyle w:val="nzIndenta"/>
      </w:pPr>
      <w:r>
        <w:tab/>
        <w:t>(g)</w:t>
      </w:r>
      <w:r>
        <w:tab/>
        <w:t xml:space="preserve">providing for —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for use in a petroleum operation;</w:t>
      </w:r>
    </w:p>
    <w:p>
      <w:pPr>
        <w:pStyle w:val="nzIndenta"/>
      </w:pPr>
      <w:r>
        <w:tab/>
        <w:t>(i)</w:t>
      </w:r>
      <w:r>
        <w:tab/>
        <w:t>regulating the labelling or marking of substances for use in a petroleum operation;</w:t>
      </w:r>
    </w:p>
    <w:p>
      <w:pPr>
        <w:pStyle w:val="nzIndenta"/>
      </w:pPr>
      <w:r>
        <w:tab/>
        <w:t>(j)</w:t>
      </w:r>
      <w:r>
        <w:tab/>
        <w:t>regulating the transport of specified plant or specified substances for use in a petroleum operation;</w:t>
      </w:r>
    </w:p>
    <w:p>
      <w:pPr>
        <w:pStyle w:val="nzIndenta"/>
      </w:pPr>
      <w:r>
        <w:tab/>
        <w:t>(k)</w:t>
      </w:r>
      <w:r>
        <w:tab/>
        <w:t xml:space="preserve">prohibiting the performance, in relation to a petroleum operation, of specified activities or work except —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of persons to perform specified duties relating to the maintenance of occupational safety and health in relation to a petroleum operation;</w:t>
      </w:r>
    </w:p>
    <w:p>
      <w:pPr>
        <w:pStyle w:val="nzIndenta"/>
      </w:pPr>
      <w:r>
        <w:tab/>
        <w:t>(o)</w:t>
      </w:r>
      <w:r>
        <w:tab/>
        <w:t>regulating the provision and use, in a petroleum operation, of protective clothing and equipment, safety equipment and rescue equipment;</w:t>
      </w:r>
    </w:p>
    <w:p>
      <w:pPr>
        <w:pStyle w:val="nzIndenta"/>
      </w:pPr>
      <w:r>
        <w:tab/>
        <w:t>(p)</w:t>
      </w:r>
      <w:r>
        <w:tab/>
        <w:t>providing for monitoring the health of members of the workforce engaged in a petroleum operation and the conditions at a place at which a petroleum operation is carried out;</w:t>
      </w:r>
    </w:p>
    <w:p>
      <w:pPr>
        <w:pStyle w:val="nzIndenta"/>
      </w:pPr>
      <w:r>
        <w:tab/>
        <w:t>(q)</w:t>
      </w:r>
      <w:r>
        <w:tab/>
        <w:t>requiring employers to keep records of matters related to the occupational safety and health of employees;</w:t>
      </w:r>
    </w:p>
    <w:p>
      <w:pPr>
        <w:pStyle w:val="nzIndenta"/>
        <w:rPr>
          <w:b/>
          <w:i/>
        </w:rPr>
      </w:pPr>
      <w:r>
        <w:tab/>
        <w:t>(r)</w:t>
      </w:r>
      <w:r>
        <w:tab/>
        <w:t>providing for the provision of first aid equipment and amenities at a place at which a petroleum operation is carried out.</w:t>
      </w:r>
    </w:p>
    <w:p>
      <w:pPr>
        <w:pStyle w:val="nzHeading3"/>
        <w:outlineLvl w:val="0"/>
      </w:pPr>
      <w:bookmarkStart w:id="978" w:name="_Toc112746332"/>
      <w:bookmarkStart w:id="979" w:name="_Toc112746457"/>
      <w:r>
        <w:t>Division 3</w:t>
      </w:r>
      <w:r>
        <w:rPr>
          <w:b w:val="0"/>
        </w:rPr>
        <w:t> — </w:t>
      </w:r>
      <w:r>
        <w:t>Workplace arrangements</w:t>
      </w:r>
      <w:bookmarkEnd w:id="978"/>
      <w:bookmarkEnd w:id="979"/>
    </w:p>
    <w:p>
      <w:pPr>
        <w:pStyle w:val="nzHeading4"/>
      </w:pPr>
      <w:bookmarkStart w:id="980" w:name="_Toc112746333"/>
      <w:bookmarkStart w:id="981" w:name="_Toc112746458"/>
      <w:r>
        <w:t>Subdivision </w:t>
      </w:r>
      <w:r>
        <w:rPr>
          <w:bCs/>
        </w:rPr>
        <w:t>1</w:t>
      </w:r>
      <w:r>
        <w:rPr>
          <w:b w:val="0"/>
        </w:rPr>
        <w:t> — </w:t>
      </w:r>
      <w:r>
        <w:rPr>
          <w:bCs/>
        </w:rPr>
        <w:t>Introduction</w:t>
      </w:r>
      <w:bookmarkEnd w:id="980"/>
      <w:bookmarkEnd w:id="981"/>
    </w:p>
    <w:p>
      <w:pPr>
        <w:pStyle w:val="nzHeading5"/>
      </w:pPr>
      <w:r>
        <w:t>16.</w:t>
      </w:r>
      <w:r>
        <w:rPr>
          <w:b w:val="0"/>
        </w:rPr>
        <w:tab/>
      </w:r>
      <w:r>
        <w:t>Simplified outline</w:t>
      </w:r>
    </w:p>
    <w:p>
      <w:pPr>
        <w:pStyle w:val="nzSubsection"/>
      </w:pPr>
      <w:r>
        <w:tab/>
      </w:r>
      <w:r>
        <w:tab/>
        <w:t xml:space="preserve">The following is a simplified outline of this Subdivision — </w:t>
      </w:r>
    </w:p>
    <w:p>
      <w:pPr>
        <w:pStyle w:val="nzSubsection"/>
        <w:numPr>
          <w:ilvl w:val="0"/>
          <w:numId w:val="14"/>
        </w:numPr>
        <w:tabs>
          <w:tab w:val="clear" w:pos="1162"/>
          <w:tab w:val="clear" w:pos="1315"/>
          <w:tab w:val="clear" w:pos="1446"/>
          <w:tab w:val="left" w:pos="1843"/>
        </w:tabs>
        <w:ind w:left="1843" w:hanging="425"/>
      </w:pPr>
      <w:r>
        <w:t>A group of members of the workforce engaged in a petroleum operation may be established as a designated work group.</w:t>
      </w:r>
    </w:p>
    <w:p>
      <w:pPr>
        <w:pStyle w:val="nzSubsection"/>
        <w:numPr>
          <w:ilvl w:val="0"/>
          <w:numId w:val="14"/>
        </w:numPr>
        <w:tabs>
          <w:tab w:val="clear" w:pos="1162"/>
          <w:tab w:val="clear" w:pos="1315"/>
          <w:tab w:val="clear" w:pos="1446"/>
          <w:tab w:val="left" w:pos="1843"/>
        </w:tabs>
        <w:ind w:left="1843" w:hanging="425"/>
      </w:pPr>
      <w:r>
        <w:t>The members of a designated work group may select a safety and health representative for that designated work group.</w:t>
      </w:r>
    </w:p>
    <w:p>
      <w:pPr>
        <w:pStyle w:val="nzSubsection"/>
        <w:numPr>
          <w:ilvl w:val="0"/>
          <w:numId w:val="14"/>
        </w:numPr>
        <w:tabs>
          <w:tab w:val="clear" w:pos="1162"/>
          <w:tab w:val="clear" w:pos="1315"/>
          <w:tab w:val="clear" w:pos="1446"/>
          <w:tab w:val="left"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14"/>
        </w:numPr>
        <w:tabs>
          <w:tab w:val="clear" w:pos="1162"/>
          <w:tab w:val="clear" w:pos="1315"/>
          <w:tab w:val="clear" w:pos="1446"/>
          <w:tab w:val="left" w:pos="1843"/>
        </w:tabs>
        <w:ind w:left="1843" w:hanging="425"/>
      </w:pPr>
      <w:r>
        <w:t>A safety and health committee may be established in relation to the members of the workforce engaged in a petroleum operation.</w:t>
      </w:r>
    </w:p>
    <w:p>
      <w:pPr>
        <w:pStyle w:val="nzSubsection"/>
        <w:numPr>
          <w:ilvl w:val="0"/>
          <w:numId w:val="14"/>
        </w:numPr>
        <w:tabs>
          <w:tab w:val="clear" w:pos="1162"/>
          <w:tab w:val="clear" w:pos="1315"/>
          <w:tab w:val="clear" w:pos="1446"/>
          <w:tab w:val="left" w:pos="1843"/>
        </w:tabs>
        <w:ind w:left="1843" w:hanging="425"/>
      </w:pPr>
      <w:r>
        <w:t>The main function of a safety and health committee is to assist the operator in relation to occupational safety and health matters.</w:t>
      </w:r>
    </w:p>
    <w:p>
      <w:pPr>
        <w:pStyle w:val="nzHeading4"/>
        <w:outlineLvl w:val="0"/>
      </w:pPr>
      <w:bookmarkStart w:id="982" w:name="_Toc112746334"/>
      <w:bookmarkStart w:id="983" w:name="_Toc112746459"/>
      <w:r>
        <w:t>Subdivision </w:t>
      </w:r>
      <w:r>
        <w:rPr>
          <w:bCs/>
        </w:rPr>
        <w:t>2</w:t>
      </w:r>
      <w:r>
        <w:rPr>
          <w:b w:val="0"/>
        </w:rPr>
        <w:t> — </w:t>
      </w:r>
      <w:r>
        <w:rPr>
          <w:bCs/>
        </w:rPr>
        <w:t xml:space="preserve">Designated </w:t>
      </w:r>
      <w:r>
        <w:t>work groups</w:t>
      </w:r>
      <w:bookmarkEnd w:id="982"/>
      <w:bookmarkEnd w:id="983"/>
    </w:p>
    <w:p>
      <w:pPr>
        <w:pStyle w:val="nzHeading5"/>
      </w:pPr>
      <w:r>
        <w:t>17.</w:t>
      </w:r>
      <w:r>
        <w:rPr>
          <w:b w:val="0"/>
        </w:rPr>
        <w:tab/>
      </w:r>
      <w:r>
        <w:t>Establishment of designated work groups by request</w:t>
      </w:r>
    </w:p>
    <w:p>
      <w:pPr>
        <w:pStyle w:val="nzSubsection"/>
      </w:pPr>
      <w:r>
        <w:tab/>
        <w:t>(1)</w:t>
      </w:r>
      <w:r>
        <w:tab/>
        <w:t xml:space="preserve">A request to the operator of a petroleum operation to enter into consultations to establish designated work groups in relation to the members of the workforce engaged in the petroleum operation may be made by —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 xml:space="preserve">The operator of a petroleum operation must, within 14 days after receiving a request under subclause (1), enter into consultations with — </w:t>
      </w:r>
    </w:p>
    <w:p>
      <w:pPr>
        <w:pStyle w:val="nzIndenta"/>
      </w:pPr>
      <w:r>
        <w:tab/>
        <w:t>(a)</w:t>
      </w:r>
      <w:r>
        <w:tab/>
        <w:t xml:space="preserve">if any member of the workforce made a request to establish designated work groups — </w:t>
      </w:r>
    </w:p>
    <w:p>
      <w:pPr>
        <w:pStyle w:val="nzIndenti"/>
      </w:pPr>
      <w:r>
        <w:tab/>
        <w:t>(i)</w:t>
      </w:r>
      <w:r>
        <w:tab/>
        <w:t xml:space="preserve">that member of the workforce; </w:t>
      </w:r>
    </w:p>
    <w:p>
      <w:pPr>
        <w:pStyle w:val="nzIndenti"/>
      </w:pPr>
      <w:r>
        <w:tab/>
        <w:t>(ii)</w:t>
      </w:r>
      <w:r>
        <w:tab/>
        <w:t>if that member requests that the operator enter into consultations with a workforce representative in relation to the member — that workforce representative; and</w:t>
      </w:r>
    </w:p>
    <w:p>
      <w:pPr>
        <w:pStyle w:val="nzIndenti"/>
      </w:pPr>
      <w:r>
        <w:tab/>
        <w:t>(iii)</w:t>
      </w:r>
      <w:r>
        <w:tab/>
        <w:t xml:space="preserve">each employer (if any) of members of the workforce; </w:t>
      </w:r>
    </w:p>
    <w:p>
      <w:pPr>
        <w:pStyle w:val="nzIndenta"/>
      </w:pPr>
      <w:r>
        <w:tab/>
      </w:r>
      <w:r>
        <w:tab/>
        <w:t>and</w:t>
      </w:r>
    </w:p>
    <w:p>
      <w:pPr>
        <w:pStyle w:val="nzIndenta"/>
      </w:pPr>
      <w:r>
        <w:tab/>
        <w:t>(b)</w:t>
      </w:r>
      <w:r>
        <w:tab/>
        <w:t xml:space="preserve">if a workforce representative made a request to establish designated work groups —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18.</w:t>
      </w:r>
      <w:r>
        <w:rPr>
          <w:b w:val="0"/>
        </w:rPr>
        <w:tab/>
      </w:r>
      <w:r>
        <w:t>Establishment of designated work groups at initiative of operator</w:t>
      </w:r>
    </w:p>
    <w:p>
      <w:pPr>
        <w:pStyle w:val="nzSubsection"/>
      </w:pPr>
      <w:r>
        <w:tab/>
        <w:t>(1)</w:t>
      </w:r>
      <w:r>
        <w:tab/>
        <w:t xml:space="preserve">If, at any time, the operator of a petroleum operation considers that designated work groups should be established, the operator must enter into consultations with — </w:t>
      </w:r>
    </w:p>
    <w:p>
      <w:pPr>
        <w:pStyle w:val="nzIndenta"/>
      </w:pPr>
      <w:r>
        <w:tab/>
        <w:t>(a)</w:t>
      </w:r>
      <w:r>
        <w:tab/>
        <w:t xml:space="preserve">all members of the workforce; </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Variation of designated work groups by request</w:t>
      </w:r>
    </w:p>
    <w:p>
      <w:pPr>
        <w:pStyle w:val="nzSubsection"/>
      </w:pPr>
      <w:r>
        <w:tab/>
        <w:t>(1)</w:t>
      </w:r>
      <w:r>
        <w:tab/>
        <w:t xml:space="preserve">A request to the operator of a petroleum operation to enter into consultations to vary designated work groups that have already been established in relation to the members of the workforce engaged in the petroleum operation may be made by —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 xml:space="preserve">The operator of a petroleum operation must, within 14 days after receiving a request under subclause (1), enter into consultations with — </w:t>
      </w:r>
    </w:p>
    <w:p>
      <w:pPr>
        <w:pStyle w:val="nzIndenta"/>
      </w:pPr>
      <w:r>
        <w:tab/>
        <w:t>(a)</w:t>
      </w:r>
      <w:r>
        <w:tab/>
        <w:t xml:space="preserve">if any member of the workforce made a request to vary designated work groups — </w:t>
      </w:r>
    </w:p>
    <w:p>
      <w:pPr>
        <w:pStyle w:val="nzIndenti"/>
      </w:pPr>
      <w:r>
        <w:tab/>
        <w:t>(i)</w:t>
      </w:r>
      <w:r>
        <w:tab/>
        <w:t xml:space="preserve">that member of the workforce; </w:t>
      </w:r>
    </w:p>
    <w:p>
      <w:pPr>
        <w:pStyle w:val="nzIndenti"/>
      </w:pPr>
      <w:r>
        <w:tab/>
        <w:t>(ii)</w:t>
      </w:r>
      <w:r>
        <w:tab/>
        <w:t>the safety and health representative of each designated work group affected by the proposed variation; and</w:t>
      </w:r>
    </w:p>
    <w:p>
      <w:pPr>
        <w:pStyle w:val="nzIndenti"/>
      </w:pPr>
      <w:r>
        <w:tab/>
        <w:t>(iii)</w:t>
      </w:r>
      <w:r>
        <w:tab/>
        <w:t xml:space="preserve">each work group employer (if any) in relation to each designated work group affected by the proposed variation; </w:t>
      </w:r>
    </w:p>
    <w:p>
      <w:pPr>
        <w:pStyle w:val="nzIndenta"/>
      </w:pPr>
      <w:r>
        <w:tab/>
      </w:r>
      <w:r>
        <w:tab/>
        <w:t>and</w:t>
      </w:r>
    </w:p>
    <w:p>
      <w:pPr>
        <w:pStyle w:val="nzIndenta"/>
      </w:pPr>
      <w:r>
        <w:tab/>
        <w:t>(b)</w:t>
      </w:r>
      <w:r>
        <w:tab/>
        <w:t xml:space="preserve">if a workforce representative made a request to vary designated work groups — </w:t>
      </w:r>
    </w:p>
    <w:p>
      <w:pPr>
        <w:pStyle w:val="nzIndenti"/>
      </w:pPr>
      <w:r>
        <w:tab/>
        <w:t>(i)</w:t>
      </w:r>
      <w:r>
        <w:tab/>
        <w:t xml:space="preserve">if a member of a designated work group affected by the proposed variation requests that the operator enter into consultations with that workforce representative in relation to the group — that workforce representative; </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pPr>
      <w:r>
        <w:tab/>
        <w:t>(3)</w:t>
      </w:r>
      <w:r>
        <w:tab/>
        <w:t xml:space="preserve">If —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20.</w:t>
      </w:r>
      <w:r>
        <w:rPr>
          <w:b w:val="0"/>
        </w:rPr>
        <w:tab/>
      </w:r>
      <w:r>
        <w:t>Variation of designated work groups at initiative of operator</w:t>
      </w:r>
    </w:p>
    <w:p>
      <w:pPr>
        <w:pStyle w:val="nzSubsection"/>
      </w:pPr>
      <w:r>
        <w:tab/>
        <w:t>(1)</w:t>
      </w:r>
      <w:r>
        <w:tab/>
        <w:t xml:space="preserve">If the operator of a petroleum operation believes the designated work groups should be varied, the operator may, at any time, enter into consultations about the variations with — </w:t>
      </w:r>
    </w:p>
    <w:p>
      <w:pPr>
        <w:pStyle w:val="nzIndenta"/>
      </w:pPr>
      <w:r>
        <w:tab/>
        <w:t>(a)</w:t>
      </w:r>
      <w:r>
        <w:tab/>
        <w:t xml:space="preserve">the safety and health representative of each of the designated work groups affected by the proposed variation; </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 xml:space="preserve">If —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Referral of disagreement to reviewing authority</w:t>
      </w:r>
    </w:p>
    <w:p>
      <w:pPr>
        <w:pStyle w:val="nz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 xml:space="preserve">The reviewing authority is to —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 xml:space="preserve">In this clause —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22.</w:t>
      </w:r>
      <w:r>
        <w:rPr>
          <w:b w:val="0"/>
        </w:rPr>
        <w:tab/>
      </w:r>
      <w:r>
        <w:t>Manner of grouping members of the workforce</w:t>
      </w:r>
    </w:p>
    <w:p>
      <w:pPr>
        <w:pStyle w:val="nzSubsection"/>
      </w:pPr>
      <w:r>
        <w:tab/>
        <w:t>(1)</w:t>
      </w:r>
      <w:r>
        <w:tab/>
        <w:t xml:space="preserve">Consultations about the establishment or variation of a designated work group must be directed principally at the determination of the manner of grouping members of the workforce —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 xml:space="preserve">The parties to the consultations must have regard, in particular, to — </w:t>
      </w:r>
    </w:p>
    <w:p>
      <w:pPr>
        <w:pStyle w:val="nzIndenta"/>
      </w:pPr>
      <w:r>
        <w:tab/>
        <w:t>(a)</w:t>
      </w:r>
      <w:r>
        <w:tab/>
        <w:t xml:space="preserve">the number of members of the workforce engaged in the petroleum operation to which the consultation relates; </w:t>
      </w:r>
    </w:p>
    <w:p>
      <w:pPr>
        <w:pStyle w:val="nzIndenta"/>
      </w:pPr>
      <w:r>
        <w:tab/>
        <w:t>(b)</w:t>
      </w:r>
      <w:r>
        <w:tab/>
        <w:t xml:space="preserve">the nature of each type of work performed by those members; </w:t>
      </w:r>
    </w:p>
    <w:p>
      <w:pPr>
        <w:pStyle w:val="nzIndenta"/>
      </w:pPr>
      <w:r>
        <w:tab/>
        <w:t>(c)</w:t>
      </w:r>
      <w:r>
        <w:tab/>
        <w:t xml:space="preserve">the number and grouping of those members who perform the same or similar types of work; </w:t>
      </w:r>
    </w:p>
    <w:p>
      <w:pPr>
        <w:pStyle w:val="nzIndenta"/>
      </w:pPr>
      <w:r>
        <w:tab/>
        <w:t>(d)</w:t>
      </w:r>
      <w:r>
        <w:tab/>
        <w:t xml:space="preserve">the workplaces where each type of work is performed; </w:t>
      </w:r>
    </w:p>
    <w:p>
      <w:pPr>
        <w:pStyle w:val="nzIndenta"/>
      </w:pPr>
      <w:r>
        <w:tab/>
        <w:t>(e)</w:t>
      </w:r>
      <w:r>
        <w:tab/>
        <w:t>the nature of any risks to safety and health at each of those workplaces; and</w:t>
      </w:r>
    </w:p>
    <w:p>
      <w:pPr>
        <w:pStyle w:val="nzIndenta"/>
      </w:pPr>
      <w:r>
        <w:tab/>
        <w:t>(f)</w:t>
      </w:r>
      <w:r>
        <w:tab/>
        <w:t>any overtime or shift working arrangement in relation to the petroleum operation.</w:t>
      </w:r>
    </w:p>
    <w:p>
      <w:pPr>
        <w:pStyle w:val="nzSubsection"/>
      </w:pPr>
      <w:r>
        <w:tab/>
        <w:t>(3)</w:t>
      </w:r>
      <w:r>
        <w:tab/>
        <w:t>The designated work groups must be established or varied in such a way that, so far as practicable, each of the members of the workforce engaged in a petroleum operation is in a designated work group.</w:t>
      </w:r>
    </w:p>
    <w:p>
      <w:pPr>
        <w:pStyle w:val="nzSubsection"/>
      </w:pPr>
      <w:r>
        <w:tab/>
        <w:t>(4)</w:t>
      </w:r>
      <w:r>
        <w:tab/>
        <w:t>All the members of the workforce engaged in a petroleum operation may be in one designated work group.</w:t>
      </w:r>
    </w:p>
    <w:p>
      <w:pPr>
        <w:pStyle w:val="nzHeading4"/>
        <w:outlineLvl w:val="0"/>
      </w:pPr>
      <w:bookmarkStart w:id="984" w:name="_Toc112746335"/>
      <w:bookmarkStart w:id="985" w:name="_Toc112746460"/>
      <w:r>
        <w:t>Subdivision </w:t>
      </w:r>
      <w:r>
        <w:rPr>
          <w:bCs/>
        </w:rPr>
        <w:t>3</w:t>
      </w:r>
      <w:r>
        <w:rPr>
          <w:b w:val="0"/>
        </w:rPr>
        <w:t> — </w:t>
      </w:r>
      <w:r>
        <w:rPr>
          <w:bCs/>
        </w:rPr>
        <w:t>Safety and health</w:t>
      </w:r>
      <w:r>
        <w:t xml:space="preserve"> representatives</w:t>
      </w:r>
      <w:bookmarkEnd w:id="984"/>
      <w:bookmarkEnd w:id="985"/>
    </w:p>
    <w:p>
      <w:pPr>
        <w:pStyle w:val="nzHeading5"/>
      </w:pPr>
      <w:r>
        <w:t>23.</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 xml:space="preserve">A person is taken to have been selected as the safety and health representative for a designated work group if —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24.</w:t>
      </w:r>
    </w:p>
    <w:p>
      <w:pPr>
        <w:pStyle w:val="nzHeading5"/>
      </w:pPr>
      <w:r>
        <w:t>24.</w:t>
      </w:r>
      <w:r>
        <w:rPr>
          <w:b w:val="0"/>
        </w:rPr>
        <w:tab/>
      </w:r>
      <w:r>
        <w:t>Election of safety and health representatives</w:t>
      </w:r>
    </w:p>
    <w:p>
      <w:pPr>
        <w:pStyle w:val="nzSubsection"/>
      </w:pPr>
      <w:r>
        <w:tab/>
        <w:t>(1)</w:t>
      </w:r>
      <w:r>
        <w:tab/>
        <w:t xml:space="preserve">If —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23(3)(a),</w:t>
      </w:r>
    </w:p>
    <w:p>
      <w:pPr>
        <w:pStyle w:val="nzSubsection"/>
      </w:pPr>
      <w:r>
        <w:tab/>
      </w:r>
      <w:r>
        <w:tab/>
        <w:t>the operator of the petroleum operation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30.</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Minister.</w:t>
      </w:r>
    </w:p>
    <w:p>
      <w:pPr>
        <w:pStyle w:val="nzHeading5"/>
      </w:pPr>
      <w:r>
        <w:t>25.</w:t>
      </w:r>
      <w:r>
        <w:rPr>
          <w:b w:val="0"/>
        </w:rPr>
        <w:tab/>
      </w:r>
      <w:r>
        <w:t>List of safety and health representatives</w:t>
      </w:r>
    </w:p>
    <w:p>
      <w:pPr>
        <w:pStyle w:val="nzSubsection"/>
      </w:pPr>
      <w:r>
        <w:tab/>
      </w:r>
      <w:r>
        <w:tab/>
        <w:t xml:space="preserve">The operator of a petroleum operation must — </w:t>
      </w:r>
    </w:p>
    <w:p>
      <w:pPr>
        <w:pStyle w:val="nzIndenta"/>
      </w:pPr>
      <w:r>
        <w:tab/>
        <w:t>(a)</w:t>
      </w:r>
      <w:r>
        <w:tab/>
        <w:t>prepare and keep up to date a list of all the safety and health representatives of designated work groups comprising members of the workforce engaged in the petroleum operation; and</w:t>
      </w:r>
    </w:p>
    <w:p>
      <w:pPr>
        <w:pStyle w:val="nzIndenta"/>
      </w:pPr>
      <w:r>
        <w:tab/>
        <w:t>(b)</w:t>
      </w:r>
      <w:r>
        <w:tab/>
        <w:t xml:space="preserve">ensure that the list is available for inspection, at all reasonable times, by — </w:t>
      </w:r>
    </w:p>
    <w:p>
      <w:pPr>
        <w:pStyle w:val="nzIndenti"/>
      </w:pPr>
      <w:r>
        <w:tab/>
        <w:t>(i)</w:t>
      </w:r>
      <w:r>
        <w:tab/>
        <w:t>the members of the workforce engaged in the petroleum operation; and</w:t>
      </w:r>
    </w:p>
    <w:p>
      <w:pPr>
        <w:pStyle w:val="nzIndenti"/>
      </w:pPr>
      <w:r>
        <w:tab/>
        <w:t>(ii)</w:t>
      </w:r>
      <w:r>
        <w:tab/>
        <w:t>inspectors.</w:t>
      </w:r>
    </w:p>
    <w:p>
      <w:pPr>
        <w:pStyle w:val="nzHeading5"/>
      </w:pPr>
      <w:r>
        <w:t>26.</w:t>
      </w:r>
      <w:r>
        <w:rPr>
          <w:b w:val="0"/>
        </w:rPr>
        <w:tab/>
      </w:r>
      <w:r>
        <w:t>Members of designated work group must be notified of selection etc. of safety and health representative</w:t>
      </w:r>
    </w:p>
    <w:p>
      <w:pPr>
        <w:pStyle w:val="nzSubsection"/>
      </w:pPr>
      <w:r>
        <w:tab/>
      </w:r>
      <w:r>
        <w:tab/>
        <w:t xml:space="preserve">The operator of a petroleum operation must — </w:t>
      </w:r>
    </w:p>
    <w:p>
      <w:pPr>
        <w:pStyle w:val="nzIndenta"/>
      </w:pPr>
      <w:r>
        <w:tab/>
        <w:t>(a)</w:t>
      </w:r>
      <w:r>
        <w:tab/>
        <w:t>notify members of a designated work group in relation to the petroleum operation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23(3)(a) or (b)) as safety and health representative for the designated work group within a reasonable time after the selection is made.</w:t>
      </w:r>
    </w:p>
    <w:p>
      <w:pPr>
        <w:pStyle w:val="nzHeading5"/>
      </w:pPr>
      <w:r>
        <w:t>27.</w:t>
      </w:r>
      <w:r>
        <w:rPr>
          <w:b w:val="0"/>
        </w:rPr>
        <w:tab/>
      </w:r>
      <w:r>
        <w:t>Term of office</w:t>
      </w:r>
    </w:p>
    <w:p>
      <w:pPr>
        <w:pStyle w:val="nzSubsection"/>
      </w:pPr>
      <w:r>
        <w:tab/>
        <w:t>(1)</w:t>
      </w:r>
      <w:r>
        <w:tab/>
        <w:t xml:space="preserve">A safety and health representative for a designated work group holds office — </w:t>
      </w:r>
    </w:p>
    <w:p>
      <w:pPr>
        <w:pStyle w:val="nz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28.</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nzSubsection"/>
      </w:pPr>
      <w:r>
        <w:tab/>
        <w:t>(2)</w:t>
      </w:r>
      <w:r>
        <w:tab/>
        <w:t>The operator of the petroleum operation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29.</w:t>
      </w:r>
      <w:r>
        <w:rPr>
          <w:b w:val="0"/>
        </w:rPr>
        <w:tab/>
      </w:r>
      <w:r>
        <w:t>Resignation etc. of safety and health representatives</w:t>
      </w:r>
    </w:p>
    <w:p>
      <w:pPr>
        <w:pStyle w:val="nzSubsection"/>
      </w:pPr>
      <w:r>
        <w:tab/>
        <w:t>(1)</w:t>
      </w:r>
      <w:r>
        <w:tab/>
        <w:t xml:space="preserve">A person ceases to be the safety and health representative for the designated work group if — </w:t>
      </w:r>
    </w:p>
    <w:p>
      <w:pPr>
        <w:pStyle w:val="nzIndenta"/>
      </w:pPr>
      <w:r>
        <w:tab/>
        <w:t>(a)</w:t>
      </w:r>
      <w:r>
        <w:tab/>
        <w:t xml:space="preserve">the person resigns as the safety and health representative; </w:t>
      </w:r>
    </w:p>
    <w:p>
      <w:pPr>
        <w:pStyle w:val="nzIndenta"/>
      </w:pPr>
      <w:r>
        <w:tab/>
        <w:t>(b)</w:t>
      </w:r>
      <w:r>
        <w:tab/>
        <w:t xml:space="preserve">the person ceases to be a group member of that designated work group; </w:t>
      </w:r>
    </w:p>
    <w:p>
      <w:pPr>
        <w:pStyle w:val="nzIndenta"/>
      </w:pPr>
      <w:r>
        <w:tab/>
        <w:t>(c)</w:t>
      </w:r>
      <w:r>
        <w:tab/>
        <w:t>the person’s term of office expires without the person having been selected, under clause 23, to be the safety and health representative for the designated work group for a further term; or</w:t>
      </w:r>
    </w:p>
    <w:p>
      <w:pPr>
        <w:pStyle w:val="nzIndenta"/>
      </w:pPr>
      <w:r>
        <w:tab/>
        <w:t>(d)</w:t>
      </w:r>
      <w:r>
        <w:tab/>
        <w:t>the person is disqualified under clause 30.</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 xml:space="preserve">If a person has ceased to be the safety and health representative for a designated work group because of subclause (1)(b), the person must notify in writing — </w:t>
      </w:r>
    </w:p>
    <w:p>
      <w:pPr>
        <w:pStyle w:val="nzIndenta"/>
      </w:pPr>
      <w:r>
        <w:tab/>
        <w:t>(a)</w:t>
      </w:r>
      <w:r>
        <w:tab/>
        <w:t>the group members; and</w:t>
      </w:r>
    </w:p>
    <w:p>
      <w:pPr>
        <w:pStyle w:val="nzIndenta"/>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30.</w:t>
      </w:r>
      <w:r>
        <w:rPr>
          <w:b w:val="0"/>
        </w:rPr>
        <w:tab/>
      </w:r>
      <w:r>
        <w:t>Disqualification of safety and health representatives</w:t>
      </w:r>
    </w:p>
    <w:p>
      <w:pPr>
        <w:pStyle w:val="nzSubsection"/>
      </w:pPr>
      <w:r>
        <w:tab/>
        <w:t>(1)</w:t>
      </w:r>
      <w:r>
        <w:tab/>
        <w:t xml:space="preserve">An application for the disqualification of a safety and health representative for a designated work group may be made to the Tribunal by — </w:t>
      </w:r>
    </w:p>
    <w:p>
      <w:pPr>
        <w:pStyle w:val="nzIndenta"/>
      </w:pPr>
      <w:r>
        <w:tab/>
        <w:t>(a)</w:t>
      </w:r>
      <w:r>
        <w:tab/>
        <w:t xml:space="preserve">the operator; </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 xml:space="preserve">An application under subclause (1) may be made on either or both of the following grounds — </w:t>
      </w:r>
    </w:p>
    <w:p>
      <w:pPr>
        <w:pStyle w:val="nzIndenta"/>
      </w:pPr>
      <w:r>
        <w:tab/>
        <w:t>(a)</w:t>
      </w:r>
      <w:r>
        <w:tab/>
        <w:t xml:space="preserve">that action taken by the representative in the exercise or purported exercise of a power under clause 32(1) or any other provision of this Schedule was taken —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 xml:space="preserve">In making a decision under subclause (3), the Tribunal must have regard to — </w:t>
      </w:r>
    </w:p>
    <w:p>
      <w:pPr>
        <w:pStyle w:val="nzIndenta"/>
      </w:pPr>
      <w:r>
        <w:tab/>
        <w:t>(a)</w:t>
      </w:r>
      <w:r>
        <w:tab/>
        <w:t xml:space="preserve">the harm (if any) that was caused to the operator or work group employer or to an undertaking of the operator or work group employer as a result of the action of the representative; </w:t>
      </w:r>
    </w:p>
    <w:p>
      <w:pPr>
        <w:pStyle w:val="nzIndenta"/>
      </w:pPr>
      <w:r>
        <w:tab/>
        <w:t>(b)</w:t>
      </w:r>
      <w:r>
        <w:tab/>
        <w:t xml:space="preserve">the past record of the representative in exercising the powers of a safety and health representative; </w:t>
      </w:r>
    </w:p>
    <w:p>
      <w:pPr>
        <w:pStyle w:val="nzIndenta"/>
      </w:pPr>
      <w:r>
        <w:tab/>
        <w:t>(c)</w:t>
      </w:r>
      <w:r>
        <w:tab/>
        <w:t>the effect (if any) on the public interest of the action of the representative; and</w:t>
      </w:r>
    </w:p>
    <w:p>
      <w:pPr>
        <w:pStyle w:val="nzIndenta"/>
        <w:rPr>
          <w:b/>
          <w:i/>
        </w:rPr>
      </w:pPr>
      <w:r>
        <w:tab/>
        <w:t>(d)</w:t>
      </w:r>
      <w:r>
        <w:tab/>
        <w:t>any other matters the Tribunal thinks relevant.</w:t>
      </w:r>
    </w:p>
    <w:p>
      <w:pPr>
        <w:pStyle w:val="nzHeading5"/>
      </w:pPr>
      <w:r>
        <w:t>31.</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23.</w:t>
      </w:r>
    </w:p>
    <w:p>
      <w:pPr>
        <w:pStyle w:val="nzSubsection"/>
      </w:pPr>
      <w:r>
        <w:tab/>
        <w:t>(3)</w:t>
      </w:r>
      <w:r>
        <w:tab/>
        <w:t xml:space="preserve">If the safety and health representative for a designated work group —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 xml:space="preserve">then —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32.</w:t>
      </w:r>
      <w:r>
        <w:rPr>
          <w:b w:val="0"/>
        </w:rPr>
        <w:tab/>
      </w:r>
      <w:r>
        <w:t>Powers of safety and health representatives</w:t>
      </w:r>
    </w:p>
    <w:p>
      <w:pPr>
        <w:pStyle w:val="nzSubsection"/>
      </w:pPr>
      <w:r>
        <w:tab/>
        <w:t>(1)</w:t>
      </w:r>
      <w:r>
        <w:tab/>
        <w:t xml:space="preserve">A safety and health representative for a designated work group may, for the purpose of promoting or ensuring the safety and health at a workplace of the group members — </w:t>
      </w:r>
    </w:p>
    <w:p>
      <w:pPr>
        <w:pStyle w:val="nzIndenta"/>
      </w:pPr>
      <w:r>
        <w:tab/>
        <w:t>(a)</w:t>
      </w:r>
      <w:r>
        <w:tab/>
        <w:t xml:space="preserve">do all or any of the following —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nzIndenti"/>
      </w:pPr>
      <w:r>
        <w:tab/>
        <w:t>(iii)</w:t>
      </w:r>
      <w:r>
        <w:tab/>
        <w:t>make a request to an inspector or to the Minister that an inspection be conducted at the workplace;</w:t>
      </w:r>
    </w:p>
    <w:p>
      <w:pPr>
        <w:pStyle w:val="nzIndenti"/>
      </w:pPr>
      <w:r>
        <w:tab/>
        <w:t>(iv)</w:t>
      </w:r>
      <w:r>
        <w:tab/>
        <w:t>accompany an inspector during any inspection at the workplace by the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engaged in the petroleum operation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 xml:space="preserve">if a safety and health committee has been established in respect of the members of the workforce engaged in the petroleum operation — examine any of the records of that committee; </w:t>
      </w:r>
    </w:p>
    <w:p>
      <w:pPr>
        <w:pStyle w:val="nzIndenta"/>
      </w:pPr>
      <w:r>
        <w:tab/>
        <w:t>(b)</w:t>
      </w:r>
      <w:r>
        <w:tab/>
        <w:t xml:space="preserve">investigate complaints made by any group member to the safety and health representative about the safety and health of any of the members of the workforce (whether in the group or not); </w:t>
      </w:r>
    </w:p>
    <w:p>
      <w:pPr>
        <w:pStyle w:val="nzIndenta"/>
      </w:pPr>
      <w:r>
        <w:tab/>
        <w:t>(c)</w:t>
      </w:r>
      <w:r>
        <w:tab/>
        <w:t xml:space="preserve">with the consent of a group member, be present at any interview about safety and health at work between that member and — </w:t>
      </w:r>
    </w:p>
    <w:p>
      <w:pPr>
        <w:pStyle w:val="nzIndenti"/>
      </w:pPr>
      <w:r>
        <w:tab/>
        <w:t>(i)</w:t>
      </w:r>
      <w:r>
        <w:tab/>
        <w:t xml:space="preserve">an inspector; </w:t>
      </w:r>
    </w:p>
    <w:p>
      <w:pPr>
        <w:pStyle w:val="nzIndenti"/>
      </w:pPr>
      <w:r>
        <w:tab/>
        <w:t>(ii)</w:t>
      </w:r>
      <w:r>
        <w:tab/>
        <w:t>the operator or a person representing the operator; or</w:t>
      </w:r>
    </w:p>
    <w:p>
      <w:pPr>
        <w:pStyle w:val="nzIndenti"/>
      </w:pPr>
      <w:r>
        <w:tab/>
        <w:t>(iii)</w:t>
      </w:r>
      <w:r>
        <w:tab/>
        <w:t xml:space="preserve">a work group employer or a person representing that employer; </w:t>
      </w:r>
    </w:p>
    <w:p>
      <w:pPr>
        <w:pStyle w:val="nzIndenta"/>
      </w:pPr>
      <w:r>
        <w:tab/>
        <w:t>(d)</w:t>
      </w:r>
      <w:r>
        <w:tab/>
        <w:t xml:space="preserve">obtain access to any information under the control of the operator or any work group employer — </w:t>
      </w:r>
    </w:p>
    <w:p>
      <w:pPr>
        <w:pStyle w:val="nzIndenti"/>
      </w:pPr>
      <w:r>
        <w:tab/>
        <w:t>(i)</w:t>
      </w:r>
      <w:r>
        <w:tab/>
        <w:t>relating to risks to the safety and health of any group member; and</w:t>
      </w:r>
    </w:p>
    <w:p>
      <w:pPr>
        <w:pStyle w:val="nzIndenti"/>
      </w:pPr>
      <w:r>
        <w:tab/>
        <w:t>(ii)</w:t>
      </w:r>
      <w:r>
        <w:tab/>
        <w:t xml:space="preserve">relating to the safety and health of any group member; </w:t>
      </w:r>
    </w:p>
    <w:p>
      <w:pPr>
        <w:pStyle w:val="nzIndenta"/>
      </w:pPr>
      <w:r>
        <w:tab/>
      </w:r>
      <w:r>
        <w:tab/>
        <w:t>and</w:t>
      </w:r>
    </w:p>
    <w:p>
      <w:pPr>
        <w:pStyle w:val="nzIndenta"/>
      </w:pPr>
      <w:r>
        <w:tab/>
        <w:t>(e)</w:t>
      </w:r>
      <w:r>
        <w:tab/>
        <w:t>issue provisional improvement notices in accordance with clause 36.</w:t>
      </w:r>
    </w:p>
    <w:p>
      <w:pPr>
        <w:pStyle w:val="nzSubsection"/>
      </w:pPr>
      <w:r>
        <w:tab/>
        <w:t>(2)</w:t>
      </w:r>
      <w:r>
        <w:tab/>
        <w:t>Subclause (1)(d)(ii) has effect subject to clause 34.</w:t>
      </w:r>
    </w:p>
    <w:p>
      <w:pPr>
        <w:pStyle w:val="nzHeading5"/>
      </w:pPr>
      <w:r>
        <w:t>33.</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 xml:space="preserve">A safety and health representative for a designated work group may —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32(1)(d),</w:t>
      </w:r>
    </w:p>
    <w:p>
      <w:pPr>
        <w:pStyle w:val="nzSubsection"/>
      </w:pPr>
      <w:r>
        <w:tab/>
      </w:r>
      <w:r>
        <w:tab/>
        <w:t>only if the operator or the Minister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nzIndenta"/>
      </w:pPr>
      <w:r>
        <w:tab/>
        <w:t>(a)</w:t>
      </w:r>
      <w:r>
        <w:tab/>
        <w:t>an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34.</w:t>
      </w:r>
      <w:r>
        <w:rPr>
          <w:b w:val="0"/>
        </w:rPr>
        <w:tab/>
      </w:r>
      <w:r>
        <w:t>Information</w:t>
      </w:r>
    </w:p>
    <w:p>
      <w:pPr>
        <w:pStyle w:val="nzSubsection"/>
      </w:pPr>
      <w:r>
        <w:tab/>
        <w:t>(1)</w:t>
      </w:r>
      <w:r>
        <w:tab/>
        <w:t xml:space="preserve">Neither — </w:t>
      </w:r>
    </w:p>
    <w:p>
      <w:pPr>
        <w:pStyle w:val="nzIndenta"/>
      </w:pPr>
      <w:r>
        <w:tab/>
        <w:t>(a)</w:t>
      </w:r>
      <w:r>
        <w:tab/>
        <w:t>a safety and health representative; nor</w:t>
      </w:r>
    </w:p>
    <w:p>
      <w:pPr>
        <w:pStyle w:val="nzIndenta"/>
      </w:pPr>
      <w:r>
        <w:tab/>
        <w:t>(b)</w:t>
      </w:r>
      <w:r>
        <w:tab/>
        <w:t xml:space="preserve">a consultant assisting a safety and health representative, </w:t>
      </w:r>
    </w:p>
    <w:p>
      <w:pPr>
        <w:pStyle w:val="nzSubsection"/>
      </w:pPr>
      <w:r>
        <w:tab/>
      </w:r>
      <w:r>
        <w:tab/>
        <w:t>is entitled, under clause 32(1)(d)(ii), to have access to information in respect of which a group member is entitled to claim, and does claim, legal professional privilege.</w:t>
      </w:r>
    </w:p>
    <w:p>
      <w:pPr>
        <w:pStyle w:val="nzSubsection"/>
      </w:pPr>
      <w:r>
        <w:tab/>
        <w:t>(2)</w:t>
      </w:r>
      <w:r>
        <w:tab/>
        <w:t xml:space="preserve">Neither —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 xml:space="preserve">is entitled, under clause 32(1)(d)(ii), to have access to information of a confidential medical nature relating to a person who is or was a group member unless —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35.</w:t>
      </w:r>
      <w:r>
        <w:rPr>
          <w:b w:val="0"/>
        </w:rPr>
        <w:tab/>
      </w:r>
      <w:r>
        <w:t>Obligations and liabilities of safety and health representatives</w:t>
      </w:r>
    </w:p>
    <w:p>
      <w:pPr>
        <w:pStyle w:val="nzSubsection"/>
      </w:pPr>
      <w:r>
        <w:tab/>
      </w:r>
      <w:r>
        <w:tab/>
        <w:t xml:space="preserve">This Schedule does not —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 xml:space="preserve">render a person liable in civil proceedings because of — </w:t>
      </w:r>
    </w:p>
    <w:p>
      <w:pPr>
        <w:pStyle w:val="nzIndenti"/>
      </w:pPr>
      <w:r>
        <w:tab/>
        <w:t>(i)</w:t>
      </w:r>
      <w:r>
        <w:tab/>
        <w:t>a failure to exercise such a power; or</w:t>
      </w:r>
    </w:p>
    <w:p>
      <w:pPr>
        <w:pStyle w:val="nzIndenti"/>
      </w:pPr>
      <w:r>
        <w:tab/>
        <w:t>(ii)</w:t>
      </w:r>
      <w:r>
        <w:tab/>
        <w:t>the way such a power was exercised.</w:t>
      </w:r>
    </w:p>
    <w:p>
      <w:pPr>
        <w:pStyle w:val="nzHeading5"/>
      </w:pPr>
      <w:r>
        <w:t>36.</w:t>
      </w:r>
      <w:r>
        <w:rPr>
          <w:b w:val="0"/>
        </w:rPr>
        <w:tab/>
      </w:r>
      <w:r>
        <w:t>Provisional improvement notices</w:t>
      </w:r>
    </w:p>
    <w:p>
      <w:pPr>
        <w:pStyle w:val="nzSubsection"/>
      </w:pPr>
      <w:r>
        <w:tab/>
        <w:t>(1)</w:t>
      </w:r>
      <w:r>
        <w:tab/>
        <w:t xml:space="preserve">If — </w:t>
      </w:r>
    </w:p>
    <w:p>
      <w:pPr>
        <w:pStyle w:val="nzIndenta"/>
      </w:pPr>
      <w:r>
        <w:tab/>
        <w:t>(a)</w:t>
      </w:r>
      <w:r>
        <w:tab/>
        <w:t xml:space="preserve">a safety and health representative for a designated work group believes, on reasonable grounds, that a person —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nzSubsection"/>
      </w:pPr>
      <w:r>
        <w:tab/>
        <w:t>(3)</w:t>
      </w:r>
      <w:r>
        <w:tab/>
        <w:t>If a responsible person is the operator, the improvement notice may be issued to the operator by giving it to the operator’s representative.</w:t>
      </w:r>
    </w:p>
    <w:p>
      <w:pPr>
        <w:pStyle w:val="nzSubsection"/>
      </w:pPr>
      <w:r>
        <w:tab/>
        <w:t>(4)</w:t>
      </w:r>
      <w:r>
        <w:tab/>
        <w:t xml:space="preserve">If it is not practicable to issue the notice to a responsible person (other than the operator or the supervisor) by giving it to that responsible person —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pPr>
      <w:r>
        <w:tab/>
        <w:t>(5)</w:t>
      </w:r>
      <w:r>
        <w:tab/>
        <w:t xml:space="preserve">The notice must —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 xml:space="preserve">specify a period that —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 xml:space="preserve">On issuing the notice, the safety and health representative must give a copy of the notice to — </w:t>
      </w:r>
    </w:p>
    <w:p>
      <w:pPr>
        <w:pStyle w:val="nzIndenta"/>
      </w:pPr>
      <w:r>
        <w:tab/>
        <w:t>(a)</w:t>
      </w:r>
      <w:r>
        <w:tab/>
        <w:t xml:space="preserve">if the operator is not a responsible person — the operator; </w:t>
      </w:r>
    </w:p>
    <w:p>
      <w:pPr>
        <w:pStyle w:val="nzIndenta"/>
      </w:pPr>
      <w:r>
        <w:tab/>
        <w:t>(b)</w:t>
      </w:r>
      <w:r>
        <w:tab/>
        <w:t xml:space="preserve">each work group employer other than a work group employer who is a responsible person; </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37.</w:t>
      </w:r>
      <w:r>
        <w:rPr>
          <w:b w:val="0"/>
        </w:rPr>
        <w:tab/>
      </w:r>
      <w:r>
        <w:t>Effect of provisional improvement notice</w:t>
      </w:r>
    </w:p>
    <w:p>
      <w:pPr>
        <w:pStyle w:val="nzSubsection"/>
      </w:pPr>
      <w:r>
        <w:tab/>
        <w:t>(1)</w:t>
      </w:r>
      <w:r>
        <w:tab/>
        <w:t xml:space="preserve">Within 7 days after a notice is issued under clause 36 — </w:t>
      </w:r>
    </w:p>
    <w:p>
      <w:pPr>
        <w:pStyle w:val="nzIndenta"/>
      </w:pPr>
      <w:r>
        <w:tab/>
        <w:t>(a)</w:t>
      </w:r>
      <w:r>
        <w:tab/>
        <w:t>the responsible person; or</w:t>
      </w:r>
    </w:p>
    <w:p>
      <w:pPr>
        <w:pStyle w:val="nzIndenta"/>
      </w:pPr>
      <w:r>
        <w:tab/>
        <w:t>(b)</w:t>
      </w:r>
      <w:r>
        <w:tab/>
        <w:t>any other person, to whom a copy of the notice has been given under clause 36(8),</w:t>
      </w:r>
    </w:p>
    <w:p>
      <w:pPr>
        <w:pStyle w:val="nzSubsection"/>
      </w:pPr>
      <w:r>
        <w:tab/>
      </w:r>
      <w:r>
        <w:tab/>
        <w:t>may request an inspector for an inspection of the matter to be conducted.</w:t>
      </w:r>
    </w:p>
    <w:p>
      <w:pPr>
        <w:pStyle w:val="nzSubsection"/>
      </w:pPr>
      <w:r>
        <w:tab/>
        <w:t>(2)</w:t>
      </w:r>
      <w:r>
        <w:tab/>
        <w:t>On the request being made, the operation of the notice is suspended pending the determination of the matter by an inspector.</w:t>
      </w:r>
    </w:p>
    <w:p>
      <w:pPr>
        <w:pStyle w:val="nzSubsection"/>
      </w:pPr>
      <w:r>
        <w:tab/>
        <w:t>(3)</w:t>
      </w:r>
      <w:r>
        <w:tab/>
        <w:t xml:space="preserve">As soon as possible after a request is made, an inspection must be conducted of the work that is the subject of the disagreement, and the inspector conducting the inspection must — </w:t>
      </w:r>
    </w:p>
    <w:p>
      <w:pPr>
        <w:pStyle w:val="nzIndenta"/>
      </w:pPr>
      <w:r>
        <w:tab/>
        <w:t>(a)</w:t>
      </w:r>
      <w:r>
        <w:tab/>
        <w:t>confirm, vary or cancel the notice and notify the responsible person and any person to whom a copy of the notice has been given under clause 36(8) accordingly; and</w:t>
      </w:r>
    </w:p>
    <w:p>
      <w:pPr>
        <w:pStyle w:val="nzIndenta"/>
      </w:pPr>
      <w:r>
        <w:tab/>
        <w:t>(b)</w:t>
      </w:r>
      <w:r>
        <w:tab/>
        <w:t>make decisions, and exercise powers, under Division 4, as the inspector considers necessary in relation to the work.</w:t>
      </w:r>
    </w:p>
    <w:p>
      <w:pPr>
        <w:pStyle w:val="nzSubsection"/>
      </w:pPr>
      <w:r>
        <w:tab/>
        <w:t>(4)</w:t>
      </w:r>
      <w:r>
        <w:tab/>
        <w:t xml:space="preserve">If the inspector varies a notice, the notice as so varied has effect —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 xml:space="preserve">If the notice is issued to a responsible person, the responsible person must —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 xml:space="preserve">The notice ceases to have effect if — </w:t>
      </w:r>
    </w:p>
    <w:p>
      <w:pPr>
        <w:pStyle w:val="nzIndenta"/>
      </w:pPr>
      <w:r>
        <w:tab/>
        <w:t>(a)</w:t>
      </w:r>
      <w:r>
        <w:tab/>
        <w:t>it is cancelled by an inspector or by the safety and health representative; or</w:t>
      </w:r>
    </w:p>
    <w:p>
      <w:pPr>
        <w:pStyle w:val="nzIndenta"/>
      </w:pPr>
      <w:r>
        <w:tab/>
        <w:t>(b)</w:t>
      </w:r>
      <w:r>
        <w:tab/>
        <w:t xml:space="preserve">the responsible person —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 xml:space="preserve">The responsible person —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64, if the inspector confirms or varies the notice, the inspector is taken to have decided, under clause 60, to issue an improvement notice in those terms.</w:t>
      </w:r>
    </w:p>
    <w:p>
      <w:pPr>
        <w:pStyle w:val="nzHeading5"/>
      </w:pPr>
      <w:r>
        <w:t>38.</w:t>
      </w:r>
      <w:r>
        <w:rPr>
          <w:b w:val="0"/>
        </w:rPr>
        <w:tab/>
      </w:r>
      <w:r>
        <w:t>Duties of the operator and other employers in relation to safety and health representatives</w:t>
      </w:r>
    </w:p>
    <w:p>
      <w:pPr>
        <w:pStyle w:val="nzSubsection"/>
      </w:pPr>
      <w:r>
        <w:tab/>
        <w:t>(1)</w:t>
      </w:r>
      <w:r>
        <w:tab/>
        <w:t xml:space="preserve">The operator of a petroleum operation, in relation to which a designated work group having a safety and health representative has been established, must — </w:t>
      </w:r>
    </w:p>
    <w:p>
      <w:pPr>
        <w:pStyle w:val="nzIndenta"/>
      </w:pPr>
      <w:r>
        <w:tab/>
        <w:t>(a)</w:t>
      </w:r>
      <w:r>
        <w:tab/>
        <w:t xml:space="preserve">on being requested to do so by the representative, consult with the representative on the implementation of changes at any workplace at which some or all of the group members perform work, being changes that may affect their safety and health; </w:t>
      </w:r>
    </w:p>
    <w:p>
      <w:pPr>
        <w:pStyle w:val="nzIndenta"/>
      </w:pPr>
      <w:r>
        <w:tab/>
        <w:t>(b)</w:t>
      </w:r>
      <w:r>
        <w:tab/>
        <w:t xml:space="preserve">in relation to a workplace at which some or all of the group members perform work — </w:t>
      </w:r>
    </w:p>
    <w:p>
      <w:pPr>
        <w:pStyle w:val="nzIndenti"/>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nzIndenti"/>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nzIndenta"/>
      </w:pPr>
      <w:r>
        <w:tab/>
        <w:t>(c)</w:t>
      </w:r>
      <w:r>
        <w:tab/>
        <w:t xml:space="preserve">permit the representative to be present at any interview at which the representative is entitled to be present under clause 32(1)(c); </w:t>
      </w:r>
    </w:p>
    <w:p>
      <w:pPr>
        <w:pStyle w:val="nzIndenta"/>
      </w:pPr>
      <w:r>
        <w:tab/>
        <w:t>(d)</w:t>
      </w:r>
      <w:r>
        <w:tab/>
        <w:t xml:space="preserve">provide to the representative access to any information to which the representative is entitled to obtain access under clause 32(1)(d)(i) or (ii) and to which access has been requested; </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 xml:space="preserve">provide the representative with access to any amenities that are —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 xml:space="preserve">The operator must not permit a safety and health representative in relation to a designated work group to have access to information that — </w:t>
      </w:r>
    </w:p>
    <w:p>
      <w:pPr>
        <w:pStyle w:val="nzIndenta"/>
      </w:pPr>
      <w:r>
        <w:tab/>
        <w:t>(a)</w:t>
      </w:r>
      <w:r>
        <w:tab/>
        <w:t>is of a confidential medical nature under the control of the operator; and</w:t>
      </w:r>
    </w:p>
    <w:p>
      <w:pPr>
        <w:pStyle w:val="nzIndenta"/>
      </w:pPr>
      <w:r>
        <w:tab/>
        <w:t>(b)</w:t>
      </w:r>
      <w:r>
        <w:tab/>
        <w:t xml:space="preserve">relates to a person who is or was a group member, </w:t>
      </w:r>
    </w:p>
    <w:p>
      <w:pPr>
        <w:pStyle w:val="nzSubsection"/>
      </w:pPr>
      <w:r>
        <w:tab/>
      </w:r>
      <w:r>
        <w:tab/>
        <w:t xml:space="preserve">unless —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outlineLvl w:val="0"/>
      </w:pPr>
      <w:bookmarkStart w:id="986" w:name="_Toc112746336"/>
      <w:bookmarkStart w:id="987" w:name="_Toc112746461"/>
      <w:r>
        <w:t>Subdivision </w:t>
      </w:r>
      <w:r>
        <w:rPr>
          <w:bCs/>
        </w:rPr>
        <w:t>4</w:t>
      </w:r>
      <w:r>
        <w:rPr>
          <w:b w:val="0"/>
        </w:rPr>
        <w:t> — </w:t>
      </w:r>
      <w:r>
        <w:rPr>
          <w:bCs/>
        </w:rPr>
        <w:t>Safety and health</w:t>
      </w:r>
      <w:r>
        <w:t xml:space="preserve"> committees</w:t>
      </w:r>
      <w:bookmarkEnd w:id="986"/>
      <w:bookmarkEnd w:id="987"/>
    </w:p>
    <w:p>
      <w:pPr>
        <w:pStyle w:val="nzHeading5"/>
      </w:pPr>
      <w:r>
        <w:t>39.</w:t>
      </w:r>
      <w:r>
        <w:rPr>
          <w:b w:val="0"/>
        </w:rPr>
        <w:tab/>
      </w:r>
      <w:r>
        <w:t>Safety and health committees</w:t>
      </w:r>
    </w:p>
    <w:p>
      <w:pPr>
        <w:pStyle w:val="nzSubsection"/>
      </w:pPr>
      <w:r>
        <w:tab/>
        <w:t>(1)</w:t>
      </w:r>
      <w:r>
        <w:tab/>
        <w:t xml:space="preserve">A safety and health committee must be established in relation to the members of the workforce engaged in a petroleum operation if — </w:t>
      </w:r>
    </w:p>
    <w:p>
      <w:pPr>
        <w:pStyle w:val="nzIndenta"/>
      </w:pPr>
      <w:r>
        <w:tab/>
        <w:t>(a)</w:t>
      </w:r>
      <w:r>
        <w:tab/>
        <w:t xml:space="preserve">the number of those members normally engaged in the petroleum operation is not less than 50 (whether or not those members are all at work in relation to the petroleum operation at the same time); </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pPr>
      <w:r>
        <w:tab/>
        <w:t>(2)</w:t>
      </w:r>
      <w:r>
        <w:tab/>
        <w:t xml:space="preserve">The safety and health committee consists of — </w:t>
      </w:r>
    </w:p>
    <w:p>
      <w:pPr>
        <w:pStyle w:val="nzIndenta"/>
      </w:pPr>
      <w:r>
        <w:tab/>
        <w:t>(a)</w:t>
      </w:r>
      <w:r>
        <w:tab/>
        <w:t>the number of members specified in an agreement reached between the operator and the members of the workforce; or</w:t>
      </w:r>
    </w:p>
    <w:p>
      <w:pPr>
        <w:pStyle w:val="nzIndenta"/>
      </w:pPr>
      <w:r>
        <w:tab/>
        <w:t>(b)</w:t>
      </w:r>
      <w:r>
        <w:tab/>
        <w:t xml:space="preserve">if there is no such agreement — an equal number of —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 xml:space="preserve">The agreement referred to in subclause (2)(a) may —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40.</w:t>
      </w:r>
      <w:r>
        <w:rPr>
          <w:b w:val="0"/>
        </w:rPr>
        <w:tab/>
      </w:r>
      <w:r>
        <w:t>Functions of safety and health committees</w:t>
      </w:r>
    </w:p>
    <w:p>
      <w:pPr>
        <w:pStyle w:val="nzSubsection"/>
      </w:pPr>
      <w:r>
        <w:tab/>
        <w:t>(1)</w:t>
      </w:r>
      <w:r>
        <w:tab/>
        <w:t xml:space="preserve">A safety and health committee has the following functions — </w:t>
      </w:r>
    </w:p>
    <w:p>
      <w:pPr>
        <w:pStyle w:val="nzIndenta"/>
      </w:pPr>
      <w:r>
        <w:tab/>
        <w:t>(a)</w:t>
      </w:r>
      <w:r>
        <w:tab/>
        <w:t xml:space="preserve">to assist the operator of the petroleum operation concerned —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petroleum operation,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 xml:space="preserve">This Schedule does not —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 xml:space="preserve">render such a person liable in civil proceedings because of — </w:t>
      </w:r>
    </w:p>
    <w:p>
      <w:pPr>
        <w:pStyle w:val="nzIndenti"/>
      </w:pPr>
      <w:r>
        <w:tab/>
        <w:t>(i)</w:t>
      </w:r>
      <w:r>
        <w:tab/>
        <w:t>a failure to do such an act; or</w:t>
      </w:r>
    </w:p>
    <w:p>
      <w:pPr>
        <w:pStyle w:val="nzIndenti"/>
      </w:pPr>
      <w:r>
        <w:tab/>
        <w:t>(ii)</w:t>
      </w:r>
      <w:r>
        <w:tab/>
        <w:t>the manner in which such an act was done.</w:t>
      </w:r>
    </w:p>
    <w:p>
      <w:pPr>
        <w:pStyle w:val="nzHeading5"/>
      </w:pPr>
      <w:r>
        <w:t>41.</w:t>
      </w:r>
      <w:r>
        <w:rPr>
          <w:b w:val="0"/>
        </w:rPr>
        <w:tab/>
      </w:r>
      <w:r>
        <w:t>Duties of the operator and other employers in relation to safety and health committees</w:t>
      </w:r>
    </w:p>
    <w:p>
      <w:pPr>
        <w:pStyle w:val="nzSubsection"/>
      </w:pPr>
      <w:r>
        <w:tab/>
        <w:t>(1)</w:t>
      </w:r>
      <w:r>
        <w:tab/>
        <w:t xml:space="preserve">If there is a safety and health committee, the operator and any employer (other than the operator) of a member of the workforce must —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outlineLvl w:val="0"/>
      </w:pPr>
      <w:bookmarkStart w:id="988" w:name="_Toc112746337"/>
      <w:bookmarkStart w:id="989" w:name="_Toc112746462"/>
      <w:r>
        <w:t>Subdivision </w:t>
      </w:r>
      <w:r>
        <w:rPr>
          <w:bCs/>
        </w:rPr>
        <w:t>5</w:t>
      </w:r>
      <w:r>
        <w:rPr>
          <w:b w:val="0"/>
        </w:rPr>
        <w:t> — </w:t>
      </w:r>
      <w:r>
        <w:rPr>
          <w:bCs/>
        </w:rPr>
        <w:t>Emergency</w:t>
      </w:r>
      <w:r>
        <w:t xml:space="preserve"> procedures</w:t>
      </w:r>
      <w:bookmarkEnd w:id="988"/>
      <w:bookmarkEnd w:id="989"/>
    </w:p>
    <w:p>
      <w:pPr>
        <w:pStyle w:val="nzHeading5"/>
      </w:pPr>
      <w:r>
        <w:t>42.</w:t>
      </w:r>
      <w:r>
        <w:rPr>
          <w:b w:val="0"/>
        </w:rPr>
        <w:tab/>
      </w:r>
      <w:r>
        <w:t>Action by safety and health representatives</w:t>
      </w:r>
    </w:p>
    <w:p>
      <w:pPr>
        <w:pStyle w:val="nzSubsection"/>
      </w:pPr>
      <w:r>
        <w:tab/>
        <w:t>(1)</w:t>
      </w:r>
      <w:r>
        <w:tab/>
        <w:t xml:space="preserve">If a safety and health representative for a designated work group has reasonable cause to believe that there is an imminent and serious danger to the safety or health of any person engaged in the petroleum operation or any other protected person unless a group member or group members cease to perform particular work, the representative must — </w:t>
      </w:r>
    </w:p>
    <w:p>
      <w:pPr>
        <w:pStyle w:val="nz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nzIndenta"/>
      </w:pPr>
      <w:r>
        <w:tab/>
        <w:t>(b)</w:t>
      </w:r>
      <w:r>
        <w:tab/>
        <w:t xml:space="preserve">if no supervisor can be contacted immediately —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 person engaged in the petroleum operation or any other protected person, the supervisor must take the action he or she thinks appropriate to remove that danger, which may include directing a group member or group members to cease, in a safe manner, to perform the work.</w:t>
      </w:r>
    </w:p>
    <w:p>
      <w:pPr>
        <w:pStyle w:val="nzSubsection"/>
      </w:pPr>
      <w:r>
        <w:tab/>
        <w:t>(3)</w:t>
      </w:r>
      <w:r>
        <w:tab/>
        <w:t xml:space="preserve">If —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any other protected person unless the group member or group members cease to perform particular work,</w:t>
      </w:r>
    </w:p>
    <w:p>
      <w:pPr>
        <w:pStyle w:val="nzSubsection"/>
      </w:pPr>
      <w:r>
        <w:tab/>
      </w:r>
      <w:r>
        <w:tab/>
        <w:t xml:space="preserve">the representative must —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 xml:space="preserve">If —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an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nzSubsection"/>
      </w:pPr>
      <w:r>
        <w:tab/>
        <w:t>(6)</w:t>
      </w:r>
      <w:r>
        <w:tab/>
        <w:t>This clause does not limit the power of a safety and health representative under clause 32(1)(a)(iii) to request an inspector that an inspection be conducted at the workplace.</w:t>
      </w:r>
    </w:p>
    <w:p>
      <w:pPr>
        <w:pStyle w:val="nzHeading5"/>
      </w:pPr>
      <w:r>
        <w:t>43.</w:t>
      </w:r>
      <w:r>
        <w:rPr>
          <w:b w:val="0"/>
        </w:rPr>
        <w:tab/>
      </w:r>
      <w:r>
        <w:t>Directions to perform other work</w:t>
      </w:r>
    </w:p>
    <w:p>
      <w:pPr>
        <w:pStyle w:val="nzSubsection"/>
      </w:pPr>
      <w:r>
        <w:tab/>
      </w:r>
      <w:r>
        <w:tab/>
        <w:t xml:space="preserve">If — </w:t>
      </w:r>
    </w:p>
    <w:p>
      <w:pPr>
        <w:pStyle w:val="nzIndenta"/>
      </w:pPr>
      <w:r>
        <w:tab/>
        <w:t>(a)</w:t>
      </w:r>
      <w:r>
        <w:tab/>
        <w:t>a group member who is an employee has ceased to perform work, in accordance with the direction of a safety and health representative under clause 42(1)(b) or (3)(c); and</w:t>
      </w:r>
    </w:p>
    <w:p>
      <w:pPr>
        <w:pStyle w:val="nzIndenta"/>
      </w:pPr>
      <w:r>
        <w:tab/>
        <w:t>(b)</w:t>
      </w:r>
      <w:r>
        <w:tab/>
        <w:t xml:space="preserve">the cessation of work does not continue after —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inspector has, under clause 42(5),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outlineLvl w:val="0"/>
      </w:pPr>
      <w:bookmarkStart w:id="990" w:name="_Toc112746338"/>
      <w:bookmarkStart w:id="991" w:name="_Toc112746463"/>
      <w:r>
        <w:t>Subdivision </w:t>
      </w:r>
      <w:r>
        <w:rPr>
          <w:bCs/>
        </w:rPr>
        <w:t>6 — Exemptions</w:t>
      </w:r>
      <w:bookmarkEnd w:id="990"/>
      <w:bookmarkEnd w:id="991"/>
    </w:p>
    <w:p>
      <w:pPr>
        <w:pStyle w:val="nzHeading5"/>
      </w:pPr>
      <w:r>
        <w:t>44.</w:t>
      </w:r>
      <w:r>
        <w:rPr>
          <w:b w:val="0"/>
        </w:rPr>
        <w:tab/>
      </w:r>
      <w:r>
        <w:t>Exemptions</w:t>
      </w:r>
    </w:p>
    <w:p>
      <w:pPr>
        <w:pStyle w:val="nzSubsection"/>
      </w:pPr>
      <w:r>
        <w:tab/>
        <w:t>(1)</w:t>
      </w:r>
      <w:r>
        <w:tab/>
        <w:t>The Minister may, in accordance with the regulations, make a written order exempting a specified person or class of person from any or all of the provisions of this Division (other than this clause).</w:t>
      </w:r>
    </w:p>
    <w:p>
      <w:pPr>
        <w:pStyle w:val="nzSubsection"/>
      </w:pPr>
      <w:r>
        <w:tab/>
        <w:t>(2)</w:t>
      </w:r>
      <w:r>
        <w:tab/>
        <w:t>The Minister must not make an order under subclause (1) unless the Minister is satisfied on reasonable grounds that it is impracticable for the person to comply with the provision or provisions.</w:t>
      </w:r>
    </w:p>
    <w:p>
      <w:pPr>
        <w:pStyle w:val="nzHeading3"/>
        <w:outlineLvl w:val="0"/>
      </w:pPr>
      <w:bookmarkStart w:id="992" w:name="_Toc112746339"/>
      <w:bookmarkStart w:id="993" w:name="_Toc112746464"/>
      <w:r>
        <w:t>Division 4</w:t>
      </w:r>
      <w:r>
        <w:rPr>
          <w:b w:val="0"/>
        </w:rPr>
        <w:t> — </w:t>
      </w:r>
      <w:r>
        <w:t>Inspections</w:t>
      </w:r>
      <w:bookmarkEnd w:id="992"/>
      <w:bookmarkEnd w:id="993"/>
    </w:p>
    <w:p>
      <w:pPr>
        <w:pStyle w:val="nzHeading4"/>
      </w:pPr>
      <w:bookmarkStart w:id="994" w:name="_Toc112746340"/>
      <w:bookmarkStart w:id="995" w:name="_Toc112746465"/>
      <w:r>
        <w:t>Subdivision 1</w:t>
      </w:r>
      <w:r>
        <w:rPr>
          <w:b w:val="0"/>
        </w:rPr>
        <w:t> — </w:t>
      </w:r>
      <w:r>
        <w:t>Introduction</w:t>
      </w:r>
      <w:bookmarkEnd w:id="994"/>
      <w:bookmarkEnd w:id="995"/>
    </w:p>
    <w:p>
      <w:pPr>
        <w:pStyle w:val="nzHeading5"/>
      </w:pPr>
      <w:r>
        <w:t>45.</w:t>
      </w:r>
      <w:r>
        <w:rPr>
          <w:b w:val="0"/>
        </w:rPr>
        <w:tab/>
      </w:r>
      <w:r>
        <w:t>Simplified outline</w:t>
      </w:r>
    </w:p>
    <w:p>
      <w:pPr>
        <w:pStyle w:val="nzSubsection"/>
      </w:pPr>
      <w:r>
        <w:tab/>
      </w:r>
      <w:r>
        <w:tab/>
        <w:t xml:space="preserve">The following is a simplified outline of this Division — </w:t>
      </w:r>
    </w:p>
    <w:p>
      <w:pPr>
        <w:pStyle w:val="nzSubsection"/>
        <w:numPr>
          <w:ilvl w:val="0"/>
          <w:numId w:val="15"/>
        </w:numPr>
        <w:tabs>
          <w:tab w:val="clear" w:pos="1162"/>
          <w:tab w:val="clear" w:pos="1446"/>
          <w:tab w:val="clear" w:pos="2138"/>
          <w:tab w:val="num" w:pos="1843"/>
        </w:tabs>
        <w:ind w:left="1843" w:hanging="425"/>
      </w:pPr>
      <w:r>
        <w:t xml:space="preserve">An inspector may conduct an inspection —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arisen out of a petroleum operation.</w:t>
      </w:r>
    </w:p>
    <w:p>
      <w:pPr>
        <w:pStyle w:val="nzSubsection"/>
        <w:numPr>
          <w:ilvl w:val="0"/>
          <w:numId w:val="15"/>
        </w:numPr>
        <w:tabs>
          <w:tab w:val="clear" w:pos="1162"/>
          <w:tab w:val="clear" w:pos="1446"/>
          <w:tab w:val="clear" w:pos="2138"/>
          <w:tab w:val="num" w:pos="1843"/>
        </w:tabs>
        <w:ind w:left="1843" w:hanging="425"/>
      </w:pPr>
      <w:r>
        <w:t>An inspector may issue a prohibition notice to the operator of a petroleum operation in order to remove an immediate threat to the safety and health of any person.</w:t>
      </w:r>
    </w:p>
    <w:p>
      <w:pPr>
        <w:pStyle w:val="nzSubsection"/>
        <w:numPr>
          <w:ilvl w:val="0"/>
          <w:numId w:val="15"/>
        </w:numPr>
        <w:tabs>
          <w:tab w:val="clear" w:pos="1162"/>
          <w:tab w:val="clear" w:pos="1446"/>
          <w:tab w:val="clear" w:pos="2138"/>
          <w:tab w:val="num" w:pos="1843"/>
        </w:tabs>
        <w:ind w:left="1843" w:hanging="425"/>
      </w:pPr>
      <w:r>
        <w:t>An inspector may issue an improvement notice specifying action that is to be taken to prevent contravention of a listed OSH law.</w:t>
      </w:r>
    </w:p>
    <w:p>
      <w:pPr>
        <w:pStyle w:val="nzSubsection"/>
        <w:numPr>
          <w:ilvl w:val="0"/>
          <w:numId w:val="15"/>
        </w:numPr>
        <w:tabs>
          <w:tab w:val="clear" w:pos="1162"/>
          <w:tab w:val="clear" w:pos="1446"/>
          <w:tab w:val="clear" w:pos="2138"/>
          <w:tab w:val="num" w:pos="1843"/>
        </w:tabs>
        <w:ind w:left="1843" w:hanging="425"/>
      </w:pPr>
      <w:r>
        <w:t>An inspector must prepare a report about an inspection and give the report to the Minister.</w:t>
      </w:r>
    </w:p>
    <w:p>
      <w:pPr>
        <w:pStyle w:val="nzHeading5"/>
      </w:pPr>
      <w:r>
        <w:t>46.</w:t>
      </w:r>
      <w:r>
        <w:rPr>
          <w:b w:val="0"/>
        </w:rPr>
        <w:tab/>
      </w:r>
      <w:r>
        <w:t>Powers, functions and duties of inspectors</w:t>
      </w:r>
    </w:p>
    <w:p>
      <w:pPr>
        <w:pStyle w:val="nzSubsection"/>
      </w:pPr>
      <w:r>
        <w:tab/>
        <w:t>(1)</w:t>
      </w:r>
      <w:r>
        <w:tab/>
        <w:t>An inspector has the powers, functions and duties conferred or imposed by each listed OSH law.</w:t>
      </w:r>
    </w:p>
    <w:p>
      <w:pPr>
        <w:pStyle w:val="nz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nz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nzHeading4"/>
        <w:outlineLvl w:val="0"/>
      </w:pPr>
      <w:bookmarkStart w:id="996" w:name="_Toc112746341"/>
      <w:bookmarkStart w:id="997" w:name="_Toc112746466"/>
      <w:r>
        <w:t>Subdivision 2</w:t>
      </w:r>
      <w:r>
        <w:rPr>
          <w:b w:val="0"/>
        </w:rPr>
        <w:t> — </w:t>
      </w:r>
      <w:r>
        <w:t>Inspections</w:t>
      </w:r>
      <w:bookmarkEnd w:id="996"/>
      <w:bookmarkEnd w:id="997"/>
    </w:p>
    <w:p>
      <w:pPr>
        <w:pStyle w:val="nzHeading5"/>
      </w:pPr>
      <w:r>
        <w:t>47.</w:t>
      </w:r>
      <w:r>
        <w:rPr>
          <w:b w:val="0"/>
        </w:rPr>
        <w:tab/>
      </w:r>
      <w:r>
        <w:t>Inspections</w:t>
      </w:r>
    </w:p>
    <w:p>
      <w:pPr>
        <w:pStyle w:val="nzSubsection"/>
      </w:pPr>
      <w:r>
        <w:tab/>
        <w:t>(1)</w:t>
      </w:r>
      <w:r>
        <w:tab/>
        <w:t xml:space="preserve">An inspector may, at any time, conduct an inspection — </w:t>
      </w:r>
    </w:p>
    <w:p>
      <w:pPr>
        <w:pStyle w:val="nzIndenta"/>
      </w:pPr>
      <w:r>
        <w:tab/>
        <w:t>(a)</w:t>
      </w:r>
      <w:r>
        <w:tab/>
        <w:t xml:space="preserve">to ascertain whether a requirement of, or any requirement properly made under, a listed OSH law is being complied with; </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t>(2)</w:t>
      </w:r>
      <w:r>
        <w:tab/>
        <w:t xml:space="preserve">The Minister may direct an inspector to conduct an inspection — </w:t>
      </w:r>
    </w:p>
    <w:p>
      <w:pPr>
        <w:pStyle w:val="nzIndenta"/>
      </w:pPr>
      <w:r>
        <w:tab/>
        <w:t>(a)</w:t>
      </w:r>
      <w:r>
        <w:tab/>
        <w:t xml:space="preserve">to ascertain whether a requirement of, or any requirement properly made under, a listed OSH law is being complied with; </w:t>
      </w:r>
    </w:p>
    <w:p>
      <w:pPr>
        <w:pStyle w:val="nzIndenta"/>
      </w:pPr>
      <w:r>
        <w:tab/>
        <w:t>(b)</w:t>
      </w:r>
      <w:r>
        <w:tab/>
        <w:t>concerning a contravention or a possible contravention of a listed OSH law; or</w:t>
      </w:r>
    </w:p>
    <w:p>
      <w:pPr>
        <w:pStyle w:val="nzIndenta"/>
      </w:pPr>
      <w:r>
        <w:tab/>
        <w:t>(c)</w:t>
      </w:r>
      <w:r>
        <w:tab/>
        <w:t xml:space="preserve">concerning an accident or dangerous occurrence that has arisen out of a petroleum operation, </w:t>
      </w:r>
    </w:p>
    <w:p>
      <w:pPr>
        <w:pStyle w:val="nzSubsection"/>
      </w:pPr>
      <w:r>
        <w:tab/>
      </w:r>
      <w:r>
        <w:tab/>
        <w:t>and the inspector must, unless the Minister revokes the direction, conduct an inspection accordingly.</w:t>
      </w:r>
    </w:p>
    <w:p>
      <w:pPr>
        <w:pStyle w:val="nzHeading4"/>
      </w:pPr>
      <w:bookmarkStart w:id="998" w:name="_Toc112746342"/>
      <w:bookmarkStart w:id="999" w:name="_Toc112746467"/>
      <w:r>
        <w:t>Subdivision </w:t>
      </w:r>
      <w:r>
        <w:rPr>
          <w:bCs/>
        </w:rPr>
        <w:t xml:space="preserve">3 — Powers </w:t>
      </w:r>
      <w:r>
        <w:t>of inspectors in relation to the conduct of inspections</w:t>
      </w:r>
      <w:bookmarkEnd w:id="998"/>
      <w:bookmarkEnd w:id="999"/>
    </w:p>
    <w:p>
      <w:pPr>
        <w:pStyle w:val="nzHeading5"/>
      </w:pPr>
      <w:r>
        <w:t>48.</w:t>
      </w:r>
      <w:r>
        <w:rPr>
          <w:b w:val="0"/>
        </w:rPr>
        <w:tab/>
      </w:r>
      <w:r>
        <w:t>Powers of entry and search — places at which petroleum operations are carried on</w:t>
      </w:r>
    </w:p>
    <w:p>
      <w:pPr>
        <w:pStyle w:val="nzSubsection"/>
      </w:pPr>
      <w:r>
        <w:tab/>
        <w:t>(1)</w:t>
      </w:r>
      <w:r>
        <w:tab/>
        <w:t xml:space="preserve">An inspector may, for the purposes of an inspection, at any reasonable time during the day or night — </w:t>
      </w:r>
    </w:p>
    <w:p>
      <w:pPr>
        <w:pStyle w:val="nzIndenta"/>
      </w:pPr>
      <w:r>
        <w:tab/>
        <w:t>(a)</w:t>
      </w:r>
      <w:r>
        <w:tab/>
        <w:t xml:space="preserve">enter the place at which a petroleum operation is carried on and to which the inspection relates and do all or any of the following — </w:t>
      </w:r>
    </w:p>
    <w:p>
      <w:pPr>
        <w:pStyle w:val="nzIndenti"/>
      </w:pPr>
      <w:r>
        <w:tab/>
        <w:t>(i)</w:t>
      </w:r>
      <w:r>
        <w:tab/>
        <w:t>search the place;</w:t>
      </w:r>
    </w:p>
    <w:p>
      <w:pPr>
        <w:pStyle w:val="nzIndenti"/>
      </w:pPr>
      <w:r>
        <w:tab/>
        <w:t>(ii)</w:t>
      </w:r>
      <w:r>
        <w:tab/>
        <w:t>inspect, examine, take measurements of, or conduct tests concerning, any workplace, facility, plant, substance or thing at the place;</w:t>
      </w:r>
    </w:p>
    <w:p>
      <w:pPr>
        <w:pStyle w:val="nzIndenti"/>
      </w:pPr>
      <w:r>
        <w:tab/>
        <w:t>(iii)</w:t>
      </w:r>
      <w:r>
        <w:tab/>
        <w:t>take photographs of, make video recordings of, or make sketches of, any workplace, facility, plant, substance or thing at the place;</w:t>
      </w:r>
    </w:p>
    <w:p>
      <w:pPr>
        <w:pStyle w:val="nzIndenti"/>
      </w:pPr>
      <w:r>
        <w:tab/>
        <w:t>(iv)</w:t>
      </w:r>
      <w:r>
        <w:tab/>
        <w:t>inspect, take extracts from, or make copies of, any documents at the place that the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place to which the inspection relates.</w:t>
      </w:r>
    </w:p>
    <w:p>
      <w:pPr>
        <w:pStyle w:val="nzSubsection"/>
      </w:pPr>
      <w:r>
        <w:tab/>
        <w:t>(2)</w:t>
      </w:r>
      <w:r>
        <w:tab/>
        <w:t xml:space="preserve">Immediately on entering a place at which a petroleum operation is carried on for the purposes of an inspection, an inspector must take reasonable steps to notify the purpose of entering the place to — </w:t>
      </w:r>
    </w:p>
    <w:p>
      <w:pPr>
        <w:pStyle w:val="nzIndenta"/>
      </w:pPr>
      <w:r>
        <w:tab/>
        <w:t>(a)</w:t>
      </w:r>
      <w:r>
        <w:tab/>
        <w:t>the operator’s representative;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 xml:space="preserve">and must, on being requested to do so by the person referred to in paragraph (a) or (b), produce for inspection by that person — </w:t>
      </w:r>
    </w:p>
    <w:p>
      <w:pPr>
        <w:pStyle w:val="nzIndenta"/>
      </w:pPr>
      <w:r>
        <w:tab/>
        <w:t>(c)</w:t>
      </w:r>
      <w:r>
        <w:tab/>
        <w:t xml:space="preserve">the inspector’s certificate of appointment under section 118(2); </w:t>
      </w:r>
    </w:p>
    <w:p>
      <w:pPr>
        <w:pStyle w:val="nzIndenta"/>
      </w:pPr>
      <w:r>
        <w:tab/>
        <w:t>(d)</w:t>
      </w:r>
      <w:r>
        <w:tab/>
        <w:t>a copy of the Minister’s written direction (if any) to conduct the inspection; and</w:t>
      </w:r>
    </w:p>
    <w:p>
      <w:pPr>
        <w:pStyle w:val="nzIndenta"/>
      </w:pPr>
      <w:r>
        <w:tab/>
        <w:t>(e)</w:t>
      </w:r>
      <w:r>
        <w:tab/>
        <w:t>a copy of the restrictions (if any) imposed on the powers of the inspector under clause 46(3).</w:t>
      </w:r>
    </w:p>
    <w:p>
      <w:pPr>
        <w:pStyle w:val="nz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nzHeading5"/>
      </w:pPr>
      <w:r>
        <w:t>49.</w:t>
      </w:r>
      <w:r>
        <w:rPr>
          <w:b w:val="0"/>
        </w:rPr>
        <w:tab/>
      </w:r>
      <w:r>
        <w:t>Powers of entry and search — regulated business premises (other than places where petroleum operations carried on)</w:t>
      </w:r>
    </w:p>
    <w:p>
      <w:pPr>
        <w:pStyle w:val="nzSubsection"/>
      </w:pPr>
      <w:r>
        <w:tab/>
        <w:t>(1)</w:t>
      </w:r>
      <w:r>
        <w:tab/>
        <w:t xml:space="preserve">An inspector may, for the purposes of an inspection — </w:t>
      </w:r>
    </w:p>
    <w:p>
      <w:pPr>
        <w:pStyle w:val="nzIndenta"/>
      </w:pPr>
      <w:r>
        <w:tab/>
        <w:t>(a)</w:t>
      </w:r>
      <w:r>
        <w:tab/>
        <w:t>at any reasonable time, enter any regulated business premises (other than a place at which a petroleum operation is carried on) if the inspector has reasonable grounds to believe that there are likely to be at those premises documents that relate to a petroleum operation that is a subject of the inspection; and</w:t>
      </w:r>
    </w:p>
    <w:p>
      <w:pPr>
        <w:pStyle w:val="nzIndenta"/>
      </w:pPr>
      <w:r>
        <w:tab/>
        <w:t>(b)</w:t>
      </w:r>
      <w:r>
        <w:tab/>
        <w:t>search for, inspect, take extracts from, or make copies of, any such documents at those premises.</w:t>
      </w:r>
    </w:p>
    <w:p>
      <w:pPr>
        <w:pStyle w:val="nz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nzIndenta"/>
      </w:pPr>
      <w:r>
        <w:tab/>
        <w:t>(a)</w:t>
      </w:r>
      <w:r>
        <w:tab/>
        <w:t xml:space="preserve">the inspector’s certificate of appointment under section 118(2); </w:t>
      </w:r>
    </w:p>
    <w:p>
      <w:pPr>
        <w:pStyle w:val="nzIndenta"/>
      </w:pPr>
      <w:r>
        <w:tab/>
        <w:t>(b)</w:t>
      </w:r>
      <w:r>
        <w:tab/>
        <w:t>a copy of the Minister’s written direction (if any) to conduct the inspection; and</w:t>
      </w:r>
    </w:p>
    <w:p>
      <w:pPr>
        <w:pStyle w:val="nzIndenta"/>
      </w:pPr>
      <w:r>
        <w:tab/>
        <w:t>(c)</w:t>
      </w:r>
      <w:r>
        <w:tab/>
        <w:t>a copy of the restrictions (if any) imposed on the powers of the inspector under clause 46(3).</w:t>
      </w:r>
    </w:p>
    <w:p>
      <w:pPr>
        <w:pStyle w:val="nzHeading5"/>
      </w:pPr>
      <w:r>
        <w:t>50.</w:t>
      </w:r>
      <w:r>
        <w:rPr>
          <w:b w:val="0"/>
        </w:rPr>
        <w:tab/>
      </w:r>
      <w:r>
        <w:t>Powers of entry and search — premises (other than regulated business premises)</w:t>
      </w:r>
    </w:p>
    <w:p>
      <w:pPr>
        <w:pStyle w:val="nzSubsection"/>
      </w:pPr>
      <w:r>
        <w:tab/>
        <w:t>(1)</w:t>
      </w:r>
      <w:r>
        <w:tab/>
        <w:t xml:space="preserve">An inspector may, for the purposes of an inspection — </w:t>
      </w:r>
    </w:p>
    <w:p>
      <w:pPr>
        <w:pStyle w:val="nzIndenta"/>
      </w:pPr>
      <w:r>
        <w:tab/>
        <w:t>(a)</w:t>
      </w:r>
      <w:r>
        <w:tab/>
        <w:t>enter any premises (other than regulated business premises) if the inspector has reasonable grounds to believe that there are likely to be at those premises documents that relate to a petroleum operation that is the subject of the inspection; and</w:t>
      </w:r>
    </w:p>
    <w:p>
      <w:pPr>
        <w:pStyle w:val="nzIndenta"/>
      </w:pPr>
      <w:r>
        <w:tab/>
        <w:t>(b)</w:t>
      </w:r>
      <w:r>
        <w:tab/>
        <w:t>search for, inspect, take extracts from, or make copies of, any such documents at those premises.</w:t>
      </w:r>
    </w:p>
    <w:p>
      <w:pPr>
        <w:pStyle w:val="nzSubsection"/>
      </w:pPr>
      <w:r>
        <w:tab/>
        <w:t>(2)</w:t>
      </w:r>
      <w:r>
        <w:tab/>
        <w:t xml:space="preserve">An inspector may exercise the powers referred to in subclause (1) to enter premises only — </w:t>
      </w:r>
    </w:p>
    <w:p>
      <w:pPr>
        <w:pStyle w:val="nzIndenta"/>
      </w:pPr>
      <w:r>
        <w:tab/>
        <w:t>(a)</w:t>
      </w:r>
      <w:r>
        <w:tab/>
        <w:t xml:space="preserve">if the premises are not a residence — </w:t>
      </w:r>
    </w:p>
    <w:p>
      <w:pPr>
        <w:pStyle w:val="nzIndenti"/>
      </w:pPr>
      <w:r>
        <w:tab/>
        <w:t>(i)</w:t>
      </w:r>
      <w:r>
        <w:tab/>
        <w:t xml:space="preserve">in accordance with a warrant under clause 51; </w:t>
      </w:r>
    </w:p>
    <w:p>
      <w:pPr>
        <w:pStyle w:val="nzIndenti"/>
      </w:pPr>
      <w:r>
        <w:tab/>
        <w:t>(ii)</w:t>
      </w:r>
      <w:r>
        <w:tab/>
        <w:t xml:space="preserve">with the consent of the occupier of the premises; </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 xml:space="preserve">Immediately on entering premises referred to in subclause (1), an inspector must — </w:t>
      </w:r>
    </w:p>
    <w:p>
      <w:pPr>
        <w:pStyle w:val="nzIndenta"/>
      </w:pPr>
      <w:r>
        <w:tab/>
        <w:t>(a)</w:t>
      </w:r>
      <w:r>
        <w:tab/>
        <w:t xml:space="preserve">take reasonable steps to notify the purpose of the entry to the occupier of those premises; </w:t>
      </w:r>
    </w:p>
    <w:p>
      <w:pPr>
        <w:pStyle w:val="nzIndenta"/>
      </w:pPr>
      <w:r>
        <w:tab/>
        <w:t>(b)</w:t>
      </w:r>
      <w:r>
        <w:tab/>
        <w:t>take reasonable steps to produce, for inspection by the occupier, the inspector’s certificate of appointment under section 118(2); and</w:t>
      </w:r>
    </w:p>
    <w:p>
      <w:pPr>
        <w:pStyle w:val="nzIndenta"/>
      </w:pPr>
      <w:r>
        <w:tab/>
        <w:t>(c)</w:t>
      </w:r>
      <w:r>
        <w:tab/>
        <w:t xml:space="preserve">on being requested to do so by the occupier, produce, for inspection by the occupier — </w:t>
      </w:r>
    </w:p>
    <w:p>
      <w:pPr>
        <w:pStyle w:val="nzIndenti"/>
      </w:pPr>
      <w:r>
        <w:tab/>
        <w:t>(i)</w:t>
      </w:r>
      <w:r>
        <w:tab/>
        <w:t>a copy of the Minister’s written direction (if any) to conduct the inspection; and</w:t>
      </w:r>
    </w:p>
    <w:p>
      <w:pPr>
        <w:pStyle w:val="nzIndenti"/>
      </w:pPr>
      <w:r>
        <w:tab/>
        <w:t>(ii)</w:t>
      </w:r>
      <w:r>
        <w:tab/>
        <w:t>a copy of the restrictions (if any) imposed on the powers of the inspector under clause 46(3).</w:t>
      </w:r>
    </w:p>
    <w:p>
      <w:pPr>
        <w:pStyle w:val="nzSubsection"/>
      </w:pPr>
      <w:r>
        <w:tab/>
        <w:t>(4)</w:t>
      </w:r>
      <w:r>
        <w:tab/>
        <w:t xml:space="preserve">If — </w:t>
      </w:r>
    </w:p>
    <w:p>
      <w:pPr>
        <w:pStyle w:val="nzIndenta"/>
      </w:pPr>
      <w:r>
        <w:tab/>
        <w:t>(a)</w:t>
      </w:r>
      <w:r>
        <w:tab/>
        <w:t>an inspector enters premises in accordance with a warrant under clause 51; and</w:t>
      </w:r>
    </w:p>
    <w:p>
      <w:pPr>
        <w:pStyle w:val="nzIndenta"/>
      </w:pPr>
      <w:r>
        <w:tab/>
        <w:t>(b)</w:t>
      </w:r>
      <w:r>
        <w:tab/>
        <w:t>the occupier of the premises is present at the premises,</w:t>
      </w:r>
    </w:p>
    <w:p>
      <w:pPr>
        <w:pStyle w:val="nzSubsection"/>
      </w:pPr>
      <w:r>
        <w:tab/>
      </w:r>
      <w:r>
        <w:tab/>
        <w:t>the inspector must make a copy of the warrant available to the occupier.</w:t>
      </w:r>
    </w:p>
    <w:p>
      <w:pPr>
        <w:pStyle w:val="nzSubsection"/>
      </w:pPr>
      <w:r>
        <w:tab/>
        <w:t>(5)</w:t>
      </w:r>
      <w:r>
        <w:tab/>
        <w:t xml:space="preserve">Before obtaining the consent of a person as mentioned in subclause (2)(a) or (b), an inspector must inform the person that —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51.</w:t>
      </w:r>
      <w:r>
        <w:rPr>
          <w:b w:val="0"/>
        </w:rPr>
        <w:tab/>
      </w:r>
      <w:r>
        <w:t>Warrant to enter premises (other than regulated business premises)</w:t>
      </w:r>
    </w:p>
    <w:p>
      <w:pPr>
        <w:pStyle w:val="nz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 xml:space="preserve">A warrant issued under subclause (3) must state — </w:t>
      </w:r>
    </w:p>
    <w:p>
      <w:pPr>
        <w:pStyle w:val="nzIndenta"/>
      </w:pPr>
      <w:r>
        <w:tab/>
        <w:t>(a)</w:t>
      </w:r>
      <w:r>
        <w:tab/>
        <w:t xml:space="preserve">the name of the inspector; </w:t>
      </w:r>
    </w:p>
    <w:p>
      <w:pPr>
        <w:pStyle w:val="nzIndenta"/>
      </w:pPr>
      <w:r>
        <w:tab/>
        <w:t>(b)</w:t>
      </w:r>
      <w:r>
        <w:tab/>
        <w:t xml:space="preserve">whether the inspection may be carried out at any time or only during specified hours of the day; </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pPr>
      <w:r>
        <w:tab/>
        <w:t>(6)</w:t>
      </w:r>
      <w:r>
        <w:tab/>
        <w:t>The purposes specified under subclause (4)(d) must include the identification of the premises in relation to which the warrant is issued.</w:t>
      </w:r>
    </w:p>
    <w:p>
      <w:pPr>
        <w:pStyle w:val="nzHeading5"/>
      </w:pPr>
      <w:r>
        <w:t>52.</w:t>
      </w:r>
      <w:r>
        <w:rPr>
          <w:b w:val="0"/>
        </w:rPr>
        <w:tab/>
      </w:r>
      <w:r>
        <w:t>Obstructing or hindering inspector</w:t>
      </w:r>
    </w:p>
    <w:p>
      <w:pPr>
        <w:pStyle w:val="nzSubsection"/>
      </w:pPr>
      <w:r>
        <w:tab/>
      </w:r>
      <w:r>
        <w:tab/>
        <w:t>A person must not, without reasonable excuse, obstruct or hinder an inspector in the exercise of an inspector’s powers under clause 48, 49 or 50.</w:t>
      </w:r>
    </w:p>
    <w:p>
      <w:pPr>
        <w:pStyle w:val="nzPenstart"/>
      </w:pPr>
      <w:r>
        <w:tab/>
        <w:t>Penalty:</w:t>
      </w:r>
      <w:r>
        <w:tab/>
        <w:t>$5 500.</w:t>
      </w:r>
    </w:p>
    <w:p>
      <w:pPr>
        <w:pStyle w:val="nzHeading5"/>
      </w:pPr>
      <w:r>
        <w:t>53.</w:t>
      </w:r>
      <w:r>
        <w:rPr>
          <w:b w:val="0"/>
        </w:rPr>
        <w:tab/>
      </w:r>
      <w:r>
        <w:t>Power to require assistance and information</w:t>
      </w:r>
    </w:p>
    <w:p>
      <w:pPr>
        <w:pStyle w:val="nzSubsection"/>
      </w:pPr>
      <w:r>
        <w:tab/>
        <w:t>(1)</w:t>
      </w:r>
      <w:r>
        <w:tab/>
        <w:t xml:space="preserve">An inspector may, to the extent that it is reasonably necessary to do so in connection with the conduct of an inspection, require — </w:t>
      </w:r>
    </w:p>
    <w:p>
      <w:pPr>
        <w:pStyle w:val="nzIndenta"/>
      </w:pPr>
      <w:r>
        <w:tab/>
        <w:t>(a)</w:t>
      </w:r>
      <w:r>
        <w:tab/>
        <w:t xml:space="preserve">the operator of a petroleum operation; </w:t>
      </w:r>
    </w:p>
    <w:p>
      <w:pPr>
        <w:pStyle w:val="nzIndenta"/>
      </w:pPr>
      <w:r>
        <w:tab/>
        <w:t>(b)</w:t>
      </w:r>
      <w:r>
        <w:tab/>
        <w:t xml:space="preserve">the person in charge of a petroleum operation; </w:t>
      </w:r>
    </w:p>
    <w:p>
      <w:pPr>
        <w:pStyle w:val="nzIndenta"/>
      </w:pPr>
      <w:r>
        <w:tab/>
        <w:t>(c)</w:t>
      </w:r>
      <w:r>
        <w:tab/>
        <w:t>a member of the workforce engaged in a petroleum operation; or</w:t>
      </w:r>
    </w:p>
    <w:p>
      <w:pPr>
        <w:pStyle w:val="nzIndenta"/>
      </w:pPr>
      <w:r>
        <w:tab/>
        <w:t>(d)</w:t>
      </w:r>
      <w:r>
        <w:tab/>
        <w:t>any person representing a person referred to in paragraph (a) or (b),</w:t>
      </w:r>
    </w:p>
    <w:p>
      <w:pPr>
        <w:pStyle w:val="nzSubsection"/>
      </w:pPr>
      <w:r>
        <w:tab/>
      </w:r>
      <w:r>
        <w:tab/>
        <w:t xml:space="preserve">to provide the inspector with reasonable assistance and amenities — </w:t>
      </w:r>
    </w:p>
    <w:p>
      <w:pPr>
        <w:pStyle w:val="nzIndenta"/>
      </w:pPr>
      <w:r>
        <w:tab/>
        <w:t>(e)</w:t>
      </w:r>
      <w:r>
        <w:tab/>
        <w:t>that is or are reasonably connected with the conduct of the inspection in relation to the petroleum operation; or</w:t>
      </w:r>
    </w:p>
    <w:p>
      <w:pPr>
        <w:pStyle w:val="nzIndenta"/>
      </w:pPr>
      <w:r>
        <w:tab/>
        <w:t>(f)</w:t>
      </w:r>
      <w:r>
        <w:tab/>
        <w:t>for the effective exercise of the inspector’s powers under this Schedule in connection with the conduct of the inspection in relation to the petroleum operation.</w:t>
      </w:r>
    </w:p>
    <w:p>
      <w:pPr>
        <w:pStyle w:val="nzSubsection"/>
      </w:pPr>
      <w:r>
        <w:tab/>
        <w:t>(2)</w:t>
      </w:r>
      <w:r>
        <w:tab/>
        <w:t xml:space="preserve">The reasonable assistance referred to in subclause (1) includes, so far as the operator of a petroleum operation is concerned — </w:t>
      </w:r>
    </w:p>
    <w:p>
      <w:pPr>
        <w:pStyle w:val="nzIndenta"/>
      </w:pPr>
      <w:r>
        <w:tab/>
        <w:t>(a)</w:t>
      </w:r>
      <w:r>
        <w:tab/>
        <w:t>appropriate transport for the inspector to and from the place to be inspected and for any equipment required by the inspector, or any article of which the inspector has taken possession; and</w:t>
      </w:r>
    </w:p>
    <w:p>
      <w:pPr>
        <w:pStyle w:val="nzIndenta"/>
      </w:pPr>
      <w:r>
        <w:tab/>
        <w:t>(b)</w:t>
      </w:r>
      <w:r>
        <w:tab/>
        <w:t>reasonable accommodation and means of subsistence while the inspector is at the place to be inspected.</w:t>
      </w:r>
    </w:p>
    <w:p>
      <w:pPr>
        <w:pStyle w:val="nzSubsection"/>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54.</w:t>
      </w:r>
      <w:r>
        <w:rPr>
          <w:b w:val="0"/>
        </w:rPr>
        <w:tab/>
      </w:r>
      <w:r>
        <w:t>Power to require the answering of questions and the production of documents or articles</w:t>
      </w:r>
    </w:p>
    <w:p>
      <w:pPr>
        <w:pStyle w:val="nzSubsection"/>
      </w:pPr>
      <w:r>
        <w:tab/>
        <w:t>(1)</w:t>
      </w:r>
      <w:r>
        <w:tab/>
        <w:t xml:space="preserve">If — </w:t>
      </w:r>
    </w:p>
    <w:p>
      <w:pPr>
        <w:pStyle w:val="nzIndenta"/>
      </w:pPr>
      <w:r>
        <w:tab/>
        <w:t>(a)</w:t>
      </w:r>
      <w:r>
        <w:tab/>
        <w:t>an inspector believes on reasonable grounds that a person is capable of answering a question that is reasonably connected with the conduct of an inspection; and</w:t>
      </w:r>
    </w:p>
    <w:p>
      <w:pPr>
        <w:pStyle w:val="nzIndenta"/>
      </w:pPr>
      <w:r>
        <w:tab/>
        <w:t>(b)</w:t>
      </w:r>
      <w:r>
        <w:tab/>
        <w:t xml:space="preserve">the person is — </w:t>
      </w:r>
    </w:p>
    <w:p>
      <w:pPr>
        <w:pStyle w:val="nzIndenti"/>
      </w:pPr>
      <w:r>
        <w:tab/>
        <w:t>(i)</w:t>
      </w:r>
      <w:r>
        <w:tab/>
        <w:t xml:space="preserve">the operator of a petroleum operation; </w:t>
      </w:r>
    </w:p>
    <w:p>
      <w:pPr>
        <w:pStyle w:val="nzIndenti"/>
      </w:pPr>
      <w:r>
        <w:tab/>
        <w:t>(ii)</w:t>
      </w:r>
      <w:r>
        <w:tab/>
        <w:t xml:space="preserve">the person in charge of a petroleum operation; </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Indenta"/>
      </w:pPr>
      <w:r>
        <w:tab/>
      </w:r>
      <w:r>
        <w:tab/>
        <w:t>the inspector may, to the extent that it is reasonably necessary to do so in connection with the conduct of the inspection, require the person to answer the question put by the inspector.</w:t>
      </w:r>
    </w:p>
    <w:p>
      <w:pPr>
        <w:pStyle w:val="nz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nzIndenta"/>
      </w:pPr>
      <w:r>
        <w:tab/>
        <w:t>(a)</w:t>
      </w:r>
      <w:r>
        <w:tab/>
        <w:t xml:space="preserve">is in writing; </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 xml:space="preserve">If — </w:t>
      </w:r>
    </w:p>
    <w:p>
      <w:pPr>
        <w:pStyle w:val="nzIndenta"/>
      </w:pPr>
      <w:r>
        <w:tab/>
        <w:t>(a)</w:t>
      </w:r>
      <w:r>
        <w:tab/>
        <w:t>an inspector believes on reasonable grounds that a person is capable of producing a document or article that is reasonably connected with the conduct of an inspection; and</w:t>
      </w:r>
    </w:p>
    <w:p>
      <w:pPr>
        <w:pStyle w:val="nzIndenta"/>
      </w:pPr>
      <w:r>
        <w:tab/>
        <w:t>(b)</w:t>
      </w:r>
      <w:r>
        <w:tab/>
        <w:t xml:space="preserve">the person is — </w:t>
      </w:r>
    </w:p>
    <w:p>
      <w:pPr>
        <w:pStyle w:val="nzIndenti"/>
      </w:pPr>
      <w:r>
        <w:tab/>
        <w:t>(i)</w:t>
      </w:r>
      <w:r>
        <w:tab/>
        <w:t xml:space="preserve">the operator of a petroleum operation; </w:t>
      </w:r>
    </w:p>
    <w:p>
      <w:pPr>
        <w:pStyle w:val="nzIndenti"/>
      </w:pPr>
      <w:r>
        <w:tab/>
        <w:t>(ii)</w:t>
      </w:r>
      <w:r>
        <w:tab/>
        <w:t xml:space="preserve">the person in charge of a petroleum operation; </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Subsection"/>
      </w:pPr>
      <w:r>
        <w:tab/>
      </w:r>
      <w:r>
        <w:tab/>
        <w:t>the inspector may, to the extent that it is reasonably necessary to do so in connection with the conduct of the inspection, require the person to produce the document or article.</w:t>
      </w:r>
    </w:p>
    <w:p>
      <w:pPr>
        <w:pStyle w:val="nz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nzIndenta"/>
      </w:pPr>
      <w:r>
        <w:tab/>
        <w:t>(a)</w:t>
      </w:r>
      <w:r>
        <w:tab/>
        <w:t xml:space="preserve">is in writing; </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 xml:space="preserve">A person must not — </w:t>
      </w:r>
    </w:p>
    <w:p>
      <w:pPr>
        <w:pStyle w:val="nzIndenta"/>
      </w:pPr>
      <w:r>
        <w:tab/>
        <w:t>(a)</w:t>
      </w:r>
      <w:r>
        <w:tab/>
        <w:t>fail, without reasonable excuse, to comply with a requirement under this clause; or</w:t>
      </w:r>
    </w:p>
    <w:p>
      <w:pPr>
        <w:pStyle w:val="nzIndenta"/>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55.</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nzSubsection"/>
      </w:pPr>
      <w:r>
        <w:tab/>
        <w:t>(2)</w:t>
      </w:r>
      <w:r>
        <w:tab/>
        <w:t xml:space="preserve">However — </w:t>
      </w:r>
    </w:p>
    <w:p>
      <w:pPr>
        <w:pStyle w:val="nzIndenta"/>
      </w:pPr>
      <w:r>
        <w:tab/>
        <w:t>(a)</w:t>
      </w:r>
      <w:r>
        <w:tab/>
        <w:t xml:space="preserve">the answer given or document or article produced; </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 xml:space="preserve">is not admissible in evidence against the person — </w:t>
      </w:r>
    </w:p>
    <w:p>
      <w:pPr>
        <w:pStyle w:val="nzIndenta"/>
      </w:pPr>
      <w:r>
        <w:tab/>
        <w:t>(d)</w:t>
      </w:r>
      <w:r>
        <w:tab/>
        <w:t>in any civil proceedings; or</w:t>
      </w:r>
    </w:p>
    <w:p>
      <w:pPr>
        <w:pStyle w:val="nzIndenta"/>
      </w:pPr>
      <w:r>
        <w:tab/>
        <w:t>(e)</w:t>
      </w:r>
      <w:r>
        <w:tab/>
        <w:t>in any criminal proceedings other than proceedings for an offence against clause 54.</w:t>
      </w:r>
    </w:p>
    <w:p>
      <w:pPr>
        <w:pStyle w:val="nzHeading5"/>
      </w:pPr>
      <w:r>
        <w:t>56.</w:t>
      </w:r>
      <w:r>
        <w:rPr>
          <w:b w:val="0"/>
        </w:rPr>
        <w:tab/>
      </w:r>
      <w:r>
        <w:t>Power to take possession of plant, take samples of substances etc.</w:t>
      </w:r>
    </w:p>
    <w:p>
      <w:pPr>
        <w:pStyle w:val="nzSubsection"/>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is carried out in connection with the inspection — </w:t>
      </w:r>
    </w:p>
    <w:p>
      <w:pPr>
        <w:pStyle w:val="nzIndenta"/>
      </w:pPr>
      <w:r>
        <w:tab/>
        <w:t>(a)</w:t>
      </w:r>
      <w:r>
        <w:tab/>
        <w:t>take possession of the plant, substance or thing and remove it from the place; or</w:t>
      </w:r>
    </w:p>
    <w:p>
      <w:pPr>
        <w:pStyle w:val="nzIndenta"/>
      </w:pPr>
      <w:r>
        <w:tab/>
        <w:t>(b)</w:t>
      </w:r>
      <w:r>
        <w:tab/>
        <w:t>take a sample of the substance or thing and remove that sample from the place.</w:t>
      </w:r>
    </w:p>
    <w:p>
      <w:pPr>
        <w:pStyle w:val="nzSubsection"/>
      </w:pPr>
      <w:r>
        <w:tab/>
        <w:t>(2)</w:t>
      </w:r>
      <w:r>
        <w:tab/>
        <w:t xml:space="preserve">On taking possession of plant, a substance or a thing, or taking a sample of a substance or thing, the inspector must, by notice in writing, inform — </w:t>
      </w:r>
    </w:p>
    <w:p>
      <w:pPr>
        <w:pStyle w:val="nzIndenta"/>
      </w:pPr>
      <w:r>
        <w:tab/>
        <w:t>(a)</w:t>
      </w:r>
      <w:r>
        <w:tab/>
        <w:t xml:space="preserve">the operator of the petroleum operation; </w:t>
      </w:r>
    </w:p>
    <w:p>
      <w:pPr>
        <w:pStyle w:val="nzIndenta"/>
      </w:pPr>
      <w:r>
        <w:tab/>
        <w:t>(b)</w:t>
      </w:r>
      <w:r>
        <w:tab/>
        <w:t xml:space="preserve">if the plant, substance or thing is used for the performance of work by an employer of a member or members of the workforce engaged in the petroleum operation other than the operator of the petroleum operation — that employer; </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inspector gives the notice to the operator of the petroleum operation to which the inspection relates, the operator’s representative must cause the notice to be displayed in a prominent place at the workplace from which the plant, substance or thing was removed.</w:t>
      </w:r>
    </w:p>
    <w:p>
      <w:pPr>
        <w:pStyle w:val="nz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nzHeading5"/>
      </w:pPr>
      <w:r>
        <w:t>57.</w:t>
      </w:r>
      <w:r>
        <w:rPr>
          <w:b w:val="0"/>
        </w:rPr>
        <w:tab/>
      </w:r>
      <w:r>
        <w:t>Power to direct that workplace etc. not be disturbed</w:t>
      </w:r>
    </w:p>
    <w:p>
      <w:pPr>
        <w:pStyle w:val="nzSubsection"/>
      </w:pPr>
      <w:r>
        <w:tab/>
        <w:t>(1)</w:t>
      </w:r>
      <w:r>
        <w:tab/>
        <w:t xml:space="preserve">An inspector may give a direction under subclause (2) if, in conducting an inspection, the inspector has reasonable grounds to believe that it is reasonably necessary to do so in order to —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for use in a petroleum operation.</w:t>
      </w:r>
    </w:p>
    <w:p>
      <w:pPr>
        <w:pStyle w:val="nzSubsection"/>
      </w:pPr>
      <w:r>
        <w:tab/>
        <w:t>(2)</w:t>
      </w:r>
      <w:r>
        <w:tab/>
        <w:t xml:space="preserve">If subclause (1) applies, the inspector may direct, by written notice given to the operator’s representative, that the operator must ensure that —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 xml:space="preserve">If an inspector gives a notice to the operator’s representative under subclause (2), the operator’s representative must cause the notice to be displayed in a prominent place at the workplace —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 xml:space="preserve">As soon as practicable after giving the direction, the inspector must take reasonable steps to notify — </w:t>
      </w:r>
    </w:p>
    <w:p>
      <w:pPr>
        <w:pStyle w:val="nzIndenta"/>
      </w:pPr>
      <w:r>
        <w:tab/>
        <w:t>(a)</w:t>
      </w:r>
      <w:r>
        <w:tab/>
        <w:t>if the workplace, plant, substance or thing to which the direction relates is owned by a person other than the operator of the petroleum operation — that person; and</w:t>
      </w:r>
    </w:p>
    <w:p>
      <w:pPr>
        <w:pStyle w:val="nzIndenta"/>
      </w:pPr>
      <w:r>
        <w:tab/>
        <w:t>(b)</w:t>
      </w:r>
      <w:r>
        <w:tab/>
        <w:t xml:space="preserve">if there is a safety and health representative for a designated work group that includes a group member performing work —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petroleum operation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58.</w:t>
      </w:r>
      <w:r>
        <w:rPr>
          <w:b w:val="0"/>
        </w:rPr>
        <w:tab/>
      </w:r>
      <w:r>
        <w:t>Power to issue prohibition notices</w:t>
      </w:r>
    </w:p>
    <w:p>
      <w:pPr>
        <w:pStyle w:val="nzSubsection"/>
      </w:pPr>
      <w:r>
        <w:tab/>
        <w:t>(1)</w:t>
      </w:r>
      <w:r>
        <w:tab/>
        <w:t>If, having conducted an inspection, an inspector is satisfied on reasonable grounds that it is reasonably necessary to issue a prohibition notice to the operator of a petroleum operation in order to remove an immediate threat to the safety or health of any person, the inspector may issue a prohibition notice, in writing, to the operator.</w:t>
      </w:r>
    </w:p>
    <w:p>
      <w:pPr>
        <w:pStyle w:val="nzSubsection"/>
      </w:pPr>
      <w:r>
        <w:tab/>
        <w:t>(2)</w:t>
      </w:r>
      <w:r>
        <w:tab/>
        <w:t>The notice must be issued to the operator by giving it to the operator’s representative.</w:t>
      </w:r>
    </w:p>
    <w:p>
      <w:pPr>
        <w:pStyle w:val="nzSubsection"/>
      </w:pPr>
      <w:r>
        <w:tab/>
        <w:t>(3)</w:t>
      </w:r>
      <w:r>
        <w:tab/>
        <w:t xml:space="preserve">The notice must — </w:t>
      </w:r>
    </w:p>
    <w:p>
      <w:pPr>
        <w:pStyle w:val="nzIndenta"/>
      </w:pPr>
      <w:r>
        <w:tab/>
        <w:t>(a)</w:t>
      </w:r>
      <w:r>
        <w:tab/>
        <w:t>specify the activity in respect of which, in the inspector’s opinion, the threat to safety or health has arisen, and set out the reasons for that opinion; and</w:t>
      </w:r>
    </w:p>
    <w:p>
      <w:pPr>
        <w:pStyle w:val="nzIndenta"/>
      </w:pPr>
      <w:r>
        <w:tab/>
        <w:t>(b)</w:t>
      </w:r>
      <w:r>
        <w:tab/>
        <w:t xml:space="preserve">either —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 xml:space="preserve">A specified manner may relate to any one or more of the following —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inspector that adequate action has been taken to remove the threat to safety and health.</w:t>
      </w:r>
    </w:p>
    <w:p>
      <w:pPr>
        <w:pStyle w:val="nzSubsection"/>
      </w:pPr>
      <w:r>
        <w:tab/>
        <w:t>(6)</w:t>
      </w:r>
      <w:r>
        <w:tab/>
        <w:t xml:space="preserve">The operator’s representative must —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inspector must, upon issuing the notice, give a copy of the notice to that person.</w:t>
      </w:r>
    </w:p>
    <w:p>
      <w:pPr>
        <w:pStyle w:val="nzHeading5"/>
      </w:pPr>
      <w:r>
        <w:t>59.</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nzSubsection"/>
      </w:pPr>
      <w:r>
        <w:tab/>
        <w:t>(3)</w:t>
      </w:r>
      <w:r>
        <w:tab/>
        <w:t>A prohibition notice ceases to have effect when an inspector notifies the operator that the inspector is satisfied that the operator has taken adequate action to remove the threat to safety or health.</w:t>
      </w:r>
    </w:p>
    <w:p>
      <w:pPr>
        <w:pStyle w:val="nzSubsection"/>
      </w:pPr>
      <w:r>
        <w:tab/>
        <w:t>(4)</w:t>
      </w:r>
      <w:r>
        <w:tab/>
        <w:t>In making a decision under subclause (2), an inspector may exercise any of the powers of an inspector conducting an inspection that the inspector considers necessary for the purposes of making the decision.</w:t>
      </w:r>
    </w:p>
    <w:p>
      <w:pPr>
        <w:pStyle w:val="nzHeading5"/>
      </w:pPr>
      <w:r>
        <w:t>60.</w:t>
      </w:r>
      <w:r>
        <w:rPr>
          <w:b w:val="0"/>
        </w:rPr>
        <w:tab/>
      </w:r>
      <w:r>
        <w:t>Power to issue improvement notices</w:t>
      </w:r>
    </w:p>
    <w:p>
      <w:pPr>
        <w:pStyle w:val="nzSubsection"/>
      </w:pPr>
      <w:r>
        <w:tab/>
        <w:t>(1)</w:t>
      </w:r>
      <w:r>
        <w:tab/>
        <w:t xml:space="preserve">If, in conducting an inspection, an inspector believes on reasonable grounds that a person —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inspector may issue an improvement notice, in writing, to the person (the </w:t>
      </w:r>
      <w:r>
        <w:rPr>
          <w:b/>
        </w:rPr>
        <w:t>“</w:t>
      </w:r>
      <w:r>
        <w:rPr>
          <w:rStyle w:val="CharDefText"/>
        </w:rPr>
        <w:t>responsible person</w:t>
      </w:r>
      <w:r>
        <w:rPr>
          <w:b/>
        </w:rPr>
        <w:t>”</w:t>
      </w:r>
      <w:r>
        <w:t>).</w:t>
      </w:r>
    </w:p>
    <w:p>
      <w:pPr>
        <w:pStyle w:val="nzSubsection"/>
      </w:pPr>
      <w:r>
        <w:tab/>
        <w:t>(2)</w:t>
      </w:r>
      <w:r>
        <w:tab/>
        <w:t>If the responsible person is the operator, the improvement notice may be issued to the operator by giving it to the operator’s representative.</w:t>
      </w:r>
    </w:p>
    <w:p>
      <w:pPr>
        <w:pStyle w:val="nzSubsection"/>
      </w:pPr>
      <w:r>
        <w:tab/>
        <w:t>(3)</w:t>
      </w:r>
      <w:r>
        <w:tab/>
        <w:t xml:space="preserve">If the responsible person is an employer (other than the operator) of members of the workforce, but it is not practicable to give the notice to that employer — </w:t>
      </w:r>
    </w:p>
    <w:p>
      <w:pPr>
        <w:pStyle w:val="nzIndenta"/>
      </w:pPr>
      <w:r>
        <w:tab/>
        <w:t>(a)</w:t>
      </w:r>
      <w:r>
        <w:tab/>
        <w:t>the improvement notice may be issued to the employer by giving it to the operator’s representative;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 xml:space="preserve">The notice — </w:t>
      </w:r>
    </w:p>
    <w:p>
      <w:pPr>
        <w:pStyle w:val="nzIndenta"/>
      </w:pPr>
      <w:r>
        <w:tab/>
        <w:t>(a)</w:t>
      </w:r>
      <w:r>
        <w:tab/>
        <w:t xml:space="preserve">must specify the contravention that the inspector believes is occurring or is likely to occur, and set out the reasons for that belief; </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inspector believes on reasonable grounds that it is appropriate to do so, the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nzSubsection"/>
      </w:pPr>
      <w:r>
        <w:tab/>
        <w:t>(7)</w:t>
      </w:r>
      <w:r>
        <w:tab/>
        <w:t xml:space="preserve">If a notice is issued to the operator or to an employer (other than the operator) of members of the workforce, the operator’s representative must —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 xml:space="preserve">On issuing a notice, the inspector must give a copy of the notice to — </w:t>
      </w:r>
    </w:p>
    <w:p>
      <w:pPr>
        <w:pStyle w:val="nzIndenta"/>
      </w:pPr>
      <w:r>
        <w:tab/>
        <w:t>(a)</w:t>
      </w:r>
      <w:r>
        <w:tab/>
        <w:t xml:space="preserve">if the notice is —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 xml:space="preserve">the employer of that employee; </w:t>
      </w:r>
    </w:p>
    <w:p>
      <w:pPr>
        <w:pStyle w:val="nzIndenta"/>
      </w:pPr>
      <w:r>
        <w:tab/>
        <w:t>(b)</w:t>
      </w:r>
      <w:r>
        <w:tab/>
        <w:t xml:space="preserve">if the notice relates to any workplace, plant, substance or thing that is owned by a person other than —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 xml:space="preserve">if the notice is issued to a person who owns any workplace, plant, substance or thing, because of which a contravention of a listed OSH law has occurred or is likely to occur — </w:t>
      </w:r>
    </w:p>
    <w:p>
      <w:pPr>
        <w:pStyle w:val="nzIndenti"/>
      </w:pPr>
      <w:r>
        <w:tab/>
        <w:t>(i)</w:t>
      </w:r>
      <w:r>
        <w:tab/>
        <w:t>the operator of the petroleum operation; and</w:t>
      </w:r>
    </w:p>
    <w:p>
      <w:pPr>
        <w:pStyle w:val="nzIndenti"/>
      </w:pPr>
      <w:r>
        <w:tab/>
        <w:t>(ii)</w:t>
      </w:r>
      <w:r>
        <w:tab/>
        <w:t>if the employer of employees who work in that workplace or who use that plant, substance or thing is a person other than the operator — that employer.</w:t>
      </w:r>
    </w:p>
    <w:p>
      <w:pPr>
        <w:pStyle w:val="nzHeading5"/>
      </w:pPr>
      <w:r>
        <w:t>61.</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62.</w:t>
      </w:r>
      <w:r>
        <w:rPr>
          <w:b w:val="0"/>
        </w:rPr>
        <w:tab/>
      </w:r>
      <w:r>
        <w:t>Notices not to be tampered with or removed</w:t>
      </w:r>
    </w:p>
    <w:p>
      <w:pPr>
        <w:pStyle w:val="nzSubsection"/>
      </w:pPr>
      <w:r>
        <w:tab/>
        <w:t>(1)</w:t>
      </w:r>
      <w:r>
        <w:tab/>
        <w:t>A person must not, without reasonable excuse, tamper with any notice that has been displayed under clause 56(3), 57(5), 58(6) or 60(7) while that notice is so displayed.</w:t>
      </w:r>
    </w:p>
    <w:p>
      <w:pPr>
        <w:pStyle w:val="nz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57(5), 58(6) or 60(7), a person must not, without reasonable excuse, remove the notice before it has ceased to have effect.</w:t>
      </w:r>
    </w:p>
    <w:p>
      <w:pPr>
        <w:pStyle w:val="nzPenstart"/>
      </w:pPr>
      <w:r>
        <w:tab/>
        <w:t>Penalty applicable to subclauses (1), (2) and (3): $11 000.</w:t>
      </w:r>
    </w:p>
    <w:p>
      <w:pPr>
        <w:pStyle w:val="nzHeading4"/>
        <w:outlineLvl w:val="0"/>
      </w:pPr>
      <w:bookmarkStart w:id="1000" w:name="_Toc112746343"/>
      <w:bookmarkStart w:id="1001" w:name="_Toc112746468"/>
      <w:r>
        <w:t>Subdivision </w:t>
      </w:r>
      <w:r>
        <w:rPr>
          <w:bCs/>
        </w:rPr>
        <w:t>4 — Reports</w:t>
      </w:r>
      <w:r>
        <w:t xml:space="preserve"> on inspections</w:t>
      </w:r>
      <w:bookmarkEnd w:id="1000"/>
      <w:bookmarkEnd w:id="1001"/>
    </w:p>
    <w:p>
      <w:pPr>
        <w:pStyle w:val="nzHeading5"/>
      </w:pPr>
      <w:r>
        <w:t>63.</w:t>
      </w:r>
      <w:r>
        <w:rPr>
          <w:b w:val="0"/>
        </w:rPr>
        <w:tab/>
      </w:r>
      <w:r>
        <w:t>Reports on inspections</w:t>
      </w:r>
    </w:p>
    <w:p>
      <w:pPr>
        <w:pStyle w:val="nzSubsection"/>
      </w:pPr>
      <w:r>
        <w:tab/>
        <w:t>(1)</w:t>
      </w:r>
      <w:r>
        <w:tab/>
        <w:t>If an inspector has conducted an inspection, the inspector must, as soon as practicable, prepare a written report relating to the inspection and give the report to the Minister.</w:t>
      </w:r>
    </w:p>
    <w:p>
      <w:pPr>
        <w:pStyle w:val="nzSubsection"/>
      </w:pPr>
      <w:r>
        <w:tab/>
        <w:t>(2)</w:t>
      </w:r>
      <w:r>
        <w:tab/>
        <w:t xml:space="preserve">The report must include — </w:t>
      </w:r>
    </w:p>
    <w:p>
      <w:pPr>
        <w:pStyle w:val="nzIndenta"/>
      </w:pPr>
      <w:r>
        <w:tab/>
        <w:t>(a)</w:t>
      </w:r>
      <w:r>
        <w:tab/>
        <w:t xml:space="preserve">the inspector’s conclusions from conducting the inspection and the reasons for those conclusions; </w:t>
      </w:r>
    </w:p>
    <w:p>
      <w:pPr>
        <w:pStyle w:val="nzIndenta"/>
      </w:pPr>
      <w:r>
        <w:tab/>
        <w:t>(b)</w:t>
      </w:r>
      <w:r>
        <w:tab/>
        <w:t>any recommendations that the inspector wishes to make arising from the inspection; and</w:t>
      </w:r>
    </w:p>
    <w:p>
      <w:pPr>
        <w:pStyle w:val="nzIndenta"/>
      </w:pPr>
      <w:r>
        <w:tab/>
        <w:t>(c)</w:t>
      </w:r>
      <w:r>
        <w:tab/>
        <w:t>any other prescribed matters.</w:t>
      </w:r>
    </w:p>
    <w:p>
      <w:pPr>
        <w:pStyle w:val="nzSubsection"/>
      </w:pPr>
      <w:r>
        <w:tab/>
        <w:t>(3)</w:t>
      </w:r>
      <w:r>
        <w:tab/>
        <w:t xml:space="preserve">As soon as practicable after receiving the report, the Minister must give a copy of the report, together with any written comments that the Minister wishes to make — </w:t>
      </w:r>
    </w:p>
    <w:p>
      <w:pPr>
        <w:pStyle w:val="nzIndenta"/>
      </w:pPr>
      <w:r>
        <w:tab/>
        <w:t>(a)</w:t>
      </w:r>
      <w:r>
        <w:tab/>
        <w:t xml:space="preserve">to the operator of the petroleum operation to which the report relates; </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 xml:space="preserve">The Minister may, in writing, request the operator or any other person to whom the report is given to provide to the Minister, within a reasonable period specified in the request, details of —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58 or 60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 xml:space="preserve">As soon as practicable after receiving a report, the operator of the petroleum operation must give a copy of the report, together with any written comment made by the Minister on the report —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outlineLvl w:val="0"/>
      </w:pPr>
      <w:bookmarkStart w:id="1002" w:name="_Toc112746344"/>
      <w:bookmarkStart w:id="1003" w:name="_Toc112746469"/>
      <w:r>
        <w:t>Subdivision </w:t>
      </w:r>
      <w:r>
        <w:rPr>
          <w:bCs/>
        </w:rPr>
        <w:t>5 — Reviews of inspectors’ decisions</w:t>
      </w:r>
      <w:bookmarkEnd w:id="1002"/>
      <w:bookmarkEnd w:id="1003"/>
    </w:p>
    <w:p>
      <w:pPr>
        <w:pStyle w:val="nzHeading5"/>
      </w:pPr>
      <w:r>
        <w:t>64.</w:t>
      </w:r>
      <w:r>
        <w:rPr>
          <w:b w:val="0"/>
        </w:rPr>
        <w:tab/>
      </w:r>
      <w:r>
        <w:rPr>
          <w:bCs/>
        </w:rPr>
        <w:t>Reviews of inspectors’ decisions</w:t>
      </w:r>
    </w:p>
    <w:p>
      <w:pPr>
        <w:pStyle w:val="nzSubsection"/>
      </w:pPr>
      <w:r>
        <w:tab/>
        <w:t>(1)</w:t>
      </w:r>
      <w:r>
        <w:tab/>
        <w:t xml:space="preserve">If an inspector, in conducting an inspection or having conducted an inspection — </w:t>
      </w:r>
    </w:p>
    <w:p>
      <w:pPr>
        <w:pStyle w:val="nzIndenta"/>
      </w:pPr>
      <w:r>
        <w:tab/>
        <w:t>(a)</w:t>
      </w:r>
      <w:r>
        <w:tab/>
        <w:t xml:space="preserve">decides, under clause 37, to confirm or vary a provisional improvement notice; </w:t>
      </w:r>
    </w:p>
    <w:p>
      <w:pPr>
        <w:pStyle w:val="nzIndenta"/>
      </w:pPr>
      <w:r>
        <w:tab/>
        <w:t>(b)</w:t>
      </w:r>
      <w:r>
        <w:tab/>
        <w:t xml:space="preserve">decides, under clause 56, to take possession of plant, a substance or a thing at a workplace; </w:t>
      </w:r>
    </w:p>
    <w:p>
      <w:pPr>
        <w:pStyle w:val="nzIndenta"/>
      </w:pPr>
      <w:r>
        <w:tab/>
        <w:t>(c)</w:t>
      </w:r>
      <w:r>
        <w:tab/>
        <w:t xml:space="preserve">decides, under clause 57, to direct that a workplace, a part of a workplace, plant, a substance or a thing not be disturbed; </w:t>
      </w:r>
    </w:p>
    <w:p>
      <w:pPr>
        <w:pStyle w:val="nzIndenta"/>
      </w:pPr>
      <w:r>
        <w:tab/>
        <w:t>(d)</w:t>
      </w:r>
      <w:r>
        <w:tab/>
        <w:t xml:space="preserve">decides, under clause 58, to issue a prohibition notice; </w:t>
      </w:r>
    </w:p>
    <w:p>
      <w:pPr>
        <w:pStyle w:val="nzIndenta"/>
      </w:pPr>
      <w:r>
        <w:tab/>
        <w:t>(e)</w:t>
      </w:r>
      <w:r>
        <w:tab/>
        <w:t>decides, under clause 59, that the operator of a petroleum operation to whom a prohibition notice has been issued has not taken adequate action to remove the threat to safety and health that caused the notice to be issued; or</w:t>
      </w:r>
    </w:p>
    <w:p>
      <w:pPr>
        <w:pStyle w:val="nzIndenta"/>
      </w:pPr>
      <w:r>
        <w:tab/>
        <w:t>(f)</w:t>
      </w:r>
      <w:r>
        <w:tab/>
        <w:t>decides, under clause 60,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 xml:space="preserve">The following persons may apply for a review of the decision, as is relevant to the case — </w:t>
      </w:r>
    </w:p>
    <w:p>
      <w:pPr>
        <w:pStyle w:val="nzIndenta"/>
      </w:pPr>
      <w:r>
        <w:tab/>
        <w:t>(a)</w:t>
      </w:r>
      <w:r>
        <w:tab/>
        <w:t xml:space="preserve">the operator of the petroleum operation or any employer (other than the operator) who is affected by the decision; </w:t>
      </w:r>
    </w:p>
    <w:p>
      <w:pPr>
        <w:pStyle w:val="nzIndenta"/>
      </w:pPr>
      <w:r>
        <w:tab/>
        <w:t>(b)</w:t>
      </w:r>
      <w:r>
        <w:tab/>
        <w:t xml:space="preserve">a person to whom a notice has been issued under clause 36(2) or 60(1); </w:t>
      </w:r>
    </w:p>
    <w:p>
      <w:pPr>
        <w:pStyle w:val="nzIndenta"/>
      </w:pPr>
      <w:r>
        <w:tab/>
        <w:t>(c)</w:t>
      </w:r>
      <w:r>
        <w:tab/>
        <w:t xml:space="preserve">the safety and health representative for a designated work group having a group member affected by the decision; </w:t>
      </w:r>
    </w:p>
    <w:p>
      <w:pPr>
        <w:pStyle w:val="nz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nz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nzIndenta"/>
      </w:pPr>
      <w:r>
        <w:tab/>
        <w:t>(f)</w:t>
      </w:r>
      <w:r>
        <w:tab/>
        <w:t>a person who owns any workplace, plant, substance or thing to which the decision referred to in subclause (1)(a), (b), (c) or (f) relates.</w:t>
      </w:r>
    </w:p>
    <w:p>
      <w:pPr>
        <w:pStyle w:val="nzSubsection"/>
      </w:pPr>
      <w:r>
        <w:tab/>
        <w:t>(3)</w:t>
      </w:r>
      <w:r>
        <w:tab/>
        <w:t xml:space="preserve">If an inspector, having conducted an inspection — </w:t>
      </w:r>
    </w:p>
    <w:p>
      <w:pPr>
        <w:pStyle w:val="nzIndenta"/>
      </w:pPr>
      <w:r>
        <w:tab/>
        <w:t>(a)</w:t>
      </w:r>
      <w:r>
        <w:tab/>
        <w:t>decides under clause 37 to cancel a provisional improvement notice; or</w:t>
      </w:r>
    </w:p>
    <w:p>
      <w:pPr>
        <w:pStyle w:val="nzIndenta"/>
      </w:pPr>
      <w:r>
        <w:tab/>
        <w:t>(b)</w:t>
      </w:r>
      <w:r>
        <w:tab/>
        <w:t>decides under clause 59 that the operator of a petroleum operation to whom a prohibition notice has been issued has taken adequate action to remove the threat to safety and health that caused the notice to be issued,</w:t>
      </w:r>
    </w:p>
    <w:p>
      <w:pPr>
        <w:pStyle w:val="nzSubsection"/>
      </w:pPr>
      <w:r>
        <w:tab/>
      </w:r>
      <w:r>
        <w:tab/>
        <w:t xml:space="preserve">the following persons may apply in writing for a review of the decision, as is relevant in the case — </w:t>
      </w:r>
    </w:p>
    <w:p>
      <w:pPr>
        <w:pStyle w:val="nzIndenta"/>
      </w:pPr>
      <w:r>
        <w:tab/>
        <w:t>(c)</w:t>
      </w:r>
      <w:r>
        <w:tab/>
        <w:t xml:space="preserve">the safety and health representative for a designated work group having a group member affected by the decision; </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nzSubsection"/>
      </w:pPr>
      <w:r>
        <w:tab/>
        <w:t>(4)</w:t>
      </w:r>
      <w:r>
        <w:tab/>
        <w:t xml:space="preserve">An application under subclause (2) or (3) must be made —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petroleum operation concerned, who applies for a review of a decision must, as soon as is practicable, give a copy of the application to the operator.</w:t>
      </w:r>
    </w:p>
    <w:p>
      <w:pPr>
        <w:pStyle w:val="nzPenstart"/>
      </w:pPr>
      <w:r>
        <w:tab/>
        <w:t>Penalty: $5 000.</w:t>
      </w:r>
    </w:p>
    <w:p>
      <w:pPr>
        <w:pStyle w:val="nzSubsection"/>
      </w:pPr>
      <w:r>
        <w:tab/>
        <w:t>(6)</w:t>
      </w:r>
      <w:r>
        <w:tab/>
        <w:t xml:space="preserve">The reviewing authority is to give notice in writing of the decision on the reference and the reasons for the decision to —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nz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 xml:space="preserve">In this clause —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65.</w:t>
      </w:r>
      <w:r>
        <w:rPr>
          <w:b w:val="0"/>
        </w:rPr>
        <w:tab/>
      </w:r>
      <w:r>
        <w:t>Powers of reviewing authority on review</w:t>
      </w:r>
    </w:p>
    <w:p>
      <w:pPr>
        <w:pStyle w:val="nzSubsection"/>
      </w:pPr>
      <w:r>
        <w:tab/>
        <w:t>(1)</w:t>
      </w:r>
      <w:r>
        <w:tab/>
        <w:t xml:space="preserve">On a review of a decision under clause 64, the reviewing authority may —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 xml:space="preserve">If — </w:t>
      </w:r>
    </w:p>
    <w:p>
      <w:pPr>
        <w:pStyle w:val="nzIndenta"/>
      </w:pPr>
      <w:r>
        <w:tab/>
        <w:t>(a)</w:t>
      </w:r>
      <w:r>
        <w:tab/>
        <w:t>the decision being reviewed is a decision under clause 56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outlineLvl w:val="0"/>
      </w:pPr>
      <w:bookmarkStart w:id="1004" w:name="_Toc112746345"/>
      <w:bookmarkStart w:id="1005" w:name="_Toc112746470"/>
      <w:r>
        <w:t>Division 5</w:t>
      </w:r>
      <w:r>
        <w:rPr>
          <w:b w:val="0"/>
        </w:rPr>
        <w:t> — </w:t>
      </w:r>
      <w:r>
        <w:t>Referrals to the Tribunal</w:t>
      </w:r>
      <w:bookmarkEnd w:id="1004"/>
      <w:bookmarkEnd w:id="1005"/>
    </w:p>
    <w:p>
      <w:pPr>
        <w:pStyle w:val="nzHeading5"/>
      </w:pPr>
      <w:r>
        <w:t>66.</w:t>
      </w:r>
      <w:r>
        <w:rPr>
          <w:b w:val="0"/>
        </w:rPr>
        <w:tab/>
      </w:r>
      <w:r>
        <w:rPr>
          <w:bCs/>
        </w:rPr>
        <w:t>Decision may be referred to Tribunal</w:t>
      </w:r>
    </w:p>
    <w:p>
      <w:pPr>
        <w:pStyle w:val="nzSubsection"/>
      </w:pPr>
      <w:r>
        <w:tab/>
        <w:t>(1)</w:t>
      </w:r>
      <w:r>
        <w:tab/>
        <w:t>If a person given notice of a decision under clause 21(3)(b) or 64(6) is not satisfied with the reviewing authority’s decision under that section, the person may refer the decision to the Tribunal for further review.</w:t>
      </w:r>
    </w:p>
    <w:p>
      <w:pPr>
        <w:pStyle w:val="nzSubsection"/>
      </w:pPr>
      <w:r>
        <w:tab/>
        <w:t>(2)</w:t>
      </w:r>
      <w:r>
        <w:tab/>
        <w:t xml:space="preserve">A reference under subclause (1) must be made —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petroleum operation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67.</w:t>
      </w:r>
      <w:r>
        <w:rPr>
          <w:b w:val="0"/>
        </w:rPr>
        <w:tab/>
      </w:r>
      <w:r>
        <w:t>Determination by Tribunal</w:t>
      </w:r>
    </w:p>
    <w:p>
      <w:pPr>
        <w:pStyle w:val="nzSubsection"/>
      </w:pPr>
      <w:r>
        <w:tab/>
        <w:t>(1)</w:t>
      </w:r>
      <w:r>
        <w:tab/>
        <w:t xml:space="preserve">On a reference under clause 66, the Tribunal is to inquire into the circumstances relating to the decision, and may —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 xml:space="preserve">A review under this clause —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 xml:space="preserve">The Tribunal is to give notice in writing of its decision on the reference and the reasons for the decision to —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Heading5"/>
      </w:pPr>
      <w:r>
        <w:t>68.</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69.</w:t>
      </w:r>
      <w:r>
        <w:rPr>
          <w:b w:val="0"/>
        </w:rPr>
        <w:tab/>
      </w:r>
      <w:r>
        <w:t>Jurisdiction of Tribunal</w:t>
      </w:r>
    </w:p>
    <w:p>
      <w:pPr>
        <w:pStyle w:val="nzSubsection"/>
      </w:pPr>
      <w:r>
        <w:tab/>
        <w:t>(1)</w:t>
      </w:r>
      <w:r>
        <w:tab/>
        <w:t xml:space="preserve">This clause applies where — </w:t>
      </w:r>
    </w:p>
    <w:p>
      <w:pPr>
        <w:pStyle w:val="nzIndenta"/>
      </w:pPr>
      <w:r>
        <w:tab/>
        <w:t>(a)</w:t>
      </w:r>
      <w:r>
        <w:tab/>
        <w:t>under clause 66 a matter is referred to the Tribunal; or</w:t>
      </w:r>
    </w:p>
    <w:p>
      <w:pPr>
        <w:pStyle w:val="nzIndenta"/>
      </w:pPr>
      <w:r>
        <w:tab/>
        <w:t>(b)</w:t>
      </w:r>
      <w:r>
        <w:tab/>
        <w:t>under clause 30 an application is made to the Tribunal.</w:t>
      </w:r>
    </w:p>
    <w:p>
      <w:pPr>
        <w:pStyle w:val="nzSubsection"/>
      </w:pPr>
      <w:r>
        <w:tab/>
        <w:t>(2)</w:t>
      </w:r>
      <w:r>
        <w:tab/>
        <w:t xml:space="preserve">Where this clause applies — </w:t>
      </w:r>
    </w:p>
    <w:p>
      <w:pPr>
        <w:pStyle w:val="nzIndenta"/>
      </w:pPr>
      <w:r>
        <w:tab/>
        <w:t>(a)</w:t>
      </w:r>
      <w:r>
        <w:tab/>
        <w:t>the matter or application may be heard and determined; and</w:t>
      </w:r>
    </w:p>
    <w:p>
      <w:pPr>
        <w:pStyle w:val="nzIndenta"/>
      </w:pPr>
      <w:r>
        <w:tab/>
        <w:t>(b)</w:t>
      </w:r>
      <w:r>
        <w:tab/>
        <w:t>a determination made by the Tribunal on the matter or application has effect, and may be appealed against and enforced,</w:t>
      </w:r>
    </w:p>
    <w:p>
      <w:pPr>
        <w:pStyle w:val="nzSubsection"/>
      </w:pPr>
      <w:r>
        <w:tab/>
      </w:r>
      <w:r>
        <w:tab/>
        <w:t xml:space="preserve">as if it were — </w:t>
      </w:r>
    </w:p>
    <w:p>
      <w:pPr>
        <w:pStyle w:val="nzIndenta"/>
      </w:pPr>
      <w:r>
        <w:tab/>
        <w:t>(c)</w:t>
      </w:r>
      <w:r>
        <w:tab/>
        <w:t xml:space="preserve">a matter in respect of which jurisdiction is conferred on the Tribunal by Part VIB of the </w:t>
      </w:r>
      <w:r>
        <w:rPr>
          <w:i/>
        </w:rPr>
        <w:t>Occupational Safety and Health Act 1984</w:t>
      </w:r>
      <w:r>
        <w:t>; or</w:t>
      </w:r>
    </w:p>
    <w:p>
      <w:pPr>
        <w:pStyle w:val="nzIndenta"/>
      </w:pPr>
      <w:r>
        <w:tab/>
        <w:t>(d)</w:t>
      </w:r>
      <w:r>
        <w:tab/>
        <w:t>a determination made for the purposes of that Part.</w:t>
      </w:r>
    </w:p>
    <w:p>
      <w:pPr>
        <w:pStyle w:val="nzSubsection"/>
      </w:pPr>
      <w:r>
        <w:tab/>
        <w:t>(3)</w:t>
      </w:r>
      <w:r>
        <w:tab/>
        <w:t xml:space="preserve">The provisions of —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nzHeading3"/>
        <w:outlineLvl w:val="0"/>
      </w:pPr>
      <w:bookmarkStart w:id="1006" w:name="_Toc112746346"/>
      <w:bookmarkStart w:id="1007" w:name="_Toc112746471"/>
      <w:r>
        <w:t>Division 6</w:t>
      </w:r>
      <w:r>
        <w:rPr>
          <w:b w:val="0"/>
        </w:rPr>
        <w:t> — </w:t>
      </w:r>
      <w:r>
        <w:t>General</w:t>
      </w:r>
      <w:bookmarkEnd w:id="1006"/>
      <w:bookmarkEnd w:id="1007"/>
    </w:p>
    <w:p>
      <w:pPr>
        <w:pStyle w:val="nzHeading5"/>
      </w:pPr>
      <w:r>
        <w:t>70.</w:t>
      </w:r>
      <w:r>
        <w:rPr>
          <w:b w:val="0"/>
        </w:rPr>
        <w:tab/>
      </w:r>
      <w:r>
        <w:t>Notifying and reporting accidents and dangerous occurrences</w:t>
      </w:r>
    </w:p>
    <w:p>
      <w:pPr>
        <w:pStyle w:val="nzSubsection"/>
      </w:pPr>
      <w:r>
        <w:tab/>
        <w:t>(1)</w:t>
      </w:r>
      <w:r>
        <w:tab/>
        <w:t xml:space="preserve">If, arising from a petroleum operation, there is —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Minister notice of, and a report about, the accident or dangerous occurrence.</w:t>
      </w:r>
    </w:p>
    <w:p>
      <w:pPr>
        <w:pStyle w:val="nzPenstart"/>
      </w:pPr>
      <w:r>
        <w:tab/>
        <w:t>Penalty: $5 000.</w:t>
      </w:r>
    </w:p>
    <w:p>
      <w:pPr>
        <w:pStyle w:val="nzSubsection"/>
      </w:pPr>
      <w:r>
        <w:tab/>
        <w:t>(2)</w:t>
      </w:r>
      <w:r>
        <w:tab/>
        <w:t xml:space="preserve">Regulations made for the purposes of subclause (1) (other than regulations made for the purpose of subclause (1)(b)) may prescribe —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71.</w:t>
      </w:r>
      <w:r>
        <w:rPr>
          <w:b w:val="0"/>
        </w:rPr>
        <w:tab/>
      </w:r>
      <w:r>
        <w:t>Records of accidents and dangerous occurrences to be kept</w:t>
      </w:r>
    </w:p>
    <w:p>
      <w:pPr>
        <w:pStyle w:val="nzSubsection"/>
      </w:pPr>
      <w:r>
        <w:tab/>
        <w:t>(1)</w:t>
      </w:r>
      <w:r>
        <w:tab/>
        <w:t>The operator of a petroleum operation must maintain, in accordance with the regulations, a record of each accident or dangerous occurrence in respect of which the operator is required by clause 67 to notify the Minister.</w:t>
      </w:r>
    </w:p>
    <w:p>
      <w:pPr>
        <w:pStyle w:val="nzSubsection"/>
      </w:pPr>
      <w:r>
        <w:tab/>
        <w:t>(2)</w:t>
      </w:r>
      <w:r>
        <w:tab/>
        <w:t xml:space="preserve">Regulations made for the purposes of subclause (1) may prescribe —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72.</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petroleum operations and employers (other than operators) of members of the workforce engaged in petroleum operations.</w:t>
      </w:r>
    </w:p>
    <w:p>
      <w:pPr>
        <w:pStyle w:val="nzSubsection"/>
      </w:pPr>
      <w:r>
        <w:tab/>
        <w:t>(2)</w:t>
      </w:r>
      <w:r>
        <w:tab/>
        <w:t>A person is not liable in any civil or criminal proceedings for contravening a code of practice.</w:t>
      </w:r>
    </w:p>
    <w:p>
      <w:pPr>
        <w:pStyle w:val="nzHeading5"/>
      </w:pPr>
      <w:r>
        <w:t>73.</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pPr>
      <w:r>
        <w:tab/>
        <w:t>(3)</w:t>
      </w:r>
      <w:r>
        <w:tab/>
        <w:t xml:space="preserve">If the court is satisfied, in relation to any matter which it is necessary for the prosecution to prove in order to establish the alleged contravention, that — </w:t>
      </w:r>
    </w:p>
    <w:p>
      <w:pPr>
        <w:pStyle w:val="nzIndenta"/>
      </w:pPr>
      <w:r>
        <w:tab/>
        <w:t>(a)</w:t>
      </w:r>
      <w:r>
        <w:tab/>
        <w:t>any provision of the code of practice is relevant to that matter; and</w:t>
      </w:r>
    </w:p>
    <w:p>
      <w:pPr>
        <w:pStyle w:val="nzIndenta"/>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74.</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if the person knew (or ought reasonably to have known) that the equipment or device was protective equipment or a safety device.</w:t>
      </w:r>
    </w:p>
    <w:p>
      <w:pPr>
        <w:pStyle w:val="nzPenstart"/>
      </w:pPr>
      <w:r>
        <w:tab/>
        <w:t>Penalty:</w:t>
      </w:r>
      <w:r>
        <w:tab/>
        <w:t xml:space="preserve">$3 300 or imprisonment for 6 months or both. </w:t>
      </w:r>
    </w:p>
    <w:p>
      <w:pPr>
        <w:pStyle w:val="nzHeading5"/>
      </w:pPr>
      <w:r>
        <w:t>75.</w:t>
      </w:r>
      <w:r>
        <w:rPr>
          <w:b w:val="0"/>
        </w:rPr>
        <w:tab/>
      </w:r>
      <w:r>
        <w:t>No charges to be levied on members of workforce</w:t>
      </w:r>
    </w:p>
    <w:p>
      <w:pPr>
        <w:pStyle w:val="nzSubsection"/>
      </w:pPr>
      <w:r>
        <w:tab/>
      </w:r>
      <w:r>
        <w:tab/>
        <w:t>The operator of a petroleum operation or an employer (other than the operator) of members of the workforce engaged in a petroleum operation must not levy, or permit to be levied, on a member of the workforce any charge in respect of anything done or provided in accordance with a listed OSH law in order to ensure the occupational safety and health of persons engaged in the petroleum operation or any other protected persons.</w:t>
      </w:r>
    </w:p>
    <w:p>
      <w:pPr>
        <w:pStyle w:val="nzPenstart"/>
      </w:pPr>
      <w:r>
        <w:tab/>
        <w:t>Penalty:</w:t>
      </w:r>
      <w:r>
        <w:tab/>
        <w:t>$27 500.</w:t>
      </w:r>
    </w:p>
    <w:p>
      <w:pPr>
        <w:pStyle w:val="nzHeading5"/>
      </w:pPr>
      <w:r>
        <w:t>76.</w:t>
      </w:r>
      <w:r>
        <w:rPr>
          <w:b w:val="0"/>
        </w:rPr>
        <w:tab/>
      </w:r>
      <w:r>
        <w:t>Victimisation</w:t>
      </w:r>
    </w:p>
    <w:p>
      <w:pPr>
        <w:pStyle w:val="nzSubsection"/>
      </w:pPr>
      <w:r>
        <w:tab/>
        <w:t>(1)</w:t>
      </w:r>
      <w:r>
        <w:tab/>
        <w:t xml:space="preserve">An employer (whether the operator or another person) must not — </w:t>
      </w:r>
    </w:p>
    <w:p>
      <w:pPr>
        <w:pStyle w:val="nzIndenta"/>
      </w:pPr>
      <w:r>
        <w:tab/>
        <w:t>(a)</w:t>
      </w:r>
      <w:r>
        <w:tab/>
        <w:t xml:space="preserve">dismiss an employee; </w:t>
      </w:r>
    </w:p>
    <w:p>
      <w:pPr>
        <w:pStyle w:val="nzIndenta"/>
      </w:pPr>
      <w:r>
        <w:tab/>
        <w:t>(b)</w:t>
      </w:r>
      <w:r>
        <w:tab/>
        <w:t xml:space="preserve">perform an act that results in injury to an employee in his or her employment; </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 xml:space="preserve">because the employee — </w:t>
      </w:r>
    </w:p>
    <w:p>
      <w:pPr>
        <w:pStyle w:val="nzIndenta"/>
      </w:pPr>
      <w:r>
        <w:tab/>
        <w:t>(e)</w:t>
      </w:r>
      <w:r>
        <w:tab/>
        <w:t xml:space="preserve">has complained or proposes to complain about a matter concerning the safety or health of employees at work; </w:t>
      </w:r>
    </w:p>
    <w:p>
      <w:pPr>
        <w:pStyle w:val="nzIndenta"/>
      </w:pPr>
      <w:r>
        <w:tab/>
        <w:t>(f)</w:t>
      </w:r>
      <w:r>
        <w:tab/>
        <w:t>has assisted or proposes to assist, by giving information or otherwise, the conduct of an inspection; or</w:t>
      </w:r>
    </w:p>
    <w:p>
      <w:pPr>
        <w:pStyle w:val="nz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inspector has, under clause 42(5),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77.</w:t>
      </w:r>
      <w:r>
        <w:rPr>
          <w:b w:val="0"/>
        </w:rPr>
        <w:tab/>
      </w:r>
      <w:r>
        <w:t>Institution of prosecutions</w:t>
      </w:r>
    </w:p>
    <w:p>
      <w:pPr>
        <w:pStyle w:val="nz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nz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nzIndenta"/>
      </w:pPr>
      <w:r>
        <w:tab/>
        <w:t>(a)</w:t>
      </w:r>
      <w:r>
        <w:tab/>
        <w:t xml:space="preserve">a period of 6 months has elapsed since the act or omission occurred; </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nzIndenta"/>
      </w:pPr>
      <w:r>
        <w:tab/>
        <w:t>(a)</w:t>
      </w:r>
      <w:r>
        <w:tab/>
        <w:t xml:space="preserve">a period of 6 months has elapsed since the act or omission occurred; </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an inspector to institute the proceedings.</w:t>
      </w:r>
    </w:p>
    <w:p>
      <w:pPr>
        <w:pStyle w:val="nzSubsection"/>
      </w:pPr>
      <w:r>
        <w:tab/>
        <w:t>(4)</w:t>
      </w:r>
      <w:r>
        <w:tab/>
        <w:t>A request under subclause (2) or (3) must be in writing.</w:t>
      </w:r>
    </w:p>
    <w:p>
      <w:pPr>
        <w:pStyle w:val="nz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78.</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 xml:space="preserve">If it is necessary to establish the state of mind of a natural person in relation to particular conduct, it is sufficient to show —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 xml:space="preserve">If —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 xml:space="preserve">A reference in subclause (2) or (4) to the state of mind of a person includes a reference to —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79.</w:t>
      </w:r>
      <w:r>
        <w:rPr>
          <w:b w:val="0"/>
        </w:rPr>
        <w:tab/>
      </w:r>
      <w:r>
        <w:t>Act not to give rise to other liabilities etc.</w:t>
      </w:r>
    </w:p>
    <w:p>
      <w:pPr>
        <w:pStyle w:val="nzSubsection"/>
      </w:pPr>
      <w:r>
        <w:tab/>
      </w:r>
      <w:r>
        <w:tab/>
        <w:t xml:space="preserve">This Schedule does not —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80.</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81.</w:t>
      </w:r>
      <w:r>
        <w:rPr>
          <w:b w:val="0"/>
        </w:rPr>
        <w:tab/>
      </w:r>
      <w:r>
        <w:t>Regulations — general</w:t>
      </w:r>
    </w:p>
    <w:p>
      <w:pPr>
        <w:pStyle w:val="nzSubsection"/>
      </w:pPr>
      <w:r>
        <w:tab/>
        <w:t>(1)</w:t>
      </w:r>
      <w:r>
        <w:tab/>
        <w:t xml:space="preserve">The regulations may prescribe any of the following — </w:t>
      </w:r>
    </w:p>
    <w:p>
      <w:pPr>
        <w:pStyle w:val="nzIndenta"/>
      </w:pPr>
      <w:r>
        <w:tab/>
        <w:t>(a)</w:t>
      </w:r>
      <w:r>
        <w:tab/>
        <w:t xml:space="preserve">procedures for the selection of persons, under clause 39, as members of safety and health committees, to represent the interests of members of the workforce engaged in a petroleum operation; </w:t>
      </w:r>
    </w:p>
    <w:p>
      <w:pPr>
        <w:pStyle w:val="nzIndenta"/>
      </w:pPr>
      <w:r>
        <w:tab/>
        <w:t>(b)</w:t>
      </w:r>
      <w:r>
        <w:tab/>
        <w:t xml:space="preserve">procedures to be followed at meetings of safety and health committees; </w:t>
      </w:r>
    </w:p>
    <w:p>
      <w:pPr>
        <w:pStyle w:val="nzIndenta"/>
      </w:pPr>
      <w:r>
        <w:tab/>
        <w:t>(c)</w:t>
      </w:r>
      <w:r>
        <w:tab/>
        <w:t xml:space="preserve">the manner in which notices are to be served under this Schedule or the regulations; </w:t>
      </w:r>
    </w:p>
    <w:p>
      <w:pPr>
        <w:pStyle w:val="nzIndenta"/>
      </w:pPr>
      <w:r>
        <w:tab/>
        <w:t>(d)</w:t>
      </w:r>
      <w:r>
        <w:tab/>
        <w:t>the practice and procedure to be followed in relation to the review of decisions under clause 21 or 64 by reviewing authorities;</w:t>
      </w:r>
    </w:p>
    <w:p>
      <w:pPr>
        <w:pStyle w:val="nzIndenta"/>
      </w:pPr>
      <w:r>
        <w:tab/>
        <w:t>(e)</w:t>
      </w:r>
      <w:r>
        <w:tab/>
        <w:t>forms for the purposes of this Schedule or the regulations.</w:t>
      </w:r>
    </w:p>
    <w:p>
      <w:pPr>
        <w:pStyle w:val="nzSubsection"/>
      </w:pPr>
      <w:r>
        <w:tab/>
        <w:t>(2)</w:t>
      </w:r>
      <w:r>
        <w:tab/>
        <w:t xml:space="preserve">If the Minister is satisfied that —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 xml:space="preserve">In subclause (2) — </w:t>
      </w:r>
    </w:p>
    <w:p>
      <w:pPr>
        <w:pStyle w:val="nzDefstart"/>
      </w:pPr>
      <w:r>
        <w:tab/>
      </w:r>
      <w:r>
        <w:rPr>
          <w:b/>
        </w:rPr>
        <w:t>“</w:t>
      </w:r>
      <w:r>
        <w:rPr>
          <w:rStyle w:val="CharDefText"/>
        </w:rPr>
        <w:t>this Schedule</w:t>
      </w:r>
      <w:r>
        <w:rPr>
          <w:b/>
        </w:rPr>
        <w:t>”</w:t>
      </w:r>
      <w:r>
        <w:t xml:space="preserve"> includes regulations made for the purposes of this Schedule.</w:t>
      </w:r>
    </w:p>
    <w:p>
      <w:pPr>
        <w:pStyle w:val="MiscClose"/>
        <w:ind w:right="577"/>
      </w:pPr>
      <w:r>
        <w:t xml:space="preserve">    ”.</w:t>
      </w:r>
    </w:p>
    <w:p>
      <w:pPr>
        <w:pStyle w:val="MiscClose"/>
        <w:ind w:right="10"/>
      </w:pPr>
      <w:r>
        <w:t>”.</w:t>
      </w: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pacing w:before="100"/>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Act 1967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Petroleum Act 1967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4C32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CDA06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252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76E5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B696C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03AC1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80630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32A79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87EAAE0"/>
    <w:lvl w:ilvl="0">
      <w:start w:val="1"/>
      <w:numFmt w:val="decimal"/>
      <w:pStyle w:val="ListNumber"/>
      <w:lvlText w:val="%1."/>
      <w:lvlJc w:val="left"/>
      <w:pPr>
        <w:tabs>
          <w:tab w:val="num" w:pos="360"/>
        </w:tabs>
        <w:ind w:left="360" w:hanging="360"/>
      </w:pPr>
    </w:lvl>
  </w:abstractNum>
  <w:abstractNum w:abstractNumId="9">
    <w:nsid w:val="FFFFFF89"/>
    <w:multiLevelType w:val="singleLevel"/>
    <w:tmpl w:val="8B967C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0CA95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41AB4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4C04C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6621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3FF724E9"/>
    <w:multiLevelType w:val="hybridMultilevel"/>
    <w:tmpl w:val="7F14B14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D41A93"/>
    <w:multiLevelType w:val="hybridMultilevel"/>
    <w:tmpl w:val="473E6BD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5"/>
  </w:num>
  <w:num w:numId="15">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355"/>
    <w:docVar w:name="WAFER_20151208155355" w:val="RemoveTrackChanges"/>
    <w:docVar w:name="WAFER_20151208155355_GUID" w:val="f2bb4485-8f51-42db-90c5-c9aa715b09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272</Pages>
  <Words>77802</Words>
  <Characters>371898</Characters>
  <Application>Microsoft Office Word</Application>
  <DocSecurity>0</DocSecurity>
  <Lines>9535</Lines>
  <Paragraphs>4588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Act 1967 - 03-f0-06</dc:title>
  <dc:subject/>
  <dc:creator/>
  <cp:keywords/>
  <dc:description/>
  <cp:lastModifiedBy>svcMRProcess</cp:lastModifiedBy>
  <cp:revision>4</cp:revision>
  <cp:lastPrinted>2000-01-27T06:06:00Z</cp:lastPrinted>
  <dcterms:created xsi:type="dcterms:W3CDTF">2020-02-19T12:55:00Z</dcterms:created>
  <dcterms:modified xsi:type="dcterms:W3CDTF">2020-02-19T12:55:00Z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20050901</vt:lpwstr>
  </property>
  <property fmtid="{D5CDD505-2E9C-101B-9397-08002B2CF9AE}" pid="4" name="DocumentType">
    <vt:lpwstr>Act</vt:lpwstr>
  </property>
  <property fmtid="{D5CDD505-2E9C-101B-9397-08002B2CF9AE}" pid="5" name="OwlsUID">
    <vt:i4>596</vt:i4>
  </property>
  <property fmtid="{D5CDD505-2E9C-101B-9397-08002B2CF9AE}" pid="6" name="AsAtDate">
    <vt:lpwstr>01 Sep 2005</vt:lpwstr>
  </property>
  <property fmtid="{D5CDD505-2E9C-101B-9397-08002B2CF9AE}" pid="7" name="Suffix">
    <vt:lpwstr>03-f0-06</vt:lpwstr>
  </property>
</Properties>
</file>