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Companies (Co-operative) Act 1943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August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_Toc238443426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_Toc238443427 \h </w:instrText>
      </w:r>
      <w:r>
        <w:fldChar w:fldCharType="separate"/>
      </w:r>
      <w:r>
        <w:t>2</w:t>
      </w:r>
      <w:r>
        <w:fldChar w:fldCharType="end"/>
      </w:r>
    </w:p>
    <w:p>
      <w:pPr>
        <w:pStyle w:val="TOC4"/>
        <w:tabs>
          <w:tab w:val="right" w:leader="dot" w:pos="7086"/>
        </w:tabs>
        <w:rPr>
          <w:b w:val="0"/>
          <w:sz w:val="24"/>
          <w:szCs w:val="24"/>
        </w:rPr>
      </w:pPr>
      <w:r>
        <w:rPr>
          <w:szCs w:val="26"/>
        </w:rPr>
        <w:t>Division 1A — Administration</w:t>
      </w:r>
    </w:p>
    <w:p>
      <w:pPr>
        <w:pStyle w:val="TOC8"/>
        <w:rPr>
          <w:sz w:val="24"/>
          <w:szCs w:val="24"/>
        </w:rPr>
      </w:pPr>
      <w:r>
        <w:rPr>
          <w:szCs w:val="24"/>
        </w:rPr>
        <w:t>3A.</w:t>
      </w:r>
      <w:r>
        <w:rPr>
          <w:szCs w:val="24"/>
        </w:rPr>
        <w:tab/>
        <w:t>Registrar</w:t>
      </w:r>
      <w:r>
        <w:tab/>
      </w:r>
      <w:r>
        <w:fldChar w:fldCharType="begin"/>
      </w:r>
      <w:r>
        <w:instrText xml:space="preserve"> PAGEREF _Toc238443429 \h </w:instrText>
      </w:r>
      <w:r>
        <w:fldChar w:fldCharType="separate"/>
      </w:r>
      <w:r>
        <w:t>7</w:t>
      </w:r>
      <w:r>
        <w:fldChar w:fldCharType="end"/>
      </w:r>
    </w:p>
    <w:p>
      <w:pPr>
        <w:pStyle w:val="TOC8"/>
        <w:rPr>
          <w:sz w:val="24"/>
          <w:szCs w:val="24"/>
        </w:rPr>
      </w:pPr>
      <w:r>
        <w:rPr>
          <w:szCs w:val="24"/>
        </w:rPr>
        <w:t>3B.</w:t>
      </w:r>
      <w:r>
        <w:rPr>
          <w:szCs w:val="24"/>
        </w:rPr>
        <w:tab/>
        <w:t>Delegation by Registrar</w:t>
      </w:r>
      <w:r>
        <w:tab/>
      </w:r>
      <w:r>
        <w:fldChar w:fldCharType="begin"/>
      </w:r>
      <w:r>
        <w:instrText xml:space="preserve"> PAGEREF _Toc238443430 \h </w:instrText>
      </w:r>
      <w:r>
        <w:fldChar w:fldCharType="separate"/>
      </w:r>
      <w:r>
        <w:t>7</w:t>
      </w:r>
      <w:r>
        <w:fldChar w:fldCharType="end"/>
      </w:r>
    </w:p>
    <w:p>
      <w:pPr>
        <w:pStyle w:val="TOC8"/>
        <w:rPr>
          <w:sz w:val="24"/>
          <w:szCs w:val="24"/>
        </w:rPr>
      </w:pPr>
      <w:r>
        <w:rPr>
          <w:szCs w:val="24"/>
        </w:rPr>
        <w:t>3C.</w:t>
      </w:r>
      <w:r>
        <w:rPr>
          <w:szCs w:val="24"/>
        </w:rPr>
        <w:tab/>
        <w:t>Information officially obtained to be confidential</w:t>
      </w:r>
      <w:r>
        <w:tab/>
      </w:r>
      <w:r>
        <w:fldChar w:fldCharType="begin"/>
      </w:r>
      <w:r>
        <w:instrText xml:space="preserve"> PAGEREF _Toc238443431 \h </w:instrText>
      </w:r>
      <w:r>
        <w:fldChar w:fldCharType="separate"/>
      </w:r>
      <w:r>
        <w:t>8</w:t>
      </w:r>
      <w:r>
        <w:fldChar w:fldCharType="end"/>
      </w:r>
    </w:p>
    <w:p>
      <w:pPr>
        <w:pStyle w:val="TOC8"/>
        <w:rPr>
          <w:sz w:val="24"/>
          <w:szCs w:val="24"/>
        </w:rPr>
      </w:pPr>
      <w:r>
        <w:rPr>
          <w:szCs w:val="24"/>
        </w:rPr>
        <w:t>3D.</w:t>
      </w:r>
      <w:r>
        <w:rPr>
          <w:szCs w:val="24"/>
        </w:rPr>
        <w:tab/>
        <w:t>Protection from liability for wrongdoing</w:t>
      </w:r>
      <w:r>
        <w:tab/>
      </w:r>
      <w:r>
        <w:fldChar w:fldCharType="begin"/>
      </w:r>
      <w:r>
        <w:instrText xml:space="preserve"> PAGEREF _Toc238443432 \h </w:instrText>
      </w:r>
      <w:r>
        <w:fldChar w:fldCharType="separate"/>
      </w:r>
      <w:r>
        <w:t>8</w:t>
      </w:r>
      <w:r>
        <w:fldChar w:fldCharType="end"/>
      </w:r>
    </w:p>
    <w:p>
      <w:pPr>
        <w:pStyle w:val="TOC8"/>
        <w:rPr>
          <w:sz w:val="24"/>
          <w:szCs w:val="24"/>
        </w:rPr>
      </w:pPr>
      <w:r>
        <w:rPr>
          <w:szCs w:val="24"/>
        </w:rPr>
        <w:t>3E</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_Toc238443433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_Toc238443435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_Toc238443436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_Toc238443437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_Toc238443438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_Toc238443439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_Toc238443440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_Toc238443441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_Toc238443443 \h </w:instrText>
      </w:r>
      <w:r>
        <w:fldChar w:fldCharType="separate"/>
      </w:r>
      <w:r>
        <w:t>12</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_Toc238443445 \h </w:instrText>
      </w:r>
      <w:r>
        <w:fldChar w:fldCharType="separate"/>
      </w:r>
      <w:r>
        <w:t>12</w:t>
      </w:r>
      <w:r>
        <w:fldChar w:fldCharType="end"/>
      </w:r>
    </w:p>
    <w:p>
      <w:pPr>
        <w:pStyle w:val="TOC2"/>
        <w:tabs>
          <w:tab w:val="right" w:leader="dot" w:pos="7086"/>
        </w:tabs>
        <w:rPr>
          <w:b w:val="0"/>
          <w:sz w:val="24"/>
          <w:szCs w:val="24"/>
        </w:rPr>
      </w:pPr>
      <w:r>
        <w:rPr>
          <w:szCs w:val="30"/>
        </w:rPr>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_Toc238443448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_Toc238443449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_Toc238443450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_Toc238443451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_Toc238443452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_Toc238443453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_Toc238443454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_Toc238443456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_Toc238443457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_Toc238443458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_Toc238443459 \h </w:instrText>
      </w:r>
      <w:r>
        <w:fldChar w:fldCharType="separate"/>
      </w:r>
      <w:r>
        <w:t>23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_Toc238443461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_Toc238443463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_Toc238443464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_Toc238443465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_Toc238443466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_Toc238443468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_Toc238443469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_Toc238443470 \h </w:instrText>
      </w:r>
      <w:r>
        <w:fldChar w:fldCharType="separate"/>
      </w:r>
      <w:r>
        <w:t>34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_Toc238443472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_Toc238443473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_Toc238443474 \h </w:instrText>
      </w:r>
      <w:r>
        <w:fldChar w:fldCharType="separate"/>
      </w:r>
      <w:r>
        <w:t>35</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_Toc238443475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_Toc238443476 \h </w:instrText>
      </w:r>
      <w:r>
        <w:fldChar w:fldCharType="separate"/>
      </w:r>
      <w:r>
        <w:t>36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_Toc238443478 \h </w:instrText>
      </w:r>
      <w:r>
        <w:fldChar w:fldCharType="separate"/>
      </w:r>
      <w:r>
        <w:t>37</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Term used: proprietary company</w:t>
      </w:r>
      <w:r>
        <w:tab/>
      </w:r>
      <w:r>
        <w:fldChar w:fldCharType="begin"/>
      </w:r>
      <w:r>
        <w:instrText xml:space="preserve"> PAGEREF _Toc238443480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_Toc238443481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_Toc238443482 \h </w:instrText>
      </w:r>
      <w:r>
        <w:fldChar w:fldCharType="separate"/>
      </w:r>
      <w:r>
        <w:t>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_Toc238443484 \h </w:instrText>
      </w:r>
      <w:r>
        <w:fldChar w:fldCharType="separate"/>
      </w:r>
      <w:r>
        <w:t>41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_Toc238443486 \h </w:instrText>
      </w:r>
      <w:r>
        <w:fldChar w:fldCharType="separate"/>
      </w:r>
      <w:r>
        <w:t>42</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_Toc238443487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_Toc238443488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_Toc238443489 \h </w:instrText>
      </w:r>
      <w:r>
        <w:fldChar w:fldCharType="separate"/>
      </w:r>
      <w:r>
        <w:t>43</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_Toc238443490 \h </w:instrText>
      </w:r>
      <w:r>
        <w:fldChar w:fldCharType="separate"/>
      </w:r>
      <w:r>
        <w:t>44</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_Toc238443493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_Toc238443494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_Toc238443495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_Toc238443496 \h </w:instrText>
      </w:r>
      <w:r>
        <w:fldChar w:fldCharType="separate"/>
      </w:r>
      <w:r>
        <w:t>55</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_Toc238443497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_Toc238443498 \h </w:instrText>
      </w:r>
      <w:r>
        <w:fldChar w:fldCharType="separate"/>
      </w:r>
      <w:r>
        <w:t>58</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_Toc238443499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_Toc238443501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_Toc238443502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_Toc238443503 \h </w:instrText>
      </w:r>
      <w:r>
        <w:fldChar w:fldCharType="separate"/>
      </w:r>
      <w:r>
        <w:t>63</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_Toc238443504 \h </w:instrText>
      </w:r>
      <w:r>
        <w:fldChar w:fldCharType="separate"/>
      </w:r>
      <w:r>
        <w:t>63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_Toc238443506 \h </w:instrText>
      </w:r>
      <w:r>
        <w:fldChar w:fldCharType="separate"/>
      </w:r>
      <w:r>
        <w:t>65</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_Toc238443507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_Toc238443508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_Toc238443510 \h </w:instrText>
      </w:r>
      <w:r>
        <w:fldChar w:fldCharType="separate"/>
      </w:r>
      <w:r>
        <w:t>68</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_Toc238443511 \h </w:instrText>
      </w:r>
      <w:r>
        <w:fldChar w:fldCharType="separate"/>
      </w:r>
      <w:r>
        <w:t>70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_Toc238443513 \h </w:instrText>
      </w:r>
      <w:r>
        <w:fldChar w:fldCharType="separate"/>
      </w:r>
      <w:r>
        <w:t>71</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_Toc238443514 \h </w:instrText>
      </w:r>
      <w:r>
        <w:fldChar w:fldCharType="separate"/>
      </w:r>
      <w:r>
        <w:t>72</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_Toc238443515 \h </w:instrText>
      </w:r>
      <w:r>
        <w:fldChar w:fldCharType="separate"/>
      </w:r>
      <w:r>
        <w:t>72</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_Toc238443516 \h </w:instrText>
      </w:r>
      <w:r>
        <w:fldChar w:fldCharType="separate"/>
      </w:r>
      <w:r>
        <w:t>73</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_Toc238443517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_Toc238443518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_Toc238443519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_Toc238443520 \h </w:instrText>
      </w:r>
      <w:r>
        <w:fldChar w:fldCharType="separate"/>
      </w:r>
      <w:r>
        <w:t>76</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_Toc238443521 \h </w:instrText>
      </w:r>
      <w:r>
        <w:fldChar w:fldCharType="separate"/>
      </w:r>
      <w:r>
        <w:t>77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_Toc238443523 \h </w:instrText>
      </w:r>
      <w:r>
        <w:fldChar w:fldCharType="separate"/>
      </w:r>
      <w:r>
        <w:t>77</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_Toc238443524 \h </w:instrText>
      </w:r>
      <w:r>
        <w:fldChar w:fldCharType="separate"/>
      </w:r>
      <w:r>
        <w:t>78</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_Toc238443525 \h </w:instrText>
      </w:r>
      <w:r>
        <w:fldChar w:fldCharType="separate"/>
      </w:r>
      <w:r>
        <w:t>78</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_Toc238443526 \h </w:instrText>
      </w:r>
      <w:r>
        <w:fldChar w:fldCharType="separate"/>
      </w:r>
      <w:r>
        <w:t>79</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_Toc238443527 \h </w:instrText>
      </w:r>
      <w:r>
        <w:fldChar w:fldCharType="separate"/>
      </w:r>
      <w:r>
        <w:t>80</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_Toc238443528 \h </w:instrText>
      </w:r>
      <w:r>
        <w:fldChar w:fldCharType="separate"/>
      </w:r>
      <w:r>
        <w:t>81</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_Toc238443529 \h </w:instrText>
      </w:r>
      <w:r>
        <w:fldChar w:fldCharType="separate"/>
      </w:r>
      <w:r>
        <w:t>81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_Toc238443531 \h </w:instrText>
      </w:r>
      <w:r>
        <w:fldChar w:fldCharType="separate"/>
      </w:r>
      <w:r>
        <w:t>82</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_Toc238443532 \h </w:instrText>
      </w:r>
      <w:r>
        <w:fldChar w:fldCharType="separate"/>
      </w:r>
      <w:r>
        <w:t>83</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_Toc238443533 \h </w:instrText>
      </w:r>
      <w:r>
        <w:fldChar w:fldCharType="separate"/>
      </w:r>
      <w:r>
        <w:t>85</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_Toc238443535 \h </w:instrText>
      </w:r>
      <w:r>
        <w:fldChar w:fldCharType="separate"/>
      </w:r>
      <w:r>
        <w:t>86</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_Toc238443536 \h </w:instrText>
      </w:r>
      <w:r>
        <w:fldChar w:fldCharType="separate"/>
      </w:r>
      <w:r>
        <w:t>86</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_Toc238443537 \h </w:instrText>
      </w:r>
      <w:r>
        <w:fldChar w:fldCharType="separate"/>
      </w:r>
      <w:r>
        <w:t>86</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_Toc238443538 \h </w:instrText>
      </w:r>
      <w:r>
        <w:fldChar w:fldCharType="separate"/>
      </w:r>
      <w:r>
        <w:t>87</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_Toc238443539 \h </w:instrText>
      </w:r>
      <w:r>
        <w:fldChar w:fldCharType="separate"/>
      </w:r>
      <w:r>
        <w:t>87</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_Toc238443540 \h </w:instrText>
      </w:r>
      <w:r>
        <w:fldChar w:fldCharType="separate"/>
      </w:r>
      <w:r>
        <w:t>87</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_Toc238443541 \h </w:instrText>
      </w:r>
      <w:r>
        <w:fldChar w:fldCharType="separate"/>
      </w:r>
      <w:r>
        <w:t>88</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_Toc238443542 \h </w:instrText>
      </w:r>
      <w:r>
        <w:fldChar w:fldCharType="separate"/>
      </w:r>
      <w:r>
        <w:t>90</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_Toc238443543 \h </w:instrText>
      </w:r>
      <w:r>
        <w:fldChar w:fldCharType="separate"/>
      </w:r>
      <w:r>
        <w:t>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_Toc238443545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_Toc238443546 \h </w:instrText>
      </w:r>
      <w:r>
        <w:fldChar w:fldCharType="separate"/>
      </w:r>
      <w:r>
        <w:t>91</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_Toc238443547 \h </w:instrText>
      </w:r>
      <w:r>
        <w:fldChar w:fldCharType="separate"/>
      </w:r>
      <w:r>
        <w:t>92</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_Toc238443548 \h </w:instrText>
      </w:r>
      <w:r>
        <w:fldChar w:fldCharType="separate"/>
      </w:r>
      <w:r>
        <w:t>92</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_Toc238443549 \h </w:instrText>
      </w:r>
      <w:r>
        <w:fldChar w:fldCharType="separate"/>
      </w:r>
      <w:r>
        <w:t>93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_Toc238443551 \h </w:instrText>
      </w:r>
      <w:r>
        <w:fldChar w:fldCharType="separate"/>
      </w:r>
      <w:r>
        <w:t>93</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_Toc238443552 \h </w:instrText>
      </w:r>
      <w:r>
        <w:fldChar w:fldCharType="separate"/>
      </w:r>
      <w:r>
        <w:t>94</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_Toc238443553 \h </w:instrText>
      </w:r>
      <w:r>
        <w:fldChar w:fldCharType="separate"/>
      </w:r>
      <w:r>
        <w:t>94</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_Toc238443554 \h </w:instrText>
      </w:r>
      <w:r>
        <w:fldChar w:fldCharType="separate"/>
      </w:r>
      <w:r>
        <w:t>95</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_Toc238443557 \h </w:instrText>
      </w:r>
      <w:r>
        <w:fldChar w:fldCharType="separate"/>
      </w:r>
      <w:r>
        <w:t>96</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_Toc238443558 \h </w:instrText>
      </w:r>
      <w:r>
        <w:fldChar w:fldCharType="separate"/>
      </w:r>
      <w:r>
        <w:t>97</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_Toc238443559 \h </w:instrText>
      </w:r>
      <w:r>
        <w:fldChar w:fldCharType="separate"/>
      </w:r>
      <w:r>
        <w:t>97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_Toc238443561 \h </w:instrText>
      </w:r>
      <w:r>
        <w:fldChar w:fldCharType="separate"/>
      </w:r>
      <w:r>
        <w:t>99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_Toc238443563 \h </w:instrText>
      </w:r>
      <w:r>
        <w:fldChar w:fldCharType="separate"/>
      </w:r>
      <w:r>
        <w:t>101</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_Toc238443564 \h </w:instrText>
      </w:r>
      <w:r>
        <w:fldChar w:fldCharType="separate"/>
      </w:r>
      <w:r>
        <w:t>102</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_Toc238443565 \h </w:instrText>
      </w:r>
      <w:r>
        <w:fldChar w:fldCharType="separate"/>
      </w:r>
      <w:r>
        <w:t>103</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_Toc238443566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_Toc238443567 \h </w:instrText>
      </w:r>
      <w:r>
        <w:fldChar w:fldCharType="separate"/>
      </w:r>
      <w:r>
        <w:t>104</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_Toc238443568 \h </w:instrText>
      </w:r>
      <w:r>
        <w:fldChar w:fldCharType="separate"/>
      </w:r>
      <w:r>
        <w:t>105</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_Toc238443569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_Toc238443570 \h </w:instrText>
      </w:r>
      <w:r>
        <w:fldChar w:fldCharType="separate"/>
      </w:r>
      <w:r>
        <w:t>106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_Toc238443572 \h </w:instrText>
      </w:r>
      <w:r>
        <w:fldChar w:fldCharType="separate"/>
      </w:r>
      <w:r>
        <w:t>107</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_Toc238443573 \h </w:instrText>
      </w:r>
      <w:r>
        <w:fldChar w:fldCharType="separate"/>
      </w:r>
      <w:r>
        <w:t>107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_Toc238443575 \h </w:instrText>
      </w:r>
      <w:r>
        <w:fldChar w:fldCharType="separate"/>
      </w:r>
      <w:r>
        <w:t>108</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_Toc238443576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_Toc238443578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_Toc238443579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_Toc238443580 \h </w:instrText>
      </w:r>
      <w:r>
        <w:fldChar w:fldCharType="separate"/>
      </w:r>
      <w:r>
        <w:t>118</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_Toc238443581 \h </w:instrText>
      </w:r>
      <w:r>
        <w:fldChar w:fldCharType="separate"/>
      </w:r>
      <w:r>
        <w:t>119</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_Toc238443582 \h </w:instrText>
      </w:r>
      <w:r>
        <w:fldChar w:fldCharType="separate"/>
      </w:r>
      <w:r>
        <w:t>120</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_Toc238443583 \h </w:instrText>
      </w:r>
      <w:r>
        <w:fldChar w:fldCharType="separate"/>
      </w:r>
      <w:r>
        <w:t>121</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_Toc238443584 \h </w:instrText>
      </w:r>
      <w:r>
        <w:fldChar w:fldCharType="separate"/>
      </w:r>
      <w:r>
        <w:t>122</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_Toc238443585 \h </w:instrText>
      </w:r>
      <w:r>
        <w:fldChar w:fldCharType="separate"/>
      </w:r>
      <w:r>
        <w:t>122</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_Toc238443586 \h </w:instrText>
      </w:r>
      <w:r>
        <w:fldChar w:fldCharType="separate"/>
      </w:r>
      <w:r>
        <w:t>123</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_Toc238443587 \h </w:instrText>
      </w:r>
      <w:r>
        <w:fldChar w:fldCharType="separate"/>
      </w:r>
      <w:r>
        <w:t>124</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_Toc238443588 \h </w:instrText>
      </w:r>
      <w:r>
        <w:fldChar w:fldCharType="separate"/>
      </w:r>
      <w:r>
        <w:t>125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_Toc238443590 \h </w:instrText>
      </w:r>
      <w:r>
        <w:fldChar w:fldCharType="separate"/>
      </w:r>
      <w:r>
        <w:t>126</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_Toc238443591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_Toc238443592 \h </w:instrText>
      </w:r>
      <w:r>
        <w:fldChar w:fldCharType="separate"/>
      </w:r>
      <w:r>
        <w:t>128</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_Toc238443593 \h </w:instrText>
      </w:r>
      <w:r>
        <w:fldChar w:fldCharType="separate"/>
      </w:r>
      <w:r>
        <w:t>129</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_Toc238443594 \h </w:instrText>
      </w:r>
      <w:r>
        <w:fldChar w:fldCharType="separate"/>
      </w:r>
      <w:r>
        <w:t>129</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_Toc238443595 \h </w:instrText>
      </w:r>
      <w:r>
        <w:fldChar w:fldCharType="separate"/>
      </w:r>
      <w:r>
        <w:t>131</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_Toc238443596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_Toc238443597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_Toc238443598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_Toc238443599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_Toc238443600 \h </w:instrText>
      </w:r>
      <w:r>
        <w:fldChar w:fldCharType="separate"/>
      </w:r>
      <w:r>
        <w:t>136</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_Toc238443601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_Toc238443603 \h </w:instrText>
      </w:r>
      <w:r>
        <w:fldChar w:fldCharType="separate"/>
      </w:r>
      <w:r>
        <w:t>137</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_Toc238443604 \h </w:instrText>
      </w:r>
      <w:r>
        <w:fldChar w:fldCharType="separate"/>
      </w:r>
      <w:r>
        <w:t>139</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_Toc238443605 \h </w:instrText>
      </w:r>
      <w:r>
        <w:fldChar w:fldCharType="separate"/>
      </w:r>
      <w:r>
        <w:t>140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_Toc238443607 \h </w:instrText>
      </w:r>
      <w:r>
        <w:fldChar w:fldCharType="separate"/>
      </w:r>
      <w:r>
        <w:t>142</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_Toc238443608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_Toc238443609 \h </w:instrText>
      </w:r>
      <w:r>
        <w:fldChar w:fldCharType="separate"/>
      </w:r>
      <w:r>
        <w:t>145</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_Toc238443610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_Toc238443611 \h </w:instrText>
      </w:r>
      <w:r>
        <w:fldChar w:fldCharType="separate"/>
      </w:r>
      <w:r>
        <w:t>147</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_Toc238443613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_Toc238443614 \h </w:instrText>
      </w:r>
      <w:r>
        <w:fldChar w:fldCharType="separate"/>
      </w:r>
      <w:r>
        <w:t>148</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_Toc238443615 \h </w:instrText>
      </w:r>
      <w:r>
        <w:fldChar w:fldCharType="separate"/>
      </w:r>
      <w:r>
        <w:t>149</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_Toc238443616 \h </w:instrText>
      </w:r>
      <w:r>
        <w:fldChar w:fldCharType="separate"/>
      </w:r>
      <w:r>
        <w:t>150</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_Toc238443617 \h </w:instrText>
      </w:r>
      <w:r>
        <w:fldChar w:fldCharType="separate"/>
      </w:r>
      <w:r>
        <w:t>151</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_Toc238443618 \h </w:instrText>
      </w:r>
      <w:r>
        <w:fldChar w:fldCharType="separate"/>
      </w:r>
      <w:r>
        <w:t>151</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_Toc238443619 \h </w:instrText>
      </w:r>
      <w:r>
        <w:fldChar w:fldCharType="separate"/>
      </w:r>
      <w:r>
        <w:t>152</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_Toc238443620 \h </w:instrText>
      </w:r>
      <w:r>
        <w:fldChar w:fldCharType="separate"/>
      </w:r>
      <w:r>
        <w:t>153</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_Toc238443621 \h </w:instrText>
      </w:r>
      <w:r>
        <w:fldChar w:fldCharType="separate"/>
      </w:r>
      <w:r>
        <w:t>155</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_Toc238443622 \h </w:instrText>
      </w:r>
      <w:r>
        <w:fldChar w:fldCharType="separate"/>
      </w:r>
      <w:r>
        <w:t>156</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_Toc238443623 \h </w:instrText>
      </w:r>
      <w:r>
        <w:fldChar w:fldCharType="separate"/>
      </w:r>
      <w:r>
        <w:t>158</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_Toc238443624 \h </w:instrText>
      </w:r>
      <w:r>
        <w:fldChar w:fldCharType="separate"/>
      </w:r>
      <w:r>
        <w:t>159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_Toc238443626 \h </w:instrText>
      </w:r>
      <w:r>
        <w:fldChar w:fldCharType="separate"/>
      </w:r>
      <w:r>
        <w:t>159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_Toc238443628 \h </w:instrText>
      </w:r>
      <w:r>
        <w:fldChar w:fldCharType="separate"/>
      </w:r>
      <w:r>
        <w:t>160</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_Toc238443629 \h </w:instrText>
      </w:r>
      <w:r>
        <w:fldChar w:fldCharType="separate"/>
      </w:r>
      <w:r>
        <w:t>161</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_Toc238443630 \h </w:instrText>
      </w:r>
      <w:r>
        <w:fldChar w:fldCharType="separate"/>
      </w:r>
      <w:r>
        <w:t>163</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_Toc238443632 \h </w:instrText>
      </w:r>
      <w:r>
        <w:fldChar w:fldCharType="separate"/>
      </w:r>
      <w:r>
        <w:t>164</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_Toc238443634 \h </w:instrText>
      </w:r>
      <w:r>
        <w:fldChar w:fldCharType="separate"/>
      </w:r>
      <w:r>
        <w:t>165</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_Toc238443635 \h </w:instrText>
      </w:r>
      <w:r>
        <w:fldChar w:fldCharType="separate"/>
      </w:r>
      <w:r>
        <w:t>165</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_Toc238443636 \h </w:instrText>
      </w:r>
      <w:r>
        <w:fldChar w:fldCharType="separate"/>
      </w:r>
      <w:r>
        <w:t>167</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_Toc238443637 \h </w:instrText>
      </w:r>
      <w:r>
        <w:fldChar w:fldCharType="separate"/>
      </w:r>
      <w:r>
        <w:t>168</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_Toc238443638 \h </w:instrText>
      </w:r>
      <w:r>
        <w:fldChar w:fldCharType="separate"/>
      </w:r>
      <w:r>
        <w:t>169</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_Toc238443639 \h </w:instrText>
      </w:r>
      <w:r>
        <w:fldChar w:fldCharType="separate"/>
      </w:r>
      <w:r>
        <w:t>169</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_Toc238443640 \h </w:instrText>
      </w:r>
      <w:r>
        <w:fldChar w:fldCharType="separate"/>
      </w:r>
      <w:r>
        <w:t>170</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_Toc238443641 \h </w:instrText>
      </w:r>
      <w:r>
        <w:fldChar w:fldCharType="separate"/>
      </w:r>
      <w:r>
        <w:t>170</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_Toc238443642 \h </w:instrText>
      </w:r>
      <w:r>
        <w:fldChar w:fldCharType="separate"/>
      </w:r>
      <w:r>
        <w:t>170</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_Toc238443643 \h </w:instrText>
      </w:r>
      <w:r>
        <w:fldChar w:fldCharType="separate"/>
      </w:r>
      <w:r>
        <w:t>170</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Terms used</w:t>
      </w:r>
      <w:r>
        <w:tab/>
      </w:r>
      <w:r>
        <w:fldChar w:fldCharType="begin"/>
      </w:r>
      <w:r>
        <w:instrText xml:space="preserve"> PAGEREF _Toc238443645 \h </w:instrText>
      </w:r>
      <w:r>
        <w:fldChar w:fldCharType="separate"/>
      </w:r>
      <w:r>
        <w:t>172</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_Toc238443646 \h </w:instrText>
      </w:r>
      <w:r>
        <w:fldChar w:fldCharType="separate"/>
      </w:r>
      <w:r>
        <w:t>172</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_Toc238443647 \h </w:instrText>
      </w:r>
      <w:r>
        <w:fldChar w:fldCharType="separate"/>
      </w:r>
      <w:r>
        <w:t>173</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_Toc238443648 \h </w:instrText>
      </w:r>
      <w:r>
        <w:fldChar w:fldCharType="separate"/>
      </w:r>
      <w:r>
        <w:t>173</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_Toc238443649 \h </w:instrText>
      </w:r>
      <w:r>
        <w:fldChar w:fldCharType="separate"/>
      </w:r>
      <w:r>
        <w:t>174</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_Toc238443650 \h </w:instrText>
      </w:r>
      <w:r>
        <w:fldChar w:fldCharType="separate"/>
      </w:r>
      <w:r>
        <w:t>175</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_Toc238443651 \h </w:instrText>
      </w:r>
      <w:r>
        <w:fldChar w:fldCharType="separate"/>
      </w:r>
      <w:r>
        <w:t>175</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_Toc238443652 \h </w:instrText>
      </w:r>
      <w:r>
        <w:fldChar w:fldCharType="separate"/>
      </w:r>
      <w:r>
        <w:t>176</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_Toc238443653 \h </w:instrText>
      </w:r>
      <w:r>
        <w:fldChar w:fldCharType="separate"/>
      </w:r>
      <w:r>
        <w:t>177</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_Toc238443654 \h </w:instrText>
      </w:r>
      <w:r>
        <w:fldChar w:fldCharType="separate"/>
      </w:r>
      <w:r>
        <w:t>177</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_Toc238443655 \h </w:instrText>
      </w:r>
      <w:r>
        <w:fldChar w:fldCharType="separate"/>
      </w:r>
      <w:r>
        <w:t>178</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_Toc238443656 \h </w:instrText>
      </w:r>
      <w:r>
        <w:fldChar w:fldCharType="separate"/>
      </w:r>
      <w:r>
        <w:t>179</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_Toc238443657 \h </w:instrText>
      </w:r>
      <w:r>
        <w:fldChar w:fldCharType="separate"/>
      </w:r>
      <w:r>
        <w:t>179</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_Toc238443658 \h </w:instrText>
      </w:r>
      <w:r>
        <w:fldChar w:fldCharType="separate"/>
      </w:r>
      <w:r>
        <w:t>180</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_Toc238443659 \h </w:instrText>
      </w:r>
      <w:r>
        <w:fldChar w:fldCharType="separate"/>
      </w:r>
      <w:r>
        <w:t>180</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_Toc238443660 \h </w:instrText>
      </w:r>
      <w:r>
        <w:fldChar w:fldCharType="separate"/>
      </w:r>
      <w:r>
        <w:t>181</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_Toc238443663 \h </w:instrText>
      </w:r>
      <w:r>
        <w:fldChar w:fldCharType="separate"/>
      </w:r>
      <w:r>
        <w:t>182</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_Toc238443664 \h </w:instrText>
      </w:r>
      <w:r>
        <w:fldChar w:fldCharType="separate"/>
      </w:r>
      <w:r>
        <w:t>182</w:t>
      </w:r>
      <w:r>
        <w:fldChar w:fldCharType="end"/>
      </w:r>
    </w:p>
    <w:p>
      <w:pPr>
        <w:pStyle w:val="TOC4"/>
        <w:tabs>
          <w:tab w:val="right" w:leader="dot" w:pos="7086"/>
        </w:tabs>
        <w:rPr>
          <w:b w:val="0"/>
          <w:sz w:val="24"/>
          <w:szCs w:val="24"/>
        </w:rPr>
      </w:pPr>
      <w:r>
        <w:rPr>
          <w:i/>
          <w:iCs/>
          <w:snapToGrid w:val="0"/>
          <w:szCs w:val="26"/>
        </w:rPr>
        <w:t>(b) Liability of members as contributories</w:t>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_Toc238443666 \h </w:instrText>
      </w:r>
      <w:r>
        <w:fldChar w:fldCharType="separate"/>
      </w:r>
      <w:r>
        <w:t>182</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_Toc238443667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_Toc238443668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_Toc238443669 \h </w:instrText>
      </w:r>
      <w:r>
        <w:fldChar w:fldCharType="separate"/>
      </w:r>
      <w:r>
        <w:t>185</w:t>
      </w:r>
      <w:r>
        <w:fldChar w:fldCharType="end"/>
      </w:r>
    </w:p>
    <w:p>
      <w:pPr>
        <w:pStyle w:val="TOC4"/>
        <w:tabs>
          <w:tab w:val="right" w:leader="dot" w:pos="7086"/>
        </w:tabs>
        <w:rPr>
          <w:b w:val="0"/>
          <w:sz w:val="24"/>
          <w:szCs w:val="24"/>
        </w:rPr>
      </w:pPr>
      <w:r>
        <w:rPr>
          <w:i/>
          <w:iCs/>
          <w:snapToGrid w:val="0"/>
          <w:szCs w:val="26"/>
        </w:rPr>
        <w:t>(c) Liquidators</w:t>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_Toc238443671 \h </w:instrText>
      </w:r>
      <w:r>
        <w:fldChar w:fldCharType="separate"/>
      </w:r>
      <w:r>
        <w:t>185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4"/>
        <w:tabs>
          <w:tab w:val="right" w:leader="dot" w:pos="7086"/>
        </w:tabs>
        <w:rPr>
          <w:b w:val="0"/>
          <w:sz w:val="24"/>
          <w:szCs w:val="24"/>
        </w:rPr>
      </w:pPr>
      <w:r>
        <w:rPr>
          <w:i/>
          <w:iCs/>
          <w:snapToGrid w:val="0"/>
          <w:szCs w:val="26"/>
        </w:rPr>
        <w:t>(a) Winding</w:t>
      </w:r>
      <w:r>
        <w:rPr>
          <w:i/>
          <w:iCs/>
          <w:snapToGrid w:val="0"/>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_Toc238443674 \h </w:instrText>
      </w:r>
      <w:r>
        <w:fldChar w:fldCharType="separate"/>
      </w:r>
      <w:r>
        <w:t>187</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_Toc238443675 \h </w:instrText>
      </w:r>
      <w:r>
        <w:fldChar w:fldCharType="separate"/>
      </w:r>
      <w:r>
        <w:t>187</w:t>
      </w:r>
      <w:r>
        <w:fldChar w:fldCharType="end"/>
      </w:r>
    </w:p>
    <w:p>
      <w:pPr>
        <w:pStyle w:val="TOC4"/>
        <w:tabs>
          <w:tab w:val="right" w:leader="dot" w:pos="7086"/>
        </w:tabs>
        <w:rPr>
          <w:b w:val="0"/>
          <w:sz w:val="24"/>
          <w:szCs w:val="24"/>
        </w:rPr>
      </w:pPr>
      <w:r>
        <w:rPr>
          <w:i/>
          <w:iCs/>
          <w:snapToGrid w:val="0"/>
          <w:szCs w:val="26"/>
        </w:rPr>
        <w:t>(b) Petition for winding</w:t>
      </w:r>
      <w:r>
        <w:rPr>
          <w:i/>
          <w:iCs/>
          <w:snapToGrid w:val="0"/>
          <w:szCs w:val="26"/>
        </w:rPr>
        <w:noBreakHyphen/>
        <w:t>up and effect thereof</w:t>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_Toc238443677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_Toc238443678 \h </w:instrText>
      </w:r>
      <w:r>
        <w:fldChar w:fldCharType="separate"/>
      </w:r>
      <w:r>
        <w:t>190</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_Toc238443679 \h </w:instrText>
      </w:r>
      <w:r>
        <w:fldChar w:fldCharType="separate"/>
      </w:r>
      <w:r>
        <w:t>190</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_Toc238443680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 xml:space="preserve">Petition to be </w:t>
      </w:r>
      <w:r>
        <w:rPr>
          <w:i/>
          <w:snapToGrid w:val="0"/>
          <w:szCs w:val="24"/>
        </w:rPr>
        <w:t>lis pendens</w:t>
      </w:r>
      <w:r>
        <w:tab/>
      </w:r>
      <w:r>
        <w:fldChar w:fldCharType="begin"/>
      </w:r>
      <w:r>
        <w:instrText xml:space="preserve"> PAGEREF _Toc238443681 \h </w:instrText>
      </w:r>
      <w:r>
        <w:fldChar w:fldCharType="separate"/>
      </w:r>
      <w:r>
        <w:t>191</w:t>
      </w:r>
      <w:r>
        <w:fldChar w:fldCharType="end"/>
      </w:r>
    </w:p>
    <w:p>
      <w:pPr>
        <w:pStyle w:val="TOC4"/>
        <w:tabs>
          <w:tab w:val="right" w:leader="dot" w:pos="7086"/>
        </w:tabs>
        <w:rPr>
          <w:b w:val="0"/>
          <w:sz w:val="24"/>
          <w:szCs w:val="24"/>
        </w:rPr>
      </w:pPr>
      <w:r>
        <w:rPr>
          <w:i/>
          <w:iCs/>
          <w:snapToGrid w:val="0"/>
          <w:szCs w:val="26"/>
        </w:rPr>
        <w:t>(c) Commencement of winding</w:t>
      </w:r>
      <w:r>
        <w:rPr>
          <w:i/>
          <w:iCs/>
          <w:snapToGrid w:val="0"/>
          <w:szCs w:val="26"/>
        </w:rPr>
        <w:noBreakHyphen/>
        <w:t>up</w:t>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_Toc238443683 \h </w:instrText>
      </w:r>
      <w:r>
        <w:fldChar w:fldCharType="separate"/>
      </w:r>
      <w:r>
        <w:t>191</w:t>
      </w:r>
      <w:r>
        <w:fldChar w:fldCharType="end"/>
      </w:r>
    </w:p>
    <w:p>
      <w:pPr>
        <w:pStyle w:val="TOC4"/>
        <w:tabs>
          <w:tab w:val="right" w:leader="dot" w:pos="7086"/>
        </w:tabs>
        <w:rPr>
          <w:b w:val="0"/>
          <w:sz w:val="24"/>
          <w:szCs w:val="24"/>
        </w:rPr>
      </w:pPr>
      <w:r>
        <w:rPr>
          <w:i/>
          <w:iCs/>
          <w:snapToGrid w:val="0"/>
          <w:szCs w:val="26"/>
        </w:rPr>
        <w:t>(d) Consequences of winding</w:t>
      </w:r>
      <w:r>
        <w:rPr>
          <w:i/>
          <w:iCs/>
          <w:snapToGrid w:val="0"/>
          <w:szCs w:val="26"/>
        </w:rPr>
        <w:noBreakHyphen/>
        <w:t>up order</w:t>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_Toc238443685 \h </w:instrText>
      </w:r>
      <w:r>
        <w:fldChar w:fldCharType="separate"/>
      </w:r>
      <w:r>
        <w:t>191</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_Toc238443686 \h </w:instrText>
      </w:r>
      <w:r>
        <w:fldChar w:fldCharType="separate"/>
      </w:r>
      <w:r>
        <w:t>191</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_Toc238443687 \h </w:instrText>
      </w:r>
      <w:r>
        <w:fldChar w:fldCharType="separate"/>
      </w:r>
      <w:r>
        <w:t>192</w:t>
      </w:r>
      <w:r>
        <w:fldChar w:fldCharType="end"/>
      </w:r>
    </w:p>
    <w:p>
      <w:pPr>
        <w:pStyle w:val="TOC4"/>
        <w:tabs>
          <w:tab w:val="right" w:leader="dot" w:pos="7086"/>
        </w:tabs>
        <w:rPr>
          <w:b w:val="0"/>
          <w:sz w:val="24"/>
          <w:szCs w:val="24"/>
        </w:rPr>
      </w:pPr>
      <w:r>
        <w:rPr>
          <w:i/>
          <w:iCs/>
          <w:snapToGrid w:val="0"/>
          <w:szCs w:val="26"/>
        </w:rPr>
        <w:t>(e) Official liquidators</w:t>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_Toc238443689 \h </w:instrText>
      </w:r>
      <w:r>
        <w:fldChar w:fldCharType="separate"/>
      </w:r>
      <w:r>
        <w:t>192</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_Toc238443690 \h </w:instrText>
      </w:r>
      <w:r>
        <w:fldChar w:fldCharType="separate"/>
      </w:r>
      <w:r>
        <w:t>192</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_Toc238443691 \h </w:instrText>
      </w:r>
      <w:r>
        <w:fldChar w:fldCharType="separate"/>
      </w:r>
      <w:r>
        <w:t>193</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_Toc238443692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_Toc238443693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_Toc238443694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_Toc238443695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_Toc238443696 \h </w:instrText>
      </w:r>
      <w:r>
        <w:fldChar w:fldCharType="separate"/>
      </w:r>
      <w:r>
        <w:t>197</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_Toc238443697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_Toc238443698 \h </w:instrText>
      </w:r>
      <w:r>
        <w:fldChar w:fldCharType="separate"/>
      </w:r>
      <w:r>
        <w:t>201</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_Toc238443699 \h </w:instrText>
      </w:r>
      <w:r>
        <w:fldChar w:fldCharType="separate"/>
      </w:r>
      <w:r>
        <w:t>201</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_Toc238443700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_Toc238443701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_Toc238443702 \h </w:instrText>
      </w:r>
      <w:r>
        <w:fldChar w:fldCharType="separate"/>
      </w:r>
      <w:r>
        <w:t>203</w:t>
      </w:r>
      <w:r>
        <w:fldChar w:fldCharType="end"/>
      </w:r>
    </w:p>
    <w:p>
      <w:pPr>
        <w:pStyle w:val="TOC4"/>
        <w:tabs>
          <w:tab w:val="right" w:leader="dot" w:pos="7086"/>
        </w:tabs>
        <w:rPr>
          <w:b w:val="0"/>
          <w:sz w:val="24"/>
          <w:szCs w:val="24"/>
        </w:rPr>
      </w:pPr>
      <w:r>
        <w:rPr>
          <w:i/>
          <w:iCs/>
          <w:snapToGrid w:val="0"/>
          <w:szCs w:val="26"/>
        </w:rPr>
        <w:t>(f) Committees of inspection</w:t>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_Toc238443704 \h </w:instrText>
      </w:r>
      <w:r>
        <w:fldChar w:fldCharType="separate"/>
      </w:r>
      <w:r>
        <w:t>204</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_Toc238443705 \h </w:instrText>
      </w:r>
      <w:r>
        <w:fldChar w:fldCharType="separate"/>
      </w:r>
      <w:r>
        <w:t>204</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_Toc238443706 \h </w:instrText>
      </w:r>
      <w:r>
        <w:fldChar w:fldCharType="separate"/>
      </w:r>
      <w:r>
        <w:t>205</w:t>
      </w:r>
      <w:r>
        <w:fldChar w:fldCharType="end"/>
      </w:r>
    </w:p>
    <w:p>
      <w:pPr>
        <w:pStyle w:val="TOC4"/>
        <w:tabs>
          <w:tab w:val="right" w:leader="dot" w:pos="7086"/>
        </w:tabs>
        <w:rPr>
          <w:b w:val="0"/>
          <w:sz w:val="24"/>
          <w:szCs w:val="24"/>
        </w:rPr>
      </w:pPr>
      <w:r>
        <w:rPr>
          <w:i/>
          <w:iCs/>
          <w:snapToGrid w:val="0"/>
          <w:szCs w:val="26"/>
        </w:rPr>
        <w:t>(g) General powers of Court in case of winding</w:t>
      </w:r>
      <w:r>
        <w:rPr>
          <w:i/>
          <w:iCs/>
          <w:snapToGrid w:val="0"/>
          <w:szCs w:val="26"/>
        </w:rPr>
        <w:noBreakHyphen/>
        <w:t>up by Court</w:t>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_Toc238443708 \h </w:instrText>
      </w:r>
      <w:r>
        <w:fldChar w:fldCharType="separate"/>
      </w:r>
      <w:r>
        <w:t>205</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_Toc238443709 \h </w:instrText>
      </w:r>
      <w:r>
        <w:fldChar w:fldCharType="separate"/>
      </w:r>
      <w:r>
        <w:t>206</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_Toc238443710 \h </w:instrText>
      </w:r>
      <w:r>
        <w:fldChar w:fldCharType="separate"/>
      </w:r>
      <w:r>
        <w:t>206</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_Toc238443711 \h </w:instrText>
      </w:r>
      <w:r>
        <w:fldChar w:fldCharType="separate"/>
      </w:r>
      <w:r>
        <w:t>207</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_Toc238443712 \h </w:instrText>
      </w:r>
      <w:r>
        <w:fldChar w:fldCharType="separate"/>
      </w:r>
      <w:r>
        <w:t>207</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_Toc238443713 \h </w:instrText>
      </w:r>
      <w:r>
        <w:fldChar w:fldCharType="separate"/>
      </w:r>
      <w:r>
        <w:t>208</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_Toc238443714 \h </w:instrText>
      </w:r>
      <w:r>
        <w:fldChar w:fldCharType="separate"/>
      </w:r>
      <w:r>
        <w:t>208</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_Toc238443715 \h </w:instrText>
      </w:r>
      <w:r>
        <w:fldChar w:fldCharType="separate"/>
      </w:r>
      <w:r>
        <w:t>208</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_Toc238443716 \h </w:instrText>
      </w:r>
      <w:r>
        <w:fldChar w:fldCharType="separate"/>
      </w:r>
      <w:r>
        <w:t>209</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_Toc238443717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_Toc238443718 \h </w:instrText>
      </w:r>
      <w:r>
        <w:fldChar w:fldCharType="separate"/>
      </w:r>
      <w:r>
        <w:t>209</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_Toc238443719 \h </w:instrText>
      </w:r>
      <w:r>
        <w:fldChar w:fldCharType="separate"/>
      </w:r>
      <w:r>
        <w:t>209</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_Toc238443720 \h </w:instrText>
      </w:r>
      <w:r>
        <w:fldChar w:fldCharType="separate"/>
      </w:r>
      <w:r>
        <w:t>210</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_Toc238443721 \h </w:instrText>
      </w:r>
      <w:r>
        <w:fldChar w:fldCharType="separate"/>
      </w:r>
      <w:r>
        <w:t>212</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_Toc238443722 \h </w:instrText>
      </w:r>
      <w:r>
        <w:fldChar w:fldCharType="separate"/>
      </w:r>
      <w:r>
        <w:t>213</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_Toc238443723 \h </w:instrText>
      </w:r>
      <w:r>
        <w:fldChar w:fldCharType="separate"/>
      </w:r>
      <w:r>
        <w:t>213</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_Toc238443724 \h </w:instrText>
      </w:r>
      <w:r>
        <w:fldChar w:fldCharType="separate"/>
      </w:r>
      <w:r>
        <w:t>213</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_Toc238443725 \h </w:instrText>
      </w:r>
      <w:r>
        <w:fldChar w:fldCharType="separate"/>
      </w:r>
      <w:r>
        <w:t>214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4"/>
        <w:tabs>
          <w:tab w:val="right" w:leader="dot" w:pos="7086"/>
        </w:tabs>
        <w:rPr>
          <w:b w:val="0"/>
          <w:sz w:val="24"/>
          <w:szCs w:val="24"/>
        </w:rPr>
      </w:pPr>
      <w:r>
        <w:rPr>
          <w:i/>
          <w:iCs/>
          <w:snapToGrid w:val="0"/>
          <w:szCs w:val="26"/>
        </w:rPr>
        <w:t>(a) Resolutions for, and commencement of, voluntary winding</w:t>
      </w:r>
      <w:r>
        <w:rPr>
          <w:i/>
          <w:iCs/>
          <w:snapToGrid w:val="0"/>
          <w:szCs w:val="26"/>
        </w:rPr>
        <w:noBreakHyphen/>
        <w:t>up</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_Toc238443728 \h </w:instrText>
      </w:r>
      <w:r>
        <w:fldChar w:fldCharType="separate"/>
      </w:r>
      <w:r>
        <w:t>215</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_Toc238443729 \h </w:instrText>
      </w:r>
      <w:r>
        <w:fldChar w:fldCharType="separate"/>
      </w:r>
      <w:r>
        <w:t>215</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_Toc238443730 \h </w:instrText>
      </w:r>
      <w:r>
        <w:fldChar w:fldCharType="separate"/>
      </w:r>
      <w:r>
        <w:t>216</w:t>
      </w:r>
      <w:r>
        <w:fldChar w:fldCharType="end"/>
      </w:r>
    </w:p>
    <w:p>
      <w:pPr>
        <w:pStyle w:val="TOC4"/>
        <w:tabs>
          <w:tab w:val="right" w:leader="dot" w:pos="7086"/>
        </w:tabs>
        <w:rPr>
          <w:b w:val="0"/>
          <w:sz w:val="24"/>
          <w:szCs w:val="24"/>
        </w:rPr>
      </w:pPr>
      <w:r>
        <w:rPr>
          <w:i/>
          <w:iCs/>
          <w:snapToGrid w:val="0"/>
          <w:szCs w:val="26"/>
        </w:rPr>
        <w:t>(b) Consequences of voluntary winding</w:t>
      </w:r>
      <w:r>
        <w:rPr>
          <w:i/>
          <w:iCs/>
          <w:snapToGrid w:val="0"/>
          <w:szCs w:val="26"/>
        </w:rPr>
        <w:noBreakHyphen/>
        <w:t>up</w:t>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_Toc238443732 \h </w:instrText>
      </w:r>
      <w:r>
        <w:fldChar w:fldCharType="separate"/>
      </w:r>
      <w:r>
        <w:t>216</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_Toc238443733 \h </w:instrText>
      </w:r>
      <w:r>
        <w:fldChar w:fldCharType="separate"/>
      </w:r>
      <w:r>
        <w:t>216</w:t>
      </w:r>
      <w:r>
        <w:fldChar w:fldCharType="end"/>
      </w:r>
    </w:p>
    <w:p>
      <w:pPr>
        <w:pStyle w:val="TOC4"/>
        <w:tabs>
          <w:tab w:val="right" w:leader="dot" w:pos="7086"/>
        </w:tabs>
        <w:rPr>
          <w:b w:val="0"/>
          <w:sz w:val="24"/>
          <w:szCs w:val="24"/>
        </w:rPr>
      </w:pPr>
      <w:r>
        <w:rPr>
          <w:i/>
          <w:iCs/>
          <w:snapToGrid w:val="0"/>
          <w:szCs w:val="26"/>
        </w:rPr>
        <w:t>(c) Declaration of solvency</w:t>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_Toc238443735 \h </w:instrText>
      </w:r>
      <w:r>
        <w:fldChar w:fldCharType="separate"/>
      </w:r>
      <w:r>
        <w:t>216</w:t>
      </w:r>
      <w:r>
        <w:fldChar w:fldCharType="end"/>
      </w:r>
    </w:p>
    <w:p>
      <w:pPr>
        <w:pStyle w:val="TOC4"/>
        <w:tabs>
          <w:tab w:val="right" w:leader="dot" w:pos="7086"/>
        </w:tabs>
        <w:rPr>
          <w:b w:val="0"/>
          <w:sz w:val="24"/>
          <w:szCs w:val="24"/>
        </w:rPr>
      </w:pPr>
      <w:r>
        <w:rPr>
          <w:i/>
          <w:iCs/>
          <w:snapToGrid w:val="0"/>
          <w:szCs w:val="26"/>
        </w:rPr>
        <w:t>(d) Provisions applicable to a members’ voluntary winding</w:t>
      </w:r>
      <w:r>
        <w:rPr>
          <w:i/>
          <w:iCs/>
          <w:snapToGrid w:val="0"/>
          <w:szCs w:val="26"/>
        </w:rPr>
        <w:noBreakHyphen/>
        <w:t>up</w:t>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_Toc238443737 \h </w:instrText>
      </w:r>
      <w:r>
        <w:fldChar w:fldCharType="separate"/>
      </w:r>
      <w:r>
        <w:t>217</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_Toc238443738 \h </w:instrText>
      </w:r>
      <w:r>
        <w:fldChar w:fldCharType="separate"/>
      </w:r>
      <w:r>
        <w:t>218</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_Toc238443739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_Toc238443740 \h </w:instrText>
      </w:r>
      <w:r>
        <w:fldChar w:fldCharType="separate"/>
      </w:r>
      <w:r>
        <w:t>218</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_Toc238443741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_Toc238443742 \h </w:instrText>
      </w:r>
      <w:r>
        <w:fldChar w:fldCharType="separate"/>
      </w:r>
      <w:r>
        <w:t>220</w:t>
      </w:r>
      <w:r>
        <w:fldChar w:fldCharType="end"/>
      </w:r>
    </w:p>
    <w:p>
      <w:pPr>
        <w:pStyle w:val="TOC4"/>
        <w:tabs>
          <w:tab w:val="right" w:leader="dot" w:pos="7086"/>
        </w:tabs>
        <w:rPr>
          <w:b w:val="0"/>
          <w:sz w:val="24"/>
          <w:szCs w:val="24"/>
        </w:rPr>
      </w:pPr>
      <w:r>
        <w:rPr>
          <w:i/>
          <w:iCs/>
          <w:snapToGrid w:val="0"/>
          <w:szCs w:val="26"/>
        </w:rPr>
        <w:t>(e) Provisions applicable to a creditors’ voluntary winding</w:t>
      </w:r>
      <w:r>
        <w:rPr>
          <w:i/>
          <w:iCs/>
          <w:snapToGrid w:val="0"/>
          <w:szCs w:val="26"/>
        </w:rPr>
        <w:noBreakHyphen/>
        <w:t>up</w:t>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_Toc238443744 \h </w:instrText>
      </w:r>
      <w:r>
        <w:fldChar w:fldCharType="separate"/>
      </w:r>
      <w:r>
        <w:t>221</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_Toc238443745 \h </w:instrText>
      </w:r>
      <w:r>
        <w:fldChar w:fldCharType="separate"/>
      </w:r>
      <w:r>
        <w:t>221</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_Toc238443746 \h </w:instrText>
      </w:r>
      <w:r>
        <w:fldChar w:fldCharType="separate"/>
      </w:r>
      <w:r>
        <w:t>223</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_Toc238443747 \h </w:instrText>
      </w:r>
      <w:r>
        <w:fldChar w:fldCharType="separate"/>
      </w:r>
      <w:r>
        <w:t>224</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_Toc238443748 \h </w:instrText>
      </w:r>
      <w:r>
        <w:fldChar w:fldCharType="separate"/>
      </w:r>
      <w:r>
        <w:t>225</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_Toc238443749 \h </w:instrText>
      </w:r>
      <w:r>
        <w:fldChar w:fldCharType="separate"/>
      </w:r>
      <w:r>
        <w:t>225</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_Toc238443750 \h </w:instrText>
      </w:r>
      <w:r>
        <w:fldChar w:fldCharType="separate"/>
      </w:r>
      <w:r>
        <w:t>225</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_Toc238443751 \h </w:instrText>
      </w:r>
      <w:r>
        <w:fldChar w:fldCharType="separate"/>
      </w:r>
      <w:r>
        <w:t>225</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_Toc238443752 \h </w:instrText>
      </w:r>
      <w:r>
        <w:fldChar w:fldCharType="separate"/>
      </w:r>
      <w:r>
        <w:t>226</w:t>
      </w:r>
      <w:r>
        <w:fldChar w:fldCharType="end"/>
      </w:r>
    </w:p>
    <w:p>
      <w:pPr>
        <w:pStyle w:val="TOC4"/>
        <w:tabs>
          <w:tab w:val="right" w:leader="dot" w:pos="7086"/>
        </w:tabs>
        <w:rPr>
          <w:b w:val="0"/>
          <w:sz w:val="24"/>
          <w:szCs w:val="24"/>
        </w:rPr>
      </w:pPr>
      <w:r>
        <w:rPr>
          <w:i/>
          <w:iCs/>
          <w:snapToGrid w:val="0"/>
          <w:szCs w:val="26"/>
        </w:rPr>
        <w:t>(f) Provisions applicable to every voluntary winding</w:t>
      </w:r>
      <w:r>
        <w:rPr>
          <w:i/>
          <w:iCs/>
          <w:snapToGrid w:val="0"/>
          <w:szCs w:val="26"/>
        </w:rPr>
        <w:noBreakHyphen/>
        <w:t>up</w:t>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_Toc238443754 \h </w:instrText>
      </w:r>
      <w:r>
        <w:fldChar w:fldCharType="separate"/>
      </w:r>
      <w:r>
        <w:t>227</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_Toc238443755 \h </w:instrText>
      </w:r>
      <w:r>
        <w:fldChar w:fldCharType="separate"/>
      </w:r>
      <w:r>
        <w:t>227</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_Toc238443756 \h </w:instrText>
      </w:r>
      <w:r>
        <w:fldChar w:fldCharType="separate"/>
      </w:r>
      <w:r>
        <w:t>227</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_Toc238443757 \h </w:instrText>
      </w:r>
      <w:r>
        <w:fldChar w:fldCharType="separate"/>
      </w:r>
      <w:r>
        <w:t>228</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_Toc238443758 \h </w:instrText>
      </w:r>
      <w:r>
        <w:fldChar w:fldCharType="separate"/>
      </w:r>
      <w:r>
        <w:t>229</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_Toc238443759 \h </w:instrText>
      </w:r>
      <w:r>
        <w:fldChar w:fldCharType="separate"/>
      </w:r>
      <w:r>
        <w:t>229</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_Toc238443760 \h </w:instrText>
      </w:r>
      <w:r>
        <w:fldChar w:fldCharType="separate"/>
      </w:r>
      <w:r>
        <w:t>229</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_Toc238443761 \h </w:instrText>
      </w:r>
      <w:r>
        <w:fldChar w:fldCharType="separate"/>
      </w:r>
      <w:r>
        <w:t>230</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_Toc238443762 \h </w:instrText>
      </w:r>
      <w:r>
        <w:fldChar w:fldCharType="separate"/>
      </w:r>
      <w:r>
        <w:t>230</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_Toc238443763 \h </w:instrText>
      </w:r>
      <w:r>
        <w:fldChar w:fldCharType="separate"/>
      </w:r>
      <w:r>
        <w:t>230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_Toc238443765 \h </w:instrText>
      </w:r>
      <w:r>
        <w:fldChar w:fldCharType="separate"/>
      </w:r>
      <w:r>
        <w:t>231</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_Toc238443766 \h </w:instrText>
      </w:r>
      <w:r>
        <w:fldChar w:fldCharType="separate"/>
      </w:r>
      <w:r>
        <w:t>231</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_Toc238443767 \h </w:instrText>
      </w:r>
      <w:r>
        <w:fldChar w:fldCharType="separate"/>
      </w:r>
      <w:r>
        <w:t>231</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_Toc238443768 \h </w:instrText>
      </w:r>
      <w:r>
        <w:fldChar w:fldCharType="separate"/>
      </w:r>
      <w:r>
        <w:t>231</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_Toc238443769 \h </w:instrText>
      </w:r>
      <w:r>
        <w:fldChar w:fldCharType="separate"/>
      </w:r>
      <w:r>
        <w:t>232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4"/>
        <w:tabs>
          <w:tab w:val="right" w:leader="dot" w:pos="7086"/>
        </w:tabs>
        <w:rPr>
          <w:b w:val="0"/>
          <w:sz w:val="24"/>
          <w:szCs w:val="24"/>
        </w:rPr>
      </w:pPr>
      <w:r>
        <w:rPr>
          <w:i/>
          <w:iCs/>
          <w:snapToGrid w:val="0"/>
          <w:szCs w:val="26"/>
        </w:rPr>
        <w:t>(a) Proof and ranking of claims</w:t>
      </w:r>
    </w:p>
    <w:p>
      <w:pPr>
        <w:pStyle w:val="TOC8"/>
        <w:rPr>
          <w:sz w:val="24"/>
          <w:szCs w:val="24"/>
        </w:rPr>
      </w:pPr>
      <w:r>
        <w:rPr>
          <w:szCs w:val="24"/>
        </w:rPr>
        <w:t>267</w:t>
      </w:r>
      <w:r>
        <w:rPr>
          <w:snapToGrid w:val="0"/>
          <w:szCs w:val="24"/>
        </w:rPr>
        <w:t>.</w:t>
      </w:r>
      <w:r>
        <w:rPr>
          <w:snapToGrid w:val="0"/>
          <w:szCs w:val="24"/>
        </w:rPr>
        <w:tab/>
        <w:t>Term used: liquidator</w:t>
      </w:r>
      <w:r>
        <w:tab/>
      </w:r>
      <w:r>
        <w:fldChar w:fldCharType="begin"/>
      </w:r>
      <w:r>
        <w:instrText xml:space="preserve"> PAGEREF _Toc238443772 \h </w:instrText>
      </w:r>
      <w:r>
        <w:fldChar w:fldCharType="separate"/>
      </w:r>
      <w:r>
        <w:t>233</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_Toc238443773 \h </w:instrText>
      </w:r>
      <w:r>
        <w:fldChar w:fldCharType="separate"/>
      </w:r>
      <w:r>
        <w:t>233</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_Toc238443774 \h </w:instrText>
      </w:r>
      <w:r>
        <w:fldChar w:fldCharType="separate"/>
      </w:r>
      <w:r>
        <w:t>233</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_Toc238443775 \h </w:instrText>
      </w:r>
      <w:r>
        <w:fldChar w:fldCharType="separate"/>
      </w:r>
      <w:r>
        <w:t>234</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_Toc238443776 \h </w:instrText>
      </w:r>
      <w:r>
        <w:fldChar w:fldCharType="separate"/>
      </w:r>
      <w:r>
        <w:t>234</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_Toc238443777 \h </w:instrText>
      </w:r>
      <w:r>
        <w:fldChar w:fldCharType="separate"/>
      </w:r>
      <w:r>
        <w:t>235</w:t>
      </w:r>
      <w:r>
        <w:fldChar w:fldCharType="end"/>
      </w:r>
    </w:p>
    <w:p>
      <w:pPr>
        <w:pStyle w:val="TOC4"/>
        <w:tabs>
          <w:tab w:val="right" w:leader="dot" w:pos="7086"/>
        </w:tabs>
        <w:rPr>
          <w:b w:val="0"/>
          <w:sz w:val="24"/>
          <w:szCs w:val="24"/>
        </w:rPr>
      </w:pPr>
      <w:r>
        <w:rPr>
          <w:i/>
          <w:iCs/>
          <w:snapToGrid w:val="0"/>
          <w:szCs w:val="26"/>
        </w:rPr>
        <w:t>(b) Effect of winding</w:t>
      </w:r>
      <w:r>
        <w:rPr>
          <w:i/>
          <w:iCs/>
          <w:snapToGrid w:val="0"/>
          <w:szCs w:val="26"/>
        </w:rPr>
        <w:noBreakHyphen/>
        <w:t>up on antecedent and other transactions</w:t>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_Toc238443779 \h </w:instrText>
      </w:r>
      <w:r>
        <w:fldChar w:fldCharType="separate"/>
      </w:r>
      <w:r>
        <w:t>236</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_Toc238443780 \h </w:instrText>
      </w:r>
      <w:r>
        <w:fldChar w:fldCharType="separate"/>
      </w:r>
      <w:r>
        <w:t>236</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_Toc238443781 \h </w:instrText>
      </w:r>
      <w:r>
        <w:fldChar w:fldCharType="separate"/>
      </w:r>
      <w:r>
        <w:t>236</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_Toc238443782 \h </w:instrText>
      </w:r>
      <w:r>
        <w:fldChar w:fldCharType="separate"/>
      </w:r>
      <w:r>
        <w:t>237</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_Toc238443783 \h </w:instrText>
      </w:r>
      <w:r>
        <w:fldChar w:fldCharType="separate"/>
      </w:r>
      <w:r>
        <w:t>240</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_Toc238443784 \h </w:instrText>
      </w:r>
      <w:r>
        <w:fldChar w:fldCharType="separate"/>
      </w:r>
      <w:r>
        <w:t>240</w:t>
      </w:r>
      <w:r>
        <w:fldChar w:fldCharType="end"/>
      </w:r>
    </w:p>
    <w:p>
      <w:pPr>
        <w:pStyle w:val="TOC4"/>
        <w:tabs>
          <w:tab w:val="right" w:leader="dot" w:pos="7086"/>
        </w:tabs>
        <w:rPr>
          <w:b w:val="0"/>
          <w:sz w:val="24"/>
          <w:szCs w:val="24"/>
        </w:rPr>
      </w:pPr>
      <w:r>
        <w:rPr>
          <w:i/>
          <w:iCs/>
          <w:snapToGrid w:val="0"/>
          <w:szCs w:val="26"/>
        </w:rPr>
        <w:t>(c) Offences antecedent to or in course of winding</w:t>
      </w:r>
      <w:r>
        <w:rPr>
          <w:i/>
          <w:iCs/>
          <w:snapToGrid w:val="0"/>
          <w:szCs w:val="26"/>
        </w:rPr>
        <w:noBreakHyphen/>
        <w:t>up</w:t>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_Toc238443786 \h </w:instrText>
      </w:r>
      <w:r>
        <w:fldChar w:fldCharType="separate"/>
      </w:r>
      <w:r>
        <w:t>241</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_Toc238443787 \h </w:instrText>
      </w:r>
      <w:r>
        <w:fldChar w:fldCharType="separate"/>
      </w:r>
      <w:r>
        <w:t>244</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_Toc238443788 \h </w:instrText>
      </w:r>
      <w:r>
        <w:fldChar w:fldCharType="separate"/>
      </w:r>
      <w:r>
        <w:t>245</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_Toc238443789 \h </w:instrText>
      </w:r>
      <w:r>
        <w:fldChar w:fldCharType="separate"/>
      </w:r>
      <w:r>
        <w:t>247</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_Toc238443790 \h </w:instrText>
      </w:r>
      <w:r>
        <w:fldChar w:fldCharType="separate"/>
      </w:r>
      <w:r>
        <w:t>248</w:t>
      </w:r>
      <w:r>
        <w:fldChar w:fldCharType="end"/>
      </w:r>
    </w:p>
    <w:p>
      <w:pPr>
        <w:pStyle w:val="TOC4"/>
        <w:tabs>
          <w:tab w:val="right" w:leader="dot" w:pos="7086"/>
        </w:tabs>
        <w:rPr>
          <w:b w:val="0"/>
          <w:sz w:val="24"/>
          <w:szCs w:val="24"/>
        </w:rPr>
      </w:pPr>
      <w:r>
        <w:rPr>
          <w:i/>
          <w:iCs/>
          <w:snapToGrid w:val="0"/>
          <w:szCs w:val="26"/>
        </w:rPr>
        <w:t>(d) Supplementary provisions as to winding</w:t>
      </w:r>
      <w:r>
        <w:rPr>
          <w:i/>
          <w:iCs/>
          <w:snapToGrid w:val="0"/>
          <w:szCs w:val="26"/>
        </w:rPr>
        <w:noBreakHyphen/>
        <w:t>up</w:t>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_Toc238443792 \h </w:instrText>
      </w:r>
      <w:r>
        <w:fldChar w:fldCharType="separate"/>
      </w:r>
      <w:r>
        <w:t>248</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_Toc238443793 \h </w:instrText>
      </w:r>
      <w:r>
        <w:fldChar w:fldCharType="separate"/>
      </w:r>
      <w:r>
        <w:t>249</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_Toc238443794 \h </w:instrText>
      </w:r>
      <w:r>
        <w:fldChar w:fldCharType="separate"/>
      </w:r>
      <w:r>
        <w:t>250</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_Toc238443795 \h </w:instrText>
      </w:r>
      <w:r>
        <w:fldChar w:fldCharType="separate"/>
      </w:r>
      <w:r>
        <w:t>250</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_Toc238443796 \h </w:instrText>
      </w:r>
      <w:r>
        <w:fldChar w:fldCharType="separate"/>
      </w:r>
      <w:r>
        <w:t>250</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_Toc238443797 \h </w:instrText>
      </w:r>
      <w:r>
        <w:fldChar w:fldCharType="separate"/>
      </w:r>
      <w:r>
        <w:t>251</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_Toc238443798 \h </w:instrText>
      </w:r>
      <w:r>
        <w:fldChar w:fldCharType="separate"/>
      </w:r>
      <w:r>
        <w:t>251</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_Toc238443799 \h </w:instrText>
      </w:r>
      <w:r>
        <w:fldChar w:fldCharType="separate"/>
      </w:r>
      <w:r>
        <w:t>253</w:t>
      </w:r>
      <w:r>
        <w:fldChar w:fldCharType="end"/>
      </w:r>
    </w:p>
    <w:p>
      <w:pPr>
        <w:pStyle w:val="TOC4"/>
        <w:tabs>
          <w:tab w:val="right" w:leader="dot" w:pos="7086"/>
        </w:tabs>
        <w:rPr>
          <w:b w:val="0"/>
          <w:sz w:val="24"/>
          <w:szCs w:val="24"/>
        </w:rPr>
      </w:pPr>
      <w:r>
        <w:rPr>
          <w:i/>
          <w:iCs/>
          <w:snapToGrid w:val="0"/>
          <w:szCs w:val="26"/>
        </w:rPr>
        <w:t>(e) Supplementary powers of Court</w:t>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_Toc238443801 \h </w:instrText>
      </w:r>
      <w:r>
        <w:fldChar w:fldCharType="separate"/>
      </w:r>
      <w:r>
        <w:t>253</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_Toc238443802 \h </w:instrText>
      </w:r>
      <w:r>
        <w:fldChar w:fldCharType="separate"/>
      </w:r>
      <w:r>
        <w:t>254</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_Toc238443803 \h </w:instrText>
      </w:r>
      <w:r>
        <w:fldChar w:fldCharType="separate"/>
      </w:r>
      <w:r>
        <w:t>254</w:t>
      </w:r>
      <w:r>
        <w:fldChar w:fldCharType="end"/>
      </w:r>
    </w:p>
    <w:p>
      <w:pPr>
        <w:pStyle w:val="TOC4"/>
        <w:tabs>
          <w:tab w:val="right" w:leader="dot" w:pos="7086"/>
        </w:tabs>
        <w:rPr>
          <w:b w:val="0"/>
          <w:sz w:val="24"/>
          <w:szCs w:val="24"/>
        </w:rPr>
      </w:pPr>
      <w:r>
        <w:rPr>
          <w:i/>
          <w:iCs/>
          <w:snapToGrid w:val="0"/>
          <w:szCs w:val="26"/>
        </w:rPr>
        <w:t>(f) Provisions as to dissolution</w:t>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_Toc238443805 \h </w:instrText>
      </w:r>
      <w:r>
        <w:fldChar w:fldCharType="separate"/>
      </w:r>
      <w:r>
        <w:t>255</w:t>
      </w:r>
      <w:r>
        <w:fldChar w:fldCharType="end"/>
      </w:r>
    </w:p>
    <w:p>
      <w:pPr>
        <w:pStyle w:val="TOC4"/>
        <w:tabs>
          <w:tab w:val="right" w:leader="dot" w:pos="7086"/>
        </w:tabs>
        <w:rPr>
          <w:b w:val="0"/>
          <w:sz w:val="24"/>
          <w:szCs w:val="24"/>
        </w:rPr>
      </w:pPr>
      <w:r>
        <w:rPr>
          <w:i/>
          <w:iCs/>
          <w:snapToGrid w:val="0"/>
          <w:szCs w:val="26"/>
        </w:rPr>
        <w:t>(g) Provisions as to defunct companies</w:t>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_Toc238443807 \h </w:instrText>
      </w:r>
      <w:r>
        <w:fldChar w:fldCharType="separate"/>
      </w:r>
      <w:r>
        <w:t>255</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_Toc238443808 \h </w:instrText>
      </w:r>
      <w:r>
        <w:fldChar w:fldCharType="separate"/>
      </w:r>
      <w:r>
        <w:t>257</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_Toc238443809 \h </w:instrText>
      </w:r>
      <w:r>
        <w:fldChar w:fldCharType="separate"/>
      </w:r>
      <w:r>
        <w:t>258</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_Toc238443810 \h </w:instrText>
      </w:r>
      <w:r>
        <w:fldChar w:fldCharType="separate"/>
      </w:r>
      <w:r>
        <w:t>259</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_Toc238443811 \h </w:instrText>
      </w:r>
      <w:r>
        <w:fldChar w:fldCharType="separate"/>
      </w:r>
      <w:r>
        <w:t>260</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_Toc238443812 \h </w:instrText>
      </w:r>
      <w:r>
        <w:fldChar w:fldCharType="separate"/>
      </w:r>
      <w:r>
        <w:t>260</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Term used: unregistered company</w:t>
      </w:r>
      <w:r>
        <w:tab/>
      </w:r>
      <w:r>
        <w:fldChar w:fldCharType="begin"/>
      </w:r>
      <w:r>
        <w:instrText xml:space="preserve"> PAGEREF _Toc238443814 \h </w:instrText>
      </w:r>
      <w:r>
        <w:fldChar w:fldCharType="separate"/>
      </w:r>
      <w:r>
        <w:t>262</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_Toc238443815 \h </w:instrText>
      </w:r>
      <w:r>
        <w:fldChar w:fldCharType="separate"/>
      </w:r>
      <w:r>
        <w:t>262</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_Toc238443816 \h </w:instrText>
      </w:r>
      <w:r>
        <w:fldChar w:fldCharType="separate"/>
      </w:r>
      <w:r>
        <w:t>264</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_Toc238443817 \h </w:instrText>
      </w:r>
      <w:r>
        <w:fldChar w:fldCharType="separate"/>
      </w:r>
      <w:r>
        <w:t>265</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_Toc238443818 \h </w:instrText>
      </w:r>
      <w:r>
        <w:fldChar w:fldCharType="separate"/>
      </w:r>
      <w:r>
        <w:t>265</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_Toc238443819 \h </w:instrText>
      </w:r>
      <w:r>
        <w:fldChar w:fldCharType="separate"/>
      </w:r>
      <w:r>
        <w:t>265</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_Toc238443820 \h </w:instrText>
      </w:r>
      <w:r>
        <w:fldChar w:fldCharType="separate"/>
      </w:r>
      <w:r>
        <w:t>266</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_Toc238443822 \h </w:instrText>
      </w:r>
      <w:r>
        <w:fldChar w:fldCharType="separate"/>
      </w:r>
      <w:r>
        <w:t>267</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_Toc238443823 \h </w:instrText>
      </w:r>
      <w:r>
        <w:fldChar w:fldCharType="separate"/>
      </w:r>
      <w:r>
        <w:t>267</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_Toc238443824 \h </w:instrText>
      </w:r>
      <w:r>
        <w:fldChar w:fldCharType="separate"/>
      </w:r>
      <w:r>
        <w:t>268</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_Toc238443826 \h </w:instrText>
      </w:r>
      <w:r>
        <w:fldChar w:fldCharType="separate"/>
      </w:r>
      <w:r>
        <w:t>269</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_Toc238443827 \h </w:instrText>
      </w:r>
      <w:r>
        <w:fldChar w:fldCharType="separate"/>
      </w:r>
      <w:r>
        <w:t>270</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_Toc238443828 \h </w:instrText>
      </w:r>
      <w:r>
        <w:fldChar w:fldCharType="separate"/>
      </w:r>
      <w:r>
        <w:t>270</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_Toc238443829 \h </w:instrText>
      </w:r>
      <w:r>
        <w:fldChar w:fldCharType="separate"/>
      </w:r>
      <w:r>
        <w:t>271</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_Toc238443830 \h </w:instrText>
      </w:r>
      <w:r>
        <w:fldChar w:fldCharType="separate"/>
      </w:r>
      <w:r>
        <w:t>271</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_Toc238443831 \h </w:instrText>
      </w:r>
      <w:r>
        <w:fldChar w:fldCharType="separate"/>
      </w:r>
      <w:r>
        <w:t>272</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_Toc238443832 \h </w:instrText>
      </w:r>
      <w:r>
        <w:fldChar w:fldCharType="separate"/>
      </w:r>
      <w:r>
        <w:t>272</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_Toc238443833 \h </w:instrText>
      </w:r>
      <w:r>
        <w:fldChar w:fldCharType="separate"/>
      </w:r>
      <w:r>
        <w:t>272</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_Toc238443834 \h </w:instrText>
      </w:r>
      <w:r>
        <w:fldChar w:fldCharType="separate"/>
      </w:r>
      <w:r>
        <w:t>272</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_Toc238443835 \h </w:instrText>
      </w:r>
      <w:r>
        <w:fldChar w:fldCharType="separate"/>
      </w:r>
      <w:r>
        <w:t>272</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_Toc238443836 \h </w:instrText>
      </w:r>
      <w:r>
        <w:fldChar w:fldCharType="separate"/>
      </w:r>
      <w:r>
        <w:t>273</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_Toc238443837 \h </w:instrText>
      </w:r>
      <w:r>
        <w:fldChar w:fldCharType="separate"/>
      </w:r>
      <w:r>
        <w:t>273</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_Toc238443838 \h </w:instrText>
      </w:r>
      <w:r>
        <w:fldChar w:fldCharType="separate"/>
      </w:r>
      <w:r>
        <w:t>273</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_Toc238443839 \h </w:instrText>
      </w:r>
      <w:r>
        <w:fldChar w:fldCharType="separate"/>
      </w:r>
      <w:r>
        <w:t>276</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_Toc238443840 \h </w:instrText>
      </w:r>
      <w:r>
        <w:fldChar w:fldCharType="separate"/>
      </w:r>
      <w:r>
        <w:t>277</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_Toc238443841 \h </w:instrText>
      </w:r>
      <w:r>
        <w:fldChar w:fldCharType="separate"/>
      </w:r>
      <w:r>
        <w:t>277</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_Toc238443843 \h </w:instrText>
      </w:r>
      <w:r>
        <w:fldChar w:fldCharType="separate"/>
      </w:r>
      <w:r>
        <w:t>278</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_Toc238443844 \h </w:instrText>
      </w:r>
      <w:r>
        <w:fldChar w:fldCharType="separate"/>
      </w:r>
      <w:r>
        <w:t>278</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_Toc238443845 \h </w:instrText>
      </w:r>
      <w:r>
        <w:fldChar w:fldCharType="separate"/>
      </w:r>
      <w:r>
        <w:t>281</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_Toc238443846 \h </w:instrText>
      </w:r>
      <w:r>
        <w:fldChar w:fldCharType="separate"/>
      </w:r>
      <w:r>
        <w:t>281</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_Toc238443847 \h </w:instrText>
      </w:r>
      <w:r>
        <w:fldChar w:fldCharType="separate"/>
      </w:r>
      <w:r>
        <w:t>282</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_Toc238443848 \h </w:instrText>
      </w:r>
      <w:r>
        <w:fldChar w:fldCharType="separate"/>
      </w:r>
      <w:r>
        <w:t>282</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_Toc238443849 \h </w:instrText>
      </w:r>
      <w:r>
        <w:fldChar w:fldCharType="separate"/>
      </w:r>
      <w:r>
        <w:t>283</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_Toc238443850 \h </w:instrText>
      </w:r>
      <w:r>
        <w:fldChar w:fldCharType="separate"/>
      </w:r>
      <w:r>
        <w:t>284</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_Toc238443851 \h </w:instrText>
      </w:r>
      <w:r>
        <w:fldChar w:fldCharType="separate"/>
      </w:r>
      <w:r>
        <w:t>284</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_Toc238443852 \h </w:instrText>
      </w:r>
      <w:r>
        <w:fldChar w:fldCharType="separate"/>
      </w:r>
      <w:r>
        <w:t>285</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_Toc238443853 \h </w:instrText>
      </w:r>
      <w:r>
        <w:fldChar w:fldCharType="separate"/>
      </w:r>
      <w:r>
        <w:t>286</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_Toc238443854 \h </w:instrText>
      </w:r>
      <w:r>
        <w:fldChar w:fldCharType="separate"/>
      </w:r>
      <w:r>
        <w:t>286</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_Toc238443855 \h </w:instrText>
      </w:r>
      <w:r>
        <w:fldChar w:fldCharType="separate"/>
      </w:r>
      <w:r>
        <w:t>287</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_Toc238443856 \h </w:instrText>
      </w:r>
      <w:r>
        <w:fldChar w:fldCharType="separate"/>
      </w:r>
      <w:r>
        <w:t>288</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_Toc238443857 \h </w:instrText>
      </w:r>
      <w:r>
        <w:fldChar w:fldCharType="separate"/>
      </w:r>
      <w:r>
        <w:t>289</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_Toc238443858 \h </w:instrText>
      </w:r>
      <w:r>
        <w:fldChar w:fldCharType="separate"/>
      </w:r>
      <w:r>
        <w:t>289</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_Toc238443859 \h </w:instrText>
      </w:r>
      <w:r>
        <w:fldChar w:fldCharType="separate"/>
      </w:r>
      <w:r>
        <w:t>289</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_Toc238443860 \h </w:instrText>
      </w:r>
      <w:r>
        <w:fldChar w:fldCharType="separate"/>
      </w:r>
      <w:r>
        <w:t>290</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_Toc238443861 \h </w:instrText>
      </w:r>
      <w:r>
        <w:fldChar w:fldCharType="separate"/>
      </w:r>
      <w:r>
        <w:t>290</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_Toc238443862 \h </w:instrText>
      </w:r>
      <w:r>
        <w:fldChar w:fldCharType="separate"/>
      </w:r>
      <w:r>
        <w:t>291</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_Toc238443863 \h </w:instrText>
      </w:r>
      <w:r>
        <w:fldChar w:fldCharType="separate"/>
      </w:r>
      <w:r>
        <w:t>293</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_Toc238443864 \h </w:instrText>
      </w:r>
      <w:r>
        <w:fldChar w:fldCharType="separate"/>
      </w:r>
      <w:r>
        <w:t>293</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_Toc238443865 \h </w:instrText>
      </w:r>
      <w:r>
        <w:fldChar w:fldCharType="separate"/>
      </w:r>
      <w:r>
        <w:t>294</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_Toc238443866 \h </w:instrText>
      </w:r>
      <w:r>
        <w:fldChar w:fldCharType="separate"/>
      </w:r>
      <w:r>
        <w:t>294</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_Toc238443867 \h </w:instrText>
      </w:r>
      <w:r>
        <w:fldChar w:fldCharType="separate"/>
      </w:r>
      <w:r>
        <w:t>294</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_Toc238443868 \h </w:instrText>
      </w:r>
      <w:r>
        <w:fldChar w:fldCharType="separate"/>
      </w:r>
      <w:r>
        <w:t>295</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_Toc238443869 \h </w:instrText>
      </w:r>
      <w:r>
        <w:fldChar w:fldCharType="separate"/>
      </w:r>
      <w:r>
        <w:t>295</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_Toc238443870 \h </w:instrText>
      </w:r>
      <w:r>
        <w:fldChar w:fldCharType="separate"/>
      </w:r>
      <w:r>
        <w:t>296</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_Toc238443871 \h </w:instrText>
      </w:r>
      <w:r>
        <w:fldChar w:fldCharType="separate"/>
      </w:r>
      <w:r>
        <w:t>296</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_Toc238443872 \h </w:instrText>
      </w:r>
      <w:r>
        <w:fldChar w:fldCharType="separate"/>
      </w:r>
      <w:r>
        <w:t>296</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_Toc238443873 \h </w:instrText>
      </w:r>
      <w:r>
        <w:fldChar w:fldCharType="separate"/>
      </w:r>
      <w:r>
        <w:t>296</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_Toc238443875 \h </w:instrText>
      </w:r>
      <w:r>
        <w:fldChar w:fldCharType="separate"/>
      </w:r>
      <w:r>
        <w:t>298</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_Toc238443876 \h </w:instrText>
      </w:r>
      <w:r>
        <w:fldChar w:fldCharType="separate"/>
      </w:r>
      <w:r>
        <w:t>299</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_Toc238443877 \h </w:instrText>
      </w:r>
      <w:r>
        <w:fldChar w:fldCharType="separate"/>
      </w:r>
      <w:r>
        <w:t>299</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_Toc238443878 \h </w:instrText>
      </w:r>
      <w:r>
        <w:fldChar w:fldCharType="separate"/>
      </w:r>
      <w:r>
        <w:t>300</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Terms used</w:t>
      </w:r>
      <w:r>
        <w:tab/>
      </w:r>
      <w:r>
        <w:fldChar w:fldCharType="begin"/>
      </w:r>
      <w:r>
        <w:instrText xml:space="preserve"> PAGEREF _Toc238443881 \h </w:instrText>
      </w:r>
      <w:r>
        <w:fldChar w:fldCharType="separate"/>
      </w:r>
      <w:r>
        <w:t>302</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_Toc238443882 \h </w:instrText>
      </w:r>
      <w:r>
        <w:fldChar w:fldCharType="separate"/>
      </w:r>
      <w:r>
        <w:t>303</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_Toc238443883 \h </w:instrText>
      </w:r>
      <w:r>
        <w:fldChar w:fldCharType="separate"/>
      </w:r>
      <w:r>
        <w:t>304</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_Toc238443884 \h </w:instrText>
      </w:r>
      <w:r>
        <w:fldChar w:fldCharType="separate"/>
      </w:r>
      <w:r>
        <w:t>307</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_Toc238443885 \h </w:instrText>
      </w:r>
      <w:r>
        <w:fldChar w:fldCharType="separate"/>
      </w:r>
      <w:r>
        <w:t>308</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_Toc238443886 \h </w:instrText>
      </w:r>
      <w:r>
        <w:fldChar w:fldCharType="separate"/>
      </w:r>
      <w:r>
        <w:t>311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Terms used</w:t>
      </w:r>
      <w:r>
        <w:tab/>
      </w:r>
      <w:r>
        <w:fldChar w:fldCharType="begin"/>
      </w:r>
      <w:r>
        <w:instrText xml:space="preserve"> PAGEREF _Toc238443888 \h </w:instrText>
      </w:r>
      <w:r>
        <w:fldChar w:fldCharType="separate"/>
      </w:r>
      <w:r>
        <w:t>312</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_Toc238443889 \h </w:instrText>
      </w:r>
      <w:r>
        <w:fldChar w:fldCharType="separate"/>
      </w:r>
      <w:r>
        <w:t>313</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_Toc238443890 \h </w:instrText>
      </w:r>
      <w:r>
        <w:fldChar w:fldCharType="separate"/>
      </w:r>
      <w:r>
        <w:t>313</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_Toc238443891 \h </w:instrText>
      </w:r>
      <w:r>
        <w:fldChar w:fldCharType="separate"/>
      </w:r>
      <w:r>
        <w:t>315</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_Toc238443892 \h </w:instrText>
      </w:r>
      <w:r>
        <w:fldChar w:fldCharType="separate"/>
      </w:r>
      <w:r>
        <w:t>316</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_Toc238443893 \h </w:instrText>
      </w:r>
      <w:r>
        <w:fldChar w:fldCharType="separate"/>
      </w:r>
      <w:r>
        <w:t>317</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_Toc238443894 \h </w:instrText>
      </w:r>
      <w:r>
        <w:fldChar w:fldCharType="separate"/>
      </w:r>
      <w:r>
        <w:t>318</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_Toc238443895 \h </w:instrText>
      </w:r>
      <w:r>
        <w:fldChar w:fldCharType="separate"/>
      </w:r>
      <w:r>
        <w:t>320</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_Toc238443896 \h </w:instrText>
      </w:r>
      <w:r>
        <w:fldChar w:fldCharType="separate"/>
      </w:r>
      <w:r>
        <w:t>320</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Terms used</w:t>
      </w:r>
      <w:r>
        <w:tab/>
      </w:r>
      <w:r>
        <w:fldChar w:fldCharType="begin"/>
      </w:r>
      <w:r>
        <w:instrText xml:space="preserve"> PAGEREF _Toc238443898 \h </w:instrText>
      </w:r>
      <w:r>
        <w:fldChar w:fldCharType="separate"/>
      </w:r>
      <w:r>
        <w:t>321</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_Toc238443899 \h </w:instrText>
      </w:r>
      <w:r>
        <w:fldChar w:fldCharType="separate"/>
      </w:r>
      <w:r>
        <w:t>321</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_Toc238443900 \h </w:instrText>
      </w:r>
      <w:r>
        <w:fldChar w:fldCharType="separate"/>
      </w:r>
      <w:r>
        <w:t>322</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_Toc238443901 \h </w:instrText>
      </w:r>
      <w:r>
        <w:fldChar w:fldCharType="separate"/>
      </w:r>
      <w:r>
        <w:t>322</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_Toc238443902 \h </w:instrText>
      </w:r>
      <w:r>
        <w:fldChar w:fldCharType="separate"/>
      </w:r>
      <w:r>
        <w:t>323</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_Toc238443903 \h </w:instrText>
      </w:r>
      <w:r>
        <w:fldChar w:fldCharType="separate"/>
      </w:r>
      <w:r>
        <w:t>323</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_Toc238443904 \h </w:instrText>
      </w:r>
      <w:r>
        <w:fldChar w:fldCharType="separate"/>
      </w:r>
      <w:r>
        <w:t>324</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_Toc238443905 \h </w:instrText>
      </w:r>
      <w:r>
        <w:fldChar w:fldCharType="separate"/>
      </w:r>
      <w:r>
        <w:t>324</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_Toc238443906 \h </w:instrText>
      </w:r>
      <w:r>
        <w:fldChar w:fldCharType="separate"/>
      </w:r>
      <w:r>
        <w:t>325</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_Toc238443907 \h </w:instrText>
      </w:r>
      <w:r>
        <w:fldChar w:fldCharType="separate"/>
      </w:r>
      <w:r>
        <w:t>325</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_Toc238443908 \h </w:instrText>
      </w:r>
      <w:r>
        <w:fldChar w:fldCharType="separate"/>
      </w:r>
      <w:r>
        <w:t>326</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_Toc238443910 \h </w:instrText>
      </w:r>
      <w:r>
        <w:fldChar w:fldCharType="separate"/>
      </w:r>
      <w:r>
        <w:t>327</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_Toc238443911 \h </w:instrText>
      </w:r>
      <w:r>
        <w:fldChar w:fldCharType="separate"/>
      </w:r>
      <w:r>
        <w:t>327</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_Toc238443912 \h </w:instrText>
      </w:r>
      <w:r>
        <w:fldChar w:fldCharType="separate"/>
      </w:r>
      <w:r>
        <w:t>327</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_Toc238443913 \h </w:instrText>
      </w:r>
      <w:r>
        <w:fldChar w:fldCharType="separate"/>
      </w:r>
      <w:r>
        <w:t>328</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_Toc238443914 \h </w:instrText>
      </w:r>
      <w:r>
        <w:fldChar w:fldCharType="separate"/>
      </w:r>
      <w:r>
        <w:t>329</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_Toc238443915 \h </w:instrText>
      </w:r>
      <w:r>
        <w:fldChar w:fldCharType="separate"/>
      </w:r>
      <w:r>
        <w:t>330</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_Toc238443916 \h </w:instrText>
      </w:r>
      <w:r>
        <w:fldChar w:fldCharType="separate"/>
      </w:r>
      <w:r>
        <w:t>330</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_Toc238443917 \h </w:instrText>
      </w:r>
      <w:r>
        <w:fldChar w:fldCharType="separate"/>
      </w:r>
      <w:r>
        <w:t>331</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_Toc238443918 \h </w:instrText>
      </w:r>
      <w:r>
        <w:fldChar w:fldCharType="separate"/>
      </w:r>
      <w:r>
        <w:t>331</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_Toc238443919 \h </w:instrText>
      </w:r>
      <w:r>
        <w:fldChar w:fldCharType="separate"/>
      </w:r>
      <w:r>
        <w:t>331</w:t>
      </w:r>
      <w:r>
        <w:fldChar w:fldCharType="end"/>
      </w:r>
    </w:p>
    <w:p>
      <w:pPr>
        <w:pStyle w:val="TOC2"/>
        <w:tabs>
          <w:tab w:val="right" w:leader="dot" w:pos="7086"/>
        </w:tabs>
        <w:rPr>
          <w:b w:val="0"/>
          <w:sz w:val="24"/>
          <w:szCs w:val="24"/>
        </w:rPr>
      </w:pPr>
      <w:r>
        <w:rPr>
          <w:szCs w:val="30"/>
        </w:rPr>
        <w:t>Part XVI — Miscellaneous</w:t>
      </w:r>
    </w:p>
    <w:p>
      <w:pPr>
        <w:pStyle w:val="TOC4"/>
        <w:tabs>
          <w:tab w:val="right" w:leader="dot" w:pos="7086"/>
        </w:tabs>
        <w:rPr>
          <w:b w:val="0"/>
          <w:sz w:val="24"/>
          <w:szCs w:val="24"/>
        </w:rPr>
      </w:pPr>
      <w:r>
        <w:rPr>
          <w:i/>
          <w:iCs/>
          <w:snapToGrid w:val="0"/>
          <w:szCs w:val="26"/>
        </w:rPr>
        <w:t>(a) Auditors and liquidators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_Toc238443922 \h </w:instrText>
      </w:r>
      <w:r>
        <w:fldChar w:fldCharType="separate"/>
      </w:r>
      <w:r>
        <w:t>333</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_Toc238443923 \h </w:instrText>
      </w:r>
      <w:r>
        <w:fldChar w:fldCharType="separate"/>
      </w:r>
      <w:r>
        <w:t>334</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_Toc238443924 \h </w:instrText>
      </w:r>
      <w:r>
        <w:fldChar w:fldCharType="separate"/>
      </w:r>
      <w:r>
        <w:t>334</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_Toc238443925 \h </w:instrText>
      </w:r>
      <w:r>
        <w:fldChar w:fldCharType="separate"/>
      </w:r>
      <w:r>
        <w:t>335</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_Toc238443926 \h </w:instrText>
      </w:r>
      <w:r>
        <w:fldChar w:fldCharType="separate"/>
      </w:r>
      <w:r>
        <w:t>335</w:t>
      </w:r>
      <w:r>
        <w:fldChar w:fldCharType="end"/>
      </w:r>
    </w:p>
    <w:p>
      <w:pPr>
        <w:pStyle w:val="TOC4"/>
        <w:tabs>
          <w:tab w:val="right" w:leader="dot" w:pos="7086"/>
        </w:tabs>
        <w:rPr>
          <w:b w:val="0"/>
          <w:sz w:val="24"/>
          <w:szCs w:val="24"/>
        </w:rPr>
      </w:pPr>
      <w:r>
        <w:rPr>
          <w:i/>
          <w:iCs/>
          <w:snapToGrid w:val="0"/>
          <w:szCs w:val="26"/>
        </w:rPr>
        <w:t>(b) Rules</w:t>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_Toc238443928 \h </w:instrText>
      </w:r>
      <w:r>
        <w:fldChar w:fldCharType="separate"/>
      </w:r>
      <w:r>
        <w:t>336</w:t>
      </w:r>
      <w:r>
        <w:fldChar w:fldCharType="end"/>
      </w:r>
    </w:p>
    <w:p>
      <w:pPr>
        <w:pStyle w:val="TOC4"/>
        <w:tabs>
          <w:tab w:val="right" w:leader="dot" w:pos="7086"/>
        </w:tabs>
        <w:rPr>
          <w:b w:val="0"/>
          <w:sz w:val="24"/>
          <w:szCs w:val="24"/>
        </w:rPr>
      </w:pPr>
      <w:r>
        <w:rPr>
          <w:i/>
          <w:iCs/>
          <w:snapToGrid w:val="0"/>
          <w:szCs w:val="26"/>
        </w:rPr>
        <w:t>(c) Regulations — tables and forms</w:t>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_Toc238443930 \h </w:instrText>
      </w:r>
      <w:r>
        <w:fldChar w:fldCharType="separate"/>
      </w:r>
      <w:r>
        <w:t>337</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_Toc238443931 \h </w:instrText>
      </w:r>
      <w:r>
        <w:fldChar w:fldCharType="separate"/>
      </w:r>
      <w:r>
        <w:t>337</w:t>
      </w:r>
      <w:r>
        <w:fldChar w:fldCharType="end"/>
      </w:r>
    </w:p>
    <w:p>
      <w:pPr>
        <w:pStyle w:val="TOC4"/>
        <w:tabs>
          <w:tab w:val="right" w:leader="dot" w:pos="7086"/>
        </w:tabs>
        <w:rPr>
          <w:b w:val="0"/>
          <w:sz w:val="24"/>
          <w:szCs w:val="24"/>
        </w:rPr>
      </w:pPr>
      <w:r>
        <w:rPr>
          <w:i/>
          <w:iCs/>
          <w:snapToGrid w:val="0"/>
          <w:szCs w:val="26"/>
        </w:rPr>
        <w:t>(d) Service of documents</w:t>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_Toc238443933 \h </w:instrText>
      </w:r>
      <w:r>
        <w:fldChar w:fldCharType="separate"/>
      </w:r>
      <w:r>
        <w:t>338</w:t>
      </w:r>
      <w:r>
        <w:fldChar w:fldCharType="end"/>
      </w:r>
    </w:p>
    <w:p>
      <w:pPr>
        <w:pStyle w:val="TOC4"/>
        <w:tabs>
          <w:tab w:val="right" w:leader="dot" w:pos="7086"/>
        </w:tabs>
        <w:rPr>
          <w:b w:val="0"/>
          <w:sz w:val="24"/>
          <w:szCs w:val="24"/>
        </w:rPr>
      </w:pPr>
      <w:r>
        <w:rPr>
          <w:i/>
          <w:iCs/>
          <w:snapToGrid w:val="0"/>
          <w:szCs w:val="26"/>
        </w:rPr>
        <w:t>(e) Enforcement of orders</w:t>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_Toc238443935 \h </w:instrText>
      </w:r>
      <w:r>
        <w:fldChar w:fldCharType="separate"/>
      </w:r>
      <w:r>
        <w:t>338</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_Toc238443936 \h </w:instrText>
      </w:r>
      <w:r>
        <w:fldChar w:fldCharType="separate"/>
      </w:r>
      <w:r>
        <w:t>338</w:t>
      </w:r>
      <w:r>
        <w:fldChar w:fldCharType="end"/>
      </w:r>
    </w:p>
    <w:p>
      <w:pPr>
        <w:pStyle w:val="TOC4"/>
        <w:tabs>
          <w:tab w:val="right" w:leader="dot" w:pos="7086"/>
        </w:tabs>
        <w:rPr>
          <w:b w:val="0"/>
          <w:sz w:val="24"/>
          <w:szCs w:val="24"/>
        </w:rPr>
      </w:pPr>
      <w:r>
        <w:rPr>
          <w:i/>
          <w:iCs/>
          <w:snapToGrid w:val="0"/>
          <w:szCs w:val="26"/>
        </w:rPr>
        <w:t>(f) Lost documents</w:t>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_Toc238443938 \h </w:instrText>
      </w:r>
      <w:r>
        <w:fldChar w:fldCharType="separate"/>
      </w:r>
      <w:r>
        <w:t>339</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_Toc238443939 \h </w:instrText>
      </w:r>
      <w:r>
        <w:fldChar w:fldCharType="separate"/>
      </w:r>
      <w:r>
        <w:t>341</w:t>
      </w:r>
      <w:r>
        <w:fldChar w:fldCharType="end"/>
      </w:r>
    </w:p>
    <w:p>
      <w:pPr>
        <w:pStyle w:val="TOC4"/>
        <w:tabs>
          <w:tab w:val="right" w:leader="dot" w:pos="7086"/>
        </w:tabs>
        <w:rPr>
          <w:b w:val="0"/>
          <w:sz w:val="24"/>
          <w:szCs w:val="24"/>
        </w:rPr>
      </w:pPr>
      <w:r>
        <w:rPr>
          <w:i/>
          <w:iCs/>
          <w:snapToGrid w:val="0"/>
          <w:szCs w:val="26"/>
        </w:rPr>
        <w:t>(g) Miscellaneous</w:t>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_Toc238443941 \h </w:instrText>
      </w:r>
      <w:r>
        <w:fldChar w:fldCharType="separate"/>
      </w:r>
      <w:r>
        <w:t>342</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_Toc238443942 \h </w:instrText>
      </w:r>
      <w:r>
        <w:fldChar w:fldCharType="separate"/>
      </w:r>
      <w:r>
        <w:t>342</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_Toc238443943 \h </w:instrText>
      </w:r>
      <w:r>
        <w:fldChar w:fldCharType="separate"/>
      </w:r>
      <w:r>
        <w:t>343</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_Toc238443944 \h </w:instrText>
      </w:r>
      <w:r>
        <w:fldChar w:fldCharType="separate"/>
      </w:r>
      <w:r>
        <w:t>343</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_Toc238443945 \h </w:instrText>
      </w:r>
      <w:r>
        <w:fldChar w:fldCharType="separate"/>
      </w:r>
      <w:r>
        <w:t>343</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_Toc238443946 \h </w:instrText>
      </w:r>
      <w:r>
        <w:fldChar w:fldCharType="separate"/>
      </w:r>
      <w:r>
        <w:t>343</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_Toc238443947 \h </w:instrText>
      </w:r>
      <w:r>
        <w:fldChar w:fldCharType="separate"/>
      </w:r>
      <w:r>
        <w:t>344</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_Toc238443948 \h </w:instrText>
      </w:r>
      <w:r>
        <w:fldChar w:fldCharType="separate"/>
      </w:r>
      <w:r>
        <w:t>344</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_Toc238443949 \h </w:instrText>
      </w:r>
      <w:r>
        <w:fldChar w:fldCharType="separate"/>
      </w:r>
      <w:r>
        <w:t>345</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_Toc238443950 \h </w:instrText>
      </w:r>
      <w:r>
        <w:fldChar w:fldCharType="separate"/>
      </w:r>
      <w:r>
        <w:t>345</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_Toc238443951 \h </w:instrText>
      </w:r>
      <w:r>
        <w:fldChar w:fldCharType="separate"/>
      </w:r>
      <w:r>
        <w:t>345</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_Toc238443952 \h </w:instrText>
      </w:r>
      <w:r>
        <w:fldChar w:fldCharType="separate"/>
      </w:r>
      <w:r>
        <w:t>346</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_Toc238443953 \h </w:instrText>
      </w:r>
      <w:r>
        <w:fldChar w:fldCharType="separate"/>
      </w:r>
      <w:r>
        <w:t>346</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_Toc238443954 \h </w:instrText>
      </w:r>
      <w:r>
        <w:fldChar w:fldCharType="separate"/>
      </w:r>
      <w:r>
        <w:t>347</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_Toc238443955 \h </w:instrText>
      </w:r>
      <w:r>
        <w:fldChar w:fldCharType="separate"/>
      </w:r>
      <w:r>
        <w:t>347</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_Toc238443956 \h </w:instrText>
      </w:r>
      <w:r>
        <w:fldChar w:fldCharType="separate"/>
      </w:r>
      <w:r>
        <w:t>347</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_Toc238443957 \h </w:instrText>
      </w:r>
      <w:r>
        <w:fldChar w:fldCharType="separate"/>
      </w:r>
      <w:r>
        <w:t>348</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_Toc238443958 \h </w:instrText>
      </w:r>
      <w:r>
        <w:fldChar w:fldCharType="separate"/>
      </w:r>
      <w:r>
        <w:t>348</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_Toc238443959 \h </w:instrText>
      </w:r>
      <w:r>
        <w:fldChar w:fldCharType="separate"/>
      </w:r>
      <w:r>
        <w:t>348</w:t>
      </w:r>
      <w:r>
        <w:fldChar w:fldCharType="end"/>
      </w:r>
    </w:p>
    <w:p>
      <w:pPr>
        <w:pStyle w:val="TOC2"/>
        <w:keepNext w:val="0"/>
        <w:tabs>
          <w:tab w:val="right" w:leader="dot" w:pos="7086"/>
        </w:tabs>
        <w:rPr>
          <w:b w:val="0"/>
          <w:sz w:val="24"/>
          <w:szCs w:val="24"/>
        </w:rPr>
      </w:pPr>
      <w:r>
        <w:rPr>
          <w:szCs w:val="28"/>
        </w:rPr>
        <w:t>First Schedule</w:t>
      </w:r>
    </w:p>
    <w:p>
      <w:pPr>
        <w:pStyle w:val="TOC2"/>
        <w:keepNext w:val="0"/>
        <w:tabs>
          <w:tab w:val="right" w:leader="dot" w:pos="7086"/>
        </w:tabs>
        <w:rPr>
          <w:b w:val="0"/>
          <w:sz w:val="24"/>
          <w:szCs w:val="24"/>
        </w:rPr>
      </w:pPr>
      <w:r>
        <w:rPr>
          <w:szCs w:val="28"/>
        </w:rPr>
        <w:t>Second Schedule</w:t>
      </w:r>
    </w:p>
    <w:p>
      <w:pPr>
        <w:pStyle w:val="TOC2"/>
        <w:keepNext w:val="0"/>
        <w:tabs>
          <w:tab w:val="right" w:leader="dot" w:pos="7086"/>
        </w:tabs>
        <w:rPr>
          <w:b w:val="0"/>
          <w:sz w:val="24"/>
          <w:szCs w:val="24"/>
        </w:rPr>
      </w:pPr>
      <w:r>
        <w:rPr>
          <w:szCs w:val="28"/>
        </w:rPr>
        <w:t>Third Schedule — Implied Powers of Companies</w:t>
      </w:r>
    </w:p>
    <w:p>
      <w:pPr>
        <w:pStyle w:val="TOC2"/>
        <w:keepLines/>
        <w:tabs>
          <w:tab w:val="right" w:leader="dot" w:pos="7086"/>
        </w:tabs>
        <w:rPr>
          <w:b w:val="0"/>
          <w:sz w:val="24"/>
          <w:szCs w:val="24"/>
        </w:rPr>
      </w:pPr>
      <w:r>
        <w:rPr>
          <w:szCs w:val="28"/>
        </w:rPr>
        <w:t>Fourth Schedule — Form of Statement in lieu of Prospectus to be delivered to Registrar by a Proprietary Company on becoming a Public Company</w:t>
      </w:r>
    </w:p>
    <w:p>
      <w:pPr>
        <w:pStyle w:val="TOC2"/>
        <w:keepNext w:val="0"/>
        <w:tabs>
          <w:tab w:val="right" w:leader="dot" w:pos="7086"/>
        </w:tabs>
        <w:rPr>
          <w:b w:val="0"/>
          <w:sz w:val="24"/>
          <w:szCs w:val="24"/>
        </w:rPr>
      </w:pPr>
      <w:r>
        <w:rPr>
          <w:szCs w:val="28"/>
        </w:rPr>
        <w:t>Fifth Schedule — Form of Statement in lieu of Prospectus to be delivered to Registrar by a Company which does not issue a Prospectus or which does not go to allotment on a Prospectus issued</w:t>
      </w:r>
    </w:p>
    <w:p>
      <w:pPr>
        <w:pStyle w:val="TOC2"/>
        <w:keepNext w:val="0"/>
        <w:tabs>
          <w:tab w:val="right" w:leader="dot" w:pos="7086"/>
        </w:tabs>
        <w:rPr>
          <w:b w:val="0"/>
          <w:sz w:val="24"/>
          <w:szCs w:val="24"/>
        </w:rPr>
      </w:pPr>
      <w:r>
        <w:rPr>
          <w:szCs w:val="28"/>
        </w:rPr>
        <w:t xml:space="preserve">Sixth Schedule — </w:t>
      </w:r>
      <w:r>
        <w:t>Form of Annual Return of a Company having a Share Capital</w:t>
      </w:r>
    </w:p>
    <w:p>
      <w:pPr>
        <w:pStyle w:val="TOC2"/>
        <w:keepNext w:val="0"/>
        <w:tabs>
          <w:tab w:val="right" w:leader="dot" w:pos="7086"/>
        </w:tabs>
        <w:rPr>
          <w:b w:val="0"/>
          <w:sz w:val="24"/>
          <w:szCs w:val="24"/>
        </w:rPr>
      </w:pPr>
      <w:r>
        <w:rPr>
          <w:szCs w:val="28"/>
        </w:rPr>
        <w:t>Seventh Schedule — Form of Annual Return of Company not having a Share Capital</w:t>
      </w:r>
    </w:p>
    <w:p>
      <w:pPr>
        <w:pStyle w:val="TOC2"/>
        <w:keepNext w:val="0"/>
        <w:tabs>
          <w:tab w:val="right" w:leader="dot" w:pos="7086"/>
        </w:tabs>
        <w:rPr>
          <w:b w:val="0"/>
          <w:sz w:val="24"/>
          <w:szCs w:val="24"/>
        </w:rPr>
      </w:pPr>
      <w:r>
        <w:rPr>
          <w:szCs w:val="28"/>
        </w:rPr>
        <w:t>Eighth Schedule — Form of Statement referred to in Section 136 of the Act</w:t>
      </w:r>
    </w:p>
    <w:p>
      <w:pPr>
        <w:pStyle w:val="TOC2"/>
        <w:keepNext w:val="0"/>
        <w:tabs>
          <w:tab w:val="right" w:leader="dot" w:pos="7086"/>
        </w:tabs>
        <w:rPr>
          <w:b w:val="0"/>
          <w:sz w:val="24"/>
          <w:szCs w:val="24"/>
        </w:rPr>
      </w:pPr>
      <w:r>
        <w:rPr>
          <w:szCs w:val="28"/>
        </w:rPr>
        <w:t>Ninth Schedule — Provisions which do not apply in the case of a Winding</w:t>
      </w:r>
      <w:r>
        <w:rPr>
          <w:szCs w:val="28"/>
        </w:rPr>
        <w:noBreakHyphen/>
        <w:t>up subject to supervision of the Court</w:t>
      </w:r>
    </w:p>
    <w:p>
      <w:pPr>
        <w:pStyle w:val="TOC2"/>
        <w:keepNext w:val="0"/>
        <w:tabs>
          <w:tab w:val="right" w:leader="dot" w:pos="7086"/>
        </w:tabs>
        <w:rPr>
          <w:b w:val="0"/>
          <w:sz w:val="24"/>
          <w:szCs w:val="24"/>
        </w:rPr>
      </w:pPr>
      <w:r>
        <w:rPr>
          <w:szCs w:val="28"/>
        </w:rPr>
        <w:t>Tenth Schedule — Fees to be paid to the Registrar</w:t>
      </w:r>
    </w:p>
    <w:p>
      <w:pPr>
        <w:pStyle w:val="TOC2"/>
        <w:keepLines/>
        <w:tabs>
          <w:tab w:val="right" w:leader="dot" w:pos="7086"/>
        </w:tabs>
        <w:rPr>
          <w:b w:val="0"/>
          <w:sz w:val="24"/>
          <w:szCs w:val="24"/>
        </w:rPr>
      </w:pPr>
      <w:r>
        <w:rPr>
          <w:szCs w:val="28"/>
        </w:rPr>
        <w:t>Eleventh Schedule — Rules for Proceedings for Winding</w:t>
      </w:r>
      <w:r>
        <w:rPr>
          <w:szCs w:val="28"/>
        </w:rPr>
        <w:noBreakHyphen/>
        <w:t>up Companies by Order of the Court</w:t>
      </w:r>
    </w:p>
    <w:p>
      <w:pPr>
        <w:pStyle w:val="TOC2"/>
        <w:tabs>
          <w:tab w:val="right" w:leader="dot" w:pos="7086"/>
        </w:tabs>
        <w:rPr>
          <w:b w:val="0"/>
          <w:sz w:val="24"/>
          <w:szCs w:val="24"/>
        </w:rPr>
      </w:pPr>
      <w:r>
        <w:rPr>
          <w:szCs w:val="28"/>
        </w:rPr>
        <w:t>Twelfth Schedule — Form of Balance Sheet of an Investment Company</w:t>
      </w:r>
    </w:p>
    <w:p>
      <w:pPr>
        <w:pStyle w:val="TOC2"/>
        <w:tabs>
          <w:tab w:val="right" w:leader="dot" w:pos="7086"/>
        </w:tabs>
        <w:rPr>
          <w:b w:val="0"/>
          <w:sz w:val="24"/>
          <w:szCs w:val="24"/>
        </w:rPr>
      </w:pPr>
      <w:r>
        <w:rPr>
          <w:szCs w:val="28"/>
        </w:rPr>
        <w:t>Thirteenth Schedule — Sundry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_Toc238443980 \h </w:instrText>
      </w:r>
      <w:r>
        <w:fldChar w:fldCharType="separate"/>
      </w:r>
      <w:r>
        <w:t>456</w:t>
      </w:r>
      <w:r>
        <w:fldChar w:fldCharType="end"/>
      </w:r>
    </w:p>
    <w:p>
      <w:pPr>
        <w:pStyle w:val="TOC8"/>
        <w:rPr>
          <w:sz w:val="24"/>
          <w:szCs w:val="24"/>
        </w:rPr>
      </w:pPr>
      <w:r>
        <w:rPr>
          <w:snapToGrid w:val="0"/>
          <w:szCs w:val="24"/>
        </w:rPr>
        <w:tab/>
        <w:t>Provisions that have not come into operation</w:t>
      </w:r>
      <w:r>
        <w:tab/>
      </w:r>
      <w:r>
        <w:fldChar w:fldCharType="begin"/>
      </w:r>
      <w:r>
        <w:instrText xml:space="preserve"> PAGEREF _Toc238443981 \h </w:instrText>
      </w:r>
      <w:r>
        <w:fldChar w:fldCharType="separate"/>
      </w:r>
      <w:r>
        <w:t>460</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August 2009</w:t>
            </w:r>
          </w:p>
        </w:tc>
      </w:tr>
    </w:tbl>
    <w:p>
      <w:pPr>
        <w:pStyle w:val="WA"/>
        <w:spacing w:before="120"/>
      </w:pPr>
      <w:r>
        <w:t>Western Australia</w:t>
      </w:r>
    </w:p>
    <w:p>
      <w:pPr>
        <w:pStyle w:val="NameofActReg"/>
        <w:spacing w:before="1200" w:after="1200"/>
      </w:pPr>
      <w:r>
        <w:t>Companies (Co</w:t>
      </w:r>
      <w:r>
        <w:noBreakHyphen/>
        <w:t>operative) Act 1943</w:t>
      </w:r>
    </w:p>
    <w:p>
      <w:pPr>
        <w:pStyle w:val="LongTitle"/>
        <w:rPr>
          <w:snapToGrid w:val="0"/>
        </w:rPr>
      </w:pPr>
      <w:r>
        <w:rPr>
          <w:snapToGrid w:val="0"/>
        </w:rPr>
        <w:t>An Act to consolidate and amend the law relating to companies, and for other purposes.</w:t>
      </w:r>
    </w:p>
    <w:p>
      <w:pPr>
        <w:pStyle w:val="Heading2"/>
      </w:pPr>
      <w:bookmarkStart w:id="2" w:name="_Toc234746759"/>
      <w:bookmarkStart w:id="3" w:name="_Toc235004764"/>
      <w:bookmarkStart w:id="4" w:name="_Toc238379229"/>
      <w:bookmarkStart w:id="5" w:name="_Toc238379759"/>
      <w:bookmarkStart w:id="6" w:name="_Toc238436996"/>
      <w:bookmarkStart w:id="7" w:name="_Toc238443424"/>
      <w:r>
        <w:rPr>
          <w:rStyle w:val="CharPartNo"/>
        </w:rPr>
        <w:t>Part I</w:t>
      </w:r>
      <w:r>
        <w:t> — </w:t>
      </w:r>
      <w:r>
        <w:rPr>
          <w:rStyle w:val="CharPartText"/>
        </w:rPr>
        <w:t>Preliminary</w:t>
      </w:r>
      <w:bookmarkEnd w:id="2"/>
      <w:bookmarkEnd w:id="3"/>
      <w:bookmarkEnd w:id="4"/>
      <w:bookmarkEnd w:id="5"/>
      <w:bookmarkEnd w:id="6"/>
      <w:bookmarkEnd w:id="7"/>
    </w:p>
    <w:p>
      <w:pPr>
        <w:pStyle w:val="Heading3"/>
      </w:pPr>
      <w:bookmarkStart w:id="8" w:name="_Toc234746760"/>
      <w:bookmarkStart w:id="9" w:name="_Toc235004765"/>
      <w:bookmarkStart w:id="10" w:name="_Toc238379230"/>
      <w:bookmarkStart w:id="11" w:name="_Toc238379760"/>
      <w:bookmarkStart w:id="12" w:name="_Toc238436997"/>
      <w:bookmarkStart w:id="13" w:name="_Toc238443425"/>
      <w:r>
        <w:rPr>
          <w:rStyle w:val="CharDivNo"/>
        </w:rPr>
        <w:t>Division 1</w:t>
      </w:r>
      <w:r>
        <w:rPr>
          <w:snapToGrid w:val="0"/>
        </w:rPr>
        <w:t> — </w:t>
      </w:r>
      <w:r>
        <w:rPr>
          <w:rStyle w:val="CharDivText"/>
        </w:rPr>
        <w:t>Interpretation</w:t>
      </w:r>
      <w:bookmarkEnd w:id="8"/>
      <w:bookmarkEnd w:id="9"/>
      <w:bookmarkEnd w:id="10"/>
      <w:bookmarkEnd w:id="11"/>
      <w:bookmarkEnd w:id="12"/>
      <w:bookmarkEnd w:id="13"/>
    </w:p>
    <w:p>
      <w:pPr>
        <w:pStyle w:val="Heading5"/>
        <w:rPr>
          <w:snapToGrid w:val="0"/>
        </w:rPr>
      </w:pPr>
      <w:bookmarkStart w:id="14" w:name="_Toc238443426"/>
      <w:r>
        <w:rPr>
          <w:rStyle w:val="CharSectno"/>
        </w:rPr>
        <w:t>1</w:t>
      </w:r>
      <w:r>
        <w:rPr>
          <w:snapToGrid w:val="0"/>
        </w:rPr>
        <w:t>.</w:t>
      </w:r>
      <w:r>
        <w:rPr>
          <w:snapToGrid w:val="0"/>
        </w:rPr>
        <w:tab/>
        <w:t>Short title and commencement</w:t>
      </w:r>
      <w:bookmarkEnd w:id="14"/>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[Section 1 amended by No. 31 of 1946 s. 2; No. 2 of 1954 s. 1(3); No. 82 of 1961 s. 382.]</w:t>
      </w:r>
    </w:p>
    <w:p>
      <w:pPr>
        <w:pStyle w:val="Ednotesection"/>
      </w:pPr>
      <w:r>
        <w:t>[</w:t>
      </w:r>
      <w:r>
        <w:rPr>
          <w:b/>
        </w:rPr>
        <w:t>2.</w:t>
      </w:r>
      <w:r>
        <w:tab/>
        <w:t>Deleted by No. 10 of 1998 s. 76.]</w:t>
      </w:r>
    </w:p>
    <w:p>
      <w:pPr>
        <w:pStyle w:val="Heading5"/>
        <w:rPr>
          <w:snapToGrid w:val="0"/>
        </w:rPr>
      </w:pPr>
      <w:bookmarkStart w:id="15" w:name="_Toc238443427"/>
      <w:r>
        <w:rPr>
          <w:rStyle w:val="CharSectno"/>
        </w:rPr>
        <w:t>3</w:t>
      </w:r>
      <w:r>
        <w:rPr>
          <w:snapToGrid w:val="0"/>
        </w:rPr>
        <w:t>.</w:t>
      </w:r>
      <w:r>
        <w:rPr>
          <w:snapToGrid w:val="0"/>
        </w:rPr>
        <w:tab/>
        <w:t>Terms used</w:t>
      </w:r>
      <w:bookmarkEnd w:id="15"/>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w:t>
      </w:r>
    </w:p>
    <w:p>
      <w:pPr>
        <w:pStyle w:val="Defstart"/>
      </w:pPr>
      <w:r>
        <w:rPr>
          <w:b/>
        </w:rPr>
        <w:tab/>
      </w:r>
      <w:r>
        <w:rPr>
          <w:rStyle w:val="CharDefText"/>
        </w:rPr>
        <w:t>Articles</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r>
      <w:r>
        <w:rPr>
          <w:rStyle w:val="CharDefText"/>
        </w:rPr>
        <w:t>Attorney</w:t>
      </w:r>
      <w:r>
        <w:t>, in relation to companies, includes agent, director, manager, and secretary, whether appointed by power of attorney or otherwise, or any person for the time being discharging any of such offices in this State.</w:t>
      </w:r>
    </w:p>
    <w:p>
      <w:pPr>
        <w:pStyle w:val="Defstart"/>
      </w:pPr>
      <w:r>
        <w:rPr>
          <w:b/>
        </w:rPr>
        <w:tab/>
      </w:r>
      <w:r>
        <w:rPr>
          <w:rStyle w:val="CharDefText"/>
        </w:rPr>
        <w:t>Bankruptcy</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rStyle w:val="CharDefText"/>
        </w:rPr>
        <w:t>bankrupt</w:t>
      </w:r>
      <w:r>
        <w:t xml:space="preserve"> has a corresponding meaning.</w:t>
      </w:r>
    </w:p>
    <w:p>
      <w:pPr>
        <w:pStyle w:val="Defstart"/>
      </w:pPr>
      <w:r>
        <w:rPr>
          <w:b/>
        </w:rPr>
        <w:tab/>
      </w:r>
      <w:r>
        <w:rPr>
          <w:rStyle w:val="CharDefText"/>
        </w:rPr>
        <w:t>Books and papers</w:t>
      </w:r>
      <w:r>
        <w:t xml:space="preserve"> and </w:t>
      </w:r>
      <w:r>
        <w:rPr>
          <w:rStyle w:val="CharDefText"/>
        </w:rPr>
        <w:t>books or papers</w:t>
      </w:r>
      <w:r>
        <w:t xml:space="preserve"> include accounts, deeds, writings, and documents.</w:t>
      </w:r>
    </w:p>
    <w:p>
      <w:pPr>
        <w:pStyle w:val="Defstart"/>
        <w:outlineLvl w:val="0"/>
      </w:pPr>
      <w:r>
        <w:rPr>
          <w:b/>
        </w:rPr>
        <w:tab/>
      </w:r>
      <w:r>
        <w:rPr>
          <w:rStyle w:val="CharDefText"/>
        </w:rPr>
        <w:t>Charge</w:t>
      </w:r>
      <w:r>
        <w:t xml:space="preserve"> means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t>The term also includes an agreement to create a charge.</w:t>
      </w:r>
    </w:p>
    <w:p>
      <w:pPr>
        <w:pStyle w:val="Defstart"/>
      </w:pPr>
      <w:r>
        <w:rPr>
          <w:b/>
        </w:rPr>
        <w:tab/>
      </w:r>
      <w:r>
        <w:rPr>
          <w:rStyle w:val="CharDefText"/>
        </w:rPr>
        <w:t>Company</w:t>
      </w:r>
      <w:r>
        <w:t xml:space="preserve"> means a company formed and registered under this Act, or an existing company.</w:t>
      </w:r>
    </w:p>
    <w:p>
      <w:pPr>
        <w:pStyle w:val="Defstart"/>
      </w:pPr>
      <w:r>
        <w:rPr>
          <w:b/>
        </w:rPr>
        <w:tab/>
      </w:r>
      <w:r>
        <w:rPr>
          <w:rStyle w:val="CharDefText"/>
        </w:rPr>
        <w:t>Contributory</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r>
      <w:r>
        <w:rPr>
          <w:rStyle w:val="CharDefText"/>
        </w:rPr>
        <w:t>Court</w:t>
      </w:r>
      <w:r>
        <w:t xml:space="preserve"> means the Supreme Court or a judge thereof and includes the Master when exercising, in accordance with the Rules of Court, the jurisdiction of the Court.</w:t>
      </w:r>
    </w:p>
    <w:p>
      <w:pPr>
        <w:pStyle w:val="Defstart"/>
      </w:pPr>
      <w:r>
        <w:rPr>
          <w:b/>
        </w:rPr>
        <w:tab/>
      </w:r>
      <w:r>
        <w:rPr>
          <w:rStyle w:val="CharDefText"/>
        </w:rPr>
        <w:t>Creditor</w:t>
      </w:r>
      <w:r>
        <w:t xml:space="preserve"> means a person who, in the event of the winding</w:t>
      </w:r>
      <w:r>
        <w:noBreakHyphen/>
        <w:t>up of a company, would be entitled to prove under such winding</w:t>
      </w:r>
      <w:r>
        <w:noBreakHyphen/>
        <w:t>up.</w:t>
      </w:r>
    </w:p>
    <w:p>
      <w:pPr>
        <w:pStyle w:val="Defstart"/>
      </w:pPr>
      <w:r>
        <w:rPr>
          <w:b/>
        </w:rPr>
        <w:tab/>
      </w:r>
      <w:r>
        <w:rPr>
          <w:rStyle w:val="CharDefText"/>
        </w:rPr>
        <w:t>Debenture</w:t>
      </w:r>
      <w:r>
        <w:t xml:space="preserve"> includes debenture stock, bonds, and other securities of a company, whether constituting a charge on the assets of the company or not.</w:t>
      </w:r>
    </w:p>
    <w:p>
      <w:pPr>
        <w:pStyle w:val="Defstart"/>
      </w:pPr>
      <w:r>
        <w:rPr>
          <w:b/>
        </w:rPr>
        <w:tab/>
      </w:r>
      <w:r>
        <w:rPr>
          <w:rStyle w:val="CharDefText"/>
        </w:rPr>
        <w:t>Deed of Settlement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Document</w:t>
      </w:r>
      <w:r>
        <w:t xml:space="preserve"> includes summons, notice, order and other legal process and registers.</w:t>
      </w:r>
    </w:p>
    <w:p>
      <w:pPr>
        <w:pStyle w:val="Defstart"/>
      </w:pPr>
      <w:r>
        <w:rPr>
          <w:b/>
        </w:rPr>
        <w:tab/>
      </w:r>
      <w:r>
        <w:rPr>
          <w:rStyle w:val="CharDefText"/>
        </w:rPr>
        <w:t>Existing company</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r>
      <w:r>
        <w:rPr>
          <w:rStyle w:val="CharDefText"/>
        </w:rPr>
        <w:t>Foreign company</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r>
      <w:r>
        <w:rPr>
          <w:rStyle w:val="CharDefText"/>
        </w:rPr>
        <w:t>Liability</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r>
      <w:r>
        <w:rPr>
          <w:rStyle w:val="CharDefText"/>
        </w:rPr>
        <w:t>Limited company</w:t>
      </w:r>
      <w:r>
        <w:t xml:space="preserve"> means a company, the liability of the members of which is by the memorandum limited to the amount (if any) unpaid on the shares respectively held by them.</w:t>
      </w:r>
    </w:p>
    <w:p>
      <w:pPr>
        <w:pStyle w:val="Defstart"/>
      </w:pPr>
      <w:r>
        <w:rPr>
          <w:b/>
        </w:rPr>
        <w:tab/>
      </w:r>
      <w:r>
        <w:rPr>
          <w:rStyle w:val="CharDefText"/>
        </w:rPr>
        <w:t>Liquidator</w:t>
      </w:r>
      <w:r>
        <w:t xml:space="preserve"> includes official liquidator, provisional official liquidator, or provisional liquidator.</w:t>
      </w:r>
    </w:p>
    <w:p>
      <w:pPr>
        <w:pStyle w:val="Defstart"/>
      </w:pPr>
      <w:r>
        <w:rPr>
          <w:b/>
        </w:rPr>
        <w:tab/>
      </w:r>
      <w:r>
        <w:rPr>
          <w:rStyle w:val="CharDefText"/>
        </w:rPr>
        <w:t>Local register</w:t>
      </w:r>
      <w:r>
        <w:t xml:space="preserve"> means the register to be opened and kept in this State by a foreign company and provided for in Part XI.</w:t>
      </w:r>
    </w:p>
    <w:p>
      <w:pPr>
        <w:pStyle w:val="Defstart"/>
      </w:pPr>
      <w:r>
        <w:rPr>
          <w:b/>
        </w:rPr>
        <w:tab/>
      </w:r>
      <w:r>
        <w:rPr>
          <w:rStyle w:val="CharDefText"/>
        </w:rPr>
        <w:t>Manager</w:t>
      </w:r>
      <w:r>
        <w:t xml:space="preserve"> means principal executive officer of a company whether such principal executive officer be the managing director, or the secretary, or some other officer with some other designation.</w:t>
      </w:r>
    </w:p>
    <w:p>
      <w:pPr>
        <w:pStyle w:val="Defstart"/>
      </w:pPr>
      <w:r>
        <w:rPr>
          <w:b/>
        </w:rPr>
        <w:tab/>
      </w:r>
      <w:r>
        <w:rPr>
          <w:rStyle w:val="CharDefText"/>
        </w:rPr>
        <w:t>Memorandum</w:t>
      </w:r>
      <w:r>
        <w:t xml:space="preserve"> means the memorandum of association or deed of settlement of a company as originally framed or altered in pursuance of any enactment.</w:t>
      </w:r>
    </w:p>
    <w:p>
      <w:pPr>
        <w:pStyle w:val="Defstart"/>
      </w:pPr>
      <w:r>
        <w:rPr>
          <w:b/>
        </w:rPr>
        <w:tab/>
      </w:r>
      <w:r>
        <w:rPr>
          <w:rStyle w:val="CharDefText"/>
        </w:rPr>
        <w:t>Mining purposes</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r>
      <w:r>
        <w:rPr>
          <w:rStyle w:val="CharDefText"/>
        </w:rPr>
        <w:t>No liability company</w:t>
      </w:r>
      <w:r>
        <w:t xml:space="preserve"> means a company formed with no liability on the part of its members.</w:t>
      </w:r>
    </w:p>
    <w:p>
      <w:pPr>
        <w:pStyle w:val="Defstart"/>
      </w:pPr>
      <w:r>
        <w:rPr>
          <w:b/>
        </w:rPr>
        <w:tab/>
      </w:r>
      <w:r>
        <w:rPr>
          <w:rStyle w:val="CharDefText"/>
        </w:rPr>
        <w:t>Officer</w:t>
      </w:r>
      <w:r>
        <w:t xml:space="preserve"> means a manager or secretary of a company.</w:t>
      </w:r>
    </w:p>
    <w:p>
      <w:pPr>
        <w:pStyle w:val="Defstart"/>
      </w:pPr>
      <w:r>
        <w:rPr>
          <w:b/>
        </w:rPr>
        <w:tab/>
      </w:r>
      <w:r>
        <w:rPr>
          <w:rStyle w:val="CharDefText"/>
        </w:rPr>
        <w:t>Principal register</w:t>
      </w:r>
      <w:r>
        <w:t xml:space="preserve"> means the register of members of any foreign company kept at the principal office of such company outside this State.</w:t>
      </w:r>
    </w:p>
    <w:p>
      <w:pPr>
        <w:pStyle w:val="Defstart"/>
      </w:pPr>
      <w:r>
        <w:rPr>
          <w:b/>
        </w:rPr>
        <w:tab/>
      </w:r>
      <w:r>
        <w:rPr>
          <w:rStyle w:val="CharDefText"/>
        </w:rPr>
        <w:t>Prospectus</w:t>
      </w:r>
      <w:r>
        <w:t xml:space="preserve"> means any prospectus, notice, circular, advertisement or other invitation offering to the public for subscription or purchase any shares or debentures of a company.</w:t>
      </w:r>
    </w:p>
    <w:p>
      <w:pPr>
        <w:pStyle w:val="Defstart"/>
      </w:pPr>
      <w:r>
        <w:rPr>
          <w:b/>
        </w:rPr>
        <w:tab/>
      </w:r>
      <w:r>
        <w:rPr>
          <w:rStyle w:val="CharDefText"/>
        </w:rPr>
        <w:t>Public company</w:t>
      </w:r>
      <w:r>
        <w:t xml:space="preserve"> means a company limited by shares, not being a no liability company, and not being a proprietary company.</w:t>
      </w:r>
    </w:p>
    <w:p>
      <w:pPr>
        <w:pStyle w:val="Defstart"/>
      </w:pPr>
      <w:r>
        <w:rPr>
          <w:b/>
        </w:rPr>
        <w:tab/>
      </w:r>
      <w:r>
        <w:rPr>
          <w:rStyle w:val="CharDefText"/>
        </w:rPr>
        <w:t>Registered auditor</w:t>
      </w:r>
      <w:r>
        <w:t xml:space="preserve"> means a person duly registered as an auditor under section 402.</w:t>
      </w:r>
    </w:p>
    <w:p>
      <w:pPr>
        <w:pStyle w:val="Defstart"/>
      </w:pPr>
      <w:r>
        <w:rPr>
          <w:b/>
        </w:rPr>
        <w:tab/>
      </w:r>
      <w:r>
        <w:rPr>
          <w:rStyle w:val="CharDefText"/>
        </w:rPr>
        <w:t>Registered liquidator</w:t>
      </w:r>
      <w:r>
        <w:t xml:space="preserve"> means a person duly registered as a liquidator under section 402, and who, when required, has given security as provided for in this Act.</w:t>
      </w:r>
    </w:p>
    <w:p>
      <w:pPr>
        <w:pStyle w:val="Defstart"/>
      </w:pPr>
      <w:r>
        <w:tab/>
      </w:r>
      <w:r>
        <w:rPr>
          <w:rStyle w:val="CharDefText"/>
        </w:rPr>
        <w:t>Registrar</w:t>
      </w:r>
      <w:r>
        <w:t xml:space="preserve"> means the person for the time being designated as the Registrar under section 3A.</w:t>
      </w:r>
    </w:p>
    <w:p>
      <w:pPr>
        <w:pStyle w:val="Defstart"/>
      </w:pPr>
      <w:r>
        <w:rPr>
          <w:b/>
        </w:rPr>
        <w:tab/>
      </w:r>
      <w:r>
        <w:rPr>
          <w:rStyle w:val="CharDefText"/>
        </w:rPr>
        <w:t>Registration office</w:t>
      </w:r>
      <w:r>
        <w:t xml:space="preserve"> means the office for the registration of companies.</w:t>
      </w:r>
    </w:p>
    <w:p>
      <w:pPr>
        <w:pStyle w:val="Defstart"/>
      </w:pPr>
      <w:r>
        <w:rPr>
          <w:b/>
        </w:rPr>
        <w:tab/>
      </w:r>
      <w:r>
        <w:rPr>
          <w:rStyle w:val="CharDefText"/>
        </w:rPr>
        <w:t>Representative</w:t>
      </w:r>
      <w:r>
        <w:t xml:space="preserve"> means an executor or administrator, and includes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r>
      <w:r>
        <w:rPr>
          <w:rStyle w:val="CharDefText"/>
        </w:rPr>
        <w:t>Scrip</w:t>
      </w:r>
      <w:r>
        <w:t xml:space="preserve"> includes share certificate, and </w:t>
      </w:r>
      <w:r>
        <w:rPr>
          <w:rStyle w:val="CharDefText"/>
        </w:rPr>
        <w:t>share certificate</w:t>
      </w:r>
      <w:r>
        <w:t xml:space="preserve"> includes scrip.</w:t>
      </w:r>
    </w:p>
    <w:p>
      <w:pPr>
        <w:pStyle w:val="Defstart"/>
      </w:pPr>
      <w:r>
        <w:rPr>
          <w:b/>
        </w:rPr>
        <w:tab/>
      </w:r>
      <w:r>
        <w:rPr>
          <w:rStyle w:val="CharDefText"/>
        </w:rPr>
        <w:t>Share</w:t>
      </w:r>
      <w:r>
        <w:t xml:space="preserve"> means share in the share capital of the company and includes stock, except where a distinction between stock and shares is expressed or implied.</w:t>
      </w:r>
    </w:p>
    <w:p>
      <w:pPr>
        <w:pStyle w:val="Defstart"/>
      </w:pPr>
      <w:r>
        <w:rPr>
          <w:b/>
        </w:rPr>
        <w:tab/>
      </w:r>
      <w:r>
        <w:rPr>
          <w:rStyle w:val="CharDefText"/>
        </w:rPr>
        <w:t>The repealed Acts</w:t>
      </w:r>
      <w:r>
        <w:t xml:space="preserve"> means the Acts repealed by this Act, or any of them, as set forth in the First Schedule.</w:t>
      </w:r>
    </w:p>
    <w:p>
      <w:pPr>
        <w:pStyle w:val="Defstart"/>
        <w:keepNext/>
      </w:pPr>
      <w:r>
        <w:rPr>
          <w:b/>
        </w:rPr>
        <w:tab/>
      </w:r>
      <w:r>
        <w:rPr>
          <w:rStyle w:val="CharDefText"/>
        </w:rPr>
        <w:t>Unlimited company</w:t>
      </w:r>
      <w:r>
        <w:t xml:space="preserve"> means a company formed on the principle of having no limit placed on the liability of its members.</w:t>
      </w:r>
    </w:p>
    <w:p>
      <w:pPr>
        <w:pStyle w:val="Footnotesection"/>
      </w:pPr>
      <w:r>
        <w:tab/>
        <w:t>[Section 3 amended by No. 32 of 1947 s. 3; No. 47 of 1949 s. 3; No. 10 of 1982 s. 28; No. 74 of 2003 s. 37; No. 28 of 2006 s. 64.]</w:t>
      </w:r>
    </w:p>
    <w:p>
      <w:pPr>
        <w:pStyle w:val="Heading3"/>
      </w:pPr>
      <w:bookmarkStart w:id="16" w:name="_Toc234746763"/>
      <w:bookmarkStart w:id="17" w:name="_Toc235004768"/>
      <w:bookmarkStart w:id="18" w:name="_Toc238379233"/>
      <w:bookmarkStart w:id="19" w:name="_Toc238379763"/>
      <w:bookmarkStart w:id="20" w:name="_Toc238437000"/>
      <w:bookmarkStart w:id="21" w:name="_Toc238443428"/>
      <w:r>
        <w:rPr>
          <w:rStyle w:val="CharDivNo"/>
        </w:rPr>
        <w:t>Division 1A</w:t>
      </w:r>
      <w:r>
        <w:t> — </w:t>
      </w:r>
      <w:r>
        <w:rPr>
          <w:rStyle w:val="CharDivText"/>
        </w:rPr>
        <w:t>Administration</w:t>
      </w:r>
      <w:bookmarkEnd w:id="16"/>
      <w:bookmarkEnd w:id="17"/>
      <w:bookmarkEnd w:id="18"/>
      <w:bookmarkEnd w:id="19"/>
      <w:bookmarkEnd w:id="20"/>
      <w:bookmarkEnd w:id="21"/>
    </w:p>
    <w:p>
      <w:pPr>
        <w:pStyle w:val="Footnoteheading"/>
      </w:pPr>
      <w:r>
        <w:tab/>
        <w:t>[Heading inserted by No. 28 of 2006 s. 65.]</w:t>
      </w:r>
    </w:p>
    <w:p>
      <w:pPr>
        <w:pStyle w:val="Heading5"/>
      </w:pPr>
      <w:bookmarkStart w:id="22" w:name="_Toc238443429"/>
      <w:r>
        <w:rPr>
          <w:rStyle w:val="CharSectno"/>
        </w:rPr>
        <w:t>3A</w:t>
      </w:r>
      <w:r>
        <w:t>.</w:t>
      </w:r>
      <w:r>
        <w:tab/>
        <w:t>Registrar</w:t>
      </w:r>
      <w:bookmarkEnd w:id="22"/>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23" w:name="_Toc238443430"/>
      <w:r>
        <w:rPr>
          <w:rStyle w:val="CharSectno"/>
        </w:rPr>
        <w:t>3B</w:t>
      </w:r>
      <w:r>
        <w:t>.</w:t>
      </w:r>
      <w:r>
        <w:tab/>
        <w:t>Delegation by Registrar</w:t>
      </w:r>
      <w:bookmarkEnd w:id="23"/>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3B inserted by No. 28 of 2006 s. 65.]</w:t>
      </w:r>
    </w:p>
    <w:p>
      <w:pPr>
        <w:pStyle w:val="Heading5"/>
      </w:pPr>
      <w:bookmarkStart w:id="24" w:name="_Toc238443431"/>
      <w:r>
        <w:rPr>
          <w:rStyle w:val="CharSectno"/>
        </w:rPr>
        <w:t>3C</w:t>
      </w:r>
      <w:r>
        <w:t>.</w:t>
      </w:r>
      <w:r>
        <w:tab/>
        <w:t>Information officially obtained to be confidential</w:t>
      </w:r>
      <w:bookmarkEnd w:id="2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3C inserted by No. 28 of 2006 s. 65.]</w:t>
      </w:r>
    </w:p>
    <w:p>
      <w:pPr>
        <w:pStyle w:val="Heading5"/>
      </w:pPr>
      <w:bookmarkStart w:id="25" w:name="_Toc238443432"/>
      <w:r>
        <w:rPr>
          <w:rStyle w:val="CharSectno"/>
        </w:rPr>
        <w:t>3D</w:t>
      </w:r>
      <w:r>
        <w:t>.</w:t>
      </w:r>
      <w:r>
        <w:tab/>
        <w:t>Protection from liability for wrongdoing</w:t>
      </w:r>
      <w:bookmarkEnd w:id="2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3D inserted by No. 28 of 2006 s. 65.]</w:t>
      </w:r>
    </w:p>
    <w:p>
      <w:pPr>
        <w:pStyle w:val="Heading5"/>
        <w:rPr>
          <w:snapToGrid w:val="0"/>
        </w:rPr>
      </w:pPr>
      <w:bookmarkStart w:id="26" w:name="_Toc238443433"/>
      <w:r>
        <w:rPr>
          <w:rStyle w:val="CharSectno"/>
        </w:rPr>
        <w:t>3E</w:t>
      </w:r>
      <w:r>
        <w:rPr>
          <w:snapToGrid w:val="0"/>
        </w:rPr>
        <w:t>.</w:t>
      </w:r>
      <w:r>
        <w:rPr>
          <w:snapToGrid w:val="0"/>
        </w:rPr>
        <w:tab/>
      </w:r>
      <w:r>
        <w:t>Judicial</w:t>
      </w:r>
      <w:r>
        <w:rPr>
          <w:snapToGrid w:val="0"/>
        </w:rPr>
        <w:t xml:space="preserve"> notice</w:t>
      </w:r>
      <w:bookmarkEnd w:id="26"/>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pPr>
      <w:bookmarkStart w:id="27" w:name="_Toc234746769"/>
      <w:bookmarkStart w:id="28" w:name="_Toc235004774"/>
      <w:bookmarkStart w:id="29" w:name="_Toc238379239"/>
      <w:bookmarkStart w:id="30" w:name="_Toc238379769"/>
      <w:bookmarkStart w:id="31" w:name="_Toc238437006"/>
      <w:bookmarkStart w:id="32" w:name="_Toc238443434"/>
      <w:r>
        <w:rPr>
          <w:rStyle w:val="CharDivNo"/>
        </w:rPr>
        <w:t>Division 2</w:t>
      </w:r>
      <w:r>
        <w:rPr>
          <w:snapToGrid w:val="0"/>
        </w:rPr>
        <w:t> — </w:t>
      </w:r>
      <w:r>
        <w:rPr>
          <w:rStyle w:val="CharDivText"/>
        </w:rPr>
        <w:t>Repeal of Acts and transitional provisions</w:t>
      </w:r>
      <w:bookmarkEnd w:id="27"/>
      <w:bookmarkEnd w:id="28"/>
      <w:bookmarkEnd w:id="29"/>
      <w:bookmarkEnd w:id="30"/>
      <w:bookmarkEnd w:id="31"/>
      <w:bookmarkEnd w:id="32"/>
    </w:p>
    <w:p>
      <w:pPr>
        <w:pStyle w:val="Heading5"/>
        <w:rPr>
          <w:snapToGrid w:val="0"/>
        </w:rPr>
      </w:pPr>
      <w:bookmarkStart w:id="33" w:name="_Toc238443435"/>
      <w:r>
        <w:rPr>
          <w:rStyle w:val="CharSectno"/>
        </w:rPr>
        <w:t>4</w:t>
      </w:r>
      <w:r>
        <w:rPr>
          <w:snapToGrid w:val="0"/>
        </w:rPr>
        <w:t>.</w:t>
      </w:r>
      <w:r>
        <w:rPr>
          <w:snapToGrid w:val="0"/>
        </w:rPr>
        <w:tab/>
        <w:t>Repeal of Acts and savings</w:t>
      </w:r>
      <w:bookmarkEnd w:id="33"/>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34" w:name="_Toc238443436"/>
      <w:r>
        <w:rPr>
          <w:rStyle w:val="CharSectno"/>
        </w:rPr>
        <w:t>5</w:t>
      </w:r>
      <w:r>
        <w:rPr>
          <w:snapToGrid w:val="0"/>
        </w:rPr>
        <w:t>.</w:t>
      </w:r>
      <w:r>
        <w:rPr>
          <w:snapToGrid w:val="0"/>
        </w:rPr>
        <w:tab/>
        <w:t>Act not to apply to certain societies and companies</w:t>
      </w:r>
      <w:bookmarkEnd w:id="34"/>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35" w:name="_Toc238443437"/>
      <w:r>
        <w:rPr>
          <w:rStyle w:val="CharSectno"/>
        </w:rPr>
        <w:t>6</w:t>
      </w:r>
      <w:r>
        <w:rPr>
          <w:snapToGrid w:val="0"/>
        </w:rPr>
        <w:t>.</w:t>
      </w:r>
      <w:r>
        <w:rPr>
          <w:snapToGrid w:val="0"/>
        </w:rPr>
        <w:tab/>
        <w:t>References in Acts to the Acts repealed by this Act to be read as references to this Act</w:t>
      </w:r>
      <w:bookmarkEnd w:id="35"/>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36" w:name="_Toc238443438"/>
      <w:r>
        <w:rPr>
          <w:rStyle w:val="CharSectno"/>
        </w:rPr>
        <w:t>7</w:t>
      </w:r>
      <w:r>
        <w:rPr>
          <w:snapToGrid w:val="0"/>
        </w:rPr>
        <w:t>.</w:t>
      </w:r>
      <w:r>
        <w:rPr>
          <w:snapToGrid w:val="0"/>
        </w:rPr>
        <w:tab/>
        <w:t>Substitution of provisions of this Act for provisions of repealed Acts</w:t>
      </w:r>
      <w:bookmarkEnd w:id="36"/>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37" w:name="_Toc238443439"/>
      <w:r>
        <w:rPr>
          <w:rStyle w:val="CharSectno"/>
        </w:rPr>
        <w:t>8</w:t>
      </w:r>
      <w:r>
        <w:rPr>
          <w:snapToGrid w:val="0"/>
        </w:rPr>
        <w:t>.</w:t>
      </w:r>
      <w:r>
        <w:rPr>
          <w:snapToGrid w:val="0"/>
        </w:rPr>
        <w:tab/>
        <w:t>Saving of Acts</w:t>
      </w:r>
      <w:bookmarkEnd w:id="37"/>
    </w:p>
    <w:p>
      <w:pPr>
        <w:pStyle w:val="Subsection"/>
        <w:rPr>
          <w:snapToGrid w:val="0"/>
        </w:rPr>
      </w:pPr>
      <w:r>
        <w:rPr>
          <w:snapToGrid w:val="0"/>
        </w:rPr>
        <w:tab/>
      </w:r>
      <w:r>
        <w:rPr>
          <w:snapToGrid w:val="0"/>
        </w:rPr>
        <w:tab/>
        <w:t>Nothing in this Act shall affect the provisions of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38" w:name="_Toc238443440"/>
      <w:r>
        <w:rPr>
          <w:rStyle w:val="CharSectno"/>
        </w:rPr>
        <w:t>9</w:t>
      </w:r>
      <w:r>
        <w:rPr>
          <w:snapToGrid w:val="0"/>
        </w:rPr>
        <w:t>.</w:t>
      </w:r>
      <w:r>
        <w:rPr>
          <w:snapToGrid w:val="0"/>
        </w:rPr>
        <w:tab/>
        <w:t>Saving of pending proceedings for winding</w:t>
      </w:r>
      <w:r>
        <w:rPr>
          <w:snapToGrid w:val="0"/>
        </w:rPr>
        <w:noBreakHyphen/>
        <w:t>up</w:t>
      </w:r>
      <w:bookmarkEnd w:id="38"/>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39" w:name="_Toc238443441"/>
      <w:r>
        <w:rPr>
          <w:rStyle w:val="CharSectno"/>
        </w:rPr>
        <w:t>10</w:t>
      </w:r>
      <w:r>
        <w:rPr>
          <w:snapToGrid w:val="0"/>
        </w:rPr>
        <w:t>.</w:t>
      </w:r>
      <w:r>
        <w:rPr>
          <w:snapToGrid w:val="0"/>
        </w:rPr>
        <w:tab/>
        <w:t>Existing companies not being proprietary companies deemed to be public companies</w:t>
      </w:r>
      <w:bookmarkEnd w:id="39"/>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pPr>
      <w:bookmarkStart w:id="40" w:name="_Toc234746777"/>
      <w:bookmarkStart w:id="41" w:name="_Toc235004782"/>
      <w:bookmarkStart w:id="42" w:name="_Toc238379247"/>
      <w:bookmarkStart w:id="43" w:name="_Toc238379777"/>
      <w:bookmarkStart w:id="44" w:name="_Toc238437014"/>
      <w:bookmarkStart w:id="45" w:name="_Toc238443442"/>
      <w:r>
        <w:rPr>
          <w:rStyle w:val="CharDivNo"/>
        </w:rPr>
        <w:t>Division 3</w:t>
      </w:r>
      <w:r>
        <w:rPr>
          <w:snapToGrid w:val="0"/>
        </w:rPr>
        <w:t> — </w:t>
      </w:r>
      <w:r>
        <w:rPr>
          <w:rStyle w:val="CharDivText"/>
        </w:rPr>
        <w:t>Prohibition of large partnerships</w:t>
      </w:r>
      <w:bookmarkEnd w:id="40"/>
      <w:bookmarkEnd w:id="41"/>
      <w:bookmarkEnd w:id="42"/>
      <w:bookmarkEnd w:id="43"/>
      <w:bookmarkEnd w:id="44"/>
      <w:bookmarkEnd w:id="45"/>
    </w:p>
    <w:p>
      <w:pPr>
        <w:pStyle w:val="Heading5"/>
        <w:rPr>
          <w:snapToGrid w:val="0"/>
        </w:rPr>
      </w:pPr>
      <w:bookmarkStart w:id="46" w:name="_Toc238443443"/>
      <w:r>
        <w:rPr>
          <w:rStyle w:val="CharSectno"/>
        </w:rPr>
        <w:t>11</w:t>
      </w:r>
      <w:r>
        <w:rPr>
          <w:snapToGrid w:val="0"/>
        </w:rPr>
        <w:t>.</w:t>
      </w:r>
      <w:r>
        <w:rPr>
          <w:snapToGrid w:val="0"/>
        </w:rPr>
        <w:tab/>
        <w:t>Prohibition of partnerships exceeding certain number</w:t>
      </w:r>
      <w:bookmarkEnd w:id="46"/>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47" w:name="_Toc234746779"/>
      <w:bookmarkStart w:id="48" w:name="_Toc235004784"/>
      <w:bookmarkStart w:id="49" w:name="_Toc238379249"/>
      <w:bookmarkStart w:id="50" w:name="_Toc238379779"/>
      <w:bookmarkStart w:id="51" w:name="_Toc238437016"/>
      <w:bookmarkStart w:id="52" w:name="_Toc238443444"/>
      <w:r>
        <w:rPr>
          <w:rStyle w:val="CharDivNo"/>
        </w:rPr>
        <w:t>Division 3A</w:t>
      </w:r>
      <w:r>
        <w:t xml:space="preserve"> — </w:t>
      </w:r>
      <w:r>
        <w:rPr>
          <w:rStyle w:val="CharDivText"/>
        </w:rPr>
        <w:t>Relationship with the Corporations legislation</w:t>
      </w:r>
      <w:bookmarkEnd w:id="47"/>
      <w:bookmarkEnd w:id="48"/>
      <w:bookmarkEnd w:id="49"/>
      <w:bookmarkEnd w:id="50"/>
      <w:bookmarkEnd w:id="51"/>
      <w:bookmarkEnd w:id="52"/>
    </w:p>
    <w:p>
      <w:pPr>
        <w:pStyle w:val="Footnoteheading"/>
        <w:ind w:left="890"/>
      </w:pPr>
      <w:r>
        <w:tab/>
        <w:t>[Heading inserted by No. 10 of 2001 s. 41.]</w:t>
      </w:r>
    </w:p>
    <w:p>
      <w:pPr>
        <w:pStyle w:val="Heading5"/>
      </w:pPr>
      <w:bookmarkStart w:id="53" w:name="_Toc238443445"/>
      <w:r>
        <w:rPr>
          <w:rStyle w:val="CharSectno"/>
        </w:rPr>
        <w:t>11A</w:t>
      </w:r>
      <w:r>
        <w:t>.</w:t>
      </w:r>
      <w:r>
        <w:tab/>
        <w:t>Co</w:t>
      </w:r>
      <w:r>
        <w:noBreakHyphen/>
        <w:t>operative companies excluded from Corporations legislation</w:t>
      </w:r>
      <w:bookmarkEnd w:id="53"/>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In this section —</w:t>
      </w:r>
    </w:p>
    <w:p>
      <w:pPr>
        <w:pStyle w:val="Defstart"/>
      </w:pPr>
      <w:r>
        <w:tab/>
      </w:r>
      <w:r>
        <w:rPr>
          <w:rStyle w:val="CharDefText"/>
        </w:rPr>
        <w:t>body corporate</w:t>
      </w:r>
      <w:r>
        <w:t xml:space="preserve">, </w:t>
      </w:r>
      <w:r>
        <w:rPr>
          <w:rStyle w:val="CharDefText"/>
        </w:rPr>
        <w:t>company</w:t>
      </w:r>
      <w:r>
        <w:t xml:space="preserve">, </w:t>
      </w:r>
      <w:r>
        <w:rPr>
          <w:rStyle w:val="CharDefText"/>
        </w:rPr>
        <w:t>corporation</w:t>
      </w:r>
      <w:r>
        <w:t xml:space="preserve"> and other expressions used in the </w:t>
      </w:r>
      <w:r>
        <w:rPr>
          <w:i/>
        </w:rPr>
        <w:t>Corporations Act 2001</w:t>
      </w:r>
      <w:r>
        <w:t xml:space="preserve"> of the Commonwealth have the meaning given by that Act;</w:t>
      </w:r>
    </w:p>
    <w:p>
      <w:pPr>
        <w:pStyle w:val="Defstart"/>
      </w:pPr>
      <w:r>
        <w:tab/>
      </w:r>
      <w:r>
        <w:rPr>
          <w:rStyle w:val="CharDefText"/>
        </w:rPr>
        <w:t>co</w:t>
      </w:r>
      <w:r>
        <w:rPr>
          <w:rStyle w:val="CharDefText"/>
        </w:rPr>
        <w:noBreakHyphen/>
        <w:t>operative company</w:t>
      </w:r>
      <w:r>
        <w:t xml:space="preserve"> means a company registered under Part VI of this Act.</w:t>
      </w:r>
    </w:p>
    <w:p>
      <w:pPr>
        <w:pStyle w:val="Footnotesection"/>
      </w:pPr>
      <w:r>
        <w:tab/>
        <w:t>[Section 11A inserted by No. 10 of 2001 s. 41.]</w:t>
      </w:r>
    </w:p>
    <w:p>
      <w:pPr>
        <w:pStyle w:val="Heading2"/>
      </w:pPr>
      <w:bookmarkStart w:id="54" w:name="_Toc234746781"/>
      <w:bookmarkStart w:id="55" w:name="_Toc235004786"/>
      <w:bookmarkStart w:id="56" w:name="_Toc238379251"/>
      <w:bookmarkStart w:id="57" w:name="_Toc238379781"/>
      <w:bookmarkStart w:id="58" w:name="_Toc238437018"/>
      <w:bookmarkStart w:id="59" w:name="_Toc238443446"/>
      <w:r>
        <w:rPr>
          <w:rStyle w:val="CharPartNo"/>
        </w:rPr>
        <w:t>Part II</w:t>
      </w:r>
      <w:r>
        <w:t> — </w:t>
      </w:r>
      <w:r>
        <w:rPr>
          <w:rStyle w:val="CharPartText"/>
        </w:rPr>
        <w:t>Incorporation of companies and matters incidental thereto</w:t>
      </w:r>
      <w:bookmarkEnd w:id="54"/>
      <w:bookmarkEnd w:id="55"/>
      <w:bookmarkEnd w:id="56"/>
      <w:bookmarkEnd w:id="57"/>
      <w:bookmarkEnd w:id="58"/>
      <w:bookmarkEnd w:id="59"/>
    </w:p>
    <w:p>
      <w:pPr>
        <w:pStyle w:val="Heading3"/>
      </w:pPr>
      <w:bookmarkStart w:id="60" w:name="_Toc234746782"/>
      <w:bookmarkStart w:id="61" w:name="_Toc235004787"/>
      <w:bookmarkStart w:id="62" w:name="_Toc238379252"/>
      <w:bookmarkStart w:id="63" w:name="_Toc238379782"/>
      <w:bookmarkStart w:id="64" w:name="_Toc238437019"/>
      <w:bookmarkStart w:id="65" w:name="_Toc238443447"/>
      <w:r>
        <w:rPr>
          <w:rStyle w:val="CharDivNo"/>
        </w:rPr>
        <w:t>Division 1</w:t>
      </w:r>
      <w:r>
        <w:rPr>
          <w:snapToGrid w:val="0"/>
        </w:rPr>
        <w:t> — </w:t>
      </w:r>
      <w:r>
        <w:rPr>
          <w:rStyle w:val="CharDivText"/>
        </w:rPr>
        <w:t>Memorandum of association</w:t>
      </w:r>
      <w:bookmarkEnd w:id="60"/>
      <w:bookmarkEnd w:id="61"/>
      <w:bookmarkEnd w:id="62"/>
      <w:bookmarkEnd w:id="63"/>
      <w:bookmarkEnd w:id="64"/>
      <w:bookmarkEnd w:id="65"/>
    </w:p>
    <w:p>
      <w:pPr>
        <w:pStyle w:val="Heading5"/>
        <w:rPr>
          <w:snapToGrid w:val="0"/>
        </w:rPr>
      </w:pPr>
      <w:bookmarkStart w:id="66" w:name="_Toc238443448"/>
      <w:r>
        <w:rPr>
          <w:rStyle w:val="CharSectno"/>
        </w:rPr>
        <w:t>12</w:t>
      </w:r>
      <w:r>
        <w:rPr>
          <w:snapToGrid w:val="0"/>
        </w:rPr>
        <w:t>.</w:t>
      </w:r>
      <w:r>
        <w:rPr>
          <w:snapToGrid w:val="0"/>
        </w:rPr>
        <w:tab/>
        <w:t>Mode of forming incorporated company</w:t>
      </w:r>
      <w:bookmarkEnd w:id="66"/>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rStyle w:val="CharDefText"/>
        </w:rPr>
        <w:t>a company limited by shares</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rStyle w:val="CharDefText"/>
        </w:rPr>
        <w:t>an unlimited company</w:t>
      </w:r>
      <w:r>
        <w:rPr>
          <w:snapToGrid w:val="0"/>
        </w:rPr>
        <w:t>).</w:t>
      </w:r>
    </w:p>
    <w:p>
      <w:pPr>
        <w:pStyle w:val="Heading5"/>
        <w:rPr>
          <w:snapToGrid w:val="0"/>
        </w:rPr>
      </w:pPr>
      <w:bookmarkStart w:id="67" w:name="_Toc238443449"/>
      <w:r>
        <w:rPr>
          <w:rStyle w:val="CharSectno"/>
        </w:rPr>
        <w:t>13</w:t>
      </w:r>
      <w:r>
        <w:rPr>
          <w:snapToGrid w:val="0"/>
        </w:rPr>
        <w:t>.</w:t>
      </w:r>
      <w:r>
        <w:rPr>
          <w:snapToGrid w:val="0"/>
        </w:rPr>
        <w:tab/>
        <w:t>Memorandum of company limited by shares</w:t>
      </w:r>
      <w:bookmarkEnd w:id="67"/>
    </w:p>
    <w:p>
      <w:pPr>
        <w:pStyle w:val="Subsection"/>
        <w:rPr>
          <w:snapToGrid w:val="0"/>
        </w:rPr>
      </w:pPr>
      <w:r>
        <w:rPr>
          <w:snapToGrid w:val="0"/>
        </w:rPr>
        <w:tab/>
      </w:r>
      <w:r>
        <w:rPr>
          <w:snapToGrid w:val="0"/>
        </w:rPr>
        <w:tab/>
        <w:t>In the case of a company limited by shares, not being a no liability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68" w:name="_Toc238443450"/>
      <w:r>
        <w:rPr>
          <w:rStyle w:val="CharSectno"/>
        </w:rPr>
        <w:t>14</w:t>
      </w:r>
      <w:r>
        <w:rPr>
          <w:snapToGrid w:val="0"/>
        </w:rPr>
        <w:t>.</w:t>
      </w:r>
      <w:r>
        <w:rPr>
          <w:snapToGrid w:val="0"/>
        </w:rPr>
        <w:tab/>
        <w:t>Memorandum of a no liability company</w:t>
      </w:r>
      <w:bookmarkEnd w:id="68"/>
    </w:p>
    <w:p>
      <w:pPr>
        <w:pStyle w:val="Subsection"/>
        <w:rPr>
          <w:snapToGrid w:val="0"/>
        </w:rPr>
      </w:pPr>
      <w:r>
        <w:rPr>
          <w:snapToGrid w:val="0"/>
        </w:rPr>
        <w:tab/>
        <w:t>(1)</w:t>
      </w:r>
      <w:r>
        <w:rPr>
          <w:snapToGrid w:val="0"/>
        </w:rPr>
        <w:tab/>
        <w:t>In the case of a no liability company —</w:t>
      </w:r>
    </w:p>
    <w:p>
      <w:pPr>
        <w:pStyle w:val="Indenta"/>
        <w:rPr>
          <w:snapToGrid w:val="0"/>
        </w:rPr>
      </w:pPr>
      <w:r>
        <w:rPr>
          <w:snapToGrid w:val="0"/>
        </w:rPr>
        <w:tab/>
        <w:t>(a)</w:t>
      </w:r>
      <w:r>
        <w:rPr>
          <w:snapToGrid w:val="0"/>
        </w:rPr>
        <w:tab/>
        <w:t>The memorandum shall state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69" w:name="_Toc238443451"/>
      <w:r>
        <w:rPr>
          <w:rStyle w:val="CharSectno"/>
        </w:rPr>
        <w:t>15</w:t>
      </w:r>
      <w:r>
        <w:rPr>
          <w:snapToGrid w:val="0"/>
        </w:rPr>
        <w:t>.</w:t>
      </w:r>
      <w:r>
        <w:rPr>
          <w:snapToGrid w:val="0"/>
        </w:rPr>
        <w:tab/>
        <w:t>Memorandum of unlimited company</w:t>
      </w:r>
      <w:bookmarkEnd w:id="69"/>
    </w:p>
    <w:p>
      <w:pPr>
        <w:pStyle w:val="Subsection"/>
        <w:rPr>
          <w:snapToGrid w:val="0"/>
        </w:rPr>
      </w:pPr>
      <w:r>
        <w:rPr>
          <w:snapToGrid w:val="0"/>
        </w:rPr>
        <w:tab/>
      </w:r>
      <w:r>
        <w:rPr>
          <w:snapToGrid w:val="0"/>
        </w:rPr>
        <w:tab/>
        <w:t>In the case of an unlimited company —</w:t>
      </w:r>
    </w:p>
    <w:p>
      <w:pPr>
        <w:pStyle w:val="Indenta"/>
        <w:rPr>
          <w:snapToGrid w:val="0"/>
        </w:rPr>
      </w:pPr>
      <w:r>
        <w:rPr>
          <w:snapToGrid w:val="0"/>
        </w:rPr>
        <w:tab/>
        <w:t>(1)</w:t>
      </w:r>
      <w:r>
        <w:rPr>
          <w:snapToGrid w:val="0"/>
        </w:rPr>
        <w:tab/>
        <w:t>The memorandum shall state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70" w:name="_Toc238443452"/>
      <w:r>
        <w:rPr>
          <w:rStyle w:val="CharSectno"/>
        </w:rPr>
        <w:t>16</w:t>
      </w:r>
      <w:r>
        <w:rPr>
          <w:snapToGrid w:val="0"/>
        </w:rPr>
        <w:t>.</w:t>
      </w:r>
      <w:r>
        <w:rPr>
          <w:snapToGrid w:val="0"/>
        </w:rPr>
        <w:tab/>
        <w:t>Signature etc. of memorandum</w:t>
      </w:r>
      <w:bookmarkEnd w:id="70"/>
    </w:p>
    <w:p>
      <w:pPr>
        <w:pStyle w:val="Subsection"/>
        <w:rPr>
          <w:snapToGrid w:val="0"/>
        </w:rPr>
      </w:pPr>
      <w:r>
        <w:rPr>
          <w:snapToGrid w:val="0"/>
        </w:rPr>
        <w:tab/>
        <w:t>(1)</w:t>
      </w:r>
      <w:r>
        <w:rPr>
          <w:snapToGrid w:val="0"/>
        </w:rPr>
        <w:tab/>
        <w:t>The memorandum shall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71" w:name="_Toc238443453"/>
      <w:r>
        <w:rPr>
          <w:rStyle w:val="CharSectno"/>
        </w:rPr>
        <w:t>17</w:t>
      </w:r>
      <w:r>
        <w:rPr>
          <w:snapToGrid w:val="0"/>
        </w:rPr>
        <w:t>.</w:t>
      </w:r>
      <w:r>
        <w:rPr>
          <w:snapToGrid w:val="0"/>
        </w:rPr>
        <w:tab/>
        <w:t>Restriction on alteration of memorandum</w:t>
      </w:r>
      <w:bookmarkEnd w:id="71"/>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72" w:name="_Toc238443454"/>
      <w:r>
        <w:rPr>
          <w:rStyle w:val="CharSectno"/>
        </w:rPr>
        <w:t>18</w:t>
      </w:r>
      <w:r>
        <w:rPr>
          <w:snapToGrid w:val="0"/>
        </w:rPr>
        <w:t>.</w:t>
      </w:r>
      <w:r>
        <w:rPr>
          <w:snapToGrid w:val="0"/>
        </w:rPr>
        <w:tab/>
        <w:t>Mode of alteration of objects of company</w:t>
      </w:r>
      <w:bookmarkEnd w:id="72"/>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w:t>
      </w:r>
    </w:p>
    <w:p>
      <w:pPr>
        <w:pStyle w:val="Indenta"/>
        <w:spacing w:before="60"/>
        <w:rPr>
          <w:snapToGrid w:val="0"/>
        </w:rPr>
      </w:pPr>
      <w:r>
        <w:rPr>
          <w:snapToGrid w:val="0"/>
        </w:rPr>
        <w:tab/>
        <w:t>(a)</w:t>
      </w:r>
      <w:r>
        <w:rPr>
          <w:snapToGrid w:val="0"/>
        </w:rPr>
        <w:tab/>
        <w:t>to carry on its business more economically or more efficiently; or</w:t>
      </w:r>
    </w:p>
    <w:p>
      <w:pPr>
        <w:pStyle w:val="Indenta"/>
        <w:spacing w:before="60"/>
        <w:rPr>
          <w:snapToGrid w:val="0"/>
        </w:rPr>
      </w:pPr>
      <w:r>
        <w:rPr>
          <w:snapToGrid w:val="0"/>
        </w:rPr>
        <w:tab/>
        <w:t>(b)</w:t>
      </w:r>
      <w:r>
        <w:rPr>
          <w:snapToGrid w:val="0"/>
        </w:rPr>
        <w:tab/>
        <w:t>to attain its main purpose by new or improved means; or</w:t>
      </w:r>
    </w:p>
    <w:p>
      <w:pPr>
        <w:pStyle w:val="Indenta"/>
        <w:spacing w:before="60"/>
        <w:rPr>
          <w:snapToGrid w:val="0"/>
        </w:rPr>
      </w:pPr>
      <w:r>
        <w:rPr>
          <w:snapToGrid w:val="0"/>
        </w:rPr>
        <w:tab/>
        <w:t>(c)</w:t>
      </w:r>
      <w:r>
        <w:rPr>
          <w:snapToGrid w:val="0"/>
        </w:rPr>
        <w:tab/>
        <w:t>to enlarge or change the local area of its operations; or</w:t>
      </w:r>
    </w:p>
    <w:p>
      <w:pPr>
        <w:pStyle w:val="Indenta"/>
        <w:spacing w:before="60"/>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spacing w:before="60"/>
        <w:rPr>
          <w:snapToGrid w:val="0"/>
        </w:rPr>
      </w:pPr>
      <w:r>
        <w:rPr>
          <w:snapToGrid w:val="0"/>
        </w:rPr>
        <w:tab/>
        <w:t>(e)</w:t>
      </w:r>
      <w:r>
        <w:rPr>
          <w:snapToGrid w:val="0"/>
        </w:rPr>
        <w:tab/>
        <w:t>to restrict or abandon any of the objects specified in the memorandum or deed of settlement; or</w:t>
      </w:r>
    </w:p>
    <w:p>
      <w:pPr>
        <w:pStyle w:val="Indenta"/>
        <w:spacing w:before="60"/>
        <w:rPr>
          <w:snapToGrid w:val="0"/>
        </w:rPr>
      </w:pPr>
      <w:r>
        <w:rPr>
          <w:snapToGrid w:val="0"/>
        </w:rPr>
        <w:tab/>
        <w:t>(f)</w:t>
      </w:r>
      <w:r>
        <w:rPr>
          <w:snapToGrid w:val="0"/>
        </w:rPr>
        <w:tab/>
        <w:t>to sell or dispose of the whole or any part of the undertaking of the company; or</w:t>
      </w:r>
    </w:p>
    <w:p>
      <w:pPr>
        <w:pStyle w:val="Indenta"/>
        <w:spacing w:before="60"/>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w:t>
      </w:r>
    </w:p>
    <w:p>
      <w:pPr>
        <w:pStyle w:val="Indenta"/>
        <w:spacing w:before="60"/>
        <w:rPr>
          <w:snapToGrid w:val="0"/>
        </w:rPr>
      </w:pPr>
      <w:r>
        <w:rPr>
          <w:snapToGrid w:val="0"/>
        </w:rPr>
        <w:tab/>
        <w:t>(a)</w:t>
      </w:r>
      <w:r>
        <w:rPr>
          <w:snapToGrid w:val="0"/>
        </w:rPr>
        <w:tab/>
        <w:t>that the alteration is desired for all or some or one of the purposes in this section mentioned;</w:t>
      </w:r>
    </w:p>
    <w:p>
      <w:pPr>
        <w:pStyle w:val="Indenta"/>
        <w:spacing w:before="60"/>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spacing w:before="60"/>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pPr>
      <w:bookmarkStart w:id="73" w:name="_Toc234746790"/>
      <w:bookmarkStart w:id="74" w:name="_Toc235004795"/>
      <w:bookmarkStart w:id="75" w:name="_Toc238379260"/>
      <w:bookmarkStart w:id="76" w:name="_Toc238379790"/>
      <w:bookmarkStart w:id="77" w:name="_Toc238437027"/>
      <w:bookmarkStart w:id="78" w:name="_Toc238443455"/>
      <w:r>
        <w:rPr>
          <w:rStyle w:val="CharDivNo"/>
        </w:rPr>
        <w:t>Division 2</w:t>
      </w:r>
      <w:r>
        <w:rPr>
          <w:snapToGrid w:val="0"/>
        </w:rPr>
        <w:t> — </w:t>
      </w:r>
      <w:r>
        <w:rPr>
          <w:rStyle w:val="CharDivText"/>
        </w:rPr>
        <w:t>Articles of association</w:t>
      </w:r>
      <w:bookmarkEnd w:id="73"/>
      <w:bookmarkEnd w:id="74"/>
      <w:bookmarkEnd w:id="75"/>
      <w:bookmarkEnd w:id="76"/>
      <w:bookmarkEnd w:id="77"/>
      <w:bookmarkEnd w:id="78"/>
    </w:p>
    <w:p>
      <w:pPr>
        <w:pStyle w:val="Heading5"/>
        <w:rPr>
          <w:snapToGrid w:val="0"/>
        </w:rPr>
      </w:pPr>
      <w:bookmarkStart w:id="79" w:name="_Toc238443456"/>
      <w:r>
        <w:rPr>
          <w:rStyle w:val="CharSectno"/>
        </w:rPr>
        <w:t>19</w:t>
      </w:r>
      <w:r>
        <w:rPr>
          <w:snapToGrid w:val="0"/>
        </w:rPr>
        <w:t>.</w:t>
      </w:r>
      <w:r>
        <w:rPr>
          <w:snapToGrid w:val="0"/>
        </w:rPr>
        <w:tab/>
        <w:t>Registration of articles</w:t>
      </w:r>
      <w:bookmarkEnd w:id="79"/>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r>
        <w:tab/>
        <w:t>[Section 19 amended by No. 113 of 1965 s. 8(1).]</w:t>
      </w:r>
    </w:p>
    <w:p>
      <w:pPr>
        <w:pStyle w:val="Heading5"/>
        <w:rPr>
          <w:snapToGrid w:val="0"/>
        </w:rPr>
      </w:pPr>
      <w:bookmarkStart w:id="80" w:name="_Toc238443457"/>
      <w:r>
        <w:rPr>
          <w:rStyle w:val="CharSectno"/>
        </w:rPr>
        <w:t>20</w:t>
      </w:r>
      <w:r>
        <w:rPr>
          <w:snapToGrid w:val="0"/>
        </w:rPr>
        <w:t>.</w:t>
      </w:r>
      <w:r>
        <w:rPr>
          <w:snapToGrid w:val="0"/>
        </w:rPr>
        <w:tab/>
        <w:t>Application of Table A and Table B</w:t>
      </w:r>
      <w:bookmarkEnd w:id="80"/>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81" w:name="_Toc238443458"/>
      <w:r>
        <w:rPr>
          <w:rStyle w:val="CharSectno"/>
        </w:rPr>
        <w:t>21</w:t>
      </w:r>
      <w:r>
        <w:rPr>
          <w:snapToGrid w:val="0"/>
        </w:rPr>
        <w:t>.</w:t>
      </w:r>
      <w:r>
        <w:rPr>
          <w:snapToGrid w:val="0"/>
        </w:rPr>
        <w:tab/>
        <w:t>Form and signature of articles</w:t>
      </w:r>
      <w:bookmarkEnd w:id="81"/>
    </w:p>
    <w:p>
      <w:pPr>
        <w:pStyle w:val="Subsection"/>
        <w:rPr>
          <w:snapToGrid w:val="0"/>
        </w:rPr>
      </w:pPr>
      <w:r>
        <w:rPr>
          <w:snapToGrid w:val="0"/>
        </w:rPr>
        <w:tab/>
        <w:t>(1)</w:t>
      </w:r>
      <w:r>
        <w:rPr>
          <w:snapToGrid w:val="0"/>
        </w:rPr>
        <w:tab/>
        <w:t>Articles must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82" w:name="_Toc238443459"/>
      <w:r>
        <w:rPr>
          <w:rStyle w:val="CharSectno"/>
        </w:rPr>
        <w:t>22</w:t>
      </w:r>
      <w:r>
        <w:rPr>
          <w:snapToGrid w:val="0"/>
        </w:rPr>
        <w:t>.</w:t>
      </w:r>
      <w:r>
        <w:rPr>
          <w:snapToGrid w:val="0"/>
        </w:rPr>
        <w:tab/>
        <w:t>Alteration of articles by special resolution</w:t>
      </w:r>
      <w:bookmarkEnd w:id="82"/>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pPr>
      <w:bookmarkStart w:id="83" w:name="_Toc234746795"/>
      <w:bookmarkStart w:id="84" w:name="_Toc235004800"/>
      <w:bookmarkStart w:id="85" w:name="_Toc238379265"/>
      <w:bookmarkStart w:id="86" w:name="_Toc238379795"/>
      <w:bookmarkStart w:id="87" w:name="_Toc238437032"/>
      <w:bookmarkStart w:id="88" w:name="_Toc238443460"/>
      <w:r>
        <w:rPr>
          <w:rStyle w:val="CharDivNo"/>
        </w:rPr>
        <w:t>Division 3</w:t>
      </w:r>
      <w:r>
        <w:rPr>
          <w:snapToGrid w:val="0"/>
        </w:rPr>
        <w:t> — </w:t>
      </w:r>
      <w:r>
        <w:rPr>
          <w:rStyle w:val="CharDivText"/>
        </w:rPr>
        <w:t>Form of memorandum and articles</w:t>
      </w:r>
      <w:bookmarkEnd w:id="83"/>
      <w:bookmarkEnd w:id="84"/>
      <w:bookmarkEnd w:id="85"/>
      <w:bookmarkEnd w:id="86"/>
      <w:bookmarkEnd w:id="87"/>
      <w:bookmarkEnd w:id="88"/>
    </w:p>
    <w:p>
      <w:pPr>
        <w:pStyle w:val="Heading5"/>
        <w:spacing w:before="120"/>
        <w:rPr>
          <w:snapToGrid w:val="0"/>
        </w:rPr>
      </w:pPr>
      <w:bookmarkStart w:id="89" w:name="_Toc238443461"/>
      <w:r>
        <w:rPr>
          <w:rStyle w:val="CharSectno"/>
        </w:rPr>
        <w:t>23</w:t>
      </w:r>
      <w:r>
        <w:rPr>
          <w:snapToGrid w:val="0"/>
        </w:rPr>
        <w:t>.</w:t>
      </w:r>
      <w:r>
        <w:rPr>
          <w:snapToGrid w:val="0"/>
        </w:rPr>
        <w:tab/>
        <w:t>Statutory forms of memorandum and articles</w:t>
      </w:r>
      <w:bookmarkEnd w:id="89"/>
    </w:p>
    <w:p>
      <w:pPr>
        <w:pStyle w:val="Subsection"/>
        <w:spacing w:before="100"/>
        <w:rPr>
          <w:snapToGrid w:val="0"/>
        </w:rPr>
      </w:pPr>
      <w:r>
        <w:rPr>
          <w:snapToGrid w:val="0"/>
        </w:rPr>
        <w:tab/>
      </w:r>
      <w:r>
        <w:rPr>
          <w:snapToGrid w:val="0"/>
        </w:rPr>
        <w:tab/>
        <w:t>The form of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pPr>
      <w:bookmarkStart w:id="90" w:name="_Toc234746797"/>
      <w:bookmarkStart w:id="91" w:name="_Toc235004802"/>
      <w:bookmarkStart w:id="92" w:name="_Toc238379267"/>
      <w:bookmarkStart w:id="93" w:name="_Toc238379797"/>
      <w:bookmarkStart w:id="94" w:name="_Toc238437034"/>
      <w:bookmarkStart w:id="95" w:name="_Toc238443462"/>
      <w:r>
        <w:rPr>
          <w:rStyle w:val="CharDivNo"/>
        </w:rPr>
        <w:t>Division 4</w:t>
      </w:r>
      <w:r>
        <w:rPr>
          <w:snapToGrid w:val="0"/>
        </w:rPr>
        <w:t> — </w:t>
      </w:r>
      <w:r>
        <w:rPr>
          <w:rStyle w:val="CharDivText"/>
        </w:rPr>
        <w:t>Registration</w:t>
      </w:r>
      <w:bookmarkEnd w:id="90"/>
      <w:bookmarkEnd w:id="91"/>
      <w:bookmarkEnd w:id="92"/>
      <w:bookmarkEnd w:id="93"/>
      <w:bookmarkEnd w:id="94"/>
      <w:bookmarkEnd w:id="95"/>
    </w:p>
    <w:p>
      <w:pPr>
        <w:pStyle w:val="Heading5"/>
        <w:rPr>
          <w:snapToGrid w:val="0"/>
        </w:rPr>
      </w:pPr>
      <w:bookmarkStart w:id="96" w:name="_Toc238443463"/>
      <w:r>
        <w:rPr>
          <w:rStyle w:val="CharSectno"/>
        </w:rPr>
        <w:t>24</w:t>
      </w:r>
      <w:r>
        <w:rPr>
          <w:snapToGrid w:val="0"/>
        </w:rPr>
        <w:t>.</w:t>
      </w:r>
      <w:r>
        <w:rPr>
          <w:snapToGrid w:val="0"/>
        </w:rPr>
        <w:tab/>
        <w:t>Registration</w:t>
      </w:r>
      <w:bookmarkEnd w:id="96"/>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97" w:name="_Toc238443464"/>
      <w:r>
        <w:rPr>
          <w:rStyle w:val="CharSectno"/>
        </w:rPr>
        <w:t>25</w:t>
      </w:r>
      <w:r>
        <w:rPr>
          <w:snapToGrid w:val="0"/>
        </w:rPr>
        <w:t>.</w:t>
      </w:r>
      <w:r>
        <w:rPr>
          <w:snapToGrid w:val="0"/>
        </w:rPr>
        <w:tab/>
        <w:t>Effect of registration</w:t>
      </w:r>
      <w:bookmarkEnd w:id="97"/>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98" w:name="_Toc238443465"/>
      <w:r>
        <w:rPr>
          <w:rStyle w:val="CharSectno"/>
        </w:rPr>
        <w:t>26</w:t>
      </w:r>
      <w:r>
        <w:rPr>
          <w:snapToGrid w:val="0"/>
        </w:rPr>
        <w:t>.</w:t>
      </w:r>
      <w:r>
        <w:rPr>
          <w:snapToGrid w:val="0"/>
        </w:rPr>
        <w:tab/>
        <w:t>Certificate to be gazetted and certificate to be conclusive evidence of incorporation</w:t>
      </w:r>
      <w:bookmarkEnd w:id="98"/>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rPr>
      </w:pPr>
      <w:r>
        <w:rPr>
          <w:snapToGrid w:val="0"/>
        </w:rPr>
        <w:tab/>
        <w:t>(2)</w:t>
      </w:r>
      <w:r>
        <w:rPr>
          <w:snapToGrid w:val="0"/>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r>
        <w:tab/>
        <w:t>[Section 26 amended by No. 28 of 2006 s. 66(2).]</w:t>
      </w:r>
    </w:p>
    <w:p>
      <w:pPr>
        <w:pStyle w:val="Heading5"/>
        <w:rPr>
          <w:snapToGrid w:val="0"/>
        </w:rPr>
      </w:pPr>
      <w:bookmarkStart w:id="99" w:name="_Toc238443466"/>
      <w:r>
        <w:rPr>
          <w:rStyle w:val="CharSectno"/>
        </w:rPr>
        <w:t>27</w:t>
      </w:r>
      <w:r>
        <w:rPr>
          <w:snapToGrid w:val="0"/>
        </w:rPr>
        <w:t>.</w:t>
      </w:r>
      <w:r>
        <w:rPr>
          <w:snapToGrid w:val="0"/>
        </w:rPr>
        <w:tab/>
        <w:t>Registration of unlimited company as limited</w:t>
      </w:r>
      <w:bookmarkEnd w:id="99"/>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pPr>
      <w:bookmarkStart w:id="100" w:name="_Toc234746802"/>
      <w:bookmarkStart w:id="101" w:name="_Toc235004807"/>
      <w:bookmarkStart w:id="102" w:name="_Toc238379272"/>
      <w:bookmarkStart w:id="103" w:name="_Toc238379802"/>
      <w:bookmarkStart w:id="104" w:name="_Toc238437039"/>
      <w:bookmarkStart w:id="105" w:name="_Toc238443467"/>
      <w:r>
        <w:rPr>
          <w:rStyle w:val="CharDivNo"/>
        </w:rPr>
        <w:t>Division 5</w:t>
      </w:r>
      <w:r>
        <w:rPr>
          <w:snapToGrid w:val="0"/>
        </w:rPr>
        <w:t> — </w:t>
      </w:r>
      <w:r>
        <w:rPr>
          <w:rStyle w:val="CharDivText"/>
        </w:rPr>
        <w:t>Provisions with respect to names of companies</w:t>
      </w:r>
      <w:bookmarkEnd w:id="100"/>
      <w:bookmarkEnd w:id="101"/>
      <w:bookmarkEnd w:id="102"/>
      <w:bookmarkEnd w:id="103"/>
      <w:bookmarkEnd w:id="104"/>
      <w:bookmarkEnd w:id="105"/>
    </w:p>
    <w:p>
      <w:pPr>
        <w:pStyle w:val="Heading5"/>
        <w:rPr>
          <w:snapToGrid w:val="0"/>
        </w:rPr>
      </w:pPr>
      <w:bookmarkStart w:id="106" w:name="_Toc238443468"/>
      <w:r>
        <w:rPr>
          <w:rStyle w:val="CharSectno"/>
        </w:rPr>
        <w:t>28</w:t>
      </w:r>
      <w:r>
        <w:rPr>
          <w:snapToGrid w:val="0"/>
        </w:rPr>
        <w:t>.</w:t>
      </w:r>
      <w:r>
        <w:rPr>
          <w:snapToGrid w:val="0"/>
        </w:rPr>
        <w:tab/>
        <w:t>Name of company</w:t>
      </w:r>
      <w:bookmarkEnd w:id="106"/>
    </w:p>
    <w:p>
      <w:pPr>
        <w:pStyle w:val="Subsection"/>
        <w:rPr>
          <w:snapToGrid w:val="0"/>
        </w:rPr>
      </w:pPr>
      <w:r>
        <w:rPr>
          <w:snapToGrid w:val="0"/>
        </w:rPr>
        <w:tab/>
        <w:t>(1)</w:t>
      </w:r>
      <w:r>
        <w:rPr>
          <w:snapToGrid w:val="0"/>
        </w:rPr>
        <w:tab/>
        <w:t>No company shall be registered by a name which —</w:t>
      </w:r>
    </w:p>
    <w:p>
      <w:pPr>
        <w:pStyle w:val="Indenta"/>
        <w:rPr>
          <w:snapToGrid w:val="0"/>
        </w:rPr>
      </w:pPr>
      <w:r>
        <w:rPr>
          <w:snapToGrid w:val="0"/>
        </w:rPr>
        <w:tab/>
        <w:t>(a)</w:t>
      </w:r>
      <w:r>
        <w:rPr>
          <w:snapToGrid w:val="0"/>
        </w:rPr>
        <w:tab/>
        <w:t>is identical with that by which —</w:t>
      </w:r>
    </w:p>
    <w:p>
      <w:pPr>
        <w:pStyle w:val="Indenti"/>
        <w:spacing w:before="100"/>
        <w:rPr>
          <w:snapToGrid w:val="0"/>
        </w:rPr>
      </w:pPr>
      <w:r>
        <w:rPr>
          <w:snapToGrid w:val="0"/>
        </w:rPr>
        <w:tab/>
        <w:t>(i)</w:t>
      </w:r>
      <w:r>
        <w:rPr>
          <w:snapToGrid w:val="0"/>
        </w:rPr>
        <w:tab/>
        <w:t>a company in existence is already registered under the law relating to companies; or</w:t>
      </w:r>
    </w:p>
    <w:p>
      <w:pPr>
        <w:pStyle w:val="Indenti"/>
        <w:spacing w:before="100"/>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spacing w:before="100"/>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spacing w:before="100"/>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spacing w:before="100"/>
        <w:rPr>
          <w:snapToGrid w:val="0"/>
        </w:rPr>
      </w:pPr>
      <w:r>
        <w:rPr>
          <w:snapToGrid w:val="0"/>
        </w:rPr>
        <w:tab/>
        <w:t>(v)</w:t>
      </w:r>
      <w:r>
        <w:rPr>
          <w:snapToGrid w:val="0"/>
        </w:rPr>
        <w:tab/>
        <w:t>a foreign company carrying on business in this State is registered as such under the repealed Acts or this Act,</w:t>
      </w:r>
    </w:p>
    <w:p>
      <w:pPr>
        <w:pStyle w:val="Indenta"/>
        <w:spacing w:before="100"/>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 xml:space="preserve">In subsections (1) to (5) both inclusive the word </w:t>
      </w:r>
      <w:r>
        <w:rPr>
          <w:rStyle w:val="CharDefText"/>
        </w:rPr>
        <w:t>company</w:t>
      </w:r>
      <w:r>
        <w:rPr>
          <w:snapToGrid w:val="0"/>
        </w:rPr>
        <w:t xml:space="preserve">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[Section 28 amended by No. 32 of 1947 s. 4; No. 47 of 1949 s. 4; No. 18 of 1982 s. 3; No. 14 of 1996 s. 4; No. 26 of 1999 s. 66(3); No. 12 of 2001 s. 46(2).]</w:t>
      </w:r>
    </w:p>
    <w:p>
      <w:pPr>
        <w:pStyle w:val="Heading5"/>
        <w:rPr>
          <w:snapToGrid w:val="0"/>
        </w:rPr>
      </w:pPr>
      <w:bookmarkStart w:id="107" w:name="_Toc238443469"/>
      <w:r>
        <w:rPr>
          <w:rStyle w:val="CharSectno"/>
        </w:rPr>
        <w:t>29</w:t>
      </w:r>
      <w:r>
        <w:rPr>
          <w:snapToGrid w:val="0"/>
        </w:rPr>
        <w:t>.</w:t>
      </w:r>
      <w:r>
        <w:rPr>
          <w:snapToGrid w:val="0"/>
        </w:rPr>
        <w:tab/>
        <w:t>Power to dispense with “Limited” in name of charitable and other companies</w:t>
      </w:r>
      <w:bookmarkEnd w:id="107"/>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[Section 29 amended by No. 73 of 1953 s. 2.]</w:t>
      </w:r>
    </w:p>
    <w:p>
      <w:pPr>
        <w:pStyle w:val="Heading5"/>
        <w:rPr>
          <w:snapToGrid w:val="0"/>
        </w:rPr>
      </w:pPr>
      <w:bookmarkStart w:id="108" w:name="_Toc238443470"/>
      <w:r>
        <w:rPr>
          <w:rStyle w:val="CharSectno"/>
        </w:rPr>
        <w:t>30</w:t>
      </w:r>
      <w:r>
        <w:rPr>
          <w:snapToGrid w:val="0"/>
        </w:rPr>
        <w:t>.</w:t>
      </w:r>
      <w:r>
        <w:rPr>
          <w:snapToGrid w:val="0"/>
        </w:rPr>
        <w:tab/>
        <w:t>Power of companies to change name</w:t>
      </w:r>
      <w:bookmarkEnd w:id="108"/>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r>
        <w:tab/>
        <w:t>[Section 30 amended by No. 28 of 2006 s. 66(2).]</w:t>
      </w:r>
    </w:p>
    <w:p>
      <w:pPr>
        <w:pStyle w:val="Heading3"/>
      </w:pPr>
      <w:bookmarkStart w:id="109" w:name="_Toc234746806"/>
      <w:bookmarkStart w:id="110" w:name="_Toc235004811"/>
      <w:bookmarkStart w:id="111" w:name="_Toc238379276"/>
      <w:bookmarkStart w:id="112" w:name="_Toc238379806"/>
      <w:bookmarkStart w:id="113" w:name="_Toc238437043"/>
      <w:bookmarkStart w:id="114" w:name="_Toc238443471"/>
      <w:r>
        <w:rPr>
          <w:rStyle w:val="CharDivNo"/>
        </w:rPr>
        <w:t>Division 6</w:t>
      </w:r>
      <w:r>
        <w:rPr>
          <w:snapToGrid w:val="0"/>
        </w:rPr>
        <w:t> — </w:t>
      </w:r>
      <w:r>
        <w:rPr>
          <w:rStyle w:val="CharDivText"/>
        </w:rPr>
        <w:t>General provisions with respect to memorandum and articles</w:t>
      </w:r>
      <w:bookmarkEnd w:id="109"/>
      <w:bookmarkEnd w:id="110"/>
      <w:bookmarkEnd w:id="111"/>
      <w:bookmarkEnd w:id="112"/>
      <w:bookmarkEnd w:id="113"/>
      <w:bookmarkEnd w:id="114"/>
    </w:p>
    <w:p>
      <w:pPr>
        <w:pStyle w:val="Heading5"/>
        <w:rPr>
          <w:snapToGrid w:val="0"/>
        </w:rPr>
      </w:pPr>
      <w:bookmarkStart w:id="115" w:name="_Toc238443472"/>
      <w:r>
        <w:rPr>
          <w:rStyle w:val="CharSectno"/>
        </w:rPr>
        <w:t>31</w:t>
      </w:r>
      <w:r>
        <w:rPr>
          <w:snapToGrid w:val="0"/>
        </w:rPr>
        <w:t>.</w:t>
      </w:r>
      <w:r>
        <w:rPr>
          <w:snapToGrid w:val="0"/>
        </w:rPr>
        <w:tab/>
        <w:t>Effect of memorandum and articles</w:t>
      </w:r>
      <w:bookmarkEnd w:id="115"/>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116" w:name="_Toc238443473"/>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116"/>
    </w:p>
    <w:p>
      <w:pPr>
        <w:pStyle w:val="Subsection"/>
        <w:rPr>
          <w:snapToGrid w:val="0"/>
        </w:rPr>
      </w:pPr>
      <w:r>
        <w:rPr>
          <w:snapToGrid w:val="0"/>
        </w:rPr>
        <w:tab/>
      </w:r>
      <w:r>
        <w:rPr>
          <w:snapToGrid w:val="0"/>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117" w:name="_Toc238443474"/>
      <w:r>
        <w:rPr>
          <w:rStyle w:val="CharSectno"/>
        </w:rPr>
        <w:t>33</w:t>
      </w:r>
      <w:r>
        <w:rPr>
          <w:snapToGrid w:val="0"/>
        </w:rPr>
        <w:t>.</w:t>
      </w:r>
      <w:r>
        <w:rPr>
          <w:snapToGrid w:val="0"/>
        </w:rPr>
        <w:tab/>
        <w:t>Copies of memorandum and articles to be supplied</w:t>
      </w:r>
      <w:bookmarkEnd w:id="117"/>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r>
        <w:tab/>
        <w:t>[Section 33 amended by No. 113 of 1965 s. 8(1).]</w:t>
      </w:r>
    </w:p>
    <w:p>
      <w:pPr>
        <w:pStyle w:val="Heading5"/>
        <w:rPr>
          <w:snapToGrid w:val="0"/>
        </w:rPr>
      </w:pPr>
      <w:bookmarkStart w:id="118" w:name="_Toc238443475"/>
      <w:r>
        <w:rPr>
          <w:rStyle w:val="CharSectno"/>
        </w:rPr>
        <w:t>34</w:t>
      </w:r>
      <w:r>
        <w:rPr>
          <w:snapToGrid w:val="0"/>
        </w:rPr>
        <w:t>.</w:t>
      </w:r>
      <w:r>
        <w:rPr>
          <w:snapToGrid w:val="0"/>
        </w:rPr>
        <w:tab/>
        <w:t>Issued copy of memorandum to embody alterations</w:t>
      </w:r>
      <w:bookmarkEnd w:id="118"/>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r>
        <w:tab/>
        <w:t>[Section 34 amended by No. 113 of 1965 s. 8(1).]</w:t>
      </w:r>
    </w:p>
    <w:p>
      <w:pPr>
        <w:pStyle w:val="Heading5"/>
        <w:rPr>
          <w:snapToGrid w:val="0"/>
        </w:rPr>
      </w:pPr>
      <w:bookmarkStart w:id="119" w:name="_Toc238443476"/>
      <w:r>
        <w:rPr>
          <w:rStyle w:val="CharSectno"/>
        </w:rPr>
        <w:t>35</w:t>
      </w:r>
      <w:r>
        <w:rPr>
          <w:snapToGrid w:val="0"/>
        </w:rPr>
        <w:t>.</w:t>
      </w:r>
      <w:r>
        <w:rPr>
          <w:snapToGrid w:val="0"/>
        </w:rPr>
        <w:tab/>
        <w:t>Powers implied in memorandum</w:t>
      </w:r>
      <w:bookmarkEnd w:id="119"/>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pPr>
      <w:bookmarkStart w:id="120" w:name="_Toc234746812"/>
      <w:bookmarkStart w:id="121" w:name="_Toc235004817"/>
      <w:bookmarkStart w:id="122" w:name="_Toc238379282"/>
      <w:bookmarkStart w:id="123" w:name="_Toc238379812"/>
      <w:bookmarkStart w:id="124" w:name="_Toc238437049"/>
      <w:bookmarkStart w:id="125" w:name="_Toc238443477"/>
      <w:r>
        <w:rPr>
          <w:rStyle w:val="CharDivNo"/>
        </w:rPr>
        <w:t>Division 7</w:t>
      </w:r>
      <w:r>
        <w:rPr>
          <w:snapToGrid w:val="0"/>
        </w:rPr>
        <w:t> — </w:t>
      </w:r>
      <w:r>
        <w:rPr>
          <w:rStyle w:val="CharDivText"/>
        </w:rPr>
        <w:t>Membership of a company</w:t>
      </w:r>
      <w:bookmarkEnd w:id="120"/>
      <w:bookmarkEnd w:id="121"/>
      <w:bookmarkEnd w:id="122"/>
      <w:bookmarkEnd w:id="123"/>
      <w:bookmarkEnd w:id="124"/>
      <w:bookmarkEnd w:id="125"/>
    </w:p>
    <w:p>
      <w:pPr>
        <w:pStyle w:val="Heading5"/>
        <w:rPr>
          <w:snapToGrid w:val="0"/>
        </w:rPr>
      </w:pPr>
      <w:bookmarkStart w:id="126" w:name="_Toc238443478"/>
      <w:r>
        <w:rPr>
          <w:rStyle w:val="CharSectno"/>
        </w:rPr>
        <w:t>36</w:t>
      </w:r>
      <w:r>
        <w:rPr>
          <w:snapToGrid w:val="0"/>
        </w:rPr>
        <w:t>.</w:t>
      </w:r>
      <w:r>
        <w:rPr>
          <w:snapToGrid w:val="0"/>
        </w:rPr>
        <w:tab/>
        <w:t>De</w:t>
      </w:r>
      <w:r>
        <w:rPr>
          <w:rStyle w:val="CharDivText"/>
        </w:rPr>
        <w:t>finition of member</w:t>
      </w:r>
      <w:bookmarkEnd w:id="126"/>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pPr>
      <w:bookmarkStart w:id="127" w:name="_Toc234746814"/>
      <w:bookmarkStart w:id="128" w:name="_Toc235004819"/>
      <w:bookmarkStart w:id="129" w:name="_Toc238379284"/>
      <w:bookmarkStart w:id="130" w:name="_Toc238379814"/>
      <w:bookmarkStart w:id="131" w:name="_Toc238437051"/>
      <w:bookmarkStart w:id="132" w:name="_Toc238443479"/>
      <w:r>
        <w:rPr>
          <w:rStyle w:val="CharDivNo"/>
        </w:rPr>
        <w:t>Division 8</w:t>
      </w:r>
      <w:r>
        <w:rPr>
          <w:snapToGrid w:val="0"/>
        </w:rPr>
        <w:t> — </w:t>
      </w:r>
      <w:r>
        <w:rPr>
          <w:rStyle w:val="CharDivText"/>
        </w:rPr>
        <w:t>Proprietary companies</w:t>
      </w:r>
      <w:bookmarkEnd w:id="127"/>
      <w:bookmarkEnd w:id="128"/>
      <w:bookmarkEnd w:id="129"/>
      <w:bookmarkEnd w:id="130"/>
      <w:bookmarkEnd w:id="131"/>
      <w:bookmarkEnd w:id="132"/>
    </w:p>
    <w:p>
      <w:pPr>
        <w:pStyle w:val="Heading5"/>
        <w:rPr>
          <w:snapToGrid w:val="0"/>
        </w:rPr>
      </w:pPr>
      <w:bookmarkStart w:id="133" w:name="_Toc238443480"/>
      <w:r>
        <w:rPr>
          <w:rStyle w:val="CharSectno"/>
        </w:rPr>
        <w:t>37</w:t>
      </w:r>
      <w:r>
        <w:rPr>
          <w:snapToGrid w:val="0"/>
        </w:rPr>
        <w:t>.</w:t>
      </w:r>
      <w:r>
        <w:rPr>
          <w:snapToGrid w:val="0"/>
        </w:rPr>
        <w:tab/>
        <w:t>Term used: proprietary company</w:t>
      </w:r>
      <w:bookmarkEnd w:id="133"/>
    </w:p>
    <w:p>
      <w:pPr>
        <w:pStyle w:val="Subsection"/>
        <w:spacing w:before="140"/>
        <w:rPr>
          <w:snapToGrid w:val="0"/>
        </w:rPr>
      </w:pPr>
      <w:r>
        <w:rPr>
          <w:snapToGrid w:val="0"/>
        </w:rPr>
        <w:tab/>
        <w:t>(1)</w:t>
      </w:r>
      <w:r>
        <w:rPr>
          <w:snapToGrid w:val="0"/>
        </w:rPr>
        <w:tab/>
        <w:t xml:space="preserve">For the purposes of this Act, the expression </w:t>
      </w:r>
      <w:r>
        <w:rPr>
          <w:rStyle w:val="CharDefText"/>
        </w:rPr>
        <w:t>proprietary company</w:t>
      </w:r>
      <w:r>
        <w:rPr>
          <w:snapToGrid w:val="0"/>
        </w:rPr>
        <w:t xml:space="preserve"> means any company limited by shares, not being a no liability company, which —</w:t>
      </w:r>
    </w:p>
    <w:p>
      <w:pPr>
        <w:pStyle w:val="Indenta"/>
        <w:rPr>
          <w:snapToGrid w:val="0"/>
        </w:rPr>
      </w:pPr>
      <w:r>
        <w:rPr>
          <w:snapToGrid w:val="0"/>
        </w:rPr>
        <w:tab/>
        <w:t>(i)</w:t>
      </w:r>
      <w:r>
        <w:rPr>
          <w:snapToGrid w:val="0"/>
        </w:rPr>
        <w:tab/>
        <w:t>by its memorandum or articles —</w:t>
      </w:r>
    </w:p>
    <w:p>
      <w:pPr>
        <w:pStyle w:val="Indenti"/>
        <w:spacing w:before="60"/>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spacing w:before="60"/>
        <w:rPr>
          <w:snapToGrid w:val="0"/>
        </w:rPr>
      </w:pPr>
      <w:r>
        <w:rPr>
          <w:snapToGrid w:val="0"/>
        </w:rPr>
        <w:tab/>
        <w:t>(b)</w:t>
      </w:r>
      <w:r>
        <w:rPr>
          <w:snapToGrid w:val="0"/>
        </w:rPr>
        <w:tab/>
        <w:t>prohibits any invitation to the public to subscribe for any shares, debentures, stock, or bonds of the company; and</w:t>
      </w:r>
    </w:p>
    <w:p>
      <w:pPr>
        <w:pStyle w:val="Indenti"/>
        <w:spacing w:before="60"/>
        <w:rPr>
          <w:snapToGrid w:val="0"/>
        </w:rPr>
      </w:pPr>
      <w:r>
        <w:rPr>
          <w:snapToGrid w:val="0"/>
        </w:rPr>
        <w:tab/>
        <w:t>(c)</w:t>
      </w:r>
      <w:r>
        <w:rPr>
          <w:snapToGrid w:val="0"/>
        </w:rPr>
        <w:tab/>
        <w:t>prohibits the company from receiving deposits, except from its members for fixed periods or payable at call, whether bearing or not bearing interest;</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spacing w:before="140"/>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spacing w:before="140"/>
        <w:rPr>
          <w:snapToGrid w:val="0"/>
        </w:rPr>
      </w:pPr>
      <w:r>
        <w:rPr>
          <w:snapToGrid w:val="0"/>
        </w:rPr>
        <w:tab/>
        <w:t>(3)</w:t>
      </w:r>
      <w:r>
        <w:rPr>
          <w:snapToGrid w:val="0"/>
        </w:rPr>
        <w:tab/>
        <w:t>A company limited by shares not being a no liability company may by special resolution alter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[Section 37 amended by No. 21 of 1951 s. 3.]</w:t>
      </w:r>
    </w:p>
    <w:p>
      <w:pPr>
        <w:pStyle w:val="Heading5"/>
        <w:rPr>
          <w:snapToGrid w:val="0"/>
        </w:rPr>
      </w:pPr>
      <w:bookmarkStart w:id="134" w:name="_Toc238443481"/>
      <w:r>
        <w:rPr>
          <w:rStyle w:val="CharSectno"/>
        </w:rPr>
        <w:t>38</w:t>
      </w:r>
      <w:r>
        <w:rPr>
          <w:snapToGrid w:val="0"/>
        </w:rPr>
        <w:t>.</w:t>
      </w:r>
      <w:r>
        <w:rPr>
          <w:snapToGrid w:val="0"/>
        </w:rPr>
        <w:tab/>
        <w:t>Court may determine whether a company certified as a proprietary company is a proprietary company</w:t>
      </w:r>
      <w:bookmarkEnd w:id="134"/>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r>
        <w:tab/>
        <w:t>[Section 38 amended by No. 113 of 1965 s. 8(1).]</w:t>
      </w:r>
    </w:p>
    <w:p>
      <w:pPr>
        <w:pStyle w:val="Heading5"/>
        <w:rPr>
          <w:snapToGrid w:val="0"/>
        </w:rPr>
      </w:pPr>
      <w:bookmarkStart w:id="135" w:name="_Toc238443482"/>
      <w:r>
        <w:rPr>
          <w:rStyle w:val="CharSectno"/>
        </w:rPr>
        <w:t>39</w:t>
      </w:r>
      <w:r>
        <w:rPr>
          <w:snapToGrid w:val="0"/>
        </w:rPr>
        <w:t>.</w:t>
      </w:r>
      <w:r>
        <w:rPr>
          <w:snapToGrid w:val="0"/>
        </w:rPr>
        <w:tab/>
        <w:t>Alterations to memorandum and articles of proprietary companies</w:t>
      </w:r>
      <w:bookmarkEnd w:id="135"/>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r>
        <w:tab/>
        <w:t>[Section 39 amended by No. 113 of 1965 s. 8(1).]</w:t>
      </w:r>
    </w:p>
    <w:p>
      <w:pPr>
        <w:pStyle w:val="Heading3"/>
      </w:pPr>
      <w:bookmarkStart w:id="136" w:name="_Toc234746818"/>
      <w:bookmarkStart w:id="137" w:name="_Toc235004823"/>
      <w:bookmarkStart w:id="138" w:name="_Toc238379288"/>
      <w:bookmarkStart w:id="139" w:name="_Toc238379818"/>
      <w:bookmarkStart w:id="140" w:name="_Toc238437055"/>
      <w:bookmarkStart w:id="141" w:name="_Toc238443483"/>
      <w:r>
        <w:rPr>
          <w:rStyle w:val="CharDivNo"/>
        </w:rPr>
        <w:t>Division 9</w:t>
      </w:r>
      <w:r>
        <w:rPr>
          <w:snapToGrid w:val="0"/>
        </w:rPr>
        <w:t> — </w:t>
      </w:r>
      <w:r>
        <w:rPr>
          <w:rStyle w:val="CharDivText"/>
        </w:rPr>
        <w:t>Reduction of number of members below legal minimum</w:t>
      </w:r>
      <w:bookmarkEnd w:id="136"/>
      <w:bookmarkEnd w:id="137"/>
      <w:bookmarkEnd w:id="138"/>
      <w:bookmarkEnd w:id="139"/>
      <w:bookmarkEnd w:id="140"/>
      <w:bookmarkEnd w:id="141"/>
    </w:p>
    <w:p>
      <w:pPr>
        <w:pStyle w:val="Heading5"/>
        <w:rPr>
          <w:snapToGrid w:val="0"/>
        </w:rPr>
      </w:pPr>
      <w:bookmarkStart w:id="142" w:name="_Toc238443484"/>
      <w:r>
        <w:rPr>
          <w:rStyle w:val="CharSectno"/>
        </w:rPr>
        <w:t>40</w:t>
      </w:r>
      <w:r>
        <w:rPr>
          <w:snapToGrid w:val="0"/>
        </w:rPr>
        <w:t>.</w:t>
      </w:r>
      <w:r>
        <w:rPr>
          <w:snapToGrid w:val="0"/>
        </w:rPr>
        <w:tab/>
        <w:t>Effect of carrying on business with less than minimum number of members</w:t>
      </w:r>
      <w:bookmarkEnd w:id="142"/>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pPr>
      <w:bookmarkStart w:id="143" w:name="_Toc234746820"/>
      <w:bookmarkStart w:id="144" w:name="_Toc235004825"/>
      <w:bookmarkStart w:id="145" w:name="_Toc238379290"/>
      <w:bookmarkStart w:id="146" w:name="_Toc238379820"/>
      <w:bookmarkStart w:id="147" w:name="_Toc238437057"/>
      <w:bookmarkStart w:id="148" w:name="_Toc238443485"/>
      <w:r>
        <w:rPr>
          <w:rStyle w:val="CharDivNo"/>
        </w:rPr>
        <w:t>Division 10</w:t>
      </w:r>
      <w:r>
        <w:rPr>
          <w:snapToGrid w:val="0"/>
        </w:rPr>
        <w:t> — </w:t>
      </w:r>
      <w:r>
        <w:rPr>
          <w:rStyle w:val="CharDivText"/>
        </w:rPr>
        <w:t>Contracts, etc.</w:t>
      </w:r>
      <w:bookmarkEnd w:id="143"/>
      <w:bookmarkEnd w:id="144"/>
      <w:bookmarkEnd w:id="145"/>
      <w:bookmarkEnd w:id="146"/>
      <w:bookmarkEnd w:id="147"/>
      <w:bookmarkEnd w:id="148"/>
    </w:p>
    <w:p>
      <w:pPr>
        <w:pStyle w:val="Heading5"/>
        <w:spacing w:before="180"/>
        <w:rPr>
          <w:snapToGrid w:val="0"/>
        </w:rPr>
      </w:pPr>
      <w:bookmarkStart w:id="149" w:name="_Toc238443486"/>
      <w:r>
        <w:rPr>
          <w:rStyle w:val="CharSectno"/>
        </w:rPr>
        <w:t>41</w:t>
      </w:r>
      <w:r>
        <w:rPr>
          <w:snapToGrid w:val="0"/>
        </w:rPr>
        <w:t>.</w:t>
      </w:r>
      <w:r>
        <w:rPr>
          <w:snapToGrid w:val="0"/>
        </w:rPr>
        <w:tab/>
        <w:t>Form of contracts</w:t>
      </w:r>
      <w:bookmarkEnd w:id="149"/>
    </w:p>
    <w:p>
      <w:pPr>
        <w:pStyle w:val="Subsection"/>
        <w:keepNext/>
        <w:rPr>
          <w:snapToGrid w:val="0"/>
        </w:rPr>
      </w:pPr>
      <w:r>
        <w:rPr>
          <w:snapToGrid w:val="0"/>
        </w:rPr>
        <w:tab/>
        <w:t>(1)</w:t>
      </w:r>
      <w:r>
        <w:rPr>
          <w:snapToGrid w:val="0"/>
        </w:rPr>
        <w:tab/>
        <w:t>Contracts on behalf of a company may be made as follows: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150" w:name="_Toc238443487"/>
      <w:r>
        <w:rPr>
          <w:rStyle w:val="CharSectno"/>
        </w:rPr>
        <w:t>42</w:t>
      </w:r>
      <w:r>
        <w:rPr>
          <w:snapToGrid w:val="0"/>
        </w:rPr>
        <w:t>.</w:t>
      </w:r>
      <w:r>
        <w:rPr>
          <w:snapToGrid w:val="0"/>
        </w:rPr>
        <w:tab/>
        <w:t>Bills of exchange and promissory notes</w:t>
      </w:r>
      <w:bookmarkEnd w:id="150"/>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151" w:name="_Toc238443488"/>
      <w:r>
        <w:rPr>
          <w:rStyle w:val="CharSectno"/>
        </w:rPr>
        <w:t>43</w:t>
      </w:r>
      <w:r>
        <w:rPr>
          <w:snapToGrid w:val="0"/>
        </w:rPr>
        <w:t>.</w:t>
      </w:r>
      <w:r>
        <w:rPr>
          <w:snapToGrid w:val="0"/>
        </w:rPr>
        <w:tab/>
        <w:t>Execution of deeds abroad</w:t>
      </w:r>
      <w:bookmarkEnd w:id="151"/>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152" w:name="_Toc238443489"/>
      <w:r>
        <w:rPr>
          <w:rStyle w:val="CharSectno"/>
        </w:rPr>
        <w:t>44</w:t>
      </w:r>
      <w:r>
        <w:rPr>
          <w:snapToGrid w:val="0"/>
        </w:rPr>
        <w:t>.</w:t>
      </w:r>
      <w:r>
        <w:rPr>
          <w:snapToGrid w:val="0"/>
        </w:rPr>
        <w:tab/>
        <w:t>Power of company to have special seal for use abroad</w:t>
      </w:r>
      <w:bookmarkEnd w:id="152"/>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153" w:name="_Toc238443490"/>
      <w:r>
        <w:rPr>
          <w:rStyle w:val="CharSectno"/>
        </w:rPr>
        <w:t>45</w:t>
      </w:r>
      <w:r>
        <w:rPr>
          <w:snapToGrid w:val="0"/>
        </w:rPr>
        <w:t>.</w:t>
      </w:r>
      <w:r>
        <w:rPr>
          <w:snapToGrid w:val="0"/>
        </w:rPr>
        <w:tab/>
        <w:t>Authentication of documents</w:t>
      </w:r>
      <w:bookmarkEnd w:id="153"/>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154" w:name="_Toc234746826"/>
      <w:bookmarkStart w:id="155" w:name="_Toc235004831"/>
      <w:bookmarkStart w:id="156" w:name="_Toc238379296"/>
      <w:bookmarkStart w:id="157" w:name="_Toc238379826"/>
      <w:bookmarkStart w:id="158" w:name="_Toc238437063"/>
      <w:bookmarkStart w:id="159" w:name="_Toc238443491"/>
      <w:r>
        <w:rPr>
          <w:rStyle w:val="CharPartNo"/>
        </w:rPr>
        <w:t>Part III</w:t>
      </w:r>
      <w:r>
        <w:t> — </w:t>
      </w:r>
      <w:r>
        <w:rPr>
          <w:rStyle w:val="CharPartText"/>
        </w:rPr>
        <w:t>Share capital and debentures</w:t>
      </w:r>
      <w:bookmarkEnd w:id="154"/>
      <w:bookmarkEnd w:id="155"/>
      <w:bookmarkEnd w:id="156"/>
      <w:bookmarkEnd w:id="157"/>
      <w:bookmarkEnd w:id="158"/>
      <w:bookmarkEnd w:id="159"/>
    </w:p>
    <w:p>
      <w:pPr>
        <w:pStyle w:val="Heading3"/>
        <w:spacing w:before="180"/>
      </w:pPr>
      <w:bookmarkStart w:id="160" w:name="_Toc234746827"/>
      <w:bookmarkStart w:id="161" w:name="_Toc235004832"/>
      <w:bookmarkStart w:id="162" w:name="_Toc238379297"/>
      <w:bookmarkStart w:id="163" w:name="_Toc238379827"/>
      <w:bookmarkStart w:id="164" w:name="_Toc238437064"/>
      <w:bookmarkStart w:id="165" w:name="_Toc238443492"/>
      <w:r>
        <w:rPr>
          <w:rStyle w:val="CharDivNo"/>
        </w:rPr>
        <w:t>Division 1</w:t>
      </w:r>
      <w:r>
        <w:rPr>
          <w:snapToGrid w:val="0"/>
        </w:rPr>
        <w:t> — </w:t>
      </w:r>
      <w:r>
        <w:rPr>
          <w:rStyle w:val="CharDivText"/>
        </w:rPr>
        <w:t>Prospectus</w:t>
      </w:r>
      <w:bookmarkEnd w:id="160"/>
      <w:bookmarkEnd w:id="161"/>
      <w:bookmarkEnd w:id="162"/>
      <w:bookmarkEnd w:id="163"/>
      <w:bookmarkEnd w:id="164"/>
      <w:bookmarkEnd w:id="165"/>
    </w:p>
    <w:p>
      <w:pPr>
        <w:pStyle w:val="Heading5"/>
        <w:rPr>
          <w:snapToGrid w:val="0"/>
        </w:rPr>
      </w:pPr>
      <w:bookmarkStart w:id="166" w:name="_Toc238443493"/>
      <w:r>
        <w:rPr>
          <w:rStyle w:val="CharSectno"/>
        </w:rPr>
        <w:t>46</w:t>
      </w:r>
      <w:r>
        <w:rPr>
          <w:snapToGrid w:val="0"/>
        </w:rPr>
        <w:t>.</w:t>
      </w:r>
      <w:r>
        <w:rPr>
          <w:snapToGrid w:val="0"/>
        </w:rPr>
        <w:tab/>
        <w:t>Filing of prospectus</w:t>
      </w:r>
      <w:bookmarkEnd w:id="166"/>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Every prospectus shall state on the face of it that a copy has been filed as required by this section.</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[Section 46 amended by No. 47 of 1949 s. 5; No. 113 of 1965 s. 8(1); No. 59 of 1976 s. 2; No. 12 of 2001 s. 51.]</w:t>
      </w:r>
    </w:p>
    <w:p>
      <w:pPr>
        <w:pStyle w:val="Heading5"/>
        <w:rPr>
          <w:snapToGrid w:val="0"/>
        </w:rPr>
      </w:pPr>
      <w:bookmarkStart w:id="167" w:name="_Toc238443494"/>
      <w:r>
        <w:rPr>
          <w:rStyle w:val="CharSectno"/>
        </w:rPr>
        <w:t>47</w:t>
      </w:r>
      <w:r>
        <w:rPr>
          <w:snapToGrid w:val="0"/>
        </w:rPr>
        <w:t>.</w:t>
      </w:r>
      <w:r>
        <w:rPr>
          <w:snapToGrid w:val="0"/>
        </w:rPr>
        <w:tab/>
        <w:t>Specific requirements as to prospectus</w:t>
      </w:r>
      <w:bookmarkEnd w:id="167"/>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w:t>
      </w:r>
    </w:p>
    <w:p>
      <w:pPr>
        <w:pStyle w:val="Indenti"/>
        <w:rPr>
          <w:snapToGrid w:val="0"/>
        </w:rPr>
      </w:pPr>
      <w:r>
        <w:rPr>
          <w:snapToGrid w:val="0"/>
        </w:rPr>
        <w:tab/>
        <w:t>(i)</w:t>
      </w:r>
      <w:r>
        <w:rPr>
          <w:snapToGrid w:val="0"/>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spacing w:before="60"/>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w:t>
      </w:r>
    </w:p>
    <w:p>
      <w:pPr>
        <w:pStyle w:val="Indenta"/>
        <w:spacing w:before="60"/>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spacing w:before="60"/>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rStyle w:val="CharDefText"/>
        </w:rPr>
        <w:t>vendor</w:t>
      </w:r>
      <w:r>
        <w:rPr>
          <w:snapToGrid w:val="0"/>
        </w:rPr>
        <w:t xml:space="preserve"> included the lessor and the expression </w:t>
      </w:r>
      <w:r>
        <w:rPr>
          <w:rStyle w:val="CharDefText"/>
        </w:rPr>
        <w:t>purchase money</w:t>
      </w:r>
      <w:r>
        <w:rPr>
          <w:snapToGrid w:val="0"/>
        </w:rPr>
        <w:t xml:space="preserve"> included the consideration for the lease, and the expression </w:t>
      </w:r>
      <w:r>
        <w:rPr>
          <w:rStyle w:val="CharDefText"/>
        </w:rPr>
        <w:t>sub</w:t>
      </w:r>
      <w:r>
        <w:rPr>
          <w:rStyle w:val="CharDefText"/>
        </w:rPr>
        <w:noBreakHyphen/>
        <w:t>purchaser</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rPr>
      </w:pPr>
      <w:r>
        <w:rPr>
          <w:snapToGrid w:val="0"/>
        </w:rPr>
        <w:tab/>
        <w:t>(6)</w:t>
      </w:r>
      <w:r>
        <w:rPr>
          <w:snapToGrid w:val="0"/>
        </w:rPr>
        <w:tab/>
        <w:t xml:space="preserve">The expression </w:t>
      </w:r>
      <w:r>
        <w:rPr>
          <w:rStyle w:val="CharDefText"/>
        </w:rPr>
        <w:t>financial year</w:t>
      </w:r>
      <w:r>
        <w:rPr>
          <w:snapToGrid w:val="0"/>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[Section 47 amended by No. 73 of 1953 s. 3; No. 113 of 1965 s. 8(1).]</w:t>
      </w:r>
    </w:p>
    <w:p>
      <w:pPr>
        <w:pStyle w:val="Heading5"/>
        <w:spacing w:before="380"/>
        <w:rPr>
          <w:snapToGrid w:val="0"/>
        </w:rPr>
      </w:pPr>
      <w:bookmarkStart w:id="168" w:name="_Toc238443495"/>
      <w:r>
        <w:rPr>
          <w:rStyle w:val="CharSectno"/>
        </w:rPr>
        <w:t>48</w:t>
      </w:r>
      <w:r>
        <w:rPr>
          <w:snapToGrid w:val="0"/>
        </w:rPr>
        <w:t>.</w:t>
      </w:r>
      <w:r>
        <w:rPr>
          <w:snapToGrid w:val="0"/>
        </w:rPr>
        <w:tab/>
        <w:t>Power to issue abridged advertisement</w:t>
      </w:r>
      <w:bookmarkEnd w:id="168"/>
    </w:p>
    <w:p>
      <w:pPr>
        <w:pStyle w:val="Subsection"/>
        <w:spacing w:before="180"/>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w:t>
      </w:r>
    </w:p>
    <w:p>
      <w:pPr>
        <w:pStyle w:val="Indenta"/>
        <w:spacing w:before="100"/>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spacing w:before="100"/>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spacing w:before="100"/>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48 amended by No. 47 of 1949 s. 6.]</w:t>
      </w:r>
    </w:p>
    <w:p>
      <w:pPr>
        <w:pStyle w:val="Heading5"/>
        <w:spacing w:before="380"/>
        <w:rPr>
          <w:snapToGrid w:val="0"/>
        </w:rPr>
      </w:pPr>
      <w:bookmarkStart w:id="169" w:name="_Toc238443496"/>
      <w:r>
        <w:rPr>
          <w:rStyle w:val="CharSectno"/>
        </w:rPr>
        <w:t>49</w:t>
      </w:r>
      <w:r>
        <w:rPr>
          <w:snapToGrid w:val="0"/>
        </w:rPr>
        <w:t>.</w:t>
      </w:r>
      <w:r>
        <w:rPr>
          <w:snapToGrid w:val="0"/>
        </w:rPr>
        <w:tab/>
        <w:t>Restriction on alteration of terms mentioned in prospectus</w:t>
      </w:r>
      <w:bookmarkEnd w:id="169"/>
    </w:p>
    <w:p>
      <w:pPr>
        <w:pStyle w:val="Subsection"/>
        <w:spacing w:before="180"/>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170" w:name="_Toc238443497"/>
      <w:r>
        <w:rPr>
          <w:rStyle w:val="CharSectno"/>
        </w:rPr>
        <w:t>50</w:t>
      </w:r>
      <w:r>
        <w:rPr>
          <w:snapToGrid w:val="0"/>
        </w:rPr>
        <w:t>.</w:t>
      </w:r>
      <w:r>
        <w:rPr>
          <w:snapToGrid w:val="0"/>
        </w:rPr>
        <w:tab/>
        <w:t>Liability for statements in prospectus</w:t>
      </w:r>
      <w:bookmarkEnd w:id="170"/>
    </w:p>
    <w:p>
      <w:pPr>
        <w:pStyle w:val="Subsection"/>
        <w:keepNext/>
        <w:keepLines/>
        <w:rPr>
          <w:snapToGrid w:val="0"/>
        </w:rPr>
      </w:pPr>
      <w:r>
        <w:rPr>
          <w:snapToGrid w:val="0"/>
        </w:rPr>
        <w:tab/>
        <w:t>(1)</w:t>
      </w:r>
      <w:r>
        <w:rPr>
          <w:snapToGrid w:val="0"/>
        </w:rPr>
        <w:tab/>
        <w:t>Where a prospectus invites persons to subscribe for shares in or debentures of a company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rPr>
      </w:pPr>
      <w:r>
        <w:rPr>
          <w:snapToGrid w:val="0"/>
        </w:rPr>
        <w:tab/>
        <w:t>(2)</w:t>
      </w:r>
      <w:r>
        <w:rPr>
          <w:snapToGrid w:val="0"/>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w:t>
      </w:r>
    </w:p>
    <w:p>
      <w:pPr>
        <w:pStyle w:val="Defstart"/>
      </w:pPr>
      <w:r>
        <w:tab/>
        <w:t xml:space="preserve">the expression </w:t>
      </w:r>
      <w:r>
        <w:rPr>
          <w:rStyle w:val="CharDefText"/>
        </w:rPr>
        <w:t>promoter</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t xml:space="preserve">the expression </w:t>
      </w:r>
      <w:r>
        <w:rPr>
          <w:rStyle w:val="CharDefText"/>
        </w:rPr>
        <w:t>expert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Lines w:val="0"/>
        <w:rPr>
          <w:snapToGrid w:val="0"/>
        </w:rPr>
      </w:pPr>
      <w:bookmarkStart w:id="171" w:name="_Toc238443498"/>
      <w:r>
        <w:rPr>
          <w:rStyle w:val="CharSectno"/>
        </w:rPr>
        <w:t>51</w:t>
      </w:r>
      <w:r>
        <w:rPr>
          <w:snapToGrid w:val="0"/>
        </w:rPr>
        <w:t>.</w:t>
      </w:r>
      <w:r>
        <w:rPr>
          <w:snapToGrid w:val="0"/>
        </w:rPr>
        <w:tab/>
        <w:t>Documents containing offers of shares or debentures for sale deemed to be prospectus</w:t>
      </w:r>
      <w:bookmarkEnd w:id="171"/>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172" w:name="_Toc238443499"/>
      <w:r>
        <w:rPr>
          <w:rStyle w:val="CharSectno"/>
        </w:rPr>
        <w:t>52</w:t>
      </w:r>
      <w:r>
        <w:rPr>
          <w:snapToGrid w:val="0"/>
        </w:rPr>
        <w:t>.</w:t>
      </w:r>
      <w:r>
        <w:rPr>
          <w:snapToGrid w:val="0"/>
        </w:rPr>
        <w:tab/>
        <w:t>Application moneys</w:t>
      </w:r>
      <w:bookmarkEnd w:id="172"/>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pPr>
      <w:bookmarkStart w:id="173" w:name="_Toc234746835"/>
      <w:bookmarkStart w:id="174" w:name="_Toc235004840"/>
      <w:bookmarkStart w:id="175" w:name="_Toc238379305"/>
      <w:bookmarkStart w:id="176" w:name="_Toc238379835"/>
      <w:bookmarkStart w:id="177" w:name="_Toc238437072"/>
      <w:bookmarkStart w:id="178" w:name="_Toc238443500"/>
      <w:r>
        <w:rPr>
          <w:rStyle w:val="CharDivNo"/>
        </w:rPr>
        <w:t>Division 2</w:t>
      </w:r>
      <w:r>
        <w:rPr>
          <w:snapToGrid w:val="0"/>
        </w:rPr>
        <w:t> — </w:t>
      </w:r>
      <w:r>
        <w:rPr>
          <w:rStyle w:val="CharDivText"/>
        </w:rPr>
        <w:t>Allotment</w:t>
      </w:r>
      <w:bookmarkEnd w:id="173"/>
      <w:bookmarkEnd w:id="174"/>
      <w:bookmarkEnd w:id="175"/>
      <w:bookmarkEnd w:id="176"/>
      <w:bookmarkEnd w:id="177"/>
      <w:bookmarkEnd w:id="178"/>
    </w:p>
    <w:p>
      <w:pPr>
        <w:pStyle w:val="Heading5"/>
        <w:rPr>
          <w:snapToGrid w:val="0"/>
        </w:rPr>
      </w:pPr>
      <w:bookmarkStart w:id="179" w:name="_Toc238443501"/>
      <w:r>
        <w:rPr>
          <w:rStyle w:val="CharSectno"/>
        </w:rPr>
        <w:t>53</w:t>
      </w:r>
      <w:r>
        <w:rPr>
          <w:snapToGrid w:val="0"/>
        </w:rPr>
        <w:t>.</w:t>
      </w:r>
      <w:r>
        <w:rPr>
          <w:snapToGrid w:val="0"/>
        </w:rPr>
        <w:tab/>
        <w:t>Restriction as to allotment</w:t>
      </w:r>
      <w:bookmarkEnd w:id="179"/>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rStyle w:val="CharDefText"/>
        </w:rPr>
        <w:t>the minimum subscription</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[Section 53 amended by No. 47 of 1949 s. 7.]</w:t>
      </w:r>
    </w:p>
    <w:p>
      <w:pPr>
        <w:pStyle w:val="Heading5"/>
        <w:rPr>
          <w:snapToGrid w:val="0"/>
        </w:rPr>
      </w:pPr>
      <w:bookmarkStart w:id="180" w:name="_Toc238443502"/>
      <w:r>
        <w:rPr>
          <w:rStyle w:val="CharSectno"/>
        </w:rPr>
        <w:t>54</w:t>
      </w:r>
      <w:r>
        <w:rPr>
          <w:snapToGrid w:val="0"/>
        </w:rPr>
        <w:t>.</w:t>
      </w:r>
      <w:r>
        <w:rPr>
          <w:snapToGrid w:val="0"/>
        </w:rPr>
        <w:tab/>
        <w:t>Prohibition of allotment in certain cases unless statement in lieu of prospectus filed</w:t>
      </w:r>
      <w:bookmarkEnd w:id="180"/>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[Section 54 amended by No. 47 of 1949 s. 8; No. 113 of 1965 s. 8(1).]</w:t>
      </w:r>
    </w:p>
    <w:p>
      <w:pPr>
        <w:pStyle w:val="Heading5"/>
        <w:rPr>
          <w:snapToGrid w:val="0"/>
        </w:rPr>
      </w:pPr>
      <w:bookmarkStart w:id="181" w:name="_Toc238443503"/>
      <w:r>
        <w:rPr>
          <w:rStyle w:val="CharSectno"/>
        </w:rPr>
        <w:t>55</w:t>
      </w:r>
      <w:r>
        <w:rPr>
          <w:snapToGrid w:val="0"/>
        </w:rPr>
        <w:t>.</w:t>
      </w:r>
      <w:r>
        <w:rPr>
          <w:snapToGrid w:val="0"/>
        </w:rPr>
        <w:tab/>
        <w:t>Effect of irregular allotment</w:t>
      </w:r>
      <w:bookmarkEnd w:id="181"/>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182" w:name="_Toc238443504"/>
      <w:r>
        <w:rPr>
          <w:rStyle w:val="CharSectno"/>
        </w:rPr>
        <w:t>56</w:t>
      </w:r>
      <w:r>
        <w:rPr>
          <w:snapToGrid w:val="0"/>
        </w:rPr>
        <w:t>.</w:t>
      </w:r>
      <w:r>
        <w:rPr>
          <w:snapToGrid w:val="0"/>
        </w:rPr>
        <w:tab/>
        <w:t>Return as to allotments</w:t>
      </w:r>
      <w:bookmarkEnd w:id="182"/>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pPr>
      <w:bookmarkStart w:id="183" w:name="_Toc234746840"/>
      <w:bookmarkStart w:id="184" w:name="_Toc235004845"/>
      <w:bookmarkStart w:id="185" w:name="_Toc238379310"/>
      <w:bookmarkStart w:id="186" w:name="_Toc238379840"/>
      <w:bookmarkStart w:id="187" w:name="_Toc238437077"/>
      <w:bookmarkStart w:id="188" w:name="_Toc238443505"/>
      <w:r>
        <w:rPr>
          <w:rStyle w:val="CharDivNo"/>
        </w:rPr>
        <w:t>Division 3</w:t>
      </w:r>
      <w:r>
        <w:rPr>
          <w:snapToGrid w:val="0"/>
        </w:rPr>
        <w:t> — </w:t>
      </w:r>
      <w:r>
        <w:rPr>
          <w:rStyle w:val="CharDivText"/>
        </w:rPr>
        <w:t>Commissions and discounts</w:t>
      </w:r>
      <w:bookmarkEnd w:id="183"/>
      <w:bookmarkEnd w:id="184"/>
      <w:bookmarkEnd w:id="185"/>
      <w:bookmarkEnd w:id="186"/>
      <w:bookmarkEnd w:id="187"/>
      <w:bookmarkEnd w:id="188"/>
    </w:p>
    <w:p>
      <w:pPr>
        <w:pStyle w:val="Heading5"/>
        <w:rPr>
          <w:snapToGrid w:val="0"/>
        </w:rPr>
      </w:pPr>
      <w:bookmarkStart w:id="189" w:name="_Toc238443506"/>
      <w:r>
        <w:rPr>
          <w:rStyle w:val="CharSectno"/>
        </w:rPr>
        <w:t>57</w:t>
      </w:r>
      <w:r>
        <w:rPr>
          <w:snapToGrid w:val="0"/>
        </w:rPr>
        <w:t>.</w:t>
      </w:r>
      <w:r>
        <w:rPr>
          <w:snapToGrid w:val="0"/>
        </w:rPr>
        <w:tab/>
        <w:t>Commissions</w:t>
      </w:r>
      <w:bookmarkEnd w:id="189"/>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rPr>
      </w:pPr>
      <w:r>
        <w:rPr>
          <w:snapToGrid w:val="0"/>
          <w:spacing w:val="-4"/>
        </w:rPr>
        <w:tab/>
        <w:t>(6)</w:t>
      </w:r>
      <w:r>
        <w:rPr>
          <w:snapToGrid w:val="0"/>
          <w:spacing w:val="-4"/>
        </w:rPr>
        <w:tab/>
      </w:r>
      <w:r>
        <w:rPr>
          <w:snapToGrid w:val="0"/>
        </w:rPr>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r>
        <w:tab/>
        <w:t>[Section 57 amended by No. 113 of 1965 s. 8(1).]</w:t>
      </w:r>
    </w:p>
    <w:p>
      <w:pPr>
        <w:pStyle w:val="Heading5"/>
        <w:rPr>
          <w:snapToGrid w:val="0"/>
        </w:rPr>
      </w:pPr>
      <w:bookmarkStart w:id="190" w:name="_Toc238443507"/>
      <w:r>
        <w:rPr>
          <w:rStyle w:val="CharSectno"/>
        </w:rPr>
        <w:t>58</w:t>
      </w:r>
      <w:r>
        <w:rPr>
          <w:snapToGrid w:val="0"/>
        </w:rPr>
        <w:t>.</w:t>
      </w:r>
      <w:r>
        <w:rPr>
          <w:snapToGrid w:val="0"/>
        </w:rPr>
        <w:tab/>
        <w:t>Statement in balance sheet as to commissions and discounts</w:t>
      </w:r>
      <w:bookmarkEnd w:id="190"/>
    </w:p>
    <w:p>
      <w:pPr>
        <w:pStyle w:val="Subsection"/>
        <w:rPr>
          <w:snapToGrid w:val="0"/>
        </w:rPr>
      </w:pPr>
      <w:r>
        <w:rPr>
          <w:snapToGrid w:val="0"/>
          <w:spacing w:val="-4"/>
        </w:rPr>
        <w:tab/>
        <w:t>(1)</w:t>
      </w:r>
      <w:r>
        <w:rPr>
          <w:snapToGrid w:val="0"/>
          <w:spacing w:val="-4"/>
        </w:rPr>
        <w:tab/>
      </w:r>
      <w:r>
        <w:rPr>
          <w:snapToGrid w:val="0"/>
        </w:rPr>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58 amended by No. 113 of 1965 s. 8(1).]</w:t>
      </w:r>
    </w:p>
    <w:p>
      <w:pPr>
        <w:pStyle w:val="Heading5"/>
        <w:rPr>
          <w:snapToGrid w:val="0"/>
        </w:rPr>
      </w:pPr>
      <w:bookmarkStart w:id="191" w:name="_Toc238443508"/>
      <w:r>
        <w:rPr>
          <w:rStyle w:val="CharSectno"/>
        </w:rPr>
        <w:t>59</w:t>
      </w:r>
      <w:r>
        <w:rPr>
          <w:snapToGrid w:val="0"/>
        </w:rPr>
        <w:t>.</w:t>
      </w:r>
      <w:r>
        <w:rPr>
          <w:snapToGrid w:val="0"/>
        </w:rPr>
        <w:tab/>
        <w:t>Prohibition of provision of financial assistance by company in certain cases</w:t>
      </w:r>
      <w:bookmarkEnd w:id="191"/>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[Section 59 amended by No. 47 of 1949 s. 9; No. 113 of 1965 s. 8(1).]</w:t>
      </w:r>
    </w:p>
    <w:p>
      <w:pPr>
        <w:pStyle w:val="Heading3"/>
      </w:pPr>
      <w:bookmarkStart w:id="192" w:name="_Toc234746844"/>
      <w:bookmarkStart w:id="193" w:name="_Toc235004849"/>
      <w:bookmarkStart w:id="194" w:name="_Toc238379314"/>
      <w:bookmarkStart w:id="195" w:name="_Toc238379844"/>
      <w:bookmarkStart w:id="196" w:name="_Toc238437081"/>
      <w:bookmarkStart w:id="197" w:name="_Toc238443509"/>
      <w:r>
        <w:rPr>
          <w:rStyle w:val="CharDivNo"/>
        </w:rPr>
        <w:t>Division 4</w:t>
      </w:r>
      <w:r>
        <w:rPr>
          <w:snapToGrid w:val="0"/>
        </w:rPr>
        <w:t> — </w:t>
      </w:r>
      <w:r>
        <w:rPr>
          <w:rStyle w:val="CharDivText"/>
        </w:rPr>
        <w:t>Issue of redeemable preference shares and shares at a discount</w:t>
      </w:r>
      <w:bookmarkEnd w:id="192"/>
      <w:bookmarkEnd w:id="193"/>
      <w:bookmarkEnd w:id="194"/>
      <w:bookmarkEnd w:id="195"/>
      <w:bookmarkEnd w:id="196"/>
      <w:bookmarkEnd w:id="197"/>
    </w:p>
    <w:p>
      <w:pPr>
        <w:pStyle w:val="Heading5"/>
        <w:rPr>
          <w:snapToGrid w:val="0"/>
        </w:rPr>
      </w:pPr>
      <w:bookmarkStart w:id="198" w:name="_Toc238443510"/>
      <w:r>
        <w:rPr>
          <w:rStyle w:val="CharSectno"/>
        </w:rPr>
        <w:t>60</w:t>
      </w:r>
      <w:r>
        <w:rPr>
          <w:snapToGrid w:val="0"/>
        </w:rPr>
        <w:t>.</w:t>
      </w:r>
      <w:r>
        <w:rPr>
          <w:snapToGrid w:val="0"/>
        </w:rPr>
        <w:tab/>
        <w:t>Power to issue redeemable preference shares</w:t>
      </w:r>
      <w:bookmarkEnd w:id="198"/>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r>
        <w:tab/>
        <w:t>[Section 60 amended by No. 113 of 1965 s. 8(1).]</w:t>
      </w:r>
    </w:p>
    <w:p>
      <w:pPr>
        <w:pStyle w:val="Heading5"/>
        <w:rPr>
          <w:snapToGrid w:val="0"/>
        </w:rPr>
      </w:pPr>
      <w:bookmarkStart w:id="199" w:name="_Toc238443511"/>
      <w:r>
        <w:rPr>
          <w:rStyle w:val="CharSectno"/>
        </w:rPr>
        <w:t>61</w:t>
      </w:r>
      <w:r>
        <w:rPr>
          <w:snapToGrid w:val="0"/>
        </w:rPr>
        <w:t>.</w:t>
      </w:r>
      <w:r>
        <w:rPr>
          <w:snapToGrid w:val="0"/>
        </w:rPr>
        <w:tab/>
        <w:t>Power to issue shares at a discount</w:t>
      </w:r>
      <w:bookmarkEnd w:id="199"/>
    </w:p>
    <w:p>
      <w:pPr>
        <w:pStyle w:val="Subsection"/>
        <w:rPr>
          <w:snapToGrid w:val="0"/>
        </w:rPr>
      </w:pPr>
      <w:r>
        <w:rPr>
          <w:snapToGrid w:val="0"/>
        </w:rPr>
        <w:tab/>
        <w:t>(1)</w:t>
      </w:r>
      <w:r>
        <w:rPr>
          <w:snapToGrid w:val="0"/>
        </w:rPr>
        <w:tab/>
        <w:t>Subject as hereinafter provided, a company may issue at a discount shares in the company of a class already issued: Provided that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r>
        <w:tab/>
        <w:t>[Section 61 amended by No. 113 of 1965 s. 8(1).]</w:t>
      </w:r>
    </w:p>
    <w:p>
      <w:pPr>
        <w:pStyle w:val="Heading3"/>
      </w:pPr>
      <w:bookmarkStart w:id="200" w:name="_Toc234746847"/>
      <w:bookmarkStart w:id="201" w:name="_Toc235004852"/>
      <w:bookmarkStart w:id="202" w:name="_Toc238379317"/>
      <w:bookmarkStart w:id="203" w:name="_Toc238379847"/>
      <w:bookmarkStart w:id="204" w:name="_Toc238437084"/>
      <w:bookmarkStart w:id="205" w:name="_Toc238443512"/>
      <w:r>
        <w:rPr>
          <w:rStyle w:val="CharDivNo"/>
        </w:rPr>
        <w:t>Division 5</w:t>
      </w:r>
      <w:r>
        <w:rPr>
          <w:snapToGrid w:val="0"/>
        </w:rPr>
        <w:t> — </w:t>
      </w:r>
      <w:r>
        <w:rPr>
          <w:rStyle w:val="CharDivText"/>
        </w:rPr>
        <w:t>Miscellaneous provisions as to capital</w:t>
      </w:r>
      <w:bookmarkEnd w:id="200"/>
      <w:bookmarkEnd w:id="201"/>
      <w:bookmarkEnd w:id="202"/>
      <w:bookmarkEnd w:id="203"/>
      <w:bookmarkEnd w:id="204"/>
      <w:bookmarkEnd w:id="205"/>
    </w:p>
    <w:p>
      <w:pPr>
        <w:pStyle w:val="Heading5"/>
        <w:rPr>
          <w:snapToGrid w:val="0"/>
        </w:rPr>
      </w:pPr>
      <w:bookmarkStart w:id="206" w:name="_Toc238443513"/>
      <w:r>
        <w:rPr>
          <w:rStyle w:val="CharSectno"/>
        </w:rPr>
        <w:t>62</w:t>
      </w:r>
      <w:r>
        <w:rPr>
          <w:snapToGrid w:val="0"/>
        </w:rPr>
        <w:t>.</w:t>
      </w:r>
      <w:r>
        <w:rPr>
          <w:snapToGrid w:val="0"/>
        </w:rPr>
        <w:tab/>
        <w:t>Power of company to arrange for different amounts being paid on shares</w:t>
      </w:r>
      <w:bookmarkEnd w:id="206"/>
    </w:p>
    <w:p>
      <w:pPr>
        <w:pStyle w:val="Subsection"/>
        <w:rPr>
          <w:snapToGrid w:val="0"/>
        </w:rPr>
      </w:pPr>
      <w:r>
        <w:rPr>
          <w:snapToGrid w:val="0"/>
        </w:rPr>
        <w:tab/>
      </w:r>
      <w:r>
        <w:rPr>
          <w:snapToGrid w:val="0"/>
        </w:rPr>
        <w:tab/>
        <w:t>A company, if so authorised by its articles or by special resolution, may do any one or more of the following things, namely: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207" w:name="_Toc238443514"/>
      <w:r>
        <w:rPr>
          <w:rStyle w:val="CharSectno"/>
        </w:rPr>
        <w:t>63</w:t>
      </w:r>
      <w:r>
        <w:rPr>
          <w:snapToGrid w:val="0"/>
        </w:rPr>
        <w:t>.</w:t>
      </w:r>
      <w:r>
        <w:rPr>
          <w:snapToGrid w:val="0"/>
        </w:rPr>
        <w:tab/>
        <w:t>Reserve liability of company</w:t>
      </w:r>
      <w:bookmarkEnd w:id="207"/>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208" w:name="_Toc238443515"/>
      <w:r>
        <w:rPr>
          <w:rStyle w:val="CharSectno"/>
        </w:rPr>
        <w:t>64</w:t>
      </w:r>
      <w:r>
        <w:rPr>
          <w:snapToGrid w:val="0"/>
        </w:rPr>
        <w:t>.</w:t>
      </w:r>
      <w:r>
        <w:rPr>
          <w:snapToGrid w:val="0"/>
        </w:rPr>
        <w:tab/>
        <w:t>Power of company limited by shares to alter its share capital</w:t>
      </w:r>
      <w:bookmarkEnd w:id="208"/>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209" w:name="_Toc238443516"/>
      <w:r>
        <w:rPr>
          <w:rStyle w:val="CharSectno"/>
        </w:rPr>
        <w:t>65</w:t>
      </w:r>
      <w:r>
        <w:rPr>
          <w:snapToGrid w:val="0"/>
        </w:rPr>
        <w:t>.</w:t>
      </w:r>
      <w:r>
        <w:rPr>
          <w:snapToGrid w:val="0"/>
        </w:rPr>
        <w:tab/>
        <w:t>Notice to Registrar of consolidation of share capital, conversion of shares into stocks etc.</w:t>
      </w:r>
      <w:bookmarkEnd w:id="209"/>
    </w:p>
    <w:p>
      <w:pPr>
        <w:pStyle w:val="Subsection"/>
        <w:rPr>
          <w:snapToGrid w:val="0"/>
        </w:rPr>
      </w:pPr>
      <w:r>
        <w:rPr>
          <w:snapToGrid w:val="0"/>
        </w:rPr>
        <w:tab/>
        <w:t>(1)</w:t>
      </w:r>
      <w:r>
        <w:rPr>
          <w:snapToGrid w:val="0"/>
        </w:rPr>
        <w:tab/>
        <w:t>If a company having a share capital has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r>
        <w:tab/>
        <w:t>[Section 65 amended by No. 113 of 1965 s. 8(1).]</w:t>
      </w:r>
    </w:p>
    <w:p>
      <w:pPr>
        <w:pStyle w:val="Heading5"/>
        <w:rPr>
          <w:snapToGrid w:val="0"/>
        </w:rPr>
      </w:pPr>
      <w:bookmarkStart w:id="210" w:name="_Toc238443517"/>
      <w:r>
        <w:rPr>
          <w:rStyle w:val="CharSectno"/>
        </w:rPr>
        <w:t>66</w:t>
      </w:r>
      <w:r>
        <w:rPr>
          <w:snapToGrid w:val="0"/>
        </w:rPr>
        <w:t>.</w:t>
      </w:r>
      <w:r>
        <w:rPr>
          <w:snapToGrid w:val="0"/>
        </w:rPr>
        <w:tab/>
        <w:t>Notice of increase of share capital</w:t>
      </w:r>
      <w:bookmarkEnd w:id="210"/>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r>
        <w:tab/>
        <w:t>[Section 66 amended by No. 113 of 1965 s. 8(1).]</w:t>
      </w:r>
    </w:p>
    <w:p>
      <w:pPr>
        <w:pStyle w:val="Heading5"/>
        <w:rPr>
          <w:snapToGrid w:val="0"/>
        </w:rPr>
      </w:pPr>
      <w:bookmarkStart w:id="211" w:name="_Toc238443518"/>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211"/>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212" w:name="_Toc238443519"/>
      <w:r>
        <w:rPr>
          <w:rStyle w:val="CharSectno"/>
        </w:rPr>
        <w:t>68</w:t>
      </w:r>
      <w:r>
        <w:rPr>
          <w:snapToGrid w:val="0"/>
        </w:rPr>
        <w:t>.</w:t>
      </w:r>
      <w:r>
        <w:rPr>
          <w:snapToGrid w:val="0"/>
        </w:rPr>
        <w:tab/>
        <w:t>Power of company to pay interest out of capital in certain cases</w:t>
      </w:r>
      <w:bookmarkEnd w:id="212"/>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spacing w:before="200"/>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r>
        <w:tab/>
        <w:t>[Section 68 amended by No. 113 of 1965 s. 8(1).]</w:t>
      </w:r>
    </w:p>
    <w:p>
      <w:pPr>
        <w:pStyle w:val="Heading5"/>
        <w:spacing w:before="260"/>
        <w:rPr>
          <w:snapToGrid w:val="0"/>
        </w:rPr>
      </w:pPr>
      <w:bookmarkStart w:id="213" w:name="_Toc238443520"/>
      <w:r>
        <w:rPr>
          <w:rStyle w:val="CharSectno"/>
        </w:rPr>
        <w:t>69</w:t>
      </w:r>
      <w:r>
        <w:rPr>
          <w:snapToGrid w:val="0"/>
        </w:rPr>
        <w:t>.</w:t>
      </w:r>
      <w:r>
        <w:rPr>
          <w:snapToGrid w:val="0"/>
        </w:rPr>
        <w:tab/>
        <w:t>Limited company may have director with unlimited liability</w:t>
      </w:r>
      <w:bookmarkEnd w:id="213"/>
    </w:p>
    <w:p>
      <w:pPr>
        <w:pStyle w:val="Subsection"/>
        <w:spacing w:before="200"/>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spacing w:before="200"/>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spacing w:before="200"/>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r>
        <w:tab/>
        <w:t>[Section 69 amended by No. 113 of 1965 s. 8(1).]</w:t>
      </w:r>
    </w:p>
    <w:p>
      <w:pPr>
        <w:pStyle w:val="Heading5"/>
        <w:rPr>
          <w:snapToGrid w:val="0"/>
        </w:rPr>
      </w:pPr>
      <w:bookmarkStart w:id="214" w:name="_Toc238443521"/>
      <w:r>
        <w:rPr>
          <w:rStyle w:val="CharSectno"/>
        </w:rPr>
        <w:t>70</w:t>
      </w:r>
      <w:r>
        <w:rPr>
          <w:snapToGrid w:val="0"/>
        </w:rPr>
        <w:t>.</w:t>
      </w:r>
      <w:r>
        <w:rPr>
          <w:snapToGrid w:val="0"/>
        </w:rPr>
        <w:tab/>
        <w:t>Special resolution of company making liability of directors unlimited</w:t>
      </w:r>
      <w:bookmarkEnd w:id="214"/>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pPr>
      <w:bookmarkStart w:id="215" w:name="_Toc234746857"/>
      <w:bookmarkStart w:id="216" w:name="_Toc235004862"/>
      <w:bookmarkStart w:id="217" w:name="_Toc238379327"/>
      <w:bookmarkStart w:id="218" w:name="_Toc238379857"/>
      <w:bookmarkStart w:id="219" w:name="_Toc238437094"/>
      <w:bookmarkStart w:id="220" w:name="_Toc238443522"/>
      <w:r>
        <w:rPr>
          <w:rStyle w:val="CharDivNo"/>
        </w:rPr>
        <w:t>Division 6</w:t>
      </w:r>
      <w:r>
        <w:rPr>
          <w:snapToGrid w:val="0"/>
        </w:rPr>
        <w:t> — </w:t>
      </w:r>
      <w:r>
        <w:rPr>
          <w:rStyle w:val="CharDivText"/>
        </w:rPr>
        <w:t>Reduction of capital</w:t>
      </w:r>
      <w:bookmarkEnd w:id="215"/>
      <w:bookmarkEnd w:id="216"/>
      <w:bookmarkEnd w:id="217"/>
      <w:bookmarkEnd w:id="218"/>
      <w:bookmarkEnd w:id="219"/>
      <w:bookmarkEnd w:id="220"/>
    </w:p>
    <w:p>
      <w:pPr>
        <w:pStyle w:val="Heading5"/>
        <w:spacing w:before="180"/>
        <w:rPr>
          <w:snapToGrid w:val="0"/>
        </w:rPr>
      </w:pPr>
      <w:bookmarkStart w:id="221" w:name="_Toc238443523"/>
      <w:r>
        <w:rPr>
          <w:rStyle w:val="CharSectno"/>
        </w:rPr>
        <w:t>71</w:t>
      </w:r>
      <w:r>
        <w:rPr>
          <w:snapToGrid w:val="0"/>
        </w:rPr>
        <w:t>.</w:t>
      </w:r>
      <w:r>
        <w:rPr>
          <w:snapToGrid w:val="0"/>
        </w:rPr>
        <w:tab/>
        <w:t>Special resolution for reduction of share capital</w:t>
      </w:r>
      <w:bookmarkEnd w:id="221"/>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w:t>
      </w:r>
    </w:p>
    <w:p>
      <w:pPr>
        <w:pStyle w:val="Indenta"/>
        <w:spacing w:before="60"/>
        <w:rPr>
          <w:snapToGrid w:val="0"/>
        </w:rPr>
      </w:pPr>
      <w:r>
        <w:rPr>
          <w:snapToGrid w:val="0"/>
        </w:rPr>
        <w:tab/>
        <w:t>(i)</w:t>
      </w:r>
      <w:r>
        <w:rPr>
          <w:snapToGrid w:val="0"/>
        </w:rPr>
        <w:tab/>
        <w:t>extinguish or reduce the liability on any of its shares in respect of share capital not paid up; or</w:t>
      </w:r>
    </w:p>
    <w:p>
      <w:pPr>
        <w:pStyle w:val="Indenta"/>
        <w:spacing w:before="60"/>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spacing w:before="60"/>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[Section 71 amended by No. 21 of 1951 s. 4.]</w:t>
      </w:r>
    </w:p>
    <w:p>
      <w:pPr>
        <w:pStyle w:val="Heading5"/>
        <w:rPr>
          <w:snapToGrid w:val="0"/>
        </w:rPr>
      </w:pPr>
      <w:bookmarkStart w:id="222" w:name="_Toc238443524"/>
      <w:r>
        <w:rPr>
          <w:rStyle w:val="CharSectno"/>
        </w:rPr>
        <w:t>72</w:t>
      </w:r>
      <w:r>
        <w:rPr>
          <w:snapToGrid w:val="0"/>
        </w:rPr>
        <w:t>.</w:t>
      </w:r>
      <w:r>
        <w:rPr>
          <w:snapToGrid w:val="0"/>
        </w:rPr>
        <w:tab/>
        <w:t>Application to Court for confirming order</w:t>
      </w:r>
      <w:bookmarkEnd w:id="222"/>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223" w:name="_Toc238443525"/>
      <w:r>
        <w:rPr>
          <w:rStyle w:val="CharSectno"/>
        </w:rPr>
        <w:t>73</w:t>
      </w:r>
      <w:r>
        <w:rPr>
          <w:snapToGrid w:val="0"/>
        </w:rPr>
        <w:t>.</w:t>
      </w:r>
      <w:r>
        <w:rPr>
          <w:snapToGrid w:val="0"/>
        </w:rPr>
        <w:tab/>
        <w:t>Objections by creditors and settlement of list of objecting creditors</w:t>
      </w:r>
      <w:bookmarkEnd w:id="223"/>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224" w:name="_Toc238443526"/>
      <w:r>
        <w:rPr>
          <w:rStyle w:val="CharSectno"/>
        </w:rPr>
        <w:t>74</w:t>
      </w:r>
      <w:r>
        <w:rPr>
          <w:snapToGrid w:val="0"/>
        </w:rPr>
        <w:t>.</w:t>
      </w:r>
      <w:r>
        <w:rPr>
          <w:snapToGrid w:val="0"/>
        </w:rPr>
        <w:tab/>
        <w:t>Order confirming reduction</w:t>
      </w:r>
      <w:bookmarkEnd w:id="224"/>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225" w:name="_Toc238443527"/>
      <w:r>
        <w:rPr>
          <w:rStyle w:val="CharSectno"/>
        </w:rPr>
        <w:t>75</w:t>
      </w:r>
      <w:r>
        <w:rPr>
          <w:snapToGrid w:val="0"/>
        </w:rPr>
        <w:t>.</w:t>
      </w:r>
      <w:r>
        <w:rPr>
          <w:snapToGrid w:val="0"/>
        </w:rPr>
        <w:tab/>
        <w:t>Registration of order and minute of reduction</w:t>
      </w:r>
      <w:bookmarkEnd w:id="225"/>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226" w:name="_Toc238443528"/>
      <w:r>
        <w:rPr>
          <w:rStyle w:val="CharSectno"/>
        </w:rPr>
        <w:t>76</w:t>
      </w:r>
      <w:r>
        <w:rPr>
          <w:snapToGrid w:val="0"/>
        </w:rPr>
        <w:t>.</w:t>
      </w:r>
      <w:r>
        <w:rPr>
          <w:snapToGrid w:val="0"/>
        </w:rPr>
        <w:tab/>
        <w:t>Minute to form part of memorandum</w:t>
      </w:r>
      <w:bookmarkEnd w:id="226"/>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227" w:name="_Toc238443529"/>
      <w:r>
        <w:rPr>
          <w:rStyle w:val="CharSectno"/>
        </w:rPr>
        <w:t>77</w:t>
      </w:r>
      <w:r>
        <w:rPr>
          <w:snapToGrid w:val="0"/>
        </w:rPr>
        <w:t>.</w:t>
      </w:r>
      <w:r>
        <w:rPr>
          <w:snapToGrid w:val="0"/>
        </w:rPr>
        <w:tab/>
        <w:t>Liability of members in respect of reduced shares</w:t>
      </w:r>
      <w:bookmarkEnd w:id="227"/>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pPr>
      <w:bookmarkStart w:id="228" w:name="_Toc234746865"/>
      <w:bookmarkStart w:id="229" w:name="_Toc235004870"/>
      <w:bookmarkStart w:id="230" w:name="_Toc238379335"/>
      <w:bookmarkStart w:id="231" w:name="_Toc238379865"/>
      <w:bookmarkStart w:id="232" w:name="_Toc238437102"/>
      <w:bookmarkStart w:id="233" w:name="_Toc238443530"/>
      <w:r>
        <w:rPr>
          <w:rStyle w:val="CharDivNo"/>
        </w:rPr>
        <w:t>Division 7</w:t>
      </w:r>
      <w:r>
        <w:rPr>
          <w:snapToGrid w:val="0"/>
        </w:rPr>
        <w:t> — </w:t>
      </w:r>
      <w:r>
        <w:rPr>
          <w:rStyle w:val="CharDivText"/>
        </w:rPr>
        <w:t>Variation of rights of shareholders</w:t>
      </w:r>
      <w:bookmarkEnd w:id="228"/>
      <w:bookmarkEnd w:id="229"/>
      <w:bookmarkEnd w:id="230"/>
      <w:bookmarkEnd w:id="231"/>
      <w:bookmarkEnd w:id="232"/>
      <w:bookmarkEnd w:id="233"/>
    </w:p>
    <w:p>
      <w:pPr>
        <w:pStyle w:val="Heading5"/>
        <w:rPr>
          <w:snapToGrid w:val="0"/>
        </w:rPr>
      </w:pPr>
      <w:bookmarkStart w:id="234" w:name="_Toc238443531"/>
      <w:r>
        <w:rPr>
          <w:rStyle w:val="CharSectno"/>
        </w:rPr>
        <w:t>78</w:t>
      </w:r>
      <w:r>
        <w:rPr>
          <w:snapToGrid w:val="0"/>
        </w:rPr>
        <w:t>.</w:t>
      </w:r>
      <w:r>
        <w:rPr>
          <w:snapToGrid w:val="0"/>
        </w:rPr>
        <w:tab/>
        <w:t>Rights of holders of special classes of shares</w:t>
      </w:r>
      <w:bookmarkEnd w:id="234"/>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rStyle w:val="CharDefText"/>
        </w:rPr>
        <w:t>variation</w:t>
      </w:r>
      <w:r>
        <w:rPr>
          <w:snapToGrid w:val="0"/>
        </w:rPr>
        <w:t xml:space="preserve"> in this section includes abrogation and the expression </w:t>
      </w:r>
      <w:r>
        <w:rPr>
          <w:rStyle w:val="CharDefText"/>
        </w:rPr>
        <w:t>varied</w:t>
      </w:r>
      <w:r>
        <w:rPr>
          <w:snapToGrid w:val="0"/>
        </w:rPr>
        <w:t xml:space="preserve"> shall be construed accordingly.</w:t>
      </w:r>
    </w:p>
    <w:p>
      <w:pPr>
        <w:pStyle w:val="Footnotesection"/>
      </w:pPr>
      <w:r>
        <w:tab/>
        <w:t>[Section 78 amended by No. 113 of 1965 s. 8(1).]</w:t>
      </w:r>
    </w:p>
    <w:p>
      <w:pPr>
        <w:pStyle w:val="Heading5"/>
        <w:rPr>
          <w:snapToGrid w:val="0"/>
        </w:rPr>
      </w:pPr>
      <w:bookmarkStart w:id="235" w:name="_Toc238443532"/>
      <w:r>
        <w:rPr>
          <w:rStyle w:val="CharSectno"/>
        </w:rPr>
        <w:t>79</w:t>
      </w:r>
      <w:r>
        <w:rPr>
          <w:snapToGrid w:val="0"/>
        </w:rPr>
        <w:t>.</w:t>
      </w:r>
      <w:r>
        <w:rPr>
          <w:snapToGrid w:val="0"/>
        </w:rPr>
        <w:tab/>
        <w:t>Provisions for modification, alteration, or abandonment of preferential or cumulative rights in relation to certain classes of shares</w:t>
      </w:r>
      <w:bookmarkEnd w:id="235"/>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rStyle w:val="CharDefText"/>
        </w:rPr>
        <w:t>Special resolution</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236" w:name="_Toc238443533"/>
      <w:r>
        <w:rPr>
          <w:rStyle w:val="CharSectno"/>
        </w:rPr>
        <w:t>80</w:t>
      </w:r>
      <w:r>
        <w:rPr>
          <w:snapToGrid w:val="0"/>
        </w:rPr>
        <w:t>.</w:t>
      </w:r>
      <w:r>
        <w:rPr>
          <w:snapToGrid w:val="0"/>
        </w:rPr>
        <w:tab/>
        <w:t>Bonus debentures and shares</w:t>
      </w:r>
      <w:bookmarkEnd w:id="236"/>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pPr>
      <w:bookmarkStart w:id="237" w:name="_Toc234746869"/>
      <w:bookmarkStart w:id="238" w:name="_Toc235004874"/>
      <w:bookmarkStart w:id="239" w:name="_Toc238379339"/>
      <w:bookmarkStart w:id="240" w:name="_Toc238379869"/>
      <w:bookmarkStart w:id="241" w:name="_Toc238437106"/>
      <w:bookmarkStart w:id="242" w:name="_Toc238443534"/>
      <w:r>
        <w:rPr>
          <w:rStyle w:val="CharDivNo"/>
        </w:rPr>
        <w:t>Division 8</w:t>
      </w:r>
      <w:r>
        <w:rPr>
          <w:snapToGrid w:val="0"/>
        </w:rPr>
        <w:t> — </w:t>
      </w:r>
      <w:r>
        <w:rPr>
          <w:rStyle w:val="CharDivText"/>
        </w:rPr>
        <w:t>Transfer of shares and debentures, evidence of title, etc.</w:t>
      </w:r>
      <w:bookmarkEnd w:id="237"/>
      <w:bookmarkEnd w:id="238"/>
      <w:bookmarkEnd w:id="239"/>
      <w:bookmarkEnd w:id="240"/>
      <w:bookmarkEnd w:id="241"/>
      <w:bookmarkEnd w:id="242"/>
    </w:p>
    <w:p>
      <w:pPr>
        <w:pStyle w:val="Heading5"/>
        <w:spacing w:before="180"/>
        <w:rPr>
          <w:snapToGrid w:val="0"/>
        </w:rPr>
      </w:pPr>
      <w:bookmarkStart w:id="243" w:name="_Toc238443535"/>
      <w:r>
        <w:rPr>
          <w:rStyle w:val="CharSectno"/>
        </w:rPr>
        <w:t>81</w:t>
      </w:r>
      <w:r>
        <w:rPr>
          <w:snapToGrid w:val="0"/>
        </w:rPr>
        <w:t>.</w:t>
      </w:r>
      <w:r>
        <w:rPr>
          <w:snapToGrid w:val="0"/>
        </w:rPr>
        <w:tab/>
        <w:t>Nature of shares</w:t>
      </w:r>
      <w:bookmarkEnd w:id="243"/>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[Section 81 amended by No. 2 of 1954 s. 2.]</w:t>
      </w:r>
    </w:p>
    <w:p>
      <w:pPr>
        <w:pStyle w:val="Heading5"/>
        <w:rPr>
          <w:snapToGrid w:val="0"/>
        </w:rPr>
      </w:pPr>
      <w:bookmarkStart w:id="244" w:name="_Toc238443536"/>
      <w:r>
        <w:rPr>
          <w:rStyle w:val="CharSectno"/>
        </w:rPr>
        <w:t>82</w:t>
      </w:r>
      <w:r>
        <w:rPr>
          <w:snapToGrid w:val="0"/>
        </w:rPr>
        <w:t>.</w:t>
      </w:r>
      <w:r>
        <w:rPr>
          <w:snapToGrid w:val="0"/>
        </w:rPr>
        <w:tab/>
        <w:t>Transfer of shares or debentures not to be registered, except on production of instrument of transfer</w:t>
      </w:r>
      <w:bookmarkEnd w:id="244"/>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245" w:name="_Toc238443537"/>
      <w:r>
        <w:rPr>
          <w:rStyle w:val="CharSectno"/>
        </w:rPr>
        <w:t>83</w:t>
      </w:r>
      <w:r>
        <w:rPr>
          <w:snapToGrid w:val="0"/>
        </w:rPr>
        <w:t>.</w:t>
      </w:r>
      <w:r>
        <w:rPr>
          <w:snapToGrid w:val="0"/>
        </w:rPr>
        <w:tab/>
        <w:t>Transfer by personal representative</w:t>
      </w:r>
      <w:bookmarkEnd w:id="245"/>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246" w:name="_Toc238443538"/>
      <w:r>
        <w:rPr>
          <w:rStyle w:val="CharSectno"/>
        </w:rPr>
        <w:t>84</w:t>
      </w:r>
      <w:r>
        <w:rPr>
          <w:snapToGrid w:val="0"/>
        </w:rPr>
        <w:t>.</w:t>
      </w:r>
      <w:r>
        <w:rPr>
          <w:snapToGrid w:val="0"/>
        </w:rPr>
        <w:tab/>
        <w:t>Registration of transfer at request of transferor</w:t>
      </w:r>
      <w:bookmarkEnd w:id="246"/>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247" w:name="_Toc238443539"/>
      <w:r>
        <w:rPr>
          <w:rStyle w:val="CharSectno"/>
        </w:rPr>
        <w:t>85</w:t>
      </w:r>
      <w:r>
        <w:rPr>
          <w:snapToGrid w:val="0"/>
        </w:rPr>
        <w:t>.</w:t>
      </w:r>
      <w:r>
        <w:rPr>
          <w:snapToGrid w:val="0"/>
        </w:rPr>
        <w:tab/>
        <w:t>Notice of refusal to register transfer</w:t>
      </w:r>
      <w:bookmarkEnd w:id="247"/>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r>
        <w:tab/>
        <w:t>[Section 85 amended by No. 113 of 1965 s. 8(1).]</w:t>
      </w:r>
    </w:p>
    <w:p>
      <w:pPr>
        <w:pStyle w:val="Heading5"/>
        <w:rPr>
          <w:snapToGrid w:val="0"/>
        </w:rPr>
      </w:pPr>
      <w:bookmarkStart w:id="248" w:name="_Toc238443540"/>
      <w:r>
        <w:rPr>
          <w:rStyle w:val="CharSectno"/>
        </w:rPr>
        <w:t>86</w:t>
      </w:r>
      <w:r>
        <w:rPr>
          <w:snapToGrid w:val="0"/>
        </w:rPr>
        <w:t>.</w:t>
      </w:r>
      <w:r>
        <w:rPr>
          <w:snapToGrid w:val="0"/>
        </w:rPr>
        <w:tab/>
        <w:t>Bringing in certificates to company for transfer</w:t>
      </w:r>
      <w:bookmarkEnd w:id="248"/>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249" w:name="_Toc238443541"/>
      <w:r>
        <w:rPr>
          <w:rStyle w:val="CharSectno"/>
        </w:rPr>
        <w:t>87</w:t>
      </w:r>
      <w:r>
        <w:rPr>
          <w:snapToGrid w:val="0"/>
        </w:rPr>
        <w:t>.</w:t>
      </w:r>
      <w:r>
        <w:rPr>
          <w:snapToGrid w:val="0"/>
        </w:rPr>
        <w:tab/>
        <w:t>Duties of company with respect to issue of certificates</w:t>
      </w:r>
      <w:bookmarkEnd w:id="249"/>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rStyle w:val="CharDefText"/>
        </w:rPr>
        <w:t>transfer</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r>
        <w:tab/>
        <w:t>[Section 87 amended by No. 113 of 1965 s. 8(1).]</w:t>
      </w:r>
    </w:p>
    <w:p>
      <w:pPr>
        <w:pStyle w:val="Heading5"/>
        <w:rPr>
          <w:snapToGrid w:val="0"/>
        </w:rPr>
      </w:pPr>
      <w:bookmarkStart w:id="250" w:name="_Toc238443542"/>
      <w:r>
        <w:rPr>
          <w:rStyle w:val="CharSectno"/>
        </w:rPr>
        <w:t>88</w:t>
      </w:r>
      <w:r>
        <w:rPr>
          <w:snapToGrid w:val="0"/>
        </w:rPr>
        <w:t>.</w:t>
      </w:r>
      <w:r>
        <w:rPr>
          <w:snapToGrid w:val="0"/>
        </w:rPr>
        <w:tab/>
        <w:t>Certificate of shares or stock</w:t>
      </w:r>
      <w:bookmarkEnd w:id="250"/>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251" w:name="_Toc238443543"/>
      <w:r>
        <w:rPr>
          <w:rStyle w:val="CharSectno"/>
        </w:rPr>
        <w:t>89</w:t>
      </w:r>
      <w:r>
        <w:rPr>
          <w:snapToGrid w:val="0"/>
        </w:rPr>
        <w:t>.</w:t>
      </w:r>
      <w:r>
        <w:rPr>
          <w:snapToGrid w:val="0"/>
        </w:rPr>
        <w:tab/>
        <w:t>Evidence of grant of probate</w:t>
      </w:r>
      <w:bookmarkEnd w:id="251"/>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pPr>
      <w:bookmarkStart w:id="252" w:name="_Toc234746879"/>
      <w:bookmarkStart w:id="253" w:name="_Toc235004884"/>
      <w:bookmarkStart w:id="254" w:name="_Toc238379349"/>
      <w:bookmarkStart w:id="255" w:name="_Toc238379879"/>
      <w:bookmarkStart w:id="256" w:name="_Toc238437116"/>
      <w:bookmarkStart w:id="257" w:name="_Toc238443544"/>
      <w:r>
        <w:rPr>
          <w:rStyle w:val="CharDivNo"/>
        </w:rPr>
        <w:t>Division 9</w:t>
      </w:r>
      <w:r>
        <w:rPr>
          <w:snapToGrid w:val="0"/>
        </w:rPr>
        <w:t> — </w:t>
      </w:r>
      <w:r>
        <w:rPr>
          <w:rStyle w:val="CharDivText"/>
        </w:rPr>
        <w:t>Special provisions as to debentures</w:t>
      </w:r>
      <w:bookmarkEnd w:id="252"/>
      <w:bookmarkEnd w:id="253"/>
      <w:bookmarkEnd w:id="254"/>
      <w:bookmarkEnd w:id="255"/>
      <w:bookmarkEnd w:id="256"/>
      <w:bookmarkEnd w:id="257"/>
    </w:p>
    <w:p>
      <w:pPr>
        <w:pStyle w:val="Heading5"/>
        <w:rPr>
          <w:snapToGrid w:val="0"/>
        </w:rPr>
      </w:pPr>
      <w:bookmarkStart w:id="258" w:name="_Toc238443545"/>
      <w:r>
        <w:rPr>
          <w:rStyle w:val="CharSectno"/>
        </w:rPr>
        <w:t>90</w:t>
      </w:r>
      <w:r>
        <w:rPr>
          <w:snapToGrid w:val="0"/>
        </w:rPr>
        <w:t>.</w:t>
      </w:r>
      <w:r>
        <w:rPr>
          <w:snapToGrid w:val="0"/>
        </w:rPr>
        <w:tab/>
        <w:t>Right of debenture holders to inspect the register of debenture holders and to have copies of trust deed</w:t>
      </w:r>
      <w:bookmarkEnd w:id="258"/>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spacing w:before="180"/>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spacing w:before="180"/>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spacing w:before="180"/>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r>
        <w:tab/>
        <w:t>[Section 90 amended by No. 113 of 1965 s. 8(1).]</w:t>
      </w:r>
    </w:p>
    <w:p>
      <w:pPr>
        <w:pStyle w:val="Heading5"/>
        <w:rPr>
          <w:snapToGrid w:val="0"/>
        </w:rPr>
      </w:pPr>
      <w:bookmarkStart w:id="259" w:name="_Toc238443546"/>
      <w:r>
        <w:rPr>
          <w:rStyle w:val="CharSectno"/>
        </w:rPr>
        <w:t>91</w:t>
      </w:r>
      <w:r>
        <w:rPr>
          <w:snapToGrid w:val="0"/>
        </w:rPr>
        <w:t>.</w:t>
      </w:r>
      <w:r>
        <w:rPr>
          <w:snapToGrid w:val="0"/>
        </w:rPr>
        <w:tab/>
        <w:t>Perpetual debentures</w:t>
      </w:r>
      <w:bookmarkEnd w:id="259"/>
    </w:p>
    <w:p>
      <w:pPr>
        <w:pStyle w:val="Subsection"/>
        <w:spacing w:before="180"/>
        <w:rPr>
          <w:snapToGrid w:val="0"/>
        </w:rPr>
      </w:pPr>
      <w:r>
        <w:rPr>
          <w:snapToGrid w:val="0"/>
        </w:rPr>
        <w:tab/>
      </w:r>
      <w:r>
        <w:rPr>
          <w:snapToGrid w:val="0"/>
        </w:rPr>
        <w:tab/>
        <w:t>A condition contained in any debentures, or in any deed for securing any debentures, whether issued or executed before or after the passing of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260" w:name="_Toc238443547"/>
      <w:r>
        <w:rPr>
          <w:rStyle w:val="CharSectno"/>
        </w:rPr>
        <w:t>92</w:t>
      </w:r>
      <w:r>
        <w:rPr>
          <w:snapToGrid w:val="0"/>
        </w:rPr>
        <w:t>.</w:t>
      </w:r>
      <w:r>
        <w:rPr>
          <w:snapToGrid w:val="0"/>
        </w:rPr>
        <w:tab/>
        <w:t>Power to re</w:t>
      </w:r>
      <w:r>
        <w:rPr>
          <w:snapToGrid w:val="0"/>
        </w:rPr>
        <w:noBreakHyphen/>
        <w:t>issue redeemed debentures in certain cases</w:t>
      </w:r>
      <w:bookmarkEnd w:id="260"/>
    </w:p>
    <w:p>
      <w:pPr>
        <w:pStyle w:val="Subsection"/>
        <w:keepNext/>
        <w:rPr>
          <w:snapToGrid w:val="0"/>
        </w:rPr>
      </w:pPr>
      <w:r>
        <w:rPr>
          <w:snapToGrid w:val="0"/>
        </w:rPr>
        <w:tab/>
        <w:t>(1)</w:t>
      </w:r>
      <w:r>
        <w:rPr>
          <w:snapToGrid w:val="0"/>
        </w:rPr>
        <w:tab/>
        <w:t>Where either before or after the commencement of this Act a company has redeemed any debentures previously issued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261" w:name="_Toc238443548"/>
      <w:r>
        <w:rPr>
          <w:rStyle w:val="CharSectno"/>
        </w:rPr>
        <w:t>93</w:t>
      </w:r>
      <w:r>
        <w:rPr>
          <w:snapToGrid w:val="0"/>
        </w:rPr>
        <w:t>.</w:t>
      </w:r>
      <w:r>
        <w:rPr>
          <w:snapToGrid w:val="0"/>
        </w:rPr>
        <w:tab/>
        <w:t>Specific performance of contract</w:t>
      </w:r>
      <w:bookmarkEnd w:id="261"/>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262" w:name="_Toc238443549"/>
      <w:r>
        <w:rPr>
          <w:rStyle w:val="CharSectno"/>
        </w:rPr>
        <w:t>94</w:t>
      </w:r>
      <w:r>
        <w:rPr>
          <w:snapToGrid w:val="0"/>
        </w:rPr>
        <w:t>.</w:t>
      </w:r>
      <w:r>
        <w:rPr>
          <w:snapToGrid w:val="0"/>
        </w:rPr>
        <w:tab/>
        <w:t>Payments of certain debts out of assets subject to floating charge in priority to claims under the charge</w:t>
      </w:r>
      <w:bookmarkEnd w:id="262"/>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pPr>
      <w:bookmarkStart w:id="263" w:name="_Toc234746885"/>
      <w:bookmarkStart w:id="264" w:name="_Toc235004890"/>
      <w:bookmarkStart w:id="265" w:name="_Toc238379355"/>
      <w:bookmarkStart w:id="266" w:name="_Toc238379885"/>
      <w:bookmarkStart w:id="267" w:name="_Toc238437122"/>
      <w:bookmarkStart w:id="268" w:name="_Toc238443550"/>
      <w:r>
        <w:rPr>
          <w:rStyle w:val="CharDivNo"/>
        </w:rPr>
        <w:t>Division 10</w:t>
      </w:r>
      <w:r>
        <w:rPr>
          <w:snapToGrid w:val="0"/>
        </w:rPr>
        <w:t> — </w:t>
      </w:r>
      <w:r>
        <w:rPr>
          <w:rStyle w:val="CharDivText"/>
        </w:rPr>
        <w:t>Provisions as to company’s register of charges and as to copies of instruments creating charges</w:t>
      </w:r>
      <w:bookmarkEnd w:id="263"/>
      <w:bookmarkEnd w:id="264"/>
      <w:bookmarkEnd w:id="265"/>
      <w:bookmarkEnd w:id="266"/>
      <w:bookmarkEnd w:id="267"/>
      <w:bookmarkEnd w:id="268"/>
    </w:p>
    <w:p>
      <w:pPr>
        <w:pStyle w:val="Heading5"/>
        <w:rPr>
          <w:snapToGrid w:val="0"/>
        </w:rPr>
      </w:pPr>
      <w:bookmarkStart w:id="269" w:name="_Toc238443551"/>
      <w:r>
        <w:rPr>
          <w:rStyle w:val="CharSectno"/>
        </w:rPr>
        <w:t>95</w:t>
      </w:r>
      <w:r>
        <w:rPr>
          <w:snapToGrid w:val="0"/>
        </w:rPr>
        <w:t>.</w:t>
      </w:r>
      <w:r>
        <w:rPr>
          <w:snapToGrid w:val="0"/>
        </w:rPr>
        <w:tab/>
        <w:t>Duty of company to keep copies of instruments</w:t>
      </w:r>
      <w:bookmarkEnd w:id="269"/>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270" w:name="_Toc238443552"/>
      <w:r>
        <w:rPr>
          <w:rStyle w:val="CharSectno"/>
        </w:rPr>
        <w:t>96</w:t>
      </w:r>
      <w:r>
        <w:rPr>
          <w:snapToGrid w:val="0"/>
        </w:rPr>
        <w:t>.</w:t>
      </w:r>
      <w:r>
        <w:rPr>
          <w:snapToGrid w:val="0"/>
        </w:rPr>
        <w:tab/>
        <w:t>Company’s register of charges</w:t>
      </w:r>
      <w:bookmarkEnd w:id="270"/>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r>
        <w:tab/>
        <w:t>[Section 96 amended by No. 113 of 1965 s. 8(1).]</w:t>
      </w:r>
    </w:p>
    <w:p>
      <w:pPr>
        <w:pStyle w:val="Heading5"/>
        <w:rPr>
          <w:snapToGrid w:val="0"/>
        </w:rPr>
      </w:pPr>
      <w:bookmarkStart w:id="271" w:name="_Toc238443553"/>
      <w:r>
        <w:rPr>
          <w:rStyle w:val="CharSectno"/>
        </w:rPr>
        <w:t>97</w:t>
      </w:r>
      <w:r>
        <w:rPr>
          <w:snapToGrid w:val="0"/>
        </w:rPr>
        <w:t>.</w:t>
      </w:r>
      <w:r>
        <w:rPr>
          <w:snapToGrid w:val="0"/>
        </w:rPr>
        <w:tab/>
        <w:t>Right to inspect copies of instruments creating charges and company’s register of charges</w:t>
      </w:r>
      <w:bookmarkEnd w:id="271"/>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r>
        <w:tab/>
        <w:t>[Section 97 amended by No. 113 of 1965 s. 8(1).]</w:t>
      </w:r>
    </w:p>
    <w:p>
      <w:pPr>
        <w:pStyle w:val="Heading5"/>
        <w:rPr>
          <w:snapToGrid w:val="0"/>
        </w:rPr>
      </w:pPr>
      <w:bookmarkStart w:id="272" w:name="_Toc238443554"/>
      <w:r>
        <w:rPr>
          <w:rStyle w:val="CharSectno"/>
        </w:rPr>
        <w:t>98</w:t>
      </w:r>
      <w:r>
        <w:rPr>
          <w:snapToGrid w:val="0"/>
        </w:rPr>
        <w:t>.</w:t>
      </w:r>
      <w:r>
        <w:rPr>
          <w:snapToGrid w:val="0"/>
        </w:rPr>
        <w:tab/>
        <w:t>Application of Part III to charges created and property subject to charge acquired by company incorporated outside this State</w:t>
      </w:r>
      <w:bookmarkEnd w:id="272"/>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273" w:name="_Toc234746890"/>
      <w:bookmarkStart w:id="274" w:name="_Toc235004895"/>
      <w:bookmarkStart w:id="275" w:name="_Toc238379360"/>
      <w:bookmarkStart w:id="276" w:name="_Toc238379890"/>
      <w:bookmarkStart w:id="277" w:name="_Toc238437127"/>
      <w:bookmarkStart w:id="278" w:name="_Toc238443555"/>
      <w:r>
        <w:rPr>
          <w:rStyle w:val="CharPartNo"/>
        </w:rPr>
        <w:t>Part IV</w:t>
      </w:r>
      <w:r>
        <w:t> — </w:t>
      </w:r>
      <w:r>
        <w:rPr>
          <w:rStyle w:val="CharPartText"/>
        </w:rPr>
        <w:t>Management and administration</w:t>
      </w:r>
      <w:bookmarkEnd w:id="273"/>
      <w:bookmarkEnd w:id="274"/>
      <w:bookmarkEnd w:id="275"/>
      <w:bookmarkEnd w:id="276"/>
      <w:bookmarkEnd w:id="277"/>
      <w:bookmarkEnd w:id="278"/>
    </w:p>
    <w:p>
      <w:pPr>
        <w:pStyle w:val="Heading3"/>
      </w:pPr>
      <w:bookmarkStart w:id="279" w:name="_Toc234746891"/>
      <w:bookmarkStart w:id="280" w:name="_Toc235004896"/>
      <w:bookmarkStart w:id="281" w:name="_Toc238379361"/>
      <w:bookmarkStart w:id="282" w:name="_Toc238379891"/>
      <w:bookmarkStart w:id="283" w:name="_Toc238437128"/>
      <w:bookmarkStart w:id="284" w:name="_Toc238443556"/>
      <w:r>
        <w:rPr>
          <w:rStyle w:val="CharDivNo"/>
        </w:rPr>
        <w:t>Division 1</w:t>
      </w:r>
      <w:r>
        <w:rPr>
          <w:snapToGrid w:val="0"/>
        </w:rPr>
        <w:t> — </w:t>
      </w:r>
      <w:r>
        <w:rPr>
          <w:rStyle w:val="CharDivText"/>
        </w:rPr>
        <w:t>Registered office, secretary of company, etc.</w:t>
      </w:r>
      <w:bookmarkEnd w:id="279"/>
      <w:bookmarkEnd w:id="280"/>
      <w:bookmarkEnd w:id="281"/>
      <w:bookmarkEnd w:id="282"/>
      <w:bookmarkEnd w:id="283"/>
      <w:bookmarkEnd w:id="284"/>
    </w:p>
    <w:p>
      <w:pPr>
        <w:pStyle w:val="Heading5"/>
        <w:rPr>
          <w:snapToGrid w:val="0"/>
        </w:rPr>
      </w:pPr>
      <w:bookmarkStart w:id="285" w:name="_Toc238443557"/>
      <w:r>
        <w:rPr>
          <w:rStyle w:val="CharSectno"/>
        </w:rPr>
        <w:t>99</w:t>
      </w:r>
      <w:r>
        <w:rPr>
          <w:snapToGrid w:val="0"/>
        </w:rPr>
        <w:t>.</w:t>
      </w:r>
      <w:r>
        <w:rPr>
          <w:snapToGrid w:val="0"/>
        </w:rPr>
        <w:tab/>
        <w:t>Registered office of company</w:t>
      </w:r>
      <w:bookmarkEnd w:id="285"/>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r>
        <w:tab/>
        <w:t>[Section 99 amended by No. 113 of 1965 s. 8(1).]</w:t>
      </w:r>
    </w:p>
    <w:p>
      <w:pPr>
        <w:pStyle w:val="Heading5"/>
        <w:rPr>
          <w:snapToGrid w:val="0"/>
        </w:rPr>
      </w:pPr>
      <w:bookmarkStart w:id="286" w:name="_Toc238443558"/>
      <w:r>
        <w:rPr>
          <w:rStyle w:val="CharSectno"/>
        </w:rPr>
        <w:t>100</w:t>
      </w:r>
      <w:r>
        <w:rPr>
          <w:snapToGrid w:val="0"/>
        </w:rPr>
        <w:t>.</w:t>
      </w:r>
      <w:r>
        <w:rPr>
          <w:snapToGrid w:val="0"/>
        </w:rPr>
        <w:tab/>
        <w:t>Secretary to be appointed</w:t>
      </w:r>
      <w:bookmarkEnd w:id="286"/>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r>
        <w:tab/>
        <w:t>[Section 100 amended by No. 113 of 1965 s. 8(1).]</w:t>
      </w:r>
    </w:p>
    <w:p>
      <w:pPr>
        <w:pStyle w:val="Heading5"/>
        <w:rPr>
          <w:snapToGrid w:val="0"/>
        </w:rPr>
      </w:pPr>
      <w:bookmarkStart w:id="287" w:name="_Toc238443559"/>
      <w:r>
        <w:rPr>
          <w:rStyle w:val="CharSectno"/>
        </w:rPr>
        <w:t>101</w:t>
      </w:r>
      <w:r>
        <w:rPr>
          <w:snapToGrid w:val="0"/>
        </w:rPr>
        <w:t>.</w:t>
      </w:r>
      <w:r>
        <w:rPr>
          <w:snapToGrid w:val="0"/>
        </w:rPr>
        <w:tab/>
        <w:t>Publication of name of company</w:t>
      </w:r>
      <w:bookmarkEnd w:id="287"/>
    </w:p>
    <w:p>
      <w:pPr>
        <w:pStyle w:val="Subsection"/>
        <w:rPr>
          <w:snapToGrid w:val="0"/>
        </w:rPr>
      </w:pPr>
      <w:r>
        <w:rPr>
          <w:snapToGrid w:val="0"/>
        </w:rPr>
        <w:tab/>
        <w:t>(1)</w:t>
      </w:r>
      <w:r>
        <w:rPr>
          <w:snapToGrid w:val="0"/>
        </w:rPr>
        <w:tab/>
        <w:t>Every company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rPr>
      </w:pPr>
      <w:r>
        <w:rPr>
          <w:snapToGrid w:val="0"/>
        </w:rPr>
        <w:tab/>
        <w:t>(c)</w:t>
      </w:r>
      <w:r>
        <w:rPr>
          <w:snapToGrid w:val="0"/>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rPr>
      </w:pPr>
      <w:r>
        <w:rPr>
          <w:snapToGrid w:val="0"/>
        </w:rPr>
        <w:tab/>
        <w:t>(b)</w:t>
      </w:r>
      <w:r>
        <w:rPr>
          <w:snapToGrid w:val="0"/>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[Section 101 amended by No. 47 of 1949 s. 10; No. 113 of 1965 s. 8(1).]</w:t>
      </w:r>
    </w:p>
    <w:p>
      <w:pPr>
        <w:pStyle w:val="Heading3"/>
      </w:pPr>
      <w:bookmarkStart w:id="288" w:name="_Toc234746895"/>
      <w:bookmarkStart w:id="289" w:name="_Toc235004900"/>
      <w:bookmarkStart w:id="290" w:name="_Toc238379365"/>
      <w:bookmarkStart w:id="291" w:name="_Toc238379895"/>
      <w:bookmarkStart w:id="292" w:name="_Toc238437132"/>
      <w:bookmarkStart w:id="293" w:name="_Toc238443560"/>
      <w:r>
        <w:rPr>
          <w:rStyle w:val="CharDivNo"/>
        </w:rPr>
        <w:t>Division 2</w:t>
      </w:r>
      <w:r>
        <w:rPr>
          <w:snapToGrid w:val="0"/>
        </w:rPr>
        <w:t> — </w:t>
      </w:r>
      <w:r>
        <w:rPr>
          <w:rStyle w:val="CharDivText"/>
        </w:rPr>
        <w:t>Restrictions on commencement of business</w:t>
      </w:r>
      <w:bookmarkEnd w:id="288"/>
      <w:bookmarkEnd w:id="289"/>
      <w:bookmarkEnd w:id="290"/>
      <w:bookmarkEnd w:id="291"/>
      <w:bookmarkEnd w:id="292"/>
      <w:bookmarkEnd w:id="293"/>
    </w:p>
    <w:p>
      <w:pPr>
        <w:pStyle w:val="Heading5"/>
        <w:keepLines w:val="0"/>
        <w:spacing w:before="180"/>
        <w:rPr>
          <w:snapToGrid w:val="0"/>
        </w:rPr>
      </w:pPr>
      <w:bookmarkStart w:id="294" w:name="_Toc238443561"/>
      <w:r>
        <w:rPr>
          <w:rStyle w:val="CharSectno"/>
        </w:rPr>
        <w:t>102</w:t>
      </w:r>
      <w:r>
        <w:rPr>
          <w:snapToGrid w:val="0"/>
        </w:rPr>
        <w:t>.</w:t>
      </w:r>
      <w:r>
        <w:rPr>
          <w:snapToGrid w:val="0"/>
        </w:rPr>
        <w:tab/>
        <w:t>Restriction on commencement of business</w:t>
      </w:r>
      <w:bookmarkEnd w:id="294"/>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[Section 102 amended by No. 47 of 1949 s. 11; No. 113 of 1965 s. 8(1).]</w:t>
      </w:r>
    </w:p>
    <w:p>
      <w:pPr>
        <w:pStyle w:val="Heading3"/>
        <w:keepLines/>
      </w:pPr>
      <w:bookmarkStart w:id="295" w:name="_Toc234746897"/>
      <w:bookmarkStart w:id="296" w:name="_Toc235004902"/>
      <w:bookmarkStart w:id="297" w:name="_Toc238379367"/>
      <w:bookmarkStart w:id="298" w:name="_Toc238379897"/>
      <w:bookmarkStart w:id="299" w:name="_Toc238437134"/>
      <w:bookmarkStart w:id="300" w:name="_Toc238443562"/>
      <w:r>
        <w:rPr>
          <w:rStyle w:val="CharDivNo"/>
        </w:rPr>
        <w:t>Division 3</w:t>
      </w:r>
      <w:r>
        <w:rPr>
          <w:snapToGrid w:val="0"/>
        </w:rPr>
        <w:t> — </w:t>
      </w:r>
      <w:r>
        <w:rPr>
          <w:rStyle w:val="CharDivText"/>
        </w:rPr>
        <w:t>Register of members</w:t>
      </w:r>
      <w:bookmarkEnd w:id="295"/>
      <w:bookmarkEnd w:id="296"/>
      <w:bookmarkEnd w:id="297"/>
      <w:bookmarkEnd w:id="298"/>
      <w:bookmarkEnd w:id="299"/>
      <w:bookmarkEnd w:id="300"/>
    </w:p>
    <w:p>
      <w:pPr>
        <w:pStyle w:val="Heading5"/>
        <w:rPr>
          <w:snapToGrid w:val="0"/>
        </w:rPr>
      </w:pPr>
      <w:bookmarkStart w:id="301" w:name="_Toc238443563"/>
      <w:r>
        <w:rPr>
          <w:rStyle w:val="CharSectno"/>
        </w:rPr>
        <w:t>103</w:t>
      </w:r>
      <w:r>
        <w:rPr>
          <w:snapToGrid w:val="0"/>
        </w:rPr>
        <w:t>.</w:t>
      </w:r>
      <w:r>
        <w:rPr>
          <w:snapToGrid w:val="0"/>
        </w:rPr>
        <w:tab/>
        <w:t>Register of members</w:t>
      </w:r>
      <w:bookmarkEnd w:id="301"/>
    </w:p>
    <w:p>
      <w:pPr>
        <w:pStyle w:val="Subsection"/>
        <w:keepNext/>
        <w:keepLines/>
        <w:spacing w:before="14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[Section 103 amended by No. 39 of 1959 s. 2; No. 113 of 1965 s. 8(1).]</w:t>
      </w:r>
    </w:p>
    <w:p>
      <w:pPr>
        <w:pStyle w:val="Heading5"/>
        <w:spacing w:before="180"/>
        <w:rPr>
          <w:snapToGrid w:val="0"/>
        </w:rPr>
      </w:pPr>
      <w:bookmarkStart w:id="302" w:name="_Toc238443564"/>
      <w:r>
        <w:rPr>
          <w:rStyle w:val="CharSectno"/>
        </w:rPr>
        <w:t>104</w:t>
      </w:r>
      <w:r>
        <w:rPr>
          <w:snapToGrid w:val="0"/>
        </w:rPr>
        <w:t>.</w:t>
      </w:r>
      <w:r>
        <w:rPr>
          <w:snapToGrid w:val="0"/>
        </w:rPr>
        <w:tab/>
        <w:t>Index of members of company</w:t>
      </w:r>
      <w:bookmarkEnd w:id="302"/>
    </w:p>
    <w:p>
      <w:pPr>
        <w:pStyle w:val="Subsection"/>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r>
        <w:tab/>
        <w:t>[Section 104 amended by No. 113 of 1965 s. 8(1).]</w:t>
      </w:r>
    </w:p>
    <w:p>
      <w:pPr>
        <w:pStyle w:val="Heading5"/>
        <w:spacing w:before="180"/>
        <w:rPr>
          <w:snapToGrid w:val="0"/>
        </w:rPr>
      </w:pPr>
      <w:bookmarkStart w:id="303" w:name="_Toc238443565"/>
      <w:r>
        <w:rPr>
          <w:rStyle w:val="CharSectno"/>
        </w:rPr>
        <w:t>105</w:t>
      </w:r>
      <w:r>
        <w:rPr>
          <w:snapToGrid w:val="0"/>
        </w:rPr>
        <w:t>.</w:t>
      </w:r>
      <w:r>
        <w:rPr>
          <w:snapToGrid w:val="0"/>
        </w:rPr>
        <w:tab/>
        <w:t>Inspection of register</w:t>
      </w:r>
      <w:bookmarkEnd w:id="303"/>
    </w:p>
    <w:p>
      <w:pPr>
        <w:pStyle w:val="Subsection"/>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[Section 105 amended by No. 39 of 1959 s. 3; No. 113 of 1965 s. 8(1).]</w:t>
      </w:r>
    </w:p>
    <w:p>
      <w:pPr>
        <w:pStyle w:val="Heading5"/>
        <w:rPr>
          <w:snapToGrid w:val="0"/>
        </w:rPr>
      </w:pPr>
      <w:bookmarkStart w:id="304" w:name="_Toc238443566"/>
      <w:r>
        <w:rPr>
          <w:rStyle w:val="CharSectno"/>
        </w:rPr>
        <w:t>105A</w:t>
      </w:r>
      <w:r>
        <w:rPr>
          <w:snapToGrid w:val="0"/>
        </w:rPr>
        <w:t>.</w:t>
      </w:r>
      <w:r>
        <w:rPr>
          <w:snapToGrid w:val="0"/>
        </w:rPr>
        <w:tab/>
        <w:t>Register may be kept away from registered office</w:t>
      </w:r>
      <w:bookmarkEnd w:id="304"/>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[Section 105A inserted by No. 39 of 1959 s. 4; No. 113 of 1965 s. 8(1).]</w:t>
      </w:r>
    </w:p>
    <w:p>
      <w:pPr>
        <w:pStyle w:val="Heading5"/>
        <w:rPr>
          <w:snapToGrid w:val="0"/>
        </w:rPr>
      </w:pPr>
      <w:bookmarkStart w:id="305" w:name="_Toc238443567"/>
      <w:r>
        <w:rPr>
          <w:rStyle w:val="CharSectno"/>
        </w:rPr>
        <w:t>106</w:t>
      </w:r>
      <w:r>
        <w:rPr>
          <w:snapToGrid w:val="0"/>
        </w:rPr>
        <w:t>.</w:t>
      </w:r>
      <w:r>
        <w:rPr>
          <w:snapToGrid w:val="0"/>
        </w:rPr>
        <w:tab/>
        <w:t>Power to close register</w:t>
      </w:r>
      <w:bookmarkEnd w:id="305"/>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[Section 106 amended by No. 47 of 1949 s. 12.]</w:t>
      </w:r>
    </w:p>
    <w:p>
      <w:pPr>
        <w:pStyle w:val="Heading5"/>
        <w:rPr>
          <w:snapToGrid w:val="0"/>
        </w:rPr>
      </w:pPr>
      <w:bookmarkStart w:id="306" w:name="_Toc238443568"/>
      <w:r>
        <w:rPr>
          <w:rStyle w:val="CharSectno"/>
        </w:rPr>
        <w:t>107</w:t>
      </w:r>
      <w:r>
        <w:rPr>
          <w:snapToGrid w:val="0"/>
        </w:rPr>
        <w:t>.</w:t>
      </w:r>
      <w:r>
        <w:rPr>
          <w:snapToGrid w:val="0"/>
        </w:rPr>
        <w:tab/>
        <w:t>Power to rectify register</w:t>
      </w:r>
      <w:bookmarkEnd w:id="306"/>
    </w:p>
    <w:p>
      <w:pPr>
        <w:pStyle w:val="Subsection"/>
        <w:rPr>
          <w:snapToGrid w:val="0"/>
        </w:rPr>
      </w:pPr>
      <w:r>
        <w:rPr>
          <w:snapToGrid w:val="0"/>
        </w:rPr>
        <w:tab/>
        <w:t>(1)</w:t>
      </w:r>
      <w:r>
        <w:rPr>
          <w:snapToGrid w:val="0"/>
        </w:rPr>
        <w:tab/>
        <w:t>If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307" w:name="_Toc238443569"/>
      <w:r>
        <w:rPr>
          <w:rStyle w:val="CharSectno"/>
        </w:rPr>
        <w:t>108</w:t>
      </w:r>
      <w:r>
        <w:rPr>
          <w:snapToGrid w:val="0"/>
        </w:rPr>
        <w:t>.</w:t>
      </w:r>
      <w:r>
        <w:rPr>
          <w:snapToGrid w:val="0"/>
        </w:rPr>
        <w:tab/>
        <w:t>Entry of trusts and trustees</w:t>
      </w:r>
      <w:bookmarkEnd w:id="307"/>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308" w:name="_Toc238443570"/>
      <w:r>
        <w:rPr>
          <w:rStyle w:val="CharSectno"/>
        </w:rPr>
        <w:t>109</w:t>
      </w:r>
      <w:r>
        <w:rPr>
          <w:snapToGrid w:val="0"/>
        </w:rPr>
        <w:t>.</w:t>
      </w:r>
      <w:r>
        <w:rPr>
          <w:snapToGrid w:val="0"/>
        </w:rPr>
        <w:tab/>
        <w:t>Register to be evidence</w:t>
      </w:r>
      <w:bookmarkEnd w:id="308"/>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pPr>
      <w:bookmarkStart w:id="309" w:name="_Toc234746906"/>
      <w:bookmarkStart w:id="310" w:name="_Toc235004911"/>
      <w:bookmarkStart w:id="311" w:name="_Toc238379376"/>
      <w:bookmarkStart w:id="312" w:name="_Toc238379906"/>
      <w:bookmarkStart w:id="313" w:name="_Toc238437143"/>
      <w:bookmarkStart w:id="314" w:name="_Toc238443571"/>
      <w:r>
        <w:rPr>
          <w:rStyle w:val="CharDivNo"/>
        </w:rPr>
        <w:t>Division 4</w:t>
      </w:r>
      <w:r>
        <w:rPr>
          <w:snapToGrid w:val="0"/>
        </w:rPr>
        <w:t> — </w:t>
      </w:r>
      <w:r>
        <w:rPr>
          <w:rStyle w:val="CharDivText"/>
        </w:rPr>
        <w:t>Branch register</w:t>
      </w:r>
      <w:bookmarkEnd w:id="309"/>
      <w:bookmarkEnd w:id="310"/>
      <w:bookmarkEnd w:id="311"/>
      <w:bookmarkEnd w:id="312"/>
      <w:bookmarkEnd w:id="313"/>
      <w:bookmarkEnd w:id="314"/>
    </w:p>
    <w:p>
      <w:pPr>
        <w:pStyle w:val="Heading5"/>
        <w:rPr>
          <w:snapToGrid w:val="0"/>
        </w:rPr>
      </w:pPr>
      <w:bookmarkStart w:id="315" w:name="_Toc238443572"/>
      <w:r>
        <w:rPr>
          <w:rStyle w:val="CharSectno"/>
        </w:rPr>
        <w:t>110</w:t>
      </w:r>
      <w:r>
        <w:rPr>
          <w:snapToGrid w:val="0"/>
        </w:rPr>
        <w:t>.</w:t>
      </w:r>
      <w:r>
        <w:rPr>
          <w:snapToGrid w:val="0"/>
        </w:rPr>
        <w:tab/>
        <w:t>Company may keep branch register</w:t>
      </w:r>
      <w:bookmarkEnd w:id="315"/>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r>
        <w:tab/>
        <w:t>[Section 110 amended by No. 113 of 1965 s. 8(1).]</w:t>
      </w:r>
    </w:p>
    <w:p>
      <w:pPr>
        <w:pStyle w:val="Heading5"/>
        <w:rPr>
          <w:snapToGrid w:val="0"/>
        </w:rPr>
      </w:pPr>
      <w:bookmarkStart w:id="316" w:name="_Toc238443573"/>
      <w:r>
        <w:rPr>
          <w:rStyle w:val="CharSectno"/>
        </w:rPr>
        <w:t>111</w:t>
      </w:r>
      <w:r>
        <w:rPr>
          <w:snapToGrid w:val="0"/>
        </w:rPr>
        <w:t>.</w:t>
      </w:r>
      <w:r>
        <w:rPr>
          <w:snapToGrid w:val="0"/>
        </w:rPr>
        <w:tab/>
        <w:t>Provisions as to branch register</w:t>
      </w:r>
      <w:bookmarkEnd w:id="316"/>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rStyle w:val="CharDefText"/>
        </w:rPr>
        <w:t>the principal register</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r>
        <w:tab/>
        <w:t>[Section 111 amended by No. 113 of 1965 s. 8(1).]</w:t>
      </w:r>
    </w:p>
    <w:p>
      <w:pPr>
        <w:pStyle w:val="Heading3"/>
        <w:spacing w:before="180"/>
      </w:pPr>
      <w:bookmarkStart w:id="317" w:name="_Toc234746909"/>
      <w:bookmarkStart w:id="318" w:name="_Toc235004914"/>
      <w:bookmarkStart w:id="319" w:name="_Toc238379379"/>
      <w:bookmarkStart w:id="320" w:name="_Toc238379909"/>
      <w:bookmarkStart w:id="321" w:name="_Toc238437146"/>
      <w:bookmarkStart w:id="322" w:name="_Toc238443574"/>
      <w:r>
        <w:rPr>
          <w:rStyle w:val="CharDivNo"/>
        </w:rPr>
        <w:t>Division 5</w:t>
      </w:r>
      <w:r>
        <w:rPr>
          <w:snapToGrid w:val="0"/>
        </w:rPr>
        <w:t> — </w:t>
      </w:r>
      <w:r>
        <w:rPr>
          <w:rStyle w:val="CharDivText"/>
        </w:rPr>
        <w:t>Annual return</w:t>
      </w:r>
      <w:bookmarkEnd w:id="317"/>
      <w:bookmarkEnd w:id="318"/>
      <w:bookmarkEnd w:id="319"/>
      <w:bookmarkEnd w:id="320"/>
      <w:bookmarkEnd w:id="321"/>
      <w:bookmarkEnd w:id="322"/>
    </w:p>
    <w:p>
      <w:pPr>
        <w:pStyle w:val="Heading5"/>
        <w:spacing w:before="120"/>
        <w:rPr>
          <w:snapToGrid w:val="0"/>
        </w:rPr>
      </w:pPr>
      <w:bookmarkStart w:id="323" w:name="_Toc238443575"/>
      <w:r>
        <w:rPr>
          <w:rStyle w:val="CharSectno"/>
        </w:rPr>
        <w:t>112</w:t>
      </w:r>
      <w:r>
        <w:rPr>
          <w:snapToGrid w:val="0"/>
        </w:rPr>
        <w:t>.</w:t>
      </w:r>
      <w:r>
        <w:rPr>
          <w:snapToGrid w:val="0"/>
        </w:rPr>
        <w:tab/>
        <w:t>Annual return</w:t>
      </w:r>
      <w:bookmarkEnd w:id="323"/>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rPr>
      </w:pPr>
      <w:r>
        <w:rPr>
          <w:snapToGrid w:val="0"/>
        </w:rPr>
        <w:tab/>
        <w:t>(xx)</w:t>
      </w:r>
      <w:r>
        <w:rPr>
          <w:snapToGrid w:val="0"/>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112 amended by No. 21 of 1951 s. 5; No. 113 of 1965 s. 8(1).]</w:t>
      </w:r>
    </w:p>
    <w:p>
      <w:pPr>
        <w:pStyle w:val="Heading5"/>
        <w:rPr>
          <w:snapToGrid w:val="0"/>
        </w:rPr>
      </w:pPr>
      <w:bookmarkStart w:id="324" w:name="_Toc238443576"/>
      <w:r>
        <w:rPr>
          <w:rStyle w:val="CharSectno"/>
        </w:rPr>
        <w:t>113</w:t>
      </w:r>
      <w:r>
        <w:rPr>
          <w:snapToGrid w:val="0"/>
        </w:rPr>
        <w:t>.</w:t>
      </w:r>
      <w:r>
        <w:rPr>
          <w:snapToGrid w:val="0"/>
        </w:rPr>
        <w:tab/>
        <w:t>Annual return to be made by a company not having share capital</w:t>
      </w:r>
      <w:bookmarkEnd w:id="324"/>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r>
        <w:tab/>
        <w:t>[Section 113 amended by No. 113 of 1965 s. 8(1).]</w:t>
      </w:r>
    </w:p>
    <w:p>
      <w:pPr>
        <w:pStyle w:val="Heading3"/>
      </w:pPr>
      <w:bookmarkStart w:id="325" w:name="_Toc234746912"/>
      <w:bookmarkStart w:id="326" w:name="_Toc235004917"/>
      <w:bookmarkStart w:id="327" w:name="_Toc238379382"/>
      <w:bookmarkStart w:id="328" w:name="_Toc238379912"/>
      <w:bookmarkStart w:id="329" w:name="_Toc238437149"/>
      <w:bookmarkStart w:id="330" w:name="_Toc238443577"/>
      <w:r>
        <w:rPr>
          <w:rStyle w:val="CharDivNo"/>
        </w:rPr>
        <w:t>Division 6</w:t>
      </w:r>
      <w:r>
        <w:rPr>
          <w:snapToGrid w:val="0"/>
        </w:rPr>
        <w:t> — </w:t>
      </w:r>
      <w:r>
        <w:rPr>
          <w:rStyle w:val="CharDivText"/>
        </w:rPr>
        <w:t>Meetings and proceedings</w:t>
      </w:r>
      <w:bookmarkEnd w:id="325"/>
      <w:bookmarkEnd w:id="326"/>
      <w:bookmarkEnd w:id="327"/>
      <w:bookmarkEnd w:id="328"/>
      <w:bookmarkEnd w:id="329"/>
      <w:bookmarkEnd w:id="330"/>
    </w:p>
    <w:p>
      <w:pPr>
        <w:pStyle w:val="Heading5"/>
        <w:rPr>
          <w:snapToGrid w:val="0"/>
        </w:rPr>
      </w:pPr>
      <w:bookmarkStart w:id="331" w:name="_Toc238443578"/>
      <w:r>
        <w:rPr>
          <w:rStyle w:val="CharSectno"/>
        </w:rPr>
        <w:t>114</w:t>
      </w:r>
      <w:r>
        <w:rPr>
          <w:snapToGrid w:val="0"/>
        </w:rPr>
        <w:t>.</w:t>
      </w:r>
      <w:r>
        <w:rPr>
          <w:snapToGrid w:val="0"/>
        </w:rPr>
        <w:tab/>
        <w:t>Annual general meeting</w:t>
      </w:r>
      <w:bookmarkEnd w:id="331"/>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r>
        <w:tab/>
        <w:t>[Section 114 amended by No. 113 of 1965 s. 8(1).]</w:t>
      </w:r>
    </w:p>
    <w:p>
      <w:pPr>
        <w:pStyle w:val="Heading5"/>
        <w:rPr>
          <w:snapToGrid w:val="0"/>
        </w:rPr>
      </w:pPr>
      <w:bookmarkStart w:id="332" w:name="_Toc238443579"/>
      <w:r>
        <w:rPr>
          <w:rStyle w:val="CharSectno"/>
        </w:rPr>
        <w:t>115</w:t>
      </w:r>
      <w:r>
        <w:rPr>
          <w:snapToGrid w:val="0"/>
        </w:rPr>
        <w:t>.</w:t>
      </w:r>
      <w:r>
        <w:rPr>
          <w:snapToGrid w:val="0"/>
        </w:rPr>
        <w:tab/>
        <w:t>First statutory meeting of company</w:t>
      </w:r>
      <w:bookmarkEnd w:id="332"/>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rStyle w:val="CharDefText"/>
        </w:rPr>
        <w:t>the statutory report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rPr>
      </w:pPr>
      <w:r>
        <w:rPr>
          <w:snapToGrid w:val="0"/>
          <w:spacing w:val="-4"/>
        </w:rPr>
        <w:tab/>
        <w:t>(8)</w:t>
      </w:r>
      <w:r>
        <w:rPr>
          <w:snapToGrid w:val="0"/>
          <w:spacing w:val="-4"/>
        </w:rPr>
        <w:tab/>
      </w:r>
      <w:r>
        <w:rPr>
          <w:snapToGrid w:val="0"/>
        </w:rPr>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r>
        <w:tab/>
        <w:t>[Section 115 amended by No. 113 of 1965 s. 8(1).]</w:t>
      </w:r>
    </w:p>
    <w:p>
      <w:pPr>
        <w:pStyle w:val="Heading5"/>
        <w:rPr>
          <w:snapToGrid w:val="0"/>
        </w:rPr>
      </w:pPr>
      <w:bookmarkStart w:id="333" w:name="_Toc238443580"/>
      <w:r>
        <w:rPr>
          <w:rStyle w:val="CharSectno"/>
        </w:rPr>
        <w:t>116</w:t>
      </w:r>
      <w:r>
        <w:rPr>
          <w:snapToGrid w:val="0"/>
        </w:rPr>
        <w:t>.</w:t>
      </w:r>
      <w:r>
        <w:rPr>
          <w:snapToGrid w:val="0"/>
        </w:rPr>
        <w:tab/>
        <w:t>Convening extraordinary general meeting on requisition</w:t>
      </w:r>
      <w:bookmarkEnd w:id="333"/>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334" w:name="_Toc238443581"/>
      <w:r>
        <w:rPr>
          <w:rStyle w:val="CharSectno"/>
        </w:rPr>
        <w:t>117</w:t>
      </w:r>
      <w:r>
        <w:rPr>
          <w:snapToGrid w:val="0"/>
        </w:rPr>
        <w:t>.</w:t>
      </w:r>
      <w:r>
        <w:rPr>
          <w:snapToGrid w:val="0"/>
        </w:rPr>
        <w:tab/>
        <w:t>Provisions as to meetings</w:t>
      </w:r>
      <w:bookmarkEnd w:id="334"/>
    </w:p>
    <w:p>
      <w:pPr>
        <w:pStyle w:val="Subsection"/>
        <w:rPr>
          <w:snapToGrid w:val="0"/>
        </w:rPr>
      </w:pPr>
      <w:r>
        <w:rPr>
          <w:snapToGrid w:val="0"/>
        </w:rPr>
        <w:tab/>
        <w:t>(1)</w:t>
      </w:r>
      <w:r>
        <w:rPr>
          <w:snapToGrid w:val="0"/>
        </w:rPr>
        <w:tab/>
        <w:t>The following provisions shall have effect, insofar as the articles of the company do not make other provisions in that behalf: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r>
        <w:tab/>
        <w:t>[Section 117 amended by No. 113 of 1965 s. 8(1).]</w:t>
      </w:r>
    </w:p>
    <w:p>
      <w:pPr>
        <w:pStyle w:val="Heading5"/>
        <w:rPr>
          <w:snapToGrid w:val="0"/>
        </w:rPr>
      </w:pPr>
      <w:bookmarkStart w:id="335" w:name="_Toc238443582"/>
      <w:r>
        <w:rPr>
          <w:rStyle w:val="CharSectno"/>
        </w:rPr>
        <w:t>118</w:t>
      </w:r>
      <w:r>
        <w:rPr>
          <w:snapToGrid w:val="0"/>
        </w:rPr>
        <w:t>.</w:t>
      </w:r>
      <w:r>
        <w:rPr>
          <w:snapToGrid w:val="0"/>
        </w:rPr>
        <w:tab/>
        <w:t>Representation of companies at meetings of other companies of which they are members</w:t>
      </w:r>
      <w:bookmarkEnd w:id="335"/>
    </w:p>
    <w:p>
      <w:pPr>
        <w:pStyle w:val="Subsection"/>
        <w:rPr>
          <w:snapToGrid w:val="0"/>
        </w:rPr>
      </w:pPr>
      <w:r>
        <w:rPr>
          <w:snapToGrid w:val="0"/>
        </w:rPr>
        <w:tab/>
        <w:t>(1)</w:t>
      </w:r>
      <w:r>
        <w:rPr>
          <w:snapToGrid w:val="0"/>
        </w:rPr>
        <w:tab/>
        <w:t>A corporation, whether a company within the meaning of this Act or not, may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336" w:name="_Toc238443583"/>
      <w:r>
        <w:rPr>
          <w:rStyle w:val="CharSectno"/>
        </w:rPr>
        <w:t>119</w:t>
      </w:r>
      <w:r>
        <w:rPr>
          <w:snapToGrid w:val="0"/>
        </w:rPr>
        <w:t>.</w:t>
      </w:r>
      <w:r>
        <w:rPr>
          <w:snapToGrid w:val="0"/>
        </w:rPr>
        <w:tab/>
        <w:t>Definition of special resolution</w:t>
      </w:r>
      <w:bookmarkEnd w:id="336"/>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337" w:name="_Toc238443584"/>
      <w:r>
        <w:rPr>
          <w:rStyle w:val="CharSectno"/>
        </w:rPr>
        <w:t>120</w:t>
      </w:r>
      <w:r>
        <w:rPr>
          <w:snapToGrid w:val="0"/>
        </w:rPr>
        <w:t>.</w:t>
      </w:r>
      <w:r>
        <w:rPr>
          <w:snapToGrid w:val="0"/>
        </w:rPr>
        <w:tab/>
        <w:t>Effect of special resolutions in certain cases</w:t>
      </w:r>
      <w:bookmarkEnd w:id="337"/>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338" w:name="_Toc238443585"/>
      <w:r>
        <w:rPr>
          <w:rStyle w:val="CharSectno"/>
        </w:rPr>
        <w:t>121</w:t>
      </w:r>
      <w:r>
        <w:rPr>
          <w:snapToGrid w:val="0"/>
        </w:rPr>
        <w:t>.</w:t>
      </w:r>
      <w:r>
        <w:rPr>
          <w:snapToGrid w:val="0"/>
        </w:rPr>
        <w:tab/>
        <w:t>Registration and copies of special resolutions</w:t>
      </w:r>
      <w:bookmarkEnd w:id="338"/>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[Section 121 amended by No. 47 of 1949 s. 13; No. 113 of 1965 s. 8(1).]</w:t>
      </w:r>
    </w:p>
    <w:p>
      <w:pPr>
        <w:pStyle w:val="Heading5"/>
        <w:rPr>
          <w:snapToGrid w:val="0"/>
        </w:rPr>
      </w:pPr>
      <w:bookmarkStart w:id="339" w:name="_Toc238443586"/>
      <w:r>
        <w:rPr>
          <w:rStyle w:val="CharSectno"/>
        </w:rPr>
        <w:t>122</w:t>
      </w:r>
      <w:r>
        <w:rPr>
          <w:snapToGrid w:val="0"/>
        </w:rPr>
        <w:t>.</w:t>
      </w:r>
      <w:r>
        <w:rPr>
          <w:snapToGrid w:val="0"/>
        </w:rPr>
        <w:tab/>
        <w:t>Resolutions passed at adjourned meetings</w:t>
      </w:r>
      <w:bookmarkEnd w:id="339"/>
    </w:p>
    <w:p>
      <w:pPr>
        <w:pStyle w:val="Subsection"/>
        <w:rPr>
          <w:snapToGrid w:val="0"/>
        </w:rPr>
      </w:pPr>
      <w:r>
        <w:rPr>
          <w:snapToGrid w:val="0"/>
        </w:rPr>
        <w:tab/>
      </w:r>
      <w:r>
        <w:rPr>
          <w:snapToGrid w:val="0"/>
        </w:rPr>
        <w:tab/>
        <w:t>Where, after the commencement of this Act, a resolution is passed at an adjourned meeting of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340" w:name="_Toc238443587"/>
      <w:r>
        <w:rPr>
          <w:rStyle w:val="CharSectno"/>
        </w:rPr>
        <w:t>123</w:t>
      </w:r>
      <w:r>
        <w:rPr>
          <w:snapToGrid w:val="0"/>
        </w:rPr>
        <w:t>.</w:t>
      </w:r>
      <w:r>
        <w:rPr>
          <w:snapToGrid w:val="0"/>
        </w:rPr>
        <w:tab/>
        <w:t>Minutes of proceedings of meetings and directors</w:t>
      </w:r>
      <w:bookmarkEnd w:id="340"/>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r>
        <w:tab/>
        <w:t>[Section 123 amended by No. 113 of 1965 s. 8(1).]</w:t>
      </w:r>
    </w:p>
    <w:p>
      <w:pPr>
        <w:pStyle w:val="Heading5"/>
        <w:rPr>
          <w:snapToGrid w:val="0"/>
        </w:rPr>
      </w:pPr>
      <w:bookmarkStart w:id="341" w:name="_Toc238443588"/>
      <w:r>
        <w:rPr>
          <w:rStyle w:val="CharSectno"/>
        </w:rPr>
        <w:t>124</w:t>
      </w:r>
      <w:r>
        <w:rPr>
          <w:snapToGrid w:val="0"/>
        </w:rPr>
        <w:t>.</w:t>
      </w:r>
      <w:r>
        <w:rPr>
          <w:snapToGrid w:val="0"/>
        </w:rPr>
        <w:tab/>
        <w:t>Inspection of minute books</w:t>
      </w:r>
      <w:bookmarkEnd w:id="341"/>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r>
        <w:tab/>
        <w:t>[Section 124 amended by No. 113 of 1965 s. 8(1).]</w:t>
      </w:r>
    </w:p>
    <w:p>
      <w:pPr>
        <w:pStyle w:val="Heading3"/>
      </w:pPr>
      <w:bookmarkStart w:id="342" w:name="_Toc234746924"/>
      <w:bookmarkStart w:id="343" w:name="_Toc235004929"/>
      <w:bookmarkStart w:id="344" w:name="_Toc238379394"/>
      <w:bookmarkStart w:id="345" w:name="_Toc238379924"/>
      <w:bookmarkStart w:id="346" w:name="_Toc238437161"/>
      <w:bookmarkStart w:id="347" w:name="_Toc238443589"/>
      <w:r>
        <w:rPr>
          <w:rStyle w:val="CharDivNo"/>
        </w:rPr>
        <w:t>Division 7</w:t>
      </w:r>
      <w:r>
        <w:rPr>
          <w:snapToGrid w:val="0"/>
        </w:rPr>
        <w:t> — </w:t>
      </w:r>
      <w:r>
        <w:rPr>
          <w:rStyle w:val="CharDivText"/>
        </w:rPr>
        <w:t>Accounts</w:t>
      </w:r>
      <w:bookmarkEnd w:id="342"/>
      <w:bookmarkEnd w:id="343"/>
      <w:bookmarkEnd w:id="344"/>
      <w:bookmarkEnd w:id="345"/>
      <w:bookmarkEnd w:id="346"/>
      <w:bookmarkEnd w:id="347"/>
    </w:p>
    <w:p>
      <w:pPr>
        <w:pStyle w:val="Heading5"/>
        <w:rPr>
          <w:snapToGrid w:val="0"/>
        </w:rPr>
      </w:pPr>
      <w:bookmarkStart w:id="348" w:name="_Toc238443590"/>
      <w:r>
        <w:rPr>
          <w:rStyle w:val="CharSectno"/>
        </w:rPr>
        <w:t>125</w:t>
      </w:r>
      <w:r>
        <w:rPr>
          <w:snapToGrid w:val="0"/>
        </w:rPr>
        <w:t>.</w:t>
      </w:r>
      <w:r>
        <w:rPr>
          <w:snapToGrid w:val="0"/>
        </w:rPr>
        <w:tab/>
        <w:t>Accounts</w:t>
      </w:r>
      <w:bookmarkEnd w:id="348"/>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r>
        <w:tab/>
        <w:t>[Section 125 amended by No. 113 of 1965 s. 8(1).]</w:t>
      </w:r>
    </w:p>
    <w:p>
      <w:pPr>
        <w:pStyle w:val="Heading5"/>
        <w:rPr>
          <w:snapToGrid w:val="0"/>
        </w:rPr>
      </w:pPr>
      <w:bookmarkStart w:id="349" w:name="_Toc238443591"/>
      <w:r>
        <w:rPr>
          <w:rStyle w:val="CharSectno"/>
        </w:rPr>
        <w:t>126</w:t>
      </w:r>
      <w:r>
        <w:rPr>
          <w:snapToGrid w:val="0"/>
        </w:rPr>
        <w:t>.</w:t>
      </w:r>
      <w:r>
        <w:rPr>
          <w:snapToGrid w:val="0"/>
        </w:rPr>
        <w:tab/>
        <w:t>Profit and loss account and balance sheet</w:t>
      </w:r>
      <w:bookmarkEnd w:id="349"/>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[Section 126 amended by No. 47 of 1949 s. 14; No. 113 of 1965 s. 8(1).]</w:t>
      </w:r>
    </w:p>
    <w:p>
      <w:pPr>
        <w:pStyle w:val="Heading5"/>
        <w:rPr>
          <w:snapToGrid w:val="0"/>
        </w:rPr>
      </w:pPr>
      <w:bookmarkStart w:id="350" w:name="_Toc238443592"/>
      <w:r>
        <w:rPr>
          <w:rStyle w:val="CharSectno"/>
        </w:rPr>
        <w:t>127</w:t>
      </w:r>
      <w:r>
        <w:rPr>
          <w:snapToGrid w:val="0"/>
        </w:rPr>
        <w:t>.</w:t>
      </w:r>
      <w:r>
        <w:rPr>
          <w:snapToGrid w:val="0"/>
        </w:rPr>
        <w:tab/>
        <w:t>Form of balance sheet</w:t>
      </w:r>
      <w:bookmarkEnd w:id="350"/>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 xml:space="preserve">If it is shown as a separate item in or is otherwise ascertainable from the books of the company, or from any contract for the sale or purchase of any property to be acquired by the company, or from any documents in the possession of the company relating to the </w:t>
      </w:r>
      <w:r>
        <w:t xml:space="preserve">duty under the </w:t>
      </w:r>
      <w:r>
        <w:rPr>
          <w:i/>
          <w:iCs/>
        </w:rPr>
        <w:t>Duties Act 2008</w:t>
      </w:r>
      <w:r>
        <w:t xml:space="preserve"> </w:t>
      </w:r>
      <w:r>
        <w:rPr>
          <w:snapToGrid w:val="0"/>
        </w:rPr>
        <w:t>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Footnotesection"/>
      </w:pPr>
      <w:r>
        <w:tab/>
        <w:t>[Section 127 amended by No. 12 of 2008 Sch. 1 cl. 3(1).]</w:t>
      </w:r>
    </w:p>
    <w:p>
      <w:pPr>
        <w:pStyle w:val="Heading5"/>
        <w:rPr>
          <w:snapToGrid w:val="0"/>
        </w:rPr>
      </w:pPr>
      <w:bookmarkStart w:id="351" w:name="_Toc238443593"/>
      <w:r>
        <w:rPr>
          <w:rStyle w:val="CharSectno"/>
        </w:rPr>
        <w:t>128</w:t>
      </w:r>
      <w:r>
        <w:rPr>
          <w:snapToGrid w:val="0"/>
        </w:rPr>
        <w:t>.</w:t>
      </w:r>
      <w:r>
        <w:rPr>
          <w:snapToGrid w:val="0"/>
        </w:rPr>
        <w:tab/>
        <w:t>Shares in subsidiary companies</w:t>
      </w:r>
      <w:bookmarkEnd w:id="351"/>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352" w:name="_Toc238443594"/>
      <w:r>
        <w:rPr>
          <w:rStyle w:val="CharSectno"/>
        </w:rPr>
        <w:t>129</w:t>
      </w:r>
      <w:r>
        <w:rPr>
          <w:snapToGrid w:val="0"/>
        </w:rPr>
        <w:t>.</w:t>
      </w:r>
      <w:r>
        <w:rPr>
          <w:snapToGrid w:val="0"/>
        </w:rPr>
        <w:tab/>
        <w:t>Particulars as to subsidiary companies</w:t>
      </w:r>
      <w:bookmarkEnd w:id="352"/>
    </w:p>
    <w:p>
      <w:pPr>
        <w:pStyle w:val="Subsection"/>
        <w:rPr>
          <w:snapToGrid w:val="0"/>
        </w:rPr>
      </w:pPr>
      <w:r>
        <w:rPr>
          <w:snapToGrid w:val="0"/>
        </w:rPr>
        <w:tab/>
        <w:t>(1)</w:t>
      </w:r>
      <w:r>
        <w:rPr>
          <w:snapToGrid w:val="0"/>
        </w:rPr>
        <w:tab/>
        <w:t xml:space="preserve">Where a company (in this subsection referred to as </w:t>
      </w:r>
      <w:r>
        <w:rPr>
          <w:rStyle w:val="CharDefText"/>
        </w:rPr>
        <w:t>the holding company</w:t>
      </w:r>
      <w:r>
        <w:rPr>
          <w:snapToGrid w:val="0"/>
        </w:rPr>
        <w:t>) holds shares either directly or through a nominee in a subsidiary company or in 2 or more subsidiary companies: —</w:t>
      </w:r>
    </w:p>
    <w:p>
      <w:pPr>
        <w:pStyle w:val="Indenta"/>
        <w:rPr>
          <w:snapToGrid w:val="0"/>
        </w:rPr>
      </w:pPr>
      <w:r>
        <w:rPr>
          <w:snapToGrid w:val="0"/>
        </w:rPr>
        <w:tab/>
        <w:t>(a)</w:t>
      </w:r>
      <w:r>
        <w:rPr>
          <w:snapToGrid w:val="0"/>
        </w:rPr>
        <w:tab/>
        <w:t>there shall be annexed to the profit and loss account of the holding company required by section 126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353" w:name="_Toc238443595"/>
      <w:r>
        <w:rPr>
          <w:rStyle w:val="CharSectno"/>
        </w:rPr>
        <w:t>130</w:t>
      </w:r>
      <w:r>
        <w:rPr>
          <w:snapToGrid w:val="0"/>
        </w:rPr>
        <w:t>.</w:t>
      </w:r>
      <w:r>
        <w:rPr>
          <w:snapToGrid w:val="0"/>
        </w:rPr>
        <w:tab/>
        <w:t>Meaning of subsidiary company</w:t>
      </w:r>
      <w:bookmarkEnd w:id="353"/>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rStyle w:val="CharDefText"/>
        </w:rPr>
        <w:t>subsidiary company</w:t>
      </w:r>
      <w:r>
        <w:rPr>
          <w:snapToGrid w:val="0"/>
        </w:rPr>
        <w:t xml:space="preserve"> within the meaning of this Part and the expression </w:t>
      </w:r>
      <w:r>
        <w:rPr>
          <w:rStyle w:val="CharDefText"/>
        </w:rPr>
        <w:t>subsidiary company</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354" w:name="_Toc238443596"/>
      <w:r>
        <w:rPr>
          <w:rStyle w:val="CharSectno"/>
        </w:rPr>
        <w:t>131</w:t>
      </w:r>
      <w:r>
        <w:rPr>
          <w:snapToGrid w:val="0"/>
        </w:rPr>
        <w:t>.</w:t>
      </w:r>
      <w:r>
        <w:rPr>
          <w:snapToGrid w:val="0"/>
        </w:rPr>
        <w:tab/>
        <w:t>Loans to officers and employees and payments to directors</w:t>
      </w:r>
      <w:bookmarkEnd w:id="354"/>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r>
        <w:tab/>
        <w:t>[Section 131 amended by No. 113 of 1965 s. 8(1).]</w:t>
      </w:r>
    </w:p>
    <w:p>
      <w:pPr>
        <w:pStyle w:val="Heading5"/>
        <w:rPr>
          <w:snapToGrid w:val="0"/>
        </w:rPr>
      </w:pPr>
      <w:bookmarkStart w:id="355" w:name="_Toc238443597"/>
      <w:r>
        <w:rPr>
          <w:rStyle w:val="CharSectno"/>
        </w:rPr>
        <w:t>132</w:t>
      </w:r>
      <w:r>
        <w:rPr>
          <w:snapToGrid w:val="0"/>
        </w:rPr>
        <w:t>.</w:t>
      </w:r>
      <w:r>
        <w:rPr>
          <w:snapToGrid w:val="0"/>
        </w:rPr>
        <w:tab/>
        <w:t>Reserve fund</w:t>
      </w:r>
      <w:bookmarkEnd w:id="355"/>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r>
        <w:tab/>
        <w:t>[Section 132 amended by No. 113 of 1965 s. 8(1); No. 70 of 2004 s. 82.]</w:t>
      </w:r>
    </w:p>
    <w:p>
      <w:pPr>
        <w:pStyle w:val="Heading5"/>
        <w:rPr>
          <w:snapToGrid w:val="0"/>
        </w:rPr>
      </w:pPr>
      <w:bookmarkStart w:id="356" w:name="_Toc238443598"/>
      <w:r>
        <w:rPr>
          <w:rStyle w:val="CharSectno"/>
        </w:rPr>
        <w:t>133</w:t>
      </w:r>
      <w:r>
        <w:rPr>
          <w:snapToGrid w:val="0"/>
        </w:rPr>
        <w:t>.</w:t>
      </w:r>
      <w:r>
        <w:rPr>
          <w:snapToGrid w:val="0"/>
        </w:rPr>
        <w:tab/>
        <w:t>Signing of balance sheet</w:t>
      </w:r>
      <w:bookmarkEnd w:id="356"/>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r>
        <w:tab/>
        <w:t>[Section 133 amended by No. 113 of 1965 s. 8(1).]</w:t>
      </w:r>
    </w:p>
    <w:p>
      <w:pPr>
        <w:pStyle w:val="Heading5"/>
        <w:rPr>
          <w:snapToGrid w:val="0"/>
        </w:rPr>
      </w:pPr>
      <w:bookmarkStart w:id="357" w:name="_Toc238443599"/>
      <w:r>
        <w:rPr>
          <w:rStyle w:val="CharSectno"/>
        </w:rPr>
        <w:t>134</w:t>
      </w:r>
      <w:r>
        <w:rPr>
          <w:snapToGrid w:val="0"/>
        </w:rPr>
        <w:t>.</w:t>
      </w:r>
      <w:r>
        <w:rPr>
          <w:snapToGrid w:val="0"/>
        </w:rPr>
        <w:tab/>
        <w:t>Publication of balance sheet</w:t>
      </w:r>
      <w:bookmarkEnd w:id="357"/>
    </w:p>
    <w:p>
      <w:pPr>
        <w:pStyle w:val="Subsection"/>
        <w:rPr>
          <w:snapToGrid w:val="0"/>
        </w:rPr>
      </w:pPr>
      <w:r>
        <w:rPr>
          <w:snapToGrid w:val="0"/>
        </w:rPr>
        <w:tab/>
        <w:t>(1)</w:t>
      </w:r>
      <w:r>
        <w:rPr>
          <w:snapToGrid w:val="0"/>
        </w:rPr>
        <w:tab/>
        <w:t>In every case of a company not being a proprietary company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r>
        <w:tab/>
        <w:t>[Section 134 amended by No. 113 of 1965 s. 8(1).]</w:t>
      </w:r>
    </w:p>
    <w:p>
      <w:pPr>
        <w:pStyle w:val="Heading5"/>
        <w:rPr>
          <w:snapToGrid w:val="0"/>
        </w:rPr>
      </w:pPr>
      <w:bookmarkStart w:id="358" w:name="_Toc238443600"/>
      <w:r>
        <w:rPr>
          <w:rStyle w:val="CharSectno"/>
        </w:rPr>
        <w:t>135</w:t>
      </w:r>
      <w:r>
        <w:rPr>
          <w:snapToGrid w:val="0"/>
        </w:rPr>
        <w:t>.</w:t>
      </w:r>
      <w:r>
        <w:rPr>
          <w:snapToGrid w:val="0"/>
        </w:rPr>
        <w:tab/>
        <w:t>Proprietary companies to furnish copies of balance sheets</w:t>
      </w:r>
      <w:bookmarkEnd w:id="358"/>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r>
        <w:tab/>
        <w:t>[Section 135 amended by No. 113 of 1965 s. 8(1).]</w:t>
      </w:r>
    </w:p>
    <w:p>
      <w:pPr>
        <w:pStyle w:val="Heading5"/>
        <w:rPr>
          <w:snapToGrid w:val="0"/>
        </w:rPr>
      </w:pPr>
      <w:bookmarkStart w:id="359" w:name="_Toc238443601"/>
      <w:r>
        <w:rPr>
          <w:rStyle w:val="CharSectno"/>
        </w:rPr>
        <w:t>136</w:t>
      </w:r>
      <w:r>
        <w:rPr>
          <w:snapToGrid w:val="0"/>
        </w:rPr>
        <w:t>.</w:t>
      </w:r>
      <w:r>
        <w:rPr>
          <w:snapToGrid w:val="0"/>
        </w:rPr>
        <w:tab/>
        <w:t>Certain companies to publish statement periodically</w:t>
      </w:r>
      <w:bookmarkEnd w:id="359"/>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r>
        <w:tab/>
        <w:t>[Section 136 amended by No. 113 of 1965 s. 8(1).]</w:t>
      </w:r>
    </w:p>
    <w:p>
      <w:pPr>
        <w:pStyle w:val="Heading3"/>
      </w:pPr>
      <w:bookmarkStart w:id="360" w:name="_Toc234746937"/>
      <w:bookmarkStart w:id="361" w:name="_Toc235004942"/>
      <w:bookmarkStart w:id="362" w:name="_Toc238379407"/>
      <w:bookmarkStart w:id="363" w:name="_Toc238379937"/>
      <w:bookmarkStart w:id="364" w:name="_Toc238437174"/>
      <w:bookmarkStart w:id="365" w:name="_Toc238443602"/>
      <w:r>
        <w:rPr>
          <w:rStyle w:val="CharDivNo"/>
        </w:rPr>
        <w:t>Division 8</w:t>
      </w:r>
      <w:r>
        <w:rPr>
          <w:snapToGrid w:val="0"/>
        </w:rPr>
        <w:t> — </w:t>
      </w:r>
      <w:r>
        <w:rPr>
          <w:rStyle w:val="CharDivText"/>
        </w:rPr>
        <w:t>Audit</w:t>
      </w:r>
      <w:bookmarkEnd w:id="360"/>
      <w:bookmarkEnd w:id="361"/>
      <w:bookmarkEnd w:id="362"/>
      <w:bookmarkEnd w:id="363"/>
      <w:bookmarkEnd w:id="364"/>
      <w:bookmarkEnd w:id="365"/>
    </w:p>
    <w:p>
      <w:pPr>
        <w:pStyle w:val="Heading5"/>
        <w:rPr>
          <w:snapToGrid w:val="0"/>
        </w:rPr>
      </w:pPr>
      <w:bookmarkStart w:id="366" w:name="_Toc238443603"/>
      <w:r>
        <w:rPr>
          <w:rStyle w:val="CharSectno"/>
        </w:rPr>
        <w:t>137</w:t>
      </w:r>
      <w:r>
        <w:rPr>
          <w:snapToGrid w:val="0"/>
        </w:rPr>
        <w:t>.</w:t>
      </w:r>
      <w:r>
        <w:rPr>
          <w:snapToGrid w:val="0"/>
        </w:rPr>
        <w:tab/>
        <w:t>Appointment and remuneration of auditors</w:t>
      </w:r>
      <w:bookmarkEnd w:id="366"/>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[Section 137 amended by No. 47 of 1949 s. 15.]</w:t>
      </w:r>
    </w:p>
    <w:p>
      <w:pPr>
        <w:pStyle w:val="Heading5"/>
        <w:rPr>
          <w:snapToGrid w:val="0"/>
        </w:rPr>
      </w:pPr>
      <w:bookmarkStart w:id="367" w:name="_Toc238443604"/>
      <w:r>
        <w:rPr>
          <w:rStyle w:val="CharSectno"/>
        </w:rPr>
        <w:t>138</w:t>
      </w:r>
      <w:r>
        <w:rPr>
          <w:snapToGrid w:val="0"/>
        </w:rPr>
        <w:t>.</w:t>
      </w:r>
      <w:r>
        <w:rPr>
          <w:snapToGrid w:val="0"/>
        </w:rPr>
        <w:tab/>
        <w:t>Disqualification for appointment as auditor</w:t>
      </w:r>
      <w:bookmarkEnd w:id="367"/>
    </w:p>
    <w:p>
      <w:pPr>
        <w:pStyle w:val="Subsection"/>
        <w:spacing w:before="100"/>
        <w:rPr>
          <w:snapToGrid w:val="0"/>
        </w:rPr>
      </w:pPr>
      <w:r>
        <w:rPr>
          <w:snapToGrid w:val="0"/>
        </w:rPr>
        <w:tab/>
        <w:t>(1)</w:t>
      </w:r>
      <w:r>
        <w:rPr>
          <w:snapToGrid w:val="0"/>
        </w:rPr>
        <w:tab/>
        <w:t>In this section —</w:t>
      </w:r>
    </w:p>
    <w:p>
      <w:pPr>
        <w:pStyle w:val="Defstart"/>
      </w:pPr>
      <w:r>
        <w:rPr>
          <w:b/>
        </w:rPr>
        <w:tab/>
      </w:r>
      <w:r>
        <w:rPr>
          <w:rStyle w:val="CharDefText"/>
        </w:rPr>
        <w:t>company</w:t>
      </w:r>
      <w:r>
        <w:t xml:space="preserve"> for the purposes of subsection (2)(a), (b) and (d) includes the company’s subsidiary or holding company, and a subsidiary of its holding company;</w:t>
      </w:r>
    </w:p>
    <w:p>
      <w:pPr>
        <w:pStyle w:val="Defstart"/>
      </w:pPr>
      <w:r>
        <w:rPr>
          <w:b/>
        </w:rPr>
        <w:tab/>
      </w:r>
      <w:r>
        <w:rPr>
          <w:rStyle w:val="CharDefText"/>
        </w:rPr>
        <w:t>holding company</w:t>
      </w:r>
      <w:r>
        <w:t xml:space="preserve"> has the same meaning as in section 129;</w:t>
      </w:r>
    </w:p>
    <w:p>
      <w:pPr>
        <w:pStyle w:val="Defstart"/>
      </w:pPr>
      <w:r>
        <w:rPr>
          <w:b/>
        </w:rPr>
        <w:tab/>
      </w:r>
      <w:r>
        <w:rPr>
          <w:rStyle w:val="CharDefText"/>
        </w:rPr>
        <w:t>officer or servant of the company</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[Section 138 amended by No. 21 of 1951 s. 6; No. 113 of 1965 s. 8(1).]</w:t>
      </w:r>
    </w:p>
    <w:p>
      <w:pPr>
        <w:pStyle w:val="Heading5"/>
        <w:rPr>
          <w:snapToGrid w:val="0"/>
        </w:rPr>
      </w:pPr>
      <w:bookmarkStart w:id="368" w:name="_Toc238443605"/>
      <w:r>
        <w:rPr>
          <w:rStyle w:val="CharSectno"/>
        </w:rPr>
        <w:t>139</w:t>
      </w:r>
      <w:r>
        <w:rPr>
          <w:snapToGrid w:val="0"/>
        </w:rPr>
        <w:t>.</w:t>
      </w:r>
      <w:r>
        <w:rPr>
          <w:snapToGrid w:val="0"/>
        </w:rPr>
        <w:tab/>
        <w:t>Powers and duties of auditors</w:t>
      </w:r>
      <w:bookmarkEnd w:id="368"/>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[Section 139 amended by No. 73 of 1953 s. 4; No. 113 of 1965 s. 8(1).]</w:t>
      </w:r>
    </w:p>
    <w:p>
      <w:pPr>
        <w:pStyle w:val="Heading3"/>
      </w:pPr>
      <w:bookmarkStart w:id="369" w:name="_Toc234746941"/>
      <w:bookmarkStart w:id="370" w:name="_Toc235004946"/>
      <w:bookmarkStart w:id="371" w:name="_Toc238379411"/>
      <w:bookmarkStart w:id="372" w:name="_Toc238379941"/>
      <w:bookmarkStart w:id="373" w:name="_Toc238437178"/>
      <w:bookmarkStart w:id="374" w:name="_Toc238443606"/>
      <w:r>
        <w:rPr>
          <w:rStyle w:val="CharDivNo"/>
        </w:rPr>
        <w:t>Division 9</w:t>
      </w:r>
      <w:r>
        <w:rPr>
          <w:snapToGrid w:val="0"/>
        </w:rPr>
        <w:t> — </w:t>
      </w:r>
      <w:r>
        <w:rPr>
          <w:rStyle w:val="CharDivText"/>
        </w:rPr>
        <w:t>Inspection</w:t>
      </w:r>
      <w:bookmarkEnd w:id="369"/>
      <w:bookmarkEnd w:id="370"/>
      <w:bookmarkEnd w:id="371"/>
      <w:bookmarkEnd w:id="372"/>
      <w:bookmarkEnd w:id="373"/>
      <w:bookmarkEnd w:id="374"/>
    </w:p>
    <w:p>
      <w:pPr>
        <w:pStyle w:val="Heading5"/>
        <w:rPr>
          <w:snapToGrid w:val="0"/>
        </w:rPr>
      </w:pPr>
      <w:bookmarkStart w:id="375" w:name="_Toc238443607"/>
      <w:r>
        <w:rPr>
          <w:rStyle w:val="CharSectno"/>
        </w:rPr>
        <w:t>140</w:t>
      </w:r>
      <w:r>
        <w:rPr>
          <w:snapToGrid w:val="0"/>
        </w:rPr>
        <w:t>.</w:t>
      </w:r>
      <w:r>
        <w:rPr>
          <w:snapToGrid w:val="0"/>
        </w:rPr>
        <w:tab/>
        <w:t>Investigation of affairs of company by inspectors</w:t>
      </w:r>
      <w:bookmarkEnd w:id="375"/>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r>
        <w:tab/>
        <w:t>[Section 140 amended by No. 113 of 1965 s. 8(1).]</w:t>
      </w:r>
    </w:p>
    <w:p>
      <w:pPr>
        <w:pStyle w:val="Heading5"/>
        <w:rPr>
          <w:snapToGrid w:val="0"/>
        </w:rPr>
      </w:pPr>
      <w:bookmarkStart w:id="376" w:name="_Toc238443608"/>
      <w:r>
        <w:rPr>
          <w:rStyle w:val="CharSectno"/>
        </w:rPr>
        <w:t>141</w:t>
      </w:r>
      <w:r>
        <w:rPr>
          <w:snapToGrid w:val="0"/>
        </w:rPr>
        <w:t>.</w:t>
      </w:r>
      <w:r>
        <w:rPr>
          <w:snapToGrid w:val="0"/>
        </w:rPr>
        <w:tab/>
        <w:t>Proceedings on report by inspectors</w:t>
      </w:r>
      <w:bookmarkEnd w:id="376"/>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rStyle w:val="CharDefText"/>
        </w:rPr>
        <w:t>the expenses</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r>
        <w:tab/>
        <w:t>[Section 141 amended by No. 84 of 2004 s. 82.]</w:t>
      </w:r>
    </w:p>
    <w:p>
      <w:pPr>
        <w:pStyle w:val="Heading5"/>
        <w:rPr>
          <w:snapToGrid w:val="0"/>
        </w:rPr>
      </w:pPr>
      <w:bookmarkStart w:id="377" w:name="_Toc238443609"/>
      <w:r>
        <w:rPr>
          <w:rStyle w:val="CharSectno"/>
        </w:rPr>
        <w:t>142</w:t>
      </w:r>
      <w:r>
        <w:rPr>
          <w:snapToGrid w:val="0"/>
        </w:rPr>
        <w:t>.</w:t>
      </w:r>
      <w:r>
        <w:rPr>
          <w:snapToGrid w:val="0"/>
        </w:rPr>
        <w:tab/>
        <w:t>Power of company to appoint inspectors</w:t>
      </w:r>
      <w:bookmarkEnd w:id="377"/>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378" w:name="_Toc238443610"/>
      <w:r>
        <w:rPr>
          <w:rStyle w:val="CharSectno"/>
        </w:rPr>
        <w:t>143</w:t>
      </w:r>
      <w:r>
        <w:rPr>
          <w:snapToGrid w:val="0"/>
        </w:rPr>
        <w:t>.</w:t>
      </w:r>
      <w:r>
        <w:rPr>
          <w:snapToGrid w:val="0"/>
        </w:rPr>
        <w:tab/>
        <w:t>Power of Governor to appoint inspector</w:t>
      </w:r>
      <w:bookmarkEnd w:id="378"/>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w:t>
      </w:r>
    </w:p>
    <w:p>
      <w:pPr>
        <w:pStyle w:val="Indenta"/>
        <w:rPr>
          <w:snapToGrid w:val="0"/>
        </w:rPr>
      </w:pPr>
      <w:r>
        <w:rPr>
          <w:snapToGrid w:val="0"/>
        </w:rPr>
        <w:tab/>
        <w:t>(a)</w:t>
      </w:r>
      <w:r>
        <w:rPr>
          <w:snapToGrid w:val="0"/>
        </w:rPr>
        <w:tab/>
        <w:t xml:space="preserve">the expression </w:t>
      </w:r>
      <w:r>
        <w:rPr>
          <w:rStyle w:val="CharDefText"/>
        </w:rPr>
        <w:t>officers</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rStyle w:val="CharDefText"/>
        </w:rPr>
        <w:t>agents</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379" w:name="_Toc238443611"/>
      <w:r>
        <w:rPr>
          <w:rStyle w:val="CharSectno"/>
        </w:rPr>
        <w:t>144</w:t>
      </w:r>
      <w:r>
        <w:rPr>
          <w:snapToGrid w:val="0"/>
        </w:rPr>
        <w:t>.</w:t>
      </w:r>
      <w:r>
        <w:rPr>
          <w:snapToGrid w:val="0"/>
        </w:rPr>
        <w:tab/>
        <w:t>Report of inspectors to be evidence</w:t>
      </w:r>
      <w:bookmarkEnd w:id="379"/>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r>
        <w:tab/>
        <w:t>[Section 144 amended by No. 113 of 1965 s. 8(1).]</w:t>
      </w:r>
    </w:p>
    <w:p>
      <w:pPr>
        <w:pStyle w:val="Heading3"/>
        <w:spacing w:before="180"/>
      </w:pPr>
      <w:bookmarkStart w:id="380" w:name="_Toc234746947"/>
      <w:bookmarkStart w:id="381" w:name="_Toc235004952"/>
      <w:bookmarkStart w:id="382" w:name="_Toc238379417"/>
      <w:bookmarkStart w:id="383" w:name="_Toc238379947"/>
      <w:bookmarkStart w:id="384" w:name="_Toc238437184"/>
      <w:bookmarkStart w:id="385" w:name="_Toc238443612"/>
      <w:r>
        <w:rPr>
          <w:rStyle w:val="CharDivNo"/>
        </w:rPr>
        <w:t>Division 10</w:t>
      </w:r>
      <w:r>
        <w:rPr>
          <w:snapToGrid w:val="0"/>
        </w:rPr>
        <w:t> — </w:t>
      </w:r>
      <w:r>
        <w:rPr>
          <w:rStyle w:val="CharDivText"/>
        </w:rPr>
        <w:t>Directors and managers</w:t>
      </w:r>
      <w:bookmarkEnd w:id="380"/>
      <w:bookmarkEnd w:id="381"/>
      <w:bookmarkEnd w:id="382"/>
      <w:bookmarkEnd w:id="383"/>
      <w:bookmarkEnd w:id="384"/>
      <w:bookmarkEnd w:id="385"/>
    </w:p>
    <w:p>
      <w:pPr>
        <w:pStyle w:val="Heading5"/>
        <w:spacing w:before="120"/>
        <w:rPr>
          <w:snapToGrid w:val="0"/>
        </w:rPr>
      </w:pPr>
      <w:bookmarkStart w:id="386" w:name="_Toc238443613"/>
      <w:r>
        <w:rPr>
          <w:rStyle w:val="CharSectno"/>
        </w:rPr>
        <w:t>145</w:t>
      </w:r>
      <w:r>
        <w:rPr>
          <w:snapToGrid w:val="0"/>
        </w:rPr>
        <w:t>.</w:t>
      </w:r>
      <w:r>
        <w:rPr>
          <w:snapToGrid w:val="0"/>
        </w:rPr>
        <w:tab/>
        <w:t>Number of directors</w:t>
      </w:r>
      <w:bookmarkEnd w:id="386"/>
    </w:p>
    <w:p>
      <w:pPr>
        <w:pStyle w:val="Subsection"/>
        <w:spacing w:before="100"/>
        <w:rPr>
          <w:snapToGrid w:val="0"/>
        </w:rPr>
      </w:pPr>
      <w:r>
        <w:rPr>
          <w:snapToGrid w:val="0"/>
        </w:rPr>
        <w:tab/>
        <w:t>(1)</w:t>
      </w:r>
      <w:r>
        <w:rPr>
          <w:snapToGrid w:val="0"/>
        </w:rPr>
        <w:tab/>
        <w:t>Every company not being a proprietary company shall have at least 2 directors: Provided that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r>
        <w:tab/>
        <w:t>[Section 145 amended by No. 113 of 1965 s. 8(1).]</w:t>
      </w:r>
    </w:p>
    <w:p>
      <w:pPr>
        <w:pStyle w:val="Heading5"/>
        <w:spacing w:before="120"/>
        <w:rPr>
          <w:snapToGrid w:val="0"/>
        </w:rPr>
      </w:pPr>
      <w:bookmarkStart w:id="387" w:name="_Toc238443614"/>
      <w:r>
        <w:rPr>
          <w:rStyle w:val="CharSectno"/>
        </w:rPr>
        <w:t>146</w:t>
      </w:r>
      <w:r>
        <w:rPr>
          <w:snapToGrid w:val="0"/>
        </w:rPr>
        <w:t>.</w:t>
      </w:r>
      <w:r>
        <w:rPr>
          <w:snapToGrid w:val="0"/>
        </w:rPr>
        <w:tab/>
        <w:t>Restrictions on appointment or advertisement of director</w:t>
      </w:r>
      <w:bookmarkEnd w:id="387"/>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r>
        <w:tab/>
        <w:t>[Section 146 amended by No. 113 of 1965 s. 8(1).]</w:t>
      </w:r>
    </w:p>
    <w:p>
      <w:pPr>
        <w:pStyle w:val="Heading5"/>
        <w:rPr>
          <w:snapToGrid w:val="0"/>
        </w:rPr>
      </w:pPr>
      <w:bookmarkStart w:id="388" w:name="_Toc238443615"/>
      <w:r>
        <w:rPr>
          <w:rStyle w:val="CharSectno"/>
        </w:rPr>
        <w:t>147</w:t>
      </w:r>
      <w:r>
        <w:rPr>
          <w:snapToGrid w:val="0"/>
        </w:rPr>
        <w:t>.</w:t>
      </w:r>
      <w:r>
        <w:rPr>
          <w:snapToGrid w:val="0"/>
        </w:rPr>
        <w:tab/>
        <w:t>Qualification of director</w:t>
      </w:r>
      <w:bookmarkEnd w:id="388"/>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[Section 147 amended by No. 84 of 1947 s. 3; No. 113 of 1965 s. 8(1).]</w:t>
      </w:r>
    </w:p>
    <w:p>
      <w:pPr>
        <w:pStyle w:val="Heading5"/>
        <w:rPr>
          <w:snapToGrid w:val="0"/>
        </w:rPr>
      </w:pPr>
      <w:bookmarkStart w:id="389" w:name="_Toc238443616"/>
      <w:r>
        <w:rPr>
          <w:rStyle w:val="CharSectno"/>
        </w:rPr>
        <w:t>148</w:t>
      </w:r>
      <w:r>
        <w:rPr>
          <w:snapToGrid w:val="0"/>
        </w:rPr>
        <w:t>.</w:t>
      </w:r>
      <w:r>
        <w:rPr>
          <w:snapToGrid w:val="0"/>
        </w:rPr>
        <w:tab/>
        <w:t>Provisions as to undischarged bankrupts acting as directors</w:t>
      </w:r>
      <w:bookmarkEnd w:id="389"/>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rStyle w:val="CharDefText"/>
        </w:rPr>
        <w:t>Official Receiver</w:t>
      </w:r>
      <w:r>
        <w:rPr>
          <w:snapToGrid w:val="0"/>
        </w:rPr>
        <w:t xml:space="preserve"> means the Official Receiver in Bankruptcy.</w:t>
      </w:r>
    </w:p>
    <w:p>
      <w:pPr>
        <w:pStyle w:val="Footnotesection"/>
      </w:pPr>
      <w:r>
        <w:tab/>
        <w:t>[Section 148 amended by No. 51 of 1992 s. 16(1); No. 70 of 2004 s. 82.]</w:t>
      </w:r>
    </w:p>
    <w:p>
      <w:pPr>
        <w:pStyle w:val="Heading5"/>
        <w:rPr>
          <w:snapToGrid w:val="0"/>
        </w:rPr>
      </w:pPr>
      <w:bookmarkStart w:id="390" w:name="_Toc238443617"/>
      <w:r>
        <w:rPr>
          <w:rStyle w:val="CharSectno"/>
        </w:rPr>
        <w:t>149</w:t>
      </w:r>
      <w:r>
        <w:rPr>
          <w:snapToGrid w:val="0"/>
        </w:rPr>
        <w:t>.</w:t>
      </w:r>
      <w:r>
        <w:rPr>
          <w:snapToGrid w:val="0"/>
        </w:rPr>
        <w:tab/>
        <w:t>Validity of acts of directors</w:t>
      </w:r>
      <w:bookmarkEnd w:id="390"/>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391" w:name="_Toc238443618"/>
      <w:r>
        <w:rPr>
          <w:rStyle w:val="CharSectno"/>
        </w:rPr>
        <w:t>150</w:t>
      </w:r>
      <w:r>
        <w:rPr>
          <w:snapToGrid w:val="0"/>
        </w:rPr>
        <w:t>.</w:t>
      </w:r>
      <w:r>
        <w:rPr>
          <w:snapToGrid w:val="0"/>
        </w:rPr>
        <w:tab/>
        <w:t>Register of directors</w:t>
      </w:r>
      <w:bookmarkEnd w:id="391"/>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rStyle w:val="CharDefText"/>
        </w:rPr>
        <w:t>director</w:t>
      </w:r>
      <w:r>
        <w:rPr>
          <w:snapToGrid w:val="0"/>
        </w:rPr>
        <w:t xml:space="preserve"> includes any person in accordance with whose directions or instructions the directors of the company are accustomed to act.</w:t>
      </w:r>
    </w:p>
    <w:p>
      <w:pPr>
        <w:pStyle w:val="Footnotesection"/>
      </w:pPr>
      <w:r>
        <w:tab/>
        <w:t>[Section 150 amended by No. 32 of 1947 s. 6; No. 47 of 1949 s. 17; No. 17 of 1953 s. 3; No. 113 of 1965 s. 8(1).]</w:t>
      </w:r>
    </w:p>
    <w:p>
      <w:pPr>
        <w:pStyle w:val="Heading5"/>
        <w:rPr>
          <w:snapToGrid w:val="0"/>
        </w:rPr>
      </w:pPr>
      <w:bookmarkStart w:id="392" w:name="_Toc238443619"/>
      <w:r>
        <w:rPr>
          <w:rStyle w:val="CharSectno"/>
        </w:rPr>
        <w:t>151</w:t>
      </w:r>
      <w:r>
        <w:rPr>
          <w:snapToGrid w:val="0"/>
        </w:rPr>
        <w:t>.</w:t>
      </w:r>
      <w:r>
        <w:rPr>
          <w:snapToGrid w:val="0"/>
        </w:rPr>
        <w:tab/>
        <w:t>Remuneration of directors</w:t>
      </w:r>
      <w:bookmarkEnd w:id="392"/>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393" w:name="_Toc238443620"/>
      <w:r>
        <w:rPr>
          <w:rStyle w:val="CharSectno"/>
        </w:rPr>
        <w:t>152</w:t>
      </w:r>
      <w:r>
        <w:rPr>
          <w:snapToGrid w:val="0"/>
        </w:rPr>
        <w:t>.</w:t>
      </w:r>
      <w:r>
        <w:rPr>
          <w:snapToGrid w:val="0"/>
        </w:rPr>
        <w:tab/>
        <w:t>Shareholders may appeal against rate or amount of remuneration fixed for a director</w:t>
      </w:r>
      <w:bookmarkEnd w:id="393"/>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394" w:name="_Toc238443621"/>
      <w:r>
        <w:rPr>
          <w:rStyle w:val="CharSectno"/>
        </w:rPr>
        <w:t>153</w:t>
      </w:r>
      <w:r>
        <w:rPr>
          <w:snapToGrid w:val="0"/>
        </w:rPr>
        <w:t>.</w:t>
      </w:r>
      <w:r>
        <w:rPr>
          <w:snapToGrid w:val="0"/>
        </w:rPr>
        <w:tab/>
        <w:t>Statement as to remuneration of directors to be furnished to shareholders</w:t>
      </w:r>
      <w:bookmarkEnd w:id="394"/>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rStyle w:val="CharDefText"/>
        </w:rPr>
        <w:t>emoluments</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r>
        <w:tab/>
        <w:t>[Section 153 amended by No. 113 of 1965 s. 8(1).]</w:t>
      </w:r>
    </w:p>
    <w:p>
      <w:pPr>
        <w:pStyle w:val="Heading5"/>
        <w:rPr>
          <w:snapToGrid w:val="0"/>
        </w:rPr>
      </w:pPr>
      <w:bookmarkStart w:id="395" w:name="_Toc238443622"/>
      <w:r>
        <w:rPr>
          <w:rStyle w:val="CharSectno"/>
        </w:rPr>
        <w:t>154</w:t>
      </w:r>
      <w:r>
        <w:rPr>
          <w:snapToGrid w:val="0"/>
        </w:rPr>
        <w:t>.</w:t>
      </w:r>
      <w:r>
        <w:rPr>
          <w:snapToGrid w:val="0"/>
        </w:rPr>
        <w:tab/>
        <w:t>Disclosure by directors of interest in contracts</w:t>
      </w:r>
      <w:bookmarkEnd w:id="395"/>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[Section 154 amended by No. 32 of 1947 s. 7; No. 47 of 1949 s. 18; No. 113 of 1965 s. 8(1).]</w:t>
      </w:r>
    </w:p>
    <w:p>
      <w:pPr>
        <w:pStyle w:val="Heading5"/>
        <w:rPr>
          <w:snapToGrid w:val="0"/>
        </w:rPr>
      </w:pPr>
      <w:bookmarkStart w:id="396" w:name="_Toc238443623"/>
      <w:r>
        <w:rPr>
          <w:rStyle w:val="CharSectno"/>
        </w:rPr>
        <w:t>155</w:t>
      </w:r>
      <w:r>
        <w:rPr>
          <w:snapToGrid w:val="0"/>
        </w:rPr>
        <w:t>.</w:t>
      </w:r>
      <w:r>
        <w:rPr>
          <w:snapToGrid w:val="0"/>
        </w:rPr>
        <w:tab/>
        <w:t>Provisions as to payments received by directors for loss of office or on retirement</w:t>
      </w:r>
      <w:bookmarkEnd w:id="396"/>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397" w:name="_Toc238443624"/>
      <w:r>
        <w:rPr>
          <w:rStyle w:val="CharSectno"/>
        </w:rPr>
        <w:t>156</w:t>
      </w:r>
      <w:r>
        <w:rPr>
          <w:snapToGrid w:val="0"/>
        </w:rPr>
        <w:t>.</w:t>
      </w:r>
      <w:r>
        <w:rPr>
          <w:snapToGrid w:val="0"/>
        </w:rPr>
        <w:tab/>
        <w:t>Provision as to assignment of office by directors</w:t>
      </w:r>
      <w:bookmarkEnd w:id="397"/>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398" w:name="_Toc234746960"/>
      <w:bookmarkStart w:id="399" w:name="_Toc235004965"/>
      <w:bookmarkStart w:id="400" w:name="_Toc238379430"/>
      <w:bookmarkStart w:id="401" w:name="_Toc238379960"/>
      <w:bookmarkStart w:id="402" w:name="_Toc238437197"/>
      <w:bookmarkStart w:id="403" w:name="_Toc238443625"/>
      <w:r>
        <w:rPr>
          <w:rStyle w:val="CharDivNo"/>
        </w:rPr>
        <w:t>Division 11</w:t>
      </w:r>
      <w:r>
        <w:rPr>
          <w:snapToGrid w:val="0"/>
        </w:rPr>
        <w:t> — </w:t>
      </w:r>
      <w:r>
        <w:rPr>
          <w:rStyle w:val="CharDivText"/>
        </w:rPr>
        <w:t>Avoidance of provisions in articles or contracts relieving officers from liability</w:t>
      </w:r>
      <w:bookmarkEnd w:id="398"/>
      <w:bookmarkEnd w:id="399"/>
      <w:bookmarkEnd w:id="400"/>
      <w:bookmarkEnd w:id="401"/>
      <w:bookmarkEnd w:id="402"/>
      <w:bookmarkEnd w:id="403"/>
    </w:p>
    <w:p>
      <w:pPr>
        <w:pStyle w:val="Heading5"/>
        <w:rPr>
          <w:snapToGrid w:val="0"/>
        </w:rPr>
      </w:pPr>
      <w:bookmarkStart w:id="404" w:name="_Toc238443626"/>
      <w:r>
        <w:rPr>
          <w:rStyle w:val="CharSectno"/>
        </w:rPr>
        <w:t>157</w:t>
      </w:r>
      <w:r>
        <w:rPr>
          <w:snapToGrid w:val="0"/>
        </w:rPr>
        <w:t>.</w:t>
      </w:r>
      <w:r>
        <w:rPr>
          <w:snapToGrid w:val="0"/>
        </w:rPr>
        <w:tab/>
        <w:t>Provisions as to liability of officers and auditors</w:t>
      </w:r>
      <w:bookmarkEnd w:id="404"/>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spacing w:before="200"/>
      </w:pPr>
      <w:bookmarkStart w:id="405" w:name="_Toc234746962"/>
      <w:bookmarkStart w:id="406" w:name="_Toc235004967"/>
      <w:bookmarkStart w:id="407" w:name="_Toc238379432"/>
      <w:bookmarkStart w:id="408" w:name="_Toc238379962"/>
      <w:bookmarkStart w:id="409" w:name="_Toc238437199"/>
      <w:bookmarkStart w:id="410" w:name="_Toc238443627"/>
      <w:r>
        <w:rPr>
          <w:rStyle w:val="CharDivNo"/>
        </w:rPr>
        <w:t>Division 12</w:t>
      </w:r>
      <w:r>
        <w:rPr>
          <w:snapToGrid w:val="0"/>
        </w:rPr>
        <w:t> — </w:t>
      </w:r>
      <w:r>
        <w:rPr>
          <w:rStyle w:val="CharDivText"/>
        </w:rPr>
        <w:t>Arrangements and reconstructions</w:t>
      </w:r>
      <w:bookmarkEnd w:id="405"/>
      <w:bookmarkEnd w:id="406"/>
      <w:bookmarkEnd w:id="407"/>
      <w:bookmarkEnd w:id="408"/>
      <w:bookmarkEnd w:id="409"/>
      <w:bookmarkEnd w:id="410"/>
    </w:p>
    <w:p>
      <w:pPr>
        <w:pStyle w:val="Heading5"/>
        <w:spacing w:before="180"/>
        <w:rPr>
          <w:snapToGrid w:val="0"/>
        </w:rPr>
      </w:pPr>
      <w:bookmarkStart w:id="411" w:name="_Toc238443628"/>
      <w:r>
        <w:rPr>
          <w:rStyle w:val="CharSectno"/>
        </w:rPr>
        <w:t>158</w:t>
      </w:r>
      <w:r>
        <w:rPr>
          <w:snapToGrid w:val="0"/>
        </w:rPr>
        <w:t>.</w:t>
      </w:r>
      <w:r>
        <w:rPr>
          <w:snapToGrid w:val="0"/>
        </w:rPr>
        <w:tab/>
        <w:t>Power to compromise with creditors and members</w:t>
      </w:r>
      <w:bookmarkEnd w:id="411"/>
    </w:p>
    <w:p>
      <w:pPr>
        <w:pStyle w:val="Subsection"/>
        <w:spacing w:before="140"/>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spacing w:before="140"/>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spacing w:before="140"/>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spacing w:before="140"/>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rStyle w:val="CharDefText"/>
        </w:rPr>
        <w:t>company</w:t>
      </w:r>
      <w:r>
        <w:rPr>
          <w:snapToGrid w:val="0"/>
        </w:rPr>
        <w:t xml:space="preserve"> means a company liable to be wound up under this Act, and the expression </w:t>
      </w:r>
      <w:r>
        <w:rPr>
          <w:rStyle w:val="CharDefText"/>
        </w:rPr>
        <w:t>arrangement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r>
        <w:tab/>
        <w:t>[Section 158 amended by No. 113 of 1965 s. 8(1).]</w:t>
      </w:r>
    </w:p>
    <w:p>
      <w:pPr>
        <w:pStyle w:val="Heading5"/>
        <w:rPr>
          <w:snapToGrid w:val="0"/>
        </w:rPr>
      </w:pPr>
      <w:bookmarkStart w:id="412" w:name="_Toc238443629"/>
      <w:r>
        <w:rPr>
          <w:rStyle w:val="CharSectno"/>
        </w:rPr>
        <w:t>159</w:t>
      </w:r>
      <w:r>
        <w:rPr>
          <w:snapToGrid w:val="0"/>
        </w:rPr>
        <w:t>.</w:t>
      </w:r>
      <w:r>
        <w:rPr>
          <w:snapToGrid w:val="0"/>
        </w:rPr>
        <w:tab/>
        <w:t>Provisions for facilitating reconstruction and amalgamation of companies</w:t>
      </w:r>
      <w:bookmarkEnd w:id="412"/>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rStyle w:val="CharDefText"/>
        </w:rPr>
        <w:t>transferor company</w:t>
      </w:r>
      <w:r>
        <w:rPr>
          <w:snapToGrid w:val="0"/>
        </w:rPr>
        <w:t xml:space="preserve">) is to be transferred to another company (in this section referred to as </w:t>
      </w:r>
      <w:r>
        <w:rPr>
          <w:rStyle w:val="CharDefText"/>
        </w:rPr>
        <w:t>the transferee company</w:t>
      </w:r>
      <w:r>
        <w:rPr>
          <w:snapToGrid w:val="0"/>
        </w:rPr>
        <w:t>), the Court may, either by the order sanctioning the compromise or arrangement or by any subsequent order, make provision for all or any of the following matters: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spacing w:before="70"/>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spacing w:before="70"/>
        <w:rPr>
          <w:snapToGrid w:val="0"/>
        </w:rPr>
      </w:pPr>
      <w:r>
        <w:rPr>
          <w:snapToGrid w:val="0"/>
        </w:rPr>
        <w:tab/>
        <w:t>(c)</w:t>
      </w:r>
      <w:r>
        <w:rPr>
          <w:snapToGrid w:val="0"/>
        </w:rPr>
        <w:tab/>
        <w:t>the continuation by or against the transferee company of any legal proceedings pending by or against any transferor company;</w:t>
      </w:r>
    </w:p>
    <w:p>
      <w:pPr>
        <w:pStyle w:val="Indenta"/>
        <w:spacing w:before="70"/>
        <w:rPr>
          <w:snapToGrid w:val="0"/>
        </w:rPr>
      </w:pPr>
      <w:r>
        <w:rPr>
          <w:snapToGrid w:val="0"/>
        </w:rPr>
        <w:tab/>
        <w:t>(d)</w:t>
      </w:r>
      <w:r>
        <w:rPr>
          <w:snapToGrid w:val="0"/>
        </w:rPr>
        <w:tab/>
        <w:t>the dissolution, without winding</w:t>
      </w:r>
      <w:r>
        <w:rPr>
          <w:snapToGrid w:val="0"/>
        </w:rPr>
        <w:noBreakHyphen/>
        <w:t>up, of any transferor company;</w:t>
      </w:r>
    </w:p>
    <w:p>
      <w:pPr>
        <w:pStyle w:val="Indenta"/>
        <w:spacing w:before="70"/>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spacing w:before="70"/>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rStyle w:val="CharDefText"/>
        </w:rPr>
        <w:t>property</w:t>
      </w:r>
      <w:r>
        <w:rPr>
          <w:snapToGrid w:val="0"/>
        </w:rPr>
        <w:t xml:space="preserve"> includes property rights and powers of every description, and the expression </w:t>
      </w:r>
      <w:r>
        <w:rPr>
          <w:rStyle w:val="CharDefText"/>
        </w:rPr>
        <w:t>liabilities</w:t>
      </w:r>
      <w:r>
        <w:rPr>
          <w:snapToGrid w:val="0"/>
        </w:rPr>
        <w:t xml:space="preserve"> includes duties.</w:t>
      </w:r>
    </w:p>
    <w:p>
      <w:pPr>
        <w:pStyle w:val="Footnotesection"/>
      </w:pPr>
      <w:r>
        <w:tab/>
        <w:t>[Section 159 amended by No. 113 of 1965 s. 8(1).]</w:t>
      </w:r>
    </w:p>
    <w:p>
      <w:pPr>
        <w:pStyle w:val="Heading5"/>
        <w:rPr>
          <w:snapToGrid w:val="0"/>
        </w:rPr>
      </w:pPr>
      <w:bookmarkStart w:id="413" w:name="_Toc238443630"/>
      <w:r>
        <w:rPr>
          <w:rStyle w:val="CharSectno"/>
        </w:rPr>
        <w:t>160</w:t>
      </w:r>
      <w:r>
        <w:rPr>
          <w:snapToGrid w:val="0"/>
        </w:rPr>
        <w:t>.</w:t>
      </w:r>
      <w:r>
        <w:rPr>
          <w:snapToGrid w:val="0"/>
        </w:rPr>
        <w:tab/>
        <w:t>Power to acquire shares of shareholders dissenting from scheme or contract approved by majority</w:t>
      </w:r>
      <w:bookmarkEnd w:id="413"/>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rStyle w:val="CharDefText"/>
        </w:rPr>
        <w:t>the transferor company</w:t>
      </w:r>
      <w:r>
        <w:rPr>
          <w:snapToGrid w:val="0"/>
        </w:rPr>
        <w:t xml:space="preserve">) to another company, whether a company within the meaning of this Act or not (in this section referred to as </w:t>
      </w:r>
      <w:r>
        <w:rPr>
          <w:rStyle w:val="CharDefText"/>
        </w:rPr>
        <w:t>the transferee company</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spacing w:before="140"/>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spacing w:before="140"/>
        <w:rPr>
          <w:snapToGrid w:val="0"/>
        </w:rPr>
      </w:pPr>
      <w:r>
        <w:rPr>
          <w:snapToGrid w:val="0"/>
        </w:rPr>
        <w:tab/>
        <w:t>(4)</w:t>
      </w:r>
      <w:r>
        <w:rPr>
          <w:snapToGrid w:val="0"/>
        </w:rPr>
        <w:tab/>
        <w:t xml:space="preserve">In this section the expression </w:t>
      </w:r>
      <w:r>
        <w:rPr>
          <w:rStyle w:val="CharDefText"/>
        </w:rPr>
        <w:t>dissenting shareholder</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pPr>
      <w:bookmarkStart w:id="414" w:name="_Toc234746966"/>
      <w:bookmarkStart w:id="415" w:name="_Toc235004971"/>
      <w:bookmarkStart w:id="416" w:name="_Toc238379436"/>
      <w:bookmarkStart w:id="417" w:name="_Toc238379966"/>
      <w:bookmarkStart w:id="418" w:name="_Toc238437203"/>
      <w:bookmarkStart w:id="419" w:name="_Toc238443631"/>
      <w:r>
        <w:rPr>
          <w:rStyle w:val="CharDivNo"/>
        </w:rPr>
        <w:t>Division 13</w:t>
      </w:r>
      <w:r>
        <w:rPr>
          <w:snapToGrid w:val="0"/>
        </w:rPr>
        <w:t> — </w:t>
      </w:r>
      <w:r>
        <w:rPr>
          <w:rStyle w:val="CharDivText"/>
        </w:rPr>
        <w:t>Arbitrations</w:t>
      </w:r>
      <w:bookmarkEnd w:id="414"/>
      <w:bookmarkEnd w:id="415"/>
      <w:bookmarkEnd w:id="416"/>
      <w:bookmarkEnd w:id="417"/>
      <w:bookmarkEnd w:id="418"/>
      <w:bookmarkEnd w:id="419"/>
    </w:p>
    <w:p>
      <w:pPr>
        <w:pStyle w:val="Heading5"/>
        <w:rPr>
          <w:snapToGrid w:val="0"/>
        </w:rPr>
      </w:pPr>
      <w:bookmarkStart w:id="420" w:name="_Toc238443632"/>
      <w:r>
        <w:rPr>
          <w:rStyle w:val="CharSectno"/>
        </w:rPr>
        <w:t>161</w:t>
      </w:r>
      <w:r>
        <w:rPr>
          <w:snapToGrid w:val="0"/>
        </w:rPr>
        <w:t>.</w:t>
      </w:r>
      <w:r>
        <w:rPr>
          <w:snapToGrid w:val="0"/>
        </w:rPr>
        <w:tab/>
        <w:t>Arbitration between companies and others</w:t>
      </w:r>
      <w:bookmarkEnd w:id="420"/>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421" w:name="_Toc234746968"/>
      <w:bookmarkStart w:id="422" w:name="_Toc235004973"/>
      <w:bookmarkStart w:id="423" w:name="_Toc238379438"/>
      <w:bookmarkStart w:id="424" w:name="_Toc238379968"/>
      <w:bookmarkStart w:id="425" w:name="_Toc238437205"/>
      <w:bookmarkStart w:id="426" w:name="_Toc238443633"/>
      <w:r>
        <w:rPr>
          <w:rStyle w:val="CharPartNo"/>
        </w:rPr>
        <w:t>Part V</w:t>
      </w:r>
      <w:r>
        <w:rPr>
          <w:rStyle w:val="CharDivNo"/>
        </w:rPr>
        <w:t> </w:t>
      </w:r>
      <w:r>
        <w:t>—</w:t>
      </w:r>
      <w:r>
        <w:rPr>
          <w:rStyle w:val="CharDivText"/>
        </w:rPr>
        <w:t> </w:t>
      </w:r>
      <w:r>
        <w:rPr>
          <w:rStyle w:val="CharPartText"/>
        </w:rPr>
        <w:t>No liability companies</w:t>
      </w:r>
      <w:bookmarkEnd w:id="421"/>
      <w:bookmarkEnd w:id="422"/>
      <w:bookmarkEnd w:id="423"/>
      <w:bookmarkEnd w:id="424"/>
      <w:bookmarkEnd w:id="425"/>
      <w:bookmarkEnd w:id="426"/>
    </w:p>
    <w:p>
      <w:pPr>
        <w:pStyle w:val="Heading5"/>
        <w:rPr>
          <w:snapToGrid w:val="0"/>
        </w:rPr>
      </w:pPr>
      <w:bookmarkStart w:id="427" w:name="_Toc238443634"/>
      <w:r>
        <w:rPr>
          <w:rStyle w:val="CharSectno"/>
        </w:rPr>
        <w:t>162</w:t>
      </w:r>
      <w:r>
        <w:rPr>
          <w:snapToGrid w:val="0"/>
        </w:rPr>
        <w:t>.</w:t>
      </w:r>
      <w:r>
        <w:rPr>
          <w:snapToGrid w:val="0"/>
        </w:rPr>
        <w:tab/>
        <w:t>Application of this Part</w:t>
      </w:r>
      <w:bookmarkEnd w:id="427"/>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428" w:name="_Toc238443635"/>
      <w:r>
        <w:rPr>
          <w:rStyle w:val="CharSectno"/>
        </w:rPr>
        <w:t>163</w:t>
      </w:r>
      <w:r>
        <w:rPr>
          <w:snapToGrid w:val="0"/>
        </w:rPr>
        <w:t>.</w:t>
      </w:r>
      <w:r>
        <w:rPr>
          <w:snapToGrid w:val="0"/>
        </w:rPr>
        <w:tab/>
        <w:t>Returns to be made by no liability companies</w:t>
      </w:r>
      <w:bookmarkEnd w:id="428"/>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w:t>
      </w:r>
    </w:p>
    <w:p>
      <w:pPr>
        <w:pStyle w:val="Indenta"/>
        <w:spacing w:before="70"/>
        <w:rPr>
          <w:snapToGrid w:val="0"/>
        </w:rPr>
      </w:pPr>
      <w:r>
        <w:rPr>
          <w:snapToGrid w:val="0"/>
        </w:rPr>
        <w:tab/>
        <w:t>(i)</w:t>
      </w:r>
      <w:r>
        <w:rPr>
          <w:snapToGrid w:val="0"/>
        </w:rPr>
        <w:tab/>
        <w:t>The address of the registered office of the company;</w:t>
      </w:r>
    </w:p>
    <w:p>
      <w:pPr>
        <w:pStyle w:val="Indenta"/>
        <w:spacing w:before="70"/>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spacing w:before="70"/>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spacing w:before="70"/>
        <w:rPr>
          <w:snapToGrid w:val="0"/>
        </w:rPr>
      </w:pPr>
      <w:r>
        <w:rPr>
          <w:snapToGrid w:val="0"/>
        </w:rPr>
        <w:tab/>
        <w:t>(iv)</w:t>
      </w:r>
      <w:r>
        <w:rPr>
          <w:snapToGrid w:val="0"/>
        </w:rPr>
        <w:tab/>
        <w:t>The number of shares taken up from the commencement of the company until the date of the return;</w:t>
      </w:r>
    </w:p>
    <w:p>
      <w:pPr>
        <w:pStyle w:val="Indenta"/>
        <w:spacing w:before="70"/>
      </w:pPr>
      <w:r>
        <w:rPr>
          <w:snapToGrid w:val="0"/>
        </w:rPr>
        <w:tab/>
        <w:t>(</w:t>
      </w:r>
      <w:r>
        <w:t>v)(a)</w:t>
      </w:r>
      <w:r>
        <w:tab/>
      </w:r>
      <w:r>
        <w:rPr>
          <w:snapToGrid w:val="0"/>
        </w:rPr>
        <w:t>the</w:t>
      </w:r>
      <w:r>
        <w:t xml:space="preserve"> amount called up on each share and the numbers of each such call;</w:t>
      </w:r>
    </w:p>
    <w:p>
      <w:pPr>
        <w:pStyle w:val="Indenta"/>
        <w:spacing w:before="70"/>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spacing w:before="70"/>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spacing w:before="70"/>
        <w:rPr>
          <w:snapToGrid w:val="0"/>
        </w:rPr>
      </w:pPr>
      <w:r>
        <w:rPr>
          <w:snapToGrid w:val="0"/>
        </w:rPr>
        <w:tab/>
        <w:t>(d)</w:t>
      </w:r>
      <w:r>
        <w:rPr>
          <w:snapToGrid w:val="0"/>
        </w:rPr>
        <w:tab/>
        <w:t>the number of shares sold at each sale of forfeited shares made since the last return or incorporation;</w:t>
      </w:r>
    </w:p>
    <w:p>
      <w:pPr>
        <w:pStyle w:val="Indenta"/>
        <w:spacing w:before="70"/>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[Section 163 amended by No. 32 of 1947 s. 8; No. 113 of 1965 s. 8(1).]</w:t>
      </w:r>
    </w:p>
    <w:p>
      <w:pPr>
        <w:pStyle w:val="Heading5"/>
        <w:rPr>
          <w:snapToGrid w:val="0"/>
        </w:rPr>
      </w:pPr>
      <w:bookmarkStart w:id="429" w:name="_Toc238443636"/>
      <w:r>
        <w:rPr>
          <w:rStyle w:val="CharSectno"/>
        </w:rPr>
        <w:t>164</w:t>
      </w:r>
      <w:r>
        <w:rPr>
          <w:snapToGrid w:val="0"/>
        </w:rPr>
        <w:t>.</w:t>
      </w:r>
      <w:r>
        <w:rPr>
          <w:snapToGrid w:val="0"/>
        </w:rPr>
        <w:tab/>
        <w:t>Calls and forfeiture for non</w:t>
      </w:r>
      <w:r>
        <w:rPr>
          <w:snapToGrid w:val="0"/>
        </w:rPr>
        <w:noBreakHyphen/>
        <w:t>payment</w:t>
      </w:r>
      <w:bookmarkEnd w:id="429"/>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430" w:name="_Toc238443637"/>
      <w:r>
        <w:rPr>
          <w:rStyle w:val="CharSectno"/>
        </w:rPr>
        <w:t>165</w:t>
      </w:r>
      <w:r>
        <w:rPr>
          <w:snapToGrid w:val="0"/>
        </w:rPr>
        <w:t>.</w:t>
      </w:r>
      <w:r>
        <w:rPr>
          <w:snapToGrid w:val="0"/>
        </w:rPr>
        <w:tab/>
        <w:t>Forfeited shares to be sold by auction</w:t>
      </w:r>
      <w:bookmarkEnd w:id="430"/>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[Section 165 amended by No. 32 of 1947 s. 9; No. 1 of 1997 s. 18.]</w:t>
      </w:r>
    </w:p>
    <w:p>
      <w:pPr>
        <w:pStyle w:val="Heading5"/>
        <w:rPr>
          <w:snapToGrid w:val="0"/>
        </w:rPr>
      </w:pPr>
      <w:bookmarkStart w:id="431" w:name="_Toc238443638"/>
      <w:r>
        <w:rPr>
          <w:rStyle w:val="CharSectno"/>
        </w:rPr>
        <w:t>166</w:t>
      </w:r>
      <w:r>
        <w:rPr>
          <w:snapToGrid w:val="0"/>
        </w:rPr>
        <w:t>.</w:t>
      </w:r>
      <w:r>
        <w:rPr>
          <w:snapToGrid w:val="0"/>
        </w:rPr>
        <w:tab/>
        <w:t>Redemption of forfeited shares</w:t>
      </w:r>
      <w:bookmarkEnd w:id="431"/>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432" w:name="_Toc238443639"/>
      <w:r>
        <w:rPr>
          <w:rStyle w:val="CharSectno"/>
        </w:rPr>
        <w:t>167</w:t>
      </w:r>
      <w:r>
        <w:rPr>
          <w:snapToGrid w:val="0"/>
        </w:rPr>
        <w:t>.</w:t>
      </w:r>
      <w:r>
        <w:rPr>
          <w:snapToGrid w:val="0"/>
        </w:rPr>
        <w:tab/>
        <w:t>Forfeited shares which are not sold to become the absolute property of the company</w:t>
      </w:r>
      <w:bookmarkEnd w:id="432"/>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433" w:name="_Toc238443640"/>
      <w:r>
        <w:rPr>
          <w:rStyle w:val="CharSectno"/>
        </w:rPr>
        <w:t>168</w:t>
      </w:r>
      <w:r>
        <w:rPr>
          <w:snapToGrid w:val="0"/>
        </w:rPr>
        <w:t>.</w:t>
      </w:r>
      <w:r>
        <w:rPr>
          <w:snapToGrid w:val="0"/>
        </w:rPr>
        <w:tab/>
        <w:t>Minute of forfeiture to be conclusive evidence</w:t>
      </w:r>
      <w:bookmarkEnd w:id="433"/>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434" w:name="_Toc238443641"/>
      <w:r>
        <w:rPr>
          <w:rStyle w:val="CharSectno"/>
        </w:rPr>
        <w:t>169</w:t>
      </w:r>
      <w:r>
        <w:rPr>
          <w:snapToGrid w:val="0"/>
        </w:rPr>
        <w:t>.</w:t>
      </w:r>
      <w:r>
        <w:rPr>
          <w:snapToGrid w:val="0"/>
        </w:rPr>
        <w:tab/>
        <w:t>Power to issue new scrip</w:t>
      </w:r>
      <w:bookmarkEnd w:id="434"/>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435" w:name="_Toc238443642"/>
      <w:r>
        <w:rPr>
          <w:rStyle w:val="CharSectno"/>
        </w:rPr>
        <w:t>170</w:t>
      </w:r>
      <w:r>
        <w:rPr>
          <w:snapToGrid w:val="0"/>
        </w:rPr>
        <w:t>.</w:t>
      </w:r>
      <w:r>
        <w:rPr>
          <w:snapToGrid w:val="0"/>
        </w:rPr>
        <w:tab/>
        <w:t>Shareholder not liable for calls or contributions</w:t>
      </w:r>
      <w:bookmarkEnd w:id="435"/>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436" w:name="_Toc238443643"/>
      <w:r>
        <w:rPr>
          <w:rStyle w:val="CharSectno"/>
        </w:rPr>
        <w:t>171</w:t>
      </w:r>
      <w:r>
        <w:rPr>
          <w:snapToGrid w:val="0"/>
        </w:rPr>
        <w:t>.</w:t>
      </w:r>
      <w:r>
        <w:rPr>
          <w:snapToGrid w:val="0"/>
        </w:rPr>
        <w:tab/>
        <w:t>Liability of directors of company for wages</w:t>
      </w:r>
      <w:bookmarkEnd w:id="436"/>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437" w:name="_Toc234746979"/>
      <w:bookmarkStart w:id="438" w:name="_Toc235004984"/>
      <w:bookmarkStart w:id="439" w:name="_Toc238379449"/>
      <w:bookmarkStart w:id="440" w:name="_Toc238379979"/>
      <w:bookmarkStart w:id="441" w:name="_Toc238437216"/>
      <w:bookmarkStart w:id="442" w:name="_Toc238443644"/>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437"/>
      <w:bookmarkEnd w:id="438"/>
      <w:bookmarkEnd w:id="439"/>
      <w:bookmarkEnd w:id="440"/>
      <w:bookmarkEnd w:id="441"/>
      <w:bookmarkEnd w:id="442"/>
    </w:p>
    <w:p>
      <w:pPr>
        <w:pStyle w:val="Heading5"/>
        <w:rPr>
          <w:snapToGrid w:val="0"/>
        </w:rPr>
      </w:pPr>
      <w:bookmarkStart w:id="443" w:name="_Toc238443645"/>
      <w:r>
        <w:rPr>
          <w:rStyle w:val="CharSectno"/>
        </w:rPr>
        <w:t>171A</w:t>
      </w:r>
      <w:r>
        <w:rPr>
          <w:snapToGrid w:val="0"/>
        </w:rPr>
        <w:t>.</w:t>
      </w:r>
      <w:r>
        <w:rPr>
          <w:snapToGrid w:val="0"/>
        </w:rPr>
        <w:tab/>
        <w:t>Terms used</w:t>
      </w:r>
      <w:bookmarkEnd w:id="44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externally</w:t>
      </w:r>
      <w:r>
        <w:rPr>
          <w:rStyle w:val="CharDefText"/>
        </w:rPr>
        <w:noBreakHyphen/>
        <w:t>administered non</w:t>
      </w:r>
      <w:r>
        <w:rPr>
          <w:rStyle w:val="CharDefText"/>
        </w:rPr>
        <w:noBreakHyphen/>
        <w:t>cooperative</w:t>
      </w:r>
      <w:r>
        <w:t xml:space="preserve"> means a non</w:t>
      </w:r>
      <w:r>
        <w:noBreakHyphen/>
        <w:t>cooperative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r>
      <w:r>
        <w:rPr>
          <w:rStyle w:val="CharDefText"/>
        </w:rPr>
        <w:t>new body</w:t>
      </w:r>
      <w:r>
        <w:t xml:space="preserve"> means a body corporate referred to in section 176A(1);</w:t>
      </w:r>
    </w:p>
    <w:p>
      <w:pPr>
        <w:pStyle w:val="Defstart"/>
      </w:pPr>
      <w:r>
        <w:rPr>
          <w:b/>
        </w:rPr>
        <w:tab/>
      </w:r>
      <w:r>
        <w:rPr>
          <w:rStyle w:val="CharDefText"/>
        </w:rPr>
        <w:t>non</w:t>
      </w:r>
      <w:r>
        <w:rPr>
          <w:rStyle w:val="CharDefText"/>
        </w:rPr>
        <w:noBreakHyphen/>
        <w:t>cooperative</w:t>
      </w:r>
      <w:r>
        <w:t xml:space="preserve"> means a company, society or association that is not registered as a company under this Part.</w:t>
      </w:r>
    </w:p>
    <w:p>
      <w:pPr>
        <w:pStyle w:val="Footnotesection"/>
      </w:pPr>
      <w:r>
        <w:tab/>
        <w:t>[Section 171A inserted by No. 56 of 1994 s. 4.]</w:t>
      </w:r>
    </w:p>
    <w:p>
      <w:pPr>
        <w:pStyle w:val="Heading5"/>
        <w:rPr>
          <w:snapToGrid w:val="0"/>
        </w:rPr>
      </w:pPr>
      <w:bookmarkStart w:id="444" w:name="_Toc238443646"/>
      <w:r>
        <w:rPr>
          <w:rStyle w:val="CharSectno"/>
        </w:rPr>
        <w:t>171B</w:t>
      </w:r>
      <w:r>
        <w:rPr>
          <w:snapToGrid w:val="0"/>
        </w:rPr>
        <w:t>.</w:t>
      </w:r>
      <w:r>
        <w:rPr>
          <w:snapToGrid w:val="0"/>
        </w:rPr>
        <w:tab/>
        <w:t>Non</w:t>
      </w:r>
      <w:r>
        <w:rPr>
          <w:snapToGrid w:val="0"/>
        </w:rPr>
        <w:noBreakHyphen/>
        <w:t>cooperative may apply for registration</w:t>
      </w:r>
      <w:bookmarkEnd w:id="444"/>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[Section 171B inserted by No. 56 of 1994 s. 4]</w:t>
      </w:r>
    </w:p>
    <w:p>
      <w:pPr>
        <w:pStyle w:val="Heading5"/>
        <w:rPr>
          <w:snapToGrid w:val="0"/>
        </w:rPr>
      </w:pPr>
      <w:bookmarkStart w:id="445" w:name="_Toc238443647"/>
      <w:r>
        <w:rPr>
          <w:rStyle w:val="CharSectno"/>
        </w:rPr>
        <w:t>171C</w:t>
      </w:r>
      <w:r>
        <w:rPr>
          <w:snapToGrid w:val="0"/>
        </w:rPr>
        <w:t>.</w:t>
      </w:r>
      <w:r>
        <w:rPr>
          <w:snapToGrid w:val="0"/>
        </w:rPr>
        <w:tab/>
        <w:t>Certain non</w:t>
      </w:r>
      <w:r>
        <w:rPr>
          <w:snapToGrid w:val="0"/>
        </w:rPr>
        <w:noBreakHyphen/>
        <w:t>cooperatives not to be registered</w:t>
      </w:r>
      <w:bookmarkEnd w:id="445"/>
    </w:p>
    <w:p>
      <w:pPr>
        <w:pStyle w:val="Subsection"/>
        <w:rPr>
          <w:snapToGrid w:val="0"/>
        </w:rPr>
      </w:pPr>
      <w:r>
        <w:rPr>
          <w:snapToGrid w:val="0"/>
        </w:rPr>
        <w:tab/>
      </w:r>
      <w:r>
        <w:rPr>
          <w:snapToGrid w:val="0"/>
        </w:rPr>
        <w:tab/>
        <w:t>A non</w:t>
      </w:r>
      <w:r>
        <w:rPr>
          <w:snapToGrid w:val="0"/>
        </w:rPr>
        <w:noBreakHyphen/>
        <w:t>cooperative shall not be registered under this Part if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[Section 171C inserted by No. 56 of 1994 s. 4]</w:t>
      </w:r>
    </w:p>
    <w:p>
      <w:pPr>
        <w:pStyle w:val="Heading5"/>
        <w:rPr>
          <w:snapToGrid w:val="0"/>
        </w:rPr>
      </w:pPr>
      <w:bookmarkStart w:id="446" w:name="_Toc238443648"/>
      <w:r>
        <w:rPr>
          <w:rStyle w:val="CharSectno"/>
        </w:rPr>
        <w:t>171D</w:t>
      </w:r>
      <w:r>
        <w:rPr>
          <w:snapToGrid w:val="0"/>
        </w:rPr>
        <w:t>.</w:t>
      </w:r>
      <w:r>
        <w:rPr>
          <w:snapToGrid w:val="0"/>
        </w:rPr>
        <w:tab/>
        <w:t>Prerequisites of registration</w:t>
      </w:r>
      <w:bookmarkEnd w:id="446"/>
    </w:p>
    <w:p>
      <w:pPr>
        <w:pStyle w:val="Subsection"/>
        <w:rPr>
          <w:snapToGrid w:val="0"/>
        </w:rPr>
      </w:pPr>
      <w:r>
        <w:rPr>
          <w:snapToGrid w:val="0"/>
        </w:rPr>
        <w:tab/>
      </w:r>
      <w:r>
        <w:rPr>
          <w:snapToGrid w:val="0"/>
        </w:rPr>
        <w:tab/>
        <w:t>A non</w:t>
      </w:r>
      <w:r>
        <w:rPr>
          <w:snapToGrid w:val="0"/>
        </w:rPr>
        <w:noBreakHyphen/>
        <w:t>cooperative shall not be registered under this Part unless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[Section 171D inserted by No. 56 of 1994 s. 4.]</w:t>
      </w:r>
    </w:p>
    <w:p>
      <w:pPr>
        <w:pStyle w:val="Heading5"/>
        <w:rPr>
          <w:snapToGrid w:val="0"/>
        </w:rPr>
      </w:pPr>
      <w:bookmarkStart w:id="447" w:name="_Toc238443649"/>
      <w:r>
        <w:rPr>
          <w:rStyle w:val="CharSectno"/>
        </w:rPr>
        <w:t>171E</w:t>
      </w:r>
      <w:r>
        <w:rPr>
          <w:snapToGrid w:val="0"/>
        </w:rPr>
        <w:t>.</w:t>
      </w:r>
      <w:r>
        <w:rPr>
          <w:snapToGrid w:val="0"/>
        </w:rPr>
        <w:tab/>
        <w:t>Form and content of application</w:t>
      </w:r>
      <w:bookmarkEnd w:id="447"/>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[Section 171E inserted by No. 56 of 1994 s. 4.]</w:t>
      </w:r>
    </w:p>
    <w:p>
      <w:pPr>
        <w:pStyle w:val="Heading5"/>
        <w:rPr>
          <w:snapToGrid w:val="0"/>
        </w:rPr>
      </w:pPr>
      <w:bookmarkStart w:id="448" w:name="_Toc238443650"/>
      <w:r>
        <w:rPr>
          <w:rStyle w:val="CharSectno"/>
        </w:rPr>
        <w:t>171F</w:t>
      </w:r>
      <w:r>
        <w:rPr>
          <w:snapToGrid w:val="0"/>
        </w:rPr>
        <w:t>.</w:t>
      </w:r>
      <w:r>
        <w:rPr>
          <w:snapToGrid w:val="0"/>
        </w:rPr>
        <w:tab/>
        <w:t>Registration of applicant as a co</w:t>
      </w:r>
      <w:r>
        <w:rPr>
          <w:snapToGrid w:val="0"/>
        </w:rPr>
        <w:noBreakHyphen/>
        <w:t>operative company</w:t>
      </w:r>
      <w:bookmarkEnd w:id="448"/>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[Section 171F inserted by No. 56 of 1994 s. 4.]</w:t>
      </w:r>
    </w:p>
    <w:p>
      <w:pPr>
        <w:pStyle w:val="Heading5"/>
        <w:rPr>
          <w:snapToGrid w:val="0"/>
        </w:rPr>
      </w:pPr>
      <w:bookmarkStart w:id="449" w:name="_Toc238443651"/>
      <w:r>
        <w:rPr>
          <w:rStyle w:val="CharSectno"/>
        </w:rPr>
        <w:t>172</w:t>
      </w:r>
      <w:r>
        <w:rPr>
          <w:snapToGrid w:val="0"/>
        </w:rPr>
        <w:t>.</w:t>
      </w:r>
      <w:r>
        <w:rPr>
          <w:snapToGrid w:val="0"/>
        </w:rPr>
        <w:tab/>
        <w:t>Prohibition of trading as co</w:t>
      </w:r>
      <w:r>
        <w:rPr>
          <w:snapToGrid w:val="0"/>
        </w:rPr>
        <w:noBreakHyphen/>
        <w:t>operative except by registered companies etc.</w:t>
      </w:r>
      <w:bookmarkEnd w:id="449"/>
    </w:p>
    <w:p>
      <w:pPr>
        <w:pStyle w:val="Subsection"/>
        <w:rPr>
          <w:snapToGrid w:val="0"/>
        </w:rPr>
      </w:pPr>
      <w:r>
        <w:rPr>
          <w:snapToGrid w:val="0"/>
        </w:rPr>
        <w:tab/>
        <w:t>(1)</w:t>
      </w:r>
      <w:r>
        <w:rPr>
          <w:snapToGrid w:val="0"/>
        </w:rPr>
        <w:tab/>
        <w:t>No person and no company or association (whether incorporated or not) other than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[Section 172 amended by No. 113 of 1965 s. 8(1); No. 47 of 1979 s. 8; No. 26 of 1999 s. 66(4); No. 12 of 2001 s. 51.]</w:t>
      </w:r>
    </w:p>
    <w:p>
      <w:pPr>
        <w:pStyle w:val="Heading5"/>
        <w:rPr>
          <w:snapToGrid w:val="0"/>
        </w:rPr>
      </w:pPr>
      <w:bookmarkStart w:id="450" w:name="_Toc238443652"/>
      <w:r>
        <w:rPr>
          <w:rStyle w:val="CharSectno"/>
        </w:rPr>
        <w:t>173</w:t>
      </w:r>
      <w:r>
        <w:rPr>
          <w:snapToGrid w:val="0"/>
        </w:rPr>
        <w:t>.</w:t>
      </w:r>
      <w:r>
        <w:rPr>
          <w:snapToGrid w:val="0"/>
        </w:rPr>
        <w:tab/>
        <w:t>Memorandum and articles of association of co</w:t>
      </w:r>
      <w:r>
        <w:rPr>
          <w:snapToGrid w:val="0"/>
        </w:rPr>
        <w:noBreakHyphen/>
        <w:t>operative companies</w:t>
      </w:r>
      <w:bookmarkEnd w:id="450"/>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[Section 173 amended by No. 113 of 1965 s. 5 and 8(1); No. 59 of 1976 s. 3.]</w:t>
      </w:r>
    </w:p>
    <w:p>
      <w:pPr>
        <w:pStyle w:val="Heading5"/>
        <w:rPr>
          <w:snapToGrid w:val="0"/>
        </w:rPr>
      </w:pPr>
      <w:bookmarkStart w:id="451" w:name="_Toc238443653"/>
      <w:r>
        <w:rPr>
          <w:rStyle w:val="CharSectno"/>
        </w:rPr>
        <w:t>174</w:t>
      </w:r>
      <w:r>
        <w:rPr>
          <w:snapToGrid w:val="0"/>
        </w:rPr>
        <w:t>.</w:t>
      </w:r>
      <w:r>
        <w:rPr>
          <w:snapToGrid w:val="0"/>
        </w:rPr>
        <w:tab/>
        <w:t>Power of co</w:t>
      </w:r>
      <w:r>
        <w:rPr>
          <w:snapToGrid w:val="0"/>
        </w:rPr>
        <w:noBreakHyphen/>
        <w:t>operative company to purchase shares</w:t>
      </w:r>
      <w:bookmarkEnd w:id="451"/>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[Section 174 amended by No. 17 of 1953 s. 4; No. 18 of 1991 s. 3.]</w:t>
      </w:r>
    </w:p>
    <w:p>
      <w:pPr>
        <w:pStyle w:val="Heading5"/>
        <w:rPr>
          <w:snapToGrid w:val="0"/>
        </w:rPr>
      </w:pPr>
      <w:bookmarkStart w:id="452" w:name="_Toc238443654"/>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452"/>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[Section 175 amended by No. 17 of 1953 s. 5.]</w:t>
      </w:r>
    </w:p>
    <w:p>
      <w:pPr>
        <w:pStyle w:val="Heading5"/>
        <w:rPr>
          <w:snapToGrid w:val="0"/>
        </w:rPr>
      </w:pPr>
      <w:bookmarkStart w:id="453" w:name="_Toc238443655"/>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453"/>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454" w:name="_Toc238443656"/>
      <w:r>
        <w:rPr>
          <w:rStyle w:val="CharSectno"/>
        </w:rPr>
        <w:t>176A</w:t>
      </w:r>
      <w:r>
        <w:rPr>
          <w:snapToGrid w:val="0"/>
        </w:rPr>
        <w:t>.</w:t>
      </w:r>
      <w:r>
        <w:rPr>
          <w:snapToGrid w:val="0"/>
        </w:rPr>
        <w:tab/>
        <w:t>Co</w:t>
      </w:r>
      <w:r>
        <w:rPr>
          <w:snapToGrid w:val="0"/>
        </w:rPr>
        <w:noBreakHyphen/>
        <w:t>operative company may apply to become a new body</w:t>
      </w:r>
      <w:bookmarkEnd w:id="454"/>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[Section 176A inserted by No. 56 of 1994 s. 5; amended by No. 26 of 1999 s. 66(5); No. 10 of 2001 s. 42; No. 12 of 2001 s. 46(3).]</w:t>
      </w:r>
    </w:p>
    <w:p>
      <w:pPr>
        <w:pStyle w:val="Heading5"/>
        <w:keepNext w:val="0"/>
        <w:keepLines w:val="0"/>
        <w:rPr>
          <w:snapToGrid w:val="0"/>
        </w:rPr>
      </w:pPr>
      <w:bookmarkStart w:id="455" w:name="_Toc238443657"/>
      <w:r>
        <w:rPr>
          <w:rStyle w:val="CharSectno"/>
        </w:rPr>
        <w:t>176B</w:t>
      </w:r>
      <w:r>
        <w:rPr>
          <w:snapToGrid w:val="0"/>
        </w:rPr>
        <w:t>.</w:t>
      </w:r>
      <w:r>
        <w:rPr>
          <w:snapToGrid w:val="0"/>
        </w:rPr>
        <w:tab/>
        <w:t>New body ceases to be registered as co</w:t>
      </w:r>
      <w:r>
        <w:rPr>
          <w:snapToGrid w:val="0"/>
        </w:rPr>
        <w:noBreakHyphen/>
        <w:t>operative company</w:t>
      </w:r>
      <w:bookmarkEnd w:id="455"/>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[Section 176B inserted by No. 56 of 1994 s. 5.]</w:t>
      </w:r>
    </w:p>
    <w:p>
      <w:pPr>
        <w:pStyle w:val="Heading5"/>
        <w:rPr>
          <w:snapToGrid w:val="0"/>
        </w:rPr>
      </w:pPr>
      <w:bookmarkStart w:id="456" w:name="_Toc238443658"/>
      <w:r>
        <w:rPr>
          <w:rStyle w:val="CharSectno"/>
        </w:rPr>
        <w:t>176C</w:t>
      </w:r>
      <w:r>
        <w:rPr>
          <w:snapToGrid w:val="0"/>
        </w:rPr>
        <w:t>.</w:t>
      </w:r>
      <w:r>
        <w:rPr>
          <w:snapToGrid w:val="0"/>
        </w:rPr>
        <w:tab/>
        <w:t>New body not to impose greater liability etc.</w:t>
      </w:r>
      <w:bookmarkEnd w:id="456"/>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[Section 176C inserted by No. 56 of 1994 s. 5.]</w:t>
      </w:r>
    </w:p>
    <w:p>
      <w:pPr>
        <w:pStyle w:val="Heading5"/>
        <w:rPr>
          <w:snapToGrid w:val="0"/>
        </w:rPr>
      </w:pPr>
      <w:bookmarkStart w:id="457" w:name="_Toc238443659"/>
      <w:r>
        <w:rPr>
          <w:rStyle w:val="CharSectno"/>
        </w:rPr>
        <w:t>176D</w:t>
      </w:r>
      <w:r>
        <w:rPr>
          <w:snapToGrid w:val="0"/>
        </w:rPr>
        <w:t>.</w:t>
      </w:r>
      <w:r>
        <w:rPr>
          <w:snapToGrid w:val="0"/>
        </w:rPr>
        <w:tab/>
        <w:t>Effect of certificate that new body exists</w:t>
      </w:r>
      <w:bookmarkEnd w:id="457"/>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[Section 176D inserted by No. 56 of 1994 s. 5.]</w:t>
      </w:r>
    </w:p>
    <w:p>
      <w:pPr>
        <w:pStyle w:val="Heading5"/>
        <w:rPr>
          <w:snapToGrid w:val="0"/>
        </w:rPr>
      </w:pPr>
      <w:bookmarkStart w:id="458" w:name="_Toc238443660"/>
      <w:r>
        <w:rPr>
          <w:rStyle w:val="CharSectno"/>
        </w:rPr>
        <w:t>176E</w:t>
      </w:r>
      <w:r>
        <w:rPr>
          <w:snapToGrid w:val="0"/>
        </w:rPr>
        <w:t>.</w:t>
      </w:r>
      <w:r>
        <w:rPr>
          <w:snapToGrid w:val="0"/>
        </w:rPr>
        <w:tab/>
        <w:t>New body corporate deemed to be a continuation of the co</w:t>
      </w:r>
      <w:r>
        <w:rPr>
          <w:snapToGrid w:val="0"/>
        </w:rPr>
        <w:noBreakHyphen/>
        <w:t>operative company</w:t>
      </w:r>
      <w:bookmarkEnd w:id="458"/>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[Section 176E inserted by No. 56 of 1994 s. 5.]</w:t>
      </w:r>
    </w:p>
    <w:p>
      <w:pPr>
        <w:pStyle w:val="Heading2"/>
      </w:pPr>
      <w:bookmarkStart w:id="459" w:name="_Toc234746996"/>
      <w:bookmarkStart w:id="460" w:name="_Toc235005001"/>
      <w:bookmarkStart w:id="461" w:name="_Toc238379466"/>
      <w:bookmarkStart w:id="462" w:name="_Toc238379996"/>
      <w:bookmarkStart w:id="463" w:name="_Toc238437233"/>
      <w:bookmarkStart w:id="464" w:name="_Toc238443661"/>
      <w:r>
        <w:rPr>
          <w:rStyle w:val="CharPartNo"/>
        </w:rPr>
        <w:t>Part VII</w:t>
      </w:r>
      <w:r>
        <w:t> — </w:t>
      </w:r>
      <w:r>
        <w:rPr>
          <w:rStyle w:val="CharPartText"/>
        </w:rPr>
        <w:t>Winding</w:t>
      </w:r>
      <w:r>
        <w:rPr>
          <w:rStyle w:val="CharPartText"/>
        </w:rPr>
        <w:noBreakHyphen/>
        <w:t>up of companies</w:t>
      </w:r>
      <w:bookmarkEnd w:id="459"/>
      <w:bookmarkEnd w:id="460"/>
      <w:bookmarkEnd w:id="461"/>
      <w:bookmarkEnd w:id="462"/>
      <w:bookmarkEnd w:id="463"/>
      <w:bookmarkEnd w:id="464"/>
    </w:p>
    <w:p>
      <w:pPr>
        <w:pStyle w:val="Heading3"/>
        <w:spacing w:before="180"/>
        <w:rPr>
          <w:bCs/>
          <w:i/>
          <w:iCs/>
          <w:snapToGrid w:val="0"/>
        </w:rPr>
      </w:pPr>
      <w:bookmarkStart w:id="465" w:name="_Toc234746997"/>
      <w:bookmarkStart w:id="466" w:name="_Toc235005002"/>
      <w:bookmarkStart w:id="467" w:name="_Toc238379467"/>
      <w:bookmarkStart w:id="468" w:name="_Toc238379997"/>
      <w:bookmarkStart w:id="469" w:name="_Toc238437234"/>
      <w:bookmarkStart w:id="470" w:name="_Toc238443662"/>
      <w:r>
        <w:rPr>
          <w:rStyle w:val="CharDivNo"/>
          <w:iCs/>
        </w:rPr>
        <w:t>Division 1</w:t>
      </w:r>
      <w:r>
        <w:rPr>
          <w:i/>
          <w:snapToGrid w:val="0"/>
        </w:rPr>
        <w:t xml:space="preserve"> — </w:t>
      </w:r>
      <w:r>
        <w:rPr>
          <w:bCs/>
          <w:i/>
          <w:iCs/>
        </w:rPr>
        <w:t>(a) Preliminary</w:t>
      </w:r>
      <w:bookmarkEnd w:id="465"/>
      <w:bookmarkEnd w:id="466"/>
      <w:bookmarkEnd w:id="467"/>
      <w:bookmarkEnd w:id="468"/>
      <w:bookmarkEnd w:id="469"/>
      <w:bookmarkEnd w:id="470"/>
    </w:p>
    <w:p>
      <w:pPr>
        <w:pStyle w:val="Heading5"/>
        <w:spacing w:before="180"/>
        <w:rPr>
          <w:snapToGrid w:val="0"/>
        </w:rPr>
      </w:pPr>
      <w:bookmarkStart w:id="471" w:name="_Toc238443663"/>
      <w:r>
        <w:rPr>
          <w:rStyle w:val="CharSectno"/>
        </w:rPr>
        <w:t>177</w:t>
      </w:r>
      <w:r>
        <w:rPr>
          <w:snapToGrid w:val="0"/>
        </w:rPr>
        <w:t>.</w:t>
      </w:r>
      <w:r>
        <w:rPr>
          <w:snapToGrid w:val="0"/>
        </w:rPr>
        <w:tab/>
        <w:t>Application of this Part</w:t>
      </w:r>
      <w:bookmarkEnd w:id="471"/>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472" w:name="_Toc238443664"/>
      <w:r>
        <w:rPr>
          <w:rStyle w:val="CharSectno"/>
        </w:rPr>
        <w:t>178</w:t>
      </w:r>
      <w:r>
        <w:rPr>
          <w:snapToGrid w:val="0"/>
        </w:rPr>
        <w:t>.</w:t>
      </w:r>
      <w:r>
        <w:rPr>
          <w:snapToGrid w:val="0"/>
        </w:rPr>
        <w:tab/>
        <w:t>Modes of winding</w:t>
      </w:r>
      <w:r>
        <w:rPr>
          <w:snapToGrid w:val="0"/>
        </w:rPr>
        <w:noBreakHyphen/>
        <w:t>up</w:t>
      </w:r>
      <w:bookmarkEnd w:id="472"/>
    </w:p>
    <w:p>
      <w:pPr>
        <w:pStyle w:val="Subsection"/>
        <w:rPr>
          <w:snapToGrid w:val="0"/>
        </w:rPr>
      </w:pPr>
      <w:r>
        <w:rPr>
          <w:snapToGrid w:val="0"/>
        </w:rPr>
        <w:tab/>
        <w:t>(1)</w:t>
      </w:r>
      <w:r>
        <w:rPr>
          <w:snapToGrid w:val="0"/>
        </w:rPr>
        <w:tab/>
        <w:t>The winding</w:t>
      </w:r>
      <w:r>
        <w:rPr>
          <w:snapToGrid w:val="0"/>
        </w:rPr>
        <w:noBreakHyphen/>
        <w:t>up of a company may be either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Heading3"/>
        <w:spacing w:before="180"/>
        <w:rPr>
          <w:i/>
          <w:iCs/>
          <w:snapToGrid w:val="0"/>
        </w:rPr>
      </w:pPr>
      <w:bookmarkStart w:id="473" w:name="_Toc238380000"/>
      <w:bookmarkStart w:id="474" w:name="_Toc238437237"/>
      <w:bookmarkStart w:id="475" w:name="_Toc238443665"/>
      <w:r>
        <w:rPr>
          <w:i/>
          <w:iCs/>
          <w:snapToGrid w:val="0"/>
        </w:rPr>
        <w:t>(b) Liability of members as contributories</w:t>
      </w:r>
      <w:bookmarkEnd w:id="473"/>
      <w:bookmarkEnd w:id="474"/>
      <w:bookmarkEnd w:id="475"/>
    </w:p>
    <w:p>
      <w:pPr>
        <w:pStyle w:val="Heading5"/>
        <w:spacing w:before="180"/>
        <w:rPr>
          <w:snapToGrid w:val="0"/>
        </w:rPr>
      </w:pPr>
      <w:bookmarkStart w:id="476" w:name="_Toc238443666"/>
      <w:r>
        <w:rPr>
          <w:rStyle w:val="CharSectno"/>
        </w:rPr>
        <w:t>179</w:t>
      </w:r>
      <w:r>
        <w:rPr>
          <w:snapToGrid w:val="0"/>
        </w:rPr>
        <w:t>.</w:t>
      </w:r>
      <w:r>
        <w:rPr>
          <w:snapToGrid w:val="0"/>
        </w:rPr>
        <w:tab/>
        <w:t>Liability of members as contributories</w:t>
      </w:r>
      <w:bookmarkEnd w:id="476"/>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rPr>
      </w:pPr>
      <w:r>
        <w:rPr>
          <w:snapToGrid w:val="0"/>
          <w:spacing w:val="-4"/>
        </w:rPr>
        <w:tab/>
        <w:t>(2)</w:t>
      </w:r>
      <w:r>
        <w:rPr>
          <w:snapToGrid w:val="0"/>
          <w:spacing w:val="-4"/>
        </w:rPr>
        <w:tab/>
      </w:r>
      <w:r>
        <w:rPr>
          <w:snapToGrid w:val="0"/>
        </w:rPr>
        <w:t>In the winding</w:t>
      </w:r>
      <w:r>
        <w:rPr>
          <w:snapToGrid w:val="0"/>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rPr>
        <w:noBreakHyphen/>
        <w:t>up a member of an unlimited company: Provided that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477" w:name="_Toc238443667"/>
      <w:r>
        <w:rPr>
          <w:rStyle w:val="CharSectno"/>
        </w:rPr>
        <w:t>180</w:t>
      </w:r>
      <w:r>
        <w:rPr>
          <w:snapToGrid w:val="0"/>
        </w:rPr>
        <w:t>.</w:t>
      </w:r>
      <w:r>
        <w:rPr>
          <w:snapToGrid w:val="0"/>
        </w:rPr>
        <w:tab/>
        <w:t>Nature of liability of contributory</w:t>
      </w:r>
      <w:bookmarkEnd w:id="477"/>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478" w:name="_Toc238443668"/>
      <w:r>
        <w:rPr>
          <w:rStyle w:val="CharSectno"/>
        </w:rPr>
        <w:t>181</w:t>
      </w:r>
      <w:r>
        <w:rPr>
          <w:snapToGrid w:val="0"/>
        </w:rPr>
        <w:t>.</w:t>
      </w:r>
      <w:r>
        <w:rPr>
          <w:snapToGrid w:val="0"/>
        </w:rPr>
        <w:tab/>
        <w:t>Contributions in case of death of member</w:t>
      </w:r>
      <w:bookmarkEnd w:id="478"/>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479" w:name="_Toc238443669"/>
      <w:r>
        <w:rPr>
          <w:rStyle w:val="CharSectno"/>
        </w:rPr>
        <w:t>182</w:t>
      </w:r>
      <w:r>
        <w:rPr>
          <w:snapToGrid w:val="0"/>
        </w:rPr>
        <w:t>.</w:t>
      </w:r>
      <w:r>
        <w:rPr>
          <w:snapToGrid w:val="0"/>
        </w:rPr>
        <w:tab/>
        <w:t>Contributions in case of bankruptcy of member</w:t>
      </w:r>
      <w:bookmarkEnd w:id="479"/>
    </w:p>
    <w:p>
      <w:pPr>
        <w:pStyle w:val="Subsection"/>
        <w:rPr>
          <w:snapToGrid w:val="0"/>
        </w:rPr>
      </w:pPr>
      <w:r>
        <w:rPr>
          <w:snapToGrid w:val="0"/>
        </w:rPr>
        <w:tab/>
      </w:r>
      <w:r>
        <w:rPr>
          <w:snapToGrid w:val="0"/>
        </w:rPr>
        <w:tab/>
        <w:t>If a contributory becomes bankrupt, either before or after he has been placed on the list of contributories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r>
        <w:rPr>
          <w:snapToGrid/>
        </w:rPr>
        <w:t>[</w:t>
      </w:r>
      <w:r>
        <w:rPr>
          <w:b/>
          <w:bCs/>
          <w:snapToGrid/>
        </w:rPr>
        <w:t>183.</w:t>
      </w:r>
      <w:r>
        <w:rPr>
          <w:snapToGrid/>
        </w:rPr>
        <w:tab/>
        <w:t>Deleted by No. 28 of 2003 s. 117(2).]</w:t>
      </w:r>
    </w:p>
    <w:p>
      <w:pPr>
        <w:pStyle w:val="Heading3"/>
        <w:rPr>
          <w:i/>
          <w:iCs/>
          <w:snapToGrid w:val="0"/>
        </w:rPr>
      </w:pPr>
      <w:bookmarkStart w:id="480" w:name="_Toc238437242"/>
      <w:bookmarkStart w:id="481" w:name="_Toc238443670"/>
      <w:r>
        <w:rPr>
          <w:i/>
          <w:iCs/>
          <w:snapToGrid w:val="0"/>
        </w:rPr>
        <w:t>(c) Liquidators</w:t>
      </w:r>
      <w:bookmarkEnd w:id="480"/>
      <w:bookmarkEnd w:id="481"/>
    </w:p>
    <w:p>
      <w:pPr>
        <w:pStyle w:val="Heading5"/>
        <w:keepNext w:val="0"/>
        <w:keepLines w:val="0"/>
        <w:spacing w:before="180"/>
        <w:rPr>
          <w:snapToGrid w:val="0"/>
          <w:spacing w:val="-4"/>
        </w:rPr>
      </w:pPr>
      <w:bookmarkStart w:id="482" w:name="_Toc238443671"/>
      <w:r>
        <w:rPr>
          <w:rStyle w:val="CharSectno"/>
          <w:spacing w:val="-4"/>
        </w:rPr>
        <w:t>184</w:t>
      </w:r>
      <w:r>
        <w:rPr>
          <w:snapToGrid w:val="0"/>
          <w:spacing w:val="-4"/>
        </w:rPr>
        <w:t>.</w:t>
      </w:r>
      <w:r>
        <w:rPr>
          <w:snapToGrid w:val="0"/>
          <w:spacing w:val="-4"/>
        </w:rPr>
        <w:tab/>
        <w:t>Registered liquidators to be appointed except in special cases</w:t>
      </w:r>
      <w:bookmarkEnd w:id="482"/>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[Section 184 amended by No. 73 of 1953 s. 5; No. 113 of 1965 s. 8(1).]</w:t>
      </w:r>
    </w:p>
    <w:p>
      <w:pPr>
        <w:pStyle w:val="Heading3"/>
      </w:pPr>
      <w:bookmarkStart w:id="483" w:name="_Toc234747005"/>
      <w:bookmarkStart w:id="484" w:name="_Toc235005010"/>
      <w:bookmarkStart w:id="485" w:name="_Toc238379475"/>
      <w:bookmarkStart w:id="486" w:name="_Toc238380006"/>
      <w:bookmarkStart w:id="487" w:name="_Toc238437244"/>
      <w:bookmarkStart w:id="488" w:name="_Toc238443672"/>
      <w:r>
        <w:rPr>
          <w:rStyle w:val="CharDivNo"/>
        </w:rPr>
        <w:t>Division 2</w:t>
      </w:r>
      <w:r>
        <w:rPr>
          <w:snapToGrid w:val="0"/>
        </w:rPr>
        <w:t> — </w:t>
      </w:r>
      <w:r>
        <w:rPr>
          <w:rStyle w:val="CharDivText"/>
        </w:rPr>
        <w:t>Winding</w:t>
      </w:r>
      <w:r>
        <w:rPr>
          <w:rStyle w:val="CharDivText"/>
        </w:rPr>
        <w:noBreakHyphen/>
        <w:t>up by Court</w:t>
      </w:r>
      <w:bookmarkEnd w:id="483"/>
      <w:bookmarkEnd w:id="484"/>
      <w:bookmarkEnd w:id="485"/>
      <w:bookmarkEnd w:id="486"/>
      <w:bookmarkEnd w:id="487"/>
      <w:bookmarkEnd w:id="488"/>
    </w:p>
    <w:p>
      <w:pPr>
        <w:pStyle w:val="Heading3"/>
        <w:rPr>
          <w:i/>
          <w:iCs/>
          <w:snapToGrid w:val="0"/>
        </w:rPr>
      </w:pPr>
      <w:bookmarkStart w:id="489" w:name="_Toc238437245"/>
      <w:bookmarkStart w:id="490" w:name="_Toc238443673"/>
      <w:r>
        <w:rPr>
          <w:i/>
          <w:iCs/>
          <w:snapToGrid w:val="0"/>
        </w:rPr>
        <w:t>(a) Winding</w:t>
      </w:r>
      <w:r>
        <w:rPr>
          <w:i/>
          <w:iCs/>
          <w:snapToGrid w:val="0"/>
        </w:rPr>
        <w:noBreakHyphen/>
        <w:t>up by Court</w:t>
      </w:r>
      <w:bookmarkEnd w:id="489"/>
      <w:bookmarkEnd w:id="490"/>
    </w:p>
    <w:p>
      <w:pPr>
        <w:pStyle w:val="Heading5"/>
        <w:rPr>
          <w:snapToGrid w:val="0"/>
        </w:rPr>
      </w:pPr>
      <w:bookmarkStart w:id="491" w:name="_Toc238443674"/>
      <w:r>
        <w:rPr>
          <w:rStyle w:val="CharSectno"/>
        </w:rPr>
        <w:t>185</w:t>
      </w:r>
      <w:r>
        <w:rPr>
          <w:snapToGrid w:val="0"/>
        </w:rPr>
        <w:t>.</w:t>
      </w:r>
      <w:r>
        <w:rPr>
          <w:snapToGrid w:val="0"/>
        </w:rPr>
        <w:tab/>
        <w:t>Circumstances under which company may be wound up under order of Court</w:t>
      </w:r>
      <w:bookmarkEnd w:id="491"/>
    </w:p>
    <w:p>
      <w:pPr>
        <w:pStyle w:val="Subsection"/>
        <w:rPr>
          <w:snapToGrid w:val="0"/>
        </w:rPr>
      </w:pPr>
      <w:r>
        <w:rPr>
          <w:snapToGrid w:val="0"/>
        </w:rPr>
        <w:tab/>
        <w:t>(1)</w:t>
      </w:r>
      <w:r>
        <w:rPr>
          <w:snapToGrid w:val="0"/>
        </w:rPr>
        <w:tab/>
        <w:t>A company may be wound up by the Court if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492" w:name="_Toc238443675"/>
      <w:r>
        <w:rPr>
          <w:rStyle w:val="CharSectno"/>
        </w:rPr>
        <w:t>186</w:t>
      </w:r>
      <w:r>
        <w:rPr>
          <w:snapToGrid w:val="0"/>
        </w:rPr>
        <w:t>.</w:t>
      </w:r>
      <w:r>
        <w:rPr>
          <w:snapToGrid w:val="0"/>
        </w:rPr>
        <w:tab/>
        <w:t>Company, when deemed unable to pay its debts</w:t>
      </w:r>
      <w:bookmarkEnd w:id="492"/>
    </w:p>
    <w:p>
      <w:pPr>
        <w:pStyle w:val="Subsection"/>
        <w:keepNext/>
        <w:rPr>
          <w:snapToGrid w:val="0"/>
        </w:rPr>
      </w:pPr>
      <w:r>
        <w:rPr>
          <w:snapToGrid w:val="0"/>
        </w:rPr>
        <w:tab/>
      </w:r>
      <w:r>
        <w:rPr>
          <w:snapToGrid w:val="0"/>
        </w:rPr>
        <w:tab/>
        <w:t>A company shall be deemed to be unable to pay its debts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Heading3"/>
        <w:rPr>
          <w:i/>
          <w:iCs/>
          <w:snapToGrid w:val="0"/>
        </w:rPr>
      </w:pPr>
      <w:bookmarkStart w:id="493" w:name="_Toc238437248"/>
      <w:bookmarkStart w:id="494" w:name="_Toc238443676"/>
      <w:r>
        <w:rPr>
          <w:i/>
          <w:iCs/>
          <w:snapToGrid w:val="0"/>
        </w:rPr>
        <w:t>(b) Petition for winding</w:t>
      </w:r>
      <w:r>
        <w:rPr>
          <w:i/>
          <w:iCs/>
          <w:snapToGrid w:val="0"/>
        </w:rPr>
        <w:noBreakHyphen/>
        <w:t>up and effect thereof</w:t>
      </w:r>
      <w:bookmarkEnd w:id="493"/>
      <w:bookmarkEnd w:id="494"/>
    </w:p>
    <w:p>
      <w:pPr>
        <w:pStyle w:val="Heading5"/>
        <w:rPr>
          <w:snapToGrid w:val="0"/>
        </w:rPr>
      </w:pPr>
      <w:bookmarkStart w:id="495" w:name="_Toc238443677"/>
      <w:r>
        <w:rPr>
          <w:rStyle w:val="CharSectno"/>
        </w:rPr>
        <w:t>187</w:t>
      </w:r>
      <w:r>
        <w:rPr>
          <w:snapToGrid w:val="0"/>
        </w:rPr>
        <w:t>.</w:t>
      </w:r>
      <w:r>
        <w:rPr>
          <w:snapToGrid w:val="0"/>
        </w:rPr>
        <w:tab/>
        <w:t>Provisions as to applications for winding</w:t>
      </w:r>
      <w:r>
        <w:rPr>
          <w:snapToGrid w:val="0"/>
        </w:rPr>
        <w:noBreakHyphen/>
        <w:t>up</w:t>
      </w:r>
      <w:bookmarkEnd w:id="495"/>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rPr>
      </w:pPr>
      <w:r>
        <w:rPr>
          <w:snapToGrid w:val="0"/>
        </w:rPr>
        <w:tab/>
        <w:t>(ii)</w:t>
      </w:r>
      <w:r>
        <w:rPr>
          <w:snapToGrid w:val="0"/>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 xml:space="preserve">up a company by a contingent or prospective creditor until such security for costs has been given as the Court thinks reasonable, and until a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496" w:name="_Toc238443678"/>
      <w:r>
        <w:rPr>
          <w:rStyle w:val="CharSectno"/>
        </w:rPr>
        <w:t>188</w:t>
      </w:r>
      <w:r>
        <w:rPr>
          <w:snapToGrid w:val="0"/>
        </w:rPr>
        <w:t>.</w:t>
      </w:r>
      <w:r>
        <w:rPr>
          <w:snapToGrid w:val="0"/>
        </w:rPr>
        <w:tab/>
        <w:t>Powers of Court on hearing</w:t>
      </w:r>
      <w:bookmarkEnd w:id="496"/>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497" w:name="_Toc238443679"/>
      <w:r>
        <w:rPr>
          <w:rStyle w:val="CharSectno"/>
        </w:rPr>
        <w:t>189</w:t>
      </w:r>
      <w:r>
        <w:rPr>
          <w:snapToGrid w:val="0"/>
        </w:rPr>
        <w:t>.</w:t>
      </w:r>
      <w:r>
        <w:rPr>
          <w:snapToGrid w:val="0"/>
        </w:rPr>
        <w:tab/>
        <w:t>Power to stay or restrain proceedings against company</w:t>
      </w:r>
      <w:bookmarkEnd w:id="497"/>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498" w:name="_Toc238443680"/>
      <w:r>
        <w:rPr>
          <w:rStyle w:val="CharSectno"/>
        </w:rPr>
        <w:t>190</w:t>
      </w:r>
      <w:r>
        <w:rPr>
          <w:snapToGrid w:val="0"/>
        </w:rPr>
        <w:t>.</w:t>
      </w:r>
      <w:r>
        <w:rPr>
          <w:snapToGrid w:val="0"/>
        </w:rPr>
        <w:tab/>
        <w:t>Avoidance of dispositions of property etc. after commencement of winding</w:t>
      </w:r>
      <w:r>
        <w:rPr>
          <w:snapToGrid w:val="0"/>
        </w:rPr>
        <w:noBreakHyphen/>
        <w:t>up</w:t>
      </w:r>
      <w:bookmarkEnd w:id="498"/>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499" w:name="_Toc238443681"/>
      <w:r>
        <w:rPr>
          <w:rStyle w:val="CharSectno"/>
        </w:rPr>
        <w:t>191</w:t>
      </w:r>
      <w:r>
        <w:rPr>
          <w:snapToGrid w:val="0"/>
        </w:rPr>
        <w:t>.</w:t>
      </w:r>
      <w:r>
        <w:rPr>
          <w:snapToGrid w:val="0"/>
        </w:rPr>
        <w:tab/>
        <w:t xml:space="preserve">Petition to be </w:t>
      </w:r>
      <w:r>
        <w:rPr>
          <w:i/>
          <w:snapToGrid w:val="0"/>
        </w:rPr>
        <w:t>lis pendens</w:t>
      </w:r>
      <w:bookmarkEnd w:id="499"/>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Heading3"/>
        <w:rPr>
          <w:i/>
          <w:iCs/>
          <w:snapToGrid w:val="0"/>
        </w:rPr>
      </w:pPr>
      <w:bookmarkStart w:id="500" w:name="_Toc238437254"/>
      <w:bookmarkStart w:id="501" w:name="_Toc238443682"/>
      <w:r>
        <w:rPr>
          <w:i/>
          <w:iCs/>
          <w:snapToGrid w:val="0"/>
        </w:rPr>
        <w:t>(c) Commencement of winding</w:t>
      </w:r>
      <w:r>
        <w:rPr>
          <w:i/>
          <w:iCs/>
          <w:snapToGrid w:val="0"/>
        </w:rPr>
        <w:noBreakHyphen/>
        <w:t>up</w:t>
      </w:r>
      <w:bookmarkEnd w:id="500"/>
      <w:bookmarkEnd w:id="501"/>
    </w:p>
    <w:p>
      <w:pPr>
        <w:pStyle w:val="Heading5"/>
        <w:rPr>
          <w:snapToGrid w:val="0"/>
        </w:rPr>
      </w:pPr>
      <w:bookmarkStart w:id="502" w:name="_Toc238443683"/>
      <w:r>
        <w:rPr>
          <w:rStyle w:val="CharSectno"/>
        </w:rPr>
        <w:t>192</w:t>
      </w:r>
      <w:r>
        <w:rPr>
          <w:snapToGrid w:val="0"/>
        </w:rPr>
        <w:t>.</w:t>
      </w:r>
      <w:r>
        <w:rPr>
          <w:snapToGrid w:val="0"/>
        </w:rPr>
        <w:tab/>
        <w:t>Commencement of winding</w:t>
      </w:r>
      <w:r>
        <w:rPr>
          <w:snapToGrid w:val="0"/>
        </w:rPr>
        <w:noBreakHyphen/>
        <w:t>up by Court</w:t>
      </w:r>
      <w:bookmarkEnd w:id="502"/>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Heading3"/>
        <w:rPr>
          <w:i/>
          <w:iCs/>
          <w:snapToGrid w:val="0"/>
        </w:rPr>
      </w:pPr>
      <w:bookmarkStart w:id="503" w:name="_Toc238437256"/>
      <w:bookmarkStart w:id="504" w:name="_Toc238443684"/>
      <w:r>
        <w:rPr>
          <w:i/>
          <w:iCs/>
          <w:snapToGrid w:val="0"/>
        </w:rPr>
        <w:t>(d) Consequences of winding</w:t>
      </w:r>
      <w:r>
        <w:rPr>
          <w:i/>
          <w:iCs/>
          <w:snapToGrid w:val="0"/>
        </w:rPr>
        <w:noBreakHyphen/>
        <w:t>up order</w:t>
      </w:r>
      <w:bookmarkEnd w:id="503"/>
      <w:bookmarkEnd w:id="504"/>
    </w:p>
    <w:p>
      <w:pPr>
        <w:pStyle w:val="Heading5"/>
        <w:rPr>
          <w:snapToGrid w:val="0"/>
        </w:rPr>
      </w:pPr>
      <w:bookmarkStart w:id="505" w:name="_Toc238443685"/>
      <w:r>
        <w:rPr>
          <w:rStyle w:val="CharSectno"/>
        </w:rPr>
        <w:t>193</w:t>
      </w:r>
      <w:r>
        <w:rPr>
          <w:snapToGrid w:val="0"/>
        </w:rPr>
        <w:t>.</w:t>
      </w:r>
      <w:r>
        <w:rPr>
          <w:snapToGrid w:val="0"/>
        </w:rPr>
        <w:tab/>
        <w:t>Copy of order to be filed with Registrar</w:t>
      </w:r>
      <w:bookmarkEnd w:id="505"/>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506" w:name="_Toc238443686"/>
      <w:r>
        <w:rPr>
          <w:rStyle w:val="CharSectno"/>
        </w:rPr>
        <w:t>194</w:t>
      </w:r>
      <w:r>
        <w:rPr>
          <w:snapToGrid w:val="0"/>
        </w:rPr>
        <w:t>.</w:t>
      </w:r>
      <w:r>
        <w:rPr>
          <w:snapToGrid w:val="0"/>
        </w:rPr>
        <w:tab/>
        <w:t>Actions stayed on winding</w:t>
      </w:r>
      <w:r>
        <w:rPr>
          <w:snapToGrid w:val="0"/>
        </w:rPr>
        <w:noBreakHyphen/>
        <w:t>up order</w:t>
      </w:r>
      <w:bookmarkEnd w:id="506"/>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507" w:name="_Toc238443687"/>
      <w:r>
        <w:rPr>
          <w:rStyle w:val="CharSectno"/>
        </w:rPr>
        <w:t>195</w:t>
      </w:r>
      <w:r>
        <w:rPr>
          <w:snapToGrid w:val="0"/>
        </w:rPr>
        <w:t>.</w:t>
      </w:r>
      <w:r>
        <w:rPr>
          <w:snapToGrid w:val="0"/>
        </w:rPr>
        <w:tab/>
        <w:t>Effect of winding</w:t>
      </w:r>
      <w:r>
        <w:rPr>
          <w:snapToGrid w:val="0"/>
        </w:rPr>
        <w:noBreakHyphen/>
        <w:t>up order</w:t>
      </w:r>
      <w:bookmarkEnd w:id="507"/>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Heading3"/>
        <w:rPr>
          <w:i/>
          <w:iCs/>
          <w:snapToGrid w:val="0"/>
        </w:rPr>
      </w:pPr>
      <w:bookmarkStart w:id="508" w:name="_Toc238443688"/>
      <w:r>
        <w:rPr>
          <w:i/>
          <w:iCs/>
          <w:snapToGrid w:val="0"/>
        </w:rPr>
        <w:t>(e) Official liquidators</w:t>
      </w:r>
      <w:bookmarkEnd w:id="508"/>
    </w:p>
    <w:p>
      <w:pPr>
        <w:pStyle w:val="Heading5"/>
        <w:rPr>
          <w:snapToGrid w:val="0"/>
        </w:rPr>
      </w:pPr>
      <w:bookmarkStart w:id="509" w:name="_Toc238443689"/>
      <w:r>
        <w:rPr>
          <w:rStyle w:val="CharSectno"/>
        </w:rPr>
        <w:t>196</w:t>
      </w:r>
      <w:r>
        <w:rPr>
          <w:snapToGrid w:val="0"/>
        </w:rPr>
        <w:t>.</w:t>
      </w:r>
      <w:r>
        <w:rPr>
          <w:snapToGrid w:val="0"/>
        </w:rPr>
        <w:tab/>
        <w:t>Power of Court to appoint official liquidators</w:t>
      </w:r>
      <w:bookmarkEnd w:id="509"/>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510" w:name="_Toc238443690"/>
      <w:r>
        <w:rPr>
          <w:rStyle w:val="CharSectno"/>
        </w:rPr>
        <w:t>197</w:t>
      </w:r>
      <w:r>
        <w:rPr>
          <w:snapToGrid w:val="0"/>
        </w:rPr>
        <w:t>.</w:t>
      </w:r>
      <w:r>
        <w:rPr>
          <w:snapToGrid w:val="0"/>
        </w:rPr>
        <w:tab/>
        <w:t>Meetings of creditors and contributories</w:t>
      </w:r>
      <w:bookmarkEnd w:id="510"/>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511" w:name="_Toc238443691"/>
      <w:r>
        <w:rPr>
          <w:rStyle w:val="CharSectno"/>
        </w:rPr>
        <w:t>198</w:t>
      </w:r>
      <w:r>
        <w:rPr>
          <w:snapToGrid w:val="0"/>
        </w:rPr>
        <w:t>.</w:t>
      </w:r>
      <w:r>
        <w:rPr>
          <w:snapToGrid w:val="0"/>
        </w:rPr>
        <w:tab/>
        <w:t>Statement of company’s affairs to be submitted to liquidator</w:t>
      </w:r>
      <w:bookmarkEnd w:id="511"/>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rPr>
      </w:pPr>
      <w:r>
        <w:rPr>
          <w:snapToGrid w:val="0"/>
        </w:rPr>
        <w:tab/>
        <w:t>(4)</w:t>
      </w:r>
      <w:r>
        <w:rPr>
          <w:snapToGrid w:val="0"/>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rPr>
      </w:pPr>
      <w:r>
        <w:rPr>
          <w:snapToGrid w:val="0"/>
        </w:rPr>
        <w:tab/>
        <w:t>(7)</w:t>
      </w:r>
      <w:r>
        <w:rPr>
          <w:snapToGrid w:val="0"/>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rStyle w:val="CharDefText"/>
        </w:rPr>
        <w:t>the relevant date</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r>
        <w:tab/>
        <w:t>[Section 198 amended by No. 113 of 1965 s. 8(1).]</w:t>
      </w:r>
    </w:p>
    <w:p>
      <w:pPr>
        <w:pStyle w:val="Heading5"/>
        <w:rPr>
          <w:snapToGrid w:val="0"/>
        </w:rPr>
      </w:pPr>
      <w:bookmarkStart w:id="512" w:name="_Toc238443692"/>
      <w:r>
        <w:rPr>
          <w:rStyle w:val="CharSectno"/>
        </w:rPr>
        <w:t>199</w:t>
      </w:r>
      <w:r>
        <w:rPr>
          <w:snapToGrid w:val="0"/>
        </w:rPr>
        <w:t>.</w:t>
      </w:r>
      <w:r>
        <w:rPr>
          <w:snapToGrid w:val="0"/>
        </w:rPr>
        <w:tab/>
        <w:t>Report of liquidator</w:t>
      </w:r>
      <w:bookmarkEnd w:id="512"/>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513" w:name="_Toc238443693"/>
      <w:r>
        <w:rPr>
          <w:rStyle w:val="CharSectno"/>
        </w:rPr>
        <w:t>200</w:t>
      </w:r>
      <w:r>
        <w:rPr>
          <w:snapToGrid w:val="0"/>
        </w:rPr>
        <w:t>.</w:t>
      </w:r>
      <w:r>
        <w:rPr>
          <w:snapToGrid w:val="0"/>
        </w:rPr>
        <w:tab/>
        <w:t>General provisions as to official liquidators</w:t>
      </w:r>
      <w:bookmarkEnd w:id="513"/>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514" w:name="_Toc238443694"/>
      <w:r>
        <w:rPr>
          <w:rStyle w:val="CharSectno"/>
        </w:rPr>
        <w:t>201</w:t>
      </w:r>
      <w:r>
        <w:rPr>
          <w:snapToGrid w:val="0"/>
        </w:rPr>
        <w:t>.</w:t>
      </w:r>
      <w:r>
        <w:rPr>
          <w:snapToGrid w:val="0"/>
        </w:rPr>
        <w:tab/>
        <w:t>Custody of company’s property</w:t>
      </w:r>
      <w:bookmarkEnd w:id="514"/>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515" w:name="_Toc238443695"/>
      <w:r>
        <w:rPr>
          <w:rStyle w:val="CharSectno"/>
        </w:rPr>
        <w:t>202</w:t>
      </w:r>
      <w:r>
        <w:rPr>
          <w:snapToGrid w:val="0"/>
        </w:rPr>
        <w:t>.</w:t>
      </w:r>
      <w:r>
        <w:rPr>
          <w:snapToGrid w:val="0"/>
        </w:rPr>
        <w:tab/>
        <w:t>Vesting of property of company in liquidator</w:t>
      </w:r>
      <w:bookmarkEnd w:id="515"/>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516" w:name="_Toc238443696"/>
      <w:r>
        <w:rPr>
          <w:rStyle w:val="CharSectno"/>
        </w:rPr>
        <w:t>203</w:t>
      </w:r>
      <w:r>
        <w:rPr>
          <w:snapToGrid w:val="0"/>
        </w:rPr>
        <w:t>.</w:t>
      </w:r>
      <w:r>
        <w:rPr>
          <w:snapToGrid w:val="0"/>
        </w:rPr>
        <w:tab/>
        <w:t>Powers of official liquidator</w:t>
      </w:r>
      <w:bookmarkEnd w:id="516"/>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spacing w:before="100"/>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spacing w:before="100"/>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spacing w:before="100"/>
        <w:rPr>
          <w:snapToGrid w:val="0"/>
        </w:rPr>
      </w:pPr>
      <w:r>
        <w:rPr>
          <w:snapToGrid w:val="0"/>
        </w:rPr>
        <w:tab/>
        <w:t>(g)</w:t>
      </w:r>
      <w:r>
        <w:rPr>
          <w:snapToGrid w:val="0"/>
        </w:rPr>
        <w:tab/>
        <w:t>to raise on the security of the assets of the company any money requisite;</w:t>
      </w:r>
    </w:p>
    <w:p>
      <w:pPr>
        <w:pStyle w:val="Indenta"/>
        <w:spacing w:before="100"/>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spacing w:before="100"/>
        <w:rPr>
          <w:snapToGrid w:val="0"/>
        </w:rPr>
      </w:pPr>
      <w:r>
        <w:rPr>
          <w:snapToGrid w:val="0"/>
        </w:rPr>
        <w:tab/>
        <w:t>(i)</w:t>
      </w:r>
      <w:r>
        <w:rPr>
          <w:snapToGrid w:val="0"/>
        </w:rPr>
        <w:tab/>
        <w:t>to employ a solicitor to assist him in the performance of his duties;</w:t>
      </w:r>
    </w:p>
    <w:p>
      <w:pPr>
        <w:pStyle w:val="Indenta"/>
        <w:spacing w:before="100"/>
        <w:rPr>
          <w:snapToGrid w:val="0"/>
        </w:rPr>
      </w:pPr>
      <w:r>
        <w:rPr>
          <w:snapToGrid w:val="0"/>
        </w:rPr>
        <w:tab/>
        <w:t>(j)</w:t>
      </w:r>
      <w:r>
        <w:rPr>
          <w:snapToGrid w:val="0"/>
        </w:rPr>
        <w:tab/>
        <w:t>to appoint an agent to do any business which the liquidator is unable to do himself;</w:t>
      </w:r>
    </w:p>
    <w:p>
      <w:pPr>
        <w:pStyle w:val="Indenta"/>
        <w:spacing w:before="100"/>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r>
        <w:tab/>
        <w:t>[Section 203 amended by No. 113 of 1965 s. 8(1).]</w:t>
      </w:r>
    </w:p>
    <w:p>
      <w:pPr>
        <w:pStyle w:val="Heading5"/>
        <w:rPr>
          <w:snapToGrid w:val="0"/>
        </w:rPr>
      </w:pPr>
      <w:bookmarkStart w:id="517" w:name="_Toc238443697"/>
      <w:r>
        <w:rPr>
          <w:rStyle w:val="CharSectno"/>
        </w:rPr>
        <w:t>204</w:t>
      </w:r>
      <w:r>
        <w:rPr>
          <w:snapToGrid w:val="0"/>
        </w:rPr>
        <w:t>.</w:t>
      </w:r>
      <w:r>
        <w:rPr>
          <w:snapToGrid w:val="0"/>
        </w:rPr>
        <w:tab/>
        <w:t>Exercise and control of liquidator’s powers</w:t>
      </w:r>
      <w:bookmarkEnd w:id="517"/>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518" w:name="_Toc238443698"/>
      <w:r>
        <w:rPr>
          <w:rStyle w:val="CharSectno"/>
        </w:rPr>
        <w:t>205</w:t>
      </w:r>
      <w:r>
        <w:rPr>
          <w:snapToGrid w:val="0"/>
        </w:rPr>
        <w:t>.</w:t>
      </w:r>
      <w:r>
        <w:rPr>
          <w:snapToGrid w:val="0"/>
        </w:rPr>
        <w:tab/>
        <w:t>Books to be kept by liquidator</w:t>
      </w:r>
      <w:bookmarkEnd w:id="518"/>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519" w:name="_Toc238443699"/>
      <w:r>
        <w:rPr>
          <w:rStyle w:val="CharSectno"/>
        </w:rPr>
        <w:t>206</w:t>
      </w:r>
      <w:r>
        <w:rPr>
          <w:snapToGrid w:val="0"/>
        </w:rPr>
        <w:t>.</w:t>
      </w:r>
      <w:r>
        <w:rPr>
          <w:snapToGrid w:val="0"/>
        </w:rPr>
        <w:tab/>
        <w:t>Liquidator to pay moneys into bank</w:t>
      </w:r>
      <w:bookmarkEnd w:id="519"/>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520" w:name="_Toc238443700"/>
      <w:r>
        <w:rPr>
          <w:rStyle w:val="CharSectno"/>
        </w:rPr>
        <w:t>207</w:t>
      </w:r>
      <w:r>
        <w:rPr>
          <w:snapToGrid w:val="0"/>
        </w:rPr>
        <w:t>.</w:t>
      </w:r>
      <w:r>
        <w:rPr>
          <w:snapToGrid w:val="0"/>
        </w:rPr>
        <w:tab/>
        <w:t>Audit of liquidator’s accounts</w:t>
      </w:r>
      <w:bookmarkEnd w:id="520"/>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521" w:name="_Toc238443701"/>
      <w:r>
        <w:rPr>
          <w:rStyle w:val="CharSectno"/>
        </w:rPr>
        <w:t>208</w:t>
      </w:r>
      <w:r>
        <w:rPr>
          <w:snapToGrid w:val="0"/>
        </w:rPr>
        <w:t>.</w:t>
      </w:r>
      <w:r>
        <w:rPr>
          <w:snapToGrid w:val="0"/>
        </w:rPr>
        <w:tab/>
        <w:t>Control of Court over liquidators</w:t>
      </w:r>
      <w:bookmarkEnd w:id="521"/>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522" w:name="_Toc238443702"/>
      <w:r>
        <w:rPr>
          <w:rStyle w:val="CharSectno"/>
        </w:rPr>
        <w:t>209</w:t>
      </w:r>
      <w:r>
        <w:rPr>
          <w:snapToGrid w:val="0"/>
        </w:rPr>
        <w:t>.</w:t>
      </w:r>
      <w:r>
        <w:rPr>
          <w:snapToGrid w:val="0"/>
        </w:rPr>
        <w:tab/>
        <w:t>Release of liquidators</w:t>
      </w:r>
      <w:bookmarkEnd w:id="522"/>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Heading3"/>
        <w:rPr>
          <w:i/>
          <w:iCs/>
          <w:snapToGrid w:val="0"/>
        </w:rPr>
      </w:pPr>
      <w:bookmarkStart w:id="523" w:name="_Toc238443703"/>
      <w:r>
        <w:rPr>
          <w:i/>
          <w:iCs/>
          <w:snapToGrid w:val="0"/>
        </w:rPr>
        <w:t>(f) Committees of inspection</w:t>
      </w:r>
      <w:bookmarkEnd w:id="523"/>
    </w:p>
    <w:p>
      <w:pPr>
        <w:pStyle w:val="Heading5"/>
        <w:rPr>
          <w:snapToGrid w:val="0"/>
        </w:rPr>
      </w:pPr>
      <w:bookmarkStart w:id="524" w:name="_Toc238443704"/>
      <w:r>
        <w:rPr>
          <w:rStyle w:val="CharSectno"/>
        </w:rPr>
        <w:t>210</w:t>
      </w:r>
      <w:r>
        <w:rPr>
          <w:snapToGrid w:val="0"/>
        </w:rPr>
        <w:t>.</w:t>
      </w:r>
      <w:r>
        <w:rPr>
          <w:snapToGrid w:val="0"/>
        </w:rPr>
        <w:tab/>
        <w:t>Meetings of creditors and contributories to determine whether committee of inspection shall be appointed</w:t>
      </w:r>
      <w:bookmarkEnd w:id="524"/>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525" w:name="_Toc238443705"/>
      <w:r>
        <w:rPr>
          <w:rStyle w:val="CharSectno"/>
        </w:rPr>
        <w:t>211</w:t>
      </w:r>
      <w:r>
        <w:rPr>
          <w:snapToGrid w:val="0"/>
        </w:rPr>
        <w:t>.</w:t>
      </w:r>
      <w:r>
        <w:rPr>
          <w:snapToGrid w:val="0"/>
        </w:rPr>
        <w:tab/>
        <w:t>Constitution and proceedings of committee of inspection</w:t>
      </w:r>
      <w:bookmarkEnd w:id="525"/>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526" w:name="_Toc238443706"/>
      <w:r>
        <w:rPr>
          <w:rStyle w:val="CharSectno"/>
        </w:rPr>
        <w:t>212</w:t>
      </w:r>
      <w:r>
        <w:rPr>
          <w:snapToGrid w:val="0"/>
        </w:rPr>
        <w:t>.</w:t>
      </w:r>
      <w:r>
        <w:rPr>
          <w:snapToGrid w:val="0"/>
        </w:rPr>
        <w:tab/>
        <w:t>Powers of Court where no committee of inspection</w:t>
      </w:r>
      <w:bookmarkEnd w:id="526"/>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Heading3"/>
        <w:spacing w:before="180"/>
        <w:rPr>
          <w:i/>
          <w:iCs/>
          <w:snapToGrid w:val="0"/>
        </w:rPr>
      </w:pPr>
      <w:bookmarkStart w:id="527" w:name="_Toc238443707"/>
      <w:r>
        <w:rPr>
          <w:i/>
          <w:iCs/>
          <w:snapToGrid w:val="0"/>
        </w:rPr>
        <w:t>(g) General powers of Court in case of winding</w:t>
      </w:r>
      <w:r>
        <w:rPr>
          <w:i/>
          <w:iCs/>
          <w:snapToGrid w:val="0"/>
        </w:rPr>
        <w:noBreakHyphen/>
        <w:t>up by Court</w:t>
      </w:r>
      <w:bookmarkEnd w:id="527"/>
    </w:p>
    <w:p>
      <w:pPr>
        <w:pStyle w:val="Heading5"/>
        <w:keepNext w:val="0"/>
        <w:keepLines w:val="0"/>
        <w:rPr>
          <w:snapToGrid w:val="0"/>
        </w:rPr>
      </w:pPr>
      <w:bookmarkStart w:id="528" w:name="_Toc238443708"/>
      <w:r>
        <w:rPr>
          <w:rStyle w:val="CharSectno"/>
        </w:rPr>
        <w:t>213</w:t>
      </w:r>
      <w:r>
        <w:rPr>
          <w:snapToGrid w:val="0"/>
        </w:rPr>
        <w:t>.</w:t>
      </w:r>
      <w:r>
        <w:rPr>
          <w:snapToGrid w:val="0"/>
        </w:rPr>
        <w:tab/>
        <w:t>Power to stay winding</w:t>
      </w:r>
      <w:r>
        <w:rPr>
          <w:snapToGrid w:val="0"/>
        </w:rPr>
        <w:noBreakHyphen/>
        <w:t>up</w:t>
      </w:r>
      <w:bookmarkEnd w:id="528"/>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529" w:name="_Toc238443709"/>
      <w:r>
        <w:rPr>
          <w:rStyle w:val="CharSectno"/>
        </w:rPr>
        <w:t>214</w:t>
      </w:r>
      <w:r>
        <w:rPr>
          <w:snapToGrid w:val="0"/>
        </w:rPr>
        <w:t>.</w:t>
      </w:r>
      <w:r>
        <w:rPr>
          <w:snapToGrid w:val="0"/>
        </w:rPr>
        <w:tab/>
        <w:t>Settlement of list of contributories and application of assets</w:t>
      </w:r>
      <w:bookmarkEnd w:id="529"/>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530" w:name="_Toc238443710"/>
      <w:r>
        <w:rPr>
          <w:rStyle w:val="CharSectno"/>
        </w:rPr>
        <w:t>215</w:t>
      </w:r>
      <w:r>
        <w:rPr>
          <w:snapToGrid w:val="0"/>
        </w:rPr>
        <w:t>.</w:t>
      </w:r>
      <w:r>
        <w:rPr>
          <w:snapToGrid w:val="0"/>
        </w:rPr>
        <w:tab/>
        <w:t>Delivery of property to liquidator</w:t>
      </w:r>
      <w:bookmarkEnd w:id="530"/>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531" w:name="_Toc238443711"/>
      <w:r>
        <w:rPr>
          <w:rStyle w:val="CharSectno"/>
        </w:rPr>
        <w:t>216</w:t>
      </w:r>
      <w:r>
        <w:rPr>
          <w:snapToGrid w:val="0"/>
        </w:rPr>
        <w:t>.</w:t>
      </w:r>
      <w:r>
        <w:rPr>
          <w:snapToGrid w:val="0"/>
        </w:rPr>
        <w:tab/>
        <w:t>Payment of debts by contributory to company and extent to which set</w:t>
      </w:r>
      <w:r>
        <w:rPr>
          <w:snapToGrid w:val="0"/>
        </w:rPr>
        <w:noBreakHyphen/>
        <w:t>off allowed</w:t>
      </w:r>
      <w:bookmarkEnd w:id="531"/>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532" w:name="_Toc238443712"/>
      <w:r>
        <w:rPr>
          <w:rStyle w:val="CharSectno"/>
        </w:rPr>
        <w:t>217</w:t>
      </w:r>
      <w:r>
        <w:rPr>
          <w:snapToGrid w:val="0"/>
        </w:rPr>
        <w:t>.</w:t>
      </w:r>
      <w:r>
        <w:rPr>
          <w:snapToGrid w:val="0"/>
        </w:rPr>
        <w:tab/>
        <w:t>Power of Court to make calls</w:t>
      </w:r>
      <w:bookmarkEnd w:id="532"/>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533" w:name="_Toc238443713"/>
      <w:r>
        <w:rPr>
          <w:rStyle w:val="CharSectno"/>
        </w:rPr>
        <w:t>218</w:t>
      </w:r>
      <w:r>
        <w:rPr>
          <w:snapToGrid w:val="0"/>
        </w:rPr>
        <w:t>.</w:t>
      </w:r>
      <w:r>
        <w:rPr>
          <w:snapToGrid w:val="0"/>
        </w:rPr>
        <w:tab/>
        <w:t>Payment into bank of moneys due to company</w:t>
      </w:r>
      <w:bookmarkEnd w:id="533"/>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534" w:name="_Toc238443714"/>
      <w:r>
        <w:rPr>
          <w:rStyle w:val="CharSectno"/>
        </w:rPr>
        <w:t>219</w:t>
      </w:r>
      <w:r>
        <w:rPr>
          <w:snapToGrid w:val="0"/>
        </w:rPr>
        <w:t>.</w:t>
      </w:r>
      <w:r>
        <w:rPr>
          <w:snapToGrid w:val="0"/>
        </w:rPr>
        <w:tab/>
        <w:t>Order on contributory conclusive evidence</w:t>
      </w:r>
      <w:bookmarkEnd w:id="534"/>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535" w:name="_Toc238443715"/>
      <w:r>
        <w:rPr>
          <w:rStyle w:val="CharSectno"/>
        </w:rPr>
        <w:t>220</w:t>
      </w:r>
      <w:r>
        <w:rPr>
          <w:snapToGrid w:val="0"/>
        </w:rPr>
        <w:t>.</w:t>
      </w:r>
      <w:r>
        <w:rPr>
          <w:snapToGrid w:val="0"/>
        </w:rPr>
        <w:tab/>
        <w:t>Power to appoint special manager</w:t>
      </w:r>
      <w:bookmarkEnd w:id="535"/>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536" w:name="_Toc238443716"/>
      <w:r>
        <w:rPr>
          <w:rStyle w:val="CharSectno"/>
        </w:rPr>
        <w:t>221</w:t>
      </w:r>
      <w:r>
        <w:rPr>
          <w:snapToGrid w:val="0"/>
        </w:rPr>
        <w:t>.</w:t>
      </w:r>
      <w:r>
        <w:rPr>
          <w:snapToGrid w:val="0"/>
        </w:rPr>
        <w:tab/>
        <w:t>Power to exclude creditors not proving in time</w:t>
      </w:r>
      <w:bookmarkEnd w:id="536"/>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537" w:name="_Toc238443717"/>
      <w:r>
        <w:rPr>
          <w:rStyle w:val="CharSectno"/>
        </w:rPr>
        <w:t>222</w:t>
      </w:r>
      <w:r>
        <w:rPr>
          <w:snapToGrid w:val="0"/>
        </w:rPr>
        <w:t>.</w:t>
      </w:r>
      <w:r>
        <w:rPr>
          <w:snapToGrid w:val="0"/>
        </w:rPr>
        <w:tab/>
        <w:t>Adjustment of rights of contributories</w:t>
      </w:r>
      <w:bookmarkEnd w:id="537"/>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538" w:name="_Toc238443718"/>
      <w:r>
        <w:rPr>
          <w:rStyle w:val="CharSectno"/>
        </w:rPr>
        <w:t>223</w:t>
      </w:r>
      <w:r>
        <w:rPr>
          <w:snapToGrid w:val="0"/>
        </w:rPr>
        <w:t>.</w:t>
      </w:r>
      <w:r>
        <w:rPr>
          <w:snapToGrid w:val="0"/>
        </w:rPr>
        <w:tab/>
        <w:t>Inspection of books by creditors and contributories</w:t>
      </w:r>
      <w:bookmarkEnd w:id="538"/>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539" w:name="_Toc238443719"/>
      <w:r>
        <w:rPr>
          <w:rStyle w:val="CharSectno"/>
        </w:rPr>
        <w:t>224</w:t>
      </w:r>
      <w:r>
        <w:rPr>
          <w:snapToGrid w:val="0"/>
        </w:rPr>
        <w:t>.</w:t>
      </w:r>
      <w:r>
        <w:rPr>
          <w:snapToGrid w:val="0"/>
        </w:rPr>
        <w:tab/>
        <w:t>Power to summon persons suspected of having property of company</w:t>
      </w:r>
      <w:bookmarkEnd w:id="539"/>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540" w:name="_Toc238443720"/>
      <w:r>
        <w:rPr>
          <w:rStyle w:val="CharSectno"/>
        </w:rPr>
        <w:t>225</w:t>
      </w:r>
      <w:r>
        <w:rPr>
          <w:snapToGrid w:val="0"/>
        </w:rPr>
        <w:t>.</w:t>
      </w:r>
      <w:r>
        <w:rPr>
          <w:snapToGrid w:val="0"/>
        </w:rPr>
        <w:tab/>
        <w:t>Power to order examination of promoters, directors etc.</w:t>
      </w:r>
      <w:bookmarkEnd w:id="540"/>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541" w:name="_Toc238443721"/>
      <w:r>
        <w:rPr>
          <w:rStyle w:val="CharSectno"/>
        </w:rPr>
        <w:t>226</w:t>
      </w:r>
      <w:r>
        <w:rPr>
          <w:snapToGrid w:val="0"/>
        </w:rPr>
        <w:t>.</w:t>
      </w:r>
      <w:r>
        <w:rPr>
          <w:snapToGrid w:val="0"/>
        </w:rPr>
        <w:tab/>
        <w:t>Power to restrain fraudulent persons from managing companies</w:t>
      </w:r>
      <w:bookmarkEnd w:id="541"/>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[Section 226 amended by No. 51 of 1992 s. 16(1); No. 70 of 2004 s. 82.]</w:t>
      </w:r>
    </w:p>
    <w:p>
      <w:pPr>
        <w:pStyle w:val="Heading5"/>
        <w:rPr>
          <w:snapToGrid w:val="0"/>
        </w:rPr>
      </w:pPr>
      <w:bookmarkStart w:id="542" w:name="_Toc238443722"/>
      <w:r>
        <w:rPr>
          <w:rStyle w:val="CharSectno"/>
        </w:rPr>
        <w:t>227</w:t>
      </w:r>
      <w:r>
        <w:rPr>
          <w:snapToGrid w:val="0"/>
        </w:rPr>
        <w:t>.</w:t>
      </w:r>
      <w:r>
        <w:rPr>
          <w:snapToGrid w:val="0"/>
        </w:rPr>
        <w:tab/>
        <w:t>Power to arrest absconding contributory</w:t>
      </w:r>
      <w:bookmarkEnd w:id="542"/>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543" w:name="_Toc238443723"/>
      <w:r>
        <w:rPr>
          <w:rStyle w:val="CharSectno"/>
        </w:rPr>
        <w:t>228</w:t>
      </w:r>
      <w:r>
        <w:rPr>
          <w:snapToGrid w:val="0"/>
        </w:rPr>
        <w:t>.</w:t>
      </w:r>
      <w:r>
        <w:rPr>
          <w:snapToGrid w:val="0"/>
        </w:rPr>
        <w:tab/>
        <w:t>Powers of Court cumulative</w:t>
      </w:r>
      <w:bookmarkEnd w:id="543"/>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544" w:name="_Toc238443724"/>
      <w:r>
        <w:rPr>
          <w:rStyle w:val="CharSectno"/>
        </w:rPr>
        <w:t>229</w:t>
      </w:r>
      <w:r>
        <w:rPr>
          <w:snapToGrid w:val="0"/>
        </w:rPr>
        <w:t>.</w:t>
      </w:r>
      <w:r>
        <w:rPr>
          <w:snapToGrid w:val="0"/>
        </w:rPr>
        <w:tab/>
        <w:t>Delegation to liquidator of certain powers of Court</w:t>
      </w:r>
      <w:bookmarkEnd w:id="544"/>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545" w:name="_Toc238443725"/>
      <w:r>
        <w:rPr>
          <w:rStyle w:val="CharSectno"/>
        </w:rPr>
        <w:t>230</w:t>
      </w:r>
      <w:r>
        <w:rPr>
          <w:snapToGrid w:val="0"/>
        </w:rPr>
        <w:t>.</w:t>
      </w:r>
      <w:r>
        <w:rPr>
          <w:snapToGrid w:val="0"/>
        </w:rPr>
        <w:tab/>
        <w:t>Dissolution of company</w:t>
      </w:r>
      <w:bookmarkEnd w:id="545"/>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r>
        <w:tab/>
        <w:t>[Section 230 amended by No. 113 of 1965 s. 8(1).]</w:t>
      </w:r>
    </w:p>
    <w:p>
      <w:pPr>
        <w:pStyle w:val="Heading3"/>
      </w:pPr>
      <w:bookmarkStart w:id="546" w:name="_Toc234747052"/>
      <w:bookmarkStart w:id="547" w:name="_Toc235005057"/>
      <w:bookmarkStart w:id="548" w:name="_Toc238379522"/>
      <w:bookmarkStart w:id="549" w:name="_Toc238380053"/>
      <w:bookmarkStart w:id="550" w:name="_Toc238437295"/>
      <w:bookmarkStart w:id="551" w:name="_Toc238443726"/>
      <w:r>
        <w:rPr>
          <w:rStyle w:val="CharDivNo"/>
        </w:rPr>
        <w:t>Division 3</w:t>
      </w:r>
      <w:r>
        <w:rPr>
          <w:snapToGrid w:val="0"/>
        </w:rPr>
        <w:t> — </w:t>
      </w:r>
      <w:r>
        <w:rPr>
          <w:rStyle w:val="CharDivText"/>
        </w:rPr>
        <w:t>Voluntary winding</w:t>
      </w:r>
      <w:r>
        <w:rPr>
          <w:rStyle w:val="CharDivText"/>
        </w:rPr>
        <w:noBreakHyphen/>
        <w:t>up of company</w:t>
      </w:r>
      <w:bookmarkEnd w:id="546"/>
      <w:bookmarkEnd w:id="547"/>
      <w:bookmarkEnd w:id="548"/>
      <w:bookmarkEnd w:id="549"/>
      <w:bookmarkEnd w:id="550"/>
      <w:bookmarkEnd w:id="551"/>
    </w:p>
    <w:p>
      <w:pPr>
        <w:pStyle w:val="Heading3"/>
        <w:spacing w:before="180"/>
        <w:rPr>
          <w:i/>
          <w:iCs/>
          <w:snapToGrid w:val="0"/>
        </w:rPr>
      </w:pPr>
      <w:bookmarkStart w:id="552" w:name="_Toc238443727"/>
      <w:r>
        <w:rPr>
          <w:i/>
          <w:iCs/>
          <w:snapToGrid w:val="0"/>
        </w:rPr>
        <w:t>(a) Resolutions for, and commencement of, voluntary winding</w:t>
      </w:r>
      <w:r>
        <w:rPr>
          <w:i/>
          <w:iCs/>
          <w:snapToGrid w:val="0"/>
        </w:rPr>
        <w:noBreakHyphen/>
        <w:t>up</w:t>
      </w:r>
      <w:bookmarkEnd w:id="552"/>
    </w:p>
    <w:p>
      <w:pPr>
        <w:pStyle w:val="Heading5"/>
        <w:rPr>
          <w:snapToGrid w:val="0"/>
        </w:rPr>
      </w:pPr>
      <w:bookmarkStart w:id="553" w:name="_Toc238443728"/>
      <w:r>
        <w:rPr>
          <w:rStyle w:val="CharSectno"/>
        </w:rPr>
        <w:t>231</w:t>
      </w:r>
      <w:r>
        <w:rPr>
          <w:snapToGrid w:val="0"/>
        </w:rPr>
        <w:t>.</w:t>
      </w:r>
      <w:r>
        <w:rPr>
          <w:snapToGrid w:val="0"/>
        </w:rPr>
        <w:tab/>
        <w:t>Circumstances in which a company may be wound up voluntarily</w:t>
      </w:r>
      <w:bookmarkEnd w:id="553"/>
    </w:p>
    <w:p>
      <w:pPr>
        <w:pStyle w:val="Subsection"/>
        <w:spacing w:before="120"/>
        <w:rPr>
          <w:snapToGrid w:val="0"/>
        </w:rPr>
      </w:pPr>
      <w:r>
        <w:rPr>
          <w:snapToGrid w:val="0"/>
        </w:rPr>
        <w:tab/>
        <w:t>(1)</w:t>
      </w:r>
      <w:r>
        <w:rPr>
          <w:snapToGrid w:val="0"/>
        </w:rPr>
        <w:tab/>
        <w:t>A company may be wound up voluntarily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spacing w:before="120"/>
        <w:rPr>
          <w:snapToGrid w:val="0"/>
        </w:rPr>
      </w:pPr>
      <w:r>
        <w:rPr>
          <w:snapToGrid w:val="0"/>
        </w:rPr>
        <w:tab/>
        <w:t>(2)</w:t>
      </w:r>
      <w:r>
        <w:rPr>
          <w:snapToGrid w:val="0"/>
        </w:rPr>
        <w:tab/>
        <w:t xml:space="preserve">In this Act the expression </w:t>
      </w:r>
      <w:r>
        <w:rPr>
          <w:rStyle w:val="CharDefText"/>
        </w:rPr>
        <w:t>a resolution for voluntary winding</w:t>
      </w:r>
      <w:r>
        <w:rPr>
          <w:rStyle w:val="CharDefText"/>
        </w:rPr>
        <w:noBreakHyphen/>
        <w:t>up</w:t>
      </w:r>
      <w:r>
        <w:rPr>
          <w:snapToGrid w:val="0"/>
        </w:rPr>
        <w:t xml:space="preserve"> means a resolution passed under any of the provisions of subsection (1).</w:t>
      </w:r>
    </w:p>
    <w:p>
      <w:pPr>
        <w:pStyle w:val="Heading5"/>
        <w:rPr>
          <w:snapToGrid w:val="0"/>
        </w:rPr>
      </w:pPr>
      <w:bookmarkStart w:id="554" w:name="_Toc238443729"/>
      <w:r>
        <w:rPr>
          <w:rStyle w:val="CharSectno"/>
        </w:rPr>
        <w:t>232</w:t>
      </w:r>
      <w:r>
        <w:rPr>
          <w:snapToGrid w:val="0"/>
        </w:rPr>
        <w:t>.</w:t>
      </w:r>
      <w:r>
        <w:rPr>
          <w:snapToGrid w:val="0"/>
        </w:rPr>
        <w:tab/>
        <w:t>Notice of resolution to wind up voluntarily</w:t>
      </w:r>
      <w:bookmarkEnd w:id="554"/>
    </w:p>
    <w:p>
      <w:pPr>
        <w:pStyle w:val="Subsection"/>
        <w:spacing w:before="120"/>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r>
        <w:tab/>
        <w:t>[Section 232 amended by No. 113 of 1965 s. 8(1).]</w:t>
      </w:r>
    </w:p>
    <w:p>
      <w:pPr>
        <w:pStyle w:val="Heading5"/>
        <w:spacing w:before="180"/>
        <w:rPr>
          <w:snapToGrid w:val="0"/>
        </w:rPr>
      </w:pPr>
      <w:bookmarkStart w:id="555" w:name="_Toc238443730"/>
      <w:r>
        <w:rPr>
          <w:rStyle w:val="CharSectno"/>
        </w:rPr>
        <w:t>233</w:t>
      </w:r>
      <w:r>
        <w:rPr>
          <w:snapToGrid w:val="0"/>
        </w:rPr>
        <w:t>.</w:t>
      </w:r>
      <w:r>
        <w:rPr>
          <w:snapToGrid w:val="0"/>
        </w:rPr>
        <w:tab/>
        <w:t>Commencement of voluntary winding</w:t>
      </w:r>
      <w:r>
        <w:rPr>
          <w:snapToGrid w:val="0"/>
        </w:rPr>
        <w:noBreakHyphen/>
        <w:t>up</w:t>
      </w:r>
      <w:bookmarkEnd w:id="555"/>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Heading3"/>
        <w:spacing w:before="180"/>
        <w:rPr>
          <w:i/>
          <w:iCs/>
          <w:snapToGrid w:val="0"/>
        </w:rPr>
      </w:pPr>
      <w:bookmarkStart w:id="556" w:name="_Toc238443731"/>
      <w:r>
        <w:rPr>
          <w:i/>
          <w:iCs/>
          <w:snapToGrid w:val="0"/>
        </w:rPr>
        <w:t>(b) Consequences of voluntary winding</w:t>
      </w:r>
      <w:r>
        <w:rPr>
          <w:i/>
          <w:iCs/>
          <w:snapToGrid w:val="0"/>
        </w:rPr>
        <w:noBreakHyphen/>
        <w:t>up</w:t>
      </w:r>
      <w:bookmarkEnd w:id="556"/>
    </w:p>
    <w:p>
      <w:pPr>
        <w:pStyle w:val="Heading5"/>
        <w:spacing w:before="180"/>
        <w:rPr>
          <w:snapToGrid w:val="0"/>
        </w:rPr>
      </w:pPr>
      <w:bookmarkStart w:id="557" w:name="_Toc238443732"/>
      <w:r>
        <w:rPr>
          <w:rStyle w:val="CharSectno"/>
        </w:rPr>
        <w:t>234</w:t>
      </w:r>
      <w:r>
        <w:rPr>
          <w:snapToGrid w:val="0"/>
        </w:rPr>
        <w:t>.</w:t>
      </w:r>
      <w:r>
        <w:rPr>
          <w:snapToGrid w:val="0"/>
        </w:rPr>
        <w:tab/>
        <w:t>Effect of voluntary winding</w:t>
      </w:r>
      <w:r>
        <w:rPr>
          <w:snapToGrid w:val="0"/>
        </w:rPr>
        <w:noBreakHyphen/>
        <w:t>up on business and status of company</w:t>
      </w:r>
      <w:bookmarkEnd w:id="557"/>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558" w:name="_Toc238443733"/>
      <w:r>
        <w:rPr>
          <w:rStyle w:val="CharSectno"/>
        </w:rPr>
        <w:t>235</w:t>
      </w:r>
      <w:r>
        <w:rPr>
          <w:snapToGrid w:val="0"/>
        </w:rPr>
        <w:t>.</w:t>
      </w:r>
      <w:r>
        <w:rPr>
          <w:snapToGrid w:val="0"/>
        </w:rPr>
        <w:tab/>
        <w:t>Avoidance of transfers etc. after commencement of voluntary winding</w:t>
      </w:r>
      <w:r>
        <w:rPr>
          <w:snapToGrid w:val="0"/>
        </w:rPr>
        <w:noBreakHyphen/>
        <w:t>up</w:t>
      </w:r>
      <w:bookmarkEnd w:id="558"/>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Heading3"/>
        <w:spacing w:before="180"/>
        <w:rPr>
          <w:i/>
          <w:iCs/>
          <w:snapToGrid w:val="0"/>
        </w:rPr>
      </w:pPr>
      <w:bookmarkStart w:id="559" w:name="_Toc238443734"/>
      <w:r>
        <w:rPr>
          <w:i/>
          <w:iCs/>
          <w:snapToGrid w:val="0"/>
        </w:rPr>
        <w:t>(c) Declaration of solvency</w:t>
      </w:r>
      <w:bookmarkEnd w:id="559"/>
    </w:p>
    <w:p>
      <w:pPr>
        <w:pStyle w:val="Heading5"/>
        <w:spacing w:before="180"/>
        <w:rPr>
          <w:snapToGrid w:val="0"/>
        </w:rPr>
      </w:pPr>
      <w:bookmarkStart w:id="560" w:name="_Toc238443735"/>
      <w:r>
        <w:rPr>
          <w:rStyle w:val="CharSectno"/>
        </w:rPr>
        <w:t>236</w:t>
      </w:r>
      <w:r>
        <w:rPr>
          <w:snapToGrid w:val="0"/>
        </w:rPr>
        <w:t>.</w:t>
      </w:r>
      <w:r>
        <w:rPr>
          <w:snapToGrid w:val="0"/>
        </w:rPr>
        <w:tab/>
        <w:t>Statutory declaration of solvency in case of proposal to wind</w:t>
      </w:r>
      <w:r>
        <w:rPr>
          <w:snapToGrid w:val="0"/>
        </w:rPr>
        <w:noBreakHyphen/>
        <w:t>up voluntarily</w:t>
      </w:r>
      <w:bookmarkEnd w:id="560"/>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rStyle w:val="CharDefText"/>
        </w:rPr>
        <w:t>a members’ voluntary winding</w:t>
      </w:r>
      <w:r>
        <w:rPr>
          <w:rStyle w:val="CharDefText"/>
        </w:rPr>
        <w:noBreakHyphen/>
        <w:t>up</w:t>
      </w:r>
      <w:r>
        <w:rPr>
          <w:snapToGrid w:val="0"/>
        </w:rPr>
        <w:t>, and a winding</w:t>
      </w:r>
      <w:r>
        <w:rPr>
          <w:snapToGrid w:val="0"/>
        </w:rPr>
        <w:noBreakHyphen/>
        <w:t xml:space="preserve">up in the case of which a declaration has not been made and filed as aforesaid, is in this Act referred to as a </w:t>
      </w:r>
      <w:r>
        <w:rPr>
          <w:rStyle w:val="CharDefText"/>
        </w:rPr>
        <w:t>creditors’ voluntary winding</w:t>
      </w:r>
      <w:r>
        <w:rPr>
          <w:rStyle w:val="CharDefText"/>
        </w:rPr>
        <w:noBreakHyphen/>
        <w:t>up</w:t>
      </w:r>
      <w:r>
        <w:rPr>
          <w:snapToGrid w:val="0"/>
        </w:rPr>
        <w:t>.</w:t>
      </w:r>
    </w:p>
    <w:p>
      <w:pPr>
        <w:pStyle w:val="Footnotesection"/>
      </w:pPr>
      <w:r>
        <w:tab/>
        <w:t>[Section 236 amended by No. 113 of 1965 s. 8(1).]</w:t>
      </w:r>
    </w:p>
    <w:p>
      <w:pPr>
        <w:pStyle w:val="Heading3"/>
        <w:spacing w:before="180"/>
        <w:rPr>
          <w:i/>
          <w:iCs/>
          <w:snapToGrid w:val="0"/>
        </w:rPr>
      </w:pPr>
      <w:bookmarkStart w:id="561" w:name="_Toc238443736"/>
      <w:r>
        <w:rPr>
          <w:i/>
          <w:iCs/>
          <w:snapToGrid w:val="0"/>
        </w:rPr>
        <w:t>(d) Provisions applicable to a members’ voluntary winding</w:t>
      </w:r>
      <w:r>
        <w:rPr>
          <w:i/>
          <w:iCs/>
          <w:snapToGrid w:val="0"/>
        </w:rPr>
        <w:noBreakHyphen/>
        <w:t>up</w:t>
      </w:r>
      <w:bookmarkEnd w:id="561"/>
    </w:p>
    <w:p>
      <w:pPr>
        <w:pStyle w:val="Heading5"/>
        <w:rPr>
          <w:snapToGrid w:val="0"/>
        </w:rPr>
      </w:pPr>
      <w:bookmarkStart w:id="562" w:name="_Toc238443737"/>
      <w:r>
        <w:rPr>
          <w:rStyle w:val="CharSectno"/>
        </w:rPr>
        <w:t>237</w:t>
      </w:r>
      <w:r>
        <w:rPr>
          <w:snapToGrid w:val="0"/>
        </w:rPr>
        <w:t>.</w:t>
      </w:r>
      <w:r>
        <w:rPr>
          <w:snapToGrid w:val="0"/>
        </w:rPr>
        <w:tab/>
        <w:t>Provisions applicable to a members’ voluntary winding</w:t>
      </w:r>
      <w:r>
        <w:rPr>
          <w:snapToGrid w:val="0"/>
        </w:rPr>
        <w:noBreakHyphen/>
        <w:t>up</w:t>
      </w:r>
      <w:bookmarkEnd w:id="562"/>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563" w:name="_Toc238443738"/>
      <w:r>
        <w:rPr>
          <w:rStyle w:val="CharSectno"/>
        </w:rPr>
        <w:t>238</w:t>
      </w:r>
      <w:r>
        <w:rPr>
          <w:snapToGrid w:val="0"/>
        </w:rPr>
        <w:t>.</w:t>
      </w:r>
      <w:r>
        <w:rPr>
          <w:snapToGrid w:val="0"/>
        </w:rPr>
        <w:tab/>
        <w:t>Power of company to appoint and fix remuneration of liquidators</w:t>
      </w:r>
      <w:bookmarkEnd w:id="563"/>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564" w:name="_Toc238443739"/>
      <w:r>
        <w:rPr>
          <w:rStyle w:val="CharSectno"/>
        </w:rPr>
        <w:t>239</w:t>
      </w:r>
      <w:r>
        <w:rPr>
          <w:snapToGrid w:val="0"/>
        </w:rPr>
        <w:t>.</w:t>
      </w:r>
      <w:r>
        <w:rPr>
          <w:snapToGrid w:val="0"/>
        </w:rPr>
        <w:tab/>
        <w:t>Power to fill vacancy in office of liquidator</w:t>
      </w:r>
      <w:bookmarkEnd w:id="564"/>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565" w:name="_Toc238443740"/>
      <w:r>
        <w:rPr>
          <w:rStyle w:val="CharSectno"/>
        </w:rPr>
        <w:t>240</w:t>
      </w:r>
      <w:r>
        <w:rPr>
          <w:snapToGrid w:val="0"/>
        </w:rPr>
        <w:t>.</w:t>
      </w:r>
      <w:r>
        <w:rPr>
          <w:snapToGrid w:val="0"/>
        </w:rPr>
        <w:tab/>
        <w:t>Power of liquidator to accept shares etc. as consideration for sale of property of company</w:t>
      </w:r>
      <w:bookmarkEnd w:id="565"/>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rStyle w:val="CharDefText"/>
        </w:rPr>
        <w:t>the transferee company</w:t>
      </w:r>
      <w:r>
        <w:rPr>
          <w:snapToGrid w:val="0"/>
        </w:rPr>
        <w:t>) the liquidator of the first</w:t>
      </w:r>
      <w:r>
        <w:rPr>
          <w:snapToGrid w:val="0"/>
        </w:rPr>
        <w:noBreakHyphen/>
        <w:t xml:space="preserve">mentioned company (in this section called </w:t>
      </w:r>
      <w:r>
        <w:rPr>
          <w:rStyle w:val="CharDefText"/>
        </w:rPr>
        <w:t>the transferor company</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566" w:name="_Toc238443741"/>
      <w:r>
        <w:rPr>
          <w:rStyle w:val="CharSectno"/>
        </w:rPr>
        <w:t>241</w:t>
      </w:r>
      <w:r>
        <w:rPr>
          <w:snapToGrid w:val="0"/>
        </w:rPr>
        <w:t>.</w:t>
      </w:r>
      <w:r>
        <w:rPr>
          <w:snapToGrid w:val="0"/>
        </w:rPr>
        <w:tab/>
        <w:t>Duty of liquidator to call general meeting at end of year</w:t>
      </w:r>
      <w:bookmarkEnd w:id="566"/>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241 amended by No. 113 of 1965 s. 8(1).]</w:t>
      </w:r>
    </w:p>
    <w:p>
      <w:pPr>
        <w:pStyle w:val="Heading5"/>
        <w:rPr>
          <w:snapToGrid w:val="0"/>
        </w:rPr>
      </w:pPr>
      <w:bookmarkStart w:id="567" w:name="_Toc238443742"/>
      <w:r>
        <w:rPr>
          <w:rStyle w:val="CharSectno"/>
        </w:rPr>
        <w:t>242</w:t>
      </w:r>
      <w:r>
        <w:rPr>
          <w:snapToGrid w:val="0"/>
        </w:rPr>
        <w:t>.</w:t>
      </w:r>
      <w:r>
        <w:rPr>
          <w:snapToGrid w:val="0"/>
        </w:rPr>
        <w:tab/>
        <w:t>Final meeting and dissolution</w:t>
      </w:r>
      <w:bookmarkEnd w:id="567"/>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Heading3"/>
        <w:spacing w:before="180"/>
        <w:rPr>
          <w:i/>
          <w:iCs/>
          <w:snapToGrid w:val="0"/>
        </w:rPr>
      </w:pPr>
      <w:bookmarkStart w:id="568" w:name="_Toc238443743"/>
      <w:r>
        <w:rPr>
          <w:i/>
          <w:iCs/>
          <w:snapToGrid w:val="0"/>
        </w:rPr>
        <w:t>(e) Provisions applicable to a creditors’ voluntary winding</w:t>
      </w:r>
      <w:r>
        <w:rPr>
          <w:i/>
          <w:iCs/>
          <w:snapToGrid w:val="0"/>
        </w:rPr>
        <w:noBreakHyphen/>
        <w:t>up</w:t>
      </w:r>
      <w:bookmarkEnd w:id="568"/>
    </w:p>
    <w:p>
      <w:pPr>
        <w:pStyle w:val="Heading5"/>
        <w:rPr>
          <w:snapToGrid w:val="0"/>
        </w:rPr>
      </w:pPr>
      <w:bookmarkStart w:id="569" w:name="_Toc238443744"/>
      <w:r>
        <w:rPr>
          <w:rStyle w:val="CharSectno"/>
        </w:rPr>
        <w:t>243</w:t>
      </w:r>
      <w:r>
        <w:rPr>
          <w:snapToGrid w:val="0"/>
        </w:rPr>
        <w:t>.</w:t>
      </w:r>
      <w:r>
        <w:rPr>
          <w:snapToGrid w:val="0"/>
        </w:rPr>
        <w:tab/>
        <w:t>Provisions applicable to a creditors’ voluntary winding</w:t>
      </w:r>
      <w:r>
        <w:rPr>
          <w:snapToGrid w:val="0"/>
        </w:rPr>
        <w:noBreakHyphen/>
        <w:t>up</w:t>
      </w:r>
      <w:bookmarkEnd w:id="569"/>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570" w:name="_Toc238443745"/>
      <w:r>
        <w:rPr>
          <w:rStyle w:val="CharSectno"/>
        </w:rPr>
        <w:t>244</w:t>
      </w:r>
      <w:r>
        <w:rPr>
          <w:snapToGrid w:val="0"/>
        </w:rPr>
        <w:t>.</w:t>
      </w:r>
      <w:r>
        <w:rPr>
          <w:snapToGrid w:val="0"/>
        </w:rPr>
        <w:tab/>
        <w:t>Meeting of creditors</w:t>
      </w:r>
      <w:bookmarkEnd w:id="570"/>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w:t>
      </w:r>
    </w:p>
    <w:p>
      <w:pPr>
        <w:pStyle w:val="Indenta"/>
        <w:rPr>
          <w:snapToGrid w:val="0"/>
        </w:rPr>
      </w:pPr>
      <w:r>
        <w:rPr>
          <w:snapToGrid w:val="0"/>
        </w:rPr>
        <w:tab/>
        <w:t>(a)</w:t>
      </w:r>
      <w:r>
        <w:rPr>
          <w:snapToGrid w:val="0"/>
        </w:rPr>
        <w:tab/>
        <w:t>cause a full statement of the position of the company’s affairs including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r>
        <w:tab/>
        <w:t>[Section 244 amended by No. 113 of 1965 s. 8(1).]</w:t>
      </w:r>
    </w:p>
    <w:p>
      <w:pPr>
        <w:pStyle w:val="Heading5"/>
        <w:rPr>
          <w:snapToGrid w:val="0"/>
        </w:rPr>
      </w:pPr>
      <w:bookmarkStart w:id="571" w:name="_Toc238443746"/>
      <w:r>
        <w:rPr>
          <w:rStyle w:val="CharSectno"/>
        </w:rPr>
        <w:t>245</w:t>
      </w:r>
      <w:r>
        <w:rPr>
          <w:snapToGrid w:val="0"/>
        </w:rPr>
        <w:t>.</w:t>
      </w:r>
      <w:r>
        <w:rPr>
          <w:snapToGrid w:val="0"/>
        </w:rPr>
        <w:tab/>
        <w:t>Appointment of liquidator</w:t>
      </w:r>
      <w:bookmarkEnd w:id="571"/>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572" w:name="_Toc238443747"/>
      <w:r>
        <w:rPr>
          <w:rStyle w:val="CharSectno"/>
        </w:rPr>
        <w:t>246</w:t>
      </w:r>
      <w:r>
        <w:rPr>
          <w:snapToGrid w:val="0"/>
        </w:rPr>
        <w:t>.</w:t>
      </w:r>
      <w:r>
        <w:rPr>
          <w:snapToGrid w:val="0"/>
        </w:rPr>
        <w:tab/>
        <w:t>Appointment of committee of inspection</w:t>
      </w:r>
      <w:bookmarkEnd w:id="572"/>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573" w:name="_Toc238443748"/>
      <w:r>
        <w:rPr>
          <w:rStyle w:val="CharSectno"/>
        </w:rPr>
        <w:t>247</w:t>
      </w:r>
      <w:r>
        <w:rPr>
          <w:snapToGrid w:val="0"/>
        </w:rPr>
        <w:t>.</w:t>
      </w:r>
      <w:r>
        <w:rPr>
          <w:snapToGrid w:val="0"/>
        </w:rPr>
        <w:tab/>
        <w:t>Fixing of liquidators’ remuneration and cesser of directors’ powers</w:t>
      </w:r>
      <w:bookmarkEnd w:id="573"/>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574" w:name="_Toc238443749"/>
      <w:r>
        <w:rPr>
          <w:rStyle w:val="CharSectno"/>
        </w:rPr>
        <w:t>248</w:t>
      </w:r>
      <w:r>
        <w:rPr>
          <w:snapToGrid w:val="0"/>
        </w:rPr>
        <w:t>.</w:t>
      </w:r>
      <w:r>
        <w:rPr>
          <w:snapToGrid w:val="0"/>
        </w:rPr>
        <w:tab/>
        <w:t>Power to fill vacancy in office of liquidator</w:t>
      </w:r>
      <w:bookmarkEnd w:id="574"/>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575" w:name="_Toc238443750"/>
      <w:r>
        <w:rPr>
          <w:rStyle w:val="CharSectno"/>
        </w:rPr>
        <w:t>249</w:t>
      </w:r>
      <w:r>
        <w:rPr>
          <w:snapToGrid w:val="0"/>
        </w:rPr>
        <w:t>.</w:t>
      </w:r>
      <w:r>
        <w:rPr>
          <w:snapToGrid w:val="0"/>
        </w:rPr>
        <w:tab/>
        <w:t>Application of s. 240 to a creditors’ voluntary winding</w:t>
      </w:r>
      <w:r>
        <w:rPr>
          <w:snapToGrid w:val="0"/>
        </w:rPr>
        <w:noBreakHyphen/>
        <w:t>up</w:t>
      </w:r>
      <w:bookmarkEnd w:id="575"/>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576" w:name="_Toc238443751"/>
      <w:r>
        <w:rPr>
          <w:rStyle w:val="CharSectno"/>
        </w:rPr>
        <w:t>250</w:t>
      </w:r>
      <w:r>
        <w:rPr>
          <w:snapToGrid w:val="0"/>
        </w:rPr>
        <w:t>.</w:t>
      </w:r>
      <w:r>
        <w:rPr>
          <w:snapToGrid w:val="0"/>
        </w:rPr>
        <w:tab/>
        <w:t>Duty of liquidator to call meetings of company and creditors</w:t>
      </w:r>
      <w:bookmarkEnd w:id="576"/>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r>
        <w:tab/>
        <w:t>[Section 250 amended by No. 113 of 1965 s. 8(1).]</w:t>
      </w:r>
    </w:p>
    <w:p>
      <w:pPr>
        <w:pStyle w:val="Heading5"/>
        <w:rPr>
          <w:snapToGrid w:val="0"/>
        </w:rPr>
      </w:pPr>
      <w:bookmarkStart w:id="577" w:name="_Toc238443752"/>
      <w:r>
        <w:rPr>
          <w:rStyle w:val="CharSectno"/>
        </w:rPr>
        <w:t>251</w:t>
      </w:r>
      <w:r>
        <w:rPr>
          <w:snapToGrid w:val="0"/>
        </w:rPr>
        <w:t>.</w:t>
      </w:r>
      <w:r>
        <w:rPr>
          <w:snapToGrid w:val="0"/>
        </w:rPr>
        <w:tab/>
        <w:t>Final meeting and dissolution</w:t>
      </w:r>
      <w:bookmarkEnd w:id="577"/>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keepNext/>
        <w:keepLines/>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Heading3"/>
        <w:spacing w:before="180"/>
        <w:rPr>
          <w:i/>
          <w:iCs/>
          <w:snapToGrid w:val="0"/>
        </w:rPr>
      </w:pPr>
      <w:bookmarkStart w:id="578" w:name="_Toc238443753"/>
      <w:r>
        <w:rPr>
          <w:i/>
          <w:iCs/>
          <w:snapToGrid w:val="0"/>
        </w:rPr>
        <w:t>(f) Provisions applicable to every voluntary winding</w:t>
      </w:r>
      <w:r>
        <w:rPr>
          <w:i/>
          <w:iCs/>
          <w:snapToGrid w:val="0"/>
        </w:rPr>
        <w:noBreakHyphen/>
        <w:t>up</w:t>
      </w:r>
      <w:bookmarkEnd w:id="578"/>
    </w:p>
    <w:p>
      <w:pPr>
        <w:pStyle w:val="Heading5"/>
        <w:rPr>
          <w:snapToGrid w:val="0"/>
        </w:rPr>
      </w:pPr>
      <w:bookmarkStart w:id="579" w:name="_Toc238443754"/>
      <w:r>
        <w:rPr>
          <w:rStyle w:val="CharSectno"/>
        </w:rPr>
        <w:t>252</w:t>
      </w:r>
      <w:r>
        <w:rPr>
          <w:snapToGrid w:val="0"/>
        </w:rPr>
        <w:t>.</w:t>
      </w:r>
      <w:r>
        <w:rPr>
          <w:snapToGrid w:val="0"/>
        </w:rPr>
        <w:tab/>
        <w:t>Provisions applicable to every voluntary winding</w:t>
      </w:r>
      <w:r>
        <w:rPr>
          <w:snapToGrid w:val="0"/>
        </w:rPr>
        <w:noBreakHyphen/>
        <w:t>up</w:t>
      </w:r>
      <w:bookmarkEnd w:id="579"/>
    </w:p>
    <w:p>
      <w:pPr>
        <w:pStyle w:val="Subsection"/>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580" w:name="_Toc238443755"/>
      <w:r>
        <w:rPr>
          <w:rStyle w:val="CharSectno"/>
        </w:rPr>
        <w:t>253</w:t>
      </w:r>
      <w:r>
        <w:rPr>
          <w:snapToGrid w:val="0"/>
        </w:rPr>
        <w:t>.</w:t>
      </w:r>
      <w:r>
        <w:rPr>
          <w:snapToGrid w:val="0"/>
        </w:rPr>
        <w:tab/>
        <w:t>Distribution of property of company</w:t>
      </w:r>
      <w:bookmarkEnd w:id="580"/>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581" w:name="_Toc238443756"/>
      <w:r>
        <w:rPr>
          <w:rStyle w:val="CharSectno"/>
        </w:rPr>
        <w:t>254</w:t>
      </w:r>
      <w:r>
        <w:rPr>
          <w:snapToGrid w:val="0"/>
        </w:rPr>
        <w:t>.</w:t>
      </w:r>
      <w:r>
        <w:rPr>
          <w:snapToGrid w:val="0"/>
        </w:rPr>
        <w:tab/>
        <w:t>Powers and duties of liquidator in voluntary winding</w:t>
      </w:r>
      <w:r>
        <w:rPr>
          <w:snapToGrid w:val="0"/>
        </w:rPr>
        <w:noBreakHyphen/>
        <w:t>up</w:t>
      </w:r>
      <w:bookmarkEnd w:id="581"/>
    </w:p>
    <w:p>
      <w:pPr>
        <w:pStyle w:val="Subsection"/>
        <w:keepNext/>
        <w:rPr>
          <w:snapToGrid w:val="0"/>
        </w:rPr>
      </w:pPr>
      <w:r>
        <w:rPr>
          <w:snapToGrid w:val="0"/>
        </w:rPr>
        <w:tab/>
        <w:t>(1)</w:t>
      </w:r>
      <w:r>
        <w:rPr>
          <w:snapToGrid w:val="0"/>
        </w:rPr>
        <w:tab/>
        <w:t>The liquidator may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582" w:name="_Toc238443757"/>
      <w:r>
        <w:rPr>
          <w:rStyle w:val="CharSectno"/>
        </w:rPr>
        <w:t>255</w:t>
      </w:r>
      <w:r>
        <w:rPr>
          <w:snapToGrid w:val="0"/>
        </w:rPr>
        <w:t>.</w:t>
      </w:r>
      <w:r>
        <w:rPr>
          <w:snapToGrid w:val="0"/>
        </w:rPr>
        <w:tab/>
        <w:t>Power of Court to appoint or remove liquidator</w:t>
      </w:r>
      <w:bookmarkEnd w:id="582"/>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583" w:name="_Toc238443758"/>
      <w:r>
        <w:rPr>
          <w:rStyle w:val="CharSectno"/>
        </w:rPr>
        <w:t>256</w:t>
      </w:r>
      <w:r>
        <w:rPr>
          <w:snapToGrid w:val="0"/>
        </w:rPr>
        <w:t>.</w:t>
      </w:r>
      <w:r>
        <w:rPr>
          <w:snapToGrid w:val="0"/>
        </w:rPr>
        <w:tab/>
        <w:t>Notice by liquidator of his appointment</w:t>
      </w:r>
      <w:bookmarkEnd w:id="583"/>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r>
        <w:tab/>
        <w:t>[Section 256 amended by No. 113 of 1965 s. 8(1).]</w:t>
      </w:r>
    </w:p>
    <w:p>
      <w:pPr>
        <w:pStyle w:val="Heading5"/>
        <w:rPr>
          <w:snapToGrid w:val="0"/>
        </w:rPr>
      </w:pPr>
      <w:bookmarkStart w:id="584" w:name="_Toc238443759"/>
      <w:r>
        <w:rPr>
          <w:rStyle w:val="CharSectno"/>
        </w:rPr>
        <w:t>257</w:t>
      </w:r>
      <w:r>
        <w:rPr>
          <w:snapToGrid w:val="0"/>
        </w:rPr>
        <w:t>.</w:t>
      </w:r>
      <w:r>
        <w:rPr>
          <w:snapToGrid w:val="0"/>
        </w:rPr>
        <w:tab/>
        <w:t>Arrangement, when binding on creditors</w:t>
      </w:r>
      <w:bookmarkEnd w:id="584"/>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585" w:name="_Toc238443760"/>
      <w:r>
        <w:rPr>
          <w:rStyle w:val="CharSectno"/>
        </w:rPr>
        <w:t>258</w:t>
      </w:r>
      <w:r>
        <w:rPr>
          <w:snapToGrid w:val="0"/>
        </w:rPr>
        <w:t>.</w:t>
      </w:r>
      <w:r>
        <w:rPr>
          <w:snapToGrid w:val="0"/>
        </w:rPr>
        <w:tab/>
        <w:t>Power to apply to Court to have questions determined or powers exercised</w:t>
      </w:r>
      <w:bookmarkEnd w:id="585"/>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586" w:name="_Toc238443761"/>
      <w:r>
        <w:rPr>
          <w:rStyle w:val="CharSectno"/>
        </w:rPr>
        <w:t>259</w:t>
      </w:r>
      <w:r>
        <w:rPr>
          <w:snapToGrid w:val="0"/>
        </w:rPr>
        <w:t>.</w:t>
      </w:r>
      <w:r>
        <w:rPr>
          <w:snapToGrid w:val="0"/>
        </w:rPr>
        <w:tab/>
        <w:t>Costs of voluntary winding</w:t>
      </w:r>
      <w:r>
        <w:rPr>
          <w:snapToGrid w:val="0"/>
        </w:rPr>
        <w:noBreakHyphen/>
        <w:t>up</w:t>
      </w:r>
      <w:bookmarkEnd w:id="586"/>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587" w:name="_Toc238443762"/>
      <w:r>
        <w:rPr>
          <w:rStyle w:val="CharSectno"/>
        </w:rPr>
        <w:t>260</w:t>
      </w:r>
      <w:r>
        <w:rPr>
          <w:snapToGrid w:val="0"/>
        </w:rPr>
        <w:t>.</w:t>
      </w:r>
      <w:r>
        <w:rPr>
          <w:snapToGrid w:val="0"/>
        </w:rPr>
        <w:tab/>
        <w:t>Saving for rights of creditors and contributories</w:t>
      </w:r>
      <w:bookmarkEnd w:id="587"/>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588" w:name="_Toc238443763"/>
      <w:r>
        <w:rPr>
          <w:rStyle w:val="CharSectno"/>
        </w:rPr>
        <w:t>261</w:t>
      </w:r>
      <w:r>
        <w:rPr>
          <w:snapToGrid w:val="0"/>
        </w:rPr>
        <w:t>.</w:t>
      </w:r>
      <w:r>
        <w:rPr>
          <w:snapToGrid w:val="0"/>
        </w:rPr>
        <w:tab/>
        <w:t>Power of Court to adopt proceedings of voluntary winding</w:t>
      </w:r>
      <w:r>
        <w:rPr>
          <w:snapToGrid w:val="0"/>
        </w:rPr>
        <w:noBreakHyphen/>
        <w:t>up</w:t>
      </w:r>
      <w:bookmarkEnd w:id="588"/>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pPr>
      <w:bookmarkStart w:id="589" w:name="_Toc234747084"/>
      <w:bookmarkStart w:id="590" w:name="_Toc235005089"/>
      <w:bookmarkStart w:id="591" w:name="_Toc238379554"/>
      <w:bookmarkStart w:id="592" w:name="_Toc238380085"/>
      <w:bookmarkStart w:id="593" w:name="_Toc238437327"/>
      <w:bookmarkStart w:id="594" w:name="_Toc238443764"/>
      <w:r>
        <w:rPr>
          <w:rStyle w:val="CharDivNo"/>
        </w:rPr>
        <w:t>Division 4</w:t>
      </w:r>
      <w:r>
        <w:rPr>
          <w:snapToGrid w:val="0"/>
        </w:rPr>
        <w:t> — </w:t>
      </w:r>
      <w:r>
        <w:rPr>
          <w:rStyle w:val="CharDivText"/>
        </w:rPr>
        <w:t>Winding</w:t>
      </w:r>
      <w:r>
        <w:rPr>
          <w:rStyle w:val="CharDivText"/>
        </w:rPr>
        <w:noBreakHyphen/>
        <w:t>up subject to supervision of Court</w:t>
      </w:r>
      <w:bookmarkEnd w:id="589"/>
      <w:bookmarkEnd w:id="590"/>
      <w:bookmarkEnd w:id="591"/>
      <w:bookmarkEnd w:id="592"/>
      <w:bookmarkEnd w:id="593"/>
      <w:bookmarkEnd w:id="594"/>
    </w:p>
    <w:p>
      <w:pPr>
        <w:pStyle w:val="Heading5"/>
        <w:rPr>
          <w:snapToGrid w:val="0"/>
        </w:rPr>
      </w:pPr>
      <w:bookmarkStart w:id="595" w:name="_Toc238443765"/>
      <w:r>
        <w:rPr>
          <w:rStyle w:val="CharSectno"/>
        </w:rPr>
        <w:t>262</w:t>
      </w:r>
      <w:r>
        <w:rPr>
          <w:snapToGrid w:val="0"/>
        </w:rPr>
        <w:t>.</w:t>
      </w:r>
      <w:r>
        <w:rPr>
          <w:snapToGrid w:val="0"/>
        </w:rPr>
        <w:tab/>
        <w:t>Power to order winding</w:t>
      </w:r>
      <w:r>
        <w:rPr>
          <w:snapToGrid w:val="0"/>
        </w:rPr>
        <w:noBreakHyphen/>
        <w:t>up subject to supervision</w:t>
      </w:r>
      <w:bookmarkEnd w:id="595"/>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596" w:name="_Toc238443766"/>
      <w:r>
        <w:rPr>
          <w:rStyle w:val="CharSectno"/>
        </w:rPr>
        <w:t>263</w:t>
      </w:r>
      <w:r>
        <w:rPr>
          <w:snapToGrid w:val="0"/>
        </w:rPr>
        <w:t>.</w:t>
      </w:r>
      <w:r>
        <w:rPr>
          <w:snapToGrid w:val="0"/>
        </w:rPr>
        <w:tab/>
        <w:t>Effect of petition for winding</w:t>
      </w:r>
      <w:r>
        <w:rPr>
          <w:snapToGrid w:val="0"/>
        </w:rPr>
        <w:noBreakHyphen/>
        <w:t>up subject to supervision</w:t>
      </w:r>
      <w:bookmarkEnd w:id="596"/>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597" w:name="_Toc238443767"/>
      <w:r>
        <w:rPr>
          <w:rStyle w:val="CharSectno"/>
        </w:rPr>
        <w:t>264</w:t>
      </w:r>
      <w:r>
        <w:rPr>
          <w:snapToGrid w:val="0"/>
        </w:rPr>
        <w:t>.</w:t>
      </w:r>
      <w:r>
        <w:rPr>
          <w:snapToGrid w:val="0"/>
        </w:rPr>
        <w:tab/>
        <w:t>Application of s. 190 to winding</w:t>
      </w:r>
      <w:r>
        <w:rPr>
          <w:snapToGrid w:val="0"/>
        </w:rPr>
        <w:noBreakHyphen/>
        <w:t>up subject to supervision</w:t>
      </w:r>
      <w:bookmarkEnd w:id="597"/>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598" w:name="_Toc238443768"/>
      <w:r>
        <w:rPr>
          <w:rStyle w:val="CharSectno"/>
        </w:rPr>
        <w:t>265</w:t>
      </w:r>
      <w:r>
        <w:rPr>
          <w:snapToGrid w:val="0"/>
        </w:rPr>
        <w:t>.</w:t>
      </w:r>
      <w:r>
        <w:rPr>
          <w:snapToGrid w:val="0"/>
        </w:rPr>
        <w:tab/>
        <w:t>Power for Court to appoint or remove liquidators</w:t>
      </w:r>
      <w:bookmarkEnd w:id="598"/>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rPr>
          <w:snapToGrid w:val="0"/>
        </w:rPr>
      </w:pPr>
      <w:bookmarkStart w:id="599" w:name="_Toc238443769"/>
      <w:r>
        <w:rPr>
          <w:rStyle w:val="CharSectno"/>
        </w:rPr>
        <w:t>266</w:t>
      </w:r>
      <w:r>
        <w:rPr>
          <w:snapToGrid w:val="0"/>
        </w:rPr>
        <w:t>.</w:t>
      </w:r>
      <w:r>
        <w:rPr>
          <w:snapToGrid w:val="0"/>
        </w:rPr>
        <w:tab/>
        <w:t>Effect of supervision order</w:t>
      </w:r>
      <w:bookmarkEnd w:id="599"/>
    </w:p>
    <w:p>
      <w:pPr>
        <w:pStyle w:val="Subsection"/>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pPr>
      <w:bookmarkStart w:id="600" w:name="_Toc234747090"/>
      <w:bookmarkStart w:id="601" w:name="_Toc235005095"/>
      <w:bookmarkStart w:id="602" w:name="_Toc238379560"/>
      <w:bookmarkStart w:id="603" w:name="_Toc238380091"/>
      <w:bookmarkStart w:id="604" w:name="_Toc238437333"/>
      <w:bookmarkStart w:id="605" w:name="_Toc238443770"/>
      <w:r>
        <w:rPr>
          <w:rStyle w:val="CharDivNo"/>
        </w:rPr>
        <w:t>Division 5</w:t>
      </w:r>
      <w:r>
        <w:rPr>
          <w:snapToGrid w:val="0"/>
        </w:rPr>
        <w:t> — </w:t>
      </w:r>
      <w:r>
        <w:rPr>
          <w:rStyle w:val="CharDivText"/>
        </w:rPr>
        <w:t>Provisions applicable to every mode of winding</w:t>
      </w:r>
      <w:r>
        <w:rPr>
          <w:rStyle w:val="CharDivText"/>
        </w:rPr>
        <w:noBreakHyphen/>
        <w:t>up</w:t>
      </w:r>
      <w:bookmarkEnd w:id="600"/>
      <w:bookmarkEnd w:id="601"/>
      <w:bookmarkEnd w:id="602"/>
      <w:bookmarkEnd w:id="603"/>
      <w:bookmarkEnd w:id="604"/>
      <w:bookmarkEnd w:id="605"/>
    </w:p>
    <w:p>
      <w:pPr>
        <w:pStyle w:val="Heading3"/>
        <w:spacing w:before="180"/>
        <w:rPr>
          <w:i/>
          <w:iCs/>
          <w:snapToGrid w:val="0"/>
        </w:rPr>
      </w:pPr>
      <w:bookmarkStart w:id="606" w:name="_Toc238443771"/>
      <w:r>
        <w:rPr>
          <w:i/>
          <w:iCs/>
          <w:snapToGrid w:val="0"/>
        </w:rPr>
        <w:t>(a) Proof and ranking of claims</w:t>
      </w:r>
      <w:bookmarkEnd w:id="606"/>
    </w:p>
    <w:p>
      <w:pPr>
        <w:pStyle w:val="Heading5"/>
        <w:rPr>
          <w:snapToGrid w:val="0"/>
        </w:rPr>
      </w:pPr>
      <w:bookmarkStart w:id="607" w:name="_Toc238443772"/>
      <w:r>
        <w:rPr>
          <w:rStyle w:val="CharSectno"/>
        </w:rPr>
        <w:t>267</w:t>
      </w:r>
      <w:r>
        <w:rPr>
          <w:snapToGrid w:val="0"/>
        </w:rPr>
        <w:t>.</w:t>
      </w:r>
      <w:r>
        <w:rPr>
          <w:snapToGrid w:val="0"/>
        </w:rPr>
        <w:tab/>
        <w:t>Term used: liquidator</w:t>
      </w:r>
      <w:bookmarkEnd w:id="607"/>
    </w:p>
    <w:p>
      <w:pPr>
        <w:pStyle w:val="Subsection"/>
        <w:spacing w:before="120"/>
        <w:rPr>
          <w:snapToGrid w:val="0"/>
        </w:rPr>
      </w:pPr>
      <w:r>
        <w:rPr>
          <w:snapToGrid w:val="0"/>
        </w:rPr>
        <w:tab/>
      </w:r>
      <w:r>
        <w:rPr>
          <w:snapToGrid w:val="0"/>
        </w:rPr>
        <w:tab/>
        <w:t xml:space="preserve">In the sections in this Division hereinafter contained the word </w:t>
      </w:r>
      <w:r>
        <w:rPr>
          <w:rStyle w:val="CharDefText"/>
        </w:rPr>
        <w:t>liquidator</w:t>
      </w:r>
      <w:r>
        <w:rPr>
          <w:snapToGrid w:val="0"/>
        </w:rPr>
        <w:t xml:space="preserve"> shall include the term </w:t>
      </w:r>
      <w:r>
        <w:rPr>
          <w:rStyle w:val="CharDefText"/>
        </w:rPr>
        <w:t>official liquidator</w:t>
      </w:r>
      <w:r>
        <w:rPr>
          <w:snapToGrid w:val="0"/>
        </w:rPr>
        <w:t>.</w:t>
      </w:r>
    </w:p>
    <w:p>
      <w:pPr>
        <w:pStyle w:val="Heading5"/>
        <w:rPr>
          <w:snapToGrid w:val="0"/>
        </w:rPr>
      </w:pPr>
      <w:bookmarkStart w:id="608" w:name="_Toc238443773"/>
      <w:r>
        <w:rPr>
          <w:rStyle w:val="CharSectno"/>
        </w:rPr>
        <w:t>268</w:t>
      </w:r>
      <w:r>
        <w:rPr>
          <w:snapToGrid w:val="0"/>
        </w:rPr>
        <w:t>.</w:t>
      </w:r>
      <w:r>
        <w:rPr>
          <w:snapToGrid w:val="0"/>
        </w:rPr>
        <w:tab/>
        <w:t>Debts of all descriptions to be proved</w:t>
      </w:r>
      <w:bookmarkEnd w:id="608"/>
    </w:p>
    <w:p>
      <w:pPr>
        <w:pStyle w:val="Subsection"/>
        <w:spacing w:before="120"/>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609" w:name="_Toc238443774"/>
      <w:r>
        <w:rPr>
          <w:rStyle w:val="CharSectno"/>
        </w:rPr>
        <w:t>269</w:t>
      </w:r>
      <w:r>
        <w:rPr>
          <w:snapToGrid w:val="0"/>
        </w:rPr>
        <w:t>.</w:t>
      </w:r>
      <w:r>
        <w:rPr>
          <w:snapToGrid w:val="0"/>
        </w:rPr>
        <w:tab/>
        <w:t>Application of bankruptcy rules in winding</w:t>
      </w:r>
      <w:r>
        <w:rPr>
          <w:snapToGrid w:val="0"/>
        </w:rPr>
        <w:noBreakHyphen/>
        <w:t>up of insolvent companies</w:t>
      </w:r>
      <w:bookmarkEnd w:id="609"/>
    </w:p>
    <w:p>
      <w:pPr>
        <w:pStyle w:val="Subsection"/>
        <w:spacing w:before="120"/>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[Section 269 amended by No. 73 of 1953 s. 6.]</w:t>
      </w:r>
    </w:p>
    <w:p>
      <w:pPr>
        <w:pStyle w:val="Heading5"/>
        <w:rPr>
          <w:snapToGrid w:val="0"/>
        </w:rPr>
      </w:pPr>
      <w:bookmarkStart w:id="610" w:name="_Toc238443775"/>
      <w:r>
        <w:rPr>
          <w:rStyle w:val="CharSectno"/>
        </w:rPr>
        <w:t>270</w:t>
      </w:r>
      <w:r>
        <w:rPr>
          <w:snapToGrid w:val="0"/>
        </w:rPr>
        <w:t>.</w:t>
      </w:r>
      <w:r>
        <w:rPr>
          <w:snapToGrid w:val="0"/>
        </w:rPr>
        <w:tab/>
        <w:t>Priority of Crown in winding</w:t>
      </w:r>
      <w:r>
        <w:rPr>
          <w:snapToGrid w:val="0"/>
        </w:rPr>
        <w:noBreakHyphen/>
        <w:t>up preserved</w:t>
      </w:r>
      <w:bookmarkEnd w:id="610"/>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611" w:name="_Toc238443776"/>
      <w:r>
        <w:rPr>
          <w:rStyle w:val="CharSectno"/>
        </w:rPr>
        <w:t>271</w:t>
      </w:r>
      <w:r>
        <w:rPr>
          <w:snapToGrid w:val="0"/>
        </w:rPr>
        <w:t>.</w:t>
      </w:r>
      <w:r>
        <w:rPr>
          <w:snapToGrid w:val="0"/>
        </w:rPr>
        <w:tab/>
        <w:t>Preferential payments</w:t>
      </w:r>
      <w:bookmarkEnd w:id="611"/>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rStyle w:val="CharDefText"/>
        </w:rPr>
        <w:t>clerk or servant</w:t>
      </w:r>
      <w:r>
        <w:rPr>
          <w:snapToGrid w:val="0"/>
        </w:rPr>
        <w:t xml:space="preserve"> as used in this section includes any commercial traveller or insurance or time payment canvasser or collector paid wholly or in part by commission.</w:t>
      </w:r>
    </w:p>
    <w:p>
      <w:pPr>
        <w:pStyle w:val="Footnotesection"/>
      </w:pPr>
      <w:r>
        <w:tab/>
        <w:t>[Section 271 amended by No. 113 of 1965 s. 8(1).]</w:t>
      </w:r>
    </w:p>
    <w:p>
      <w:pPr>
        <w:pStyle w:val="Heading5"/>
        <w:rPr>
          <w:snapToGrid w:val="0"/>
        </w:rPr>
      </w:pPr>
      <w:bookmarkStart w:id="612" w:name="_Toc238443777"/>
      <w:r>
        <w:rPr>
          <w:rStyle w:val="CharSectno"/>
        </w:rPr>
        <w:t>272</w:t>
      </w:r>
      <w:r>
        <w:rPr>
          <w:snapToGrid w:val="0"/>
        </w:rPr>
        <w:t>.</w:t>
      </w:r>
      <w:r>
        <w:rPr>
          <w:snapToGrid w:val="0"/>
        </w:rPr>
        <w:tab/>
        <w:t>Creditors to receive interest before surplus divided</w:t>
      </w:r>
      <w:bookmarkEnd w:id="612"/>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Heading3"/>
        <w:spacing w:before="180"/>
        <w:rPr>
          <w:i/>
          <w:iCs/>
          <w:snapToGrid w:val="0"/>
        </w:rPr>
      </w:pPr>
      <w:bookmarkStart w:id="613" w:name="_Toc238443778"/>
      <w:r>
        <w:rPr>
          <w:i/>
          <w:iCs/>
          <w:snapToGrid w:val="0"/>
        </w:rPr>
        <w:t>(b) Effect of winding</w:t>
      </w:r>
      <w:r>
        <w:rPr>
          <w:i/>
          <w:iCs/>
          <w:snapToGrid w:val="0"/>
        </w:rPr>
        <w:noBreakHyphen/>
        <w:t>up on antecedent and other transactions</w:t>
      </w:r>
      <w:bookmarkEnd w:id="613"/>
    </w:p>
    <w:p>
      <w:pPr>
        <w:pStyle w:val="Heading5"/>
        <w:spacing w:before="120"/>
        <w:rPr>
          <w:snapToGrid w:val="0"/>
        </w:rPr>
      </w:pPr>
      <w:bookmarkStart w:id="614" w:name="_Toc238443779"/>
      <w:r>
        <w:rPr>
          <w:rStyle w:val="CharSectno"/>
        </w:rPr>
        <w:t>273</w:t>
      </w:r>
      <w:r>
        <w:rPr>
          <w:snapToGrid w:val="0"/>
        </w:rPr>
        <w:t>.</w:t>
      </w:r>
      <w:r>
        <w:rPr>
          <w:snapToGrid w:val="0"/>
        </w:rPr>
        <w:tab/>
        <w:t>Fraudulent preference</w:t>
      </w:r>
      <w:bookmarkEnd w:id="614"/>
    </w:p>
    <w:p>
      <w:pPr>
        <w:pStyle w:val="Subsection"/>
        <w:spacing w:before="12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2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2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615" w:name="_Toc238443780"/>
      <w:r>
        <w:rPr>
          <w:rStyle w:val="CharSectno"/>
        </w:rPr>
        <w:t>274</w:t>
      </w:r>
      <w:r>
        <w:rPr>
          <w:snapToGrid w:val="0"/>
        </w:rPr>
        <w:t>.</w:t>
      </w:r>
      <w:r>
        <w:rPr>
          <w:snapToGrid w:val="0"/>
        </w:rPr>
        <w:tab/>
        <w:t>Avoidance of attachments etc.</w:t>
      </w:r>
      <w:bookmarkEnd w:id="615"/>
    </w:p>
    <w:p>
      <w:pPr>
        <w:pStyle w:val="Subsection"/>
        <w:spacing w:before="12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616" w:name="_Toc238443781"/>
      <w:r>
        <w:rPr>
          <w:rStyle w:val="CharSectno"/>
        </w:rPr>
        <w:t>275</w:t>
      </w:r>
      <w:r>
        <w:rPr>
          <w:snapToGrid w:val="0"/>
        </w:rPr>
        <w:t>.</w:t>
      </w:r>
      <w:r>
        <w:rPr>
          <w:snapToGrid w:val="0"/>
        </w:rPr>
        <w:tab/>
        <w:t>Effect of floating charge</w:t>
      </w:r>
      <w:bookmarkEnd w:id="616"/>
    </w:p>
    <w:p>
      <w:pPr>
        <w:pStyle w:val="Subsection"/>
        <w:spacing w:before="12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r>
        <w:tab/>
        <w:t>[Section 275 amended by No. 113 of 1965 s. 5 and 8(1).]</w:t>
      </w:r>
    </w:p>
    <w:p>
      <w:pPr>
        <w:pStyle w:val="Heading5"/>
        <w:rPr>
          <w:snapToGrid w:val="0"/>
        </w:rPr>
      </w:pPr>
      <w:bookmarkStart w:id="617" w:name="_Toc238443782"/>
      <w:r>
        <w:rPr>
          <w:rStyle w:val="CharSectno"/>
        </w:rPr>
        <w:t>276</w:t>
      </w:r>
      <w:r>
        <w:rPr>
          <w:snapToGrid w:val="0"/>
        </w:rPr>
        <w:t>.</w:t>
      </w:r>
      <w:r>
        <w:rPr>
          <w:snapToGrid w:val="0"/>
        </w:rPr>
        <w:tab/>
        <w:t>Disclaimer of onerous property</w:t>
      </w:r>
      <w:bookmarkEnd w:id="617"/>
    </w:p>
    <w:p>
      <w:pPr>
        <w:pStyle w:val="Subsection"/>
        <w:rPr>
          <w:snapToGrid w:val="0"/>
        </w:rPr>
      </w:pPr>
      <w:r>
        <w:rPr>
          <w:snapToGrid w:val="0"/>
        </w:rPr>
        <w:tab/>
        <w:t>(1)</w:t>
      </w:r>
      <w:r>
        <w:rPr>
          <w:snapToGrid w:val="0"/>
        </w:rPr>
        <w:tab/>
        <w:t>Where any part of the property of a company which is being wound up consists of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618" w:name="_Toc238443783"/>
      <w:r>
        <w:rPr>
          <w:rStyle w:val="CharSectno"/>
        </w:rPr>
        <w:t>277</w:t>
      </w:r>
      <w:r>
        <w:rPr>
          <w:snapToGrid w:val="0"/>
        </w:rPr>
        <w:t>.</w:t>
      </w:r>
      <w:r>
        <w:rPr>
          <w:snapToGrid w:val="0"/>
        </w:rPr>
        <w:tab/>
        <w:t>Restriction of rights of creditor in execution or attachment</w:t>
      </w:r>
      <w:bookmarkEnd w:id="618"/>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rStyle w:val="CharDefText"/>
        </w:rPr>
        <w:t>goods</w:t>
      </w:r>
      <w:r>
        <w:rPr>
          <w:snapToGrid w:val="0"/>
        </w:rPr>
        <w:t xml:space="preserve"> includes all chattels personal and the expression </w:t>
      </w:r>
      <w:r>
        <w:rPr>
          <w:rStyle w:val="CharDefText"/>
        </w:rPr>
        <w:t>sheriff</w:t>
      </w:r>
      <w:r>
        <w:rPr>
          <w:snapToGrid w:val="0"/>
        </w:rPr>
        <w:t xml:space="preserve"> includes any officer charged with the execution of a writ or other process.</w:t>
      </w:r>
    </w:p>
    <w:p>
      <w:pPr>
        <w:pStyle w:val="Heading5"/>
        <w:rPr>
          <w:snapToGrid w:val="0"/>
        </w:rPr>
      </w:pPr>
      <w:bookmarkStart w:id="619" w:name="_Toc238443784"/>
      <w:r>
        <w:rPr>
          <w:rStyle w:val="CharSectno"/>
        </w:rPr>
        <w:t>278</w:t>
      </w:r>
      <w:r>
        <w:rPr>
          <w:snapToGrid w:val="0"/>
        </w:rPr>
        <w:t>.</w:t>
      </w:r>
      <w:r>
        <w:rPr>
          <w:snapToGrid w:val="0"/>
        </w:rPr>
        <w:tab/>
        <w:t>Duties of sheriff as to goods taken in execution</w:t>
      </w:r>
      <w:bookmarkEnd w:id="619"/>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Heading3"/>
        <w:spacing w:before="180"/>
        <w:rPr>
          <w:i/>
          <w:iCs/>
          <w:snapToGrid w:val="0"/>
        </w:rPr>
      </w:pPr>
      <w:bookmarkStart w:id="620" w:name="_Toc238443785"/>
      <w:r>
        <w:rPr>
          <w:i/>
          <w:iCs/>
          <w:snapToGrid w:val="0"/>
        </w:rPr>
        <w:t>(c) Offences antecedent to or in course of winding</w:t>
      </w:r>
      <w:r>
        <w:rPr>
          <w:i/>
          <w:iCs/>
          <w:snapToGrid w:val="0"/>
        </w:rPr>
        <w:noBreakHyphen/>
        <w:t>up</w:t>
      </w:r>
      <w:bookmarkEnd w:id="620"/>
    </w:p>
    <w:p>
      <w:pPr>
        <w:pStyle w:val="Heading5"/>
        <w:rPr>
          <w:snapToGrid w:val="0"/>
        </w:rPr>
      </w:pPr>
      <w:bookmarkStart w:id="621" w:name="_Toc238443786"/>
      <w:r>
        <w:rPr>
          <w:rStyle w:val="CharSectno"/>
        </w:rPr>
        <w:t>279</w:t>
      </w:r>
      <w:r>
        <w:rPr>
          <w:snapToGrid w:val="0"/>
        </w:rPr>
        <w:t>.</w:t>
      </w:r>
      <w:r>
        <w:rPr>
          <w:snapToGrid w:val="0"/>
        </w:rPr>
        <w:tab/>
        <w:t>Offences by officers of companies in liquidation</w:t>
      </w:r>
      <w:bookmarkEnd w:id="621"/>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rStyle w:val="CharDefText"/>
        </w:rPr>
        <w:t>officer</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r>
        <w:tab/>
        <w:t>[Section 279 amended by No. 70 of 2004 s. 82.]</w:t>
      </w:r>
    </w:p>
    <w:p>
      <w:pPr>
        <w:pStyle w:val="Heading5"/>
        <w:rPr>
          <w:snapToGrid w:val="0"/>
        </w:rPr>
      </w:pPr>
      <w:bookmarkStart w:id="622" w:name="_Toc238443787"/>
      <w:r>
        <w:rPr>
          <w:rStyle w:val="CharSectno"/>
        </w:rPr>
        <w:t>280</w:t>
      </w:r>
      <w:r>
        <w:rPr>
          <w:snapToGrid w:val="0"/>
        </w:rPr>
        <w:t>.</w:t>
      </w:r>
      <w:r>
        <w:rPr>
          <w:snapToGrid w:val="0"/>
        </w:rPr>
        <w:tab/>
        <w:t>Liability where proper accounts not kept</w:t>
      </w:r>
      <w:bookmarkEnd w:id="622"/>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623" w:name="_Toc238443788"/>
      <w:r>
        <w:rPr>
          <w:rStyle w:val="CharSectno"/>
        </w:rPr>
        <w:t>281</w:t>
      </w:r>
      <w:r>
        <w:rPr>
          <w:snapToGrid w:val="0"/>
        </w:rPr>
        <w:t>.</w:t>
      </w:r>
      <w:r>
        <w:rPr>
          <w:snapToGrid w:val="0"/>
        </w:rPr>
        <w:tab/>
        <w:t>Responsibility of directors for fraudulent trading</w:t>
      </w:r>
      <w:bookmarkEnd w:id="623"/>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rStyle w:val="CharDefText"/>
        </w:rPr>
        <w:t>assignee</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rStyle w:val="CharDefText"/>
        </w:rPr>
        <w:t>the Court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rStyle w:val="CharDefText"/>
        </w:rPr>
        <w:t>director</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624" w:name="_Toc238443789"/>
      <w:r>
        <w:rPr>
          <w:rStyle w:val="CharSectno"/>
        </w:rPr>
        <w:t>282</w:t>
      </w:r>
      <w:r>
        <w:rPr>
          <w:snapToGrid w:val="0"/>
        </w:rPr>
        <w:t>.</w:t>
      </w:r>
      <w:r>
        <w:rPr>
          <w:snapToGrid w:val="0"/>
        </w:rPr>
        <w:tab/>
        <w:t>Power of Court to assess damages against delinquent directors etc.</w:t>
      </w:r>
      <w:bookmarkEnd w:id="624"/>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625" w:name="_Toc238443790"/>
      <w:r>
        <w:rPr>
          <w:rStyle w:val="CharSectno"/>
        </w:rPr>
        <w:t>283</w:t>
      </w:r>
      <w:r>
        <w:rPr>
          <w:snapToGrid w:val="0"/>
        </w:rPr>
        <w:t>.</w:t>
      </w:r>
      <w:r>
        <w:rPr>
          <w:snapToGrid w:val="0"/>
        </w:rPr>
        <w:tab/>
        <w:t>Prosecution of delinquent officers and members of the company</w:t>
      </w:r>
      <w:bookmarkEnd w:id="625"/>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Heading3"/>
        <w:rPr>
          <w:i/>
          <w:iCs/>
          <w:snapToGrid w:val="0"/>
        </w:rPr>
      </w:pPr>
      <w:bookmarkStart w:id="626" w:name="_Toc238443791"/>
      <w:r>
        <w:rPr>
          <w:i/>
          <w:iCs/>
          <w:snapToGrid w:val="0"/>
        </w:rPr>
        <w:t>(d) Supplementary provisions as to winding</w:t>
      </w:r>
      <w:r>
        <w:rPr>
          <w:i/>
          <w:iCs/>
          <w:snapToGrid w:val="0"/>
        </w:rPr>
        <w:noBreakHyphen/>
        <w:t>up</w:t>
      </w:r>
      <w:bookmarkEnd w:id="626"/>
    </w:p>
    <w:p>
      <w:pPr>
        <w:pStyle w:val="Heading5"/>
        <w:keepNext w:val="0"/>
        <w:keepLines w:val="0"/>
        <w:rPr>
          <w:snapToGrid w:val="0"/>
        </w:rPr>
      </w:pPr>
      <w:bookmarkStart w:id="627" w:name="_Toc238443792"/>
      <w:r>
        <w:rPr>
          <w:rStyle w:val="CharSectno"/>
        </w:rPr>
        <w:t>284</w:t>
      </w:r>
      <w:r>
        <w:rPr>
          <w:snapToGrid w:val="0"/>
        </w:rPr>
        <w:t>.</w:t>
      </w:r>
      <w:r>
        <w:rPr>
          <w:snapToGrid w:val="0"/>
        </w:rPr>
        <w:tab/>
        <w:t>Directors not to be liquidators and liquidators to file consent</w:t>
      </w:r>
      <w:bookmarkEnd w:id="627"/>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628" w:name="_Toc238443793"/>
      <w:r>
        <w:rPr>
          <w:rStyle w:val="CharSectno"/>
        </w:rPr>
        <w:t>285</w:t>
      </w:r>
      <w:r>
        <w:rPr>
          <w:snapToGrid w:val="0"/>
        </w:rPr>
        <w:t>.</w:t>
      </w:r>
      <w:r>
        <w:rPr>
          <w:snapToGrid w:val="0"/>
        </w:rPr>
        <w:tab/>
        <w:t>Enforcement of duty of liquidator to make returns etc.</w:t>
      </w:r>
      <w:bookmarkEnd w:id="628"/>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629" w:name="_Toc238443794"/>
      <w:r>
        <w:rPr>
          <w:rStyle w:val="CharSectno"/>
        </w:rPr>
        <w:t>286</w:t>
      </w:r>
      <w:r>
        <w:rPr>
          <w:snapToGrid w:val="0"/>
        </w:rPr>
        <w:t>.</w:t>
      </w:r>
      <w:r>
        <w:rPr>
          <w:snapToGrid w:val="0"/>
        </w:rPr>
        <w:tab/>
        <w:t>Notification that a company is in liquidation</w:t>
      </w:r>
      <w:bookmarkEnd w:id="629"/>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r>
        <w:tab/>
        <w:t>[Section 286 amended by No. 113 of 1965 s. 8(1).]</w:t>
      </w:r>
    </w:p>
    <w:p>
      <w:pPr>
        <w:pStyle w:val="Heading5"/>
        <w:rPr>
          <w:snapToGrid w:val="0"/>
        </w:rPr>
      </w:pPr>
      <w:bookmarkStart w:id="630" w:name="_Toc238443795"/>
      <w:r>
        <w:rPr>
          <w:rStyle w:val="CharSectno"/>
        </w:rPr>
        <w:t>287</w:t>
      </w:r>
      <w:r>
        <w:rPr>
          <w:snapToGrid w:val="0"/>
        </w:rPr>
        <w:t>.</w:t>
      </w:r>
      <w:r>
        <w:rPr>
          <w:snapToGrid w:val="0"/>
        </w:rPr>
        <w:tab/>
        <w:t>Books of company to be evidence</w:t>
      </w:r>
      <w:bookmarkEnd w:id="630"/>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631" w:name="_Toc238443796"/>
      <w:r>
        <w:rPr>
          <w:rStyle w:val="CharSectno"/>
        </w:rPr>
        <w:t>288</w:t>
      </w:r>
      <w:r>
        <w:rPr>
          <w:snapToGrid w:val="0"/>
        </w:rPr>
        <w:t>.</w:t>
      </w:r>
      <w:r>
        <w:rPr>
          <w:snapToGrid w:val="0"/>
        </w:rPr>
        <w:tab/>
        <w:t>Disposal of books and papers of company</w:t>
      </w:r>
      <w:bookmarkEnd w:id="631"/>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632" w:name="_Toc238443797"/>
      <w:r>
        <w:rPr>
          <w:rStyle w:val="CharSectno"/>
        </w:rPr>
        <w:t>289</w:t>
      </w:r>
      <w:r>
        <w:rPr>
          <w:snapToGrid w:val="0"/>
        </w:rPr>
        <w:t>.</w:t>
      </w:r>
      <w:r>
        <w:rPr>
          <w:snapToGrid w:val="0"/>
        </w:rPr>
        <w:tab/>
        <w:t>Information as to pending liquidations</w:t>
      </w:r>
      <w:bookmarkEnd w:id="632"/>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r>
        <w:tab/>
        <w:t>[Section 289 amended by No. 113 of 1965 s. 8(1).]</w:t>
      </w:r>
    </w:p>
    <w:p>
      <w:pPr>
        <w:pStyle w:val="Heading5"/>
        <w:rPr>
          <w:snapToGrid w:val="0"/>
        </w:rPr>
      </w:pPr>
      <w:bookmarkStart w:id="633" w:name="_Toc238443798"/>
      <w:r>
        <w:rPr>
          <w:rStyle w:val="CharSectno"/>
        </w:rPr>
        <w:t>290</w:t>
      </w:r>
      <w:r>
        <w:rPr>
          <w:snapToGrid w:val="0"/>
        </w:rPr>
        <w:t>.</w:t>
      </w:r>
      <w:r>
        <w:rPr>
          <w:snapToGrid w:val="0"/>
        </w:rPr>
        <w:tab/>
        <w:t>Application of unclaimed assets of company</w:t>
      </w:r>
      <w:bookmarkEnd w:id="633"/>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[Section 290 amended by No. 73 of 1953 s. 7; No. 49 of 1996 s. 64.]</w:t>
      </w:r>
    </w:p>
    <w:p>
      <w:pPr>
        <w:pStyle w:val="Heading5"/>
        <w:rPr>
          <w:snapToGrid w:val="0"/>
        </w:rPr>
      </w:pPr>
      <w:bookmarkStart w:id="634" w:name="_Toc238443799"/>
      <w:r>
        <w:rPr>
          <w:rStyle w:val="CharSectno"/>
        </w:rPr>
        <w:t>291</w:t>
      </w:r>
      <w:r>
        <w:rPr>
          <w:snapToGrid w:val="0"/>
        </w:rPr>
        <w:t>.</w:t>
      </w:r>
      <w:r>
        <w:rPr>
          <w:snapToGrid w:val="0"/>
        </w:rPr>
        <w:tab/>
        <w:t>Resolutions passed at adjourned meeting of creditors and contributories</w:t>
      </w:r>
      <w:bookmarkEnd w:id="634"/>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Heading3"/>
        <w:rPr>
          <w:i/>
          <w:iCs/>
          <w:snapToGrid w:val="0"/>
        </w:rPr>
      </w:pPr>
      <w:bookmarkStart w:id="635" w:name="_Toc238443800"/>
      <w:r>
        <w:rPr>
          <w:i/>
          <w:iCs/>
          <w:snapToGrid w:val="0"/>
        </w:rPr>
        <w:t>(e) Supplementary powers of Court</w:t>
      </w:r>
      <w:bookmarkEnd w:id="635"/>
    </w:p>
    <w:p>
      <w:pPr>
        <w:pStyle w:val="Heading5"/>
        <w:rPr>
          <w:snapToGrid w:val="0"/>
        </w:rPr>
      </w:pPr>
      <w:bookmarkStart w:id="636" w:name="_Toc238443801"/>
      <w:r>
        <w:rPr>
          <w:rStyle w:val="CharSectno"/>
        </w:rPr>
        <w:t>292</w:t>
      </w:r>
      <w:r>
        <w:rPr>
          <w:snapToGrid w:val="0"/>
        </w:rPr>
        <w:t>.</w:t>
      </w:r>
      <w:r>
        <w:rPr>
          <w:snapToGrid w:val="0"/>
        </w:rPr>
        <w:tab/>
        <w:t>Meetings to ascertain wishes of creditors or contributories</w:t>
      </w:r>
      <w:bookmarkEnd w:id="636"/>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rPr>
          <w:snapToGrid w:val="0"/>
        </w:rPr>
      </w:pPr>
      <w:r>
        <w:rPr>
          <w:snapToGrid w:val="0"/>
        </w:rPr>
        <w:tab/>
        <w:t>(2)</w:t>
      </w:r>
      <w:r>
        <w:rPr>
          <w:snapToGrid w:val="0"/>
        </w:rPr>
        <w:tab/>
        <w:t>In the case of creditors, regard shall be had to the value of each creditor’s debt.</w:t>
      </w:r>
    </w:p>
    <w:p>
      <w:pPr>
        <w:pStyle w:val="Subsection"/>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637" w:name="_Toc238443802"/>
      <w:r>
        <w:rPr>
          <w:rStyle w:val="CharSectno"/>
        </w:rPr>
        <w:t>293</w:t>
      </w:r>
      <w:r>
        <w:rPr>
          <w:snapToGrid w:val="0"/>
        </w:rPr>
        <w:t>.</w:t>
      </w:r>
      <w:r>
        <w:rPr>
          <w:snapToGrid w:val="0"/>
        </w:rPr>
        <w:tab/>
        <w:t>Special commission for receiving evidence</w:t>
      </w:r>
      <w:bookmarkEnd w:id="637"/>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638" w:name="_Toc238443803"/>
      <w:r>
        <w:rPr>
          <w:rStyle w:val="CharSectno"/>
        </w:rPr>
        <w:t>294</w:t>
      </w:r>
      <w:r>
        <w:rPr>
          <w:snapToGrid w:val="0"/>
        </w:rPr>
        <w:t>.</w:t>
      </w:r>
      <w:r>
        <w:rPr>
          <w:snapToGrid w:val="0"/>
        </w:rPr>
        <w:tab/>
        <w:t>Appeal to Court against decision of liquidator</w:t>
      </w:r>
      <w:bookmarkEnd w:id="638"/>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Heading3"/>
        <w:rPr>
          <w:i/>
          <w:iCs/>
          <w:snapToGrid w:val="0"/>
        </w:rPr>
      </w:pPr>
      <w:bookmarkStart w:id="639" w:name="_Toc238443804"/>
      <w:r>
        <w:rPr>
          <w:i/>
          <w:iCs/>
          <w:snapToGrid w:val="0"/>
        </w:rPr>
        <w:t>(f) Provisions as to dissolution</w:t>
      </w:r>
      <w:bookmarkEnd w:id="639"/>
    </w:p>
    <w:p>
      <w:pPr>
        <w:pStyle w:val="Heading5"/>
        <w:rPr>
          <w:snapToGrid w:val="0"/>
        </w:rPr>
      </w:pPr>
      <w:bookmarkStart w:id="640" w:name="_Toc238443805"/>
      <w:r>
        <w:rPr>
          <w:rStyle w:val="CharSectno"/>
        </w:rPr>
        <w:t>295</w:t>
      </w:r>
      <w:r>
        <w:rPr>
          <w:snapToGrid w:val="0"/>
        </w:rPr>
        <w:t>.</w:t>
      </w:r>
      <w:r>
        <w:rPr>
          <w:snapToGrid w:val="0"/>
        </w:rPr>
        <w:tab/>
        <w:t>Power of Court to declare dissolution of company void</w:t>
      </w:r>
      <w:bookmarkEnd w:id="640"/>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Heading3"/>
        <w:rPr>
          <w:i/>
          <w:iCs/>
          <w:snapToGrid w:val="0"/>
        </w:rPr>
      </w:pPr>
      <w:bookmarkStart w:id="641" w:name="_Toc238443806"/>
      <w:r>
        <w:rPr>
          <w:i/>
          <w:iCs/>
          <w:snapToGrid w:val="0"/>
        </w:rPr>
        <w:t>(g) Provisions as to defunct companies</w:t>
      </w:r>
      <w:bookmarkEnd w:id="641"/>
    </w:p>
    <w:p>
      <w:pPr>
        <w:pStyle w:val="Heading5"/>
        <w:rPr>
          <w:snapToGrid w:val="0"/>
        </w:rPr>
      </w:pPr>
      <w:bookmarkStart w:id="642" w:name="_Toc238443807"/>
      <w:r>
        <w:rPr>
          <w:rStyle w:val="CharSectno"/>
        </w:rPr>
        <w:t>296</w:t>
      </w:r>
      <w:r>
        <w:rPr>
          <w:snapToGrid w:val="0"/>
        </w:rPr>
        <w:t>.</w:t>
      </w:r>
      <w:r>
        <w:rPr>
          <w:snapToGrid w:val="0"/>
        </w:rPr>
        <w:tab/>
        <w:t>Registrar may strike defunct company off register</w:t>
      </w:r>
      <w:bookmarkEnd w:id="642"/>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[Section 296 amended by No. 47 of 1949 s. 19.]</w:t>
      </w:r>
    </w:p>
    <w:p>
      <w:pPr>
        <w:pStyle w:val="Heading5"/>
        <w:rPr>
          <w:snapToGrid w:val="0"/>
        </w:rPr>
      </w:pPr>
      <w:bookmarkStart w:id="643" w:name="_Toc238443808"/>
      <w:r>
        <w:rPr>
          <w:rStyle w:val="CharSectno"/>
        </w:rPr>
        <w:t>297</w:t>
      </w:r>
      <w:r>
        <w:rPr>
          <w:snapToGrid w:val="0"/>
        </w:rPr>
        <w:t>.</w:t>
      </w:r>
      <w:r>
        <w:rPr>
          <w:snapToGrid w:val="0"/>
        </w:rPr>
        <w:tab/>
        <w:t>Registrar to act as representative of defunct company in certain events</w:t>
      </w:r>
      <w:bookmarkEnd w:id="643"/>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644" w:name="_Toc238443809"/>
      <w:r>
        <w:rPr>
          <w:rStyle w:val="CharSectno"/>
        </w:rPr>
        <w:t>298</w:t>
      </w:r>
      <w:r>
        <w:rPr>
          <w:snapToGrid w:val="0"/>
        </w:rPr>
        <w:t>.</w:t>
      </w:r>
      <w:r>
        <w:rPr>
          <w:snapToGrid w:val="0"/>
        </w:rPr>
        <w:tab/>
        <w:t>Outstanding assets of defunct company</w:t>
      </w:r>
      <w:bookmarkEnd w:id="644"/>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645" w:name="_Toc238443810"/>
      <w:r>
        <w:rPr>
          <w:rStyle w:val="CharSectno"/>
        </w:rPr>
        <w:t>299</w:t>
      </w:r>
      <w:r>
        <w:rPr>
          <w:snapToGrid w:val="0"/>
        </w:rPr>
        <w:t>.</w:t>
      </w:r>
      <w:r>
        <w:rPr>
          <w:snapToGrid w:val="0"/>
        </w:rPr>
        <w:tab/>
        <w:t>Outstanding realty, how disposed of</w:t>
      </w:r>
      <w:bookmarkEnd w:id="645"/>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646" w:name="_Toc238443811"/>
      <w:r>
        <w:rPr>
          <w:rStyle w:val="CharSectno"/>
        </w:rPr>
        <w:t>300</w:t>
      </w:r>
      <w:r>
        <w:rPr>
          <w:snapToGrid w:val="0"/>
        </w:rPr>
        <w:t>.</w:t>
      </w:r>
      <w:r>
        <w:rPr>
          <w:snapToGrid w:val="0"/>
        </w:rPr>
        <w:tab/>
        <w:t>Outstanding personality, how disposed of</w:t>
      </w:r>
      <w:bookmarkEnd w:id="646"/>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647" w:name="_Toc238443812"/>
      <w:r>
        <w:rPr>
          <w:rStyle w:val="CharSectno"/>
        </w:rPr>
        <w:t>301</w:t>
      </w:r>
      <w:r>
        <w:rPr>
          <w:snapToGrid w:val="0"/>
        </w:rPr>
        <w:t>.</w:t>
      </w:r>
      <w:r>
        <w:rPr>
          <w:snapToGrid w:val="0"/>
        </w:rPr>
        <w:tab/>
        <w:t>Registrar to keep accounts of assets which shall be open to inspection by Auditor General</w:t>
      </w:r>
      <w:bookmarkEnd w:id="647"/>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648" w:name="_Toc234747126"/>
      <w:bookmarkStart w:id="649" w:name="_Toc235005131"/>
      <w:bookmarkStart w:id="650" w:name="_Toc238379596"/>
      <w:bookmarkStart w:id="651" w:name="_Toc238380127"/>
      <w:bookmarkStart w:id="652" w:name="_Toc238437369"/>
      <w:bookmarkStart w:id="653" w:name="_Toc238443813"/>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648"/>
      <w:bookmarkEnd w:id="649"/>
      <w:bookmarkEnd w:id="650"/>
      <w:bookmarkEnd w:id="651"/>
      <w:bookmarkEnd w:id="652"/>
      <w:bookmarkEnd w:id="653"/>
    </w:p>
    <w:p>
      <w:pPr>
        <w:pStyle w:val="Heading5"/>
        <w:rPr>
          <w:snapToGrid w:val="0"/>
        </w:rPr>
      </w:pPr>
      <w:bookmarkStart w:id="654" w:name="_Toc238443814"/>
      <w:r>
        <w:rPr>
          <w:rStyle w:val="CharSectno"/>
        </w:rPr>
        <w:t>302</w:t>
      </w:r>
      <w:r>
        <w:rPr>
          <w:snapToGrid w:val="0"/>
        </w:rPr>
        <w:t>.</w:t>
      </w:r>
      <w:r>
        <w:rPr>
          <w:snapToGrid w:val="0"/>
        </w:rPr>
        <w:tab/>
        <w:t>Term used: unregistered company</w:t>
      </w:r>
      <w:bookmarkEnd w:id="654"/>
    </w:p>
    <w:p>
      <w:pPr>
        <w:pStyle w:val="Subsection"/>
        <w:rPr>
          <w:snapToGrid w:val="0"/>
        </w:rPr>
      </w:pPr>
      <w:r>
        <w:rPr>
          <w:snapToGrid w:val="0"/>
        </w:rPr>
        <w:tab/>
      </w:r>
      <w:r>
        <w:rPr>
          <w:snapToGrid w:val="0"/>
        </w:rPr>
        <w:tab/>
        <w:t xml:space="preserve">For the purposes of this Part the expression </w:t>
      </w:r>
      <w:r>
        <w:rPr>
          <w:rStyle w:val="CharDefText"/>
        </w:rPr>
        <w:t>unregistered company</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[Section 302 amended by No. 47 of 1949 s. 20.]</w:t>
      </w:r>
    </w:p>
    <w:p>
      <w:pPr>
        <w:pStyle w:val="Heading5"/>
        <w:rPr>
          <w:snapToGrid w:val="0"/>
        </w:rPr>
      </w:pPr>
      <w:bookmarkStart w:id="655" w:name="_Toc238443815"/>
      <w:r>
        <w:rPr>
          <w:rStyle w:val="CharSectno"/>
        </w:rPr>
        <w:t>303</w:t>
      </w:r>
      <w:r>
        <w:rPr>
          <w:snapToGrid w:val="0"/>
        </w:rPr>
        <w:t>.</w:t>
      </w:r>
      <w:r>
        <w:rPr>
          <w:snapToGrid w:val="0"/>
        </w:rPr>
        <w:tab/>
        <w:t>Winding</w:t>
      </w:r>
      <w:r>
        <w:rPr>
          <w:snapToGrid w:val="0"/>
        </w:rPr>
        <w:noBreakHyphen/>
        <w:t>up of unregistered companies</w:t>
      </w:r>
      <w:bookmarkEnd w:id="655"/>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656" w:name="_Toc238443816"/>
      <w:r>
        <w:rPr>
          <w:rStyle w:val="CharSectno"/>
        </w:rPr>
        <w:t>304</w:t>
      </w:r>
      <w:r>
        <w:rPr>
          <w:snapToGrid w:val="0"/>
        </w:rPr>
        <w:t>.</w:t>
      </w:r>
      <w:r>
        <w:rPr>
          <w:snapToGrid w:val="0"/>
        </w:rPr>
        <w:tab/>
        <w:t>Contributories in winding</w:t>
      </w:r>
      <w:r>
        <w:rPr>
          <w:snapToGrid w:val="0"/>
        </w:rPr>
        <w:noBreakHyphen/>
        <w:t>up of unregistered company</w:t>
      </w:r>
      <w:bookmarkEnd w:id="656"/>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657" w:name="_Toc238443817"/>
      <w:r>
        <w:rPr>
          <w:rStyle w:val="CharSectno"/>
        </w:rPr>
        <w:t>305</w:t>
      </w:r>
      <w:r>
        <w:rPr>
          <w:snapToGrid w:val="0"/>
        </w:rPr>
        <w:t>.</w:t>
      </w:r>
      <w:r>
        <w:rPr>
          <w:snapToGrid w:val="0"/>
        </w:rPr>
        <w:tab/>
        <w:t>Power of Court to stay or restrain proceedings</w:t>
      </w:r>
      <w:bookmarkEnd w:id="657"/>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658" w:name="_Toc238443818"/>
      <w:r>
        <w:rPr>
          <w:rStyle w:val="CharSectno"/>
        </w:rPr>
        <w:t>306</w:t>
      </w:r>
      <w:r>
        <w:rPr>
          <w:snapToGrid w:val="0"/>
        </w:rPr>
        <w:t>.</w:t>
      </w:r>
      <w:r>
        <w:rPr>
          <w:snapToGrid w:val="0"/>
        </w:rPr>
        <w:tab/>
        <w:t>Actions stayed on winding</w:t>
      </w:r>
      <w:r>
        <w:rPr>
          <w:snapToGrid w:val="0"/>
        </w:rPr>
        <w:noBreakHyphen/>
        <w:t>up</w:t>
      </w:r>
      <w:bookmarkEnd w:id="658"/>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659" w:name="_Toc238443819"/>
      <w:r>
        <w:rPr>
          <w:rStyle w:val="CharSectno"/>
        </w:rPr>
        <w:t>307</w:t>
      </w:r>
      <w:r>
        <w:rPr>
          <w:snapToGrid w:val="0"/>
        </w:rPr>
        <w:t>.</w:t>
      </w:r>
      <w:r>
        <w:rPr>
          <w:snapToGrid w:val="0"/>
        </w:rPr>
        <w:tab/>
        <w:t>Provision in case of unregistered company unable to sue or be sued</w:t>
      </w:r>
      <w:bookmarkEnd w:id="659"/>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660" w:name="_Toc238443820"/>
      <w:r>
        <w:rPr>
          <w:rStyle w:val="CharSectno"/>
        </w:rPr>
        <w:t>308</w:t>
      </w:r>
      <w:r>
        <w:rPr>
          <w:snapToGrid w:val="0"/>
        </w:rPr>
        <w:t>.</w:t>
      </w:r>
      <w:r>
        <w:rPr>
          <w:snapToGrid w:val="0"/>
        </w:rPr>
        <w:tab/>
        <w:t>Provisions of this Part cumulative</w:t>
      </w:r>
      <w:bookmarkEnd w:id="660"/>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661" w:name="_Toc234747134"/>
      <w:bookmarkStart w:id="662" w:name="_Toc235005139"/>
      <w:bookmarkStart w:id="663" w:name="_Toc238379604"/>
      <w:bookmarkStart w:id="664" w:name="_Toc238380135"/>
      <w:bookmarkStart w:id="665" w:name="_Toc238437377"/>
      <w:bookmarkStart w:id="666" w:name="_Toc238443821"/>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661"/>
      <w:bookmarkEnd w:id="662"/>
      <w:bookmarkEnd w:id="663"/>
      <w:bookmarkEnd w:id="664"/>
      <w:bookmarkEnd w:id="665"/>
      <w:bookmarkEnd w:id="666"/>
    </w:p>
    <w:p>
      <w:pPr>
        <w:pStyle w:val="Heading5"/>
        <w:rPr>
          <w:snapToGrid w:val="0"/>
        </w:rPr>
      </w:pPr>
      <w:bookmarkStart w:id="667" w:name="_Toc238443822"/>
      <w:r>
        <w:rPr>
          <w:rStyle w:val="CharSectno"/>
        </w:rPr>
        <w:t>309</w:t>
      </w:r>
      <w:r>
        <w:rPr>
          <w:snapToGrid w:val="0"/>
        </w:rPr>
        <w:t>.</w:t>
      </w:r>
      <w:r>
        <w:rPr>
          <w:snapToGrid w:val="0"/>
        </w:rPr>
        <w:tab/>
        <w:t>Application to Act to companies formed under former Companies Act</w:t>
      </w:r>
      <w:bookmarkEnd w:id="667"/>
    </w:p>
    <w:p>
      <w:pPr>
        <w:pStyle w:val="Subsection"/>
        <w:rPr>
          <w:snapToGrid w:val="0"/>
        </w:rPr>
      </w:pPr>
      <w:r>
        <w:rPr>
          <w:snapToGrid w:val="0"/>
        </w:rPr>
        <w:tab/>
      </w:r>
      <w:r>
        <w:rPr>
          <w:snapToGrid w:val="0"/>
        </w:rPr>
        <w:tab/>
        <w:t>In the application of this Act to existing companies it shall apply in the same manner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in the case of any other company, as if the company had been formed and registered under this Act as an unlimited company:</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668" w:name="_Toc238443823"/>
      <w:r>
        <w:rPr>
          <w:rStyle w:val="CharSectno"/>
        </w:rPr>
        <w:t>310</w:t>
      </w:r>
      <w:r>
        <w:rPr>
          <w:snapToGrid w:val="0"/>
        </w:rPr>
        <w:t>.</w:t>
      </w:r>
      <w:r>
        <w:rPr>
          <w:snapToGrid w:val="0"/>
        </w:rPr>
        <w:tab/>
        <w:t>Application of Act to companies registered under former Companies Acts</w:t>
      </w:r>
      <w:bookmarkEnd w:id="668"/>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669" w:name="_Toc238443824"/>
      <w:r>
        <w:rPr>
          <w:rStyle w:val="CharSectno"/>
        </w:rPr>
        <w:t>311</w:t>
      </w:r>
      <w:r>
        <w:rPr>
          <w:snapToGrid w:val="0"/>
        </w:rPr>
        <w:t>.</w:t>
      </w:r>
      <w:r>
        <w:rPr>
          <w:snapToGrid w:val="0"/>
        </w:rPr>
        <w:tab/>
        <w:t>Mode of transferring shares</w:t>
      </w:r>
      <w:bookmarkEnd w:id="669"/>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670" w:name="_Toc234747138"/>
      <w:bookmarkStart w:id="671" w:name="_Toc235005143"/>
      <w:bookmarkStart w:id="672" w:name="_Toc238379608"/>
      <w:bookmarkStart w:id="673" w:name="_Toc238380139"/>
      <w:bookmarkStart w:id="674" w:name="_Toc238437381"/>
      <w:bookmarkStart w:id="675" w:name="_Toc238443825"/>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670"/>
      <w:bookmarkEnd w:id="671"/>
      <w:bookmarkEnd w:id="672"/>
      <w:bookmarkEnd w:id="673"/>
      <w:bookmarkEnd w:id="674"/>
      <w:bookmarkEnd w:id="675"/>
    </w:p>
    <w:p>
      <w:pPr>
        <w:pStyle w:val="Heading5"/>
        <w:rPr>
          <w:snapToGrid w:val="0"/>
        </w:rPr>
      </w:pPr>
      <w:bookmarkStart w:id="676" w:name="_Toc238443826"/>
      <w:r>
        <w:rPr>
          <w:rStyle w:val="CharSectno"/>
        </w:rPr>
        <w:t>312</w:t>
      </w:r>
      <w:r>
        <w:rPr>
          <w:snapToGrid w:val="0"/>
        </w:rPr>
        <w:t>.</w:t>
      </w:r>
      <w:r>
        <w:rPr>
          <w:snapToGrid w:val="0"/>
        </w:rPr>
        <w:tab/>
        <w:t>Companies capable of being registered</w:t>
      </w:r>
      <w:bookmarkEnd w:id="676"/>
    </w:p>
    <w:p>
      <w:pPr>
        <w:pStyle w:val="Subsection"/>
        <w:rPr>
          <w:snapToGrid w:val="0"/>
        </w:rPr>
      </w:pPr>
      <w:r>
        <w:rPr>
          <w:snapToGrid w:val="0"/>
        </w:rPr>
        <w:tab/>
        <w:t>(1)</w:t>
      </w:r>
      <w:r>
        <w:rPr>
          <w:snapToGrid w:val="0"/>
        </w:rPr>
        <w:tab/>
        <w:t>With the exceptions and subject to the provisions contained in this section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677" w:name="_Toc238443827"/>
      <w:r>
        <w:rPr>
          <w:rStyle w:val="CharSectno"/>
        </w:rPr>
        <w:t>313</w:t>
      </w:r>
      <w:r>
        <w:rPr>
          <w:snapToGrid w:val="0"/>
        </w:rPr>
        <w:t>.</w:t>
      </w:r>
      <w:r>
        <w:rPr>
          <w:snapToGrid w:val="0"/>
        </w:rPr>
        <w:tab/>
        <w:t>Definition of joint stock company</w:t>
      </w:r>
      <w:bookmarkEnd w:id="677"/>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678" w:name="_Toc238443828"/>
      <w:r>
        <w:rPr>
          <w:rStyle w:val="CharSectno"/>
        </w:rPr>
        <w:t>314</w:t>
      </w:r>
      <w:r>
        <w:rPr>
          <w:snapToGrid w:val="0"/>
        </w:rPr>
        <w:t>.</w:t>
      </w:r>
      <w:r>
        <w:rPr>
          <w:snapToGrid w:val="0"/>
        </w:rPr>
        <w:tab/>
        <w:t>Requirements for registration of joint stock companies</w:t>
      </w:r>
      <w:bookmarkEnd w:id="678"/>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679" w:name="_Toc238443829"/>
      <w:r>
        <w:rPr>
          <w:rStyle w:val="CharSectno"/>
        </w:rPr>
        <w:t>315</w:t>
      </w:r>
      <w:r>
        <w:rPr>
          <w:snapToGrid w:val="0"/>
        </w:rPr>
        <w:t>.</w:t>
      </w:r>
      <w:r>
        <w:rPr>
          <w:snapToGrid w:val="0"/>
        </w:rPr>
        <w:tab/>
        <w:t>Requirements for registration by company not being a joint stock company</w:t>
      </w:r>
      <w:bookmarkEnd w:id="679"/>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680" w:name="_Toc238443830"/>
      <w:r>
        <w:rPr>
          <w:rStyle w:val="CharSectno"/>
        </w:rPr>
        <w:t>316</w:t>
      </w:r>
      <w:r>
        <w:rPr>
          <w:snapToGrid w:val="0"/>
        </w:rPr>
        <w:t>.</w:t>
      </w:r>
      <w:r>
        <w:rPr>
          <w:snapToGrid w:val="0"/>
        </w:rPr>
        <w:tab/>
        <w:t>Authentication of statements</w:t>
      </w:r>
      <w:bookmarkEnd w:id="680"/>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spacing w:before="180"/>
        <w:rPr>
          <w:snapToGrid w:val="0"/>
        </w:rPr>
      </w:pPr>
      <w:bookmarkStart w:id="681" w:name="_Toc238443831"/>
      <w:r>
        <w:rPr>
          <w:rStyle w:val="CharSectno"/>
        </w:rPr>
        <w:t>317</w:t>
      </w:r>
      <w:r>
        <w:rPr>
          <w:snapToGrid w:val="0"/>
        </w:rPr>
        <w:t>.</w:t>
      </w:r>
      <w:r>
        <w:rPr>
          <w:snapToGrid w:val="0"/>
        </w:rPr>
        <w:tab/>
        <w:t>Registrar may require evidence as to nature of company</w:t>
      </w:r>
      <w:bookmarkEnd w:id="681"/>
    </w:p>
    <w:p>
      <w:pPr>
        <w:pStyle w:val="Subsection"/>
        <w:spacing w:before="120"/>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spacing w:before="180"/>
        <w:rPr>
          <w:snapToGrid w:val="0"/>
        </w:rPr>
      </w:pPr>
      <w:bookmarkStart w:id="682" w:name="_Toc238443832"/>
      <w:r>
        <w:rPr>
          <w:rStyle w:val="CharSectno"/>
        </w:rPr>
        <w:t>318</w:t>
      </w:r>
      <w:r>
        <w:rPr>
          <w:snapToGrid w:val="0"/>
        </w:rPr>
        <w:t>.</w:t>
      </w:r>
      <w:r>
        <w:rPr>
          <w:snapToGrid w:val="0"/>
        </w:rPr>
        <w:tab/>
        <w:t>Addition of “limited” to name</w:t>
      </w:r>
      <w:bookmarkEnd w:id="682"/>
    </w:p>
    <w:p>
      <w:pPr>
        <w:pStyle w:val="Subsection"/>
        <w:spacing w:before="120"/>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spacing w:before="180"/>
        <w:rPr>
          <w:snapToGrid w:val="0"/>
        </w:rPr>
      </w:pPr>
      <w:bookmarkStart w:id="683" w:name="_Toc238443833"/>
      <w:r>
        <w:rPr>
          <w:rStyle w:val="CharSectno"/>
        </w:rPr>
        <w:t>319</w:t>
      </w:r>
      <w:r>
        <w:rPr>
          <w:snapToGrid w:val="0"/>
        </w:rPr>
        <w:t>.</w:t>
      </w:r>
      <w:r>
        <w:rPr>
          <w:snapToGrid w:val="0"/>
        </w:rPr>
        <w:tab/>
        <w:t>Certificate of registration</w:t>
      </w:r>
      <w:bookmarkEnd w:id="683"/>
    </w:p>
    <w:p>
      <w:pPr>
        <w:pStyle w:val="Subsection"/>
        <w:spacing w:before="120"/>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r>
        <w:tab/>
        <w:t>[Section 319 amended by No. 28 of 2006 s. 66(2).]</w:t>
      </w:r>
    </w:p>
    <w:p>
      <w:pPr>
        <w:pStyle w:val="Heading5"/>
        <w:spacing w:before="180"/>
        <w:rPr>
          <w:snapToGrid w:val="0"/>
        </w:rPr>
      </w:pPr>
      <w:bookmarkStart w:id="684" w:name="_Toc238443834"/>
      <w:r>
        <w:rPr>
          <w:rStyle w:val="CharSectno"/>
        </w:rPr>
        <w:t>320</w:t>
      </w:r>
      <w:r>
        <w:rPr>
          <w:snapToGrid w:val="0"/>
        </w:rPr>
        <w:t>.</w:t>
      </w:r>
      <w:r>
        <w:rPr>
          <w:snapToGrid w:val="0"/>
        </w:rPr>
        <w:tab/>
        <w:t>Certificate to be evidence of compliance with Act</w:t>
      </w:r>
      <w:bookmarkEnd w:id="684"/>
    </w:p>
    <w:p>
      <w:pPr>
        <w:pStyle w:val="Subsection"/>
        <w:spacing w:before="120"/>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spacing w:before="180"/>
        <w:rPr>
          <w:snapToGrid w:val="0"/>
        </w:rPr>
      </w:pPr>
      <w:bookmarkStart w:id="685" w:name="_Toc238443835"/>
      <w:r>
        <w:rPr>
          <w:rStyle w:val="CharSectno"/>
        </w:rPr>
        <w:t>321</w:t>
      </w:r>
      <w:r>
        <w:rPr>
          <w:snapToGrid w:val="0"/>
        </w:rPr>
        <w:t>.</w:t>
      </w:r>
      <w:r>
        <w:rPr>
          <w:snapToGrid w:val="0"/>
        </w:rPr>
        <w:tab/>
        <w:t>Vesting property in company</w:t>
      </w:r>
      <w:bookmarkEnd w:id="685"/>
    </w:p>
    <w:p>
      <w:pPr>
        <w:pStyle w:val="Subsection"/>
        <w:spacing w:before="120"/>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686" w:name="_Toc238443836"/>
      <w:r>
        <w:rPr>
          <w:rStyle w:val="CharSectno"/>
        </w:rPr>
        <w:t>322</w:t>
      </w:r>
      <w:r>
        <w:rPr>
          <w:snapToGrid w:val="0"/>
        </w:rPr>
        <w:t>.</w:t>
      </w:r>
      <w:r>
        <w:rPr>
          <w:snapToGrid w:val="0"/>
        </w:rPr>
        <w:tab/>
        <w:t>Saving for existing liabilities</w:t>
      </w:r>
      <w:bookmarkEnd w:id="686"/>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687" w:name="_Toc238443837"/>
      <w:r>
        <w:rPr>
          <w:rStyle w:val="CharSectno"/>
        </w:rPr>
        <w:t>323</w:t>
      </w:r>
      <w:r>
        <w:rPr>
          <w:snapToGrid w:val="0"/>
        </w:rPr>
        <w:t>.</w:t>
      </w:r>
      <w:r>
        <w:rPr>
          <w:snapToGrid w:val="0"/>
        </w:rPr>
        <w:tab/>
        <w:t>Continuance of existing actions</w:t>
      </w:r>
      <w:bookmarkEnd w:id="687"/>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688" w:name="_Toc238443838"/>
      <w:r>
        <w:rPr>
          <w:rStyle w:val="CharSectno"/>
        </w:rPr>
        <w:t>324</w:t>
      </w:r>
      <w:r>
        <w:rPr>
          <w:snapToGrid w:val="0"/>
        </w:rPr>
        <w:t>.</w:t>
      </w:r>
      <w:r>
        <w:rPr>
          <w:snapToGrid w:val="0"/>
        </w:rPr>
        <w:tab/>
        <w:t>Effect of registration under Act</w:t>
      </w:r>
      <w:bookmarkEnd w:id="688"/>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689" w:name="_Toc238443839"/>
      <w:r>
        <w:rPr>
          <w:rStyle w:val="CharSectno"/>
        </w:rPr>
        <w:t>325</w:t>
      </w:r>
      <w:r>
        <w:rPr>
          <w:snapToGrid w:val="0"/>
        </w:rPr>
        <w:t>.</w:t>
      </w:r>
      <w:r>
        <w:rPr>
          <w:snapToGrid w:val="0"/>
        </w:rPr>
        <w:tab/>
        <w:t>Power to substitute memorandum and articles for deed of settlement</w:t>
      </w:r>
      <w:bookmarkEnd w:id="689"/>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rStyle w:val="CharDefText"/>
        </w:rPr>
        <w:t>deed of settlement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690" w:name="_Toc238443840"/>
      <w:r>
        <w:rPr>
          <w:rStyle w:val="CharSectno"/>
        </w:rPr>
        <w:t>326</w:t>
      </w:r>
      <w:r>
        <w:rPr>
          <w:snapToGrid w:val="0"/>
        </w:rPr>
        <w:t>.</w:t>
      </w:r>
      <w:r>
        <w:rPr>
          <w:snapToGrid w:val="0"/>
        </w:rPr>
        <w:tab/>
        <w:t>Power of Court to stay or restrain proceedings</w:t>
      </w:r>
      <w:bookmarkEnd w:id="690"/>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691" w:name="_Toc238443841"/>
      <w:r>
        <w:rPr>
          <w:rStyle w:val="CharSectno"/>
        </w:rPr>
        <w:t>327</w:t>
      </w:r>
      <w:r>
        <w:rPr>
          <w:snapToGrid w:val="0"/>
        </w:rPr>
        <w:t>.</w:t>
      </w:r>
      <w:r>
        <w:rPr>
          <w:snapToGrid w:val="0"/>
        </w:rPr>
        <w:tab/>
        <w:t>Actions stayed on winding</w:t>
      </w:r>
      <w:r>
        <w:rPr>
          <w:snapToGrid w:val="0"/>
        </w:rPr>
        <w:noBreakHyphen/>
        <w:t>up order</w:t>
      </w:r>
      <w:bookmarkEnd w:id="691"/>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692" w:name="_Toc234747155"/>
      <w:bookmarkStart w:id="693" w:name="_Toc235005160"/>
      <w:bookmarkStart w:id="694" w:name="_Toc238379625"/>
      <w:bookmarkStart w:id="695" w:name="_Toc238380156"/>
      <w:bookmarkStart w:id="696" w:name="_Toc238437398"/>
      <w:bookmarkStart w:id="697" w:name="_Toc238443842"/>
      <w:r>
        <w:rPr>
          <w:rStyle w:val="CharPartNo"/>
        </w:rPr>
        <w:t>Part XI</w:t>
      </w:r>
      <w:r>
        <w:rPr>
          <w:rStyle w:val="CharDivNo"/>
        </w:rPr>
        <w:t> </w:t>
      </w:r>
      <w:r>
        <w:t>—</w:t>
      </w:r>
      <w:r>
        <w:rPr>
          <w:rStyle w:val="CharDivText"/>
        </w:rPr>
        <w:t> </w:t>
      </w:r>
      <w:r>
        <w:rPr>
          <w:rStyle w:val="CharPartText"/>
        </w:rPr>
        <w:t>Foreign companies</w:t>
      </w:r>
      <w:bookmarkEnd w:id="692"/>
      <w:bookmarkEnd w:id="693"/>
      <w:bookmarkEnd w:id="694"/>
      <w:bookmarkEnd w:id="695"/>
      <w:bookmarkEnd w:id="696"/>
      <w:bookmarkEnd w:id="697"/>
    </w:p>
    <w:p>
      <w:pPr>
        <w:pStyle w:val="Heading5"/>
        <w:spacing w:before="180"/>
        <w:rPr>
          <w:snapToGrid w:val="0"/>
        </w:rPr>
      </w:pPr>
      <w:bookmarkStart w:id="698" w:name="_Toc238443843"/>
      <w:r>
        <w:rPr>
          <w:rStyle w:val="CharSectno"/>
        </w:rPr>
        <w:t>328</w:t>
      </w:r>
      <w:r>
        <w:rPr>
          <w:snapToGrid w:val="0"/>
        </w:rPr>
        <w:t>.</w:t>
      </w:r>
      <w:r>
        <w:rPr>
          <w:snapToGrid w:val="0"/>
        </w:rPr>
        <w:tab/>
        <w:t>Companies to which Part XI applies</w:t>
      </w:r>
      <w:bookmarkEnd w:id="698"/>
    </w:p>
    <w:p>
      <w:pPr>
        <w:pStyle w:val="Subsection"/>
        <w:spacing w:before="120"/>
        <w:rPr>
          <w:snapToGrid w:val="0"/>
        </w:rPr>
      </w:pPr>
      <w:r>
        <w:rPr>
          <w:snapToGrid w:val="0"/>
        </w:rPr>
        <w:tab/>
        <w:t>(1)</w:t>
      </w:r>
      <w:r>
        <w:rPr>
          <w:snapToGrid w:val="0"/>
        </w:rPr>
        <w:tab/>
        <w:t>In this Part and for the purposes thereof —</w:t>
      </w:r>
    </w:p>
    <w:p>
      <w:pPr>
        <w:pStyle w:val="Defstart"/>
        <w:spacing w:before="60"/>
      </w:pPr>
      <w:r>
        <w:rPr>
          <w:b/>
        </w:rPr>
        <w:tab/>
      </w:r>
      <w:r>
        <w:rPr>
          <w:rStyle w:val="CharDefText"/>
        </w:rPr>
        <w:t>certified</w:t>
      </w:r>
      <w:r>
        <w:t xml:space="preserve"> means certified in the prescribed manner to be a true copy or a correct translation;</w:t>
      </w:r>
    </w:p>
    <w:p>
      <w:pPr>
        <w:pStyle w:val="Defstart"/>
        <w:spacing w:before="60"/>
      </w:pPr>
      <w:r>
        <w:rPr>
          <w:b/>
        </w:rPr>
        <w:tab/>
      </w:r>
      <w:r>
        <w:rPr>
          <w:rStyle w:val="CharDefText"/>
        </w:rPr>
        <w:t>carries on business</w:t>
      </w:r>
      <w:r>
        <w:t xml:space="preserve"> includes establishing or using a share transfer or share registration office; and</w:t>
      </w:r>
    </w:p>
    <w:p>
      <w:pPr>
        <w:pStyle w:val="Defstart"/>
        <w:spacing w:before="60"/>
      </w:pPr>
      <w:r>
        <w:rPr>
          <w:b/>
        </w:rPr>
        <w:tab/>
      </w:r>
      <w:r>
        <w:rPr>
          <w:rStyle w:val="CharDefText"/>
        </w:rPr>
        <w:t>to carry on business</w:t>
      </w:r>
      <w:r>
        <w:t xml:space="preserve"> has a corresponding meaning;</w:t>
      </w:r>
    </w:p>
    <w:p>
      <w:pPr>
        <w:pStyle w:val="Defstart"/>
        <w:spacing w:before="60"/>
      </w:pPr>
      <w:r>
        <w:rPr>
          <w:b/>
        </w:rPr>
        <w:tab/>
      </w:r>
      <w:r>
        <w:rPr>
          <w:rStyle w:val="CharDefText"/>
        </w:rPr>
        <w:t>company</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60"/>
      </w:pPr>
      <w:r>
        <w:rPr>
          <w:b/>
        </w:rPr>
        <w:tab/>
      </w:r>
      <w:r>
        <w:rPr>
          <w:rStyle w:val="CharDefText"/>
        </w:rPr>
        <w:t>prospectus</w:t>
      </w:r>
      <w:r>
        <w:t xml:space="preserve"> means any prospectus, notice, circular, advertisement or other invitation offering to the public for subscription or purchase any shares or debentures of the company.</w:t>
      </w:r>
    </w:p>
    <w:p>
      <w:pPr>
        <w:pStyle w:val="Subsection"/>
        <w:spacing w:before="12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180"/>
        <w:rPr>
          <w:snapToGrid w:val="0"/>
        </w:rPr>
      </w:pPr>
      <w:bookmarkStart w:id="699" w:name="_Toc238443844"/>
      <w:r>
        <w:rPr>
          <w:rStyle w:val="CharSectno"/>
        </w:rPr>
        <w:t>329</w:t>
      </w:r>
      <w:r>
        <w:rPr>
          <w:snapToGrid w:val="0"/>
        </w:rPr>
        <w:t>.</w:t>
      </w:r>
      <w:r>
        <w:rPr>
          <w:snapToGrid w:val="0"/>
        </w:rPr>
        <w:tab/>
        <w:t>Registration and documents to be delivered to Registrar</w:t>
      </w:r>
      <w:bookmarkEnd w:id="699"/>
    </w:p>
    <w:p>
      <w:pPr>
        <w:pStyle w:val="Subsection"/>
        <w:spacing w:before="12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[Section 329 amended by No. 47 of 1949 s. 21; No. 28 of 2006 s. 66(2).]</w:t>
      </w:r>
    </w:p>
    <w:p>
      <w:pPr>
        <w:pStyle w:val="Heading5"/>
        <w:rPr>
          <w:snapToGrid w:val="0"/>
        </w:rPr>
      </w:pPr>
      <w:bookmarkStart w:id="700" w:name="_Toc238443845"/>
      <w:r>
        <w:rPr>
          <w:rStyle w:val="CharSectno"/>
        </w:rPr>
        <w:t>330</w:t>
      </w:r>
      <w:r>
        <w:rPr>
          <w:snapToGrid w:val="0"/>
        </w:rPr>
        <w:t>.</w:t>
      </w:r>
      <w:r>
        <w:rPr>
          <w:snapToGrid w:val="0"/>
        </w:rPr>
        <w:tab/>
        <w:t>Company to have registered office</w:t>
      </w:r>
      <w:bookmarkEnd w:id="700"/>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[Section 330 amended by No. 32 of 1947 s. 10.]</w:t>
      </w:r>
    </w:p>
    <w:p>
      <w:pPr>
        <w:pStyle w:val="Heading5"/>
        <w:rPr>
          <w:snapToGrid w:val="0"/>
        </w:rPr>
      </w:pPr>
      <w:bookmarkStart w:id="701" w:name="_Toc238443846"/>
      <w:r>
        <w:rPr>
          <w:rStyle w:val="CharSectno"/>
        </w:rPr>
        <w:t>331</w:t>
      </w:r>
      <w:r>
        <w:rPr>
          <w:snapToGrid w:val="0"/>
        </w:rPr>
        <w:t>.</w:t>
      </w:r>
      <w:r>
        <w:rPr>
          <w:snapToGrid w:val="0"/>
        </w:rPr>
        <w:tab/>
        <w:t>Certificate of registration</w:t>
      </w:r>
      <w:bookmarkEnd w:id="701"/>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spacing w:before="120"/>
        <w:rPr>
          <w:snapToGrid w:val="0"/>
        </w:rPr>
      </w:pPr>
      <w:r>
        <w:rPr>
          <w:snapToGrid w:val="0"/>
        </w:rPr>
        <w:tab/>
        <w:t>(2)</w:t>
      </w:r>
      <w:r>
        <w:rPr>
          <w:snapToGrid w:val="0"/>
        </w:rPr>
        <w:tab/>
        <w:t>On every appointment by a company registered under this Part of a new agent, or on the filing by or on behalf of any such company, of notice of alteration in —</w:t>
      </w:r>
    </w:p>
    <w:p>
      <w:pPr>
        <w:pStyle w:val="Indenta"/>
        <w:spacing w:before="60"/>
        <w:rPr>
          <w:snapToGrid w:val="0"/>
        </w:rPr>
      </w:pPr>
      <w:r>
        <w:rPr>
          <w:snapToGrid w:val="0"/>
        </w:rPr>
        <w:tab/>
        <w:t>(i)</w:t>
      </w:r>
      <w:r>
        <w:rPr>
          <w:snapToGrid w:val="0"/>
        </w:rPr>
        <w:tab/>
        <w:t>the name of the company,</w:t>
      </w:r>
    </w:p>
    <w:p>
      <w:pPr>
        <w:pStyle w:val="Indenta"/>
        <w:spacing w:before="60"/>
        <w:rPr>
          <w:snapToGrid w:val="0"/>
        </w:rPr>
      </w:pPr>
      <w:r>
        <w:rPr>
          <w:snapToGrid w:val="0"/>
        </w:rPr>
        <w:tab/>
        <w:t>(ii)</w:t>
      </w:r>
      <w:r>
        <w:rPr>
          <w:snapToGrid w:val="0"/>
        </w:rPr>
        <w:tab/>
        <w:t>the name or address of the person authorised to accept service on behalf of the company; or</w:t>
      </w:r>
    </w:p>
    <w:p>
      <w:pPr>
        <w:pStyle w:val="Indenta"/>
        <w:spacing w:before="60"/>
        <w:rPr>
          <w:snapToGrid w:val="0"/>
        </w:rPr>
      </w:pPr>
      <w:r>
        <w:rPr>
          <w:snapToGrid w:val="0"/>
        </w:rPr>
        <w:tab/>
        <w:t>(iii)</w:t>
      </w:r>
      <w:r>
        <w:rPr>
          <w:snapToGrid w:val="0"/>
        </w:rPr>
        <w:tab/>
        <w:t>the situation of its registered office,</w:t>
      </w:r>
    </w:p>
    <w:p>
      <w:pPr>
        <w:pStyle w:val="Subsection"/>
        <w:spacing w:before="120"/>
        <w:rPr>
          <w:snapToGrid w:val="0"/>
        </w:rPr>
      </w:pPr>
      <w:r>
        <w:rPr>
          <w:snapToGrid w:val="0"/>
        </w:rPr>
        <w:tab/>
      </w:r>
      <w:r>
        <w:rPr>
          <w:snapToGrid w:val="0"/>
        </w:rPr>
        <w:tab/>
        <w:t>a fresh certificate altered to meet the case shall be issued by the Registrar.</w:t>
      </w:r>
    </w:p>
    <w:p>
      <w:pPr>
        <w:pStyle w:val="Subsection"/>
        <w:spacing w:before="120"/>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[Section 331 amended by No. 32 of 1947 s. 11; No. 28 of 2006 s. 66(2).]</w:t>
      </w:r>
    </w:p>
    <w:p>
      <w:pPr>
        <w:pStyle w:val="Heading5"/>
        <w:spacing w:before="180"/>
        <w:rPr>
          <w:snapToGrid w:val="0"/>
        </w:rPr>
      </w:pPr>
      <w:bookmarkStart w:id="702" w:name="_Toc238443847"/>
      <w:r>
        <w:rPr>
          <w:rStyle w:val="CharSectno"/>
        </w:rPr>
        <w:t>332</w:t>
      </w:r>
      <w:r>
        <w:rPr>
          <w:snapToGrid w:val="0"/>
        </w:rPr>
        <w:t>.</w:t>
      </w:r>
      <w:r>
        <w:rPr>
          <w:snapToGrid w:val="0"/>
        </w:rPr>
        <w:tab/>
        <w:t>Power of companies incorporated in British Possessions to hold lands</w:t>
      </w:r>
      <w:bookmarkEnd w:id="702"/>
    </w:p>
    <w:p>
      <w:pPr>
        <w:pStyle w:val="Subsection"/>
        <w:spacing w:before="120"/>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spacing w:before="180"/>
        <w:rPr>
          <w:snapToGrid w:val="0"/>
        </w:rPr>
      </w:pPr>
      <w:bookmarkStart w:id="703" w:name="_Toc238443848"/>
      <w:r>
        <w:rPr>
          <w:rStyle w:val="CharSectno"/>
        </w:rPr>
        <w:t>333</w:t>
      </w:r>
      <w:r>
        <w:rPr>
          <w:snapToGrid w:val="0"/>
        </w:rPr>
        <w:t>.</w:t>
      </w:r>
      <w:r>
        <w:rPr>
          <w:snapToGrid w:val="0"/>
        </w:rPr>
        <w:tab/>
        <w:t>Service on agent or at office good service on company</w:t>
      </w:r>
      <w:bookmarkEnd w:id="703"/>
    </w:p>
    <w:p>
      <w:pPr>
        <w:pStyle w:val="Subsection"/>
        <w:spacing w:before="120"/>
        <w:rPr>
          <w:snapToGrid w:val="0"/>
        </w:rPr>
      </w:pPr>
      <w:r>
        <w:rPr>
          <w:snapToGrid w:val="0"/>
        </w:rPr>
        <w:tab/>
      </w:r>
      <w:r>
        <w:rPr>
          <w:snapToGrid w:val="0"/>
        </w:rPr>
        <w:tab/>
        <w:t>Any process or notice required to be served on the company registered under this Part shall be sufficiently served —</w:t>
      </w:r>
    </w:p>
    <w:p>
      <w:pPr>
        <w:pStyle w:val="Indenta"/>
        <w:spacing w:before="60"/>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704" w:name="_Toc238443849"/>
      <w:r>
        <w:rPr>
          <w:rStyle w:val="CharSectno"/>
        </w:rPr>
        <w:t>334</w:t>
      </w:r>
      <w:r>
        <w:rPr>
          <w:snapToGrid w:val="0"/>
        </w:rPr>
        <w:t>.</w:t>
      </w:r>
      <w:r>
        <w:rPr>
          <w:snapToGrid w:val="0"/>
        </w:rPr>
        <w:tab/>
        <w:t>Companies to file balance sheets</w:t>
      </w:r>
      <w:bookmarkEnd w:id="704"/>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[Section 334 amended by No. 47 of 1949 s. 22.]</w:t>
      </w:r>
    </w:p>
    <w:p>
      <w:pPr>
        <w:pStyle w:val="Heading5"/>
        <w:rPr>
          <w:snapToGrid w:val="0"/>
        </w:rPr>
      </w:pPr>
      <w:bookmarkStart w:id="705" w:name="_Toc238443850"/>
      <w:r>
        <w:rPr>
          <w:rStyle w:val="CharSectno"/>
        </w:rPr>
        <w:t>335</w:t>
      </w:r>
      <w:r>
        <w:rPr>
          <w:snapToGrid w:val="0"/>
        </w:rPr>
        <w:t>.</w:t>
      </w:r>
      <w:r>
        <w:rPr>
          <w:snapToGrid w:val="0"/>
        </w:rPr>
        <w:tab/>
        <w:t>Return to be delivered to Registrar where documents etc. altered</w:t>
      </w:r>
      <w:bookmarkEnd w:id="705"/>
    </w:p>
    <w:p>
      <w:pPr>
        <w:pStyle w:val="Subsection"/>
        <w:rPr>
          <w:snapToGrid w:val="0"/>
        </w:rPr>
      </w:pPr>
      <w:r>
        <w:rPr>
          <w:snapToGrid w:val="0"/>
        </w:rPr>
        <w:tab/>
      </w:r>
      <w:r>
        <w:rPr>
          <w:snapToGrid w:val="0"/>
        </w:rPr>
        <w:tab/>
        <w:t>If in the case of any company to which this Part applies any alteration is made in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[Section 335 amended by No. 32 of 1947 s. 12.]</w:t>
      </w:r>
    </w:p>
    <w:p>
      <w:pPr>
        <w:pStyle w:val="Heading5"/>
        <w:rPr>
          <w:snapToGrid w:val="0"/>
        </w:rPr>
      </w:pPr>
      <w:bookmarkStart w:id="706" w:name="_Toc238443851"/>
      <w:r>
        <w:rPr>
          <w:rStyle w:val="CharSectno"/>
        </w:rPr>
        <w:t>336</w:t>
      </w:r>
      <w:r>
        <w:rPr>
          <w:snapToGrid w:val="0"/>
        </w:rPr>
        <w:t>.</w:t>
      </w:r>
      <w:r>
        <w:rPr>
          <w:snapToGrid w:val="0"/>
        </w:rPr>
        <w:tab/>
        <w:t>Obligation to state name of company, whether limited and country where incorporated</w:t>
      </w:r>
      <w:bookmarkEnd w:id="706"/>
    </w:p>
    <w:p>
      <w:pPr>
        <w:pStyle w:val="Subsection"/>
        <w:rPr>
          <w:snapToGrid w:val="0"/>
        </w:rPr>
      </w:pPr>
      <w:r>
        <w:rPr>
          <w:snapToGrid w:val="0"/>
        </w:rPr>
        <w:tab/>
      </w:r>
      <w:r>
        <w:rPr>
          <w:snapToGrid w:val="0"/>
        </w:rPr>
        <w:tab/>
        <w:t>Every company to which this Part applies shall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[Section 336 amended by No. 47 of 1949 s. 23.]</w:t>
      </w:r>
    </w:p>
    <w:p>
      <w:pPr>
        <w:pStyle w:val="Heading5"/>
        <w:rPr>
          <w:snapToGrid w:val="0"/>
        </w:rPr>
      </w:pPr>
      <w:bookmarkStart w:id="707" w:name="_Toc238443852"/>
      <w:r>
        <w:rPr>
          <w:rStyle w:val="CharSectno"/>
        </w:rPr>
        <w:t>337</w:t>
      </w:r>
      <w:r>
        <w:rPr>
          <w:snapToGrid w:val="0"/>
        </w:rPr>
        <w:t>.</w:t>
      </w:r>
      <w:r>
        <w:rPr>
          <w:snapToGrid w:val="0"/>
        </w:rPr>
        <w:tab/>
        <w:t>Company to give notice of intention to cease carrying on business</w:t>
      </w:r>
      <w:bookmarkEnd w:id="707"/>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[Section 337 amended by No. 32 of 1947 s. 13.]</w:t>
      </w:r>
    </w:p>
    <w:p>
      <w:pPr>
        <w:pStyle w:val="Heading5"/>
        <w:rPr>
          <w:snapToGrid w:val="0"/>
        </w:rPr>
      </w:pPr>
      <w:bookmarkStart w:id="708" w:name="_Toc238443853"/>
      <w:r>
        <w:rPr>
          <w:rStyle w:val="CharSectno"/>
        </w:rPr>
        <w:t>338</w:t>
      </w:r>
      <w:r>
        <w:rPr>
          <w:snapToGrid w:val="0"/>
        </w:rPr>
        <w:t>.</w:t>
      </w:r>
      <w:r>
        <w:rPr>
          <w:snapToGrid w:val="0"/>
        </w:rPr>
        <w:tab/>
        <w:t>Notice to Registrar of liquidation of company outside the State</w:t>
      </w:r>
      <w:bookmarkEnd w:id="708"/>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709" w:name="_Toc238443854"/>
      <w:r>
        <w:rPr>
          <w:rStyle w:val="CharSectno"/>
        </w:rPr>
        <w:t>339</w:t>
      </w:r>
      <w:r>
        <w:rPr>
          <w:snapToGrid w:val="0"/>
        </w:rPr>
        <w:t>.</w:t>
      </w:r>
      <w:r>
        <w:rPr>
          <w:snapToGrid w:val="0"/>
        </w:rPr>
        <w:tab/>
        <w:t>Notice of dissolution of foreign company</w:t>
      </w:r>
      <w:bookmarkEnd w:id="709"/>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710" w:name="_Toc238443855"/>
      <w:r>
        <w:rPr>
          <w:rStyle w:val="CharSectno"/>
        </w:rPr>
        <w:t>340</w:t>
      </w:r>
      <w:r>
        <w:rPr>
          <w:snapToGrid w:val="0"/>
        </w:rPr>
        <w:t>.</w:t>
      </w:r>
      <w:r>
        <w:rPr>
          <w:snapToGrid w:val="0"/>
        </w:rPr>
        <w:tab/>
        <w:t>Provision as to companies ceasing to do business in the State</w:t>
      </w:r>
      <w:bookmarkEnd w:id="710"/>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711" w:name="_Toc238443856"/>
      <w:r>
        <w:rPr>
          <w:rStyle w:val="CharSectno"/>
        </w:rPr>
        <w:t>341</w:t>
      </w:r>
      <w:r>
        <w:rPr>
          <w:snapToGrid w:val="0"/>
        </w:rPr>
        <w:t>.</w:t>
      </w:r>
      <w:r>
        <w:rPr>
          <w:snapToGrid w:val="0"/>
        </w:rPr>
        <w:tab/>
        <w:t>Winding</w:t>
      </w:r>
      <w:r>
        <w:rPr>
          <w:snapToGrid w:val="0"/>
        </w:rPr>
        <w:noBreakHyphen/>
        <w:t>up of companies registered under this Part</w:t>
      </w:r>
      <w:bookmarkEnd w:id="711"/>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712" w:name="_Toc238443857"/>
      <w:r>
        <w:rPr>
          <w:rStyle w:val="CharSectno"/>
        </w:rPr>
        <w:t>342</w:t>
      </w:r>
      <w:r>
        <w:rPr>
          <w:snapToGrid w:val="0"/>
        </w:rPr>
        <w:t>.</w:t>
      </w:r>
      <w:r>
        <w:rPr>
          <w:snapToGrid w:val="0"/>
        </w:rPr>
        <w:tab/>
        <w:t>Acts of agent of company to be binding on company</w:t>
      </w:r>
      <w:bookmarkEnd w:id="712"/>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713" w:name="_Toc238443858"/>
      <w:r>
        <w:rPr>
          <w:rStyle w:val="CharSectno"/>
        </w:rPr>
        <w:t>343</w:t>
      </w:r>
      <w:r>
        <w:rPr>
          <w:snapToGrid w:val="0"/>
        </w:rPr>
        <w:t>.</w:t>
      </w:r>
      <w:r>
        <w:rPr>
          <w:snapToGrid w:val="0"/>
        </w:rPr>
        <w:tab/>
        <w:t>Acts under memorandum of appointment good until notice filed with Registrar</w:t>
      </w:r>
      <w:bookmarkEnd w:id="713"/>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714" w:name="_Toc238443859"/>
      <w:r>
        <w:rPr>
          <w:rStyle w:val="CharSectno"/>
        </w:rPr>
        <w:t>344</w:t>
      </w:r>
      <w:r>
        <w:rPr>
          <w:snapToGrid w:val="0"/>
        </w:rPr>
        <w:t>.</w:t>
      </w:r>
      <w:r>
        <w:rPr>
          <w:snapToGrid w:val="0"/>
        </w:rPr>
        <w:tab/>
        <w:t>Proceedings on death or revocation of memorandum of appointment of agent</w:t>
      </w:r>
      <w:bookmarkEnd w:id="714"/>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715" w:name="_Toc238443860"/>
      <w:r>
        <w:rPr>
          <w:rStyle w:val="CharSectno"/>
        </w:rPr>
        <w:t>345</w:t>
      </w:r>
      <w:r>
        <w:rPr>
          <w:snapToGrid w:val="0"/>
        </w:rPr>
        <w:t>.</w:t>
      </w:r>
      <w:r>
        <w:rPr>
          <w:snapToGrid w:val="0"/>
        </w:rPr>
        <w:tab/>
        <w:t>Inspection</w:t>
      </w:r>
      <w:bookmarkEnd w:id="715"/>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r>
        <w:tab/>
        <w:t>[Section 345 amended by No. 113 of 1965 s. 8(1).]</w:t>
      </w:r>
    </w:p>
    <w:p>
      <w:pPr>
        <w:pStyle w:val="Heading5"/>
        <w:rPr>
          <w:snapToGrid w:val="0"/>
        </w:rPr>
      </w:pPr>
      <w:bookmarkStart w:id="716" w:name="_Toc238443861"/>
      <w:r>
        <w:rPr>
          <w:rStyle w:val="CharSectno"/>
        </w:rPr>
        <w:t>346</w:t>
      </w:r>
      <w:r>
        <w:rPr>
          <w:snapToGrid w:val="0"/>
        </w:rPr>
        <w:t>.</w:t>
      </w:r>
      <w:r>
        <w:rPr>
          <w:snapToGrid w:val="0"/>
        </w:rPr>
        <w:tab/>
        <w:t>Provisions as to evidence</w:t>
      </w:r>
      <w:bookmarkEnd w:id="716"/>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717" w:name="_Toc238443862"/>
      <w:r>
        <w:rPr>
          <w:rStyle w:val="CharSectno"/>
        </w:rPr>
        <w:t>347</w:t>
      </w:r>
      <w:r>
        <w:rPr>
          <w:snapToGrid w:val="0"/>
        </w:rPr>
        <w:t>.</w:t>
      </w:r>
      <w:r>
        <w:rPr>
          <w:snapToGrid w:val="0"/>
        </w:rPr>
        <w:tab/>
        <w:t>Local register to be kept by foreign companies</w:t>
      </w:r>
      <w:bookmarkEnd w:id="717"/>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[Section 347 amended by No. 32 of 1947 s. 14; No. 47 of 1949 s. 24; No. 73 of 1953 s. 8; No. 113 of 1965 s. 8(1); No. 59 of 2004 s. 141.]</w:t>
      </w:r>
    </w:p>
    <w:p>
      <w:pPr>
        <w:pStyle w:val="Heading5"/>
        <w:rPr>
          <w:snapToGrid w:val="0"/>
        </w:rPr>
      </w:pPr>
      <w:bookmarkStart w:id="718" w:name="_Toc238443863"/>
      <w:r>
        <w:rPr>
          <w:rStyle w:val="CharSectno"/>
        </w:rPr>
        <w:t>348</w:t>
      </w:r>
      <w:r>
        <w:rPr>
          <w:snapToGrid w:val="0"/>
        </w:rPr>
        <w:t>.</w:t>
      </w:r>
      <w:r>
        <w:rPr>
          <w:snapToGrid w:val="0"/>
        </w:rPr>
        <w:tab/>
        <w:t>Transfer of shares</w:t>
      </w:r>
      <w:bookmarkEnd w:id="718"/>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719" w:name="_Toc238443864"/>
      <w:r>
        <w:rPr>
          <w:rStyle w:val="CharSectno"/>
        </w:rPr>
        <w:t>349</w:t>
      </w:r>
      <w:r>
        <w:rPr>
          <w:snapToGrid w:val="0"/>
        </w:rPr>
        <w:t>.</w:t>
      </w:r>
      <w:r>
        <w:rPr>
          <w:snapToGrid w:val="0"/>
        </w:rPr>
        <w:tab/>
        <w:t>Power to reject transfer to vest in agent or local board</w:t>
      </w:r>
      <w:bookmarkEnd w:id="719"/>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720" w:name="_Toc238443865"/>
      <w:r>
        <w:rPr>
          <w:rStyle w:val="CharSectno"/>
        </w:rPr>
        <w:t>350</w:t>
      </w:r>
      <w:r>
        <w:rPr>
          <w:snapToGrid w:val="0"/>
        </w:rPr>
        <w:t>.</w:t>
      </w:r>
      <w:r>
        <w:rPr>
          <w:snapToGrid w:val="0"/>
        </w:rPr>
        <w:tab/>
        <w:t>Transfer of shares to local register</w:t>
      </w:r>
      <w:bookmarkEnd w:id="720"/>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721" w:name="_Toc238443866"/>
      <w:r>
        <w:rPr>
          <w:rStyle w:val="CharSectno"/>
        </w:rPr>
        <w:t>351</w:t>
      </w:r>
      <w:r>
        <w:rPr>
          <w:snapToGrid w:val="0"/>
        </w:rPr>
        <w:t>.</w:t>
      </w:r>
      <w:r>
        <w:rPr>
          <w:snapToGrid w:val="0"/>
        </w:rPr>
        <w:tab/>
        <w:t>Local register to be deemed part of company’s register of members</w:t>
      </w:r>
      <w:bookmarkEnd w:id="721"/>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722" w:name="_Toc238443867"/>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722"/>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723" w:name="_Toc238443868"/>
      <w:r>
        <w:rPr>
          <w:rStyle w:val="CharSectno"/>
        </w:rPr>
        <w:t>353</w:t>
      </w:r>
      <w:r>
        <w:rPr>
          <w:snapToGrid w:val="0"/>
        </w:rPr>
        <w:t>.</w:t>
      </w:r>
      <w:r>
        <w:rPr>
          <w:snapToGrid w:val="0"/>
        </w:rPr>
        <w:tab/>
        <w:t>Inspection of register</w:t>
      </w:r>
      <w:bookmarkEnd w:id="723"/>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r>
        <w:tab/>
        <w:t>[Section 353 amended by No. 113 of 1965 s. 8(1).]</w:t>
      </w:r>
    </w:p>
    <w:p>
      <w:pPr>
        <w:pStyle w:val="Heading5"/>
        <w:rPr>
          <w:snapToGrid w:val="0"/>
        </w:rPr>
      </w:pPr>
      <w:bookmarkStart w:id="724" w:name="_Toc238443869"/>
      <w:r>
        <w:rPr>
          <w:rStyle w:val="CharSectno"/>
        </w:rPr>
        <w:t>354</w:t>
      </w:r>
      <w:r>
        <w:rPr>
          <w:snapToGrid w:val="0"/>
        </w:rPr>
        <w:t>.</w:t>
      </w:r>
      <w:r>
        <w:rPr>
          <w:snapToGrid w:val="0"/>
        </w:rPr>
        <w:tab/>
        <w:t>Register may be closed</w:t>
      </w:r>
      <w:bookmarkEnd w:id="724"/>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725" w:name="_Toc238443870"/>
      <w:r>
        <w:rPr>
          <w:rStyle w:val="CharSectno"/>
        </w:rPr>
        <w:t>355</w:t>
      </w:r>
      <w:r>
        <w:rPr>
          <w:snapToGrid w:val="0"/>
        </w:rPr>
        <w:t>.</w:t>
      </w:r>
      <w:r>
        <w:rPr>
          <w:snapToGrid w:val="0"/>
        </w:rPr>
        <w:tab/>
        <w:t>Validity of transfer of shares of deceased person</w:t>
      </w:r>
      <w:bookmarkEnd w:id="725"/>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726" w:name="_Toc238443871"/>
      <w:r>
        <w:rPr>
          <w:rStyle w:val="CharSectno"/>
        </w:rPr>
        <w:t>356</w:t>
      </w:r>
      <w:r>
        <w:rPr>
          <w:snapToGrid w:val="0"/>
        </w:rPr>
        <w:t>.</w:t>
      </w:r>
      <w:r>
        <w:rPr>
          <w:snapToGrid w:val="0"/>
        </w:rPr>
        <w:tab/>
        <w:t>Notice of rectification to be given to Registrar</w:t>
      </w:r>
      <w:bookmarkEnd w:id="726"/>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[Section 356 amended by No. 32 of 1947 s. 15.]</w:t>
      </w:r>
    </w:p>
    <w:p>
      <w:pPr>
        <w:pStyle w:val="Heading5"/>
        <w:rPr>
          <w:snapToGrid w:val="0"/>
        </w:rPr>
      </w:pPr>
      <w:bookmarkStart w:id="727" w:name="_Toc238443872"/>
      <w:r>
        <w:rPr>
          <w:rStyle w:val="CharSectno"/>
        </w:rPr>
        <w:t>357</w:t>
      </w:r>
      <w:r>
        <w:rPr>
          <w:snapToGrid w:val="0"/>
        </w:rPr>
        <w:t>.</w:t>
      </w:r>
      <w:r>
        <w:rPr>
          <w:snapToGrid w:val="0"/>
        </w:rPr>
        <w:tab/>
        <w:t>Dividends, how payable</w:t>
      </w:r>
      <w:bookmarkEnd w:id="727"/>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Deleted by No. 21 of 1951 s. 7.]</w:t>
      </w:r>
    </w:p>
    <w:p>
      <w:pPr>
        <w:pStyle w:val="Heading5"/>
        <w:rPr>
          <w:snapToGrid w:val="0"/>
        </w:rPr>
      </w:pPr>
      <w:bookmarkStart w:id="728" w:name="_Toc238443873"/>
      <w:r>
        <w:rPr>
          <w:rStyle w:val="CharSectno"/>
        </w:rPr>
        <w:t>361</w:t>
      </w:r>
      <w:r>
        <w:rPr>
          <w:snapToGrid w:val="0"/>
        </w:rPr>
        <w:t>.</w:t>
      </w:r>
      <w:r>
        <w:rPr>
          <w:snapToGrid w:val="0"/>
        </w:rPr>
        <w:tab/>
        <w:t>Effect of non</w:t>
      </w:r>
      <w:r>
        <w:rPr>
          <w:snapToGrid w:val="0"/>
        </w:rPr>
        <w:noBreakHyphen/>
        <w:t>registration and penalties</w:t>
      </w:r>
      <w:bookmarkEnd w:id="728"/>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[Section 361 amended by No. 21 of 1951 s. 8.]</w:t>
      </w:r>
    </w:p>
    <w:p>
      <w:pPr>
        <w:pStyle w:val="Heading2"/>
      </w:pPr>
      <w:bookmarkStart w:id="729" w:name="_Toc234747187"/>
      <w:bookmarkStart w:id="730" w:name="_Toc235005192"/>
      <w:bookmarkStart w:id="731" w:name="_Toc238379657"/>
      <w:bookmarkStart w:id="732" w:name="_Toc238380188"/>
      <w:bookmarkStart w:id="733" w:name="_Toc238437430"/>
      <w:bookmarkStart w:id="734" w:name="_Toc238443874"/>
      <w:r>
        <w:rPr>
          <w:rStyle w:val="CharPartNo"/>
        </w:rPr>
        <w:t>Part XII</w:t>
      </w:r>
      <w:r>
        <w:rPr>
          <w:rStyle w:val="CharDivNo"/>
        </w:rPr>
        <w:t> </w:t>
      </w:r>
      <w:r>
        <w:t>—</w:t>
      </w:r>
      <w:r>
        <w:rPr>
          <w:rStyle w:val="CharDivText"/>
        </w:rPr>
        <w:t> </w:t>
      </w:r>
      <w:r>
        <w:rPr>
          <w:rStyle w:val="CharPartText"/>
        </w:rPr>
        <w:t>Receivers and managers</w:t>
      </w:r>
      <w:bookmarkEnd w:id="729"/>
      <w:bookmarkEnd w:id="730"/>
      <w:bookmarkEnd w:id="731"/>
      <w:bookmarkEnd w:id="732"/>
      <w:bookmarkEnd w:id="733"/>
      <w:bookmarkEnd w:id="734"/>
    </w:p>
    <w:p>
      <w:pPr>
        <w:pStyle w:val="Heading5"/>
        <w:rPr>
          <w:snapToGrid w:val="0"/>
        </w:rPr>
      </w:pPr>
      <w:bookmarkStart w:id="735" w:name="_Toc238443875"/>
      <w:r>
        <w:rPr>
          <w:rStyle w:val="CharSectno"/>
        </w:rPr>
        <w:t>362</w:t>
      </w:r>
      <w:r>
        <w:rPr>
          <w:snapToGrid w:val="0"/>
        </w:rPr>
        <w:t>.</w:t>
      </w:r>
      <w:r>
        <w:rPr>
          <w:snapToGrid w:val="0"/>
        </w:rPr>
        <w:tab/>
        <w:t>Appointment of receivers</w:t>
      </w:r>
      <w:bookmarkEnd w:id="735"/>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rStyle w:val="CharDefText"/>
        </w:rPr>
        <w:t>charge</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736" w:name="_Toc238443876"/>
      <w:r>
        <w:rPr>
          <w:rStyle w:val="CharSectno"/>
        </w:rPr>
        <w:t>363</w:t>
      </w:r>
      <w:r>
        <w:rPr>
          <w:snapToGrid w:val="0"/>
        </w:rPr>
        <w:t>.</w:t>
      </w:r>
      <w:r>
        <w:rPr>
          <w:snapToGrid w:val="0"/>
        </w:rPr>
        <w:tab/>
        <w:t>Power of Court to fix remuneration of receiver</w:t>
      </w:r>
      <w:bookmarkEnd w:id="736"/>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737" w:name="_Toc238443877"/>
      <w:r>
        <w:rPr>
          <w:rStyle w:val="CharSectno"/>
        </w:rPr>
        <w:t>364</w:t>
      </w:r>
      <w:r>
        <w:rPr>
          <w:snapToGrid w:val="0"/>
        </w:rPr>
        <w:t>.</w:t>
      </w:r>
      <w:r>
        <w:rPr>
          <w:snapToGrid w:val="0"/>
        </w:rPr>
        <w:tab/>
        <w:t>Delivery to Registrar of accounts of receivers and managers</w:t>
      </w:r>
      <w:bookmarkEnd w:id="737"/>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[Section 364 amended by No. 32 of 1947 s. 17; No. 113 of 1965 s. 8(1).]</w:t>
      </w:r>
    </w:p>
    <w:p>
      <w:pPr>
        <w:pStyle w:val="Heading5"/>
        <w:rPr>
          <w:snapToGrid w:val="0"/>
        </w:rPr>
      </w:pPr>
      <w:bookmarkStart w:id="738" w:name="_Toc238443878"/>
      <w:r>
        <w:rPr>
          <w:rStyle w:val="CharSectno"/>
        </w:rPr>
        <w:t>365</w:t>
      </w:r>
      <w:r>
        <w:rPr>
          <w:snapToGrid w:val="0"/>
        </w:rPr>
        <w:t>.</w:t>
      </w:r>
      <w:r>
        <w:rPr>
          <w:snapToGrid w:val="0"/>
        </w:rPr>
        <w:tab/>
        <w:t>Enforcement of duty of receiver to make returns etc.</w:t>
      </w:r>
      <w:bookmarkEnd w:id="73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739" w:name="_Toc234747192"/>
      <w:bookmarkStart w:id="740" w:name="_Toc235005197"/>
      <w:bookmarkStart w:id="741" w:name="_Toc238379662"/>
      <w:bookmarkStart w:id="742" w:name="_Toc238380193"/>
      <w:bookmarkStart w:id="743" w:name="_Toc238437435"/>
      <w:bookmarkStart w:id="744" w:name="_Toc238443879"/>
      <w:r>
        <w:rPr>
          <w:rStyle w:val="CharPartNo"/>
        </w:rPr>
        <w:t>Part XIII</w:t>
      </w:r>
      <w:r>
        <w:t> — </w:t>
      </w:r>
      <w:r>
        <w:rPr>
          <w:rStyle w:val="CharPartText"/>
        </w:rPr>
        <w:t>Restrictions on sale of shares and offers of shares for sale</w:t>
      </w:r>
      <w:bookmarkEnd w:id="739"/>
      <w:bookmarkEnd w:id="740"/>
      <w:bookmarkEnd w:id="741"/>
      <w:bookmarkEnd w:id="742"/>
      <w:bookmarkEnd w:id="743"/>
      <w:bookmarkEnd w:id="744"/>
    </w:p>
    <w:p>
      <w:pPr>
        <w:pStyle w:val="Heading3"/>
      </w:pPr>
      <w:bookmarkStart w:id="745" w:name="_Toc234747193"/>
      <w:bookmarkStart w:id="746" w:name="_Toc235005198"/>
      <w:bookmarkStart w:id="747" w:name="_Toc238379663"/>
      <w:bookmarkStart w:id="748" w:name="_Toc238380194"/>
      <w:bookmarkStart w:id="749" w:name="_Toc238437436"/>
      <w:bookmarkStart w:id="750" w:name="_Toc238443880"/>
      <w:r>
        <w:rPr>
          <w:rStyle w:val="CharDivNo"/>
        </w:rPr>
        <w:t>Division 1</w:t>
      </w:r>
      <w:r>
        <w:rPr>
          <w:snapToGrid w:val="0"/>
        </w:rPr>
        <w:t> — </w:t>
      </w:r>
      <w:r>
        <w:rPr>
          <w:rStyle w:val="CharDivText"/>
        </w:rPr>
        <w:t>Restrictions relating to shares</w:t>
      </w:r>
      <w:bookmarkEnd w:id="745"/>
      <w:bookmarkEnd w:id="746"/>
      <w:bookmarkEnd w:id="747"/>
      <w:bookmarkEnd w:id="748"/>
      <w:bookmarkEnd w:id="749"/>
      <w:bookmarkEnd w:id="750"/>
    </w:p>
    <w:p>
      <w:pPr>
        <w:pStyle w:val="Heading5"/>
        <w:rPr>
          <w:snapToGrid w:val="0"/>
        </w:rPr>
      </w:pPr>
      <w:bookmarkStart w:id="751" w:name="_Toc238443881"/>
      <w:r>
        <w:rPr>
          <w:rStyle w:val="CharSectno"/>
        </w:rPr>
        <w:t>366</w:t>
      </w:r>
      <w:r>
        <w:rPr>
          <w:snapToGrid w:val="0"/>
        </w:rPr>
        <w:t>.</w:t>
      </w:r>
      <w:r>
        <w:rPr>
          <w:snapToGrid w:val="0"/>
        </w:rPr>
        <w:tab/>
        <w:t>Terms used</w:t>
      </w:r>
      <w:bookmarkEnd w:id="751"/>
    </w:p>
    <w:p>
      <w:pPr>
        <w:pStyle w:val="Subsection"/>
        <w:rPr>
          <w:snapToGrid w:val="0"/>
        </w:rPr>
      </w:pPr>
      <w:r>
        <w:rPr>
          <w:snapToGrid w:val="0"/>
        </w:rPr>
        <w:tab/>
      </w:r>
      <w:r>
        <w:rPr>
          <w:snapToGrid w:val="0"/>
        </w:rPr>
        <w:tab/>
        <w:t>In this Part, unless the context otherwise indicates or requires —</w:t>
      </w:r>
    </w:p>
    <w:p>
      <w:pPr>
        <w:pStyle w:val="Defstart"/>
      </w:pPr>
      <w:r>
        <w:rPr>
          <w:b/>
        </w:rPr>
        <w:tab/>
      </w:r>
      <w:r>
        <w:rPr>
          <w:rStyle w:val="CharDefText"/>
        </w:rPr>
        <w:t>Company</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r>
      <w:r>
        <w:rPr>
          <w:rStyle w:val="CharDefText"/>
        </w:rPr>
        <w:t>Debenture</w:t>
      </w:r>
      <w:r>
        <w:t xml:space="preserve"> includes debenture stock, bonds and any other securities of a company, whether constituting a charge on the assets of a company or not.</w:t>
      </w:r>
    </w:p>
    <w:p>
      <w:pPr>
        <w:pStyle w:val="Defstart"/>
      </w:pPr>
      <w:r>
        <w:rPr>
          <w:b/>
        </w:rPr>
        <w:tab/>
      </w:r>
      <w:r>
        <w:rPr>
          <w:rStyle w:val="CharDefText"/>
        </w:rPr>
        <w:t>Director</w:t>
      </w:r>
      <w:r>
        <w:t xml:space="preserve"> includes any person occupying the position of director by whatever name called.</w:t>
      </w:r>
    </w:p>
    <w:p>
      <w:pPr>
        <w:pStyle w:val="Defstart"/>
      </w:pPr>
      <w:r>
        <w:rPr>
          <w:b/>
        </w:rPr>
        <w:tab/>
      </w:r>
      <w:r>
        <w:rPr>
          <w:rStyle w:val="CharDefText"/>
        </w:rPr>
        <w:t>Dividend</w:t>
      </w:r>
      <w:r>
        <w:t xml:space="preserve"> includes interest.</w:t>
      </w:r>
    </w:p>
    <w:p>
      <w:pPr>
        <w:pStyle w:val="Defstart"/>
      </w:pPr>
      <w:r>
        <w:rPr>
          <w:b/>
        </w:rPr>
        <w:tab/>
      </w:r>
      <w:r>
        <w:rPr>
          <w:rStyle w:val="CharDefText"/>
        </w:rPr>
        <w:t>House</w:t>
      </w:r>
      <w:r>
        <w:t xml:space="preserve"> does not include an office used for business purposes.</w:t>
      </w:r>
    </w:p>
    <w:p>
      <w:pPr>
        <w:pStyle w:val="Defstart"/>
      </w:pPr>
      <w:r>
        <w:rPr>
          <w:b/>
        </w:rPr>
        <w:tab/>
      </w:r>
      <w:r>
        <w:rPr>
          <w:rStyle w:val="CharDefText"/>
        </w:rPr>
        <w:t>Prospectus</w:t>
      </w:r>
      <w:r>
        <w:t xml:space="preserve"> includes any prospectus, notice, circular, advertisement or other invitation offering to the public for subscription or purchase any shares of a company.</w:t>
      </w:r>
    </w:p>
    <w:p>
      <w:pPr>
        <w:pStyle w:val="Defstart"/>
        <w:outlineLvl w:val="0"/>
      </w:pPr>
      <w:r>
        <w:rPr>
          <w:b/>
        </w:rPr>
        <w:tab/>
      </w:r>
      <w:r>
        <w:rPr>
          <w:rStyle w:val="CharDefText"/>
        </w:rPr>
        <w:t>Sale</w:t>
      </w:r>
      <w:r>
        <w:t xml:space="preserve"> or </w:t>
      </w:r>
      <w:r>
        <w:rPr>
          <w:rStyle w:val="CharDefText"/>
        </w:rPr>
        <w:t>to sell</w:t>
      </w:r>
      <w:r>
        <w:t xml:space="preserve"> includes exchange.</w:t>
      </w:r>
    </w:p>
    <w:p>
      <w:pPr>
        <w:pStyle w:val="Defstart"/>
      </w:pPr>
      <w:r>
        <w:rPr>
          <w:b/>
        </w:rPr>
        <w:tab/>
      </w:r>
      <w:r>
        <w:rPr>
          <w:rStyle w:val="CharDefText"/>
        </w:rPr>
        <w:t>Share</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r>
      <w:r>
        <w:rPr>
          <w:rStyle w:val="CharDefText"/>
        </w:rPr>
        <w:t>Unit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752" w:name="_Toc238443882"/>
      <w:r>
        <w:rPr>
          <w:rStyle w:val="CharSectno"/>
        </w:rPr>
        <w:t>367</w:t>
      </w:r>
      <w:r>
        <w:rPr>
          <w:snapToGrid w:val="0"/>
        </w:rPr>
        <w:t>.</w:t>
      </w:r>
      <w:r>
        <w:rPr>
          <w:snapToGrid w:val="0"/>
        </w:rPr>
        <w:tab/>
        <w:t>Provisions with respect to prospectuses of foreign companies inviting subscriptions for shares or offering shares for sale</w:t>
      </w:r>
      <w:bookmarkEnd w:id="752"/>
    </w:p>
    <w:p>
      <w:pPr>
        <w:pStyle w:val="Subsection"/>
        <w:rPr>
          <w:snapToGrid w:val="0"/>
        </w:rPr>
      </w:pPr>
      <w:r>
        <w:rPr>
          <w:snapToGrid w:val="0"/>
        </w:rPr>
        <w:tab/>
        <w:t>(1)</w:t>
      </w:r>
      <w:r>
        <w:rPr>
          <w:snapToGrid w:val="0"/>
        </w:rPr>
        <w:tab/>
        <w:t>It shall not be lawful for any person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the prospectus states on the face of it that the copy has been so filed;</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r>
        <w:tab/>
        <w:t>[Section 367 amended by No. 113 of 1965 s. 8(1).]</w:t>
      </w:r>
    </w:p>
    <w:p>
      <w:pPr>
        <w:pStyle w:val="Heading5"/>
        <w:rPr>
          <w:snapToGrid w:val="0"/>
        </w:rPr>
      </w:pPr>
      <w:bookmarkStart w:id="753" w:name="_Toc238443883"/>
      <w:r>
        <w:rPr>
          <w:rStyle w:val="CharSectno"/>
        </w:rPr>
        <w:t>368</w:t>
      </w:r>
      <w:r>
        <w:rPr>
          <w:snapToGrid w:val="0"/>
        </w:rPr>
        <w:t>.</w:t>
      </w:r>
      <w:r>
        <w:rPr>
          <w:snapToGrid w:val="0"/>
        </w:rPr>
        <w:tab/>
        <w:t>Requirements as to prospectus</w:t>
      </w:r>
      <w:bookmarkEnd w:id="753"/>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w:t>
      </w:r>
    </w:p>
    <w:p>
      <w:pPr>
        <w:pStyle w:val="Indenta"/>
        <w:rPr>
          <w:snapToGrid w:val="0"/>
        </w:rPr>
      </w:pPr>
      <w:r>
        <w:rPr>
          <w:snapToGrid w:val="0"/>
        </w:rPr>
        <w:tab/>
        <w:t>(a)</w:t>
      </w:r>
      <w:r>
        <w:rPr>
          <w:snapToGrid w:val="0"/>
        </w:rPr>
        <w:tab/>
        <w:t>contain particulars with respect to the following matters: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[Section 368 amended by No. 73 of 1953 s. 9.]</w:t>
      </w:r>
    </w:p>
    <w:p>
      <w:pPr>
        <w:pStyle w:val="Heading5"/>
        <w:rPr>
          <w:snapToGrid w:val="0"/>
        </w:rPr>
      </w:pPr>
      <w:bookmarkStart w:id="754" w:name="_Toc238443884"/>
      <w:r>
        <w:rPr>
          <w:rStyle w:val="CharSectno"/>
        </w:rPr>
        <w:t>368A</w:t>
      </w:r>
      <w:r>
        <w:rPr>
          <w:snapToGrid w:val="0"/>
        </w:rPr>
        <w:t>.</w:t>
      </w:r>
      <w:r>
        <w:rPr>
          <w:snapToGrid w:val="0"/>
        </w:rPr>
        <w:tab/>
        <w:t>Advertisement may be abridged prospectus</w:t>
      </w:r>
      <w:bookmarkEnd w:id="754"/>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w:t>
      </w:r>
    </w:p>
    <w:p>
      <w:pPr>
        <w:pStyle w:val="Indenta"/>
        <w:rPr>
          <w:snapToGrid w:val="0"/>
        </w:rPr>
      </w:pPr>
      <w:r>
        <w:rPr>
          <w:snapToGrid w:val="0"/>
        </w:rPr>
        <w:tab/>
        <w:t>(i)</w:t>
      </w:r>
      <w:r>
        <w:rPr>
          <w:snapToGrid w:val="0"/>
        </w:rPr>
        <w:tab/>
        <w:t>states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[Section 368A inserted by No. 47 of 1949 s. 25; amended by No. 14 of 1996 s. 4.]</w:t>
      </w:r>
    </w:p>
    <w:p>
      <w:pPr>
        <w:pStyle w:val="Heading5"/>
        <w:rPr>
          <w:snapToGrid w:val="0"/>
        </w:rPr>
      </w:pPr>
      <w:bookmarkStart w:id="755" w:name="_Toc238443885"/>
      <w:r>
        <w:rPr>
          <w:rStyle w:val="CharSectno"/>
        </w:rPr>
        <w:t>369</w:t>
      </w:r>
      <w:r>
        <w:rPr>
          <w:snapToGrid w:val="0"/>
        </w:rPr>
        <w:t>.</w:t>
      </w:r>
      <w:r>
        <w:rPr>
          <w:snapToGrid w:val="0"/>
        </w:rPr>
        <w:tab/>
        <w:t>Restrictions on offering shares for subscription or sale</w:t>
      </w:r>
      <w:bookmarkEnd w:id="755"/>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rStyle w:val="CharDefText"/>
        </w:rPr>
        <w:t>company</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[Section 369 amended by No. 21 of 1951 s. 9; No. 17 of 1953 s. 6; No. 73 of 1953 s. 10; No. 113 of 1965 s. 8(1).]</w:t>
      </w:r>
    </w:p>
    <w:p>
      <w:pPr>
        <w:pStyle w:val="Heading5"/>
        <w:rPr>
          <w:snapToGrid w:val="0"/>
        </w:rPr>
      </w:pPr>
      <w:bookmarkStart w:id="756" w:name="_Toc238443886"/>
      <w:r>
        <w:rPr>
          <w:rStyle w:val="CharSectno"/>
        </w:rPr>
        <w:t>370</w:t>
      </w:r>
      <w:r>
        <w:rPr>
          <w:snapToGrid w:val="0"/>
        </w:rPr>
        <w:t>.</w:t>
      </w:r>
      <w:r>
        <w:rPr>
          <w:snapToGrid w:val="0"/>
        </w:rPr>
        <w:tab/>
        <w:t>Restriction on sale of shares in companies with illegal objects</w:t>
      </w:r>
      <w:bookmarkEnd w:id="756"/>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r>
        <w:tab/>
        <w:t>[Section 370 amended by No. 113 of 1965 s. 8(1).]</w:t>
      </w:r>
    </w:p>
    <w:p>
      <w:pPr>
        <w:pStyle w:val="Heading3"/>
      </w:pPr>
      <w:bookmarkStart w:id="757" w:name="_Toc234747200"/>
      <w:bookmarkStart w:id="758" w:name="_Toc235005205"/>
      <w:bookmarkStart w:id="759" w:name="_Toc238379670"/>
      <w:bookmarkStart w:id="760" w:name="_Toc238380201"/>
      <w:bookmarkStart w:id="761" w:name="_Toc238437443"/>
      <w:bookmarkStart w:id="762" w:name="_Toc238443887"/>
      <w:r>
        <w:rPr>
          <w:rStyle w:val="CharDivNo"/>
        </w:rPr>
        <w:t>Division 2</w:t>
      </w:r>
      <w:r>
        <w:rPr>
          <w:snapToGrid w:val="0"/>
        </w:rPr>
        <w:t> — </w:t>
      </w:r>
      <w:r>
        <w:rPr>
          <w:rStyle w:val="CharDivText"/>
        </w:rPr>
        <w:t>Restrictions relating to share brokers</w:t>
      </w:r>
      <w:bookmarkEnd w:id="757"/>
      <w:bookmarkEnd w:id="758"/>
      <w:bookmarkEnd w:id="759"/>
      <w:bookmarkEnd w:id="760"/>
      <w:bookmarkEnd w:id="761"/>
      <w:bookmarkEnd w:id="762"/>
    </w:p>
    <w:p>
      <w:pPr>
        <w:pStyle w:val="Heading5"/>
        <w:rPr>
          <w:snapToGrid w:val="0"/>
        </w:rPr>
      </w:pPr>
      <w:bookmarkStart w:id="763" w:name="_Toc238443888"/>
      <w:r>
        <w:rPr>
          <w:rStyle w:val="CharSectno"/>
        </w:rPr>
        <w:t>371</w:t>
      </w:r>
      <w:r>
        <w:rPr>
          <w:snapToGrid w:val="0"/>
        </w:rPr>
        <w:t>.</w:t>
      </w:r>
      <w:r>
        <w:rPr>
          <w:snapToGrid w:val="0"/>
        </w:rPr>
        <w:tab/>
        <w:t>Terms used</w:t>
      </w:r>
      <w:bookmarkEnd w:id="763"/>
    </w:p>
    <w:p>
      <w:pPr>
        <w:pStyle w:val="Subsection"/>
        <w:rPr>
          <w:snapToGrid w:val="0"/>
        </w:rPr>
      </w:pPr>
      <w:r>
        <w:rPr>
          <w:snapToGrid w:val="0"/>
        </w:rPr>
        <w:tab/>
      </w:r>
      <w:r>
        <w:rPr>
          <w:snapToGrid w:val="0"/>
        </w:rPr>
        <w:tab/>
        <w:t>In this Division, unless the context otherwise requires —</w:t>
      </w:r>
    </w:p>
    <w:p>
      <w:pPr>
        <w:pStyle w:val="Defstart"/>
      </w:pPr>
      <w:r>
        <w:rPr>
          <w:b/>
        </w:rPr>
        <w:tab/>
      </w:r>
      <w:r>
        <w:rPr>
          <w:rStyle w:val="CharDefText"/>
        </w:rPr>
        <w:t>authorised representative</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r>
      <w:r>
        <w:rPr>
          <w:rStyle w:val="CharDefText"/>
        </w:rPr>
        <w:t>authorised share broker</w:t>
      </w:r>
      <w:r>
        <w:t xml:space="preserve"> means a person authorised by this Division to carry on the business of a share broker;</w:t>
      </w:r>
    </w:p>
    <w:p>
      <w:pPr>
        <w:pStyle w:val="Defstart"/>
      </w:pPr>
      <w:r>
        <w:rPr>
          <w:b/>
        </w:rPr>
        <w:tab/>
      </w:r>
      <w:r>
        <w:rPr>
          <w:rStyle w:val="CharDefText"/>
        </w:rPr>
        <w:t>recognised stock exchange</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r>
      <w:r>
        <w:rPr>
          <w:rStyle w:val="CharDefText"/>
        </w:rPr>
        <w:t>share broker</w:t>
      </w:r>
      <w:r>
        <w:t xml:space="preserve"> means any person who carries on the business of buying and selling the shares of any company as a broker or agent for other persons including the companies whose shares are bought or sold.</w:t>
      </w:r>
    </w:p>
    <w:p>
      <w:pPr>
        <w:pStyle w:val="Footnotesection"/>
      </w:pPr>
      <w:r>
        <w:tab/>
        <w:t>[Section 371 amended by No. 32 of 1947 s. 18.]</w:t>
      </w:r>
    </w:p>
    <w:p>
      <w:pPr>
        <w:pStyle w:val="Heading5"/>
        <w:rPr>
          <w:snapToGrid w:val="0"/>
        </w:rPr>
      </w:pPr>
      <w:bookmarkStart w:id="764" w:name="_Toc238443889"/>
      <w:r>
        <w:rPr>
          <w:rStyle w:val="CharSectno"/>
        </w:rPr>
        <w:t>372</w:t>
      </w:r>
      <w:r>
        <w:rPr>
          <w:snapToGrid w:val="0"/>
        </w:rPr>
        <w:t>.</w:t>
      </w:r>
      <w:r>
        <w:rPr>
          <w:snapToGrid w:val="0"/>
        </w:rPr>
        <w:tab/>
        <w:t>Authorised share brokers</w:t>
      </w:r>
      <w:bookmarkEnd w:id="764"/>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765" w:name="_Toc238443890"/>
      <w:r>
        <w:rPr>
          <w:rStyle w:val="CharSectno"/>
        </w:rPr>
        <w:t>373</w:t>
      </w:r>
      <w:r>
        <w:rPr>
          <w:snapToGrid w:val="0"/>
        </w:rPr>
        <w:t>.</w:t>
      </w:r>
      <w:r>
        <w:rPr>
          <w:snapToGrid w:val="0"/>
        </w:rPr>
        <w:tab/>
        <w:t>Provision as to registration of authorised share brokers</w:t>
      </w:r>
      <w:bookmarkEnd w:id="765"/>
    </w:p>
    <w:p>
      <w:pPr>
        <w:pStyle w:val="Subsection"/>
        <w:rPr>
          <w:snapToGrid w:val="0"/>
        </w:rPr>
      </w:pPr>
      <w:r>
        <w:rPr>
          <w:snapToGrid w:val="0"/>
        </w:rPr>
        <w:tab/>
      </w:r>
      <w:r>
        <w:rPr>
          <w:snapToGrid w:val="0"/>
        </w:rPr>
        <w:tab/>
        <w:t>The following provisions shall apply to the registration of authorised share brokers: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r>
        <w:tab/>
        <w:t>[Section 373 amended by No. 113 of 1965 s. 8(1); No. 28 of 2006 s. 66(2).]</w:t>
      </w:r>
    </w:p>
    <w:p>
      <w:pPr>
        <w:pStyle w:val="Heading5"/>
        <w:rPr>
          <w:snapToGrid w:val="0"/>
        </w:rPr>
      </w:pPr>
      <w:bookmarkStart w:id="766" w:name="_Toc238443891"/>
      <w:r>
        <w:rPr>
          <w:rStyle w:val="CharSectno"/>
        </w:rPr>
        <w:t>374</w:t>
      </w:r>
      <w:r>
        <w:rPr>
          <w:snapToGrid w:val="0"/>
        </w:rPr>
        <w:t>.</w:t>
      </w:r>
      <w:r>
        <w:rPr>
          <w:snapToGrid w:val="0"/>
        </w:rPr>
        <w:tab/>
        <w:t>Duration of registration</w:t>
      </w:r>
      <w:bookmarkEnd w:id="766"/>
    </w:p>
    <w:p>
      <w:pPr>
        <w:pStyle w:val="Subsection"/>
        <w:rPr>
          <w:snapToGrid w:val="0"/>
        </w:rPr>
      </w:pPr>
      <w:r>
        <w:rPr>
          <w:snapToGrid w:val="0"/>
        </w:rPr>
        <w:tab/>
      </w:r>
      <w:r>
        <w:rPr>
          <w:snapToGrid w:val="0"/>
        </w:rPr>
        <w:tab/>
        <w:t>The registration of an authorised share broker shall remain in force until the happening of any one of the following events, namely: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[Section 374 amended by No. 32 of 1947 s. 19.]</w:t>
      </w:r>
    </w:p>
    <w:p>
      <w:pPr>
        <w:pStyle w:val="Heading5"/>
        <w:rPr>
          <w:snapToGrid w:val="0"/>
        </w:rPr>
      </w:pPr>
      <w:bookmarkStart w:id="767" w:name="_Toc238443892"/>
      <w:r>
        <w:rPr>
          <w:rStyle w:val="CharSectno"/>
        </w:rPr>
        <w:t>375</w:t>
      </w:r>
      <w:r>
        <w:rPr>
          <w:snapToGrid w:val="0"/>
        </w:rPr>
        <w:t>.</w:t>
      </w:r>
      <w:r>
        <w:rPr>
          <w:snapToGrid w:val="0"/>
        </w:rPr>
        <w:tab/>
        <w:t>Provisions as to application to Court for order authorising registration</w:t>
      </w:r>
      <w:bookmarkEnd w:id="767"/>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w:t>
      </w:r>
    </w:p>
    <w:p>
      <w:pPr>
        <w:pStyle w:val="Indenta"/>
        <w:rPr>
          <w:snapToGrid w:val="0"/>
        </w:rPr>
      </w:pPr>
      <w:r>
        <w:rPr>
          <w:snapToGrid w:val="0"/>
        </w:rPr>
        <w:tab/>
        <w:t>(a)</w:t>
      </w:r>
      <w:r>
        <w:rPr>
          <w:snapToGrid w:val="0"/>
        </w:rPr>
        <w:tab/>
        <w:t>is an undischarged bankrupt; or</w:t>
      </w:r>
    </w:p>
    <w:p>
      <w:pPr>
        <w:pStyle w:val="Indenta"/>
        <w:spacing w:before="100"/>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spacing w:before="100"/>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spacing w:before="100"/>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keepNext/>
        <w:spacing w:before="200"/>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spacing w:before="260"/>
        <w:rPr>
          <w:snapToGrid w:val="0"/>
        </w:rPr>
      </w:pPr>
      <w:bookmarkStart w:id="768" w:name="_Toc238443893"/>
      <w:r>
        <w:rPr>
          <w:rStyle w:val="CharSectno"/>
        </w:rPr>
        <w:t>376</w:t>
      </w:r>
      <w:r>
        <w:rPr>
          <w:snapToGrid w:val="0"/>
        </w:rPr>
        <w:t>.</w:t>
      </w:r>
      <w:r>
        <w:rPr>
          <w:snapToGrid w:val="0"/>
        </w:rPr>
        <w:tab/>
        <w:t>Provisions relating to deposits made with Treasurer</w:t>
      </w:r>
      <w:bookmarkEnd w:id="768"/>
    </w:p>
    <w:p>
      <w:pPr>
        <w:pStyle w:val="Subsection"/>
        <w:keepNext/>
        <w:spacing w:before="200"/>
        <w:rPr>
          <w:snapToGrid w:val="0"/>
        </w:rPr>
      </w:pPr>
      <w:r>
        <w:rPr>
          <w:snapToGrid w:val="0"/>
        </w:rPr>
        <w:tab/>
        <w:t>(1)</w:t>
      </w:r>
      <w:r>
        <w:rPr>
          <w:snapToGrid w:val="0"/>
        </w:rPr>
        <w:tab/>
        <w:t>Where any authorised share broker has in accordance with this Division deposited any sum or equivalent security with the Treasurer, then —</w:t>
      </w:r>
    </w:p>
    <w:p>
      <w:pPr>
        <w:pStyle w:val="Indenta"/>
        <w:spacing w:before="100"/>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spacing w:before="100"/>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spacing w:before="120"/>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769" w:name="_Toc238443894"/>
      <w:r>
        <w:rPr>
          <w:rStyle w:val="CharSectno"/>
        </w:rPr>
        <w:t>377</w:t>
      </w:r>
      <w:r>
        <w:rPr>
          <w:snapToGrid w:val="0"/>
        </w:rPr>
        <w:t>.</w:t>
      </w:r>
      <w:r>
        <w:rPr>
          <w:snapToGrid w:val="0"/>
        </w:rPr>
        <w:tab/>
        <w:t>Cancellation of registration of authorised broker by Registrar</w:t>
      </w:r>
      <w:bookmarkEnd w:id="769"/>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w:t>
      </w:r>
    </w:p>
    <w:p>
      <w:pPr>
        <w:pStyle w:val="Indenta"/>
        <w:rPr>
          <w:snapToGrid w:val="0"/>
        </w:rPr>
      </w:pPr>
      <w:r>
        <w:rPr>
          <w:snapToGrid w:val="0"/>
        </w:rPr>
        <w:tab/>
        <w:t>(a)</w:t>
      </w:r>
      <w:r>
        <w:rPr>
          <w:snapToGrid w:val="0"/>
        </w:rPr>
        <w:tab/>
        <w:t>the events specified in section 374(a), (b), (c), (d), and (e); or</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770" w:name="_Toc238443895"/>
      <w:r>
        <w:rPr>
          <w:rStyle w:val="CharSectno"/>
        </w:rPr>
        <w:t>378</w:t>
      </w:r>
      <w:r>
        <w:rPr>
          <w:snapToGrid w:val="0"/>
        </w:rPr>
        <w:t>.</w:t>
      </w:r>
      <w:r>
        <w:rPr>
          <w:snapToGrid w:val="0"/>
        </w:rPr>
        <w:tab/>
        <w:t>Information to be supplied to Registrar</w:t>
      </w:r>
      <w:bookmarkEnd w:id="770"/>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771" w:name="_Toc238443896"/>
      <w:r>
        <w:rPr>
          <w:rStyle w:val="CharSectno"/>
        </w:rPr>
        <w:t>379</w:t>
      </w:r>
      <w:r>
        <w:rPr>
          <w:snapToGrid w:val="0"/>
        </w:rPr>
        <w:t>.</w:t>
      </w:r>
      <w:r>
        <w:rPr>
          <w:snapToGrid w:val="0"/>
        </w:rPr>
        <w:tab/>
        <w:t>Names of registered authorised share brokers to be published</w:t>
      </w:r>
      <w:bookmarkEnd w:id="771"/>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772" w:name="_Toc234747210"/>
      <w:bookmarkStart w:id="773" w:name="_Toc235005215"/>
      <w:bookmarkStart w:id="774" w:name="_Toc238379680"/>
      <w:bookmarkStart w:id="775" w:name="_Toc238380211"/>
      <w:bookmarkStart w:id="776" w:name="_Toc238437453"/>
      <w:bookmarkStart w:id="777" w:name="_Toc238443897"/>
      <w:r>
        <w:rPr>
          <w:rStyle w:val="CharPartNo"/>
        </w:rPr>
        <w:t>Part XIV</w:t>
      </w:r>
      <w:r>
        <w:rPr>
          <w:rStyle w:val="CharDivNo"/>
        </w:rPr>
        <w:t> </w:t>
      </w:r>
      <w:r>
        <w:t>—</w:t>
      </w:r>
      <w:r>
        <w:rPr>
          <w:rStyle w:val="CharDivText"/>
        </w:rPr>
        <w:t> </w:t>
      </w:r>
      <w:r>
        <w:rPr>
          <w:rStyle w:val="CharPartText"/>
        </w:rPr>
        <w:t>Investment companies</w:t>
      </w:r>
      <w:bookmarkEnd w:id="772"/>
      <w:bookmarkEnd w:id="773"/>
      <w:bookmarkEnd w:id="774"/>
      <w:bookmarkEnd w:id="775"/>
      <w:bookmarkEnd w:id="776"/>
      <w:bookmarkEnd w:id="777"/>
    </w:p>
    <w:p>
      <w:pPr>
        <w:pStyle w:val="Heading5"/>
        <w:rPr>
          <w:snapToGrid w:val="0"/>
        </w:rPr>
      </w:pPr>
      <w:bookmarkStart w:id="778" w:name="_Toc238443898"/>
      <w:r>
        <w:rPr>
          <w:rStyle w:val="CharSectno"/>
        </w:rPr>
        <w:t>380</w:t>
      </w:r>
      <w:r>
        <w:rPr>
          <w:snapToGrid w:val="0"/>
        </w:rPr>
        <w:t>.</w:t>
      </w:r>
      <w:r>
        <w:rPr>
          <w:snapToGrid w:val="0"/>
        </w:rPr>
        <w:tab/>
        <w:t>Terms used</w:t>
      </w:r>
      <w:bookmarkEnd w:id="778"/>
    </w:p>
    <w:p>
      <w:pPr>
        <w:pStyle w:val="Subsection"/>
        <w:rPr>
          <w:snapToGrid w:val="0"/>
        </w:rPr>
      </w:pPr>
      <w:r>
        <w:rPr>
          <w:snapToGrid w:val="0"/>
        </w:rPr>
        <w:tab/>
        <w:t>(1)</w:t>
      </w:r>
      <w:r>
        <w:rPr>
          <w:snapToGrid w:val="0"/>
        </w:rPr>
        <w:tab/>
        <w:t>In this Part, unless the context requires otherwise —</w:t>
      </w:r>
    </w:p>
    <w:p>
      <w:pPr>
        <w:pStyle w:val="Defstart"/>
      </w:pPr>
      <w:r>
        <w:rPr>
          <w:b/>
        </w:rPr>
        <w:tab/>
      </w:r>
      <w:r>
        <w:rPr>
          <w:rStyle w:val="CharDefText"/>
        </w:rPr>
        <w:t>Investment company</w:t>
      </w:r>
      <w:r>
        <w:t xml:space="preserve"> means a company declared by proclamation of the Governor under this section to be an investment company;</w:t>
      </w:r>
    </w:p>
    <w:p>
      <w:pPr>
        <w:pStyle w:val="Defstart"/>
      </w:pPr>
      <w:r>
        <w:rPr>
          <w:b/>
        </w:rPr>
        <w:tab/>
      </w:r>
      <w:r>
        <w:rPr>
          <w:rStyle w:val="CharDefText"/>
        </w:rPr>
        <w:t>Marketable securities</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rPr>
          <w:snapToGrid w:val="0"/>
        </w:rPr>
      </w:pPr>
      <w:bookmarkStart w:id="779" w:name="_Toc238443899"/>
      <w:r>
        <w:rPr>
          <w:rStyle w:val="CharSectno"/>
        </w:rPr>
        <w:t>381</w:t>
      </w:r>
      <w:r>
        <w:rPr>
          <w:snapToGrid w:val="0"/>
        </w:rPr>
        <w:t>.</w:t>
      </w:r>
      <w:r>
        <w:rPr>
          <w:snapToGrid w:val="0"/>
        </w:rPr>
        <w:tab/>
        <w:t>Restriction on borrowing by investment companies</w:t>
      </w:r>
      <w:bookmarkEnd w:id="779"/>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780" w:name="_Toc238443900"/>
      <w:r>
        <w:rPr>
          <w:rStyle w:val="CharSectno"/>
        </w:rPr>
        <w:t>382</w:t>
      </w:r>
      <w:r>
        <w:rPr>
          <w:snapToGrid w:val="0"/>
        </w:rPr>
        <w:t>.</w:t>
      </w:r>
      <w:r>
        <w:rPr>
          <w:snapToGrid w:val="0"/>
        </w:rPr>
        <w:tab/>
        <w:t>Restriction on investments of investment companies</w:t>
      </w:r>
      <w:bookmarkEnd w:id="780"/>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781" w:name="_Toc238443901"/>
      <w:r>
        <w:rPr>
          <w:rStyle w:val="CharSectno"/>
        </w:rPr>
        <w:t>383</w:t>
      </w:r>
      <w:r>
        <w:rPr>
          <w:snapToGrid w:val="0"/>
        </w:rPr>
        <w:t>.</w:t>
      </w:r>
      <w:r>
        <w:rPr>
          <w:snapToGrid w:val="0"/>
        </w:rPr>
        <w:tab/>
        <w:t>Restriction on underwriting by investment companies</w:t>
      </w:r>
      <w:bookmarkEnd w:id="781"/>
    </w:p>
    <w:p>
      <w:pPr>
        <w:pStyle w:val="Subsection"/>
        <w:rPr>
          <w:snapToGrid w:val="0"/>
        </w:rPr>
      </w:pPr>
      <w:r>
        <w:rPr>
          <w:snapToGrid w:val="0"/>
        </w:rPr>
        <w:tab/>
        <w:t>(1)</w:t>
      </w:r>
      <w:r>
        <w:rPr>
          <w:snapToGrid w:val="0"/>
        </w:rPr>
        <w:tab/>
        <w:t>No investment company shall underwrite or sub</w:t>
      </w:r>
      <w:r>
        <w:rPr>
          <w:snapToGrid w:val="0"/>
        </w:rPr>
        <w:noBreakHyphen/>
        <w:t>underwrite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782" w:name="_Toc238443902"/>
      <w:r>
        <w:rPr>
          <w:rStyle w:val="CharSectno"/>
        </w:rPr>
        <w:t>384</w:t>
      </w:r>
      <w:r>
        <w:rPr>
          <w:snapToGrid w:val="0"/>
        </w:rPr>
        <w:t>.</w:t>
      </w:r>
      <w:r>
        <w:rPr>
          <w:snapToGrid w:val="0"/>
        </w:rPr>
        <w:tab/>
        <w:t>Special requirements as to articles and prospectus of investment companies</w:t>
      </w:r>
      <w:bookmarkEnd w:id="782"/>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783" w:name="_Toc238443903"/>
      <w:r>
        <w:rPr>
          <w:rStyle w:val="CharSectno"/>
        </w:rPr>
        <w:t>385</w:t>
      </w:r>
      <w:r>
        <w:rPr>
          <w:snapToGrid w:val="0"/>
        </w:rPr>
        <w:t>.</w:t>
      </w:r>
      <w:r>
        <w:rPr>
          <w:snapToGrid w:val="0"/>
        </w:rPr>
        <w:tab/>
        <w:t>Investment companies not to hold shares in other Australian investment companies</w:t>
      </w:r>
      <w:bookmarkEnd w:id="783"/>
    </w:p>
    <w:p>
      <w:pPr>
        <w:pStyle w:val="Subsection"/>
        <w:rPr>
          <w:snapToGrid w:val="0"/>
        </w:rPr>
      </w:pPr>
      <w:r>
        <w:rPr>
          <w:snapToGrid w:val="0"/>
        </w:rPr>
        <w:tab/>
      </w:r>
      <w:r>
        <w:rPr>
          <w:snapToGrid w:val="0"/>
        </w:rPr>
        <w:tab/>
        <w:t>No investment company shall purchase or hold any shares in or debentures of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[Section 385 amended by No. 73 of 1953 s. 11.]</w:t>
      </w:r>
    </w:p>
    <w:p>
      <w:pPr>
        <w:pStyle w:val="Heading5"/>
        <w:rPr>
          <w:snapToGrid w:val="0"/>
        </w:rPr>
      </w:pPr>
      <w:bookmarkStart w:id="784" w:name="_Toc238443904"/>
      <w:r>
        <w:rPr>
          <w:rStyle w:val="CharSectno"/>
        </w:rPr>
        <w:t>386</w:t>
      </w:r>
      <w:r>
        <w:rPr>
          <w:snapToGrid w:val="0"/>
        </w:rPr>
        <w:t>.</w:t>
      </w:r>
      <w:r>
        <w:rPr>
          <w:snapToGrid w:val="0"/>
        </w:rPr>
        <w:tab/>
        <w:t>Investment company not to speculate in commodities</w:t>
      </w:r>
      <w:bookmarkEnd w:id="784"/>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785" w:name="_Toc238443905"/>
      <w:r>
        <w:rPr>
          <w:rStyle w:val="CharSectno"/>
        </w:rPr>
        <w:t>387</w:t>
      </w:r>
      <w:r>
        <w:rPr>
          <w:snapToGrid w:val="0"/>
        </w:rPr>
        <w:t>.</w:t>
      </w:r>
      <w:r>
        <w:rPr>
          <w:snapToGrid w:val="0"/>
        </w:rPr>
        <w:tab/>
        <w:t>Special provisions as to balance sheets and accounts of investment companies</w:t>
      </w:r>
      <w:bookmarkEnd w:id="785"/>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w:t>
      </w:r>
    </w:p>
    <w:p>
      <w:pPr>
        <w:pStyle w:val="Indenta"/>
        <w:rPr>
          <w:snapToGrid w:val="0"/>
        </w:rPr>
      </w:pPr>
      <w:r>
        <w:rPr>
          <w:snapToGrid w:val="0"/>
        </w:rPr>
        <w:tab/>
        <w:t>(a)</w:t>
      </w:r>
      <w:r>
        <w:rPr>
          <w:snapToGrid w:val="0"/>
        </w:rPr>
        <w:tab/>
        <w:t>the investments of the company, including investments of the kind following: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[Section 387 amended by No. 32 of 1947 s. 20; No. 14 of 1996 s. 4.]</w:t>
      </w:r>
    </w:p>
    <w:p>
      <w:pPr>
        <w:pStyle w:val="Heading5"/>
        <w:rPr>
          <w:snapToGrid w:val="0"/>
        </w:rPr>
      </w:pPr>
      <w:bookmarkStart w:id="786" w:name="_Toc238443906"/>
      <w:r>
        <w:rPr>
          <w:rStyle w:val="CharSectno"/>
        </w:rPr>
        <w:t>388</w:t>
      </w:r>
      <w:r>
        <w:rPr>
          <w:snapToGrid w:val="0"/>
        </w:rPr>
        <w:t>.</w:t>
      </w:r>
      <w:r>
        <w:rPr>
          <w:snapToGrid w:val="0"/>
        </w:rPr>
        <w:tab/>
        <w:t>Investment fluctuation reserve</w:t>
      </w:r>
      <w:bookmarkEnd w:id="786"/>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787" w:name="_Toc238443907"/>
      <w:r>
        <w:rPr>
          <w:rStyle w:val="CharSectno"/>
        </w:rPr>
        <w:t>389</w:t>
      </w:r>
      <w:r>
        <w:rPr>
          <w:snapToGrid w:val="0"/>
        </w:rPr>
        <w:t>.</w:t>
      </w:r>
      <w:r>
        <w:rPr>
          <w:snapToGrid w:val="0"/>
        </w:rPr>
        <w:tab/>
        <w:t>Penalties</w:t>
      </w:r>
      <w:bookmarkEnd w:id="787"/>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r>
        <w:tab/>
        <w:t>[Section 389 amended by No. 113 of 1965 s. 8(1).]</w:t>
      </w:r>
    </w:p>
    <w:p>
      <w:pPr>
        <w:pStyle w:val="Heading5"/>
        <w:rPr>
          <w:snapToGrid w:val="0"/>
        </w:rPr>
      </w:pPr>
      <w:bookmarkStart w:id="788" w:name="_Toc238443908"/>
      <w:r>
        <w:rPr>
          <w:rStyle w:val="CharSectno"/>
        </w:rPr>
        <w:t>390</w:t>
      </w:r>
      <w:r>
        <w:rPr>
          <w:snapToGrid w:val="0"/>
        </w:rPr>
        <w:t>.</w:t>
      </w:r>
      <w:r>
        <w:rPr>
          <w:snapToGrid w:val="0"/>
        </w:rPr>
        <w:tab/>
        <w:t>Saving</w:t>
      </w:r>
      <w:bookmarkEnd w:id="788"/>
    </w:p>
    <w:p>
      <w:pPr>
        <w:pStyle w:val="Subsection"/>
        <w:rPr>
          <w:snapToGrid w:val="0"/>
        </w:rPr>
      </w:pPr>
      <w:r>
        <w:rPr>
          <w:snapToGrid w:val="0"/>
        </w:rPr>
        <w:tab/>
      </w:r>
      <w:r>
        <w:rPr>
          <w:snapToGrid w:val="0"/>
        </w:rPr>
        <w:tab/>
        <w:t>Where at the date on which a company is by proclamation declared to be an investment company it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[Section 390 amended by No. 73 of 1953 s. 12.]</w:t>
      </w:r>
    </w:p>
    <w:p>
      <w:pPr>
        <w:pStyle w:val="Heading2"/>
      </w:pPr>
      <w:bookmarkStart w:id="789" w:name="_Toc234747222"/>
      <w:bookmarkStart w:id="790" w:name="_Toc235005227"/>
      <w:bookmarkStart w:id="791" w:name="_Toc238379692"/>
      <w:bookmarkStart w:id="792" w:name="_Toc238380223"/>
      <w:bookmarkStart w:id="793" w:name="_Toc238437465"/>
      <w:bookmarkStart w:id="794" w:name="_Toc238443909"/>
      <w:r>
        <w:rPr>
          <w:rStyle w:val="CharPartNo"/>
        </w:rPr>
        <w:t>Part XV</w:t>
      </w:r>
      <w:r>
        <w:rPr>
          <w:rStyle w:val="CharDivNo"/>
        </w:rPr>
        <w:t> </w:t>
      </w:r>
      <w:r>
        <w:t>—</w:t>
      </w:r>
      <w:r>
        <w:rPr>
          <w:rStyle w:val="CharDivText"/>
        </w:rPr>
        <w:t> </w:t>
      </w:r>
      <w:r>
        <w:rPr>
          <w:rStyle w:val="CharPartText"/>
        </w:rPr>
        <w:t>Registrar’s office and administration</w:t>
      </w:r>
      <w:bookmarkEnd w:id="789"/>
      <w:bookmarkEnd w:id="790"/>
      <w:bookmarkEnd w:id="791"/>
      <w:bookmarkEnd w:id="792"/>
      <w:bookmarkEnd w:id="793"/>
      <w:bookmarkEnd w:id="794"/>
    </w:p>
    <w:p>
      <w:pPr>
        <w:pStyle w:val="Ednotesection"/>
      </w:pPr>
      <w:r>
        <w:t>[</w:t>
      </w:r>
      <w:r>
        <w:rPr>
          <w:b/>
          <w:bCs/>
        </w:rPr>
        <w:t>391.</w:t>
      </w:r>
      <w:r>
        <w:tab/>
        <w:t>Deleted by No. 28 of 2006 s. 66(1).]</w:t>
      </w:r>
    </w:p>
    <w:p>
      <w:pPr>
        <w:pStyle w:val="Heading5"/>
        <w:rPr>
          <w:snapToGrid w:val="0"/>
        </w:rPr>
      </w:pPr>
      <w:bookmarkStart w:id="795" w:name="_Toc238443910"/>
      <w:r>
        <w:rPr>
          <w:rStyle w:val="CharSectno"/>
        </w:rPr>
        <w:t>392</w:t>
      </w:r>
      <w:r>
        <w:rPr>
          <w:snapToGrid w:val="0"/>
        </w:rPr>
        <w:t>.</w:t>
      </w:r>
      <w:r>
        <w:rPr>
          <w:snapToGrid w:val="0"/>
        </w:rPr>
        <w:tab/>
        <w:t>Registrar’s office</w:t>
      </w:r>
      <w:bookmarkEnd w:id="795"/>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r>
        <w:tab/>
        <w:t>[Section 392 amended by No. 28 of 2006 s. 66(2).]</w:t>
      </w:r>
    </w:p>
    <w:p>
      <w:pPr>
        <w:pStyle w:val="Heading5"/>
        <w:rPr>
          <w:snapToGrid w:val="0"/>
        </w:rPr>
      </w:pPr>
      <w:bookmarkStart w:id="796" w:name="_Toc238443911"/>
      <w:r>
        <w:rPr>
          <w:rStyle w:val="CharSectno"/>
        </w:rPr>
        <w:t>393</w:t>
      </w:r>
      <w:r>
        <w:rPr>
          <w:snapToGrid w:val="0"/>
        </w:rPr>
        <w:t>.</w:t>
      </w:r>
      <w:r>
        <w:rPr>
          <w:snapToGrid w:val="0"/>
        </w:rPr>
        <w:tab/>
        <w:t>Fees</w:t>
      </w:r>
      <w:bookmarkEnd w:id="796"/>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797" w:name="_Toc238443912"/>
      <w:r>
        <w:rPr>
          <w:rStyle w:val="CharSectno"/>
        </w:rPr>
        <w:t>394</w:t>
      </w:r>
      <w:r>
        <w:rPr>
          <w:snapToGrid w:val="0"/>
        </w:rPr>
        <w:t>.</w:t>
      </w:r>
      <w:r>
        <w:rPr>
          <w:snapToGrid w:val="0"/>
        </w:rPr>
        <w:tab/>
        <w:t>Registrar to enforce Act</w:t>
      </w:r>
      <w:bookmarkEnd w:id="797"/>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r>
        <w:tab/>
        <w:t>[Section 394 amended by No. 113 of 1965 s. 8(1).]</w:t>
      </w:r>
    </w:p>
    <w:p>
      <w:pPr>
        <w:pStyle w:val="Heading5"/>
        <w:rPr>
          <w:snapToGrid w:val="0"/>
        </w:rPr>
      </w:pPr>
      <w:bookmarkStart w:id="798" w:name="_Toc238443913"/>
      <w:r>
        <w:rPr>
          <w:rStyle w:val="CharSectno"/>
        </w:rPr>
        <w:t>395</w:t>
      </w:r>
      <w:r>
        <w:rPr>
          <w:snapToGrid w:val="0"/>
        </w:rPr>
        <w:t>.</w:t>
      </w:r>
      <w:r>
        <w:rPr>
          <w:snapToGrid w:val="0"/>
        </w:rPr>
        <w:tab/>
        <w:t>Power to require inspection</w:t>
      </w:r>
      <w:bookmarkEnd w:id="798"/>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r>
        <w:tab/>
        <w:t>[Section 395 amended by No. 113 of 1965 s. 8(1).]</w:t>
      </w:r>
    </w:p>
    <w:p>
      <w:pPr>
        <w:pStyle w:val="Heading5"/>
        <w:rPr>
          <w:snapToGrid w:val="0"/>
        </w:rPr>
      </w:pPr>
      <w:bookmarkStart w:id="799" w:name="_Toc238443914"/>
      <w:r>
        <w:rPr>
          <w:rStyle w:val="CharSectno"/>
        </w:rPr>
        <w:t>396</w:t>
      </w:r>
      <w:r>
        <w:rPr>
          <w:snapToGrid w:val="0"/>
        </w:rPr>
        <w:t>.</w:t>
      </w:r>
      <w:r>
        <w:rPr>
          <w:snapToGrid w:val="0"/>
        </w:rPr>
        <w:tab/>
        <w:t>Enforcement of duty of company to make returns to Registrar</w:t>
      </w:r>
      <w:bookmarkEnd w:id="799"/>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800" w:name="_Toc238443915"/>
      <w:r>
        <w:rPr>
          <w:rStyle w:val="CharSectno"/>
        </w:rPr>
        <w:t>397</w:t>
      </w:r>
      <w:r>
        <w:rPr>
          <w:snapToGrid w:val="0"/>
        </w:rPr>
        <w:t>.</w:t>
      </w:r>
      <w:r>
        <w:rPr>
          <w:snapToGrid w:val="0"/>
        </w:rPr>
        <w:tab/>
        <w:t>Documents to be certified</w:t>
      </w:r>
      <w:bookmarkEnd w:id="800"/>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pPr>
      <w:r>
        <w:tab/>
        <w:t>(3)</w:t>
      </w:r>
      <w:r>
        <w:tab/>
        <w:t>In this section —</w:t>
      </w:r>
    </w:p>
    <w:p>
      <w:pPr>
        <w:pStyle w:val="Defstart"/>
      </w:pPr>
      <w:r>
        <w:rPr>
          <w:b/>
        </w:rPr>
        <w:tab/>
      </w:r>
      <w:r>
        <w:rPr>
          <w:rStyle w:val="CharDefText"/>
        </w:rPr>
        <w:t>solicitor</w:t>
      </w:r>
      <w:r>
        <w:t xml:space="preserve"> means an Australian legal practitioner within the meaning of that term in the </w:t>
      </w:r>
      <w:r>
        <w:rPr>
          <w:i/>
          <w:iCs/>
        </w:rPr>
        <w:t>Legal Profession Act 2008</w:t>
      </w:r>
      <w:r>
        <w:t xml:space="preserve"> section 3.</w:t>
      </w:r>
    </w:p>
    <w:p>
      <w:pPr>
        <w:pStyle w:val="Footnotesection"/>
      </w:pPr>
      <w:r>
        <w:tab/>
        <w:t>[Section 397 amended by No. 47 of 1949 s. 26; No. 17 of 1953 s. 7; No. 113 of 1965 s. 8(1); No. 65 of 2003 s. 23(2); No. 21 of 2008 s. 649.]</w:t>
      </w:r>
    </w:p>
    <w:p>
      <w:pPr>
        <w:pStyle w:val="Heading5"/>
        <w:rPr>
          <w:snapToGrid w:val="0"/>
        </w:rPr>
      </w:pPr>
      <w:bookmarkStart w:id="801" w:name="_Toc238443916"/>
      <w:r>
        <w:rPr>
          <w:rStyle w:val="CharSectno"/>
        </w:rPr>
        <w:t>398</w:t>
      </w:r>
      <w:r>
        <w:rPr>
          <w:snapToGrid w:val="0"/>
        </w:rPr>
        <w:t>.</w:t>
      </w:r>
      <w:r>
        <w:rPr>
          <w:snapToGrid w:val="0"/>
        </w:rPr>
        <w:tab/>
        <w:t>Duty of Registrar to refuse registration in certain cases</w:t>
      </w:r>
      <w:bookmarkEnd w:id="801"/>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802" w:name="_Toc238443917"/>
      <w:r>
        <w:rPr>
          <w:rStyle w:val="CharSectno"/>
        </w:rPr>
        <w:t>399</w:t>
      </w:r>
      <w:r>
        <w:rPr>
          <w:snapToGrid w:val="0"/>
        </w:rPr>
        <w:t>.</w:t>
      </w:r>
      <w:r>
        <w:rPr>
          <w:snapToGrid w:val="0"/>
        </w:rPr>
        <w:tab/>
        <w:t>Registrar may apply to Court for winding</w:t>
      </w:r>
      <w:r>
        <w:rPr>
          <w:snapToGrid w:val="0"/>
        </w:rPr>
        <w:noBreakHyphen/>
        <w:t>up in certain cases</w:t>
      </w:r>
      <w:bookmarkEnd w:id="802"/>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803" w:name="_Toc238443918"/>
      <w:r>
        <w:rPr>
          <w:rStyle w:val="CharSectno"/>
        </w:rPr>
        <w:t>400</w:t>
      </w:r>
      <w:r>
        <w:rPr>
          <w:snapToGrid w:val="0"/>
        </w:rPr>
        <w:t>.</w:t>
      </w:r>
      <w:r>
        <w:rPr>
          <w:snapToGrid w:val="0"/>
        </w:rPr>
        <w:tab/>
        <w:t>Appeal to Court against decision of Registrar</w:t>
      </w:r>
      <w:bookmarkEnd w:id="803"/>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804" w:name="_Toc238443919"/>
      <w:r>
        <w:rPr>
          <w:rStyle w:val="CharSectno"/>
        </w:rPr>
        <w:t>401</w:t>
      </w:r>
      <w:r>
        <w:rPr>
          <w:snapToGrid w:val="0"/>
        </w:rPr>
        <w:t>.</w:t>
      </w:r>
      <w:r>
        <w:rPr>
          <w:snapToGrid w:val="0"/>
        </w:rPr>
        <w:tab/>
        <w:t>Authority of Registrar to destroy documents</w:t>
      </w:r>
      <w:bookmarkEnd w:id="804"/>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w:t>
      </w:r>
    </w:p>
    <w:p>
      <w:pPr>
        <w:pStyle w:val="Indenta"/>
        <w:rPr>
          <w:snapToGrid w:val="0"/>
        </w:rPr>
      </w:pPr>
      <w:r>
        <w:rPr>
          <w:snapToGrid w:val="0"/>
        </w:rPr>
        <w:tab/>
        <w:t>(a)</w:t>
      </w:r>
      <w:r>
        <w:rPr>
          <w:snapToGrid w:val="0"/>
        </w:rPr>
        <w:tab/>
        <w:t>in the case of any company (whether or not that company has been dissolved or has ceased to be registered)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[Section 401 inserted by No. 59 of 1976 s. 4.]</w:t>
      </w:r>
    </w:p>
    <w:p>
      <w:pPr>
        <w:pStyle w:val="Heading2"/>
      </w:pPr>
      <w:bookmarkStart w:id="805" w:name="_Toc234747233"/>
      <w:bookmarkStart w:id="806" w:name="_Toc235005238"/>
      <w:bookmarkStart w:id="807" w:name="_Toc238379703"/>
      <w:bookmarkStart w:id="808" w:name="_Toc238380234"/>
      <w:bookmarkStart w:id="809" w:name="_Toc238437476"/>
      <w:bookmarkStart w:id="810" w:name="_Toc238443920"/>
      <w:r>
        <w:rPr>
          <w:rStyle w:val="CharPartNo"/>
        </w:rPr>
        <w:t>Part XVI</w:t>
      </w:r>
      <w:r>
        <w:rPr>
          <w:rStyle w:val="CharDivNo"/>
        </w:rPr>
        <w:t> </w:t>
      </w:r>
      <w:r>
        <w:t>—</w:t>
      </w:r>
      <w:r>
        <w:rPr>
          <w:rStyle w:val="CharDivText"/>
        </w:rPr>
        <w:t> </w:t>
      </w:r>
      <w:r>
        <w:rPr>
          <w:rStyle w:val="CharPartText"/>
        </w:rPr>
        <w:t>Miscellaneous</w:t>
      </w:r>
      <w:bookmarkEnd w:id="805"/>
      <w:bookmarkEnd w:id="806"/>
      <w:bookmarkEnd w:id="807"/>
      <w:bookmarkEnd w:id="808"/>
      <w:bookmarkEnd w:id="809"/>
      <w:bookmarkEnd w:id="810"/>
    </w:p>
    <w:p>
      <w:pPr>
        <w:pStyle w:val="Heading3"/>
        <w:rPr>
          <w:i/>
          <w:iCs/>
          <w:snapToGrid w:val="0"/>
        </w:rPr>
      </w:pPr>
      <w:bookmarkStart w:id="811" w:name="_Toc238443921"/>
      <w:r>
        <w:rPr>
          <w:i/>
          <w:iCs/>
          <w:snapToGrid w:val="0"/>
        </w:rPr>
        <w:t>(a) Auditors and liquidators</w:t>
      </w:r>
      <w:bookmarkEnd w:id="811"/>
    </w:p>
    <w:p>
      <w:pPr>
        <w:pStyle w:val="Heading5"/>
        <w:rPr>
          <w:snapToGrid w:val="0"/>
        </w:rPr>
      </w:pPr>
      <w:bookmarkStart w:id="812" w:name="_Toc238443922"/>
      <w:r>
        <w:rPr>
          <w:rStyle w:val="CharSectno"/>
        </w:rPr>
        <w:t>402</w:t>
      </w:r>
      <w:r>
        <w:rPr>
          <w:snapToGrid w:val="0"/>
        </w:rPr>
        <w:t>.</w:t>
      </w:r>
      <w:r>
        <w:rPr>
          <w:snapToGrid w:val="0"/>
        </w:rPr>
        <w:tab/>
        <w:t>Registration of persons qualified to act as auditors or liquidators</w:t>
      </w:r>
      <w:bookmarkEnd w:id="812"/>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[Section 402 amended by No. 21 of 1951 s. 10.]</w:t>
      </w:r>
    </w:p>
    <w:p>
      <w:pPr>
        <w:pStyle w:val="Heading5"/>
        <w:rPr>
          <w:snapToGrid w:val="0"/>
        </w:rPr>
      </w:pPr>
      <w:bookmarkStart w:id="813" w:name="_Toc238443923"/>
      <w:r>
        <w:rPr>
          <w:rStyle w:val="CharSectno"/>
        </w:rPr>
        <w:t>403</w:t>
      </w:r>
      <w:r>
        <w:rPr>
          <w:snapToGrid w:val="0"/>
        </w:rPr>
        <w:t>.</w:t>
      </w:r>
      <w:r>
        <w:rPr>
          <w:snapToGrid w:val="0"/>
        </w:rPr>
        <w:tab/>
        <w:t>Gazettal of registration</w:t>
      </w:r>
      <w:bookmarkEnd w:id="813"/>
    </w:p>
    <w:p>
      <w:pPr>
        <w:pStyle w:val="Subsection"/>
        <w:spacing w:before="2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rPr>
          <w:snapToGrid w:val="0"/>
        </w:rPr>
      </w:pPr>
      <w:bookmarkStart w:id="814" w:name="_Toc238443924"/>
      <w:r>
        <w:rPr>
          <w:rStyle w:val="CharSectno"/>
        </w:rPr>
        <w:t>404</w:t>
      </w:r>
      <w:r>
        <w:rPr>
          <w:snapToGrid w:val="0"/>
        </w:rPr>
        <w:t>.</w:t>
      </w:r>
      <w:r>
        <w:rPr>
          <w:snapToGrid w:val="0"/>
        </w:rPr>
        <w:tab/>
        <w:t>Only registered persons to act as auditors or liquidators</w:t>
      </w:r>
      <w:bookmarkEnd w:id="814"/>
    </w:p>
    <w:p>
      <w:pPr>
        <w:pStyle w:val="Subsection"/>
        <w:spacing w:before="200"/>
        <w:rPr>
          <w:snapToGrid w:val="0"/>
        </w:rPr>
      </w:pPr>
      <w:r>
        <w:rPr>
          <w:snapToGrid w:val="0"/>
        </w:rPr>
        <w:tab/>
        <w:t>(1)</w:t>
      </w:r>
      <w:r>
        <w:rPr>
          <w:snapToGrid w:val="0"/>
        </w:rPr>
        <w:tab/>
        <w:t>Except as otherwise provided in this Act, no person shall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200"/>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(2)</w:t>
      </w:r>
      <w:r>
        <w:rPr>
          <w:snapToGrid w:val="0"/>
        </w:rPr>
        <w:tab/>
        <w:t>Except as otherwise provided in this Act, no company shall appoint any person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rPr>
          <w:snapToGrid w:val="0"/>
        </w:rPr>
      </w:pPr>
      <w:r>
        <w:rPr>
          <w:snapToGrid w:val="0"/>
        </w:rPr>
        <w:tab/>
      </w:r>
      <w:r>
        <w:rPr>
          <w:snapToGrid w:val="0"/>
        </w:rPr>
        <w:tab/>
        <w:t>unless he has been registered in accordance with section 402 and is still so registered.</w:t>
      </w:r>
    </w:p>
    <w:p>
      <w:pPr>
        <w:pStyle w:val="Subsection"/>
        <w:spacing w:before="2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2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2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[Section 404 amended by No. 32 of 1947 s. 21; No. 113 of 1965 s. 8(1).]</w:t>
      </w:r>
    </w:p>
    <w:p>
      <w:pPr>
        <w:pStyle w:val="Heading5"/>
        <w:rPr>
          <w:snapToGrid w:val="0"/>
        </w:rPr>
      </w:pPr>
      <w:bookmarkStart w:id="815" w:name="_Toc238443925"/>
      <w:r>
        <w:rPr>
          <w:rStyle w:val="CharSectno"/>
        </w:rPr>
        <w:t>405</w:t>
      </w:r>
      <w:r>
        <w:rPr>
          <w:snapToGrid w:val="0"/>
        </w:rPr>
        <w:t>.</w:t>
      </w:r>
      <w:r>
        <w:rPr>
          <w:snapToGrid w:val="0"/>
        </w:rPr>
        <w:tab/>
        <w:t>Qualifications for registration as auditor or liquidator</w:t>
      </w:r>
      <w:bookmarkEnd w:id="815"/>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816" w:name="_Toc238443926"/>
      <w:r>
        <w:rPr>
          <w:rStyle w:val="CharSectno"/>
        </w:rPr>
        <w:t>406</w:t>
      </w:r>
      <w:r>
        <w:rPr>
          <w:snapToGrid w:val="0"/>
        </w:rPr>
        <w:t>.</w:t>
      </w:r>
      <w:r>
        <w:rPr>
          <w:snapToGrid w:val="0"/>
        </w:rPr>
        <w:tab/>
        <w:t>Cancellation of registration of auditor or liquidator</w:t>
      </w:r>
      <w:bookmarkEnd w:id="816"/>
    </w:p>
    <w:p>
      <w:pPr>
        <w:pStyle w:val="Subsection"/>
        <w:rPr>
          <w:snapToGrid w:val="0"/>
        </w:rPr>
      </w:pPr>
      <w:r>
        <w:rPr>
          <w:snapToGrid w:val="0"/>
        </w:rPr>
        <w:tab/>
        <w:t>(1)</w:t>
      </w:r>
      <w:r>
        <w:rPr>
          <w:snapToGrid w:val="0"/>
        </w:rPr>
        <w:tab/>
        <w:t>The Registrar shall take cognisance of the conduct of registered auditors and registered liquidators and in the event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[Section 406 amended by No. 21 of 1951 s. 11.]</w:t>
      </w:r>
    </w:p>
    <w:p>
      <w:pPr>
        <w:pStyle w:val="Heading3"/>
        <w:rPr>
          <w:i/>
          <w:iCs/>
          <w:snapToGrid w:val="0"/>
        </w:rPr>
      </w:pPr>
      <w:bookmarkStart w:id="817" w:name="_Toc238443927"/>
      <w:r>
        <w:rPr>
          <w:i/>
          <w:iCs/>
          <w:snapToGrid w:val="0"/>
        </w:rPr>
        <w:t>(b) Rules</w:t>
      </w:r>
      <w:bookmarkEnd w:id="817"/>
    </w:p>
    <w:p>
      <w:pPr>
        <w:pStyle w:val="Heading5"/>
        <w:rPr>
          <w:snapToGrid w:val="0"/>
        </w:rPr>
      </w:pPr>
      <w:bookmarkStart w:id="818" w:name="_Toc238443928"/>
      <w:r>
        <w:rPr>
          <w:rStyle w:val="CharSectno"/>
        </w:rPr>
        <w:t>407</w:t>
      </w:r>
      <w:r>
        <w:rPr>
          <w:snapToGrid w:val="0"/>
        </w:rPr>
        <w:t>.</w:t>
      </w:r>
      <w:r>
        <w:rPr>
          <w:snapToGrid w:val="0"/>
        </w:rPr>
        <w:tab/>
        <w:t>Power of Court to make rules</w:t>
      </w:r>
      <w:bookmarkEnd w:id="818"/>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Heading3"/>
        <w:rPr>
          <w:i/>
          <w:iCs/>
          <w:snapToGrid w:val="0"/>
        </w:rPr>
      </w:pPr>
      <w:bookmarkStart w:id="819" w:name="_Toc238443929"/>
      <w:r>
        <w:rPr>
          <w:i/>
          <w:iCs/>
          <w:snapToGrid w:val="0"/>
        </w:rPr>
        <w:t>(c) Regulations — tables and forms</w:t>
      </w:r>
      <w:bookmarkEnd w:id="819"/>
    </w:p>
    <w:p>
      <w:pPr>
        <w:pStyle w:val="Heading5"/>
        <w:rPr>
          <w:snapToGrid w:val="0"/>
        </w:rPr>
      </w:pPr>
      <w:bookmarkStart w:id="820" w:name="_Toc238443930"/>
      <w:r>
        <w:rPr>
          <w:rStyle w:val="CharSectno"/>
        </w:rPr>
        <w:t>408</w:t>
      </w:r>
      <w:r>
        <w:rPr>
          <w:snapToGrid w:val="0"/>
        </w:rPr>
        <w:t>.</w:t>
      </w:r>
      <w:r>
        <w:rPr>
          <w:snapToGrid w:val="0"/>
        </w:rPr>
        <w:tab/>
        <w:t>Regulations</w:t>
      </w:r>
      <w:bookmarkEnd w:id="820"/>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r>
        <w:tab/>
        <w:t>[Section 408 amended by No. 113 of 1965 s. 8(1).]</w:t>
      </w:r>
    </w:p>
    <w:p>
      <w:pPr>
        <w:pStyle w:val="Heading5"/>
        <w:rPr>
          <w:snapToGrid w:val="0"/>
        </w:rPr>
      </w:pPr>
      <w:bookmarkStart w:id="821" w:name="_Toc238443931"/>
      <w:r>
        <w:rPr>
          <w:rStyle w:val="CharSectno"/>
        </w:rPr>
        <w:t>409</w:t>
      </w:r>
      <w:r>
        <w:rPr>
          <w:snapToGrid w:val="0"/>
        </w:rPr>
        <w:t>.</w:t>
      </w:r>
      <w:r>
        <w:rPr>
          <w:snapToGrid w:val="0"/>
        </w:rPr>
        <w:tab/>
        <w:t>Application and alteration of forms and fees</w:t>
      </w:r>
      <w:bookmarkEnd w:id="821"/>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[Section 409 amended by No. 18 of 1982 s. 4.]</w:t>
      </w:r>
    </w:p>
    <w:p>
      <w:pPr>
        <w:pStyle w:val="Heading3"/>
        <w:rPr>
          <w:i/>
          <w:iCs/>
          <w:snapToGrid w:val="0"/>
        </w:rPr>
      </w:pPr>
      <w:bookmarkStart w:id="822" w:name="_Toc238443932"/>
      <w:r>
        <w:rPr>
          <w:i/>
          <w:iCs/>
          <w:snapToGrid w:val="0"/>
        </w:rPr>
        <w:t>(d) Service of documents</w:t>
      </w:r>
      <w:bookmarkEnd w:id="822"/>
    </w:p>
    <w:p>
      <w:pPr>
        <w:pStyle w:val="Heading5"/>
        <w:rPr>
          <w:snapToGrid w:val="0"/>
        </w:rPr>
      </w:pPr>
      <w:bookmarkStart w:id="823" w:name="_Toc238443933"/>
      <w:r>
        <w:rPr>
          <w:rStyle w:val="CharSectno"/>
        </w:rPr>
        <w:t>410</w:t>
      </w:r>
      <w:r>
        <w:rPr>
          <w:snapToGrid w:val="0"/>
        </w:rPr>
        <w:t>.</w:t>
      </w:r>
      <w:r>
        <w:rPr>
          <w:snapToGrid w:val="0"/>
        </w:rPr>
        <w:tab/>
        <w:t>Service of documents</w:t>
      </w:r>
      <w:bookmarkEnd w:id="823"/>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Heading3"/>
        <w:rPr>
          <w:i/>
          <w:iCs/>
          <w:snapToGrid w:val="0"/>
        </w:rPr>
      </w:pPr>
      <w:bookmarkStart w:id="824" w:name="_Toc238443934"/>
      <w:r>
        <w:rPr>
          <w:i/>
          <w:iCs/>
          <w:snapToGrid w:val="0"/>
        </w:rPr>
        <w:t>(e) Enforcement of orders</w:t>
      </w:r>
      <w:bookmarkEnd w:id="824"/>
    </w:p>
    <w:p>
      <w:pPr>
        <w:pStyle w:val="Heading5"/>
        <w:rPr>
          <w:snapToGrid w:val="0"/>
        </w:rPr>
      </w:pPr>
      <w:bookmarkStart w:id="825" w:name="_Toc238443935"/>
      <w:r>
        <w:rPr>
          <w:rStyle w:val="CharSectno"/>
        </w:rPr>
        <w:t>411</w:t>
      </w:r>
      <w:r>
        <w:rPr>
          <w:snapToGrid w:val="0"/>
        </w:rPr>
        <w:t>.</w:t>
      </w:r>
      <w:r>
        <w:rPr>
          <w:snapToGrid w:val="0"/>
        </w:rPr>
        <w:tab/>
        <w:t>Power to enforce orders</w:t>
      </w:r>
      <w:bookmarkEnd w:id="825"/>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826" w:name="_Toc238443936"/>
      <w:r>
        <w:rPr>
          <w:rStyle w:val="CharSectno"/>
        </w:rPr>
        <w:t>412</w:t>
      </w:r>
      <w:r>
        <w:rPr>
          <w:snapToGrid w:val="0"/>
        </w:rPr>
        <w:t>.</w:t>
      </w:r>
      <w:r>
        <w:rPr>
          <w:snapToGrid w:val="0"/>
        </w:rPr>
        <w:tab/>
        <w:t>Power of Court to grant relief in certain cases</w:t>
      </w:r>
      <w:bookmarkEnd w:id="826"/>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Heading3"/>
        <w:rPr>
          <w:i/>
          <w:iCs/>
          <w:snapToGrid w:val="0"/>
        </w:rPr>
      </w:pPr>
      <w:bookmarkStart w:id="827" w:name="_Toc238443937"/>
      <w:r>
        <w:rPr>
          <w:i/>
          <w:iCs/>
          <w:snapToGrid w:val="0"/>
        </w:rPr>
        <w:t>(f) Lost documents</w:t>
      </w:r>
      <w:bookmarkEnd w:id="827"/>
    </w:p>
    <w:p>
      <w:pPr>
        <w:pStyle w:val="Heading5"/>
        <w:rPr>
          <w:snapToGrid w:val="0"/>
        </w:rPr>
      </w:pPr>
      <w:bookmarkStart w:id="828" w:name="_Toc238443938"/>
      <w:r>
        <w:rPr>
          <w:rStyle w:val="CharSectno"/>
        </w:rPr>
        <w:t>413</w:t>
      </w:r>
      <w:r>
        <w:rPr>
          <w:snapToGrid w:val="0"/>
        </w:rPr>
        <w:t>.</w:t>
      </w:r>
      <w:r>
        <w:rPr>
          <w:snapToGrid w:val="0"/>
        </w:rPr>
        <w:tab/>
        <w:t>Loss of memorandum etc.</w:t>
      </w:r>
      <w:bookmarkEnd w:id="828"/>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829" w:name="_Toc238443939"/>
      <w:r>
        <w:rPr>
          <w:rStyle w:val="CharSectno"/>
        </w:rPr>
        <w:t>414</w:t>
      </w:r>
      <w:r>
        <w:rPr>
          <w:snapToGrid w:val="0"/>
        </w:rPr>
        <w:t>.</w:t>
      </w:r>
      <w:r>
        <w:rPr>
          <w:snapToGrid w:val="0"/>
        </w:rPr>
        <w:tab/>
        <w:t>Lost share certificates</w:t>
      </w:r>
      <w:bookmarkEnd w:id="829"/>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Heading3"/>
        <w:rPr>
          <w:i/>
          <w:iCs/>
          <w:snapToGrid w:val="0"/>
        </w:rPr>
      </w:pPr>
      <w:bookmarkStart w:id="830" w:name="_Toc238443940"/>
      <w:r>
        <w:rPr>
          <w:i/>
          <w:iCs/>
          <w:snapToGrid w:val="0"/>
        </w:rPr>
        <w:t>(g) Miscellaneous</w:t>
      </w:r>
      <w:bookmarkEnd w:id="830"/>
    </w:p>
    <w:p>
      <w:pPr>
        <w:pStyle w:val="Heading5"/>
        <w:spacing w:before="180"/>
        <w:rPr>
          <w:snapToGrid w:val="0"/>
        </w:rPr>
      </w:pPr>
      <w:bookmarkStart w:id="831" w:name="_Toc238443941"/>
      <w:r>
        <w:rPr>
          <w:rStyle w:val="CharSectno"/>
        </w:rPr>
        <w:t>415</w:t>
      </w:r>
      <w:r>
        <w:rPr>
          <w:snapToGrid w:val="0"/>
        </w:rPr>
        <w:t>.</w:t>
      </w:r>
      <w:r>
        <w:rPr>
          <w:snapToGrid w:val="0"/>
        </w:rPr>
        <w:tab/>
        <w:t>Proceedings not invalidated by irregularities</w:t>
      </w:r>
      <w:bookmarkEnd w:id="831"/>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832" w:name="_Toc238443942"/>
      <w:r>
        <w:rPr>
          <w:rStyle w:val="CharSectno"/>
        </w:rPr>
        <w:t>416</w:t>
      </w:r>
      <w:r>
        <w:rPr>
          <w:snapToGrid w:val="0"/>
        </w:rPr>
        <w:t>.</w:t>
      </w:r>
      <w:r>
        <w:rPr>
          <w:snapToGrid w:val="0"/>
        </w:rPr>
        <w:tab/>
        <w:t>Provision as to security for costs in actions brought by certain companies</w:t>
      </w:r>
      <w:bookmarkEnd w:id="832"/>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rStyle w:val="CharDefText"/>
        </w:rPr>
        <w:t>company</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833" w:name="_Toc238443943"/>
      <w:r>
        <w:rPr>
          <w:rStyle w:val="CharSectno"/>
        </w:rPr>
        <w:t>417</w:t>
      </w:r>
      <w:r>
        <w:rPr>
          <w:snapToGrid w:val="0"/>
        </w:rPr>
        <w:t>.</w:t>
      </w:r>
      <w:r>
        <w:rPr>
          <w:snapToGrid w:val="0"/>
        </w:rPr>
        <w:tab/>
        <w:t>Pleadings in actions against members</w:t>
      </w:r>
      <w:bookmarkEnd w:id="833"/>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834" w:name="_Toc238443944"/>
      <w:r>
        <w:rPr>
          <w:rStyle w:val="CharSectno"/>
        </w:rPr>
        <w:t>418</w:t>
      </w:r>
      <w:r>
        <w:rPr>
          <w:snapToGrid w:val="0"/>
        </w:rPr>
        <w:t>.</w:t>
      </w:r>
      <w:r>
        <w:rPr>
          <w:snapToGrid w:val="0"/>
        </w:rPr>
        <w:tab/>
        <w:t>Expenses of winding</w:t>
      </w:r>
      <w:r>
        <w:rPr>
          <w:snapToGrid w:val="0"/>
        </w:rPr>
        <w:noBreakHyphen/>
        <w:t>up where assets are not sufficient</w:t>
      </w:r>
      <w:bookmarkEnd w:id="834"/>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835" w:name="_Toc238443945"/>
      <w:r>
        <w:rPr>
          <w:rStyle w:val="CharSectno"/>
        </w:rPr>
        <w:t>419</w:t>
      </w:r>
      <w:r>
        <w:rPr>
          <w:snapToGrid w:val="0"/>
        </w:rPr>
        <w:t>.</w:t>
      </w:r>
      <w:r>
        <w:rPr>
          <w:snapToGrid w:val="0"/>
        </w:rPr>
        <w:tab/>
        <w:t>Power of assignee to sue</w:t>
      </w:r>
      <w:bookmarkEnd w:id="835"/>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836" w:name="_Toc238443946"/>
      <w:r>
        <w:rPr>
          <w:rStyle w:val="CharSectno"/>
        </w:rPr>
        <w:t>420</w:t>
      </w:r>
      <w:r>
        <w:rPr>
          <w:snapToGrid w:val="0"/>
        </w:rPr>
        <w:t>.</w:t>
      </w:r>
      <w:r>
        <w:rPr>
          <w:snapToGrid w:val="0"/>
        </w:rPr>
        <w:tab/>
        <w:t>Transfer to avoid liability</w:t>
      </w:r>
      <w:bookmarkEnd w:id="836"/>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837" w:name="_Toc238443947"/>
      <w:r>
        <w:rPr>
          <w:rStyle w:val="CharSectno"/>
        </w:rPr>
        <w:t>421</w:t>
      </w:r>
      <w:r>
        <w:rPr>
          <w:snapToGrid w:val="0"/>
        </w:rPr>
        <w:t>.</w:t>
      </w:r>
      <w:r>
        <w:rPr>
          <w:snapToGrid w:val="0"/>
        </w:rPr>
        <w:tab/>
        <w:t>Non</w:t>
      </w:r>
      <w:r>
        <w:rPr>
          <w:snapToGrid w:val="0"/>
        </w:rPr>
        <w:noBreakHyphen/>
        <w:t>application of rule against perpetuities to certain schemes</w:t>
      </w:r>
      <w:bookmarkEnd w:id="837"/>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w:t>
      </w:r>
    </w:p>
    <w:p>
      <w:pPr>
        <w:pStyle w:val="Defstart"/>
      </w:pPr>
      <w:r>
        <w:rPr>
          <w:b/>
        </w:rPr>
        <w:tab/>
      </w:r>
      <w:r>
        <w:rPr>
          <w:rStyle w:val="CharDefText"/>
        </w:rPr>
        <w:t>company</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r>
      <w:r>
        <w:rPr>
          <w:rStyle w:val="CharDefText"/>
        </w:rPr>
        <w:t>employee</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r>
      <w:r>
        <w:rPr>
          <w:rStyle w:val="CharDefText"/>
        </w:rPr>
        <w:t>fund or scheme</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838" w:name="_Toc238443948"/>
      <w:r>
        <w:rPr>
          <w:rStyle w:val="CharSectno"/>
        </w:rPr>
        <w:t>422</w:t>
      </w:r>
      <w:r>
        <w:rPr>
          <w:snapToGrid w:val="0"/>
        </w:rPr>
        <w:t>.</w:t>
      </w:r>
      <w:r>
        <w:rPr>
          <w:snapToGrid w:val="0"/>
        </w:rPr>
        <w:tab/>
        <w:t>Penalty on company publishing misleading statements</w:t>
      </w:r>
      <w:bookmarkEnd w:id="838"/>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r>
        <w:tab/>
        <w:t>[Section 422 amended by No. 113 of 1965 s. 8(1).]</w:t>
      </w:r>
    </w:p>
    <w:p>
      <w:pPr>
        <w:pStyle w:val="Heading5"/>
        <w:rPr>
          <w:snapToGrid w:val="0"/>
        </w:rPr>
      </w:pPr>
      <w:bookmarkStart w:id="839" w:name="_Toc238443949"/>
      <w:r>
        <w:rPr>
          <w:rStyle w:val="CharSectno"/>
        </w:rPr>
        <w:t>423</w:t>
      </w:r>
      <w:r>
        <w:rPr>
          <w:snapToGrid w:val="0"/>
        </w:rPr>
        <w:t>.</w:t>
      </w:r>
      <w:r>
        <w:rPr>
          <w:snapToGrid w:val="0"/>
        </w:rPr>
        <w:tab/>
        <w:t>Penalty for improper use of word “Limited” or “No liability”</w:t>
      </w:r>
      <w:bookmarkEnd w:id="839"/>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r>
        <w:tab/>
        <w:t>[Section 423 amended by No. 113 of 1965 s. 8(1).]</w:t>
      </w:r>
    </w:p>
    <w:p>
      <w:pPr>
        <w:pStyle w:val="Heading5"/>
        <w:rPr>
          <w:snapToGrid w:val="0"/>
        </w:rPr>
      </w:pPr>
      <w:bookmarkStart w:id="840" w:name="_Toc238443950"/>
      <w:r>
        <w:rPr>
          <w:rStyle w:val="CharSectno"/>
        </w:rPr>
        <w:t>424</w:t>
      </w:r>
      <w:r>
        <w:rPr>
          <w:snapToGrid w:val="0"/>
        </w:rPr>
        <w:t>.</w:t>
      </w:r>
      <w:r>
        <w:rPr>
          <w:snapToGrid w:val="0"/>
        </w:rPr>
        <w:tab/>
        <w:t>Penalty for non</w:t>
      </w:r>
      <w:r>
        <w:rPr>
          <w:snapToGrid w:val="0"/>
        </w:rPr>
        <w:noBreakHyphen/>
        <w:t>performance of provisions of Act</w:t>
      </w:r>
      <w:bookmarkEnd w:id="840"/>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r>
        <w:tab/>
        <w:t>[Section 424 amended by No. 113 of 1965 s. 8(1).]</w:t>
      </w:r>
    </w:p>
    <w:p>
      <w:pPr>
        <w:pStyle w:val="Heading5"/>
        <w:rPr>
          <w:snapToGrid w:val="0"/>
        </w:rPr>
      </w:pPr>
      <w:bookmarkStart w:id="841" w:name="_Toc238443951"/>
      <w:r>
        <w:rPr>
          <w:rStyle w:val="CharSectno"/>
        </w:rPr>
        <w:t>425</w:t>
      </w:r>
      <w:r>
        <w:rPr>
          <w:snapToGrid w:val="0"/>
        </w:rPr>
        <w:t>.</w:t>
      </w:r>
      <w:r>
        <w:rPr>
          <w:snapToGrid w:val="0"/>
        </w:rPr>
        <w:tab/>
        <w:t>Penalty for false statement</w:t>
      </w:r>
      <w:bookmarkEnd w:id="841"/>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r>
        <w:t>[</w:t>
      </w:r>
      <w:r>
        <w:rPr>
          <w:b/>
          <w:bCs/>
        </w:rPr>
        <w:t>426.</w:t>
      </w:r>
      <w:r>
        <w:rPr>
          <w:b/>
          <w:bCs/>
        </w:rPr>
        <w:tab/>
      </w:r>
      <w:r>
        <w:t>Deleted by No. 59 of 2004 s. 141.]</w:t>
      </w:r>
    </w:p>
    <w:p>
      <w:pPr>
        <w:pStyle w:val="Heading5"/>
        <w:rPr>
          <w:snapToGrid w:val="0"/>
        </w:rPr>
      </w:pPr>
      <w:bookmarkStart w:id="842" w:name="_Toc238443952"/>
      <w:r>
        <w:rPr>
          <w:rStyle w:val="CharSectno"/>
        </w:rPr>
        <w:t>427</w:t>
      </w:r>
      <w:r>
        <w:rPr>
          <w:snapToGrid w:val="0"/>
        </w:rPr>
        <w:t>.</w:t>
      </w:r>
      <w:r>
        <w:rPr>
          <w:snapToGrid w:val="0"/>
        </w:rPr>
        <w:tab/>
        <w:t>Time for prosecution</w:t>
      </w:r>
      <w:bookmarkEnd w:id="842"/>
    </w:p>
    <w:p>
      <w:pPr>
        <w:pStyle w:val="Subsection"/>
        <w:spacing w:before="120"/>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r>
        <w:tab/>
        <w:t>[Section 427 amended by No. 59 of 2004 s. 141; No. 84 of 2004 s. 78.]</w:t>
      </w:r>
    </w:p>
    <w:p>
      <w:pPr>
        <w:pStyle w:val="Heading5"/>
        <w:rPr>
          <w:snapToGrid w:val="0"/>
        </w:rPr>
      </w:pPr>
      <w:bookmarkStart w:id="843" w:name="_Toc238443953"/>
      <w:r>
        <w:rPr>
          <w:rStyle w:val="CharSectno"/>
        </w:rPr>
        <w:t>428</w:t>
      </w:r>
      <w:r>
        <w:rPr>
          <w:snapToGrid w:val="0"/>
        </w:rPr>
        <w:t>.</w:t>
      </w:r>
      <w:r>
        <w:rPr>
          <w:snapToGrid w:val="0"/>
        </w:rPr>
        <w:tab/>
        <w:t>Onus of proof</w:t>
      </w:r>
      <w:bookmarkEnd w:id="843"/>
    </w:p>
    <w:p>
      <w:pPr>
        <w:pStyle w:val="Subsection"/>
        <w:spacing w:before="120"/>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w:t>
      </w:r>
    </w:p>
    <w:p>
      <w:pPr>
        <w:pStyle w:val="Indenta"/>
        <w:spacing w:before="60"/>
        <w:rPr>
          <w:snapToGrid w:val="0"/>
        </w:rPr>
      </w:pPr>
      <w:r>
        <w:rPr>
          <w:snapToGrid w:val="0"/>
        </w:rPr>
        <w:tab/>
        <w:t>(a)</w:t>
      </w:r>
      <w:r>
        <w:rPr>
          <w:snapToGrid w:val="0"/>
        </w:rPr>
        <w:tab/>
        <w:t>that a named company is a company duly incorporated and to which this Act or any named section thereof applies;</w:t>
      </w:r>
    </w:p>
    <w:p>
      <w:pPr>
        <w:pStyle w:val="Indenta"/>
        <w:spacing w:before="60"/>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spacing w:before="60"/>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r>
        <w:tab/>
        <w:t>[Section 428 amended by No. 84 of 2004 s. 80 and 82.]</w:t>
      </w:r>
    </w:p>
    <w:p>
      <w:pPr>
        <w:pStyle w:val="Heading5"/>
        <w:rPr>
          <w:snapToGrid w:val="0"/>
        </w:rPr>
      </w:pPr>
      <w:bookmarkStart w:id="844" w:name="_Toc238443954"/>
      <w:r>
        <w:rPr>
          <w:rStyle w:val="CharSectno"/>
        </w:rPr>
        <w:t>429</w:t>
      </w:r>
      <w:r>
        <w:rPr>
          <w:snapToGrid w:val="0"/>
        </w:rPr>
        <w:t>.</w:t>
      </w:r>
      <w:r>
        <w:rPr>
          <w:snapToGrid w:val="0"/>
        </w:rPr>
        <w:tab/>
        <w:t>Transition provisions for returns, balance sheets, and accounts</w:t>
      </w:r>
      <w:bookmarkEnd w:id="844"/>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845" w:name="_Toc238443955"/>
      <w:r>
        <w:rPr>
          <w:rStyle w:val="CharSectno"/>
        </w:rPr>
        <w:t>430</w:t>
      </w:r>
      <w:r>
        <w:rPr>
          <w:snapToGrid w:val="0"/>
        </w:rPr>
        <w:t>.</w:t>
      </w:r>
      <w:r>
        <w:rPr>
          <w:snapToGrid w:val="0"/>
        </w:rPr>
        <w:tab/>
        <w:t>Powers of certain foreign companies</w:t>
      </w:r>
      <w:bookmarkEnd w:id="845"/>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846" w:name="_Toc238443956"/>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846"/>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847" w:name="_Toc238443957"/>
      <w:r>
        <w:rPr>
          <w:rStyle w:val="CharSectno"/>
        </w:rPr>
        <w:t>432</w:t>
      </w:r>
      <w:r>
        <w:rPr>
          <w:snapToGrid w:val="0"/>
        </w:rPr>
        <w:t>.</w:t>
      </w:r>
      <w:r>
        <w:rPr>
          <w:snapToGrid w:val="0"/>
        </w:rPr>
        <w:tab/>
        <w:t>Declaration</w:t>
      </w:r>
      <w:bookmarkEnd w:id="847"/>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848" w:name="_Toc238443958"/>
      <w:r>
        <w:rPr>
          <w:rStyle w:val="CharSectno"/>
        </w:rPr>
        <w:t>433</w:t>
      </w:r>
      <w:r>
        <w:rPr>
          <w:snapToGrid w:val="0"/>
        </w:rPr>
        <w:t>.</w:t>
      </w:r>
      <w:r>
        <w:rPr>
          <w:snapToGrid w:val="0"/>
        </w:rPr>
        <w:tab/>
        <w:t>Exemption from stamp duty on reconstruction</w:t>
      </w:r>
      <w:bookmarkEnd w:id="848"/>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w:t>
      </w:r>
      <w:r>
        <w:t xml:space="preserve">transaction </w:t>
      </w:r>
      <w:r>
        <w:rPr>
          <w:snapToGrid w:val="0"/>
        </w:rPr>
        <w:t>whereby the assets of the pre</w:t>
      </w:r>
      <w:r>
        <w:rPr>
          <w:snapToGrid w:val="0"/>
        </w:rPr>
        <w:noBreakHyphen/>
        <w:t>existing company are transferred to the new company.</w:t>
      </w:r>
    </w:p>
    <w:p>
      <w:pPr>
        <w:pStyle w:val="Footnotesection"/>
      </w:pPr>
      <w:r>
        <w:tab/>
        <w:t>[Section 433 amended by No. 12 of 2008 Sch. 1 cl. 3(2).]</w:t>
      </w:r>
    </w:p>
    <w:p>
      <w:pPr>
        <w:pStyle w:val="Heading5"/>
        <w:rPr>
          <w:snapToGrid w:val="0"/>
        </w:rPr>
      </w:pPr>
      <w:bookmarkStart w:id="849" w:name="_Toc238443959"/>
      <w:r>
        <w:rPr>
          <w:rStyle w:val="CharSectno"/>
        </w:rPr>
        <w:t>434</w:t>
      </w:r>
      <w:r>
        <w:rPr>
          <w:snapToGrid w:val="0"/>
        </w:rPr>
        <w:t>.</w:t>
      </w:r>
      <w:r>
        <w:rPr>
          <w:snapToGrid w:val="0"/>
        </w:rPr>
        <w:tab/>
        <w:t>Form of register, index or accounts</w:t>
      </w:r>
      <w:bookmarkEnd w:id="849"/>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50" w:name="_Toc234747266"/>
      <w:bookmarkStart w:id="851" w:name="_Toc235005271"/>
      <w:bookmarkStart w:id="852" w:name="_Toc238379736"/>
      <w:bookmarkStart w:id="853" w:name="_Toc238380267"/>
      <w:bookmarkStart w:id="854" w:name="_Toc238437509"/>
      <w:bookmarkStart w:id="855" w:name="_Toc238443960"/>
      <w:r>
        <w:rPr>
          <w:rStyle w:val="CharSchNo"/>
        </w:rPr>
        <w:t>First Schedule</w:t>
      </w:r>
      <w:bookmarkEnd w:id="850"/>
      <w:bookmarkEnd w:id="851"/>
      <w:bookmarkEnd w:id="852"/>
      <w:bookmarkEnd w:id="853"/>
      <w:bookmarkEnd w:id="854"/>
      <w:bookmarkEnd w:id="855"/>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NAm"/>
              <w:jc w:val="center"/>
              <w:rPr>
                <w:b/>
                <w:bCs/>
              </w:rPr>
            </w:pPr>
            <w:r>
              <w:rPr>
                <w:b/>
                <w:bCs/>
              </w:rPr>
              <w:t>No. of Act</w:t>
            </w:r>
          </w:p>
        </w:tc>
        <w:tc>
          <w:tcPr>
            <w:tcW w:w="5284" w:type="dxa"/>
            <w:tcBorders>
              <w:bottom w:val="single" w:sz="4" w:space="0" w:color="auto"/>
            </w:tcBorders>
          </w:tcPr>
          <w:p>
            <w:pPr>
              <w:pStyle w:val="yTableNAm"/>
              <w:jc w:val="center"/>
              <w:rPr>
                <w:b/>
                <w:bCs/>
              </w:rPr>
            </w:pPr>
            <w:r>
              <w:rPr>
                <w:b/>
                <w:bCs/>
              </w:rPr>
              <w:t>Title</w:t>
            </w:r>
          </w:p>
        </w:tc>
      </w:tr>
      <w:tr>
        <w:tc>
          <w:tcPr>
            <w:tcW w:w="2028" w:type="dxa"/>
            <w:tcBorders>
              <w:bottom w:val="nil"/>
            </w:tcBorders>
          </w:tcPr>
          <w:p>
            <w:pPr>
              <w:pStyle w:val="yTableNAm"/>
            </w:pPr>
            <w:r>
              <w:t>56 Vict. No. 8 .........</w:t>
            </w:r>
          </w:p>
        </w:tc>
        <w:tc>
          <w:tcPr>
            <w:tcW w:w="5284" w:type="dxa"/>
            <w:tcBorders>
              <w:bottom w:val="nil"/>
            </w:tcBorders>
          </w:tcPr>
          <w:p>
            <w:pPr>
              <w:pStyle w:val="yTableNAm"/>
              <w:rPr>
                <w:i/>
                <w:iCs/>
              </w:rPr>
            </w:pPr>
            <w:r>
              <w:rPr>
                <w:i/>
                <w:iCs/>
              </w:rPr>
              <w:t>The Companies Act 1893</w:t>
            </w:r>
          </w:p>
        </w:tc>
      </w:tr>
      <w:tr>
        <w:tc>
          <w:tcPr>
            <w:tcW w:w="2028" w:type="dxa"/>
            <w:tcBorders>
              <w:top w:val="nil"/>
              <w:left w:val="nil"/>
              <w:bottom w:val="nil"/>
              <w:right w:val="single" w:sz="4" w:space="0" w:color="auto"/>
            </w:tcBorders>
          </w:tcPr>
          <w:p>
            <w:pPr>
              <w:pStyle w:val="yTableNAm"/>
            </w:pPr>
            <w:r>
              <w:t>60 Vict. No. 2 .........</w:t>
            </w:r>
          </w:p>
        </w:tc>
        <w:tc>
          <w:tcPr>
            <w:tcW w:w="5284" w:type="dxa"/>
            <w:tcBorders>
              <w:top w:val="nil"/>
              <w:left w:val="single" w:sz="4" w:space="0" w:color="auto"/>
              <w:bottom w:val="nil"/>
            </w:tcBorders>
          </w:tcPr>
          <w:p>
            <w:pPr>
              <w:pStyle w:val="yTableNAm"/>
              <w:rPr>
                <w:i/>
                <w:iCs/>
              </w:rPr>
            </w:pPr>
            <w:r>
              <w:rPr>
                <w:i/>
                <w:iCs/>
              </w:rPr>
              <w:t>The Companies Act 1893 Amendment Act 1896</w:t>
            </w:r>
          </w:p>
        </w:tc>
      </w:tr>
      <w:tr>
        <w:tc>
          <w:tcPr>
            <w:tcW w:w="2028" w:type="dxa"/>
            <w:tcBorders>
              <w:top w:val="nil"/>
              <w:left w:val="nil"/>
              <w:bottom w:val="nil"/>
              <w:right w:val="single" w:sz="4" w:space="0" w:color="auto"/>
            </w:tcBorders>
          </w:tcPr>
          <w:p>
            <w:pPr>
              <w:pStyle w:val="yTableNAm"/>
            </w:pPr>
            <w:r>
              <w:t>61 Vict. No. 35 .......</w:t>
            </w:r>
          </w:p>
        </w:tc>
        <w:tc>
          <w:tcPr>
            <w:tcW w:w="5284" w:type="dxa"/>
            <w:tcBorders>
              <w:top w:val="nil"/>
              <w:left w:val="single" w:sz="4" w:space="0" w:color="auto"/>
              <w:bottom w:val="nil"/>
            </w:tcBorders>
          </w:tcPr>
          <w:p>
            <w:pPr>
              <w:pStyle w:val="yTableNAm"/>
              <w:rPr>
                <w:i/>
                <w:iCs/>
              </w:rPr>
            </w:pPr>
            <w:r>
              <w:rPr>
                <w:i/>
                <w:iCs/>
              </w:rPr>
              <w:t>The Companies Act Amendment Act 1897</w:t>
            </w:r>
          </w:p>
        </w:tc>
      </w:tr>
      <w:tr>
        <w:tc>
          <w:tcPr>
            <w:tcW w:w="2028" w:type="dxa"/>
            <w:tcBorders>
              <w:top w:val="nil"/>
              <w:left w:val="nil"/>
              <w:bottom w:val="nil"/>
              <w:right w:val="single" w:sz="4" w:space="0" w:color="auto"/>
            </w:tcBorders>
          </w:tcPr>
          <w:p>
            <w:pPr>
              <w:pStyle w:val="yTableNAm"/>
            </w:pPr>
            <w:r>
              <w:t>62 Vict. No. 28 .......</w:t>
            </w:r>
          </w:p>
        </w:tc>
        <w:tc>
          <w:tcPr>
            <w:tcW w:w="5284" w:type="dxa"/>
            <w:tcBorders>
              <w:top w:val="nil"/>
              <w:left w:val="single" w:sz="4" w:space="0" w:color="auto"/>
              <w:bottom w:val="nil"/>
            </w:tcBorders>
          </w:tcPr>
          <w:p>
            <w:pPr>
              <w:pStyle w:val="yTableNAm"/>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NAm"/>
            </w:pPr>
            <w:r>
              <w:t>63 Vict. No. 54 .......</w:t>
            </w:r>
          </w:p>
        </w:tc>
        <w:tc>
          <w:tcPr>
            <w:tcW w:w="5284" w:type="dxa"/>
            <w:tcBorders>
              <w:top w:val="nil"/>
              <w:left w:val="single" w:sz="4" w:space="0" w:color="auto"/>
              <w:bottom w:val="nil"/>
            </w:tcBorders>
          </w:tcPr>
          <w:p>
            <w:pPr>
              <w:pStyle w:val="yTableNAm"/>
              <w:rPr>
                <w:i/>
                <w:iCs/>
              </w:rPr>
            </w:pPr>
            <w:r>
              <w:rPr>
                <w:i/>
                <w:iCs/>
              </w:rPr>
              <w:t>The Companies Act Amendment Act 1899</w:t>
            </w:r>
          </w:p>
        </w:tc>
      </w:tr>
      <w:tr>
        <w:tc>
          <w:tcPr>
            <w:tcW w:w="2028" w:type="dxa"/>
            <w:tcBorders>
              <w:top w:val="nil"/>
              <w:left w:val="nil"/>
              <w:bottom w:val="nil"/>
              <w:right w:val="single" w:sz="4" w:space="0" w:color="auto"/>
            </w:tcBorders>
          </w:tcPr>
          <w:p>
            <w:pPr>
              <w:pStyle w:val="yTableNAm"/>
            </w:pPr>
            <w:r>
              <w:t>2 Ed. VII. No. 19 ....</w:t>
            </w:r>
          </w:p>
        </w:tc>
        <w:tc>
          <w:tcPr>
            <w:tcW w:w="5284" w:type="dxa"/>
            <w:tcBorders>
              <w:top w:val="nil"/>
              <w:left w:val="single" w:sz="4" w:space="0" w:color="auto"/>
              <w:bottom w:val="nil"/>
            </w:tcBorders>
          </w:tcPr>
          <w:p>
            <w:pPr>
              <w:pStyle w:val="yTableNAm"/>
              <w:rPr>
                <w:i/>
                <w:iCs/>
              </w:rPr>
            </w:pPr>
            <w:r>
              <w:rPr>
                <w:i/>
                <w:iCs/>
              </w:rPr>
              <w:t>The Companies Act Amendment Act 1902</w:t>
            </w:r>
          </w:p>
        </w:tc>
      </w:tr>
      <w:tr>
        <w:tc>
          <w:tcPr>
            <w:tcW w:w="2028" w:type="dxa"/>
            <w:tcBorders>
              <w:top w:val="nil"/>
              <w:left w:val="nil"/>
              <w:bottom w:val="nil"/>
              <w:right w:val="single" w:sz="4" w:space="0" w:color="auto"/>
            </w:tcBorders>
          </w:tcPr>
          <w:p>
            <w:pPr>
              <w:pStyle w:val="yTableNAm"/>
            </w:pPr>
            <w:r>
              <w:t>No. 31 of 1922 .......</w:t>
            </w:r>
          </w:p>
        </w:tc>
        <w:tc>
          <w:tcPr>
            <w:tcW w:w="5284" w:type="dxa"/>
            <w:tcBorders>
              <w:top w:val="nil"/>
              <w:left w:val="single" w:sz="4" w:space="0" w:color="auto"/>
              <w:bottom w:val="nil"/>
            </w:tcBorders>
          </w:tcPr>
          <w:p>
            <w:pPr>
              <w:pStyle w:val="yTableNAm"/>
              <w:rPr>
                <w:i/>
                <w:iCs/>
              </w:rPr>
            </w:pPr>
            <w:r>
              <w:rPr>
                <w:i/>
                <w:iCs/>
              </w:rPr>
              <w:t>The Companies Act Amendment Act 1922</w:t>
            </w:r>
          </w:p>
        </w:tc>
      </w:tr>
      <w:tr>
        <w:tc>
          <w:tcPr>
            <w:tcW w:w="2028" w:type="dxa"/>
            <w:tcBorders>
              <w:top w:val="nil"/>
              <w:left w:val="nil"/>
              <w:bottom w:val="nil"/>
              <w:right w:val="single" w:sz="4" w:space="0" w:color="auto"/>
            </w:tcBorders>
          </w:tcPr>
          <w:p>
            <w:pPr>
              <w:pStyle w:val="yTableNAm"/>
            </w:pPr>
            <w:r>
              <w:t>No. 28 of 1929 .......</w:t>
            </w:r>
          </w:p>
        </w:tc>
        <w:tc>
          <w:tcPr>
            <w:tcW w:w="5284" w:type="dxa"/>
            <w:tcBorders>
              <w:top w:val="nil"/>
              <w:left w:val="single" w:sz="4" w:space="0" w:color="auto"/>
              <w:bottom w:val="nil"/>
            </w:tcBorders>
          </w:tcPr>
          <w:p>
            <w:pPr>
              <w:pStyle w:val="yTableNAm"/>
              <w:rPr>
                <w:i/>
                <w:iCs/>
              </w:rPr>
            </w:pPr>
            <w:r>
              <w:rPr>
                <w:i/>
                <w:iCs/>
              </w:rPr>
              <w:t>The Companies Act Amendment Act 1929</w:t>
            </w:r>
          </w:p>
        </w:tc>
      </w:tr>
      <w:tr>
        <w:tc>
          <w:tcPr>
            <w:tcW w:w="2028" w:type="dxa"/>
            <w:tcBorders>
              <w:top w:val="nil"/>
              <w:left w:val="nil"/>
              <w:bottom w:val="nil"/>
              <w:right w:val="single" w:sz="4" w:space="0" w:color="auto"/>
            </w:tcBorders>
          </w:tcPr>
          <w:p>
            <w:pPr>
              <w:pStyle w:val="yTableNAm"/>
            </w:pPr>
            <w:r>
              <w:t>No. 19 of 1930 .......</w:t>
            </w:r>
          </w:p>
        </w:tc>
        <w:tc>
          <w:tcPr>
            <w:tcW w:w="5284" w:type="dxa"/>
            <w:tcBorders>
              <w:top w:val="nil"/>
              <w:left w:val="single" w:sz="4" w:space="0" w:color="auto"/>
              <w:bottom w:val="nil"/>
            </w:tcBorders>
          </w:tcPr>
          <w:p>
            <w:pPr>
              <w:pStyle w:val="yTableNAm"/>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NAm"/>
            </w:pPr>
            <w:r>
              <w:t>No. 48 of 1931 .......</w:t>
            </w:r>
          </w:p>
        </w:tc>
        <w:tc>
          <w:tcPr>
            <w:tcW w:w="5284" w:type="dxa"/>
            <w:tcBorders>
              <w:top w:val="nil"/>
              <w:left w:val="single" w:sz="4" w:space="0" w:color="auto"/>
              <w:bottom w:val="nil"/>
            </w:tcBorders>
          </w:tcPr>
          <w:p>
            <w:pPr>
              <w:pStyle w:val="yTableNAm"/>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NAm"/>
            </w:pPr>
            <w:r>
              <w:t>No. 40 of 1938 .......</w:t>
            </w:r>
          </w:p>
        </w:tc>
        <w:tc>
          <w:tcPr>
            <w:tcW w:w="5284" w:type="dxa"/>
            <w:tcBorders>
              <w:top w:val="nil"/>
              <w:left w:val="single" w:sz="4" w:space="0" w:color="auto"/>
              <w:bottom w:val="single" w:sz="4" w:space="0" w:color="auto"/>
            </w:tcBorders>
          </w:tcPr>
          <w:p>
            <w:pPr>
              <w:pStyle w:val="yTableNAm"/>
              <w:rPr>
                <w:i/>
                <w:iCs/>
              </w:rPr>
            </w:pPr>
            <w:r>
              <w:rPr>
                <w:i/>
                <w:iCs/>
              </w:rPr>
              <w:t>The Companies Act Amendment Act 1938</w:t>
            </w:r>
          </w:p>
        </w:tc>
      </w:tr>
    </w:tbl>
    <w:p>
      <w:pPr>
        <w:pStyle w:val="yScheduleHeading"/>
      </w:pPr>
      <w:bookmarkStart w:id="856" w:name="_Toc234747267"/>
      <w:bookmarkStart w:id="857" w:name="_Toc235005272"/>
      <w:bookmarkStart w:id="858" w:name="_Toc238379737"/>
      <w:bookmarkStart w:id="859" w:name="_Toc238380268"/>
      <w:bookmarkStart w:id="860" w:name="_Toc238437510"/>
      <w:bookmarkStart w:id="861" w:name="_Toc238443961"/>
      <w:r>
        <w:rPr>
          <w:rStyle w:val="CharSchNo"/>
        </w:rPr>
        <w:t>Second Schedule</w:t>
      </w:r>
      <w:bookmarkEnd w:id="856"/>
      <w:bookmarkEnd w:id="857"/>
      <w:bookmarkEnd w:id="858"/>
      <w:bookmarkEnd w:id="859"/>
      <w:bookmarkEnd w:id="860"/>
      <w:bookmarkEnd w:id="861"/>
    </w:p>
    <w:p>
      <w:pPr>
        <w:pStyle w:val="yShoulderClause"/>
      </w:pPr>
      <w:r>
        <w:t>[s. 20 and 409]</w:t>
      </w:r>
    </w:p>
    <w:p>
      <w:pPr>
        <w:pStyle w:val="yMiscellaneousHeading"/>
        <w:rPr>
          <w:b/>
          <w:bCs/>
        </w:rPr>
      </w:pPr>
      <w:r>
        <w:rPr>
          <w:b/>
          <w:bCs/>
        </w:rPr>
        <w:t>Table A</w:t>
      </w:r>
    </w:p>
    <w:p>
      <w:pPr>
        <w:pStyle w:val="yMiscellaneousHeading"/>
        <w:rPr>
          <w:b/>
          <w:bCs/>
          <w:snapToGrid w:val="0"/>
        </w:rPr>
      </w:pPr>
      <w:r>
        <w:rPr>
          <w:b/>
          <w:bCs/>
          <w:snapToGrid w:val="0"/>
        </w:rPr>
        <w:t>Regulations for Management of a Company Limited by Shares</w:t>
      </w:r>
    </w:p>
    <w:p>
      <w:pPr>
        <w:pStyle w:val="yMiscellaneousHeading"/>
      </w:pPr>
      <w:r>
        <w:t>Preliminary</w:t>
      </w:r>
    </w:p>
    <w:p>
      <w:pPr>
        <w:pStyle w:val="yMiscellaneousBody"/>
        <w:spacing w:before="120"/>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72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pPr>
      <w: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pPr>
      <w: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pPr>
      <w: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pPr>
      <w: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pPr>
      <w: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180"/>
      </w:pPr>
      <w: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spacing w:before="160"/>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w:t>
      </w:r>
    </w:p>
    <w:p>
      <w:pPr>
        <w:pStyle w:val="yMiscellaneousHeading"/>
      </w:pPr>
      <w: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00"/>
      </w:pPr>
      <w: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00"/>
      </w:pPr>
      <w: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00"/>
      </w:pPr>
      <w: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pPr>
      <w: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120"/>
      </w:pPr>
      <w: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w:t>
      </w:r>
    </w:p>
    <w:p>
      <w:pPr>
        <w:pStyle w:val="yMiscellaneousBody"/>
        <w:keepNext/>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spacing w:before="120"/>
      </w:pPr>
      <w: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pPr>
      <w: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pPr>
      <w: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pPr>
      <w: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rPr>
          <w:b/>
          <w:bCs/>
        </w:rPr>
      </w:pPr>
      <w:r>
        <w:rPr>
          <w:b/>
          <w:bCs/>
        </w:rPr>
        <w:t>Table B</w:t>
      </w:r>
    </w:p>
    <w:p>
      <w:pPr>
        <w:pStyle w:val="yMiscellaneousHeading"/>
        <w:rPr>
          <w:b/>
          <w:bCs/>
          <w:snapToGrid w:val="0"/>
        </w:rPr>
      </w:pPr>
      <w:r>
        <w:rPr>
          <w:b/>
          <w:bCs/>
          <w:snapToGrid w:val="0"/>
        </w:rPr>
        <w:t>Regulations for Management of a No Liability Company</w:t>
      </w:r>
    </w:p>
    <w:p>
      <w:pPr>
        <w:pStyle w:val="yMiscellaneousHeading"/>
      </w:pPr>
      <w:r>
        <w:t>Preliminary</w:t>
      </w:r>
    </w:p>
    <w:p>
      <w:pPr>
        <w:pStyle w:val="yMiscellaneousBody"/>
        <w:ind w:left="720" w:hanging="720"/>
        <w:rPr>
          <w:snapToGrid w:val="0"/>
        </w:rPr>
      </w:pPr>
      <w:r>
        <w:rPr>
          <w:snapToGrid w:val="0"/>
        </w:rPr>
        <w:t>1.</w:t>
      </w:r>
      <w:r>
        <w:rPr>
          <w:snapToGrid w:val="0"/>
        </w:rPr>
        <w:tab/>
        <w:t>In these regulations: —</w:t>
      </w:r>
    </w:p>
    <w:p>
      <w:pPr>
        <w:pStyle w:val="yMiscellaneousBody"/>
        <w:ind w:left="720" w:hanging="720"/>
      </w:pPr>
      <w:r>
        <w:rPr>
          <w:b/>
        </w:rPr>
        <w:tab/>
      </w:r>
      <w:r>
        <w:rPr>
          <w:rStyle w:val="CharDefText"/>
        </w:rPr>
        <w:t>The Act</w:t>
      </w:r>
      <w:r>
        <w:t xml:space="preserve"> </w:t>
      </w:r>
      <w:r>
        <w:rPr>
          <w:snapToGrid w:val="0"/>
        </w:rPr>
        <w:t>means</w:t>
      </w:r>
      <w:r>
        <w:t xml:space="preserve"> the </w:t>
      </w:r>
      <w:r>
        <w:rPr>
          <w:i/>
        </w:rPr>
        <w:t>Companies (Co</w:t>
      </w:r>
      <w:r>
        <w:rPr>
          <w:i/>
        </w:rPr>
        <w:noBreakHyphen/>
        <w:t>operative) Act 1943</w:t>
      </w:r>
      <w:r>
        <w:t>.</w:t>
      </w:r>
    </w:p>
    <w:p>
      <w:pPr>
        <w:pStyle w:val="yMiscellaneousBody"/>
        <w:ind w:left="720" w:hanging="720"/>
      </w:pPr>
      <w:r>
        <w:tab/>
        <w:t xml:space="preserve">When any </w:t>
      </w:r>
      <w:r>
        <w:rPr>
          <w:snapToGrid w:val="0"/>
        </w:rPr>
        <w:t>provision</w:t>
      </w:r>
      <w:r>
        <w:t xml:space="preserve"> of the Act is referred to, the reference is to that provision as modified by any Statute for the time being in force.</w:t>
      </w:r>
    </w:p>
    <w:p>
      <w:pPr>
        <w:pStyle w:val="yMiscellaneousBody"/>
        <w:ind w:left="720" w:hanging="720"/>
        <w:rPr>
          <w:snapToGrid w:val="0"/>
        </w:rPr>
      </w:pPr>
      <w:r>
        <w:rPr>
          <w:snapToGrid w:val="0"/>
        </w:rPr>
        <w:tab/>
        <w:t>Unless the context otherwise requires, expressions defined in the Act or any statutory modification thereof in force at the date at which these regulations become binding on the company, shall have the meanings so defined.</w:t>
      </w:r>
    </w:p>
    <w:p>
      <w:pPr>
        <w:pStyle w:val="yMiscellaneousHeading"/>
      </w:pPr>
      <w: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pPr>
      <w:r>
        <w:t>Shares</w:t>
      </w:r>
    </w:p>
    <w:p>
      <w:pPr>
        <w:pStyle w:val="yMiscellaneousBody"/>
        <w:spacing w:before="120"/>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spacing w:before="120"/>
        <w:ind w:left="720" w:hanging="720"/>
        <w:rPr>
          <w:snapToGrid w:val="0"/>
        </w:rPr>
      </w:pPr>
      <w:r>
        <w:rPr>
          <w:snapToGrid w:val="0"/>
        </w:rPr>
        <w:t>4.</w:t>
      </w:r>
      <w:r>
        <w:rPr>
          <w:snapToGrid w:val="0"/>
        </w:rPr>
        <w:tab/>
        <w:t>Any shares may be issued at such premiums as the directors may think fit.</w:t>
      </w:r>
    </w:p>
    <w:p>
      <w:pPr>
        <w:pStyle w:val="yMiscellaneousBody"/>
        <w:spacing w:before="120"/>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spacing w:before="120"/>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spacing w:before="120"/>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spacing w:before="120"/>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pPr>
      <w:r>
        <w:t>Calls</w:t>
      </w:r>
    </w:p>
    <w:p>
      <w:pPr>
        <w:pStyle w:val="yMiscellaneousBody"/>
        <w:spacing w:before="120"/>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spacing w:before="120"/>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spacing w:before="120"/>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spacing w:before="120"/>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spacing w:before="120"/>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pPr>
      <w:r>
        <w:t>Transfer and Transmission of Shares</w:t>
      </w:r>
    </w:p>
    <w:p>
      <w:pPr>
        <w:pStyle w:val="yMiscellaneousBody"/>
        <w:spacing w:before="120"/>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spacing w:before="120"/>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spacing w:before="120"/>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spacing w:before="120"/>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w:t>
      </w:r>
    </w:p>
    <w:p>
      <w:pPr>
        <w:pStyle w:val="yMiscellaneousBody"/>
        <w:tabs>
          <w:tab w:val="left" w:pos="720"/>
        </w:tabs>
        <w:spacing w:before="120"/>
        <w:ind w:left="1321" w:hanging="1321"/>
        <w:rPr>
          <w:snapToGrid w:val="0"/>
        </w:rPr>
      </w:pPr>
      <w:r>
        <w:rPr>
          <w:snapToGrid w:val="0"/>
        </w:rPr>
        <w:tab/>
        <w:t>(a)</w:t>
      </w:r>
      <w:r>
        <w:rPr>
          <w:snapToGrid w:val="0"/>
        </w:rPr>
        <w:tab/>
        <w:t>a fee not exceeding 50 cents is paid to the company in respect thereof; and</w:t>
      </w:r>
    </w:p>
    <w:p>
      <w:pPr>
        <w:pStyle w:val="yMiscellaneousBody"/>
        <w:tabs>
          <w:tab w:val="left" w:pos="720"/>
        </w:tabs>
        <w:spacing w:before="120"/>
        <w:ind w:left="1321" w:hanging="1321"/>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spacing w:before="120"/>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spacing w:before="120"/>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spacing w:before="120"/>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spacing w:before="120"/>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pPr>
      <w:r>
        <w:t>Conversion of Shares into Stock</w:t>
      </w:r>
    </w:p>
    <w:p>
      <w:pPr>
        <w:pStyle w:val="yMiscellaneousBody"/>
        <w:spacing w:before="120"/>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spacing w:before="120"/>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 xml:space="preserve">up shares shall apply to stock, and the words </w:t>
      </w:r>
      <w:r>
        <w:rPr>
          <w:rStyle w:val="CharDefText"/>
        </w:rPr>
        <w:t>share</w:t>
      </w:r>
      <w:r>
        <w:rPr>
          <w:snapToGrid w:val="0"/>
        </w:rPr>
        <w:t xml:space="preserve"> and </w:t>
      </w:r>
      <w:r>
        <w:rPr>
          <w:rStyle w:val="CharDefText"/>
        </w:rPr>
        <w:t>shareholder</w:t>
      </w:r>
      <w:r>
        <w:rPr>
          <w:snapToGrid w:val="0"/>
        </w:rPr>
        <w:t xml:space="preserve"> therein shall include “stock” and “stockholder”.</w:t>
      </w:r>
    </w:p>
    <w:p>
      <w:pPr>
        <w:pStyle w:val="yMiscellaneousHeading"/>
      </w:pPr>
      <w: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pPr>
      <w: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pPr>
      <w: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pPr>
      <w: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35 amended by No. 47 of 1949 s. 28(b)(ii) and (iii).]</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pPr>
      <w: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pPr>
      <w: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pPr>
      <w: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pPr>
      <w: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pPr>
      <w: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pPr>
      <w: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pPr>
      <w:r>
        <w:t>Disqualification of Directors</w:t>
      </w:r>
    </w:p>
    <w:p>
      <w:pPr>
        <w:pStyle w:val="yMiscellaneousBody"/>
        <w:ind w:left="720" w:hanging="720"/>
        <w:rPr>
          <w:snapToGrid w:val="0"/>
        </w:rPr>
      </w:pPr>
      <w:r>
        <w:rPr>
          <w:snapToGrid w:val="0"/>
        </w:rPr>
        <w:t>65.</w:t>
      </w:r>
      <w:r>
        <w:rPr>
          <w:snapToGrid w:val="0"/>
        </w:rPr>
        <w:tab/>
        <w:t>The office of director shall be vacated if the director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pPr>
      <w: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pPr>
      <w: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pPr>
      <w: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180"/>
      </w:pPr>
      <w: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180"/>
      </w:pPr>
      <w: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180"/>
      </w:pPr>
      <w: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862" w:name="_Toc234747268"/>
      <w:bookmarkStart w:id="863" w:name="_Toc235005273"/>
      <w:bookmarkStart w:id="864" w:name="_Toc238379738"/>
      <w:bookmarkStart w:id="865" w:name="_Toc238380269"/>
      <w:bookmarkStart w:id="866" w:name="_Toc238437511"/>
      <w:bookmarkStart w:id="867" w:name="_Toc238443962"/>
      <w:r>
        <w:rPr>
          <w:rStyle w:val="CharSchNo"/>
        </w:rPr>
        <w:t>Third Schedule</w:t>
      </w:r>
      <w:bookmarkEnd w:id="862"/>
      <w:bookmarkEnd w:id="863"/>
      <w:bookmarkEnd w:id="864"/>
      <w:bookmarkEnd w:id="865"/>
      <w:bookmarkEnd w:id="866"/>
      <w:bookmarkEnd w:id="867"/>
    </w:p>
    <w:p>
      <w:pPr>
        <w:pStyle w:val="yShoulderClause"/>
      </w:pPr>
      <w:r>
        <w:t>[s. 35]</w:t>
      </w:r>
    </w:p>
    <w:p>
      <w:pPr>
        <w:pStyle w:val="MiscellaneousHeading"/>
        <w:spacing w:before="120"/>
        <w:outlineLvl w:val="1"/>
      </w:pPr>
      <w:r>
        <w:rPr>
          <w:rStyle w:val="CharSchText"/>
          <w:b/>
          <w:bCs/>
          <w:sz w:val="28"/>
        </w:rPr>
        <w:t>Implied Powers of Companies</w:t>
      </w:r>
    </w:p>
    <w:p>
      <w:pPr>
        <w:pStyle w:val="yMiscellaneousBody"/>
        <w:ind w:left="720" w:hanging="720"/>
        <w:rPr>
          <w:snapToGrid w:val="0"/>
        </w:rPr>
      </w:pPr>
      <w:r>
        <w:rPr>
          <w:snapToGrid w:val="0"/>
        </w:rPr>
        <w:tab/>
        <w:t xml:space="preserve">The word </w:t>
      </w:r>
      <w:r>
        <w:rPr>
          <w:rStyle w:val="CharDefText"/>
        </w:rPr>
        <w:t>company</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868" w:name="_Toc234747269"/>
      <w:bookmarkStart w:id="869" w:name="_Toc235005274"/>
      <w:bookmarkStart w:id="870" w:name="_Toc238379739"/>
      <w:bookmarkStart w:id="871" w:name="_Toc238380270"/>
      <w:bookmarkStart w:id="872" w:name="_Toc238437512"/>
      <w:bookmarkStart w:id="873" w:name="_Toc238443963"/>
      <w:r>
        <w:rPr>
          <w:rStyle w:val="CharSchNo"/>
        </w:rPr>
        <w:t>Fourth Schedule</w:t>
      </w:r>
      <w:bookmarkEnd w:id="868"/>
      <w:bookmarkEnd w:id="869"/>
      <w:bookmarkEnd w:id="870"/>
      <w:bookmarkEnd w:id="871"/>
      <w:bookmarkEnd w:id="872"/>
      <w:bookmarkEnd w:id="873"/>
    </w:p>
    <w:p>
      <w:pPr>
        <w:pStyle w:val="yShoulderClause"/>
        <w:spacing w:before="60"/>
      </w:pPr>
      <w:r>
        <w:t>[s. 37 and 409]</w:t>
      </w:r>
    </w:p>
    <w:p>
      <w:pPr>
        <w:pStyle w:val="yHeading2"/>
      </w:pPr>
      <w:r>
        <w:rPr>
          <w:rStyle w:val="CharSchText"/>
        </w:rPr>
        <w:t>Form of Statement in lieu of Prospectus to be delivered to Registrar by a Proprietary Company on becoming a Public Company</w:t>
      </w:r>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NAm"/>
              <w:spacing w:before="100"/>
            </w:pPr>
            <w:r>
              <w:t>The nominal share capital of the company</w:t>
            </w:r>
          </w:p>
        </w:tc>
        <w:tc>
          <w:tcPr>
            <w:tcW w:w="2288" w:type="dxa"/>
          </w:tcPr>
          <w:p>
            <w:pPr>
              <w:pStyle w:val="yTableNAm"/>
              <w:spacing w:before="100"/>
            </w:pPr>
            <w:r>
              <w:t>$</w:t>
            </w:r>
          </w:p>
        </w:tc>
      </w:tr>
      <w:tr>
        <w:tc>
          <w:tcPr>
            <w:tcW w:w="4800" w:type="dxa"/>
          </w:tcPr>
          <w:p>
            <w:pPr>
              <w:pStyle w:val="yTableNAm"/>
              <w:spacing w:before="100"/>
            </w:pPr>
            <w:r>
              <w:t>Divided into  .........................................................</w:t>
            </w:r>
          </w:p>
        </w:tc>
        <w:tc>
          <w:tcPr>
            <w:tcW w:w="2288" w:type="dxa"/>
          </w:tcPr>
          <w:p>
            <w:pPr>
              <w:pStyle w:val="yTableNAm"/>
              <w:spacing w:before="100"/>
            </w:pPr>
            <w:r>
              <w:t>Shares of $          each.</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p>
        </w:tc>
        <w:tc>
          <w:tcPr>
            <w:tcW w:w="2288" w:type="dxa"/>
          </w:tcPr>
          <w:p>
            <w:pPr>
              <w:pStyle w:val="yTableNAm"/>
              <w:spacing w:before="100"/>
            </w:pPr>
            <w:r>
              <w:t xml:space="preserve">     ”      ”                ”</w:t>
            </w:r>
          </w:p>
        </w:tc>
      </w:tr>
      <w:tr>
        <w:tc>
          <w:tcPr>
            <w:tcW w:w="4800" w:type="dxa"/>
          </w:tcPr>
          <w:p>
            <w:pPr>
              <w:pStyle w:val="yTableNAm"/>
              <w:spacing w:before="100"/>
            </w:pPr>
            <w:r>
              <w:t>Amount (if any) of above capital which consists of redeemable preference shares</w:t>
            </w:r>
          </w:p>
        </w:tc>
        <w:tc>
          <w:tcPr>
            <w:tcW w:w="2288" w:type="dxa"/>
          </w:tcPr>
          <w:p>
            <w:pPr>
              <w:pStyle w:val="yTableNAm"/>
              <w:spacing w:before="100"/>
            </w:pPr>
            <w:r>
              <w:t>Shares of $          each.</w:t>
            </w:r>
          </w:p>
        </w:tc>
      </w:tr>
      <w:tr>
        <w:tc>
          <w:tcPr>
            <w:tcW w:w="4800" w:type="dxa"/>
          </w:tcPr>
          <w:p>
            <w:pPr>
              <w:pStyle w:val="yTableNAm"/>
              <w:spacing w:before="100"/>
            </w:pPr>
            <w:r>
              <w:t>The date on or before which these shares are, or are liable, to be redeemed</w:t>
            </w:r>
          </w:p>
        </w:tc>
        <w:tc>
          <w:tcPr>
            <w:tcW w:w="2288" w:type="dxa"/>
          </w:tcPr>
          <w:p>
            <w:pPr>
              <w:pStyle w:val="yTableNAm"/>
              <w:spacing w:before="100"/>
            </w:pPr>
          </w:p>
        </w:tc>
      </w:tr>
      <w:tr>
        <w:tc>
          <w:tcPr>
            <w:tcW w:w="4800" w:type="dxa"/>
          </w:tcPr>
          <w:p>
            <w:pPr>
              <w:pStyle w:val="yTableNAm"/>
              <w:spacing w:before="100"/>
            </w:pPr>
            <w:r>
              <w:t>Names, descriptions and addresses of directors or proposed directors</w:t>
            </w:r>
          </w:p>
        </w:tc>
        <w:tc>
          <w:tcPr>
            <w:tcW w:w="2288" w:type="dxa"/>
          </w:tcPr>
          <w:p>
            <w:pPr>
              <w:pStyle w:val="yTableNAm"/>
              <w:spacing w:before="100"/>
            </w:pPr>
          </w:p>
        </w:tc>
      </w:tr>
      <w:tr>
        <w:tc>
          <w:tcPr>
            <w:tcW w:w="4800" w:type="dxa"/>
          </w:tcPr>
          <w:p>
            <w:pPr>
              <w:pStyle w:val="yTableNAm"/>
              <w:spacing w:before="100"/>
            </w:pPr>
            <w:r>
              <w:t>Amount of shares issued  ......................................</w:t>
            </w:r>
          </w:p>
        </w:tc>
        <w:tc>
          <w:tcPr>
            <w:tcW w:w="2288" w:type="dxa"/>
          </w:tcPr>
          <w:p>
            <w:pPr>
              <w:pStyle w:val="yTableNAm"/>
              <w:spacing w:before="100"/>
            </w:pPr>
            <w:r>
              <w:t>Shares.</w:t>
            </w:r>
          </w:p>
        </w:tc>
      </w:tr>
      <w:tr>
        <w:tc>
          <w:tcPr>
            <w:tcW w:w="4800" w:type="dxa"/>
          </w:tcPr>
          <w:p>
            <w:pPr>
              <w:pStyle w:val="yTableNAm"/>
              <w:spacing w:before="100"/>
            </w:pPr>
            <w:r>
              <w:t>Amount of commissions paid in connection therewith</w:t>
            </w:r>
          </w:p>
        </w:tc>
        <w:tc>
          <w:tcPr>
            <w:tcW w:w="2288" w:type="dxa"/>
          </w:tcPr>
          <w:p>
            <w:pPr>
              <w:pStyle w:val="yTableNAm"/>
              <w:spacing w:before="100"/>
            </w:pPr>
          </w:p>
        </w:tc>
      </w:tr>
      <w:tr>
        <w:tc>
          <w:tcPr>
            <w:tcW w:w="4800" w:type="dxa"/>
          </w:tcPr>
          <w:p>
            <w:pPr>
              <w:pStyle w:val="yTableNAm"/>
              <w:spacing w:before="100"/>
            </w:pPr>
            <w:r>
              <w:t>Amount of discount, if any, allowed on the issue of any shares, or so much thereof as has not been written off at the date of the statement</w:t>
            </w:r>
          </w:p>
        </w:tc>
        <w:tc>
          <w:tcPr>
            <w:tcW w:w="2288" w:type="dxa"/>
          </w:tcPr>
          <w:p>
            <w:pPr>
              <w:pStyle w:val="yTableNAm"/>
              <w:spacing w:before="100"/>
            </w:pPr>
          </w:p>
        </w:tc>
      </w:tr>
      <w:tr>
        <w:tc>
          <w:tcPr>
            <w:tcW w:w="4800" w:type="dxa"/>
          </w:tcPr>
          <w:p>
            <w:pPr>
              <w:pStyle w:val="yTableNAm"/>
              <w:spacing w:before="100"/>
            </w:pPr>
            <w:r>
              <w:t>Unless more than one year has elapsed since the date on which the company was entitled to commence business — </w:t>
            </w:r>
          </w:p>
        </w:tc>
        <w:tc>
          <w:tcPr>
            <w:tcW w:w="2288" w:type="dxa"/>
          </w:tcPr>
          <w:p>
            <w:pPr>
              <w:pStyle w:val="yTableNAm"/>
              <w:spacing w:before="100"/>
            </w:pPr>
          </w:p>
        </w:tc>
      </w:tr>
      <w:tr>
        <w:tc>
          <w:tcPr>
            <w:tcW w:w="4800" w:type="dxa"/>
          </w:tcPr>
          <w:p>
            <w:pPr>
              <w:pStyle w:val="yTableNAm"/>
              <w:spacing w:before="100"/>
            </w:pPr>
            <w:r>
              <w:t>Amount of preliminary expenses  .........................</w:t>
            </w:r>
          </w:p>
        </w:tc>
        <w:tc>
          <w:tcPr>
            <w:tcW w:w="2288" w:type="dxa"/>
          </w:tcPr>
          <w:p>
            <w:pPr>
              <w:pStyle w:val="yTableNAm"/>
              <w:spacing w:before="100"/>
            </w:pPr>
            <w:r>
              <w:t>$</w:t>
            </w:r>
          </w:p>
        </w:tc>
      </w:tr>
      <w:tr>
        <w:tc>
          <w:tcPr>
            <w:tcW w:w="4800" w:type="dxa"/>
          </w:tcPr>
          <w:p>
            <w:pPr>
              <w:pStyle w:val="yTableNAm"/>
              <w:keepNext/>
              <w:spacing w:before="100"/>
            </w:pPr>
            <w:r>
              <w:t>Amount paid to any promoter  ..............................</w:t>
            </w:r>
          </w:p>
        </w:tc>
        <w:tc>
          <w:tcPr>
            <w:tcW w:w="2288" w:type="dxa"/>
          </w:tcPr>
          <w:p>
            <w:pPr>
              <w:pStyle w:val="yTableNAm"/>
              <w:keepNext/>
              <w:spacing w:before="100"/>
            </w:pPr>
            <w:r>
              <w:t>Name of promoter.</w:t>
            </w:r>
          </w:p>
        </w:tc>
      </w:tr>
      <w:tr>
        <w:tc>
          <w:tcPr>
            <w:tcW w:w="4800" w:type="dxa"/>
          </w:tcPr>
          <w:p>
            <w:pPr>
              <w:pStyle w:val="yTableNAm"/>
              <w:spacing w:before="100"/>
            </w:pPr>
          </w:p>
        </w:tc>
        <w:tc>
          <w:tcPr>
            <w:tcW w:w="2288" w:type="dxa"/>
          </w:tcPr>
          <w:p>
            <w:pPr>
              <w:pStyle w:val="yTableNAm"/>
              <w:spacing w:before="100"/>
            </w:pPr>
            <w:r>
              <w:t>Amount $</w:t>
            </w:r>
          </w:p>
        </w:tc>
      </w:tr>
      <w:tr>
        <w:tc>
          <w:tcPr>
            <w:tcW w:w="4800" w:type="dxa"/>
          </w:tcPr>
          <w:p>
            <w:pPr>
              <w:pStyle w:val="yTableNAm"/>
            </w:pPr>
            <w:r>
              <w:t>Consideration for the payment  .............................</w:t>
            </w:r>
          </w:p>
        </w:tc>
        <w:tc>
          <w:tcPr>
            <w:tcW w:w="2288" w:type="dxa"/>
          </w:tcPr>
          <w:p>
            <w:pPr>
              <w:pStyle w:val="yTableNAm"/>
            </w:pPr>
            <w:r>
              <w:t>Consideration.</w:t>
            </w:r>
          </w:p>
        </w:tc>
      </w:tr>
      <w:tr>
        <w:tc>
          <w:tcPr>
            <w:tcW w:w="480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NAm"/>
            </w:pPr>
          </w:p>
        </w:tc>
      </w:tr>
      <w:tr>
        <w:tc>
          <w:tcPr>
            <w:tcW w:w="4800" w:type="dxa"/>
          </w:tcPr>
          <w:p>
            <w:pPr>
              <w:pStyle w:val="yTableNAm"/>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NAm"/>
              <w:tabs>
                <w:tab w:val="clear" w:pos="567"/>
                <w:tab w:val="left" w:pos="340"/>
              </w:tabs>
              <w:ind w:left="340" w:hanging="340"/>
            </w:pPr>
            <w:r>
              <w:t>1.</w:t>
            </w:r>
            <w:r>
              <w:tab/>
              <w:t>Shares of $        fully paid.</w:t>
            </w:r>
          </w:p>
          <w:p>
            <w:pPr>
              <w:pStyle w:val="yTableNAm"/>
              <w:tabs>
                <w:tab w:val="clear" w:pos="567"/>
                <w:tab w:val="left" w:pos="340"/>
              </w:tabs>
              <w:ind w:left="340" w:hanging="340"/>
            </w:pPr>
            <w:r>
              <w:t>2.</w:t>
            </w:r>
            <w:r>
              <w:tab/>
              <w:t>Shares upon which $              per share credited as paid.</w:t>
            </w:r>
          </w:p>
        </w:tc>
      </w:tr>
      <w:tr>
        <w:tc>
          <w:tcPr>
            <w:tcW w:w="4800" w:type="dxa"/>
          </w:tcPr>
          <w:p>
            <w:pPr>
              <w:pStyle w:val="yTableNAm"/>
            </w:pPr>
            <w:r>
              <w:t>Consideration for the issue of those shares or debentures</w:t>
            </w:r>
          </w:p>
        </w:tc>
        <w:tc>
          <w:tcPr>
            <w:tcW w:w="2288" w:type="dxa"/>
          </w:tcPr>
          <w:p>
            <w:pPr>
              <w:pStyle w:val="yTableNAm"/>
              <w:tabs>
                <w:tab w:val="clear" w:pos="567"/>
                <w:tab w:val="left" w:pos="340"/>
              </w:tabs>
              <w:ind w:left="340" w:hanging="340"/>
            </w:pPr>
            <w:r>
              <w:t>3.</w:t>
            </w:r>
            <w:r>
              <w:tab/>
              <w:t>Debenture $</w:t>
            </w:r>
          </w:p>
          <w:p>
            <w:pPr>
              <w:pStyle w:val="yTableNAm"/>
              <w:tabs>
                <w:tab w:val="clear" w:pos="567"/>
                <w:tab w:val="left" w:pos="340"/>
              </w:tabs>
              <w:ind w:left="340" w:hanging="340"/>
            </w:pPr>
            <w:r>
              <w:t>4.</w:t>
            </w:r>
            <w:r>
              <w:tab/>
              <w:t>Consideration of: — </w:t>
            </w:r>
          </w:p>
        </w:tc>
      </w:tr>
      <w:tr>
        <w:tc>
          <w:tcPr>
            <w:tcW w:w="4800" w:type="dxa"/>
          </w:tcPr>
          <w:p>
            <w:pPr>
              <w:pStyle w:val="yTableNAm"/>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NAm"/>
            </w:pPr>
          </w:p>
        </w:tc>
      </w:tr>
      <w:tr>
        <w:tc>
          <w:tcPr>
            <w:tcW w:w="4800" w:type="dxa"/>
          </w:tcPr>
          <w:p>
            <w:pPr>
              <w:pStyle w:val="yTableNAm"/>
            </w:pPr>
            <w:r>
              <w:t>Amount paid or payable in cash, shares, or paid or payable to each separate vendor</w:t>
            </w:r>
          </w:p>
        </w:tc>
        <w:tc>
          <w:tcPr>
            <w:tcW w:w="2288" w:type="dxa"/>
          </w:tcPr>
          <w:p>
            <w:pPr>
              <w:pStyle w:val="yTableNAm"/>
            </w:pPr>
          </w:p>
        </w:tc>
      </w:tr>
      <w:tr>
        <w:tc>
          <w:tcPr>
            <w:tcW w:w="4800" w:type="dxa"/>
          </w:tcPr>
          <w:p>
            <w:pPr>
              <w:pStyle w:val="yTableNAm"/>
            </w:pPr>
            <w:r>
              <w:t>Amount paid or payable in cash, shares, or debentures for any such property, specifying the amount paid or payable for goodwill</w:t>
            </w:r>
          </w:p>
        </w:tc>
        <w:tc>
          <w:tcPr>
            <w:tcW w:w="2288" w:type="dxa"/>
          </w:tcPr>
          <w:p>
            <w:pPr>
              <w:pStyle w:val="yTableNAm"/>
              <w:tabs>
                <w:tab w:val="clear" w:pos="567"/>
                <w:tab w:val="left" w:pos="1180"/>
              </w:tabs>
            </w:pPr>
            <w:r>
              <w:t>Total purchase price</w:t>
            </w:r>
            <w:r>
              <w:br/>
            </w:r>
            <w:r>
              <w:tab/>
              <w:t>$</w:t>
            </w:r>
          </w:p>
          <w:p>
            <w:pPr>
              <w:pStyle w:val="yTableNAm"/>
              <w:tabs>
                <w:tab w:val="clear" w:pos="567"/>
                <w:tab w:val="left" w:pos="1180"/>
              </w:tabs>
              <w:spacing w:before="60"/>
            </w:pPr>
            <w:r>
              <w:tab/>
              <w:t>______</w:t>
            </w:r>
            <w:r>
              <w:br/>
              <w:t>Cash</w:t>
            </w:r>
            <w:r>
              <w:tab/>
              <w:t>$</w:t>
            </w:r>
            <w:r>
              <w:br/>
              <w:t>Shares</w:t>
            </w:r>
            <w:r>
              <w:tab/>
              <w:t>$</w:t>
            </w:r>
            <w:r>
              <w:br/>
              <w:t xml:space="preserve">Debentures </w:t>
            </w:r>
            <w:r>
              <w:tab/>
              <w:t>$</w:t>
            </w:r>
            <w:r>
              <w:br/>
            </w:r>
            <w:r>
              <w:tab/>
              <w:t>______</w:t>
            </w:r>
            <w:r>
              <w:br/>
              <w:t xml:space="preserve">Goodwill </w:t>
            </w:r>
            <w:r>
              <w:tab/>
              <w:t>$</w:t>
            </w:r>
          </w:p>
          <w:p>
            <w:pPr>
              <w:pStyle w:val="yTableNAm"/>
              <w:tabs>
                <w:tab w:val="clear" w:pos="567"/>
                <w:tab w:val="left" w:pos="1180"/>
              </w:tabs>
              <w:spacing w:before="60"/>
            </w:pPr>
            <w:r>
              <w:tab/>
              <w:t>______</w:t>
            </w:r>
          </w:p>
        </w:tc>
      </w:tr>
      <w:tr>
        <w:tc>
          <w:tcPr>
            <w:tcW w:w="4800" w:type="dxa"/>
          </w:tcPr>
          <w:p>
            <w:pPr>
              <w:pStyle w:val="yTableNAm"/>
              <w:keepNext/>
            </w:pPr>
            <w:r>
              <w:t>Dates of, and parties to, every material contract (other than contracts entered into in the ordinary course of business or entered into more than 2 years before the delivery of this statement)</w:t>
            </w:r>
          </w:p>
        </w:tc>
        <w:tc>
          <w:tcPr>
            <w:tcW w:w="2288" w:type="dxa"/>
          </w:tcPr>
          <w:p>
            <w:pPr>
              <w:pStyle w:val="yTableNAm"/>
              <w:keepNext/>
            </w:pPr>
          </w:p>
        </w:tc>
      </w:tr>
      <w:tr>
        <w:tc>
          <w:tcPr>
            <w:tcW w:w="4800" w:type="dxa"/>
          </w:tcPr>
          <w:p>
            <w:pPr>
              <w:pStyle w:val="yTableNAm"/>
            </w:pPr>
            <w:r>
              <w:t>Time and place at which the contracts or copies thereof may be inspected</w:t>
            </w:r>
          </w:p>
        </w:tc>
        <w:tc>
          <w:tcPr>
            <w:tcW w:w="2288" w:type="dxa"/>
          </w:tcPr>
          <w:p>
            <w:pPr>
              <w:pStyle w:val="yTableNAm"/>
            </w:pPr>
          </w:p>
        </w:tc>
      </w:tr>
      <w:tr>
        <w:tc>
          <w:tcPr>
            <w:tcW w:w="4800" w:type="dxa"/>
          </w:tcPr>
          <w:p>
            <w:pPr>
              <w:pStyle w:val="yTableNAm"/>
            </w:pPr>
            <w:r>
              <w:t>Names and address of the auditors of the company</w:t>
            </w:r>
          </w:p>
        </w:tc>
        <w:tc>
          <w:tcPr>
            <w:tcW w:w="2288" w:type="dxa"/>
          </w:tcPr>
          <w:p>
            <w:pPr>
              <w:pStyle w:val="yTableNAm"/>
            </w:pPr>
          </w:p>
        </w:tc>
      </w:tr>
      <w:tr>
        <w:tc>
          <w:tcPr>
            <w:tcW w:w="4800" w:type="dxa"/>
          </w:tcPr>
          <w:p>
            <w:pPr>
              <w:pStyle w:val="yTableNAm"/>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NAm"/>
            </w:pPr>
          </w:p>
        </w:tc>
      </w:tr>
      <w:tr>
        <w:tc>
          <w:tcPr>
            <w:tcW w:w="4800" w:type="dxa"/>
          </w:tcPr>
          <w:p>
            <w:pPr>
              <w:pStyle w:val="yTableNAm"/>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NAm"/>
            </w:pPr>
          </w:p>
        </w:tc>
      </w:tr>
      <w:tr>
        <w:tc>
          <w:tcPr>
            <w:tcW w:w="4800" w:type="dxa"/>
          </w:tcPr>
          <w:p>
            <w:pPr>
              <w:pStyle w:val="yTableNAm"/>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NAm"/>
            </w:pPr>
          </w:p>
        </w:tc>
      </w:tr>
      <w:tr>
        <w:tc>
          <w:tcPr>
            <w:tcW w:w="4800" w:type="dxa"/>
          </w:tcPr>
          <w:p>
            <w:pPr>
              <w:pStyle w:val="yTableNAm"/>
            </w:pPr>
            <w:r>
              <w:t>Particulars of the cases in which no dividends have been paid in respect of any class of shares in any of these years</w:t>
            </w:r>
          </w:p>
        </w:tc>
        <w:tc>
          <w:tcPr>
            <w:tcW w:w="2288" w:type="dxa"/>
          </w:tcPr>
          <w:p>
            <w:pPr>
              <w:pStyle w:val="yTableNAm"/>
            </w:pPr>
          </w:p>
        </w:tc>
      </w:tr>
      <w:tr>
        <w:tc>
          <w:tcPr>
            <w:tcW w:w="4800" w:type="dxa"/>
          </w:tcPr>
          <w:p>
            <w:pPr>
              <w:pStyle w:val="yTableNAm"/>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NAm"/>
            </w:pPr>
          </w:p>
        </w:tc>
      </w:tr>
      <w:tr>
        <w:tc>
          <w:tcPr>
            <w:tcW w:w="4800" w:type="dxa"/>
          </w:tcPr>
          <w:p>
            <w:pPr>
              <w:pStyle w:val="yTableNAm"/>
            </w:pPr>
            <w:r>
              <w:t>(Signatures of the persons abovenamed as directors or proposed directors or of their agents authorised in writing.)</w:t>
            </w:r>
          </w:p>
          <w:p>
            <w:pPr>
              <w:pStyle w:val="yTableNAm"/>
            </w:pPr>
            <w:r>
              <w:t>Date .................................</w:t>
            </w:r>
          </w:p>
        </w:tc>
        <w:tc>
          <w:tcPr>
            <w:tcW w:w="2288" w:type="dxa"/>
          </w:tcPr>
          <w:p>
            <w:pPr>
              <w:pStyle w:val="yTableNAm"/>
            </w:pPr>
            <w:r>
              <w:t>.................................</w:t>
            </w:r>
          </w:p>
          <w:p>
            <w:pPr>
              <w:pStyle w:val="yTableNAm"/>
            </w:pPr>
            <w:r>
              <w:t>.................................</w:t>
            </w:r>
          </w:p>
          <w:p>
            <w:pPr>
              <w:pStyle w:val="yTableNAm"/>
            </w:pPr>
            <w:r>
              <w:t>.................................</w:t>
            </w:r>
          </w:p>
        </w:tc>
      </w:tr>
    </w:tbl>
    <w:p>
      <w:pPr>
        <w:pStyle w:val="yMiscellaneousBody"/>
        <w:rPr>
          <w:snapToGrid w:val="0"/>
        </w:rPr>
      </w:pPr>
      <w:r>
        <w:rPr>
          <w:i/>
          <w:snapToGrid w:val="0"/>
        </w:rPr>
        <w:t>Note.</w:t>
      </w:r>
      <w:r>
        <w:rPr>
          <w:snapToGrid w:val="0"/>
        </w:rPr>
        <w:t xml:space="preserve">— In this Form the expression </w:t>
      </w:r>
      <w:r>
        <w:rPr>
          <w:rStyle w:val="CharDefText"/>
        </w:rPr>
        <w:t>vendor</w:t>
      </w:r>
      <w:r>
        <w:rPr>
          <w:snapToGrid w:val="0"/>
        </w:rPr>
        <w:t xml:space="preserve"> includes a vendor as defined in Part C of section 50, and the expression </w:t>
      </w:r>
      <w:r>
        <w:rPr>
          <w:rStyle w:val="CharDefText"/>
        </w:rPr>
        <w:t>financial year</w:t>
      </w:r>
      <w:r>
        <w:rPr>
          <w:snapToGrid w:val="0"/>
        </w:rPr>
        <w:t xml:space="preserve"> has the meaning assigned to it in that part of the said section.</w:t>
      </w:r>
    </w:p>
    <w:p>
      <w:pPr>
        <w:pStyle w:val="yScheduleHeading"/>
      </w:pPr>
      <w:bookmarkStart w:id="874" w:name="_Toc234747270"/>
      <w:bookmarkStart w:id="875" w:name="_Toc235005275"/>
      <w:bookmarkStart w:id="876" w:name="_Toc238379740"/>
      <w:bookmarkStart w:id="877" w:name="_Toc238380271"/>
      <w:bookmarkStart w:id="878" w:name="_Toc238437513"/>
      <w:bookmarkStart w:id="879" w:name="_Toc238443964"/>
      <w:r>
        <w:rPr>
          <w:rStyle w:val="CharSchNo"/>
        </w:rPr>
        <w:t>Fifth Schedule</w:t>
      </w:r>
      <w:bookmarkEnd w:id="874"/>
      <w:bookmarkEnd w:id="875"/>
      <w:bookmarkEnd w:id="876"/>
      <w:bookmarkEnd w:id="877"/>
      <w:bookmarkEnd w:id="878"/>
      <w:bookmarkEnd w:id="879"/>
    </w:p>
    <w:p>
      <w:pPr>
        <w:pStyle w:val="yShoulderClause"/>
        <w:spacing w:before="0"/>
        <w:rPr>
          <w:snapToGrid w:val="0"/>
        </w:rPr>
      </w:pPr>
      <w:r>
        <w:rPr>
          <w:snapToGrid w:val="0"/>
        </w:rPr>
        <w:t>[s. 54.]</w:t>
      </w:r>
    </w:p>
    <w:p>
      <w:pPr>
        <w:pStyle w:val="yHeading2"/>
      </w:pPr>
      <w:r>
        <w:rPr>
          <w:rStyle w:val="CharSchText"/>
        </w:rPr>
        <w:t>Form of Statement in lieu of Prospectus to be delivered to Registrar by a Company which does not issue a Prospectus or which does not go to allotment on a Prospectus issued</w:t>
      </w:r>
    </w:p>
    <w:p>
      <w:pPr>
        <w:pStyle w:val="yMiscellaneousHeading"/>
      </w:pPr>
      <w:r>
        <w:t>The Companies (Co</w:t>
      </w:r>
      <w: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NAm"/>
            </w:pPr>
            <w:r>
              <w:t>Delivered for registration by  ..............................</w:t>
            </w:r>
          </w:p>
        </w:tc>
        <w:tc>
          <w:tcPr>
            <w:tcW w:w="2640" w:type="dxa"/>
          </w:tcPr>
          <w:p>
            <w:pPr>
              <w:pStyle w:val="yTableNAm"/>
            </w:pPr>
          </w:p>
        </w:tc>
      </w:tr>
      <w:tr>
        <w:tc>
          <w:tcPr>
            <w:tcW w:w="4560" w:type="dxa"/>
          </w:tcPr>
          <w:p>
            <w:pPr>
              <w:pStyle w:val="yTableNAm"/>
            </w:pPr>
            <w:r>
              <w:t>The nominal share capital of the company</w:t>
            </w:r>
          </w:p>
        </w:tc>
        <w:tc>
          <w:tcPr>
            <w:tcW w:w="2640" w:type="dxa"/>
          </w:tcPr>
          <w:p>
            <w:pPr>
              <w:pStyle w:val="yTableNAm"/>
            </w:pPr>
          </w:p>
          <w:p>
            <w:pPr>
              <w:pStyle w:val="yTableNAm"/>
            </w:pPr>
            <w:r>
              <w:t>$</w:t>
            </w:r>
          </w:p>
        </w:tc>
      </w:tr>
      <w:tr>
        <w:tc>
          <w:tcPr>
            <w:tcW w:w="4560" w:type="dxa"/>
          </w:tcPr>
          <w:p>
            <w:pPr>
              <w:pStyle w:val="yTableNAm"/>
            </w:pPr>
            <w:r>
              <w:t>Divided into  .......................................................</w:t>
            </w:r>
          </w:p>
        </w:tc>
        <w:tc>
          <w:tcPr>
            <w:tcW w:w="2640" w:type="dxa"/>
          </w:tcPr>
          <w:p>
            <w:pPr>
              <w:pStyle w:val="yTableNAm"/>
            </w:pPr>
            <w:r>
              <w:t>Shares of $              each.</w:t>
            </w:r>
          </w:p>
          <w:p>
            <w:pPr>
              <w:pStyle w:val="yTableNAm"/>
            </w:pPr>
            <w:r>
              <w:t xml:space="preserve">     ”      ”                     ”</w:t>
            </w:r>
          </w:p>
          <w:p>
            <w:pPr>
              <w:pStyle w:val="yTableNAm"/>
            </w:pPr>
            <w:r>
              <w:t xml:space="preserve">     ”      ”                     ”</w:t>
            </w:r>
          </w:p>
        </w:tc>
      </w:tr>
      <w:tr>
        <w:tc>
          <w:tcPr>
            <w:tcW w:w="4560" w:type="dxa"/>
          </w:tcPr>
          <w:p>
            <w:pPr>
              <w:pStyle w:val="yTableNAm"/>
            </w:pPr>
            <w:r>
              <w:t>Amount (if any) of above capital which consists of redeemable preference shares</w:t>
            </w:r>
          </w:p>
        </w:tc>
        <w:tc>
          <w:tcPr>
            <w:tcW w:w="2640" w:type="dxa"/>
          </w:tcPr>
          <w:p>
            <w:pPr>
              <w:pStyle w:val="yTableNAm"/>
            </w:pPr>
            <w:r>
              <w:t>Shares of $              each.</w:t>
            </w:r>
          </w:p>
        </w:tc>
      </w:tr>
      <w:tr>
        <w:tc>
          <w:tcPr>
            <w:tcW w:w="4560" w:type="dxa"/>
          </w:tcPr>
          <w:p>
            <w:pPr>
              <w:pStyle w:val="yTableNAm"/>
            </w:pPr>
            <w:r>
              <w:t>The date on or before which these shares are, or are liable to be redeemed</w:t>
            </w:r>
          </w:p>
        </w:tc>
        <w:tc>
          <w:tcPr>
            <w:tcW w:w="2640" w:type="dxa"/>
          </w:tcPr>
          <w:p>
            <w:pPr>
              <w:pStyle w:val="yTableNAm"/>
            </w:pPr>
          </w:p>
        </w:tc>
      </w:tr>
      <w:tr>
        <w:tc>
          <w:tcPr>
            <w:tcW w:w="4560" w:type="dxa"/>
          </w:tcPr>
          <w:p>
            <w:pPr>
              <w:pStyle w:val="yTableNAm"/>
            </w:pPr>
            <w:r>
              <w:t>Names, descriptions and addresses of directors or proposed directors</w:t>
            </w:r>
          </w:p>
        </w:tc>
        <w:tc>
          <w:tcPr>
            <w:tcW w:w="2640" w:type="dxa"/>
          </w:tcPr>
          <w:p>
            <w:pPr>
              <w:pStyle w:val="yTableNAm"/>
            </w:pPr>
          </w:p>
        </w:tc>
      </w:tr>
      <w:tr>
        <w:tc>
          <w:tcPr>
            <w:tcW w:w="4560" w:type="dxa"/>
          </w:tcPr>
          <w:p>
            <w:pPr>
              <w:pStyle w:val="yTableNAm"/>
            </w:pPr>
            <w:r>
              <w:t>Minimum subscription (if any) fixed by the memorandum or articles of association on which the company may proceed to allotment</w:t>
            </w:r>
          </w:p>
        </w:tc>
        <w:tc>
          <w:tcPr>
            <w:tcW w:w="2640" w:type="dxa"/>
          </w:tcPr>
          <w:p>
            <w:pPr>
              <w:pStyle w:val="yTableNAm"/>
            </w:pPr>
          </w:p>
        </w:tc>
      </w:tr>
      <w:tr>
        <w:tc>
          <w:tcPr>
            <w:tcW w:w="4560" w:type="dxa"/>
          </w:tcPr>
          <w:p>
            <w:pPr>
              <w:pStyle w:val="yTableNAm"/>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NAm"/>
            </w:pPr>
          </w:p>
        </w:tc>
      </w:tr>
      <w:tr>
        <w:tc>
          <w:tcPr>
            <w:tcW w:w="4560" w:type="dxa"/>
          </w:tcPr>
          <w:p>
            <w:pPr>
              <w:pStyle w:val="yTableNAm"/>
              <w:keepNext/>
              <w:keepLines/>
            </w:pPr>
            <w:r>
              <w:t>Number and amount of shares and debentures agreed to be issued as fully or partly paid up otherwise than in cash</w:t>
            </w:r>
          </w:p>
        </w:tc>
        <w:tc>
          <w:tcPr>
            <w:tcW w:w="2640" w:type="dxa"/>
          </w:tcPr>
          <w:p>
            <w:pPr>
              <w:pStyle w:val="yTableNAm"/>
              <w:keepNext/>
              <w:keepLines/>
              <w:tabs>
                <w:tab w:val="clear" w:pos="567"/>
                <w:tab w:val="left" w:pos="341"/>
              </w:tabs>
              <w:ind w:left="341" w:hanging="341"/>
            </w:pPr>
            <w:r>
              <w:t>1.</w:t>
            </w:r>
            <w:r>
              <w:tab/>
              <w:t>Shares of $            fully paid.</w:t>
            </w:r>
          </w:p>
          <w:p>
            <w:pPr>
              <w:pStyle w:val="yTableNAm"/>
              <w:keepNext/>
              <w:keepLines/>
              <w:tabs>
                <w:tab w:val="clear" w:pos="567"/>
                <w:tab w:val="left" w:pos="341"/>
              </w:tabs>
              <w:spacing w:before="100"/>
              <w:ind w:left="340" w:hanging="340"/>
            </w:pPr>
            <w:r>
              <w:t>2.</w:t>
            </w:r>
            <w:r>
              <w:tab/>
              <w:t>Shares upon which $     per share credited as paid.</w:t>
            </w:r>
          </w:p>
          <w:p>
            <w:pPr>
              <w:pStyle w:val="yTableNAm"/>
              <w:keepNext/>
              <w:keepLines/>
              <w:tabs>
                <w:tab w:val="clear" w:pos="567"/>
                <w:tab w:val="left" w:pos="341"/>
              </w:tabs>
              <w:spacing w:before="100"/>
              <w:ind w:left="340" w:hanging="340"/>
            </w:pPr>
            <w:r>
              <w:t>3.</w:t>
            </w:r>
            <w:r>
              <w:tab/>
              <w:t>Debenture $</w:t>
            </w:r>
          </w:p>
        </w:tc>
      </w:tr>
      <w:tr>
        <w:tc>
          <w:tcPr>
            <w:tcW w:w="4560" w:type="dxa"/>
          </w:tcPr>
          <w:p>
            <w:pPr>
              <w:pStyle w:val="yTableNAm"/>
            </w:pPr>
            <w:r>
              <w:t>The consideration for the intended issue of those shares and debentures</w:t>
            </w:r>
          </w:p>
        </w:tc>
        <w:tc>
          <w:tcPr>
            <w:tcW w:w="2640" w:type="dxa"/>
          </w:tcPr>
          <w:p>
            <w:pPr>
              <w:pStyle w:val="yTableNAm"/>
              <w:tabs>
                <w:tab w:val="clear" w:pos="567"/>
                <w:tab w:val="left" w:pos="341"/>
              </w:tabs>
              <w:ind w:left="341" w:hanging="341"/>
            </w:pPr>
            <w:r>
              <w:t>4.</w:t>
            </w:r>
            <w:r>
              <w:tab/>
              <w:t>Consideration: </w:t>
            </w:r>
            <w:r>
              <w:rPr>
                <w:rFonts w:ascii="Courier New" w:hAnsi="Courier New"/>
              </w:rPr>
              <w:t>—</w:t>
            </w:r>
            <w:r>
              <w:t> </w:t>
            </w:r>
          </w:p>
        </w:tc>
      </w:tr>
      <w:tr>
        <w:tc>
          <w:tcPr>
            <w:tcW w:w="4560" w:type="dxa"/>
          </w:tcPr>
          <w:p>
            <w:pPr>
              <w:pStyle w:val="yTableNAm"/>
            </w:pPr>
            <w:r>
              <w:t>Names and address of vendors of property purchased or acquired, or proposed to be purchased or acquired by the company</w:t>
            </w:r>
          </w:p>
        </w:tc>
        <w:tc>
          <w:tcPr>
            <w:tcW w:w="2640" w:type="dxa"/>
          </w:tcPr>
          <w:p>
            <w:pPr>
              <w:pStyle w:val="yTableNAm"/>
            </w:pPr>
          </w:p>
        </w:tc>
      </w:tr>
      <w:tr>
        <w:tc>
          <w:tcPr>
            <w:tcW w:w="4560" w:type="dxa"/>
          </w:tcPr>
          <w:p>
            <w:pPr>
              <w:pStyle w:val="yTableNAm"/>
            </w:pPr>
            <w:r>
              <w:t>Amount (in cash, shares, or debentures) payable to each separate vendor</w:t>
            </w:r>
          </w:p>
        </w:tc>
        <w:tc>
          <w:tcPr>
            <w:tcW w:w="2640" w:type="dxa"/>
          </w:tcPr>
          <w:p>
            <w:pPr>
              <w:pStyle w:val="yTableNAm"/>
            </w:pPr>
          </w:p>
        </w:tc>
      </w:tr>
      <w:tr>
        <w:tc>
          <w:tcPr>
            <w:tcW w:w="4560" w:type="dxa"/>
          </w:tcPr>
          <w:p>
            <w:pPr>
              <w:pStyle w:val="yTableNAm"/>
            </w:pPr>
            <w:r>
              <w:t>Amount (if any) paid or payable (in cash or shares or debentures) for any such property, specifying amount (if any) paid or payable for goodwill</w:t>
            </w:r>
          </w:p>
        </w:tc>
        <w:tc>
          <w:tcPr>
            <w:tcW w:w="2640" w:type="dxa"/>
          </w:tcPr>
          <w:p>
            <w:pPr>
              <w:pStyle w:val="yTableNAm"/>
              <w:tabs>
                <w:tab w:val="clear" w:pos="567"/>
                <w:tab w:val="left" w:pos="1301"/>
              </w:tabs>
              <w:ind w:right="-139"/>
            </w:pPr>
            <w:r>
              <w:t>Total purchase price $</w:t>
            </w:r>
            <w:r>
              <w:br/>
              <w:t>Cash</w:t>
            </w:r>
            <w:r>
              <w:tab/>
              <w:t>$</w:t>
            </w:r>
            <w:r>
              <w:br/>
              <w:t>Shares</w:t>
            </w:r>
            <w:r>
              <w:tab/>
              <w:t>$</w:t>
            </w:r>
            <w:r>
              <w:br/>
              <w:t xml:space="preserve">Debentures </w:t>
            </w:r>
            <w:r>
              <w:tab/>
              <w:t xml:space="preserve">$ </w:t>
            </w:r>
            <w:r>
              <w:tab/>
              <w:t>__________Goodwill</w:t>
            </w:r>
            <w:r>
              <w:tab/>
              <w:t>$</w:t>
            </w:r>
          </w:p>
          <w:p>
            <w:pPr>
              <w:pStyle w:val="yTableNAm"/>
              <w:tabs>
                <w:tab w:val="clear" w:pos="567"/>
                <w:tab w:val="left" w:pos="1301"/>
              </w:tabs>
              <w:spacing w:before="0"/>
              <w:ind w:right="-142"/>
            </w:pPr>
            <w:r>
              <w:tab/>
              <w:t>__________</w:t>
            </w:r>
          </w:p>
        </w:tc>
      </w:tr>
      <w:tr>
        <w:tblPrEx>
          <w:tblCellMar>
            <w:left w:w="108" w:type="dxa"/>
            <w:right w:w="108" w:type="dxa"/>
          </w:tblCellMar>
        </w:tblPrEx>
        <w:tc>
          <w:tcPr>
            <w:tcW w:w="4560" w:type="dxa"/>
          </w:tcPr>
          <w:p>
            <w:pPr>
              <w:pStyle w:val="yTableNAm"/>
            </w:pPr>
            <w:r>
              <w:t>Amount (if any) paid or payable as commission for subscribing or agreeing to subscribe or procuring or agreeing to procure subscriptions for any shares or debentures in the company; or</w:t>
            </w:r>
          </w:p>
        </w:tc>
        <w:tc>
          <w:tcPr>
            <w:tcW w:w="2640" w:type="dxa"/>
          </w:tcPr>
          <w:p>
            <w:pPr>
              <w:pStyle w:val="yTableNAm"/>
            </w:pPr>
            <w:r>
              <w:t>Amount Paid</w:t>
            </w:r>
          </w:p>
          <w:p>
            <w:pPr>
              <w:pStyle w:val="yTableNAm"/>
            </w:pPr>
            <w:r>
              <w:t>Amount Payable</w:t>
            </w:r>
          </w:p>
        </w:tc>
      </w:tr>
      <w:tr>
        <w:tc>
          <w:tcPr>
            <w:tcW w:w="4560" w:type="dxa"/>
          </w:tcPr>
          <w:p>
            <w:pPr>
              <w:pStyle w:val="yTableNAm"/>
            </w:pPr>
            <w:r>
              <w:t>Rate of the commission  .....................................</w:t>
            </w:r>
          </w:p>
        </w:tc>
        <w:tc>
          <w:tcPr>
            <w:tcW w:w="2640" w:type="dxa"/>
          </w:tcPr>
          <w:p>
            <w:pPr>
              <w:pStyle w:val="yTableNAm"/>
            </w:pPr>
            <w:r>
              <w:t>Rate per cent.</w:t>
            </w:r>
          </w:p>
        </w:tc>
      </w:tr>
      <w:tr>
        <w:tc>
          <w:tcPr>
            <w:tcW w:w="4560" w:type="dxa"/>
          </w:tcPr>
          <w:p>
            <w:pPr>
              <w:pStyle w:val="yTableNAm"/>
            </w:pPr>
            <w:r>
              <w:t>The number of shares (if any) which persons have agreed for a commission to subscribe absolutely</w:t>
            </w:r>
          </w:p>
        </w:tc>
        <w:tc>
          <w:tcPr>
            <w:tcW w:w="2640" w:type="dxa"/>
          </w:tcPr>
          <w:p>
            <w:pPr>
              <w:pStyle w:val="yTableNAm"/>
            </w:pPr>
          </w:p>
        </w:tc>
      </w:tr>
      <w:tr>
        <w:tc>
          <w:tcPr>
            <w:tcW w:w="4560" w:type="dxa"/>
          </w:tcPr>
          <w:p>
            <w:pPr>
              <w:pStyle w:val="yTableNAm"/>
            </w:pPr>
            <w:r>
              <w:t>Estimated amount of preliminary expenses</w:t>
            </w:r>
          </w:p>
        </w:tc>
        <w:tc>
          <w:tcPr>
            <w:tcW w:w="2640" w:type="dxa"/>
          </w:tcPr>
          <w:p>
            <w:pPr>
              <w:pStyle w:val="yTableNAm"/>
            </w:pPr>
            <w:r>
              <w:t>$</w:t>
            </w:r>
          </w:p>
        </w:tc>
      </w:tr>
      <w:tr>
        <w:tc>
          <w:tcPr>
            <w:tcW w:w="4560" w:type="dxa"/>
          </w:tcPr>
          <w:p>
            <w:pPr>
              <w:pStyle w:val="yTableNAm"/>
            </w:pPr>
            <w:r>
              <w:t>Amount paid or intended to be paid to any promoter</w:t>
            </w:r>
          </w:p>
        </w:tc>
        <w:tc>
          <w:tcPr>
            <w:tcW w:w="2640" w:type="dxa"/>
          </w:tcPr>
          <w:p>
            <w:pPr>
              <w:pStyle w:val="yTableNAm"/>
            </w:pPr>
            <w:r>
              <w:t>Name of promoter.</w:t>
            </w:r>
          </w:p>
        </w:tc>
      </w:tr>
      <w:tr>
        <w:tc>
          <w:tcPr>
            <w:tcW w:w="4560" w:type="dxa"/>
          </w:tcPr>
          <w:p>
            <w:pPr>
              <w:pStyle w:val="yTableNAm"/>
            </w:pPr>
            <w:r>
              <w:t>Consideration for the payment  ...........................</w:t>
            </w:r>
          </w:p>
        </w:tc>
        <w:tc>
          <w:tcPr>
            <w:tcW w:w="2640" w:type="dxa"/>
          </w:tcPr>
          <w:p>
            <w:pPr>
              <w:pStyle w:val="yTableNAm"/>
            </w:pPr>
            <w:r>
              <w:t>Amount $</w:t>
            </w:r>
          </w:p>
          <w:p>
            <w:pPr>
              <w:pStyle w:val="yTableNAm"/>
            </w:pPr>
            <w:r>
              <w:t>Consideration:</w:t>
            </w:r>
          </w:p>
        </w:tc>
      </w:tr>
      <w:tr>
        <w:tc>
          <w:tcPr>
            <w:tcW w:w="4560" w:type="dxa"/>
          </w:tcPr>
          <w:p>
            <w:pPr>
              <w:pStyle w:val="yTableNAm"/>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NAm"/>
            </w:pPr>
          </w:p>
        </w:tc>
      </w:tr>
      <w:tr>
        <w:tc>
          <w:tcPr>
            <w:tcW w:w="4560" w:type="dxa"/>
          </w:tcPr>
          <w:p>
            <w:pPr>
              <w:pStyle w:val="yTableNAm"/>
            </w:pPr>
            <w:r>
              <w:t>Time and place at which the contracts or copies thereof may be inspected</w:t>
            </w:r>
          </w:p>
        </w:tc>
        <w:tc>
          <w:tcPr>
            <w:tcW w:w="2640" w:type="dxa"/>
          </w:tcPr>
          <w:p>
            <w:pPr>
              <w:pStyle w:val="yTableNAm"/>
            </w:pPr>
          </w:p>
        </w:tc>
      </w:tr>
      <w:tr>
        <w:tc>
          <w:tcPr>
            <w:tcW w:w="4560" w:type="dxa"/>
          </w:tcPr>
          <w:p>
            <w:pPr>
              <w:pStyle w:val="yTableNAm"/>
            </w:pPr>
            <w:r>
              <w:t>Names and address of the auditors of the company (if any)</w:t>
            </w:r>
          </w:p>
        </w:tc>
        <w:tc>
          <w:tcPr>
            <w:tcW w:w="2640" w:type="dxa"/>
          </w:tcPr>
          <w:p>
            <w:pPr>
              <w:pStyle w:val="yTableNAm"/>
            </w:pPr>
          </w:p>
        </w:tc>
      </w:tr>
      <w:tr>
        <w:tc>
          <w:tcPr>
            <w:tcW w:w="4560" w:type="dxa"/>
          </w:tcPr>
          <w:p>
            <w:pPr>
              <w:pStyle w:val="yTableNAm"/>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NAm"/>
            </w:pPr>
          </w:p>
        </w:tc>
      </w:tr>
      <w:tr>
        <w:tc>
          <w:tcPr>
            <w:tcW w:w="4560" w:type="dxa"/>
          </w:tcPr>
          <w:p>
            <w:pPr>
              <w:pStyle w:val="yTableNAm"/>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NAm"/>
            </w:pPr>
          </w:p>
        </w:tc>
      </w:tr>
      <w:tr>
        <w:tc>
          <w:tcPr>
            <w:tcW w:w="4560" w:type="dxa"/>
          </w:tcPr>
          <w:p>
            <w:pPr>
              <w:pStyle w:val="yTableNAm"/>
              <w:keepNext/>
              <w:keepLines/>
            </w:pPr>
            <w:r>
              <w:t>(Signatures of the persons abovenamed as directors or proposed directors, or of their agents authorised in writing.)</w:t>
            </w:r>
          </w:p>
          <w:p>
            <w:pPr>
              <w:pStyle w:val="yTableNAm"/>
              <w:keepNext/>
              <w:keepLines/>
            </w:pPr>
          </w:p>
          <w:p>
            <w:pPr>
              <w:pStyle w:val="yTableNAm"/>
              <w:keepNext/>
              <w:keepLines/>
            </w:pPr>
            <w:r>
              <w:t>Date ...........................</w:t>
            </w:r>
          </w:p>
        </w:tc>
        <w:tc>
          <w:tcPr>
            <w:tcW w:w="2640" w:type="dxa"/>
          </w:tcPr>
          <w:p>
            <w:pPr>
              <w:pStyle w:val="yTableNAm"/>
              <w:keepNext/>
              <w:keepLines/>
            </w:pPr>
          </w:p>
          <w:p>
            <w:pPr>
              <w:pStyle w:val="yTableNAm"/>
              <w:keepNext/>
              <w:keepLines/>
            </w:pPr>
            <w:r>
              <w:t>..........................................</w:t>
            </w:r>
          </w:p>
          <w:p>
            <w:pPr>
              <w:pStyle w:val="yTableNAm"/>
              <w:keepNext/>
              <w:keepLines/>
            </w:pPr>
            <w:r>
              <w:t>..........................................</w:t>
            </w:r>
          </w:p>
        </w:tc>
      </w:tr>
    </w:tbl>
    <w:p>
      <w:pPr>
        <w:pStyle w:val="yMiscellaneousBody"/>
        <w:rPr>
          <w:snapToGrid w:val="0"/>
        </w:rPr>
      </w:pPr>
      <w:r>
        <w:rPr>
          <w:i/>
          <w:snapToGrid w:val="0"/>
        </w:rPr>
        <w:t>Note</w:t>
      </w:r>
      <w:r>
        <w:rPr>
          <w:snapToGrid w:val="0"/>
        </w:rPr>
        <w:t xml:space="preserve">. — In this Schedule the expression </w:t>
      </w:r>
      <w:r>
        <w:rPr>
          <w:rStyle w:val="CharDefText"/>
        </w:rPr>
        <w:t>vendor</w:t>
      </w:r>
      <w:r>
        <w:rPr>
          <w:bCs/>
          <w:snapToGrid w:val="0"/>
        </w:rPr>
        <w:t xml:space="preserve"> </w:t>
      </w:r>
      <w:r>
        <w:rPr>
          <w:snapToGrid w:val="0"/>
        </w:rPr>
        <w:t xml:space="preserve">includes a vendor as defined in Part C of section 47, and the expression </w:t>
      </w:r>
      <w:r>
        <w:rPr>
          <w:rStyle w:val="CharDefText"/>
        </w:rPr>
        <w:t>financial year</w:t>
      </w:r>
      <w:r>
        <w:rPr>
          <w:snapToGrid w:val="0"/>
        </w:rPr>
        <w:t xml:space="preserve"> has the meaning assigned to it in that Part of the said section.</w:t>
      </w:r>
    </w:p>
    <w:p>
      <w:pPr>
        <w:pStyle w:val="yScheduleHeading"/>
      </w:pPr>
      <w:bookmarkStart w:id="880" w:name="_Toc234747271"/>
      <w:bookmarkStart w:id="881" w:name="_Toc235005276"/>
      <w:bookmarkStart w:id="882" w:name="_Toc238379741"/>
      <w:bookmarkStart w:id="883" w:name="_Toc238380272"/>
      <w:bookmarkStart w:id="884" w:name="_Toc238437514"/>
      <w:bookmarkStart w:id="885" w:name="_Toc238443965"/>
      <w:r>
        <w:rPr>
          <w:rStyle w:val="CharSchNo"/>
        </w:rPr>
        <w:t>Sixth Schedule</w:t>
      </w:r>
      <w:bookmarkEnd w:id="880"/>
      <w:bookmarkEnd w:id="881"/>
      <w:bookmarkEnd w:id="882"/>
      <w:bookmarkEnd w:id="883"/>
      <w:bookmarkEnd w:id="884"/>
      <w:bookmarkEnd w:id="885"/>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pPr>
      <w:bookmarkStart w:id="886" w:name="_Toc235005277"/>
      <w:r>
        <w:rPr>
          <w:rStyle w:val="CharSchText"/>
          <w:b/>
          <w:bCs/>
        </w:rPr>
        <w:t>Form of Annual Return of a Company having a Share Capital</w:t>
      </w:r>
      <w:bookmarkEnd w:id="886"/>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w:t>
      </w:r>
    </w:p>
    <w:p>
      <w:pPr>
        <w:pStyle w:val="yMiscellaneousBody"/>
        <w:rPr>
          <w:snapToGrid w:val="0"/>
        </w:rPr>
      </w:pPr>
      <w:r>
        <w:rPr>
          <w:snapToGrid w:val="0"/>
        </w:rPr>
        <w:t>................................................................................................................................</w:t>
      </w:r>
    </w:p>
    <w:p>
      <w:pPr>
        <w:pStyle w:val="yTHeadingNAm"/>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NAm"/>
            </w:pPr>
            <w:r>
              <w:t xml:space="preserve">Nominal share capital $........... divided into </w:t>
            </w:r>
            <w:r>
              <w:rPr>
                <w:i/>
                <w:iCs/>
              </w:rPr>
              <w:t>(a)</w:t>
            </w:r>
          </w:p>
        </w:tc>
        <w:tc>
          <w:tcPr>
            <w:tcW w:w="1985" w:type="dxa"/>
          </w:tcPr>
          <w:p>
            <w:pPr>
              <w:pStyle w:val="yTableNAm"/>
            </w:pPr>
            <w:r>
              <w:t>Shares of each</w:t>
            </w:r>
          </w:p>
        </w:tc>
      </w:tr>
      <w:tr>
        <w:tc>
          <w:tcPr>
            <w:tcW w:w="5103" w:type="dxa"/>
          </w:tcPr>
          <w:p>
            <w:pPr>
              <w:pStyle w:val="yTableNAm"/>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NAm"/>
            </w:pPr>
          </w:p>
        </w:tc>
      </w:tr>
      <w:tr>
        <w:tc>
          <w:tcPr>
            <w:tcW w:w="5103" w:type="dxa"/>
          </w:tcPr>
          <w:p>
            <w:pPr>
              <w:pStyle w:val="yTableNAm"/>
            </w:pPr>
            <w:r>
              <w:t>Number of shares issued subject to payment wholly in cash  ..............................................................................</w:t>
            </w:r>
          </w:p>
        </w:tc>
        <w:tc>
          <w:tcPr>
            <w:tcW w:w="1985" w:type="dxa"/>
          </w:tcPr>
          <w:p>
            <w:pPr>
              <w:pStyle w:val="yTableNAm"/>
            </w:pPr>
          </w:p>
        </w:tc>
      </w:tr>
      <w:tr>
        <w:tc>
          <w:tcPr>
            <w:tcW w:w="5103" w:type="dxa"/>
          </w:tcPr>
          <w:p>
            <w:pPr>
              <w:pStyle w:val="yTableNAm"/>
            </w:pPr>
            <w:r>
              <w:t>Number of shares issued as fully paid up otherwise than in cash  ..................................................................</w:t>
            </w:r>
          </w:p>
        </w:tc>
        <w:tc>
          <w:tcPr>
            <w:tcW w:w="1985" w:type="dxa"/>
          </w:tcPr>
          <w:p>
            <w:pPr>
              <w:pStyle w:val="yTableNAm"/>
            </w:pPr>
          </w:p>
        </w:tc>
      </w:tr>
      <w:tr>
        <w:tc>
          <w:tcPr>
            <w:tcW w:w="5103" w:type="dxa"/>
          </w:tcPr>
          <w:p>
            <w:pPr>
              <w:pStyle w:val="yTableNAm"/>
            </w:pPr>
            <w:r>
              <w:t>Number of shares issued as partly paid up to the extent of ..................... per share otherwise than in cash ...............................................................................</w:t>
            </w:r>
          </w:p>
        </w:tc>
        <w:tc>
          <w:tcPr>
            <w:tcW w:w="1985" w:type="dxa"/>
          </w:tcPr>
          <w:p>
            <w:pPr>
              <w:pStyle w:val="yTableNAm"/>
            </w:pPr>
          </w:p>
        </w:tc>
      </w:tr>
      <w:tr>
        <w:tc>
          <w:tcPr>
            <w:tcW w:w="5103" w:type="dxa"/>
          </w:tcPr>
          <w:p>
            <w:pPr>
              <w:pStyle w:val="yTableNAm"/>
              <w:ind w:left="567" w:hanging="567"/>
            </w:pPr>
            <w:r>
              <w:rPr>
                <w:i/>
                <w:iCs/>
              </w:rPr>
              <w:t>(b)</w:t>
            </w:r>
            <w:r>
              <w:tab/>
              <w:t>Number of ............................. shares (if any) issued at a discount ............................................</w:t>
            </w:r>
          </w:p>
        </w:tc>
        <w:tc>
          <w:tcPr>
            <w:tcW w:w="1985" w:type="dxa"/>
          </w:tcPr>
          <w:p>
            <w:pPr>
              <w:pStyle w:val="yTableNAm"/>
            </w:pPr>
          </w:p>
        </w:tc>
      </w:tr>
      <w:tr>
        <w:tc>
          <w:tcPr>
            <w:tcW w:w="5103" w:type="dxa"/>
          </w:tcPr>
          <w:p>
            <w:pPr>
              <w:pStyle w:val="yTableNAm"/>
            </w:pPr>
            <w:r>
              <w:t>Total amount of discount on the issue of shares which has not been written off at the date of this return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ind w:left="581" w:hanging="581"/>
            </w:pPr>
            <w:r>
              <w:rPr>
                <w:i/>
                <w:iCs/>
              </w:rPr>
              <w:t>(c)</w:t>
            </w:r>
            <w:r>
              <w:tab/>
              <w:t>There has been called up on each of ..................... shares ...........................................</w:t>
            </w:r>
          </w:p>
        </w:tc>
        <w:tc>
          <w:tcPr>
            <w:tcW w:w="1985" w:type="dxa"/>
          </w:tcPr>
          <w:p>
            <w:pPr>
              <w:pStyle w:val="yTableNAm"/>
            </w:pPr>
            <w:r>
              <w:br/>
              <w:t>$</w:t>
            </w:r>
          </w:p>
        </w:tc>
      </w:tr>
      <w:tr>
        <w:tc>
          <w:tcPr>
            <w:tcW w:w="5103" w:type="dxa"/>
          </w:tcPr>
          <w:p>
            <w:pPr>
              <w:pStyle w:val="yTableNAm"/>
              <w:keepNext/>
              <w:ind w:left="567" w:hanging="567"/>
            </w:pPr>
            <w:r>
              <w:rPr>
                <w:i/>
                <w:iCs/>
              </w:rPr>
              <w:t>(d)</w:t>
            </w:r>
            <w:r>
              <w:tab/>
              <w:t>Total amount of calls received, including payments on application and allotment .............</w:t>
            </w:r>
          </w:p>
        </w:tc>
        <w:tc>
          <w:tcPr>
            <w:tcW w:w="1985" w:type="dxa"/>
          </w:tcPr>
          <w:p>
            <w:pPr>
              <w:pStyle w:val="yTableNAm"/>
              <w:keepNext/>
            </w:pPr>
            <w:r>
              <w:br/>
              <w:t>$</w:t>
            </w:r>
          </w:p>
        </w:tc>
      </w:tr>
      <w:tr>
        <w:tc>
          <w:tcPr>
            <w:tcW w:w="5103" w:type="dxa"/>
          </w:tcPr>
          <w:p>
            <w:pPr>
              <w:pStyle w:val="yTableNAm"/>
            </w:pPr>
            <w:r>
              <w:t>Total amount (if any) agreed to be considered as paid on ......................... shares which have been issued as fully paid up otherwise than in cash ............................</w:t>
            </w:r>
          </w:p>
        </w:tc>
        <w:tc>
          <w:tcPr>
            <w:tcW w:w="1985" w:type="dxa"/>
          </w:tcPr>
          <w:p>
            <w:pPr>
              <w:pStyle w:val="yTableNAm"/>
            </w:pPr>
            <w:r>
              <w:br/>
            </w:r>
            <w:r>
              <w:br/>
              <w:t>$</w:t>
            </w:r>
          </w:p>
        </w:tc>
      </w:tr>
      <w:tr>
        <w:tc>
          <w:tcPr>
            <w:tcW w:w="5103" w:type="dxa"/>
          </w:tcPr>
          <w:p>
            <w:pPr>
              <w:pStyle w:val="yTableNAm"/>
            </w:pPr>
            <w:r>
              <w:t>Total amount (if any) agreed to be considered as paid on ........................... shares which have been issued as partly paid up to the extent of ................. per share otherwise than in cash ...................................................</w:t>
            </w:r>
          </w:p>
        </w:tc>
        <w:tc>
          <w:tcPr>
            <w:tcW w:w="1985" w:type="dxa"/>
          </w:tcPr>
          <w:p>
            <w:pPr>
              <w:pStyle w:val="yTableNAm"/>
            </w:pPr>
          </w:p>
          <w:p>
            <w:pPr>
              <w:pStyle w:val="yTableNAm"/>
            </w:pPr>
          </w:p>
          <w:p>
            <w:pPr>
              <w:pStyle w:val="yTableNAm"/>
            </w:pPr>
            <w:r>
              <w:t>$</w:t>
            </w:r>
          </w:p>
        </w:tc>
      </w:tr>
      <w:tr>
        <w:tc>
          <w:tcPr>
            <w:tcW w:w="5103" w:type="dxa"/>
          </w:tcPr>
          <w:p>
            <w:pPr>
              <w:pStyle w:val="yTableNAm"/>
            </w:pPr>
            <w:r>
              <w:t>Total amount of calls unpaid ........................................</w:t>
            </w:r>
          </w:p>
        </w:tc>
        <w:tc>
          <w:tcPr>
            <w:tcW w:w="1985" w:type="dxa"/>
          </w:tcPr>
          <w:p>
            <w:pPr>
              <w:pStyle w:val="yTableNAm"/>
            </w:pPr>
            <w:r>
              <w:t>$</w:t>
            </w:r>
          </w:p>
        </w:tc>
      </w:tr>
      <w:tr>
        <w:tc>
          <w:tcPr>
            <w:tcW w:w="5103" w:type="dxa"/>
          </w:tcPr>
          <w:p>
            <w:pPr>
              <w:pStyle w:val="yTableNAm"/>
            </w:pPr>
            <w:r>
              <w:t>Total amount of the sums (if any) paid by way of commission in respect of any shares or debentures or allowed by way of discount in respect of any debentures since the date of the last return .................</w:t>
            </w:r>
          </w:p>
        </w:tc>
        <w:tc>
          <w:tcPr>
            <w:tcW w:w="1985" w:type="dxa"/>
          </w:tcPr>
          <w:p>
            <w:pPr>
              <w:pStyle w:val="yTableNAm"/>
            </w:pPr>
          </w:p>
          <w:p>
            <w:pPr>
              <w:pStyle w:val="yTableNAm"/>
            </w:pPr>
          </w:p>
          <w:p>
            <w:pPr>
              <w:pStyle w:val="yTableNAm"/>
            </w:pPr>
            <w:r>
              <w:t>$</w:t>
            </w:r>
          </w:p>
        </w:tc>
      </w:tr>
      <w:tr>
        <w:tc>
          <w:tcPr>
            <w:tcW w:w="5103" w:type="dxa"/>
          </w:tcPr>
          <w:p>
            <w:pPr>
              <w:pStyle w:val="yTableNAm"/>
            </w:pPr>
            <w:r>
              <w:t>Total number of shares forfeited .................................</w:t>
            </w:r>
          </w:p>
        </w:tc>
        <w:tc>
          <w:tcPr>
            <w:tcW w:w="1985" w:type="dxa"/>
          </w:tcPr>
          <w:p>
            <w:pPr>
              <w:pStyle w:val="yTableNAm"/>
            </w:pPr>
            <w:r>
              <w:t>$</w:t>
            </w:r>
          </w:p>
        </w:tc>
      </w:tr>
      <w:tr>
        <w:tc>
          <w:tcPr>
            <w:tcW w:w="5103" w:type="dxa"/>
          </w:tcPr>
          <w:p>
            <w:pPr>
              <w:pStyle w:val="yTableNAm"/>
            </w:pPr>
            <w:r>
              <w:t>Total amount paid (if any) on shares forfeited ............</w:t>
            </w:r>
          </w:p>
        </w:tc>
        <w:tc>
          <w:tcPr>
            <w:tcW w:w="1985" w:type="dxa"/>
          </w:tcPr>
          <w:p>
            <w:pPr>
              <w:pStyle w:val="yTableNAm"/>
            </w:pPr>
            <w:r>
              <w:t>$</w:t>
            </w:r>
          </w:p>
        </w:tc>
      </w:tr>
      <w:tr>
        <w:tc>
          <w:tcPr>
            <w:tcW w:w="5103" w:type="dxa"/>
          </w:tcPr>
          <w:p>
            <w:pPr>
              <w:pStyle w:val="yTableNAm"/>
            </w:pPr>
            <w:r>
              <w:t>Total amount of the indebtedness of the company in respect of all mortgages and charges affecting the property of the company ..............................................</w:t>
            </w:r>
          </w:p>
        </w:tc>
        <w:tc>
          <w:tcPr>
            <w:tcW w:w="1985" w:type="dxa"/>
          </w:tcPr>
          <w:p>
            <w:pPr>
              <w:pStyle w:val="yTableNAm"/>
            </w:pPr>
            <w:r>
              <w:br/>
            </w:r>
            <w:r>
              <w:br/>
              <w:t>$</w:t>
            </w:r>
          </w:p>
        </w:tc>
      </w:tr>
      <w:tr>
        <w:tc>
          <w:tcPr>
            <w:tcW w:w="5103" w:type="dxa"/>
          </w:tcPr>
          <w:p>
            <w:pPr>
              <w:pStyle w:val="yTableNAm"/>
            </w:pPr>
            <w:r>
              <w:t>Name(s) of the auditor(s) of the company at the date of this return:</w:t>
            </w:r>
          </w:p>
          <w:p>
            <w:pPr>
              <w:pStyle w:val="yTableNAm"/>
            </w:pPr>
            <w:r>
              <w:t>.......................................................................................</w:t>
            </w:r>
          </w:p>
        </w:tc>
        <w:tc>
          <w:tcPr>
            <w:tcW w:w="1985" w:type="dxa"/>
          </w:tcPr>
          <w:p>
            <w:pPr>
              <w:pStyle w:val="yTableNAm"/>
            </w:pPr>
          </w:p>
        </w:tc>
      </w:tr>
      <w:tr>
        <w:tc>
          <w:tcPr>
            <w:tcW w:w="5103" w:type="dxa"/>
          </w:tcPr>
          <w:p>
            <w:pPr>
              <w:pStyle w:val="yTableNAm"/>
            </w:pPr>
            <w:r>
              <w:t>Date of holding last annual meeting ............................</w:t>
            </w:r>
          </w:p>
        </w:tc>
        <w:tc>
          <w:tcPr>
            <w:tcW w:w="1985" w:type="dxa"/>
          </w:tcPr>
          <w:p>
            <w:pPr>
              <w:pStyle w:val="yTableNAm"/>
            </w:pPr>
          </w:p>
        </w:tc>
      </w:tr>
      <w:tr>
        <w:tc>
          <w:tcPr>
            <w:tcW w:w="5103" w:type="dxa"/>
          </w:tcPr>
          <w:p>
            <w:pPr>
              <w:pStyle w:val="yTableNAm"/>
            </w:pPr>
            <w:r>
              <w:t>List of holders of debentures which do not constitute a charge on assets of company, and same particulars as required in relation to shares ........................................</w:t>
            </w:r>
          </w:p>
        </w:tc>
        <w:tc>
          <w:tcPr>
            <w:tcW w:w="1985" w:type="dxa"/>
          </w:tcPr>
          <w:p>
            <w:pPr>
              <w:pStyle w:val="yTableNAm"/>
            </w:pPr>
          </w:p>
        </w:tc>
      </w:tr>
    </w:tbl>
    <w:p>
      <w:pPr>
        <w:pStyle w:val="yMiscellaneousBody"/>
        <w:spacing w:before="140"/>
        <w:ind w:left="601" w:hanging="601"/>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spacing w:before="140"/>
        <w:ind w:left="601" w:hanging="601"/>
        <w:rPr>
          <w:i/>
          <w:iCs/>
          <w:snapToGrid w:val="0"/>
        </w:rPr>
      </w:pPr>
      <w:r>
        <w:rPr>
          <w:i/>
          <w:iCs/>
          <w:snapToGrid w:val="0"/>
        </w:rPr>
        <w:t>(b)</w:t>
      </w:r>
      <w:r>
        <w:rPr>
          <w:i/>
          <w:iCs/>
          <w:snapToGrid w:val="0"/>
        </w:rPr>
        <w:tab/>
        <w:t>If the shares are of different kinds state them separately.</w:t>
      </w:r>
    </w:p>
    <w:p>
      <w:pPr>
        <w:pStyle w:val="yMiscellaneousBody"/>
        <w:spacing w:before="140"/>
        <w:ind w:left="601" w:hanging="601"/>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spacing w:before="140"/>
        <w:ind w:left="601" w:hanging="601"/>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pPr>
      <w: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operative) Act 1943,” as the case may be.</w:t>
      </w:r>
    </w:p>
    <w:p>
      <w:pPr>
        <w:pStyle w:val="yMiscellaneousBody"/>
        <w:keepNext/>
        <w:keepLines/>
        <w:rPr>
          <w:snapToGrid w:val="0"/>
        </w:rPr>
      </w:pPr>
      <w:r>
        <w:rPr>
          <w:snapToGrid w:val="0"/>
        </w:rPr>
        <w:t>B. Should the number of members of the company exceed 21 the following certificate is also required: —</w:t>
      </w:r>
    </w:p>
    <w:p>
      <w:pPr>
        <w:pStyle w:val="yMiscellaneousBody"/>
        <w:keepNext/>
        <w:keepLines/>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vAlign w:val="center"/>
          </w:tcPr>
          <w:p>
            <w:pPr>
              <w:pStyle w:val="yTableNAm"/>
              <w:spacing w:before="0"/>
              <w:jc w:val="center"/>
              <w:rPr>
                <w:b/>
                <w:bCs/>
                <w:sz w:val="14"/>
              </w:rPr>
            </w:pPr>
            <w:r>
              <w:rPr>
                <w:b/>
                <w:bCs/>
                <w:i/>
                <w:sz w:val="14"/>
              </w:rPr>
              <w:t>(g)</w:t>
            </w:r>
            <w:r>
              <w:rPr>
                <w:b/>
                <w:bCs/>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w:t>
            </w:r>
          </w:p>
        </w:tc>
        <w:tc>
          <w:tcPr>
            <w:tcW w:w="1275"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4"/>
              </w:rPr>
            </w:pPr>
            <w:r>
              <w:rPr>
                <w:b/>
                <w:bCs/>
                <w:sz w:val="14"/>
              </w:rPr>
              <w:t>Usual Residential Address.</w:t>
            </w:r>
          </w:p>
        </w:tc>
        <w:tc>
          <w:tcPr>
            <w:tcW w:w="1316" w:type="dxa"/>
            <w:tcBorders>
              <w:top w:val="single" w:sz="4" w:space="0" w:color="auto"/>
              <w:left w:val="single" w:sz="4" w:space="0" w:color="auto"/>
              <w:bottom w:val="single" w:sz="4" w:space="0" w:color="auto"/>
            </w:tcBorders>
            <w:vAlign w:val="center"/>
          </w:tcPr>
          <w:p>
            <w:pPr>
              <w:pStyle w:val="yTableNAm"/>
              <w:spacing w:before="0"/>
              <w:jc w:val="center"/>
              <w:rPr>
                <w:b/>
                <w:bCs/>
                <w:sz w:val="14"/>
              </w:rPr>
            </w:pPr>
            <w:r>
              <w:rPr>
                <w:b/>
                <w:bCs/>
                <w:i/>
                <w:sz w:val="14"/>
              </w:rPr>
              <w:t>(h)</w:t>
            </w:r>
            <w:r>
              <w:rPr>
                <w:b/>
                <w:bCs/>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993"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75"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236"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tc>
        <w:tc>
          <w:tcPr>
            <w:tcW w:w="1316"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director by whatever name called and any person in accordance with whose directions or instructions the directors of a company are accustomed to act.</w:t>
      </w:r>
    </w:p>
    <w:p>
      <w:pPr>
        <w:pStyle w:val="yMiscellaneousBody"/>
        <w:ind w:left="600" w:hanging="600"/>
        <w:rPr>
          <w:i/>
          <w:iCs/>
          <w:snapToGrid w:val="0"/>
        </w:rPr>
      </w:pPr>
      <w:r>
        <w:rPr>
          <w:i/>
          <w:iCs/>
          <w:snapToGrid w:val="0"/>
        </w:rPr>
        <w:t>(g)</w:t>
      </w:r>
      <w:r>
        <w:rPr>
          <w:i/>
          <w:iCs/>
          <w:snapToGrid w:val="0"/>
        </w:rPr>
        <w:tab/>
        <w:t>In the case of a corporation its corporate name and registered or principal office should be shown.</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
        <w:gridCol w:w="840"/>
        <w:gridCol w:w="840"/>
        <w:gridCol w:w="960"/>
        <w:gridCol w:w="998"/>
        <w:gridCol w:w="1522"/>
        <w:gridCol w:w="1206"/>
      </w:tblGrid>
      <w:tr>
        <w:trPr>
          <w:cantSplit/>
          <w:trHeight w:val="150"/>
        </w:trPr>
        <w:tc>
          <w:tcPr>
            <w:tcW w:w="948" w:type="dxa"/>
            <w:vMerge w:val="restart"/>
            <w:tcBorders>
              <w:top w:val="single" w:sz="4" w:space="0" w:color="auto"/>
              <w:left w:val="nil"/>
              <w:bottom w:val="single" w:sz="4" w:space="0" w:color="auto"/>
              <w:right w:val="single" w:sz="4" w:space="0" w:color="auto"/>
            </w:tcBorders>
            <w:vAlign w:val="center"/>
          </w:tcPr>
          <w:p>
            <w:pPr>
              <w:pStyle w:val="yTableNAm"/>
              <w:spacing w:before="0"/>
              <w:jc w:val="center"/>
              <w:rPr>
                <w:snapToGrid w:val="0"/>
                <w:sz w:val="14"/>
              </w:rPr>
            </w:pPr>
            <w:r>
              <w:rPr>
                <w:b/>
                <w:bCs/>
                <w:sz w:val="14"/>
              </w:rPr>
              <w:t>Folio in Register Ledger containing Particulars.</w:t>
            </w:r>
          </w:p>
        </w:tc>
        <w:tc>
          <w:tcPr>
            <w:tcW w:w="3638" w:type="dxa"/>
            <w:gridSpan w:val="4"/>
            <w:tcBorders>
              <w:left w:val="single" w:sz="4" w:space="0" w:color="auto"/>
            </w:tcBorders>
            <w:vAlign w:val="center"/>
          </w:tcPr>
          <w:p>
            <w:pPr>
              <w:pStyle w:val="yTableNAm"/>
              <w:spacing w:before="80" w:after="80"/>
              <w:jc w:val="center"/>
              <w:rPr>
                <w:snapToGrid w:val="0"/>
                <w:sz w:val="14"/>
              </w:rPr>
            </w:pPr>
            <w:r>
              <w:rPr>
                <w:b/>
                <w:bCs/>
                <w:sz w:val="14"/>
              </w:rPr>
              <w:t>Names, Addresses and Occupations.</w:t>
            </w:r>
          </w:p>
        </w:tc>
        <w:tc>
          <w:tcPr>
            <w:tcW w:w="1522" w:type="dxa"/>
            <w:vMerge w:val="restart"/>
            <w:tcBorders>
              <w:right w:val="single" w:sz="4" w:space="0" w:color="auto"/>
            </w:tcBorders>
            <w:vAlign w:val="center"/>
          </w:tcPr>
          <w:p>
            <w:pPr>
              <w:pStyle w:val="yTableNAm"/>
              <w:spacing w:before="0"/>
              <w:jc w:val="center"/>
              <w:rPr>
                <w:snapToGrid w:val="0"/>
                <w:sz w:val="14"/>
              </w:rPr>
            </w:pPr>
            <w:r>
              <w:rPr>
                <w:b/>
                <w:bCs/>
                <w:i/>
                <w:iCs/>
                <w:sz w:val="14"/>
              </w:rPr>
              <w:t>(i)</w:t>
            </w:r>
            <w:r>
              <w:rPr>
                <w:b/>
                <w:bCs/>
                <w:sz w:val="14"/>
              </w:rPr>
              <w:t xml:space="preserve"> Number of Shares held by Existing Members at Date of Return </w:t>
            </w:r>
            <w:r>
              <w:rPr>
                <w:b/>
                <w:bCs/>
                <w:i/>
                <w:iCs/>
                <w:sz w:val="14"/>
              </w:rPr>
              <w:t>(j)</w:t>
            </w:r>
          </w:p>
        </w:tc>
        <w:tc>
          <w:tcPr>
            <w:tcW w:w="1206" w:type="dxa"/>
            <w:vMerge w:val="restart"/>
            <w:tcBorders>
              <w:top w:val="single" w:sz="4" w:space="0" w:color="auto"/>
              <w:left w:val="single" w:sz="4" w:space="0" w:color="auto"/>
              <w:bottom w:val="single" w:sz="4" w:space="0" w:color="auto"/>
              <w:right w:val="nil"/>
            </w:tcBorders>
            <w:vAlign w:val="center"/>
          </w:tcPr>
          <w:p>
            <w:pPr>
              <w:pStyle w:val="yTableNAm"/>
              <w:spacing w:before="0"/>
              <w:jc w:val="center"/>
              <w:rPr>
                <w:snapToGrid w:val="0"/>
                <w:sz w:val="14"/>
              </w:rPr>
            </w:pPr>
            <w:r>
              <w:rPr>
                <w:b/>
                <w:bCs/>
                <w:sz w:val="14"/>
              </w:rPr>
              <w:t xml:space="preserve">Remarks </w:t>
            </w:r>
            <w:r>
              <w:rPr>
                <w:b/>
                <w:bCs/>
                <w:i/>
                <w:iCs/>
                <w:sz w:val="14"/>
              </w:rPr>
              <w:t>(k)</w:t>
            </w:r>
          </w:p>
        </w:tc>
      </w:tr>
      <w:tr>
        <w:trPr>
          <w:cantSplit/>
          <w:trHeight w:val="150"/>
        </w:trPr>
        <w:tc>
          <w:tcPr>
            <w:tcW w:w="948" w:type="dxa"/>
            <w:vMerge/>
            <w:tcBorders>
              <w:top w:val="single" w:sz="4" w:space="0" w:color="auto"/>
              <w:left w:val="nil"/>
              <w:bottom w:val="single" w:sz="4" w:space="0" w:color="auto"/>
              <w:right w:val="single" w:sz="4" w:space="0" w:color="auto"/>
            </w:tcBorders>
          </w:tcPr>
          <w:p>
            <w:pPr>
              <w:pStyle w:val="yTableNAm"/>
              <w:rPr>
                <w:snapToGrid w:val="0"/>
                <w:sz w:val="14"/>
              </w:rPr>
            </w:pPr>
          </w:p>
        </w:tc>
        <w:tc>
          <w:tcPr>
            <w:tcW w:w="840" w:type="dxa"/>
            <w:tcBorders>
              <w:left w:val="single" w:sz="4" w:space="0" w:color="auto"/>
            </w:tcBorders>
            <w:vAlign w:val="center"/>
          </w:tcPr>
          <w:p>
            <w:pPr>
              <w:pStyle w:val="yTableNAm"/>
              <w:spacing w:before="0"/>
              <w:jc w:val="center"/>
              <w:rPr>
                <w:snapToGrid w:val="0"/>
                <w:sz w:val="14"/>
              </w:rPr>
            </w:pPr>
            <w:r>
              <w:rPr>
                <w:b/>
                <w:bCs/>
                <w:sz w:val="14"/>
              </w:rPr>
              <w:t>Surname.</w:t>
            </w:r>
          </w:p>
        </w:tc>
        <w:tc>
          <w:tcPr>
            <w:tcW w:w="840" w:type="dxa"/>
            <w:vAlign w:val="center"/>
          </w:tcPr>
          <w:p>
            <w:pPr>
              <w:pStyle w:val="yTableNAm"/>
              <w:spacing w:before="0"/>
              <w:jc w:val="center"/>
              <w:rPr>
                <w:snapToGrid w:val="0"/>
                <w:sz w:val="14"/>
              </w:rPr>
            </w:pPr>
            <w:r>
              <w:rPr>
                <w:b/>
                <w:bCs/>
                <w:sz w:val="14"/>
              </w:rPr>
              <w:t>Christian Name.</w:t>
            </w:r>
          </w:p>
        </w:tc>
        <w:tc>
          <w:tcPr>
            <w:tcW w:w="960" w:type="dxa"/>
            <w:vAlign w:val="center"/>
          </w:tcPr>
          <w:p>
            <w:pPr>
              <w:pStyle w:val="yTableNAm"/>
              <w:spacing w:before="0"/>
              <w:jc w:val="center"/>
              <w:rPr>
                <w:snapToGrid w:val="0"/>
                <w:sz w:val="14"/>
              </w:rPr>
            </w:pPr>
            <w:r>
              <w:rPr>
                <w:b/>
                <w:bCs/>
                <w:sz w:val="14"/>
              </w:rPr>
              <w:t>Address.</w:t>
            </w:r>
          </w:p>
        </w:tc>
        <w:tc>
          <w:tcPr>
            <w:tcW w:w="998" w:type="dxa"/>
            <w:vAlign w:val="center"/>
          </w:tcPr>
          <w:p>
            <w:pPr>
              <w:pStyle w:val="yTableNAm"/>
              <w:spacing w:before="0"/>
              <w:jc w:val="center"/>
              <w:rPr>
                <w:snapToGrid w:val="0"/>
                <w:sz w:val="14"/>
              </w:rPr>
            </w:pPr>
            <w:r>
              <w:rPr>
                <w:b/>
                <w:bCs/>
                <w:sz w:val="14"/>
              </w:rPr>
              <w:t>Occupation.</w:t>
            </w:r>
          </w:p>
        </w:tc>
        <w:tc>
          <w:tcPr>
            <w:tcW w:w="1522" w:type="dxa"/>
            <w:vMerge/>
            <w:tcBorders>
              <w:right w:val="single" w:sz="4" w:space="0" w:color="auto"/>
            </w:tcBorders>
          </w:tcPr>
          <w:p>
            <w:pPr>
              <w:pStyle w:val="yTableNAm"/>
              <w:rPr>
                <w:snapToGrid w:val="0"/>
                <w:sz w:val="14"/>
              </w:rPr>
            </w:pPr>
          </w:p>
        </w:tc>
        <w:tc>
          <w:tcPr>
            <w:tcW w:w="1206" w:type="dxa"/>
            <w:vMerge/>
            <w:tcBorders>
              <w:top w:val="single" w:sz="4" w:space="0" w:color="auto"/>
              <w:left w:val="single" w:sz="4" w:space="0" w:color="auto"/>
              <w:bottom w:val="single" w:sz="4" w:space="0" w:color="auto"/>
              <w:right w:val="nil"/>
            </w:tcBorders>
          </w:tcPr>
          <w:p>
            <w:pPr>
              <w:pStyle w:val="yTableNAm"/>
              <w:rPr>
                <w:snapToGrid w:val="0"/>
                <w:sz w:val="14"/>
              </w:rPr>
            </w:pPr>
          </w:p>
        </w:tc>
      </w:tr>
      <w:tr>
        <w:trPr>
          <w:cantSplit/>
        </w:trPr>
        <w:tc>
          <w:tcPr>
            <w:tcW w:w="948" w:type="dxa"/>
            <w:tcBorders>
              <w:top w:val="single" w:sz="4" w:space="0" w:color="auto"/>
              <w:left w:val="nil"/>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napToGrid w:val="0"/>
                <w:sz w:val="14"/>
              </w:rPr>
            </w:pPr>
          </w:p>
          <w:p>
            <w:pPr>
              <w:pStyle w:val="yTableNAm"/>
              <w:rPr>
                <w:snapToGrid w:val="0"/>
                <w:sz w:val="14"/>
              </w:rPr>
            </w:pPr>
          </w:p>
        </w:tc>
        <w:tc>
          <w:tcPr>
            <w:tcW w:w="840" w:type="dxa"/>
            <w:tcBorders>
              <w:left w:val="single" w:sz="4" w:space="0" w:color="auto"/>
            </w:tcBorders>
          </w:tcPr>
          <w:p>
            <w:pPr>
              <w:pStyle w:val="yTableNAm"/>
              <w:rPr>
                <w:snapToGrid w:val="0"/>
                <w:sz w:val="14"/>
              </w:rPr>
            </w:pPr>
          </w:p>
        </w:tc>
        <w:tc>
          <w:tcPr>
            <w:tcW w:w="840" w:type="dxa"/>
            <w:tcBorders>
              <w:left w:val="single" w:sz="4" w:space="0" w:color="auto"/>
            </w:tcBorders>
          </w:tcPr>
          <w:p>
            <w:pPr>
              <w:pStyle w:val="yTableNAm"/>
              <w:rPr>
                <w:snapToGrid w:val="0"/>
                <w:sz w:val="14"/>
              </w:rPr>
            </w:pPr>
          </w:p>
        </w:tc>
        <w:tc>
          <w:tcPr>
            <w:tcW w:w="960" w:type="dxa"/>
            <w:tcBorders>
              <w:left w:val="single" w:sz="4" w:space="0" w:color="auto"/>
            </w:tcBorders>
          </w:tcPr>
          <w:p>
            <w:pPr>
              <w:pStyle w:val="yTableNAm"/>
              <w:rPr>
                <w:snapToGrid w:val="0"/>
                <w:sz w:val="14"/>
              </w:rPr>
            </w:pPr>
          </w:p>
        </w:tc>
        <w:tc>
          <w:tcPr>
            <w:tcW w:w="998" w:type="dxa"/>
            <w:tcBorders>
              <w:left w:val="single" w:sz="4" w:space="0" w:color="auto"/>
            </w:tcBorders>
          </w:tcPr>
          <w:p>
            <w:pPr>
              <w:pStyle w:val="yTableNAm"/>
              <w:rPr>
                <w:snapToGrid w:val="0"/>
                <w:sz w:val="14"/>
              </w:rPr>
            </w:pPr>
          </w:p>
        </w:tc>
        <w:tc>
          <w:tcPr>
            <w:tcW w:w="1522" w:type="dxa"/>
            <w:tcBorders>
              <w:right w:val="single" w:sz="4" w:space="0" w:color="auto"/>
            </w:tcBorders>
          </w:tcPr>
          <w:p>
            <w:pPr>
              <w:pStyle w:val="yTableNAm"/>
              <w:rPr>
                <w:snapToGrid w:val="0"/>
                <w:sz w:val="14"/>
              </w:rPr>
            </w:pPr>
          </w:p>
        </w:tc>
        <w:tc>
          <w:tcPr>
            <w:tcW w:w="1206" w:type="dxa"/>
            <w:tcBorders>
              <w:top w:val="single" w:sz="4" w:space="0" w:color="auto"/>
              <w:left w:val="single" w:sz="4" w:space="0" w:color="auto"/>
              <w:bottom w:val="single" w:sz="4" w:space="0" w:color="auto"/>
              <w:right w:val="nil"/>
            </w:tcBorders>
          </w:tcPr>
          <w:p>
            <w:pPr>
              <w:pStyle w:val="yTableNAm"/>
              <w:rPr>
                <w:snapToGrid w:val="0"/>
                <w:sz w:val="14"/>
              </w:rPr>
            </w:pPr>
          </w:p>
        </w:tc>
      </w:tr>
    </w:tbl>
    <w:p>
      <w:pPr>
        <w:pStyle w:val="ySubsection"/>
        <w:spacing w:before="240"/>
        <w:ind w:left="890" w:hanging="890"/>
        <w:jc w:val="right"/>
        <w:rPr>
          <w:snapToGrid w:val="0"/>
        </w:rPr>
      </w:pPr>
      <w:r>
        <w:rPr>
          <w:snapToGrid w:val="0"/>
        </w:rPr>
        <w:t xml:space="preserve"> (Signature)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throughout so as to make one total to agree with that stated in the summary to have been taken up.</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divided so that the number of each class held may be shown separately. Where any shares have been converted into stock the amount of stock held by each member must be shown.</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vAlign w:val="center"/>
          </w:tcPr>
          <w:p>
            <w:pPr>
              <w:pStyle w:val="yTableNAm"/>
              <w:spacing w:before="0"/>
              <w:jc w:val="center"/>
              <w:rPr>
                <w:sz w:val="14"/>
              </w:rPr>
            </w:pPr>
            <w:r>
              <w:rPr>
                <w:b/>
                <w:bCs/>
                <w:sz w:val="14"/>
              </w:rPr>
              <w:t>Folio in Register Ledger containing Particulars.</w:t>
            </w:r>
          </w:p>
        </w:tc>
        <w:tc>
          <w:tcPr>
            <w:tcW w:w="4088"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40" w:after="40"/>
              <w:jc w:val="center"/>
              <w:rPr>
                <w:b/>
                <w:bCs/>
                <w:sz w:val="14"/>
              </w:rPr>
            </w:pPr>
            <w:r>
              <w:rPr>
                <w:b/>
                <w:bCs/>
                <w:sz w:val="14"/>
              </w:rPr>
              <w:t>NAMES, ADDRESSES AND OCCUPATIONS.</w:t>
            </w:r>
          </w:p>
        </w:tc>
        <w:tc>
          <w:tcPr>
            <w:tcW w:w="1760" w:type="dxa"/>
            <w:gridSpan w:val="2"/>
            <w:tcBorders>
              <w:top w:val="single" w:sz="4" w:space="0" w:color="auto"/>
              <w:left w:val="nil"/>
              <w:bottom w:val="single" w:sz="4" w:space="0" w:color="auto"/>
            </w:tcBorders>
            <w:vAlign w:val="center"/>
          </w:tcPr>
          <w:p>
            <w:pPr>
              <w:pStyle w:val="yTableNAm"/>
              <w:spacing w:before="40" w:after="40"/>
              <w:jc w:val="center"/>
              <w:rPr>
                <w:b/>
                <w:bCs/>
                <w:sz w:val="14"/>
              </w:rPr>
            </w:pPr>
            <w:r>
              <w:rPr>
                <w:b/>
                <w:bCs/>
                <w:sz w:val="14"/>
              </w:rPr>
              <w:t>NUMBER OF SHARES HELD.</w:t>
            </w:r>
          </w:p>
        </w:tc>
      </w:tr>
      <w:tr>
        <w:tblPrEx>
          <w:tblCellMar>
            <w:left w:w="142" w:type="dxa"/>
            <w:right w:w="142" w:type="dxa"/>
          </w:tblCellMar>
        </w:tblPrEx>
        <w:trPr>
          <w:cantSplit/>
        </w:trPr>
        <w:tc>
          <w:tcPr>
            <w:tcW w:w="1232" w:type="dxa"/>
            <w:vMerge/>
            <w:tcBorders>
              <w:bottom w:val="single" w:sz="4" w:space="0" w:color="auto"/>
            </w:tcBorders>
            <w:vAlign w:val="center"/>
          </w:tcPr>
          <w:p>
            <w:pPr>
              <w:pStyle w:val="yTableNAm"/>
              <w:spacing w:before="0"/>
              <w:rPr>
                <w:sz w:val="14"/>
              </w:rPr>
            </w:pPr>
          </w:p>
        </w:tc>
        <w:tc>
          <w:tcPr>
            <w:tcW w:w="952" w:type="dxa"/>
            <w:tcBorders>
              <w:left w:val="single" w:sz="4" w:space="0" w:color="auto"/>
            </w:tcBorders>
            <w:vAlign w:val="center"/>
          </w:tcPr>
          <w:p>
            <w:pPr>
              <w:pStyle w:val="yTableNAm"/>
              <w:spacing w:before="0"/>
              <w:jc w:val="center"/>
              <w:rPr>
                <w:b/>
                <w:bCs/>
                <w:sz w:val="14"/>
              </w:rPr>
            </w:pPr>
            <w:r>
              <w:rPr>
                <w:b/>
                <w:bCs/>
                <w:sz w:val="14"/>
              </w:rPr>
              <w:t>Surname.</w:t>
            </w:r>
          </w:p>
        </w:tc>
        <w:tc>
          <w:tcPr>
            <w:tcW w:w="994" w:type="dxa"/>
            <w:tcBorders>
              <w:left w:val="single" w:sz="4" w:space="0" w:color="auto"/>
              <w:right w:val="single" w:sz="4" w:space="0" w:color="auto"/>
            </w:tcBorders>
            <w:vAlign w:val="center"/>
          </w:tcPr>
          <w:p>
            <w:pPr>
              <w:pStyle w:val="yTableNAm"/>
              <w:spacing w:before="0"/>
              <w:jc w:val="center"/>
              <w:rPr>
                <w:b/>
                <w:bCs/>
                <w:sz w:val="14"/>
              </w:rPr>
            </w:pPr>
            <w:r>
              <w:rPr>
                <w:b/>
                <w:bCs/>
                <w:sz w:val="14"/>
              </w:rPr>
              <w:t>Christian Names.</w:t>
            </w:r>
          </w:p>
        </w:tc>
        <w:tc>
          <w:tcPr>
            <w:tcW w:w="938" w:type="dxa"/>
            <w:tcBorders>
              <w:left w:val="single" w:sz="4" w:space="0" w:color="auto"/>
              <w:right w:val="single" w:sz="4" w:space="0" w:color="auto"/>
            </w:tcBorders>
            <w:vAlign w:val="center"/>
          </w:tcPr>
          <w:p>
            <w:pPr>
              <w:pStyle w:val="yTableNAm"/>
              <w:spacing w:before="0"/>
              <w:jc w:val="center"/>
              <w:rPr>
                <w:b/>
                <w:bCs/>
                <w:sz w:val="14"/>
              </w:rPr>
            </w:pPr>
            <w:r>
              <w:rPr>
                <w:b/>
                <w:bCs/>
                <w:sz w:val="14"/>
              </w:rPr>
              <w:t>Address.</w:t>
            </w:r>
          </w:p>
        </w:tc>
        <w:tc>
          <w:tcPr>
            <w:tcW w:w="1204" w:type="dxa"/>
            <w:tcBorders>
              <w:left w:val="single" w:sz="4" w:space="0" w:color="auto"/>
              <w:right w:val="single" w:sz="4" w:space="0" w:color="auto"/>
            </w:tcBorders>
            <w:vAlign w:val="center"/>
          </w:tcPr>
          <w:p>
            <w:pPr>
              <w:pStyle w:val="yTableNAm"/>
              <w:spacing w:before="0"/>
              <w:jc w:val="center"/>
              <w:rPr>
                <w:b/>
                <w:bCs/>
                <w:sz w:val="14"/>
              </w:rPr>
            </w:pPr>
            <w:r>
              <w:rPr>
                <w:b/>
                <w:bCs/>
                <w:sz w:val="14"/>
              </w:rPr>
              <w:t>Occupation.</w:t>
            </w:r>
          </w:p>
        </w:tc>
        <w:tc>
          <w:tcPr>
            <w:tcW w:w="920" w:type="dxa"/>
            <w:tcBorders>
              <w:left w:val="nil"/>
            </w:tcBorders>
            <w:vAlign w:val="center"/>
          </w:tcPr>
          <w:p>
            <w:pPr>
              <w:pStyle w:val="yTableNAm"/>
              <w:spacing w:before="0"/>
              <w:jc w:val="center"/>
              <w:rPr>
                <w:b/>
                <w:bCs/>
                <w:sz w:val="14"/>
              </w:rPr>
            </w:pPr>
            <w:r>
              <w:rPr>
                <w:b/>
                <w:bCs/>
                <w:sz w:val="14"/>
              </w:rPr>
              <w:t>Pref.</w:t>
            </w:r>
          </w:p>
        </w:tc>
        <w:tc>
          <w:tcPr>
            <w:tcW w:w="840" w:type="dxa"/>
            <w:tcBorders>
              <w:left w:val="single" w:sz="4" w:space="0" w:color="auto"/>
              <w:bottom w:val="single" w:sz="4" w:space="0" w:color="auto"/>
            </w:tcBorders>
            <w:vAlign w:val="center"/>
          </w:tcPr>
          <w:p>
            <w:pPr>
              <w:pStyle w:val="yTableNAm"/>
              <w:spacing w:before="0"/>
              <w:jc w:val="center"/>
              <w:rPr>
                <w:b/>
                <w:bCs/>
                <w:sz w:val="14"/>
              </w:rPr>
            </w:pPr>
            <w:r>
              <w:rPr>
                <w:b/>
                <w:bCs/>
                <w:sz w:val="14"/>
              </w:rPr>
              <w:t>Ord.</w:t>
            </w:r>
          </w:p>
        </w:tc>
      </w:tr>
      <w:tr>
        <w:tblPrEx>
          <w:tblCellMar>
            <w:left w:w="282" w:type="dxa"/>
            <w:right w:w="282" w:type="dxa"/>
          </w:tblCellMar>
        </w:tblPrEx>
        <w:trPr>
          <w:cantSplit/>
        </w:trPr>
        <w:tc>
          <w:tcPr>
            <w:tcW w:w="1232" w:type="dxa"/>
            <w:tcBorders>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952"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94"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38" w:type="dxa"/>
            <w:tcBorders>
              <w:top w:val="single" w:sz="4" w:space="0" w:color="auto"/>
              <w:left w:val="single" w:sz="4" w:space="0" w:color="auto"/>
              <w:bottom w:val="single" w:sz="4" w:space="0" w:color="auto"/>
              <w:right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1204"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92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c>
          <w:tcPr>
            <w:tcW w:w="840" w:type="dxa"/>
            <w:tcBorders>
              <w:top w:val="single" w:sz="4" w:space="0" w:color="auto"/>
              <w:left w:val="single" w:sz="4" w:space="0" w:color="auto"/>
              <w:bottom w:val="single" w:sz="4" w:space="0" w:color="auto"/>
            </w:tcBorders>
          </w:tcPr>
          <w:p>
            <w:pPr>
              <w:pStyle w:val="yTableNAm"/>
              <w:rPr>
                <w:sz w:val="14"/>
              </w:rPr>
            </w:pPr>
          </w:p>
          <w:p>
            <w:pPr>
              <w:pStyle w:val="yTableNAm"/>
              <w:rPr>
                <w:sz w:val="14"/>
              </w:rPr>
            </w:pPr>
          </w:p>
          <w:p>
            <w:pPr>
              <w:pStyle w:val="yTableNAm"/>
              <w:rPr>
                <w:sz w:val="14"/>
              </w:rPr>
            </w:pPr>
          </w:p>
          <w:p>
            <w:pPr>
              <w:pStyle w:val="yTableNAm"/>
              <w:rPr>
                <w:sz w:val="14"/>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[Form A amended in Gazette 5 Nov 1947 p. 2022-4; amended by No. 113 of 1965 s. 8(1).]</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NAm"/>
              <w:rPr>
                <w:b/>
                <w:bCs/>
                <w:sz w:val="16"/>
              </w:rPr>
            </w:pPr>
            <w:r>
              <w:rPr>
                <w:b/>
                <w:bCs/>
                <w:sz w:val="16"/>
              </w:rPr>
              <w:t>Dr.</w:t>
            </w:r>
          </w:p>
        </w:tc>
        <w:tc>
          <w:tcPr>
            <w:tcW w:w="765" w:type="dxa"/>
          </w:tcPr>
          <w:p>
            <w:pPr>
              <w:pStyle w:val="yTableNAm"/>
              <w:rPr>
                <w:b/>
                <w:bCs/>
                <w:sz w:val="16"/>
              </w:rPr>
            </w:pPr>
          </w:p>
        </w:tc>
        <w:tc>
          <w:tcPr>
            <w:tcW w:w="2760" w:type="dxa"/>
          </w:tcPr>
          <w:p>
            <w:pPr>
              <w:pStyle w:val="yTableNAm"/>
              <w:rPr>
                <w:b/>
                <w:bCs/>
                <w:sz w:val="16"/>
              </w:rPr>
            </w:pPr>
          </w:p>
        </w:tc>
        <w:tc>
          <w:tcPr>
            <w:tcW w:w="728" w:type="dxa"/>
          </w:tcPr>
          <w:p>
            <w:pPr>
              <w:pStyle w:val="yTableNAm"/>
              <w:rPr>
                <w:b/>
                <w:bCs/>
                <w:sz w:val="16"/>
              </w:rPr>
            </w:pPr>
            <w:r>
              <w:rPr>
                <w:b/>
                <w:bCs/>
                <w:sz w:val="16"/>
              </w:rPr>
              <w:t>Cr.</w:t>
            </w:r>
          </w:p>
        </w:tc>
      </w:tr>
      <w:tr>
        <w:trPr>
          <w:tblHeader/>
        </w:trPr>
        <w:tc>
          <w:tcPr>
            <w:tcW w:w="2835" w:type="dxa"/>
          </w:tcPr>
          <w:p>
            <w:pPr>
              <w:pStyle w:val="yTableNAm"/>
              <w:spacing w:before="0"/>
              <w:rPr>
                <w:b/>
                <w:bCs/>
                <w:sz w:val="16"/>
              </w:rPr>
            </w:pPr>
          </w:p>
        </w:tc>
        <w:tc>
          <w:tcPr>
            <w:tcW w:w="765" w:type="dxa"/>
          </w:tcPr>
          <w:p>
            <w:pPr>
              <w:pStyle w:val="yTableNAm"/>
              <w:spacing w:before="0"/>
              <w:rPr>
                <w:b/>
                <w:bCs/>
                <w:sz w:val="16"/>
              </w:rPr>
            </w:pPr>
            <w:r>
              <w:rPr>
                <w:b/>
                <w:bCs/>
                <w:sz w:val="16"/>
              </w:rPr>
              <w:t>$</w:t>
            </w:r>
          </w:p>
        </w:tc>
        <w:tc>
          <w:tcPr>
            <w:tcW w:w="2760" w:type="dxa"/>
          </w:tcPr>
          <w:p>
            <w:pPr>
              <w:pStyle w:val="yTableNAm"/>
              <w:spacing w:before="0"/>
              <w:rPr>
                <w:b/>
                <w:bCs/>
                <w:sz w:val="16"/>
              </w:rPr>
            </w:pPr>
          </w:p>
        </w:tc>
        <w:tc>
          <w:tcPr>
            <w:tcW w:w="728" w:type="dxa"/>
          </w:tcPr>
          <w:p>
            <w:pPr>
              <w:pStyle w:val="yTableNAm"/>
              <w:spacing w:before="0"/>
              <w:rPr>
                <w:b/>
                <w:bCs/>
                <w:sz w:val="16"/>
              </w:rPr>
            </w:pPr>
            <w:r>
              <w:rPr>
                <w:b/>
                <w:bCs/>
                <w:sz w:val="16"/>
              </w:rPr>
              <w:t>$</w:t>
            </w:r>
          </w:p>
        </w:tc>
      </w:tr>
      <w:tr>
        <w:trPr>
          <w:cantSplit/>
          <w:tblHeader/>
        </w:trPr>
        <w:tc>
          <w:tcPr>
            <w:tcW w:w="2835" w:type="dxa"/>
            <w:vMerge w:val="restart"/>
          </w:tcPr>
          <w:p>
            <w:pPr>
              <w:pStyle w:val="yTableNAm"/>
              <w:tabs>
                <w:tab w:val="clear" w:pos="567"/>
                <w:tab w:val="left" w:pos="342"/>
                <w:tab w:val="left" w:leader="dot" w:pos="2559"/>
                <w:tab w:val="left" w:pos="2622"/>
              </w:tabs>
              <w:ind w:left="342" w:right="-63" w:hanging="342"/>
              <w:rPr>
                <w:sz w:val="16"/>
              </w:rPr>
            </w:pPr>
            <w:r>
              <w:rPr>
                <w:sz w:val="16"/>
              </w:rPr>
              <w:t>To</w:t>
            </w:r>
            <w:r>
              <w:rPr>
                <w:sz w:val="16"/>
              </w:rPr>
              <w:tab/>
              <w:t>Capital paid up (viz: — Preference shares paid in cash to </w:t>
            </w:r>
            <w:r>
              <w:rPr>
                <w:sz w:val="16"/>
              </w:rPr>
              <w:tab/>
            </w:r>
            <w:r>
              <w:rPr>
                <w:sz w:val="16"/>
              </w:rPr>
              <w:br/>
              <w:t xml:space="preserve">Ordinary shares paid up to .            per share) </w:t>
            </w:r>
            <w:r>
              <w:rPr>
                <w:sz w:val="16"/>
              </w:rPr>
              <w:tab/>
            </w:r>
          </w:p>
          <w:p>
            <w:pPr>
              <w:pStyle w:val="yTableNAm"/>
              <w:tabs>
                <w:tab w:val="clear" w:pos="567"/>
                <w:tab w:val="left" w:pos="342"/>
                <w:tab w:val="left" w:leader="dot" w:pos="2502"/>
                <w:tab w:val="left" w:leader="dot" w:pos="2559"/>
                <w:tab w:val="left" w:pos="2622"/>
              </w:tabs>
              <w:spacing w:before="0"/>
              <w:ind w:left="340" w:hanging="340"/>
              <w:rPr>
                <w:sz w:val="16"/>
              </w:rPr>
            </w:pPr>
            <w:r>
              <w:rPr>
                <w:sz w:val="16"/>
              </w:rPr>
              <w:t xml:space="preserve"> ”</w:t>
            </w:r>
            <w:r>
              <w:rPr>
                <w:sz w:val="16"/>
              </w:rPr>
              <w:tab/>
              <w:t xml:space="preserve">Notes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 xml:space="preserve">Bills in circulation </w:t>
            </w:r>
            <w:r>
              <w:rPr>
                <w:sz w:val="16"/>
              </w:rPr>
              <w:tab/>
            </w:r>
          </w:p>
          <w:p>
            <w:pPr>
              <w:pStyle w:val="yTableNAm"/>
              <w:tabs>
                <w:tab w:val="clear" w:pos="567"/>
                <w:tab w:val="left" w:pos="342"/>
                <w:tab w:val="left" w:leader="dot" w:pos="2559"/>
                <w:tab w:val="left" w:pos="2622"/>
              </w:tabs>
              <w:spacing w:before="0"/>
              <w:rPr>
                <w:sz w:val="16"/>
              </w:rPr>
            </w:pPr>
            <w:r>
              <w:rPr>
                <w:sz w:val="16"/>
              </w:rPr>
              <w:t xml:space="preserve"> ”</w:t>
            </w:r>
            <w:r>
              <w:rPr>
                <w:sz w:val="16"/>
              </w:rPr>
              <w:tab/>
              <w:t>Government deposits —</w:t>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Not bearing interest </w:t>
            </w:r>
            <w:r>
              <w:rPr>
                <w:sz w:val="16"/>
              </w:rPr>
              <w:tab/>
            </w:r>
          </w:p>
          <w:p>
            <w:pPr>
              <w:pStyle w:val="yTableNAm"/>
              <w:tabs>
                <w:tab w:val="clear" w:pos="567"/>
                <w:tab w:val="left" w:pos="342"/>
                <w:tab w:val="left" w:pos="582"/>
                <w:tab w:val="left" w:leader="dot" w:pos="2559"/>
                <w:tab w:val="left" w:pos="2622"/>
              </w:tabs>
              <w:spacing w:before="0"/>
              <w:rPr>
                <w:sz w:val="16"/>
              </w:rPr>
            </w:pPr>
            <w:r>
              <w:rPr>
                <w:sz w:val="16"/>
              </w:rPr>
              <w:tab/>
            </w:r>
            <w:r>
              <w:rPr>
                <w:sz w:val="16"/>
              </w:rPr>
              <w:tab/>
              <w:t xml:space="preserve">Bearing interest </w:t>
            </w:r>
            <w:r>
              <w:rPr>
                <w:sz w:val="16"/>
              </w:rPr>
              <w:tab/>
            </w:r>
          </w:p>
          <w:p>
            <w:pPr>
              <w:pStyle w:val="yTableNAm"/>
              <w:tabs>
                <w:tab w:val="clear" w:pos="567"/>
                <w:tab w:val="left" w:pos="342"/>
                <w:tab w:val="left" w:pos="2502"/>
                <w:tab w:val="left" w:leader="dot" w:pos="2559"/>
                <w:tab w:val="left" w:pos="2622"/>
              </w:tabs>
              <w:spacing w:before="0"/>
              <w:ind w:left="342" w:hanging="342"/>
              <w:rPr>
                <w:sz w:val="16"/>
              </w:rPr>
            </w:pPr>
            <w:r>
              <w:rPr>
                <w:sz w:val="16"/>
              </w:rPr>
              <w:t>”</w:t>
            </w:r>
            <w:r>
              <w:rPr>
                <w:sz w:val="16"/>
              </w:rPr>
              <w:tab/>
              <w:t>Other deposits (and interest accrued) —</w:t>
            </w:r>
          </w:p>
          <w:p>
            <w:pPr>
              <w:pStyle w:val="yTableNAm"/>
              <w:tabs>
                <w:tab w:val="clear" w:pos="567"/>
                <w:tab w:val="left" w:pos="342"/>
                <w:tab w:val="left" w:pos="582"/>
                <w:tab w:val="left" w:leader="dot" w:pos="2559"/>
                <w:tab w:val="left" w:pos="2622"/>
              </w:tabs>
              <w:spacing w:before="0"/>
              <w:ind w:left="567" w:hanging="567"/>
              <w:rPr>
                <w:sz w:val="16"/>
              </w:rPr>
            </w:pPr>
            <w:r>
              <w:rPr>
                <w:sz w:val="16"/>
              </w:rPr>
              <w:tab/>
            </w:r>
            <w:r>
              <w:rPr>
                <w:sz w:val="16"/>
              </w:rPr>
              <w:tab/>
              <w:t xml:space="preserve">Not bearing interest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Bearing interest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Balances due to other banks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Contingent liabilities as per contra —</w:t>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Debentures or debenture stock outstanding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on judgment </w:t>
            </w:r>
            <w:r>
              <w:rPr>
                <w:sz w:val="16"/>
              </w:rPr>
              <w:tab/>
            </w:r>
          </w:p>
          <w:p>
            <w:pPr>
              <w:pStyle w:val="yTableNAm"/>
              <w:tabs>
                <w:tab w:val="clear" w:pos="567"/>
                <w:tab w:val="left" w:pos="342"/>
                <w:tab w:val="left" w:leader="dot" w:pos="2559"/>
              </w:tabs>
              <w:spacing w:before="0"/>
              <w:ind w:left="567" w:hanging="567"/>
              <w:rPr>
                <w:sz w:val="16"/>
              </w:rPr>
            </w:pPr>
            <w:r>
              <w:rPr>
                <w:sz w:val="16"/>
              </w:rPr>
              <w:tab/>
            </w:r>
            <w:r>
              <w:rPr>
                <w:sz w:val="16"/>
              </w:rPr>
              <w:tab/>
              <w:t xml:space="preserve">Debts due and secured otherwise than by debentures or debenture stock </w:t>
            </w:r>
            <w:r>
              <w:rPr>
                <w:sz w:val="16"/>
              </w:rPr>
              <w:tab/>
            </w:r>
          </w:p>
          <w:p>
            <w:pPr>
              <w:pStyle w:val="yTableNAm"/>
              <w:tabs>
                <w:tab w:val="clear" w:pos="567"/>
                <w:tab w:val="left" w:pos="342"/>
                <w:tab w:val="left" w:leader="dot" w:pos="2559"/>
              </w:tabs>
              <w:spacing w:before="0"/>
              <w:ind w:left="342" w:hanging="342"/>
              <w:rPr>
                <w:sz w:val="16"/>
              </w:rPr>
            </w:pPr>
            <w:r>
              <w:rPr>
                <w:sz w:val="16"/>
              </w:rPr>
              <w:t xml:space="preserve"> ”</w:t>
            </w:r>
            <w:r>
              <w:rPr>
                <w:sz w:val="16"/>
              </w:rPr>
              <w:tab/>
              <w:t>Amounts due on contracts not included in any of the above</w:t>
            </w:r>
            <w:r>
              <w:rPr>
                <w:sz w:val="16"/>
              </w:rPr>
              <w:noBreakHyphen/>
              <w:t xml:space="preserve">mentioned items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Any other liabilities </w:t>
            </w:r>
            <w:r>
              <w:rPr>
                <w:sz w:val="16"/>
              </w:rPr>
              <w:tab/>
            </w:r>
          </w:p>
          <w:p>
            <w:pPr>
              <w:pStyle w:val="yTableNAm"/>
              <w:tabs>
                <w:tab w:val="clear" w:pos="567"/>
                <w:tab w:val="left" w:pos="342"/>
                <w:tab w:val="left" w:leader="dot" w:pos="2559"/>
              </w:tabs>
              <w:spacing w:before="0"/>
              <w:ind w:left="567" w:hanging="567"/>
              <w:rPr>
                <w:sz w:val="16"/>
              </w:rPr>
            </w:pPr>
            <w:r>
              <w:rPr>
                <w:sz w:val="16"/>
              </w:rPr>
              <w:t xml:space="preserve"> ”</w:t>
            </w:r>
            <w:r>
              <w:rPr>
                <w:sz w:val="16"/>
              </w:rPr>
              <w:tab/>
              <w:t xml:space="preserve">Reserve fund </w:t>
            </w:r>
            <w:r>
              <w:rPr>
                <w:sz w:val="16"/>
              </w:rPr>
              <w:tab/>
            </w:r>
          </w:p>
          <w:p>
            <w:pPr>
              <w:pStyle w:val="yTableNAm"/>
              <w:tabs>
                <w:tab w:val="left" w:pos="342"/>
                <w:tab w:val="left" w:leader="dot" w:pos="2559"/>
              </w:tabs>
              <w:spacing w:before="0" w:after="60"/>
              <w:ind w:left="567" w:hanging="567"/>
              <w:rPr>
                <w:sz w:val="16"/>
              </w:rPr>
            </w:pPr>
            <w:r>
              <w:rPr>
                <w:sz w:val="16"/>
              </w:rPr>
              <w:t xml:space="preserve"> ”</w:t>
            </w:r>
            <w:r>
              <w:rPr>
                <w:sz w:val="16"/>
              </w:rPr>
              <w:tab/>
              <w:t xml:space="preserve">Profit and loss </w:t>
            </w:r>
            <w:r>
              <w:rPr>
                <w:sz w:val="16"/>
              </w:rPr>
              <w:tab/>
            </w:r>
          </w:p>
        </w:tc>
        <w:tc>
          <w:tcPr>
            <w:tcW w:w="765" w:type="dxa"/>
          </w:tcPr>
          <w:p>
            <w:pPr>
              <w:pStyle w:val="yTableNAm"/>
              <w:rPr>
                <w:sz w:val="16"/>
              </w:rPr>
            </w:pPr>
          </w:p>
        </w:tc>
        <w:tc>
          <w:tcPr>
            <w:tcW w:w="2760" w:type="dxa"/>
          </w:tcPr>
          <w:p>
            <w:pPr>
              <w:pStyle w:val="yTableNAm"/>
              <w:tabs>
                <w:tab w:val="clear" w:pos="567"/>
                <w:tab w:val="left" w:pos="342"/>
                <w:tab w:val="left" w:leader="dot" w:pos="2484"/>
              </w:tabs>
              <w:ind w:left="342" w:right="-63" w:hanging="342"/>
              <w:rPr>
                <w:sz w:val="16"/>
              </w:rPr>
            </w:pPr>
            <w:r>
              <w:rPr>
                <w:sz w:val="16"/>
              </w:rPr>
              <w:t xml:space="preserve">By </w:t>
            </w:r>
            <w:r>
              <w:rPr>
                <w:sz w:val="16"/>
              </w:rPr>
              <w:tab/>
              <w:t xml:space="preserve">coin, bullion and cash in hand or at bankers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Government, local government, and other public stocks and funds and other debentures </w:t>
            </w:r>
            <w:r>
              <w:rPr>
                <w:sz w:val="16"/>
              </w:rPr>
              <w:tab/>
            </w:r>
          </w:p>
          <w:p>
            <w:pPr>
              <w:pStyle w:val="yTableNAm"/>
              <w:tabs>
                <w:tab w:val="clear" w:pos="567"/>
                <w:tab w:val="left" w:pos="342"/>
                <w:tab w:val="left" w:leader="dot" w:pos="2484"/>
              </w:tabs>
              <w:spacing w:before="0"/>
              <w:rPr>
                <w:i/>
                <w:sz w:val="16"/>
              </w:rPr>
            </w:pPr>
            <w:r>
              <w:rPr>
                <w:sz w:val="16"/>
              </w:rPr>
              <w:t xml:space="preserve"> ”</w:t>
            </w:r>
            <w:r>
              <w:rPr>
                <w:sz w:val="16"/>
              </w:rPr>
              <w:tab/>
              <w:t xml:space="preserve">Bills and remittances </w:t>
            </w:r>
            <w:r>
              <w:rPr>
                <w:iCs/>
                <w:sz w:val="16"/>
              </w:rPr>
              <w:t>in transitu</w:t>
            </w:r>
            <w:r>
              <w:rPr>
                <w:sz w:val="16"/>
              </w:rPr>
              <w:t xml:space="preserve">. </w:t>
            </w:r>
          </w:p>
          <w:p>
            <w:pPr>
              <w:pStyle w:val="yTableNAm"/>
              <w:tabs>
                <w:tab w:val="clear" w:pos="567"/>
                <w:tab w:val="left" w:pos="342"/>
                <w:tab w:val="left" w:leader="dot" w:pos="2484"/>
              </w:tabs>
              <w:spacing w:before="0"/>
              <w:rPr>
                <w:sz w:val="16"/>
              </w:rPr>
            </w:pPr>
            <w:r>
              <w:rPr>
                <w:sz w:val="16"/>
              </w:rPr>
              <w:t xml:space="preserve"> ”</w:t>
            </w:r>
            <w:r>
              <w:rPr>
                <w:sz w:val="16"/>
              </w:rPr>
              <w:tab/>
              <w:t xml:space="preserve">Notes and bills of other banks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Balances due from other banks </w:t>
            </w:r>
            <w:r>
              <w:rPr>
                <w:sz w:val="16"/>
              </w:rPr>
              <w:tab/>
            </w:r>
          </w:p>
          <w:p>
            <w:pPr>
              <w:pStyle w:val="yTableNAm"/>
              <w:tabs>
                <w:tab w:val="clear" w:pos="567"/>
                <w:tab w:val="left" w:pos="342"/>
                <w:tab w:val="left" w:leader="dot" w:pos="2484"/>
              </w:tabs>
              <w:spacing w:before="0" w:after="60"/>
              <w:rPr>
                <w:sz w:val="16"/>
              </w:rPr>
            </w:pPr>
            <w:r>
              <w:rPr>
                <w:sz w:val="16"/>
              </w:rPr>
              <w:t xml:space="preserve"> ”</w:t>
            </w:r>
            <w:r>
              <w:rPr>
                <w:sz w:val="16"/>
              </w:rPr>
              <w:tab/>
              <w:t xml:space="preserve">Stamps </w:t>
            </w:r>
            <w:r>
              <w:rPr>
                <w:sz w:val="16"/>
              </w:rPr>
              <w:tab/>
            </w:r>
          </w:p>
        </w:tc>
        <w:tc>
          <w:tcPr>
            <w:tcW w:w="728" w:type="dxa"/>
            <w:tcBorders>
              <w:bottom w:val="single" w:sz="4" w:space="0" w:color="auto"/>
            </w:tcBorders>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r>
      <w:tr>
        <w:trPr>
          <w:cantSplit/>
        </w:trPr>
        <w:tc>
          <w:tcPr>
            <w:tcW w:w="2835" w:type="dxa"/>
            <w:vMerge/>
            <w:tcBorders>
              <w:bottom w:val="nil"/>
            </w:tcBorders>
          </w:tcPr>
          <w:p>
            <w:pPr>
              <w:pStyle w:val="yTableNAm"/>
              <w:tabs>
                <w:tab w:val="clear" w:pos="567"/>
                <w:tab w:val="left" w:pos="342"/>
                <w:tab w:val="left" w:leader="dot" w:pos="2559"/>
              </w:tabs>
              <w:spacing w:before="0"/>
              <w:ind w:left="567" w:hanging="567"/>
              <w:rPr>
                <w:sz w:val="16"/>
              </w:rPr>
            </w:pPr>
          </w:p>
        </w:tc>
        <w:tc>
          <w:tcPr>
            <w:tcW w:w="765" w:type="dxa"/>
            <w:tcBorders>
              <w:bottom w:val="single" w:sz="4" w:space="0" w:color="auto"/>
            </w:tcBorders>
          </w:tcPr>
          <w:p>
            <w:pPr>
              <w:pStyle w:val="yTableNAm"/>
              <w:spacing w:before="0"/>
              <w:rPr>
                <w:sz w:val="16"/>
              </w:rPr>
            </w:pPr>
          </w:p>
        </w:tc>
        <w:tc>
          <w:tcPr>
            <w:tcW w:w="2760" w:type="dxa"/>
            <w:tcBorders>
              <w:bottom w:val="nil"/>
            </w:tcBorders>
          </w:tcPr>
          <w:p>
            <w:pPr>
              <w:pStyle w:val="yTableNAm"/>
              <w:tabs>
                <w:tab w:val="clear" w:pos="567"/>
                <w:tab w:val="left" w:pos="342"/>
                <w:tab w:val="left" w:leader="dot" w:pos="2484"/>
              </w:tabs>
              <w:spacing w:before="0"/>
              <w:rPr>
                <w:sz w:val="16"/>
              </w:rPr>
            </w:pPr>
            <w:r>
              <w:rPr>
                <w:sz w:val="16"/>
              </w:rPr>
              <w:t xml:space="preserve"> ”</w:t>
            </w:r>
            <w:r>
              <w:rPr>
                <w:sz w:val="16"/>
              </w:rPr>
              <w:tab/>
              <w:t>Real Estate, consisting of bank</w:t>
            </w:r>
          </w:p>
          <w:p>
            <w:pPr>
              <w:pStyle w:val="yTableNAm"/>
              <w:tabs>
                <w:tab w:val="clear" w:pos="567"/>
                <w:tab w:val="left" w:pos="342"/>
                <w:tab w:val="left" w:leader="dot" w:pos="2484"/>
              </w:tabs>
              <w:spacing w:before="0"/>
              <w:rPr>
                <w:sz w:val="16"/>
              </w:rPr>
            </w:pPr>
            <w:r>
              <w:rPr>
                <w:sz w:val="16"/>
              </w:rPr>
              <w:tab/>
              <w:t xml:space="preserve">premises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real estate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Furniture and fittings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Bills, discounted and other advances, after provisions 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Money due to bank other than as above</w:t>
            </w:r>
            <w:r>
              <w:rPr>
                <w:sz w:val="16"/>
              </w:rPr>
              <w:noBreakHyphen/>
              <w:t>mentioned, after provision</w:t>
            </w:r>
          </w:p>
          <w:p>
            <w:pPr>
              <w:pStyle w:val="yTableNAm"/>
              <w:tabs>
                <w:tab w:val="clear" w:pos="567"/>
                <w:tab w:val="left" w:pos="342"/>
                <w:tab w:val="left" w:leader="dot" w:pos="2484"/>
              </w:tabs>
              <w:spacing w:before="0"/>
              <w:ind w:left="342" w:hanging="342"/>
              <w:rPr>
                <w:sz w:val="16"/>
              </w:rPr>
            </w:pPr>
            <w:r>
              <w:rPr>
                <w:sz w:val="16"/>
              </w:rPr>
              <w:tab/>
              <w:t xml:space="preserve">for bad or doubtful debts </w:t>
            </w:r>
            <w:r>
              <w:rPr>
                <w:sz w:val="16"/>
              </w:rPr>
              <w:tab/>
            </w:r>
          </w:p>
          <w:p>
            <w:pPr>
              <w:pStyle w:val="yTableNAm"/>
              <w:tabs>
                <w:tab w:val="clear" w:pos="567"/>
                <w:tab w:val="left" w:pos="342"/>
                <w:tab w:val="left" w:leader="dot" w:pos="2484"/>
              </w:tabs>
              <w:spacing w:before="0"/>
              <w:ind w:left="342" w:hanging="342"/>
              <w:rPr>
                <w:sz w:val="16"/>
              </w:rPr>
            </w:pPr>
            <w:r>
              <w:rPr>
                <w:sz w:val="16"/>
              </w:rPr>
              <w:t xml:space="preserve"> ”</w:t>
            </w:r>
            <w:r>
              <w:rPr>
                <w:sz w:val="16"/>
              </w:rPr>
              <w:tab/>
              <w:t xml:space="preserve">Liabilities of customers and others in respect of contingent liabilities, as per contra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Shares in other companies </w:t>
            </w:r>
            <w:r>
              <w:rPr>
                <w:sz w:val="16"/>
              </w:rPr>
              <w:tab/>
            </w:r>
          </w:p>
          <w:p>
            <w:pPr>
              <w:pStyle w:val="yTableNAm"/>
              <w:tabs>
                <w:tab w:val="clear" w:pos="567"/>
                <w:tab w:val="left" w:pos="342"/>
                <w:tab w:val="left" w:leader="dot" w:pos="2484"/>
              </w:tabs>
              <w:spacing w:before="0"/>
              <w:rPr>
                <w:sz w:val="16"/>
              </w:rPr>
            </w:pPr>
            <w:r>
              <w:rPr>
                <w:sz w:val="16"/>
              </w:rPr>
              <w:t xml:space="preserve"> ”</w:t>
            </w:r>
            <w:r>
              <w:rPr>
                <w:sz w:val="16"/>
              </w:rPr>
              <w:tab/>
              <w:t xml:space="preserve">Other assets </w:t>
            </w:r>
            <w:r>
              <w:rPr>
                <w:sz w:val="16"/>
              </w:rPr>
              <w:tab/>
            </w:r>
          </w:p>
        </w:tc>
        <w:tc>
          <w:tcPr>
            <w:tcW w:w="728" w:type="dxa"/>
            <w:tcBorders>
              <w:top w:val="single" w:sz="4" w:space="0" w:color="auto"/>
              <w:bottom w:val="single" w:sz="4" w:space="0" w:color="auto"/>
            </w:tcBorders>
            <w:vAlign w:val="bottom"/>
          </w:tcPr>
          <w:p>
            <w:pPr>
              <w:pStyle w:val="yTableNAm"/>
              <w:spacing w:before="0"/>
              <w:rPr>
                <w:sz w:val="16"/>
              </w:rPr>
            </w:pPr>
          </w:p>
        </w:tc>
      </w:tr>
    </w:tbl>
    <w:p>
      <w:pPr>
        <w:pStyle w:val="yMiscellaneousBody"/>
        <w:rPr>
          <w:snapToGrid w:val="0"/>
        </w:rPr>
      </w:pPr>
      <w:r>
        <w:rPr>
          <w:snapToGrid w:val="0"/>
        </w:rPr>
        <w:t>I .................................................. (manager or public officer or by whatever designation the principal officer is styled) do solemnly and sincerely declare —</w:t>
      </w:r>
    </w:p>
    <w:p>
      <w:pPr>
        <w:pStyle w:val="yMiscellaneousBody"/>
        <w:spacing w:before="140"/>
        <w:ind w:left="1200" w:hanging="600"/>
        <w:rPr>
          <w:snapToGrid w:val="0"/>
        </w:rPr>
      </w:pPr>
      <w:r>
        <w:rPr>
          <w:snapToGrid w:val="0"/>
        </w:rPr>
        <w:t>That the reserve fund (if any) and accumulated profits (if any) are used in the business (or how otherwise).</w:t>
      </w:r>
    </w:p>
    <w:p>
      <w:pPr>
        <w:pStyle w:val="yMiscellaneousBody"/>
        <w:spacing w:before="14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4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NAm"/>
              <w:tabs>
                <w:tab w:val="left" w:leader="dot" w:pos="2378"/>
              </w:tabs>
              <w:spacing w:before="0"/>
              <w:jc w:val="center"/>
              <w:rPr>
                <w:b/>
                <w:bCs/>
                <w:i/>
                <w:iCs/>
                <w:sz w:val="16"/>
              </w:rPr>
            </w:pPr>
            <w:r>
              <w:rPr>
                <w:b/>
                <w:bCs/>
                <w:i/>
                <w:iCs/>
                <w:sz w:val="16"/>
              </w:rPr>
              <w:t>Liabilities</w:t>
            </w:r>
          </w:p>
        </w:tc>
        <w:tc>
          <w:tcPr>
            <w:tcW w:w="708" w:type="dxa"/>
          </w:tcPr>
          <w:p>
            <w:pPr>
              <w:pStyle w:val="yTableNAm"/>
              <w:tabs>
                <w:tab w:val="left" w:leader="dot" w:pos="2378"/>
              </w:tabs>
              <w:spacing w:before="0"/>
              <w:jc w:val="center"/>
              <w:rPr>
                <w:b/>
                <w:bCs/>
                <w:i/>
                <w:iCs/>
                <w:sz w:val="16"/>
              </w:rPr>
            </w:pPr>
          </w:p>
        </w:tc>
        <w:tc>
          <w:tcPr>
            <w:tcW w:w="2838" w:type="dxa"/>
          </w:tcPr>
          <w:p>
            <w:pPr>
              <w:pStyle w:val="yTableNAm"/>
              <w:tabs>
                <w:tab w:val="left" w:leader="dot" w:pos="2554"/>
              </w:tabs>
              <w:spacing w:before="0"/>
              <w:jc w:val="center"/>
              <w:rPr>
                <w:b/>
                <w:bCs/>
                <w:i/>
                <w:iCs/>
                <w:sz w:val="16"/>
              </w:rPr>
            </w:pPr>
            <w:r>
              <w:rPr>
                <w:b/>
                <w:bCs/>
                <w:i/>
                <w:iCs/>
                <w:sz w:val="16"/>
              </w:rPr>
              <w:t>Assets</w:t>
            </w:r>
          </w:p>
        </w:tc>
        <w:tc>
          <w:tcPr>
            <w:tcW w:w="848" w:type="dxa"/>
          </w:tcPr>
          <w:p>
            <w:pPr>
              <w:pStyle w:val="yTableNAm"/>
              <w:tabs>
                <w:tab w:val="left" w:leader="dot" w:pos="2378"/>
              </w:tabs>
              <w:spacing w:before="0"/>
              <w:jc w:val="center"/>
              <w:rPr>
                <w:b/>
                <w:bCs/>
                <w:i/>
                <w:iCs/>
                <w:sz w:val="16"/>
              </w:rPr>
            </w:pPr>
          </w:p>
        </w:tc>
      </w:tr>
      <w:tr>
        <w:tc>
          <w:tcPr>
            <w:tcW w:w="2694" w:type="dxa"/>
          </w:tcPr>
          <w:p>
            <w:pPr>
              <w:pStyle w:val="yTableNAm"/>
              <w:tabs>
                <w:tab w:val="left" w:leader="dot" w:pos="2378"/>
              </w:tabs>
              <w:spacing w:before="0"/>
              <w:jc w:val="center"/>
              <w:rPr>
                <w:b/>
                <w:bCs/>
                <w:sz w:val="16"/>
              </w:rPr>
            </w:pPr>
          </w:p>
        </w:tc>
        <w:tc>
          <w:tcPr>
            <w:tcW w:w="708" w:type="dxa"/>
          </w:tcPr>
          <w:p>
            <w:pPr>
              <w:pStyle w:val="yTableNAm"/>
              <w:tabs>
                <w:tab w:val="left" w:leader="dot" w:pos="2378"/>
              </w:tabs>
              <w:spacing w:before="0"/>
              <w:jc w:val="center"/>
              <w:rPr>
                <w:b/>
                <w:bCs/>
                <w:sz w:val="16"/>
              </w:rPr>
            </w:pPr>
            <w:r>
              <w:rPr>
                <w:b/>
                <w:bCs/>
                <w:sz w:val="16"/>
              </w:rPr>
              <w:t>$</w:t>
            </w:r>
          </w:p>
        </w:tc>
        <w:tc>
          <w:tcPr>
            <w:tcW w:w="2838" w:type="dxa"/>
          </w:tcPr>
          <w:p>
            <w:pPr>
              <w:pStyle w:val="yTableNAm"/>
              <w:tabs>
                <w:tab w:val="left" w:leader="dot" w:pos="2554"/>
              </w:tabs>
              <w:spacing w:before="0"/>
              <w:jc w:val="center"/>
              <w:rPr>
                <w:b/>
                <w:bCs/>
                <w:sz w:val="16"/>
              </w:rPr>
            </w:pPr>
          </w:p>
        </w:tc>
        <w:tc>
          <w:tcPr>
            <w:tcW w:w="848" w:type="dxa"/>
          </w:tcPr>
          <w:p>
            <w:pPr>
              <w:pStyle w:val="yTableNAm"/>
              <w:tabs>
                <w:tab w:val="left" w:leader="dot" w:pos="2378"/>
              </w:tabs>
              <w:spacing w:before="0"/>
              <w:jc w:val="center"/>
              <w:rPr>
                <w:b/>
                <w:bCs/>
                <w:sz w:val="16"/>
              </w:rPr>
            </w:pPr>
            <w:r>
              <w:rPr>
                <w:b/>
                <w:bCs/>
                <w:sz w:val="16"/>
              </w:rPr>
              <w:t>$</w:t>
            </w:r>
          </w:p>
        </w:tc>
      </w:tr>
      <w:tr>
        <w:tc>
          <w:tcPr>
            <w:tcW w:w="2694" w:type="dxa"/>
          </w:tcPr>
          <w:p>
            <w:pPr>
              <w:pStyle w:val="yTableNAm"/>
              <w:tabs>
                <w:tab w:val="left" w:leader="dot" w:pos="2378"/>
              </w:tabs>
              <w:spacing w:before="0"/>
              <w:rPr>
                <w:sz w:val="16"/>
              </w:rPr>
            </w:pPr>
            <w:r>
              <w:rPr>
                <w:sz w:val="16"/>
              </w:rPr>
              <w:t xml:space="preserve">*Capital </w:t>
            </w:r>
            <w:r>
              <w:rPr>
                <w:sz w:val="16"/>
              </w:rPr>
              <w:tab/>
            </w:r>
          </w:p>
          <w:p>
            <w:pPr>
              <w:pStyle w:val="yTableNAm"/>
              <w:tabs>
                <w:tab w:val="clear" w:pos="567"/>
                <w:tab w:val="left" w:pos="218"/>
                <w:tab w:val="left" w:leader="dot" w:pos="2378"/>
              </w:tabs>
              <w:spacing w:before="0"/>
              <w:ind w:left="218" w:hanging="218"/>
              <w:rPr>
                <w:sz w:val="16"/>
              </w:rPr>
            </w:pPr>
            <w:r>
              <w:rPr>
                <w:sz w:val="16"/>
              </w:rPr>
              <w:t>†Reserves (for particulars of specific investments, if any, see contra) ..</w:t>
            </w:r>
          </w:p>
        </w:tc>
        <w:tc>
          <w:tcPr>
            <w:tcW w:w="708" w:type="dxa"/>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 xml:space="preserve">‡Government, local government, and other public debentures or stock </w:t>
            </w:r>
            <w:r>
              <w:rPr>
                <w:sz w:val="16"/>
              </w:rPr>
              <w:tab/>
            </w:r>
          </w:p>
          <w:p>
            <w:pPr>
              <w:pStyle w:val="yTableNAm"/>
              <w:tabs>
                <w:tab w:val="clear" w:pos="567"/>
                <w:tab w:val="left" w:pos="296"/>
                <w:tab w:val="left" w:leader="dot" w:pos="2554"/>
              </w:tabs>
              <w:spacing w:before="0"/>
              <w:ind w:left="296" w:hanging="296"/>
              <w:rPr>
                <w:sz w:val="16"/>
              </w:rPr>
            </w:pPr>
            <w:r>
              <w:rPr>
                <w:sz w:val="16"/>
              </w:rPr>
              <w:t xml:space="preserve">‡Freehold property </w:t>
            </w:r>
            <w:r>
              <w:rPr>
                <w:sz w:val="16"/>
              </w:rPr>
              <w:tab/>
            </w:r>
          </w:p>
        </w:tc>
        <w:tc>
          <w:tcPr>
            <w:tcW w:w="848" w:type="dxa"/>
          </w:tcPr>
          <w:p>
            <w:pPr>
              <w:pStyle w:val="yTableNAm"/>
              <w:tabs>
                <w:tab w:val="left" w:leader="dot" w:pos="2378"/>
              </w:tabs>
              <w:spacing w:before="0"/>
              <w:rPr>
                <w:sz w:val="16"/>
              </w:rPr>
            </w:pPr>
          </w:p>
        </w:tc>
      </w:tr>
      <w:tr>
        <w:tc>
          <w:tcPr>
            <w:tcW w:w="2694" w:type="dxa"/>
          </w:tcPr>
          <w:p>
            <w:pPr>
              <w:pStyle w:val="yTableNAm"/>
              <w:tabs>
                <w:tab w:val="left" w:leader="dot" w:pos="2378"/>
              </w:tabs>
              <w:spacing w:before="0"/>
              <w:rPr>
                <w:sz w:val="16"/>
              </w:rPr>
            </w:pPr>
            <w:r>
              <w:rPr>
                <w:sz w:val="16"/>
              </w:rPr>
              <w:t xml:space="preserve">Profit and loss </w:t>
            </w:r>
            <w:r>
              <w:rPr>
                <w:sz w:val="16"/>
              </w:rPr>
              <w:tab/>
            </w:r>
          </w:p>
          <w:p>
            <w:pPr>
              <w:pStyle w:val="yTableNAm"/>
              <w:tabs>
                <w:tab w:val="left" w:leader="dot" w:pos="2378"/>
              </w:tabs>
              <w:spacing w:before="0"/>
              <w:rPr>
                <w:sz w:val="16"/>
              </w:rPr>
            </w:pPr>
            <w:r>
              <w:rPr>
                <w:sz w:val="16"/>
              </w:rPr>
              <w:t xml:space="preserve">Debentures </w:t>
            </w:r>
            <w:r>
              <w:rPr>
                <w:sz w:val="16"/>
              </w:rPr>
              <w:tab/>
            </w:r>
          </w:p>
          <w:p>
            <w:pPr>
              <w:pStyle w:val="yTableNAm"/>
              <w:tabs>
                <w:tab w:val="left" w:leader="dot" w:pos="2378"/>
              </w:tabs>
              <w:spacing w:before="0"/>
              <w:rPr>
                <w:sz w:val="16"/>
              </w:rPr>
            </w:pPr>
            <w:r>
              <w:rPr>
                <w:sz w:val="16"/>
              </w:rPr>
              <w:t xml:space="preserve">Mortgages </w:t>
            </w:r>
            <w:r>
              <w:rPr>
                <w:sz w:val="16"/>
              </w:rPr>
              <w:tab/>
            </w:r>
          </w:p>
          <w:p>
            <w:pPr>
              <w:pStyle w:val="yTableNAm"/>
              <w:tabs>
                <w:tab w:val="left" w:leader="dot" w:pos="2378"/>
              </w:tabs>
              <w:spacing w:before="0"/>
              <w:rPr>
                <w:sz w:val="16"/>
              </w:rPr>
            </w:pPr>
            <w:r>
              <w:rPr>
                <w:sz w:val="16"/>
              </w:rPr>
              <w:t xml:space="preserve">Deposits with accrued interest </w:t>
            </w:r>
            <w:r>
              <w:rPr>
                <w:sz w:val="16"/>
              </w:rPr>
              <w:tab/>
            </w:r>
          </w:p>
          <w:p>
            <w:pPr>
              <w:pStyle w:val="yTableNAm"/>
              <w:tabs>
                <w:tab w:val="left" w:leader="dot" w:pos="2378"/>
              </w:tabs>
              <w:spacing w:before="0"/>
              <w:rPr>
                <w:sz w:val="16"/>
              </w:rPr>
            </w:pPr>
            <w:r>
              <w:rPr>
                <w:sz w:val="16"/>
              </w:rPr>
              <w:t>Sundry creditors —</w:t>
            </w:r>
          </w:p>
          <w:p>
            <w:pPr>
              <w:pStyle w:val="yTableNAm"/>
              <w:tabs>
                <w:tab w:val="clear" w:pos="567"/>
                <w:tab w:val="left" w:pos="218"/>
                <w:tab w:val="left" w:leader="dot" w:pos="2378"/>
              </w:tabs>
              <w:spacing w:before="0"/>
              <w:rPr>
                <w:sz w:val="16"/>
              </w:rPr>
            </w:pPr>
            <w:r>
              <w:rPr>
                <w:sz w:val="16"/>
              </w:rPr>
              <w:tab/>
              <w:t>Amounts owing on open accounts</w:t>
            </w:r>
          </w:p>
          <w:p>
            <w:pPr>
              <w:pStyle w:val="yTableNAm"/>
              <w:tabs>
                <w:tab w:val="clear" w:pos="567"/>
                <w:tab w:val="left" w:pos="218"/>
                <w:tab w:val="left" w:leader="dot" w:pos="2378"/>
              </w:tabs>
              <w:spacing w:before="0"/>
              <w:rPr>
                <w:sz w:val="16"/>
              </w:rPr>
            </w:pPr>
            <w:r>
              <w:rPr>
                <w:sz w:val="16"/>
              </w:rPr>
              <w:tab/>
              <w:t xml:space="preserve">Amounts owing on judgment </w:t>
            </w:r>
            <w:r>
              <w:rPr>
                <w:sz w:val="16"/>
              </w:rPr>
              <w:tab/>
            </w:r>
          </w:p>
          <w:p>
            <w:pPr>
              <w:pStyle w:val="yTableNAm"/>
              <w:tabs>
                <w:tab w:val="left" w:leader="dot" w:pos="2378"/>
              </w:tabs>
              <w:spacing w:before="0"/>
              <w:rPr>
                <w:sz w:val="16"/>
              </w:rPr>
            </w:pPr>
            <w:r>
              <w:rPr>
                <w:sz w:val="16"/>
              </w:rPr>
              <w:t xml:space="preserve">Bills and notes payable </w:t>
            </w:r>
            <w:r>
              <w:rPr>
                <w:sz w:val="16"/>
              </w:rPr>
              <w:tab/>
            </w:r>
          </w:p>
          <w:p>
            <w:pPr>
              <w:pStyle w:val="yTableNAm"/>
              <w:tabs>
                <w:tab w:val="left" w:leader="dot" w:pos="2378"/>
              </w:tabs>
              <w:spacing w:before="0"/>
              <w:rPr>
                <w:sz w:val="16"/>
              </w:rPr>
            </w:pPr>
            <w:r>
              <w:rPr>
                <w:sz w:val="16"/>
              </w:rPr>
              <w:t>Liabilities not otherwise enumerated</w:t>
            </w:r>
          </w:p>
          <w:p>
            <w:pPr>
              <w:pStyle w:val="yTableNAm"/>
              <w:tabs>
                <w:tab w:val="left" w:leader="dot" w:pos="2378"/>
              </w:tabs>
              <w:spacing w:before="0"/>
              <w:rPr>
                <w:sz w:val="16"/>
              </w:rPr>
            </w:pPr>
            <w:r>
              <w:rPr>
                <w:sz w:val="16"/>
              </w:rPr>
              <w:t xml:space="preserve">Contingent liabilities </w:t>
            </w:r>
            <w:r>
              <w:rPr>
                <w:sz w:val="16"/>
              </w:rPr>
              <w:tab/>
            </w:r>
          </w:p>
        </w:tc>
        <w:tc>
          <w:tcPr>
            <w:tcW w:w="708" w:type="dxa"/>
            <w:tcBorders>
              <w:bottom w:val="single" w:sz="4" w:space="0" w:color="auto"/>
            </w:tcBorders>
          </w:tcPr>
          <w:p>
            <w:pPr>
              <w:pStyle w:val="yTableNAm"/>
              <w:tabs>
                <w:tab w:val="left" w:leader="dot" w:pos="2378"/>
              </w:tabs>
              <w:spacing w:before="0"/>
              <w:rPr>
                <w:sz w:val="16"/>
              </w:rPr>
            </w:pPr>
          </w:p>
        </w:tc>
        <w:tc>
          <w:tcPr>
            <w:tcW w:w="2838" w:type="dxa"/>
          </w:tcPr>
          <w:p>
            <w:pPr>
              <w:pStyle w:val="yTableNAm"/>
              <w:tabs>
                <w:tab w:val="clear" w:pos="567"/>
                <w:tab w:val="left" w:pos="296"/>
                <w:tab w:val="left" w:leader="dot" w:pos="2554"/>
              </w:tabs>
              <w:spacing w:before="0"/>
              <w:ind w:left="296" w:hanging="296"/>
              <w:rPr>
                <w:sz w:val="16"/>
              </w:rPr>
            </w:pPr>
            <w:r>
              <w:rPr>
                <w:sz w:val="16"/>
              </w:rPr>
              <w:t>Leasehold property, showing the provision made for depreciation and ultimate extinction of the asset</w:t>
            </w:r>
          </w:p>
          <w:p>
            <w:pPr>
              <w:pStyle w:val="yTableNAm"/>
              <w:tabs>
                <w:tab w:val="clear" w:pos="567"/>
                <w:tab w:val="left" w:pos="296"/>
                <w:tab w:val="left" w:leader="dot" w:pos="2554"/>
              </w:tabs>
              <w:spacing w:before="0"/>
              <w:ind w:left="296" w:hanging="296"/>
              <w:rPr>
                <w:sz w:val="16"/>
              </w:rPr>
            </w:pPr>
            <w:r>
              <w:rPr>
                <w:sz w:val="16"/>
              </w:rPr>
              <w:t xml:space="preserve">‡Plant and machinery </w:t>
            </w:r>
            <w:r>
              <w:rPr>
                <w:sz w:val="16"/>
              </w:rPr>
              <w:tab/>
            </w:r>
          </w:p>
          <w:p>
            <w:pPr>
              <w:pStyle w:val="yTableNAm"/>
              <w:tabs>
                <w:tab w:val="clear" w:pos="567"/>
                <w:tab w:val="left" w:pos="296"/>
                <w:tab w:val="left" w:leader="dot" w:pos="2554"/>
              </w:tabs>
              <w:spacing w:before="0"/>
              <w:ind w:left="296" w:hanging="296"/>
              <w:rPr>
                <w:sz w:val="16"/>
              </w:rPr>
            </w:pPr>
            <w:r>
              <w:rPr>
                <w:sz w:val="16"/>
              </w:rPr>
              <w:t xml:space="preserve">‡Fixtures, fittings, and furniture </w:t>
            </w:r>
            <w:r>
              <w:rPr>
                <w:sz w:val="16"/>
              </w:rPr>
              <w:tab/>
            </w:r>
          </w:p>
          <w:p>
            <w:pPr>
              <w:pStyle w:val="yTableNAm"/>
              <w:tabs>
                <w:tab w:val="clear" w:pos="567"/>
                <w:tab w:val="left" w:pos="296"/>
                <w:tab w:val="left" w:leader="dot" w:pos="2554"/>
              </w:tabs>
              <w:spacing w:before="0"/>
              <w:ind w:left="296" w:hanging="296"/>
              <w:rPr>
                <w:sz w:val="16"/>
              </w:rPr>
            </w:pPr>
            <w:r>
              <w:rPr>
                <w:sz w:val="16"/>
              </w:rPr>
              <w:t xml:space="preserve">‡Stock in trade </w:t>
            </w:r>
            <w:r>
              <w:rPr>
                <w:sz w:val="16"/>
              </w:rPr>
              <w:tab/>
            </w:r>
          </w:p>
          <w:p>
            <w:pPr>
              <w:pStyle w:val="yTableNAm"/>
              <w:tabs>
                <w:tab w:val="clear" w:pos="567"/>
                <w:tab w:val="left" w:pos="296"/>
                <w:tab w:val="left" w:leader="dot" w:pos="2554"/>
              </w:tabs>
              <w:spacing w:before="0"/>
              <w:ind w:left="296" w:hanging="296"/>
              <w:rPr>
                <w:sz w:val="16"/>
              </w:rPr>
            </w:pPr>
            <w:r>
              <w:rPr>
                <w:sz w:val="16"/>
              </w:rPr>
              <w:t xml:space="preserve">Sundry debtors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 xml:space="preserve">Bills and notes receivable (after making provision for all debts considered bad or doubtful) </w:t>
            </w:r>
            <w:r>
              <w:rPr>
                <w:sz w:val="16"/>
              </w:rPr>
              <w:tab/>
            </w:r>
          </w:p>
          <w:p>
            <w:pPr>
              <w:pStyle w:val="yTableNAm"/>
              <w:tabs>
                <w:tab w:val="clear" w:pos="567"/>
                <w:tab w:val="left" w:pos="296"/>
                <w:tab w:val="left" w:leader="dot" w:pos="2554"/>
              </w:tabs>
              <w:spacing w:before="0"/>
              <w:ind w:left="296" w:hanging="296"/>
              <w:rPr>
                <w:sz w:val="16"/>
              </w:rPr>
            </w:pPr>
            <w:r>
              <w:rPr>
                <w:sz w:val="16"/>
              </w:rPr>
              <w:t>‡Shares in other companies ..................</w:t>
            </w:r>
          </w:p>
          <w:p>
            <w:pPr>
              <w:pStyle w:val="yTableNAm"/>
              <w:tabs>
                <w:tab w:val="clear" w:pos="567"/>
                <w:tab w:val="left" w:pos="296"/>
                <w:tab w:val="left" w:leader="dot" w:pos="2554"/>
              </w:tabs>
              <w:spacing w:before="0"/>
              <w:ind w:left="296" w:hanging="296"/>
              <w:rPr>
                <w:sz w:val="16"/>
              </w:rPr>
            </w:pPr>
            <w:r>
              <w:rPr>
                <w:sz w:val="16"/>
              </w:rPr>
              <w:t xml:space="preserve">Amount at credit with bankers </w:t>
            </w:r>
            <w:r>
              <w:rPr>
                <w:sz w:val="16"/>
              </w:rPr>
              <w:tab/>
            </w:r>
          </w:p>
          <w:p>
            <w:pPr>
              <w:pStyle w:val="yTableNAm"/>
              <w:tabs>
                <w:tab w:val="clear" w:pos="567"/>
                <w:tab w:val="left" w:pos="296"/>
                <w:tab w:val="left" w:leader="dot" w:pos="2554"/>
              </w:tabs>
              <w:spacing w:before="0"/>
              <w:ind w:left="296" w:hanging="296"/>
              <w:rPr>
                <w:sz w:val="16"/>
              </w:rPr>
            </w:pPr>
            <w:r>
              <w:rPr>
                <w:sz w:val="16"/>
              </w:rPr>
              <w:t xml:space="preserve">Cash in hand </w:t>
            </w:r>
            <w:r>
              <w:rPr>
                <w:sz w:val="16"/>
              </w:rPr>
              <w:tab/>
            </w:r>
          </w:p>
          <w:p>
            <w:pPr>
              <w:pStyle w:val="yTableNAm"/>
              <w:tabs>
                <w:tab w:val="clear" w:pos="567"/>
                <w:tab w:val="left" w:pos="296"/>
                <w:tab w:val="left" w:leader="dot" w:pos="2554"/>
              </w:tabs>
              <w:spacing w:before="0"/>
              <w:ind w:left="296" w:hanging="296"/>
              <w:rPr>
                <w:sz w:val="16"/>
              </w:rPr>
            </w:pPr>
            <w:r>
              <w:rPr>
                <w:sz w:val="16"/>
              </w:rPr>
              <w:t xml:space="preserve">‡Other items (specifying them) </w:t>
            </w:r>
            <w:r>
              <w:rPr>
                <w:sz w:val="16"/>
              </w:rPr>
              <w:tab/>
            </w:r>
          </w:p>
          <w:p>
            <w:pPr>
              <w:pStyle w:val="yTableNAm"/>
              <w:tabs>
                <w:tab w:val="clear" w:pos="567"/>
                <w:tab w:val="left" w:pos="296"/>
                <w:tab w:val="left" w:leader="dot" w:pos="2554"/>
              </w:tabs>
              <w:spacing w:before="0"/>
              <w:ind w:left="296" w:hanging="296"/>
              <w:rPr>
                <w:sz w:val="16"/>
              </w:rPr>
            </w:pPr>
            <w:r>
              <w:rPr>
                <w:sz w:val="16"/>
              </w:rPr>
              <w:t xml:space="preserve">Contingent assets </w:t>
            </w:r>
            <w:r>
              <w:rPr>
                <w:sz w:val="16"/>
              </w:rPr>
              <w:tab/>
            </w:r>
          </w:p>
        </w:tc>
        <w:tc>
          <w:tcPr>
            <w:tcW w:w="848" w:type="dxa"/>
            <w:tcBorders>
              <w:bottom w:val="single" w:sz="4" w:space="0" w:color="auto"/>
            </w:tcBorders>
          </w:tcPr>
          <w:p>
            <w:pPr>
              <w:pStyle w:val="yTableNAm"/>
              <w:tabs>
                <w:tab w:val="left" w:leader="dot" w:pos="2378"/>
              </w:tabs>
              <w:spacing w:before="0"/>
              <w:rPr>
                <w:sz w:val="16"/>
              </w:rPr>
            </w:pPr>
          </w:p>
        </w:tc>
      </w:tr>
    </w:tbl>
    <w:p>
      <w:pPr>
        <w:pStyle w:val="yMiscellaneousBody"/>
        <w:rPr>
          <w:snapToGrid w:val="0"/>
        </w:rPr>
      </w:pPr>
      <w:r>
        <w:rPr>
          <w:snapToGrid w:val="0"/>
        </w:rPr>
        <w:t>I,                                             (manager or public officer, or by whatever designation the principal officer is styled) hereby certify: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[Form C amended by No. 47 of 1949 s. 29; No. 14 of 1996 s. 4.]</w:t>
      </w:r>
    </w:p>
    <w:p>
      <w:pPr>
        <w:pStyle w:val="yScheduleHeading"/>
      </w:pPr>
      <w:bookmarkStart w:id="887" w:name="_Toc234747272"/>
      <w:bookmarkStart w:id="888" w:name="_Toc235005278"/>
      <w:bookmarkStart w:id="889" w:name="_Toc238379742"/>
      <w:bookmarkStart w:id="890" w:name="_Toc238380273"/>
      <w:bookmarkStart w:id="891" w:name="_Toc238437515"/>
      <w:bookmarkStart w:id="892" w:name="_Toc238443966"/>
      <w:r>
        <w:rPr>
          <w:rStyle w:val="CharSchNo"/>
        </w:rPr>
        <w:t>Seventh Schedule</w:t>
      </w:r>
      <w:bookmarkEnd w:id="887"/>
      <w:bookmarkEnd w:id="888"/>
      <w:bookmarkEnd w:id="889"/>
      <w:bookmarkEnd w:id="890"/>
      <w:bookmarkEnd w:id="891"/>
      <w:bookmarkEnd w:id="892"/>
    </w:p>
    <w:p>
      <w:pPr>
        <w:pStyle w:val="yShoulderClause"/>
        <w:spacing w:before="0"/>
        <w:rPr>
          <w:snapToGrid w:val="0"/>
        </w:rPr>
      </w:pPr>
      <w:r>
        <w:rPr>
          <w:snapToGrid w:val="0"/>
        </w:rPr>
        <w:t>[s. 113.]</w:t>
      </w:r>
    </w:p>
    <w:p>
      <w:pPr>
        <w:pStyle w:val="yHeading2"/>
        <w:rPr>
          <w:b w:val="0"/>
          <w:bCs/>
        </w:rPr>
      </w:pPr>
      <w:bookmarkStart w:id="893" w:name="_Toc235005279"/>
      <w:bookmarkStart w:id="894" w:name="_Toc238379743"/>
      <w:bookmarkStart w:id="895" w:name="_Toc238380274"/>
      <w:bookmarkStart w:id="896" w:name="_Toc238437516"/>
      <w:bookmarkStart w:id="897" w:name="_Toc238443967"/>
      <w:r>
        <w:rPr>
          <w:rStyle w:val="CharSchText"/>
        </w:rPr>
        <w:t>Form of Annual Return of Company not having a Share Capital</w:t>
      </w:r>
      <w:bookmarkEnd w:id="893"/>
      <w:bookmarkEnd w:id="894"/>
      <w:bookmarkEnd w:id="895"/>
      <w:bookmarkEnd w:id="896"/>
      <w:bookmarkEnd w:id="897"/>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vAlign w:val="center"/>
          </w:tcPr>
          <w:p>
            <w:pPr>
              <w:pStyle w:val="yTableNAm"/>
              <w:spacing w:before="0"/>
              <w:jc w:val="center"/>
              <w:rPr>
                <w:b/>
                <w:bCs/>
                <w:sz w:val="16"/>
              </w:rPr>
            </w:pPr>
            <w:r>
              <w:rPr>
                <w:b/>
                <w:bCs/>
                <w:sz w:val="16"/>
              </w:rPr>
              <w:t>†The present Christian Name or Names and Surname.</w:t>
            </w:r>
          </w:p>
        </w:tc>
        <w:tc>
          <w:tcPr>
            <w:tcW w:w="1134" w:type="dxa"/>
            <w:vAlign w:val="center"/>
          </w:tcPr>
          <w:p>
            <w:pPr>
              <w:pStyle w:val="yTableNAm"/>
              <w:spacing w:before="0"/>
              <w:jc w:val="center"/>
              <w:rPr>
                <w:b/>
                <w:bCs/>
                <w:sz w:val="16"/>
              </w:rPr>
            </w:pPr>
            <w:r>
              <w:rPr>
                <w:b/>
                <w:bCs/>
                <w:sz w:val="16"/>
              </w:rPr>
              <w:t>Any former Christian Name or Names or Surname.</w:t>
            </w:r>
          </w:p>
        </w:tc>
        <w:tc>
          <w:tcPr>
            <w:tcW w:w="992" w:type="dxa"/>
            <w:vAlign w:val="center"/>
          </w:tcPr>
          <w:p>
            <w:pPr>
              <w:pStyle w:val="yTableNAm"/>
              <w:spacing w:before="0"/>
              <w:jc w:val="center"/>
              <w:rPr>
                <w:b/>
                <w:bCs/>
                <w:sz w:val="16"/>
              </w:rPr>
            </w:pPr>
            <w:r>
              <w:rPr>
                <w:b/>
                <w:bCs/>
                <w:sz w:val="16"/>
              </w:rPr>
              <w:t>Nationality.</w:t>
            </w:r>
          </w:p>
        </w:tc>
        <w:tc>
          <w:tcPr>
            <w:tcW w:w="1276" w:type="dxa"/>
            <w:vAlign w:val="center"/>
          </w:tcPr>
          <w:p>
            <w:pPr>
              <w:pStyle w:val="yTableNAm"/>
              <w:spacing w:before="0"/>
              <w:jc w:val="center"/>
              <w:rPr>
                <w:b/>
                <w:bCs/>
                <w:sz w:val="16"/>
              </w:rPr>
            </w:pPr>
            <w:r>
              <w:rPr>
                <w:b/>
                <w:bCs/>
                <w:sz w:val="16"/>
              </w:rPr>
              <w:t>Nationality of Origin (if other than the present Nationality).</w:t>
            </w:r>
          </w:p>
        </w:tc>
        <w:tc>
          <w:tcPr>
            <w:tcW w:w="992" w:type="dxa"/>
            <w:vAlign w:val="center"/>
          </w:tcPr>
          <w:p>
            <w:pPr>
              <w:pStyle w:val="yTableNAm"/>
              <w:spacing w:before="0"/>
              <w:jc w:val="center"/>
              <w:rPr>
                <w:b/>
                <w:bCs/>
                <w:sz w:val="16"/>
              </w:rPr>
            </w:pPr>
            <w:r>
              <w:rPr>
                <w:b/>
                <w:bCs/>
                <w:sz w:val="16"/>
              </w:rPr>
              <w:t>Usual Residential Address.</w:t>
            </w:r>
          </w:p>
        </w:tc>
        <w:tc>
          <w:tcPr>
            <w:tcW w:w="1358" w:type="dxa"/>
            <w:vAlign w:val="center"/>
          </w:tcPr>
          <w:p>
            <w:pPr>
              <w:pStyle w:val="yTableNAm"/>
              <w:spacing w:before="0"/>
              <w:jc w:val="center"/>
              <w:rPr>
                <w:b/>
                <w:bCs/>
                <w:sz w:val="16"/>
              </w:rPr>
            </w:pPr>
            <w:r>
              <w:rPr>
                <w:b/>
                <w:bCs/>
                <w:sz w:val="16"/>
              </w:rPr>
              <w:t>‡Other Business Occupation (if any). If none, state so.</w:t>
            </w:r>
          </w:p>
        </w:tc>
      </w:tr>
      <w:tr>
        <w:trPr>
          <w:cantSplit/>
        </w:trPr>
        <w:tc>
          <w:tcPr>
            <w:tcW w:w="1328" w:type="dxa"/>
          </w:tcPr>
          <w:p>
            <w:pPr>
              <w:pStyle w:val="yTableNAm"/>
              <w:spacing w:before="60"/>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134"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276"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992"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c>
          <w:tcPr>
            <w:tcW w:w="1358" w:type="dxa"/>
          </w:tcPr>
          <w:p>
            <w:pPr>
              <w:pStyle w:val="yTableNAm"/>
              <w:jc w:val="center"/>
              <w:rPr>
                <w:b/>
                <w:bCs/>
                <w:sz w:val="16"/>
              </w:rPr>
            </w:pPr>
          </w:p>
          <w:p>
            <w:pPr>
              <w:pStyle w:val="yTableNAm"/>
              <w:jc w:val="center"/>
              <w:rPr>
                <w:b/>
                <w:bCs/>
                <w:sz w:val="16"/>
              </w:rPr>
            </w:pPr>
          </w:p>
          <w:p>
            <w:pPr>
              <w:pStyle w:val="yTableNAm"/>
              <w:jc w:val="center"/>
              <w:rPr>
                <w:b/>
                <w:bCs/>
                <w:sz w:val="16"/>
              </w:rPr>
            </w:pPr>
          </w:p>
          <w:p>
            <w:pPr>
              <w:pStyle w:val="yTableNAm"/>
              <w:jc w:val="center"/>
              <w:rPr>
                <w:b/>
                <w:bCs/>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vMerge w:val="restart"/>
            <w:tcBorders>
              <w:top w:val="single" w:sz="4" w:space="0" w:color="auto"/>
            </w:tcBorders>
            <w:vAlign w:val="center"/>
          </w:tcPr>
          <w:p>
            <w:pPr>
              <w:pStyle w:val="yTableNAm"/>
              <w:spacing w:before="0"/>
              <w:jc w:val="center"/>
              <w:rPr>
                <w:b/>
                <w:bCs/>
                <w:sz w:val="15"/>
              </w:rPr>
            </w:pPr>
            <w:r>
              <w:rPr>
                <w:b/>
                <w:bCs/>
                <w:sz w:val="15"/>
              </w:rPr>
              <w:t>Folio in Register of Members.</w:t>
            </w:r>
          </w:p>
        </w:tc>
        <w:tc>
          <w:tcPr>
            <w:tcW w:w="3803" w:type="dxa"/>
            <w:gridSpan w:val="4"/>
            <w:tcBorders>
              <w:top w:val="single" w:sz="4" w:space="0" w:color="auto"/>
              <w:left w:val="single" w:sz="4" w:space="0" w:color="auto"/>
            </w:tcBorders>
            <w:vAlign w:val="center"/>
          </w:tcPr>
          <w:p>
            <w:pPr>
              <w:pStyle w:val="yTableNAm"/>
              <w:spacing w:before="80" w:after="80"/>
              <w:jc w:val="center"/>
              <w:rPr>
                <w:b/>
                <w:bCs/>
                <w:sz w:val="15"/>
              </w:rPr>
            </w:pPr>
            <w:r>
              <w:rPr>
                <w:b/>
                <w:bCs/>
                <w:sz w:val="15"/>
              </w:rPr>
              <w:t>Names, Addresses, and Occupations.</w:t>
            </w:r>
          </w:p>
        </w:tc>
        <w:tc>
          <w:tcPr>
            <w:tcW w:w="851"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Date when      became Member.</w:t>
            </w:r>
          </w:p>
        </w:tc>
        <w:tc>
          <w:tcPr>
            <w:tcW w:w="850" w:type="dxa"/>
            <w:vMerge w:val="restart"/>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Date when ceased to be Member and how.</w:t>
            </w:r>
          </w:p>
        </w:tc>
        <w:tc>
          <w:tcPr>
            <w:tcW w:w="736" w:type="dxa"/>
            <w:vMerge w:val="restart"/>
            <w:tcBorders>
              <w:top w:val="single" w:sz="4" w:space="0" w:color="auto"/>
              <w:left w:val="single" w:sz="4" w:space="0" w:color="auto"/>
            </w:tcBorders>
            <w:vAlign w:val="center"/>
          </w:tcPr>
          <w:p>
            <w:pPr>
              <w:pStyle w:val="yTableNAm"/>
              <w:spacing w:before="0"/>
              <w:jc w:val="center"/>
              <w:rPr>
                <w:b/>
                <w:bCs/>
                <w:sz w:val="15"/>
              </w:rPr>
            </w:pPr>
            <w:r>
              <w:rPr>
                <w:b/>
                <w:bCs/>
                <w:sz w:val="15"/>
              </w:rPr>
              <w:t>Remarks.</w:t>
            </w:r>
          </w:p>
        </w:tc>
      </w:tr>
      <w:tr>
        <w:trPr>
          <w:cantSplit/>
        </w:trPr>
        <w:tc>
          <w:tcPr>
            <w:tcW w:w="960" w:type="dxa"/>
            <w:vMerge/>
            <w:vAlign w:val="center"/>
          </w:tcPr>
          <w:p>
            <w:pPr>
              <w:pStyle w:val="yTableNAm"/>
              <w:spacing w:before="0"/>
              <w:jc w:val="center"/>
              <w:rPr>
                <w:b/>
                <w:bCs/>
                <w:sz w:val="15"/>
              </w:rPr>
            </w:pP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Surname.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Christian Name.</w:t>
            </w:r>
          </w:p>
        </w:tc>
        <w:tc>
          <w:tcPr>
            <w:tcW w:w="96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5"/>
              </w:rPr>
            </w:pPr>
            <w:r>
              <w:rPr>
                <w:b/>
                <w:bCs/>
                <w:sz w:val="15"/>
              </w:rPr>
              <w:t>Address.</w:t>
            </w:r>
          </w:p>
        </w:tc>
        <w:tc>
          <w:tcPr>
            <w:tcW w:w="923" w:type="dxa"/>
            <w:tcBorders>
              <w:top w:val="single" w:sz="4" w:space="0" w:color="auto"/>
              <w:left w:val="single" w:sz="4" w:space="0" w:color="auto"/>
              <w:bottom w:val="single" w:sz="4" w:space="0" w:color="auto"/>
            </w:tcBorders>
            <w:vAlign w:val="center"/>
          </w:tcPr>
          <w:p>
            <w:pPr>
              <w:pStyle w:val="yTableNAm"/>
              <w:spacing w:before="0"/>
              <w:jc w:val="center"/>
              <w:rPr>
                <w:b/>
                <w:bCs/>
                <w:sz w:val="15"/>
              </w:rPr>
            </w:pPr>
            <w:r>
              <w:rPr>
                <w:b/>
                <w:bCs/>
                <w:sz w:val="15"/>
              </w:rPr>
              <w:t>Occupation</w:t>
            </w:r>
          </w:p>
        </w:tc>
        <w:tc>
          <w:tcPr>
            <w:tcW w:w="851"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850" w:type="dxa"/>
            <w:vMerge/>
            <w:tcBorders>
              <w:left w:val="single" w:sz="4" w:space="0" w:color="auto"/>
              <w:bottom w:val="single" w:sz="4" w:space="0" w:color="auto"/>
              <w:right w:val="single" w:sz="4" w:space="0" w:color="auto"/>
            </w:tcBorders>
            <w:vAlign w:val="center"/>
          </w:tcPr>
          <w:p>
            <w:pPr>
              <w:pStyle w:val="yTableNAm"/>
              <w:spacing w:before="0"/>
              <w:jc w:val="center"/>
              <w:rPr>
                <w:b/>
                <w:bCs/>
                <w:sz w:val="15"/>
              </w:rPr>
            </w:pPr>
          </w:p>
        </w:tc>
        <w:tc>
          <w:tcPr>
            <w:tcW w:w="736" w:type="dxa"/>
            <w:vMerge/>
            <w:tcBorders>
              <w:left w:val="single" w:sz="4" w:space="0" w:color="auto"/>
              <w:bottom w:val="single" w:sz="4" w:space="0" w:color="auto"/>
            </w:tcBorders>
            <w:vAlign w:val="center"/>
          </w:tcPr>
          <w:p>
            <w:pPr>
              <w:pStyle w:val="yTableNAm"/>
              <w:spacing w:before="0"/>
              <w:jc w:val="center"/>
              <w:rPr>
                <w:b/>
                <w:bCs/>
                <w:sz w:val="15"/>
              </w:rPr>
            </w:pPr>
          </w:p>
        </w:tc>
      </w:tr>
      <w:tr>
        <w:trPr>
          <w:cantSplit/>
        </w:trPr>
        <w:tc>
          <w:tcPr>
            <w:tcW w:w="960"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23"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6" w:type="dxa"/>
            <w:tcBorders>
              <w:top w:val="single" w:sz="4" w:space="0" w:color="auto"/>
              <w:left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898" w:name="_Toc234747273"/>
      <w:bookmarkStart w:id="899" w:name="_Toc235005280"/>
      <w:bookmarkStart w:id="900" w:name="_Toc238379744"/>
      <w:bookmarkStart w:id="901" w:name="_Toc238380275"/>
      <w:bookmarkStart w:id="902" w:name="_Toc238437517"/>
      <w:bookmarkStart w:id="903" w:name="_Toc238443968"/>
      <w:r>
        <w:rPr>
          <w:rStyle w:val="CharSchNo"/>
        </w:rPr>
        <w:t>Eighth Schedule</w:t>
      </w:r>
      <w:bookmarkEnd w:id="898"/>
      <w:bookmarkEnd w:id="899"/>
      <w:bookmarkEnd w:id="900"/>
      <w:bookmarkEnd w:id="901"/>
      <w:bookmarkEnd w:id="902"/>
      <w:bookmarkEnd w:id="903"/>
    </w:p>
    <w:p>
      <w:pPr>
        <w:pStyle w:val="yShoulderClause"/>
        <w:rPr>
          <w:snapToGrid w:val="0"/>
        </w:rPr>
      </w:pPr>
      <w:r>
        <w:rPr>
          <w:snapToGrid w:val="0"/>
        </w:rPr>
        <w:t>[s. 136]</w:t>
      </w:r>
    </w:p>
    <w:p>
      <w:pPr>
        <w:pStyle w:val="yHeading2"/>
      </w:pPr>
      <w:bookmarkStart w:id="904" w:name="_Toc235005281"/>
      <w:bookmarkStart w:id="905" w:name="_Toc238379745"/>
      <w:bookmarkStart w:id="906" w:name="_Toc238380276"/>
      <w:bookmarkStart w:id="907" w:name="_Toc238437518"/>
      <w:bookmarkStart w:id="908" w:name="_Toc238443969"/>
      <w:r>
        <w:rPr>
          <w:rStyle w:val="CharSchText"/>
        </w:rPr>
        <w:t>Form of Statement referred to in Section 136 of the Act</w:t>
      </w:r>
      <w:bookmarkEnd w:id="904"/>
      <w:bookmarkEnd w:id="905"/>
      <w:bookmarkEnd w:id="906"/>
      <w:bookmarkEnd w:id="907"/>
      <w:bookmarkEnd w:id="908"/>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909" w:name="_Toc234747274"/>
      <w:bookmarkStart w:id="910" w:name="_Toc235005282"/>
      <w:bookmarkStart w:id="911" w:name="_Toc238379746"/>
      <w:bookmarkStart w:id="912" w:name="_Toc238380277"/>
      <w:bookmarkStart w:id="913" w:name="_Toc238437519"/>
      <w:bookmarkStart w:id="914" w:name="_Toc238443970"/>
      <w:r>
        <w:rPr>
          <w:rStyle w:val="CharSchNo"/>
        </w:rPr>
        <w:t>Ninth Schedule</w:t>
      </w:r>
      <w:bookmarkEnd w:id="909"/>
      <w:bookmarkEnd w:id="910"/>
      <w:bookmarkEnd w:id="911"/>
      <w:bookmarkEnd w:id="912"/>
      <w:bookmarkEnd w:id="913"/>
      <w:bookmarkEnd w:id="914"/>
    </w:p>
    <w:p>
      <w:pPr>
        <w:pStyle w:val="yShoulderClause"/>
        <w:rPr>
          <w:snapToGrid w:val="0"/>
        </w:rPr>
      </w:pPr>
      <w:r>
        <w:rPr>
          <w:snapToGrid w:val="0"/>
        </w:rPr>
        <w:t>[s. 266]</w:t>
      </w:r>
    </w:p>
    <w:p>
      <w:pPr>
        <w:pStyle w:val="yHeading2"/>
        <w:rPr>
          <w:b w:val="0"/>
          <w:bCs/>
        </w:rPr>
      </w:pPr>
      <w:bookmarkStart w:id="915" w:name="_Toc235005283"/>
      <w:bookmarkStart w:id="916" w:name="_Toc238379747"/>
      <w:bookmarkStart w:id="917" w:name="_Toc238380278"/>
      <w:bookmarkStart w:id="918" w:name="_Toc238437520"/>
      <w:bookmarkStart w:id="919" w:name="_Toc238443971"/>
      <w:r>
        <w:rPr>
          <w:rStyle w:val="CharSchText"/>
        </w:rPr>
        <w:t>Provisions which do not apply in the case of a Winding</w:t>
      </w:r>
      <w:r>
        <w:rPr>
          <w:rStyle w:val="CharSchText"/>
        </w:rPr>
        <w:noBreakHyphen/>
        <w:t>up subject to supervision of the Court</w:t>
      </w:r>
      <w:bookmarkEnd w:id="915"/>
      <w:bookmarkEnd w:id="916"/>
      <w:bookmarkEnd w:id="917"/>
      <w:bookmarkEnd w:id="918"/>
      <w:bookmarkEnd w:id="919"/>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920" w:name="_Toc234747275"/>
      <w:bookmarkStart w:id="921" w:name="_Toc235005284"/>
      <w:bookmarkStart w:id="922" w:name="_Toc238379748"/>
      <w:bookmarkStart w:id="923" w:name="_Toc238380279"/>
      <w:bookmarkStart w:id="924" w:name="_Toc238437521"/>
      <w:bookmarkStart w:id="925" w:name="_Toc238443972"/>
      <w:r>
        <w:rPr>
          <w:rStyle w:val="CharSchNo"/>
        </w:rPr>
        <w:t>Tenth Schedule</w:t>
      </w:r>
      <w:r>
        <w:t> — </w:t>
      </w:r>
      <w:r>
        <w:rPr>
          <w:rStyle w:val="CharSchText"/>
        </w:rPr>
        <w:t>Fees to be paid to the Registrar</w:t>
      </w:r>
      <w:bookmarkEnd w:id="920"/>
      <w:bookmarkEnd w:id="921"/>
      <w:bookmarkEnd w:id="922"/>
      <w:bookmarkEnd w:id="923"/>
      <w:bookmarkEnd w:id="924"/>
      <w:bookmarkEnd w:id="925"/>
    </w:p>
    <w:p>
      <w:pPr>
        <w:pStyle w:val="yShoulderClause"/>
      </w:pPr>
      <w:r>
        <w:t>[s. 409(3)]</w:t>
      </w:r>
    </w:p>
    <w:p>
      <w:pPr>
        <w:pStyle w:val="yFootnoteheading"/>
        <w:spacing w:after="60"/>
      </w:pPr>
      <w:r>
        <w:tab/>
        <w:t>[Heading inserted in Gazette 23 Jun 2009 p. 2434.]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yTableNAm"/>
              <w:jc w:val="center"/>
              <w:rPr>
                <w:b/>
                <w:bCs/>
              </w:rPr>
            </w:pPr>
            <w:r>
              <w:rPr>
                <w:b/>
                <w:bCs/>
              </w:rPr>
              <w:t>Item</w:t>
            </w:r>
          </w:p>
        </w:tc>
        <w:tc>
          <w:tcPr>
            <w:tcW w:w="5103" w:type="dxa"/>
          </w:tcPr>
          <w:p>
            <w:pPr>
              <w:pStyle w:val="yTableNAm"/>
              <w:tabs>
                <w:tab w:val="left" w:leader="dot" w:pos="4887"/>
              </w:tabs>
              <w:jc w:val="center"/>
              <w:rPr>
                <w:b/>
                <w:bCs/>
              </w:rPr>
            </w:pPr>
            <w:r>
              <w:rPr>
                <w:b/>
                <w:bCs/>
              </w:rPr>
              <w:t>Matter</w:t>
            </w:r>
          </w:p>
        </w:tc>
        <w:tc>
          <w:tcPr>
            <w:tcW w:w="992" w:type="dxa"/>
          </w:tcPr>
          <w:p>
            <w:pPr>
              <w:pStyle w:val="yTableNAm"/>
              <w:tabs>
                <w:tab w:val="clear" w:pos="567"/>
              </w:tabs>
              <w:ind w:right="-2"/>
              <w:jc w:val="center"/>
              <w:rPr>
                <w:b/>
                <w:bCs/>
              </w:rPr>
            </w:pPr>
            <w:r>
              <w:rPr>
                <w:b/>
                <w:bCs/>
              </w:rPr>
              <w:t>Fee ($)</w:t>
            </w:r>
          </w:p>
        </w:tc>
      </w:tr>
      <w:tr>
        <w:tc>
          <w:tcPr>
            <w:tcW w:w="709" w:type="dxa"/>
          </w:tcPr>
          <w:p>
            <w:pPr>
              <w:pStyle w:val="yTableNAm"/>
            </w:pPr>
            <w:r>
              <w:t>1.</w:t>
            </w:r>
          </w:p>
        </w:tc>
        <w:tc>
          <w:tcPr>
            <w:tcW w:w="5103" w:type="dxa"/>
          </w:tcPr>
          <w:p>
            <w:pPr>
              <w:pStyle w:val="yTableNAm"/>
              <w:tabs>
                <w:tab w:val="left" w:leader="dot" w:pos="4887"/>
              </w:tabs>
            </w:pPr>
            <w:r>
              <w:rPr>
                <w:spacing w:val="-4"/>
              </w:rPr>
              <w:t xml:space="preserve">On submission of the memorandum of a company </w:t>
            </w:r>
            <w:r>
              <w:rPr>
                <w:spacing w:val="-4"/>
              </w:rPr>
              <w:tab/>
            </w:r>
          </w:p>
        </w:tc>
        <w:tc>
          <w:tcPr>
            <w:tcW w:w="992" w:type="dxa"/>
          </w:tcPr>
          <w:p>
            <w:pPr>
              <w:pStyle w:val="yTableNAm"/>
              <w:tabs>
                <w:tab w:val="clear" w:pos="567"/>
              </w:tabs>
              <w:ind w:right="-2"/>
              <w:jc w:val="right"/>
            </w:pPr>
            <w:r>
              <w:t>274.00</w:t>
            </w:r>
          </w:p>
        </w:tc>
      </w:tr>
      <w:tr>
        <w:tc>
          <w:tcPr>
            <w:tcW w:w="709" w:type="dxa"/>
            <w:tcBorders>
              <w:bottom w:val="single" w:sz="4" w:space="0" w:color="auto"/>
            </w:tcBorders>
          </w:tcPr>
          <w:p>
            <w:pPr>
              <w:pStyle w:val="yTableNAm"/>
            </w:pPr>
            <w:r>
              <w:t>2.</w:t>
            </w:r>
          </w:p>
        </w:tc>
        <w:tc>
          <w:tcPr>
            <w:tcW w:w="5103" w:type="dxa"/>
            <w:tcBorders>
              <w:bottom w:val="single" w:sz="4" w:space="0" w:color="auto"/>
            </w:tcBorders>
          </w:tcPr>
          <w:p>
            <w:pPr>
              <w:pStyle w:val="yTableNAm"/>
              <w:tabs>
                <w:tab w:val="left" w:leader="dot" w:pos="4887"/>
              </w:tabs>
            </w:pPr>
            <w:r>
              <w:rPr>
                <w:spacing w:val="-4"/>
              </w:rPr>
              <w:t>For th</w:t>
            </w:r>
            <w:r>
              <w:t xml:space="preserve">e registration of a company </w:t>
            </w:r>
            <w:r>
              <w:tab/>
            </w:r>
          </w:p>
        </w:tc>
        <w:tc>
          <w:tcPr>
            <w:tcW w:w="992" w:type="dxa"/>
            <w:tcBorders>
              <w:bottom w:val="single" w:sz="4" w:space="0" w:color="auto"/>
            </w:tcBorders>
          </w:tcPr>
          <w:p>
            <w:pPr>
              <w:pStyle w:val="yTableNAm"/>
              <w:tabs>
                <w:tab w:val="clear" w:pos="567"/>
              </w:tabs>
              <w:ind w:right="-2"/>
              <w:jc w:val="right"/>
            </w:pPr>
            <w:r>
              <w:t>274.00</w:t>
            </w:r>
          </w:p>
        </w:tc>
      </w:tr>
      <w:tr>
        <w:tc>
          <w:tcPr>
            <w:tcW w:w="709" w:type="dxa"/>
            <w:tcBorders>
              <w:top w:val="single" w:sz="4" w:space="0" w:color="auto"/>
              <w:left w:val="single" w:sz="4" w:space="0" w:color="auto"/>
              <w:bottom w:val="single" w:sz="4" w:space="0" w:color="auto"/>
            </w:tcBorders>
          </w:tcPr>
          <w:p>
            <w:pPr>
              <w:pStyle w:val="yTableNAm"/>
            </w:pPr>
            <w:r>
              <w:t>3.</w:t>
            </w:r>
          </w:p>
        </w:tc>
        <w:tc>
          <w:tcPr>
            <w:tcW w:w="5103" w:type="dxa"/>
            <w:tcBorders>
              <w:top w:val="single" w:sz="4" w:space="0" w:color="auto"/>
              <w:bottom w:val="single" w:sz="4" w:space="0" w:color="auto"/>
            </w:tcBorders>
          </w:tcPr>
          <w:p>
            <w:pPr>
              <w:pStyle w:val="yTableNAm"/>
              <w:tabs>
                <w:tab w:val="left" w:leader="dot" w:pos="4887"/>
              </w:tabs>
            </w:pPr>
            <w:r>
              <w:rPr>
                <w:spacing w:val="-4"/>
              </w:rPr>
              <w:t xml:space="preserve">For every authorisation by the Governor under the provisos to section 28(7) </w:t>
            </w:r>
            <w:r>
              <w:rPr>
                <w:spacing w:val="-4"/>
              </w:rPr>
              <w:tab/>
            </w:r>
          </w:p>
        </w:tc>
        <w:tc>
          <w:tcPr>
            <w:tcW w:w="992" w:type="dxa"/>
            <w:tcBorders>
              <w:top w:val="single" w:sz="4" w:space="0" w:color="auto"/>
              <w:bottom w:val="single" w:sz="4" w:space="0" w:color="auto"/>
              <w:right w:val="single" w:sz="4" w:space="0" w:color="auto"/>
            </w:tcBorders>
          </w:tcPr>
          <w:p>
            <w:pPr>
              <w:pStyle w:val="yTableNAm"/>
              <w:tabs>
                <w:tab w:val="clear" w:pos="567"/>
              </w:tabs>
              <w:ind w:right="-2"/>
              <w:jc w:val="right"/>
            </w:pPr>
            <w:r>
              <w:br/>
              <w:t>73.00</w:t>
            </w:r>
          </w:p>
        </w:tc>
      </w:tr>
      <w:tr>
        <w:tc>
          <w:tcPr>
            <w:tcW w:w="709" w:type="dxa"/>
            <w:tcBorders>
              <w:top w:val="single" w:sz="4" w:space="0" w:color="auto"/>
            </w:tcBorders>
          </w:tcPr>
          <w:p>
            <w:pPr>
              <w:pStyle w:val="yTableNAm"/>
            </w:pPr>
            <w:r>
              <w:t>4.</w:t>
            </w:r>
          </w:p>
        </w:tc>
        <w:tc>
          <w:tcPr>
            <w:tcW w:w="5103" w:type="dxa"/>
            <w:tcBorders>
              <w:top w:val="single" w:sz="4" w:space="0" w:color="auto"/>
            </w:tcBorders>
          </w:tcPr>
          <w:p>
            <w:pPr>
              <w:pStyle w:val="yTableNAm"/>
              <w:tabs>
                <w:tab w:val="left" w:leader="dot" w:pos="4887"/>
              </w:tabs>
              <w:rPr>
                <w:spacing w:val="-4"/>
              </w:rPr>
            </w:pPr>
            <w:r>
              <w:rPr>
                <w:spacing w:val="-4"/>
              </w:rPr>
              <w:t xml:space="preserve">For every approval of the Registrar to the change of name of a company </w:t>
            </w:r>
            <w:r>
              <w:rPr>
                <w:spacing w:val="-4"/>
              </w:rPr>
              <w:tab/>
            </w:r>
          </w:p>
        </w:tc>
        <w:tc>
          <w:tcPr>
            <w:tcW w:w="992" w:type="dxa"/>
            <w:tcBorders>
              <w:top w:val="single" w:sz="4" w:space="0" w:color="auto"/>
            </w:tcBorders>
          </w:tcPr>
          <w:p>
            <w:pPr>
              <w:pStyle w:val="yTableNAm"/>
              <w:tabs>
                <w:tab w:val="clear" w:pos="567"/>
              </w:tabs>
              <w:ind w:right="-2"/>
              <w:jc w:val="right"/>
            </w:pPr>
            <w:r>
              <w:br/>
              <w:t>73.00</w:t>
            </w:r>
          </w:p>
        </w:tc>
      </w:tr>
      <w:tr>
        <w:tc>
          <w:tcPr>
            <w:tcW w:w="709" w:type="dxa"/>
          </w:tcPr>
          <w:p>
            <w:pPr>
              <w:pStyle w:val="yTableNAm"/>
            </w:pPr>
            <w:r>
              <w:t>5.</w:t>
            </w:r>
          </w:p>
        </w:tc>
        <w:tc>
          <w:tcPr>
            <w:tcW w:w="5103" w:type="dxa"/>
          </w:tcPr>
          <w:p>
            <w:pPr>
              <w:pStyle w:val="yTableNAm"/>
              <w:tabs>
                <w:tab w:val="clear" w:pos="567"/>
                <w:tab w:val="left" w:leader="dot" w:pos="4887"/>
              </w:tabs>
              <w:rPr>
                <w:spacing w:val="-4"/>
              </w:rPr>
            </w:pPr>
            <w:r>
              <w:rPr>
                <w:spacing w:val="-4"/>
              </w:rPr>
              <w:t xml:space="preserve">On lodgment of request to the Registrar to exercise the powers conferred by section 297, 299 or 300 (Application fee) </w:t>
            </w:r>
            <w:r>
              <w:rPr>
                <w:spacing w:val="-4"/>
              </w:rPr>
              <w:tab/>
            </w:r>
            <w:r>
              <w:rPr>
                <w:spacing w:val="-4"/>
              </w:rPr>
              <w:tab/>
            </w:r>
          </w:p>
        </w:tc>
        <w:tc>
          <w:tcPr>
            <w:tcW w:w="992" w:type="dxa"/>
          </w:tcPr>
          <w:p>
            <w:pPr>
              <w:pStyle w:val="yTableNAm"/>
              <w:tabs>
                <w:tab w:val="clear" w:pos="567"/>
              </w:tabs>
              <w:ind w:right="-2"/>
              <w:jc w:val="right"/>
            </w:pPr>
            <w:r>
              <w:br/>
            </w:r>
            <w:r>
              <w:br/>
              <w:t>38.25</w:t>
            </w:r>
          </w:p>
        </w:tc>
      </w:tr>
      <w:tr>
        <w:tc>
          <w:tcPr>
            <w:tcW w:w="709" w:type="dxa"/>
          </w:tcPr>
          <w:p>
            <w:pPr>
              <w:pStyle w:val="yTableNAm"/>
            </w:pPr>
            <w:r>
              <w:t>6.</w:t>
            </w:r>
          </w:p>
        </w:tc>
        <w:tc>
          <w:tcPr>
            <w:tcW w:w="5103" w:type="dxa"/>
          </w:tcPr>
          <w:p>
            <w:pPr>
              <w:pStyle w:val="yTableNAm"/>
              <w:tabs>
                <w:tab w:val="left" w:leader="dot" w:pos="4887"/>
              </w:tabs>
              <w:rPr>
                <w:spacing w:val="-4"/>
              </w:rPr>
            </w:pPr>
            <w:r>
              <w:rPr>
                <w:spacing w:val="-4"/>
              </w:rPr>
              <w:t xml:space="preserve">For every act done by the Registrar as representing a defunct company under section 297, 299 or 300 (Application fee) </w:t>
            </w:r>
            <w:r>
              <w:rPr>
                <w:spacing w:val="-4"/>
              </w:rPr>
              <w:tab/>
            </w:r>
          </w:p>
        </w:tc>
        <w:tc>
          <w:tcPr>
            <w:tcW w:w="992" w:type="dxa"/>
          </w:tcPr>
          <w:p>
            <w:pPr>
              <w:pStyle w:val="yTableNAm"/>
              <w:tabs>
                <w:tab w:val="clear" w:pos="567"/>
              </w:tabs>
              <w:ind w:right="-2"/>
              <w:jc w:val="right"/>
            </w:pPr>
            <w:r>
              <w:br/>
            </w:r>
            <w:r>
              <w:br/>
              <w:t>73.00</w:t>
            </w:r>
          </w:p>
        </w:tc>
      </w:tr>
      <w:tr>
        <w:tc>
          <w:tcPr>
            <w:tcW w:w="709" w:type="dxa"/>
          </w:tcPr>
          <w:p>
            <w:pPr>
              <w:pStyle w:val="yTableNAm"/>
            </w:pPr>
            <w:r>
              <w:t>7.</w:t>
            </w:r>
          </w:p>
        </w:tc>
        <w:tc>
          <w:tcPr>
            <w:tcW w:w="5103" w:type="dxa"/>
          </w:tcPr>
          <w:p>
            <w:pPr>
              <w:pStyle w:val="yTableNAm"/>
              <w:tabs>
                <w:tab w:val="left" w:leader="dot" w:pos="4887"/>
              </w:tabs>
            </w:pPr>
            <w:r>
              <w:t>On late lodgment, registration or filing of any document under this Act, in addition to any other fee —</w:t>
            </w:r>
          </w:p>
          <w:p>
            <w:pPr>
              <w:pStyle w:val="yTableNAm"/>
              <w:tabs>
                <w:tab w:val="left" w:leader="dot" w:pos="4887"/>
              </w:tabs>
              <w:ind w:left="567" w:hanging="567"/>
            </w:pPr>
            <w:r>
              <w:t>(a)</w:t>
            </w:r>
            <w:r>
              <w:tab/>
              <w:t xml:space="preserve">if lodged, registered or filed within one month after the period prescribed by law </w:t>
            </w:r>
            <w:r>
              <w:tab/>
            </w:r>
          </w:p>
          <w:p>
            <w:pPr>
              <w:pStyle w:val="yTableNAm"/>
              <w:tabs>
                <w:tab w:val="left" w:leader="dot" w:pos="4887"/>
              </w:tabs>
              <w:ind w:left="567" w:hanging="567"/>
            </w:pPr>
            <w:r>
              <w:t>(b)</w:t>
            </w:r>
            <w:r>
              <w:tab/>
              <w:t xml:space="preserve">if lodged, registered or filed more than one month after the period prescribed by law, in addition to the fee payable in paragraph (a) </w:t>
            </w:r>
            <w:r>
              <w:tab/>
            </w:r>
          </w:p>
          <w:p>
            <w:pPr>
              <w:pStyle w:val="yTableNAm"/>
              <w:tabs>
                <w:tab w:val="left" w:leader="dot" w:pos="4887"/>
              </w:tabs>
            </w:pPr>
            <w:r>
              <w:rPr>
                <w:i/>
                <w:iCs/>
                <w:spacing w:val="-4"/>
              </w:rPr>
              <w:t>The Registrar, if satisfied that just cause existed for the late lodgment, may waive in whole or in part the additional fee under paragraph (b)</w:t>
            </w:r>
            <w:r>
              <w:rPr>
                <w:spacing w:val="-4"/>
              </w:rPr>
              <w:t>.</w:t>
            </w:r>
          </w:p>
        </w:tc>
        <w:tc>
          <w:tcPr>
            <w:tcW w:w="992" w:type="dxa"/>
          </w:tcPr>
          <w:p>
            <w:pPr>
              <w:pStyle w:val="yTableNAm"/>
              <w:tabs>
                <w:tab w:val="clear" w:pos="567"/>
              </w:tabs>
              <w:ind w:right="-2"/>
              <w:jc w:val="right"/>
            </w:pPr>
            <w:r>
              <w:br/>
            </w:r>
            <w:r>
              <w:br/>
            </w:r>
          </w:p>
          <w:p>
            <w:pPr>
              <w:pStyle w:val="yTableNAm"/>
              <w:tabs>
                <w:tab w:val="clear" w:pos="567"/>
              </w:tabs>
              <w:ind w:right="-2"/>
              <w:jc w:val="right"/>
            </w:pPr>
            <w:r>
              <w:br/>
              <w:t>14.00</w:t>
            </w:r>
          </w:p>
          <w:p>
            <w:pPr>
              <w:pStyle w:val="yTableNAm"/>
              <w:tabs>
                <w:tab w:val="clear" w:pos="567"/>
              </w:tabs>
              <w:ind w:right="-2"/>
              <w:jc w:val="right"/>
            </w:pPr>
            <w:r>
              <w:br/>
            </w:r>
            <w:r>
              <w:br/>
              <w:t>42.00</w:t>
            </w:r>
          </w:p>
        </w:tc>
      </w:tr>
      <w:tr>
        <w:tc>
          <w:tcPr>
            <w:tcW w:w="709" w:type="dxa"/>
          </w:tcPr>
          <w:p>
            <w:pPr>
              <w:pStyle w:val="yTableNAm"/>
              <w:keepNext/>
              <w:keepLines/>
            </w:pPr>
            <w:r>
              <w:t>8.</w:t>
            </w:r>
          </w:p>
        </w:tc>
        <w:tc>
          <w:tcPr>
            <w:tcW w:w="5103" w:type="dxa"/>
          </w:tcPr>
          <w:p>
            <w:pPr>
              <w:pStyle w:val="yTableNAm"/>
              <w:keepNext/>
              <w:keepLines/>
              <w:tabs>
                <w:tab w:val="left" w:leader="dot" w:pos="4887"/>
              </w:tabs>
            </w:pPr>
            <w:r>
              <w:rPr>
                <w:spacing w:val="-4"/>
              </w:rPr>
              <w:t xml:space="preserve">For every application for the reservation of a name </w:t>
            </w:r>
            <w:r>
              <w:rPr>
                <w:spacing w:val="-4"/>
              </w:rPr>
              <w:tab/>
            </w:r>
          </w:p>
        </w:tc>
        <w:tc>
          <w:tcPr>
            <w:tcW w:w="992" w:type="dxa"/>
          </w:tcPr>
          <w:p>
            <w:pPr>
              <w:pStyle w:val="yTableNAm"/>
              <w:keepNext/>
              <w:keepLines/>
              <w:tabs>
                <w:tab w:val="clear" w:pos="567"/>
              </w:tabs>
              <w:ind w:right="-2"/>
              <w:jc w:val="right"/>
            </w:pPr>
            <w:r>
              <w:t>24.70</w:t>
            </w:r>
          </w:p>
        </w:tc>
      </w:tr>
      <w:tr>
        <w:tc>
          <w:tcPr>
            <w:tcW w:w="709" w:type="dxa"/>
          </w:tcPr>
          <w:p>
            <w:pPr>
              <w:pStyle w:val="yTableNAm"/>
            </w:pPr>
            <w:r>
              <w:t>9.</w:t>
            </w:r>
          </w:p>
        </w:tc>
        <w:tc>
          <w:tcPr>
            <w:tcW w:w="5103" w:type="dxa"/>
          </w:tcPr>
          <w:p>
            <w:pPr>
              <w:pStyle w:val="yTableNAm"/>
              <w:tabs>
                <w:tab w:val="left" w:leader="dot" w:pos="4887"/>
              </w:tabs>
            </w:pPr>
            <w:r>
              <w:rPr>
                <w:spacing w:val="-4"/>
              </w:rPr>
              <w:t xml:space="preserve">For every application for extending the time of such reservation </w:t>
            </w:r>
            <w:r>
              <w:rPr>
                <w:spacing w:val="-4"/>
              </w:rPr>
              <w:tab/>
            </w:r>
          </w:p>
        </w:tc>
        <w:tc>
          <w:tcPr>
            <w:tcW w:w="992" w:type="dxa"/>
          </w:tcPr>
          <w:p>
            <w:pPr>
              <w:pStyle w:val="yTableNAm"/>
              <w:tabs>
                <w:tab w:val="clear" w:pos="567"/>
              </w:tabs>
              <w:ind w:right="-2"/>
              <w:jc w:val="right"/>
            </w:pPr>
            <w:r>
              <w:br/>
              <w:t>24.70</w:t>
            </w:r>
          </w:p>
        </w:tc>
      </w:tr>
      <w:tr>
        <w:tc>
          <w:tcPr>
            <w:tcW w:w="709" w:type="dxa"/>
          </w:tcPr>
          <w:p>
            <w:pPr>
              <w:pStyle w:val="yTableNAm"/>
            </w:pPr>
            <w:r>
              <w:t>10.</w:t>
            </w:r>
          </w:p>
        </w:tc>
        <w:tc>
          <w:tcPr>
            <w:tcW w:w="5103" w:type="dxa"/>
          </w:tcPr>
          <w:p>
            <w:pPr>
              <w:pStyle w:val="yTableNAm"/>
              <w:tabs>
                <w:tab w:val="left" w:leader="dot" w:pos="4887"/>
              </w:tabs>
            </w:pPr>
            <w:r>
              <w:rPr>
                <w:spacing w:val="-4"/>
              </w:rPr>
              <w:t xml:space="preserve">On filing any statement in lieu of prospectus </w:t>
            </w:r>
            <w:r>
              <w:rPr>
                <w:spacing w:val="-4"/>
              </w:rPr>
              <w:tab/>
            </w:r>
          </w:p>
        </w:tc>
        <w:tc>
          <w:tcPr>
            <w:tcW w:w="992" w:type="dxa"/>
          </w:tcPr>
          <w:p>
            <w:pPr>
              <w:pStyle w:val="yTableNAm"/>
              <w:tabs>
                <w:tab w:val="clear" w:pos="567"/>
              </w:tabs>
              <w:ind w:right="-2"/>
              <w:jc w:val="right"/>
            </w:pPr>
            <w:r>
              <w:t>35.50</w:t>
            </w:r>
          </w:p>
        </w:tc>
      </w:tr>
      <w:tr>
        <w:tc>
          <w:tcPr>
            <w:tcW w:w="709" w:type="dxa"/>
          </w:tcPr>
          <w:p>
            <w:pPr>
              <w:pStyle w:val="yTableNAm"/>
            </w:pPr>
            <w:r>
              <w:t>11.</w:t>
            </w:r>
          </w:p>
        </w:tc>
        <w:tc>
          <w:tcPr>
            <w:tcW w:w="5103" w:type="dxa"/>
          </w:tcPr>
          <w:p>
            <w:pPr>
              <w:pStyle w:val="yTableNAm"/>
              <w:tabs>
                <w:tab w:val="left" w:leader="dot" w:pos="4887"/>
              </w:tabs>
            </w:pPr>
            <w:r>
              <w:t xml:space="preserve">On filing any prospectus </w:t>
            </w:r>
            <w:r>
              <w:tab/>
            </w:r>
          </w:p>
        </w:tc>
        <w:tc>
          <w:tcPr>
            <w:tcW w:w="992" w:type="dxa"/>
          </w:tcPr>
          <w:p>
            <w:pPr>
              <w:pStyle w:val="yTableNAm"/>
              <w:tabs>
                <w:tab w:val="clear" w:pos="567"/>
              </w:tabs>
              <w:ind w:right="-2"/>
              <w:jc w:val="right"/>
            </w:pPr>
            <w:r>
              <w:t>608.00</w:t>
            </w:r>
          </w:p>
        </w:tc>
      </w:tr>
      <w:tr>
        <w:tc>
          <w:tcPr>
            <w:tcW w:w="709" w:type="dxa"/>
          </w:tcPr>
          <w:p>
            <w:pPr>
              <w:pStyle w:val="yTableNAm"/>
            </w:pPr>
            <w:r>
              <w:t>12.</w:t>
            </w:r>
          </w:p>
        </w:tc>
        <w:tc>
          <w:tcPr>
            <w:tcW w:w="5103" w:type="dxa"/>
          </w:tcPr>
          <w:p>
            <w:pPr>
              <w:pStyle w:val="yTableNAm"/>
              <w:tabs>
                <w:tab w:val="left" w:leader="dot" w:pos="4887"/>
              </w:tabs>
            </w:pPr>
            <w:r>
              <w:t xml:space="preserve">On filing an annual return of a company </w:t>
            </w:r>
            <w:r>
              <w:tab/>
            </w:r>
          </w:p>
        </w:tc>
        <w:tc>
          <w:tcPr>
            <w:tcW w:w="992" w:type="dxa"/>
          </w:tcPr>
          <w:p>
            <w:pPr>
              <w:pStyle w:val="yTableNAm"/>
              <w:tabs>
                <w:tab w:val="clear" w:pos="567"/>
              </w:tabs>
              <w:ind w:right="-2"/>
              <w:jc w:val="right"/>
            </w:pPr>
            <w:r>
              <w:t>79.00</w:t>
            </w:r>
          </w:p>
        </w:tc>
      </w:tr>
      <w:tr>
        <w:tc>
          <w:tcPr>
            <w:tcW w:w="709" w:type="dxa"/>
          </w:tcPr>
          <w:p>
            <w:pPr>
              <w:pStyle w:val="yTableNAm"/>
            </w:pPr>
            <w:r>
              <w:t>13.</w:t>
            </w:r>
          </w:p>
        </w:tc>
        <w:tc>
          <w:tcPr>
            <w:tcW w:w="5103" w:type="dxa"/>
          </w:tcPr>
          <w:p>
            <w:pPr>
              <w:pStyle w:val="yTableNAm"/>
              <w:tabs>
                <w:tab w:val="left" w:leader="dot" w:pos="4887"/>
              </w:tabs>
            </w:pPr>
            <w:r>
              <w:t xml:space="preserve">For every application for the consent of the Minister under section 46(3a)(a) </w:t>
            </w:r>
            <w:r>
              <w:tab/>
            </w:r>
          </w:p>
        </w:tc>
        <w:tc>
          <w:tcPr>
            <w:tcW w:w="992" w:type="dxa"/>
          </w:tcPr>
          <w:p>
            <w:pPr>
              <w:pStyle w:val="yTableNAm"/>
              <w:tabs>
                <w:tab w:val="clear" w:pos="567"/>
              </w:tabs>
              <w:ind w:right="-2"/>
              <w:jc w:val="right"/>
            </w:pPr>
            <w:r>
              <w:br/>
              <w:t>73.00</w:t>
            </w:r>
          </w:p>
        </w:tc>
      </w:tr>
      <w:tr>
        <w:tc>
          <w:tcPr>
            <w:tcW w:w="709" w:type="dxa"/>
          </w:tcPr>
          <w:p>
            <w:pPr>
              <w:pStyle w:val="yTableNAm"/>
            </w:pPr>
            <w:r>
              <w:t>14.</w:t>
            </w:r>
          </w:p>
        </w:tc>
        <w:tc>
          <w:tcPr>
            <w:tcW w:w="5103" w:type="dxa"/>
          </w:tcPr>
          <w:p>
            <w:pPr>
              <w:pStyle w:val="yTableNAm"/>
              <w:tabs>
                <w:tab w:val="left" w:leader="dot" w:pos="4887"/>
              </w:tabs>
            </w:pPr>
            <w:r>
              <w:t xml:space="preserve">For every application for the consent of the Minister under section 173(2) </w:t>
            </w:r>
            <w:r>
              <w:tab/>
            </w:r>
          </w:p>
        </w:tc>
        <w:tc>
          <w:tcPr>
            <w:tcW w:w="992" w:type="dxa"/>
          </w:tcPr>
          <w:p>
            <w:pPr>
              <w:pStyle w:val="yTableNAm"/>
              <w:tabs>
                <w:tab w:val="clear" w:pos="567"/>
              </w:tabs>
              <w:ind w:right="-2"/>
              <w:jc w:val="right"/>
            </w:pPr>
            <w:r>
              <w:br/>
              <w:t>73.00</w:t>
            </w:r>
          </w:p>
        </w:tc>
      </w:tr>
      <w:tr>
        <w:tc>
          <w:tcPr>
            <w:tcW w:w="709" w:type="dxa"/>
          </w:tcPr>
          <w:p>
            <w:pPr>
              <w:pStyle w:val="yTableNAm"/>
            </w:pPr>
            <w:r>
              <w:t>15.</w:t>
            </w:r>
          </w:p>
        </w:tc>
        <w:tc>
          <w:tcPr>
            <w:tcW w:w="5103" w:type="dxa"/>
          </w:tcPr>
          <w:p>
            <w:pPr>
              <w:pStyle w:val="yTableNAm"/>
              <w:tabs>
                <w:tab w:val="left" w:leader="dot" w:pos="4887"/>
              </w:tabs>
            </w:pPr>
            <w:r>
              <w:t xml:space="preserve">For every application for exemption from the provisions of section 369(1) </w:t>
            </w:r>
            <w:r>
              <w:tab/>
            </w:r>
          </w:p>
        </w:tc>
        <w:tc>
          <w:tcPr>
            <w:tcW w:w="992" w:type="dxa"/>
          </w:tcPr>
          <w:p>
            <w:pPr>
              <w:pStyle w:val="yTableNAm"/>
              <w:tabs>
                <w:tab w:val="clear" w:pos="567"/>
              </w:tabs>
              <w:ind w:right="-2"/>
              <w:jc w:val="right"/>
            </w:pPr>
            <w:r>
              <w:br/>
              <w:t>73.00</w:t>
            </w:r>
          </w:p>
        </w:tc>
      </w:tr>
      <w:tr>
        <w:tc>
          <w:tcPr>
            <w:tcW w:w="709" w:type="dxa"/>
          </w:tcPr>
          <w:p>
            <w:pPr>
              <w:pStyle w:val="yTableNAm"/>
            </w:pPr>
            <w:r>
              <w:t>16.</w:t>
            </w:r>
          </w:p>
        </w:tc>
        <w:tc>
          <w:tcPr>
            <w:tcW w:w="5103" w:type="dxa"/>
          </w:tcPr>
          <w:p>
            <w:pPr>
              <w:pStyle w:val="yTableNAm"/>
              <w:tabs>
                <w:tab w:val="left" w:leader="dot" w:pos="4887"/>
              </w:tabs>
            </w:pPr>
            <w:r>
              <w:t xml:space="preserve">On lodging any other application </w:t>
            </w:r>
            <w:r>
              <w:tab/>
            </w:r>
          </w:p>
        </w:tc>
        <w:tc>
          <w:tcPr>
            <w:tcW w:w="992" w:type="dxa"/>
          </w:tcPr>
          <w:p>
            <w:pPr>
              <w:pStyle w:val="yTableNAm"/>
              <w:tabs>
                <w:tab w:val="clear" w:pos="567"/>
              </w:tabs>
              <w:ind w:right="-2"/>
              <w:jc w:val="right"/>
            </w:pPr>
            <w:r>
              <w:t>24.70</w:t>
            </w:r>
          </w:p>
        </w:tc>
      </w:tr>
      <w:tr>
        <w:tc>
          <w:tcPr>
            <w:tcW w:w="709" w:type="dxa"/>
          </w:tcPr>
          <w:p>
            <w:pPr>
              <w:pStyle w:val="yTableNAm"/>
            </w:pPr>
            <w:r>
              <w:t>17.</w:t>
            </w:r>
          </w:p>
        </w:tc>
        <w:tc>
          <w:tcPr>
            <w:tcW w:w="5103" w:type="dxa"/>
          </w:tcPr>
          <w:p>
            <w:pPr>
              <w:pStyle w:val="yTableNAm"/>
              <w:tabs>
                <w:tab w:val="left" w:leader="dot" w:pos="4887"/>
              </w:tabs>
            </w:pPr>
            <w:r>
              <w:t xml:space="preserve">For every certificate issued by the Registrar </w:t>
            </w:r>
            <w:r>
              <w:tab/>
            </w:r>
          </w:p>
        </w:tc>
        <w:tc>
          <w:tcPr>
            <w:tcW w:w="992" w:type="dxa"/>
          </w:tcPr>
          <w:p>
            <w:pPr>
              <w:pStyle w:val="yTableNAm"/>
              <w:tabs>
                <w:tab w:val="clear" w:pos="567"/>
              </w:tabs>
              <w:ind w:right="-2"/>
              <w:jc w:val="right"/>
            </w:pPr>
            <w:r>
              <w:t>9.30</w:t>
            </w:r>
          </w:p>
        </w:tc>
      </w:tr>
      <w:tr>
        <w:tc>
          <w:tcPr>
            <w:tcW w:w="709" w:type="dxa"/>
          </w:tcPr>
          <w:p>
            <w:pPr>
              <w:pStyle w:val="yTableNAm"/>
            </w:pPr>
            <w:r>
              <w:t>18.</w:t>
            </w:r>
          </w:p>
        </w:tc>
        <w:tc>
          <w:tcPr>
            <w:tcW w:w="5103" w:type="dxa"/>
          </w:tcPr>
          <w:p>
            <w:pPr>
              <w:pStyle w:val="yTableNAm"/>
              <w:tabs>
                <w:tab w:val="left" w:leader="dot" w:pos="4887"/>
              </w:tabs>
            </w:pPr>
            <w:r>
              <w:t xml:space="preserve">For every inquiry as to the availability of any name sought to be adopted by a company — for every name the subject of the inquiry </w:t>
            </w:r>
            <w:r>
              <w:tab/>
            </w:r>
          </w:p>
        </w:tc>
        <w:tc>
          <w:tcPr>
            <w:tcW w:w="992" w:type="dxa"/>
          </w:tcPr>
          <w:p>
            <w:pPr>
              <w:pStyle w:val="yTableNAm"/>
              <w:tabs>
                <w:tab w:val="clear" w:pos="567"/>
              </w:tabs>
              <w:ind w:right="-2"/>
              <w:jc w:val="right"/>
            </w:pPr>
            <w:r>
              <w:br/>
            </w:r>
            <w:r>
              <w:br/>
              <w:t>8.60</w:t>
            </w:r>
          </w:p>
        </w:tc>
      </w:tr>
      <w:tr>
        <w:tc>
          <w:tcPr>
            <w:tcW w:w="709" w:type="dxa"/>
            <w:tcBorders>
              <w:bottom w:val="single" w:sz="4" w:space="0" w:color="auto"/>
            </w:tcBorders>
          </w:tcPr>
          <w:p>
            <w:pPr>
              <w:pStyle w:val="yTableNAm"/>
            </w:pPr>
            <w:r>
              <w:t>19.</w:t>
            </w:r>
          </w:p>
        </w:tc>
        <w:tc>
          <w:tcPr>
            <w:tcW w:w="5103" w:type="dxa"/>
            <w:tcBorders>
              <w:bottom w:val="single" w:sz="4" w:space="0" w:color="auto"/>
            </w:tcBorders>
          </w:tcPr>
          <w:p>
            <w:pPr>
              <w:pStyle w:val="yTableNAm"/>
              <w:tabs>
                <w:tab w:val="left" w:leader="dot" w:pos="4887"/>
              </w:tabs>
            </w:pPr>
            <w:r>
              <w:t xml:space="preserve">For production at the Office of State Revenue of documents lodged by or in relation to a company </w:t>
            </w:r>
            <w:r>
              <w:tab/>
            </w:r>
          </w:p>
        </w:tc>
        <w:tc>
          <w:tcPr>
            <w:tcW w:w="992" w:type="dxa"/>
            <w:tcBorders>
              <w:bottom w:val="single" w:sz="4" w:space="0" w:color="auto"/>
            </w:tcBorders>
          </w:tcPr>
          <w:p>
            <w:pPr>
              <w:pStyle w:val="yTableNAm"/>
              <w:tabs>
                <w:tab w:val="clear" w:pos="567"/>
              </w:tabs>
              <w:ind w:right="-2"/>
              <w:jc w:val="right"/>
            </w:pPr>
            <w:r>
              <w:br/>
              <w:t>13.50</w:t>
            </w:r>
          </w:p>
        </w:tc>
      </w:tr>
      <w:tr>
        <w:tc>
          <w:tcPr>
            <w:tcW w:w="709" w:type="dxa"/>
            <w:tcBorders>
              <w:bottom w:val="single" w:sz="4" w:space="0" w:color="auto"/>
            </w:tcBorders>
          </w:tcPr>
          <w:p>
            <w:pPr>
              <w:pStyle w:val="yTableNAm"/>
            </w:pPr>
            <w:r>
              <w:t>20.</w:t>
            </w:r>
          </w:p>
        </w:tc>
        <w:tc>
          <w:tcPr>
            <w:tcW w:w="5103" w:type="dxa"/>
            <w:tcBorders>
              <w:bottom w:val="single" w:sz="4" w:space="0" w:color="auto"/>
            </w:tcBorders>
          </w:tcPr>
          <w:p>
            <w:pPr>
              <w:pStyle w:val="yTableNAm"/>
              <w:tabs>
                <w:tab w:val="left" w:leader="dot" w:pos="4887"/>
              </w:tabs>
              <w:ind w:left="567" w:hanging="567"/>
            </w:pPr>
            <w:r>
              <w:t>(a)</w:t>
            </w:r>
            <w:r>
              <w:tab/>
              <w:t xml:space="preserve">For every inspection of a document or documents filed or lodged with the Registrar by or in relation to a company or of any transparency or reproduction of such document or documents </w:t>
            </w:r>
            <w:r>
              <w:tab/>
            </w:r>
          </w:p>
        </w:tc>
        <w:tc>
          <w:tcPr>
            <w:tcW w:w="992" w:type="dxa"/>
            <w:tcBorders>
              <w:bottom w:val="single" w:sz="4" w:space="0" w:color="auto"/>
            </w:tcBorders>
          </w:tcPr>
          <w:p>
            <w:pPr>
              <w:pStyle w:val="yTableNAm"/>
              <w:tabs>
                <w:tab w:val="clear" w:pos="567"/>
              </w:tabs>
              <w:ind w:right="-2"/>
              <w:jc w:val="right"/>
            </w:pPr>
            <w:r>
              <w:br/>
            </w:r>
            <w:r>
              <w:br/>
            </w:r>
            <w:r>
              <w:br/>
            </w:r>
            <w:r>
              <w:br/>
              <w:t>7.60</w:t>
            </w:r>
          </w:p>
        </w:tc>
      </w:tr>
      <w:tr>
        <w:tc>
          <w:tcPr>
            <w:tcW w:w="709" w:type="dxa"/>
            <w:tcBorders>
              <w:top w:val="single" w:sz="4" w:space="0" w:color="auto"/>
              <w:bottom w:val="nil"/>
            </w:tcBorders>
          </w:tcPr>
          <w:p>
            <w:pPr>
              <w:pStyle w:val="yTableNAm"/>
              <w:keepNext/>
              <w:keepLines/>
            </w:pPr>
          </w:p>
        </w:tc>
        <w:tc>
          <w:tcPr>
            <w:tcW w:w="5103" w:type="dxa"/>
            <w:tcBorders>
              <w:top w:val="single" w:sz="4" w:space="0" w:color="auto"/>
              <w:bottom w:val="nil"/>
            </w:tcBorders>
          </w:tcPr>
          <w:p>
            <w:pPr>
              <w:pStyle w:val="yTableNAm"/>
              <w:keepNext/>
              <w:keepLines/>
              <w:tabs>
                <w:tab w:val="left" w:leader="dot" w:pos="4887"/>
              </w:tabs>
              <w:ind w:left="567" w:hanging="567"/>
            </w:pPr>
            <w:r>
              <w:t>(b)</w:t>
            </w:r>
            <w:r>
              <w:tab/>
              <w:t xml:space="preserve">For the supply of an uncertified copy or print of any document where the fee prescribed by paragraph (a) has been paid — for each page of the copy or print </w:t>
            </w:r>
            <w:r>
              <w:tab/>
            </w:r>
          </w:p>
          <w:p>
            <w:pPr>
              <w:pStyle w:val="yTableNAm"/>
              <w:keepNext/>
              <w:keepLines/>
              <w:tabs>
                <w:tab w:val="left" w:leader="dot" w:pos="4887"/>
              </w:tabs>
              <w:ind w:left="567" w:hanging="567"/>
            </w:pPr>
            <w:r>
              <w:t>(c)</w:t>
            </w:r>
            <w:r>
              <w:tab/>
              <w:t>For the supply of an uncertified copy or print of a document without inspection having been made —</w:t>
            </w:r>
          </w:p>
          <w:p>
            <w:pPr>
              <w:pStyle w:val="yTableNAm"/>
              <w:keepNext/>
              <w:keepLines/>
              <w:tabs>
                <w:tab w:val="left" w:leader="dot" w:pos="4887"/>
              </w:tabs>
            </w:pPr>
            <w:r>
              <w:tab/>
              <w:t xml:space="preserve">For the first 2 pages of the copy or print </w:t>
            </w:r>
            <w:r>
              <w:tab/>
            </w:r>
          </w:p>
          <w:p>
            <w:pPr>
              <w:pStyle w:val="yTableNAm"/>
              <w:keepNext/>
              <w:keepLines/>
              <w:tabs>
                <w:tab w:val="left" w:leader="dot" w:pos="4887"/>
              </w:tabs>
            </w:pPr>
            <w:r>
              <w:tab/>
              <w:t xml:space="preserve">For each additional page </w:t>
            </w:r>
            <w:r>
              <w:tab/>
            </w:r>
          </w:p>
          <w:p>
            <w:pPr>
              <w:pStyle w:val="yTableNAm"/>
              <w:keepNext/>
              <w:keepLines/>
              <w:tabs>
                <w:tab w:val="left" w:leader="dot" w:pos="4887"/>
              </w:tabs>
              <w:ind w:left="567" w:hanging="567"/>
            </w:pPr>
            <w:r>
              <w:t>(d)</w:t>
            </w:r>
            <w:r>
              <w:tab/>
              <w:t xml:space="preserve">For every inspection of any document filed or lodged with the Registrar not being an inspection in respect of which paragraph (a) applies </w:t>
            </w:r>
            <w:r>
              <w:tab/>
            </w:r>
          </w:p>
          <w:p>
            <w:pPr>
              <w:pStyle w:val="yTableNAm"/>
              <w:keepNext/>
              <w:keepLines/>
              <w:tabs>
                <w:tab w:val="left" w:leader="dot" w:pos="4887"/>
              </w:tabs>
              <w:ind w:left="567" w:hanging="567"/>
            </w:pPr>
            <w:r>
              <w:t>(e)</w:t>
            </w:r>
            <w:r>
              <w:tab/>
              <w:t xml:space="preserve">For every written inquiry involving a search for any document filed or lodged by or in relation to a company </w:t>
            </w:r>
            <w:r>
              <w:tab/>
            </w:r>
          </w:p>
          <w:p>
            <w:pPr>
              <w:pStyle w:val="yTableNAm"/>
              <w:keepNext/>
              <w:keepLines/>
              <w:tabs>
                <w:tab w:val="left" w:leader="dot" w:pos="4887"/>
              </w:tabs>
              <w:ind w:left="567" w:hanging="567"/>
            </w:pPr>
            <w:r>
              <w:t>(f)</w:t>
            </w:r>
            <w:r>
              <w:tab/>
              <w:t xml:space="preserve">For the supply of an uncertified copy or print of a document where the fee prescribed by paragraph (e) has been paid — for each page of the copy or print </w:t>
            </w:r>
            <w:r>
              <w:tab/>
            </w:r>
          </w:p>
        </w:tc>
        <w:tc>
          <w:tcPr>
            <w:tcW w:w="992" w:type="dxa"/>
            <w:tcBorders>
              <w:top w:val="single" w:sz="4" w:space="0" w:color="auto"/>
              <w:bottom w:val="nil"/>
            </w:tcBorders>
          </w:tcPr>
          <w:p>
            <w:pPr>
              <w:pStyle w:val="yTableNAm"/>
              <w:keepNext/>
              <w:keepLines/>
              <w:tabs>
                <w:tab w:val="clear" w:pos="567"/>
              </w:tabs>
              <w:ind w:right="-2"/>
              <w:jc w:val="right"/>
            </w:pPr>
            <w:r>
              <w:br/>
            </w:r>
            <w:r>
              <w:br/>
            </w:r>
            <w:r>
              <w:br/>
              <w:t>1.30</w:t>
            </w:r>
          </w:p>
          <w:p>
            <w:pPr>
              <w:pStyle w:val="yTableNAm"/>
              <w:keepNext/>
              <w:keepLines/>
              <w:tabs>
                <w:tab w:val="clear" w:pos="567"/>
              </w:tabs>
              <w:ind w:right="-2"/>
              <w:jc w:val="right"/>
            </w:pPr>
            <w:r>
              <w:br/>
            </w:r>
            <w:r>
              <w:br/>
            </w:r>
          </w:p>
          <w:p>
            <w:pPr>
              <w:pStyle w:val="yTableNAm"/>
              <w:keepNext/>
              <w:keepLines/>
              <w:tabs>
                <w:tab w:val="clear" w:pos="567"/>
              </w:tabs>
              <w:ind w:right="-2"/>
              <w:jc w:val="right"/>
            </w:pPr>
            <w:r>
              <w:t>5.25</w:t>
            </w:r>
          </w:p>
          <w:p>
            <w:pPr>
              <w:pStyle w:val="yTableNAm"/>
              <w:keepNext/>
              <w:keepLines/>
              <w:tabs>
                <w:tab w:val="clear" w:pos="567"/>
              </w:tabs>
              <w:ind w:right="-2"/>
              <w:jc w:val="right"/>
            </w:pPr>
            <w:r>
              <w:t>1.30</w:t>
            </w:r>
          </w:p>
          <w:p>
            <w:pPr>
              <w:pStyle w:val="yTableNAm"/>
              <w:keepNext/>
              <w:keepLines/>
              <w:tabs>
                <w:tab w:val="clear" w:pos="567"/>
              </w:tabs>
              <w:ind w:right="-2"/>
              <w:jc w:val="right"/>
            </w:pPr>
            <w:r>
              <w:br/>
            </w:r>
            <w:r>
              <w:br/>
            </w:r>
            <w:r>
              <w:br/>
              <w:t>2.35</w:t>
            </w:r>
          </w:p>
          <w:p>
            <w:pPr>
              <w:pStyle w:val="yTableNAm"/>
              <w:keepNext/>
              <w:keepLines/>
              <w:tabs>
                <w:tab w:val="clear" w:pos="567"/>
              </w:tabs>
              <w:ind w:right="-2"/>
              <w:jc w:val="right"/>
            </w:pPr>
            <w:r>
              <w:br/>
            </w:r>
            <w:r>
              <w:br/>
              <w:t>9.70</w:t>
            </w:r>
          </w:p>
          <w:p>
            <w:pPr>
              <w:pStyle w:val="yTableNAm"/>
              <w:keepNext/>
              <w:keepLines/>
              <w:tabs>
                <w:tab w:val="clear" w:pos="567"/>
              </w:tabs>
              <w:ind w:right="-2"/>
              <w:jc w:val="right"/>
            </w:pPr>
            <w:r>
              <w:br/>
            </w:r>
            <w:r>
              <w:br/>
            </w:r>
            <w:r>
              <w:br/>
              <w:t>1.20</w:t>
            </w:r>
          </w:p>
        </w:tc>
      </w:tr>
      <w:tr>
        <w:tc>
          <w:tcPr>
            <w:tcW w:w="709" w:type="dxa"/>
          </w:tcPr>
          <w:p>
            <w:pPr>
              <w:pStyle w:val="yTableNAm"/>
            </w:pPr>
            <w:r>
              <w:t>21.</w:t>
            </w:r>
          </w:p>
        </w:tc>
        <w:tc>
          <w:tcPr>
            <w:tcW w:w="5103" w:type="dxa"/>
          </w:tcPr>
          <w:p>
            <w:pPr>
              <w:pStyle w:val="yTableNAm"/>
              <w:tabs>
                <w:tab w:val="left" w:leader="dot" w:pos="4887"/>
              </w:tabs>
              <w:ind w:left="567" w:hanging="567"/>
            </w:pPr>
            <w:r>
              <w:t>(a)</w:t>
            </w:r>
            <w:r>
              <w:tab/>
              <w:t xml:space="preserve">For certifying a copy of or extract from any document filed or lodged with the Registrar of which a typewritten or printed copy is supplied by an applicant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p>
            <w:pPr>
              <w:pStyle w:val="yTableNAm"/>
              <w:tabs>
                <w:tab w:val="left" w:leader="dot" w:pos="4887"/>
              </w:tabs>
              <w:ind w:left="567" w:hanging="567"/>
            </w:pPr>
            <w:r>
              <w:t>(b)</w:t>
            </w:r>
            <w:r>
              <w:tab/>
              <w:t xml:space="preserve">For the supply of a certified copy or print of any document filed or lodged with the Registrar — </w:t>
            </w:r>
          </w:p>
          <w:p>
            <w:pPr>
              <w:pStyle w:val="yTableNAm"/>
              <w:tabs>
                <w:tab w:val="left" w:leader="dot" w:pos="4887"/>
              </w:tabs>
            </w:pPr>
            <w:r>
              <w:tab/>
              <w:t xml:space="preserve">For one page </w:t>
            </w:r>
            <w:r>
              <w:tab/>
            </w:r>
          </w:p>
          <w:p>
            <w:pPr>
              <w:pStyle w:val="yTableNAm"/>
              <w:tabs>
                <w:tab w:val="left" w:leader="dot" w:pos="4887"/>
              </w:tabs>
            </w:pPr>
            <w:r>
              <w:tab/>
              <w:t xml:space="preserve">For each additional page </w:t>
            </w:r>
            <w:r>
              <w:tab/>
            </w:r>
          </w:p>
        </w:tc>
        <w:tc>
          <w:tcPr>
            <w:tcW w:w="992" w:type="dxa"/>
          </w:tcPr>
          <w:p>
            <w:pPr>
              <w:pStyle w:val="yTableNAm"/>
              <w:tabs>
                <w:tab w:val="clear" w:pos="567"/>
              </w:tabs>
              <w:ind w:right="-2"/>
              <w:jc w:val="right"/>
            </w:pPr>
            <w:r>
              <w:br/>
            </w:r>
            <w:r>
              <w:br/>
            </w:r>
            <w:r>
              <w:br/>
            </w:r>
          </w:p>
          <w:p>
            <w:pPr>
              <w:pStyle w:val="yTableNAm"/>
              <w:tabs>
                <w:tab w:val="clear" w:pos="567"/>
              </w:tabs>
              <w:ind w:right="-2"/>
              <w:jc w:val="right"/>
            </w:pPr>
            <w:r>
              <w:t>6.00</w:t>
            </w:r>
          </w:p>
          <w:p>
            <w:pPr>
              <w:pStyle w:val="yTableNAm"/>
              <w:tabs>
                <w:tab w:val="clear" w:pos="567"/>
              </w:tabs>
              <w:ind w:right="-2"/>
              <w:jc w:val="right"/>
            </w:pPr>
            <w:r>
              <w:t>2.40</w:t>
            </w:r>
          </w:p>
          <w:p>
            <w:pPr>
              <w:pStyle w:val="yTableNAm"/>
              <w:tabs>
                <w:tab w:val="clear" w:pos="567"/>
              </w:tabs>
              <w:ind w:right="-2"/>
              <w:jc w:val="right"/>
            </w:pPr>
            <w:r>
              <w:br/>
            </w:r>
          </w:p>
          <w:p>
            <w:pPr>
              <w:pStyle w:val="yTableNAm"/>
              <w:tabs>
                <w:tab w:val="clear" w:pos="567"/>
              </w:tabs>
              <w:ind w:right="-2"/>
              <w:jc w:val="right"/>
            </w:pPr>
            <w:r>
              <w:t>8.60</w:t>
            </w:r>
          </w:p>
          <w:p>
            <w:pPr>
              <w:pStyle w:val="yTableNAm"/>
              <w:tabs>
                <w:tab w:val="clear" w:pos="567"/>
              </w:tabs>
              <w:ind w:right="-2"/>
              <w:jc w:val="right"/>
            </w:pPr>
            <w:r>
              <w:t>4.85</w:t>
            </w:r>
          </w:p>
        </w:tc>
      </w:tr>
      <w:tr>
        <w:tc>
          <w:tcPr>
            <w:tcW w:w="709" w:type="dxa"/>
          </w:tcPr>
          <w:p>
            <w:pPr>
              <w:pStyle w:val="yTableNAm"/>
            </w:pPr>
            <w:r>
              <w:t>22.</w:t>
            </w:r>
          </w:p>
        </w:tc>
        <w:tc>
          <w:tcPr>
            <w:tcW w:w="5103" w:type="dxa"/>
          </w:tcPr>
          <w:p>
            <w:pPr>
              <w:pStyle w:val="yTableNAm"/>
              <w:tabs>
                <w:tab w:val="left" w:leader="dot" w:pos="4887"/>
              </w:tabs>
            </w:pPr>
            <w:r>
              <w:t xml:space="preserve">For the deposit of any book or document under section 288 (provided that the total fees to be paid by a liquidator under section 288 in respect of any one company shall not exceed $10.00) </w:t>
            </w:r>
            <w:r>
              <w:tab/>
            </w:r>
          </w:p>
        </w:tc>
        <w:tc>
          <w:tcPr>
            <w:tcW w:w="992" w:type="dxa"/>
          </w:tcPr>
          <w:p>
            <w:pPr>
              <w:pStyle w:val="yTableNAm"/>
              <w:tabs>
                <w:tab w:val="clear" w:pos="567"/>
              </w:tabs>
              <w:ind w:right="-2"/>
              <w:jc w:val="right"/>
            </w:pPr>
            <w:r>
              <w:br/>
            </w:r>
            <w:r>
              <w:br/>
            </w:r>
            <w:r>
              <w:br/>
              <w:t>3.75</w:t>
            </w:r>
          </w:p>
        </w:tc>
      </w:tr>
    </w:tbl>
    <w:p>
      <w:pPr>
        <w:pStyle w:val="yFootnotesection"/>
      </w:pPr>
      <w:r>
        <w:tab/>
        <w:t>[Tenth Schedule inserted in Gazette 23 Jun 2009 p. 2434</w:t>
      </w:r>
      <w:r>
        <w:noBreakHyphen/>
        <w:t>6.]</w:t>
      </w:r>
    </w:p>
    <w:p>
      <w:pPr>
        <w:pStyle w:val="yScheduleHeading"/>
      </w:pPr>
      <w:bookmarkStart w:id="926" w:name="_Toc234747276"/>
      <w:bookmarkStart w:id="927" w:name="_Toc235005285"/>
      <w:bookmarkStart w:id="928" w:name="_Toc238379749"/>
      <w:bookmarkStart w:id="929" w:name="_Toc238380280"/>
      <w:bookmarkStart w:id="930" w:name="_Toc238437522"/>
      <w:bookmarkStart w:id="931" w:name="_Toc238443973"/>
      <w:r>
        <w:rPr>
          <w:rStyle w:val="CharSchNo"/>
        </w:rPr>
        <w:t>Eleventh Schedule</w:t>
      </w:r>
      <w:bookmarkEnd w:id="926"/>
      <w:bookmarkEnd w:id="927"/>
      <w:bookmarkEnd w:id="928"/>
      <w:bookmarkEnd w:id="929"/>
      <w:bookmarkEnd w:id="930"/>
      <w:bookmarkEnd w:id="931"/>
      <w:r>
        <w:t xml:space="preserve"> </w:t>
      </w:r>
    </w:p>
    <w:p>
      <w:pPr>
        <w:pStyle w:val="yShoulderClause"/>
        <w:spacing w:before="60"/>
        <w:rPr>
          <w:snapToGrid w:val="0"/>
        </w:rPr>
      </w:pPr>
      <w:r>
        <w:rPr>
          <w:snapToGrid w:val="0"/>
        </w:rPr>
        <w:t>[s. 407]</w:t>
      </w:r>
    </w:p>
    <w:p>
      <w:pPr>
        <w:pStyle w:val="yHeading2"/>
        <w:spacing w:before="120"/>
        <w:rPr>
          <w:sz w:val="22"/>
        </w:rPr>
      </w:pPr>
      <w:bookmarkStart w:id="932" w:name="_Toc235005286"/>
      <w:bookmarkStart w:id="933" w:name="_Toc238379750"/>
      <w:bookmarkStart w:id="934" w:name="_Toc238380281"/>
      <w:bookmarkStart w:id="935" w:name="_Toc238437523"/>
      <w:bookmarkStart w:id="936" w:name="_Toc238443974"/>
      <w:r>
        <w:rPr>
          <w:rStyle w:val="CharSchText"/>
        </w:rPr>
        <w:t>Rules for Proceedings for Winding</w:t>
      </w:r>
      <w:r>
        <w:rPr>
          <w:rStyle w:val="CharSchText"/>
        </w:rPr>
        <w:noBreakHyphen/>
        <w:t>up Companies by Order of the Court</w:t>
      </w:r>
      <w:r>
        <w:rPr>
          <w:sz w:val="22"/>
        </w:rPr>
        <w:t>*</w:t>
      </w:r>
      <w:bookmarkEnd w:id="932"/>
      <w:bookmarkEnd w:id="933"/>
      <w:bookmarkEnd w:id="934"/>
      <w:bookmarkEnd w:id="935"/>
      <w:bookmarkEnd w:id="936"/>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spacing w:before="140"/>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spacing w:before="140"/>
        <w:ind w:left="720" w:hanging="720"/>
        <w:rPr>
          <w:snapToGrid w:val="0"/>
        </w:rPr>
      </w:pPr>
      <w:r>
        <w:rPr>
          <w:snapToGrid w:val="0"/>
        </w:rPr>
        <w:t>2.</w:t>
      </w:r>
      <w:r>
        <w:rPr>
          <w:snapToGrid w:val="0"/>
        </w:rPr>
        <w:tab/>
        <w:t>Every such petition shall be advertised 14 clear days before the hearing, as follows: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spacing w:before="120"/>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tabs>
          <w:tab w:val="clear" w:pos="893"/>
          <w:tab w:val="left" w:pos="720"/>
        </w:tabs>
        <w:outlineLvl w:val="9"/>
      </w:pPr>
      <w:r>
        <w:t>[38</w:t>
      </w:r>
      <w:r>
        <w:noBreakHyphen/>
        <w:t>40.</w:t>
      </w:r>
      <w:r>
        <w:tab/>
        <w:t>Deleted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rPr>
          <w:snapToGrid w:val="0"/>
        </w:rPr>
      </w:pPr>
      <w:r>
        <w:rPr>
          <w:snapToGrid w:val="0"/>
        </w:rPr>
        <w:t>No. 2. — Affidavit verifying Petition.</w:t>
      </w:r>
    </w:p>
    <w:p>
      <w:pPr>
        <w:pStyle w:val="yMiscellaneousBody"/>
      </w:pPr>
      <w: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Dated this                    day of                          , 20    , at</w:t>
      </w:r>
    </w:p>
    <w:p>
      <w:pPr>
        <w:pStyle w:val="yMiscellaneousBody"/>
        <w:jc w:val="right"/>
        <w:rPr>
          <w:snapToGrid w:val="0"/>
        </w:rPr>
      </w:pPr>
      <w:r>
        <w:rPr>
          <w:snapToGrid w:val="0"/>
        </w:rPr>
        <w:t>Official Liquidator.</w:t>
      </w:r>
    </w:p>
    <w:p>
      <w:pPr>
        <w:pStyle w:val="yMiscellaneousHeading"/>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NAm"/>
              <w:spacing w:before="0"/>
              <w:jc w:val="center"/>
              <w:rPr>
                <w:b/>
                <w:bCs/>
                <w:sz w:val="16"/>
              </w:rPr>
            </w:pPr>
            <w:r>
              <w:rPr>
                <w:b/>
                <w:bCs/>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b/>
                <w:bCs/>
                <w:sz w:val="16"/>
              </w:rPr>
            </w:pPr>
            <w:r>
              <w:rPr>
                <w:b/>
                <w:bCs/>
                <w:sz w:val="16"/>
              </w:rPr>
              <w:t>Particulars of Debt.</w:t>
            </w:r>
          </w:p>
        </w:tc>
        <w:tc>
          <w:tcPr>
            <w:tcW w:w="1080" w:type="dxa"/>
            <w:tcBorders>
              <w:top w:val="single" w:sz="4" w:space="0" w:color="auto"/>
              <w:left w:val="single" w:sz="4" w:space="0" w:color="auto"/>
              <w:bottom w:val="single" w:sz="4" w:space="0" w:color="auto"/>
            </w:tcBorders>
            <w:vAlign w:val="center"/>
          </w:tcPr>
          <w:p>
            <w:pPr>
              <w:pStyle w:val="yTableNAm"/>
              <w:spacing w:before="0"/>
              <w:jc w:val="center"/>
              <w:rPr>
                <w:b/>
                <w:bCs/>
                <w:sz w:val="16"/>
              </w:rPr>
            </w:pPr>
            <w:r>
              <w:rPr>
                <w:b/>
                <w:bCs/>
                <w:sz w:val="16"/>
              </w:rPr>
              <w:t>Total Due.</w:t>
            </w:r>
          </w:p>
        </w:tc>
      </w:tr>
      <w:tr>
        <w:tc>
          <w:tcPr>
            <w:tcW w:w="600" w:type="dxa"/>
          </w:tcPr>
          <w:p>
            <w:pPr>
              <w:pStyle w:val="yTableNAm"/>
              <w:rPr>
                <w:sz w:val="16"/>
              </w:rPr>
            </w:pPr>
            <w:r>
              <w:rPr>
                <w:sz w:val="16"/>
              </w:rPr>
              <w:t>1</w:t>
            </w:r>
          </w:p>
        </w:tc>
        <w:tc>
          <w:tcPr>
            <w:tcW w:w="1200" w:type="dxa"/>
            <w:tcBorders>
              <w:left w:val="single" w:sz="4" w:space="0" w:color="auto"/>
              <w:right w:val="single" w:sz="4" w:space="0" w:color="auto"/>
            </w:tcBorders>
          </w:tcPr>
          <w:p>
            <w:pPr>
              <w:pStyle w:val="yTableNAm"/>
              <w:rPr>
                <w:sz w:val="16"/>
              </w:rPr>
            </w:pPr>
            <w:r>
              <w:rPr>
                <w:sz w:val="16"/>
              </w:rPr>
              <w:t>J.L.</w:t>
            </w:r>
          </w:p>
        </w:tc>
        <w:tc>
          <w:tcPr>
            <w:tcW w:w="2280" w:type="dxa"/>
            <w:tcBorders>
              <w:left w:val="single" w:sz="4" w:space="0" w:color="auto"/>
              <w:right w:val="single" w:sz="4" w:space="0" w:color="auto"/>
            </w:tcBorders>
          </w:tcPr>
          <w:p>
            <w:pPr>
              <w:pStyle w:val="yTableNAm"/>
              <w:rPr>
                <w:sz w:val="16"/>
              </w:rPr>
            </w:pPr>
            <w:r>
              <w:rPr>
                <w:sz w:val="16"/>
              </w:rPr>
              <w:t> </w:t>
            </w:r>
            <w:r>
              <w:rPr>
                <w:sz w:val="16"/>
              </w:rPr>
              <w:t> </w:t>
            </w:r>
            <w:r>
              <w:rPr>
                <w:sz w:val="16"/>
              </w:rPr>
              <w:t> </w:t>
            </w:r>
            <w:r>
              <w:rPr>
                <w:sz w:val="16"/>
              </w:rPr>
              <w:t> </w:t>
            </w:r>
            <w:r>
              <w:rPr>
                <w:sz w:val="16"/>
              </w:rPr>
              <w:t> </w:t>
            </w:r>
            <w:r>
              <w:rPr>
                <w:sz w:val="16"/>
              </w:rPr>
              <w:t> </w:t>
            </w:r>
            <w:r>
              <w:rPr>
                <w:sz w:val="16"/>
              </w:rPr>
              <w:t>street, Perth,</w:t>
            </w:r>
            <w:r>
              <w:rPr>
                <w:sz w:val="16"/>
              </w:rPr>
              <w:br/>
            </w:r>
            <w:r>
              <w:rPr>
                <w:sz w:val="16"/>
              </w:rPr>
              <w:t> </w:t>
            </w:r>
            <w:r>
              <w:rPr>
                <w:sz w:val="16"/>
              </w:rPr>
              <w:t>Stationer</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On bill of exchange</w:t>
            </w:r>
            <w:r>
              <w:rPr>
                <w:sz w:val="16"/>
              </w:rPr>
              <w:br/>
            </w:r>
            <w:r>
              <w:rPr>
                <w:sz w:val="16"/>
              </w:rPr>
              <w:t> </w:t>
            </w:r>
            <w:r>
              <w:rPr>
                <w:sz w:val="16"/>
              </w:rPr>
              <w:t>dated, etc.</w:t>
            </w:r>
            <w:r>
              <w:rPr>
                <w:sz w:val="16"/>
              </w:rPr>
              <w:br/>
              <w:t>$</w:t>
            </w:r>
          </w:p>
        </w:tc>
        <w:tc>
          <w:tcPr>
            <w:tcW w:w="1080" w:type="dxa"/>
            <w:tcBorders>
              <w:left w:val="single" w:sz="4" w:space="0" w:color="auto"/>
            </w:tcBorders>
          </w:tcPr>
          <w:p>
            <w:pPr>
              <w:pStyle w:val="yTableNAm"/>
              <w:rPr>
                <w:sz w:val="16"/>
              </w:rPr>
            </w:pPr>
            <w:r>
              <w:rPr>
                <w:sz w:val="16"/>
              </w:rPr>
              <w:t>$             c.</w:t>
            </w:r>
          </w:p>
        </w:tc>
      </w:tr>
      <w:tr>
        <w:tc>
          <w:tcPr>
            <w:tcW w:w="600" w:type="dxa"/>
          </w:tcPr>
          <w:p>
            <w:pPr>
              <w:pStyle w:val="yTableNAm"/>
              <w:spacing w:before="0"/>
              <w:rPr>
                <w:sz w:val="16"/>
              </w:rPr>
            </w:pPr>
          </w:p>
        </w:tc>
        <w:tc>
          <w:tcPr>
            <w:tcW w:w="1200" w:type="dxa"/>
            <w:tcBorders>
              <w:left w:val="single" w:sz="4" w:space="0" w:color="auto"/>
              <w:right w:val="single" w:sz="4" w:space="0" w:color="auto"/>
            </w:tcBorders>
          </w:tcPr>
          <w:p>
            <w:pPr>
              <w:pStyle w:val="yTableNAm"/>
              <w:spacing w:before="0"/>
              <w:rPr>
                <w:sz w:val="16"/>
              </w:rPr>
            </w:pPr>
          </w:p>
        </w:tc>
        <w:tc>
          <w:tcPr>
            <w:tcW w:w="2280" w:type="dxa"/>
            <w:tcBorders>
              <w:left w:val="single" w:sz="4" w:space="0" w:color="auto"/>
              <w:right w:val="single" w:sz="4" w:space="0" w:color="auto"/>
            </w:tcBorders>
          </w:tcPr>
          <w:p>
            <w:pPr>
              <w:pStyle w:val="yTableNAm"/>
              <w:spacing w:before="0"/>
              <w:rPr>
                <w:sz w:val="16"/>
              </w:rPr>
            </w:pPr>
            <w:r>
              <w:rPr>
                <w:sz w:val="16"/>
              </w:rPr>
              <w:t>Interest at $</w:t>
            </w:r>
            <w:r>
              <w:rPr>
                <w:sz w:val="16"/>
              </w:rPr>
              <w:br/>
              <w:t>per cent. per annum</w:t>
            </w:r>
            <w:r>
              <w:rPr>
                <w:sz w:val="16"/>
              </w:rPr>
              <w:b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r>
              <w:rPr>
                <w:sz w:val="16"/>
              </w:rPr>
              <w:br/>
              <w:t>date of order for winding</w:t>
            </w:r>
            <w:r>
              <w:rPr>
                <w:sz w:val="16"/>
              </w:rPr>
              <w:noBreakHyphen/>
              <w:t>up</w:t>
            </w:r>
          </w:p>
        </w:tc>
        <w:tc>
          <w:tcPr>
            <w:tcW w:w="1920" w:type="dxa"/>
            <w:tcBorders>
              <w:left w:val="single" w:sz="4" w:space="0" w:color="auto"/>
              <w:right w:val="single" w:sz="4" w:space="0" w:color="auto"/>
            </w:tcBorders>
          </w:tcPr>
          <w:p>
            <w:pPr>
              <w:pStyle w:val="yTableNAm"/>
              <w:spacing w:before="0"/>
              <w:rPr>
                <w:sz w:val="16"/>
              </w:rPr>
            </w:pPr>
            <w:r>
              <w:rPr>
                <w:sz w:val="16"/>
              </w:rPr>
              <w:br/>
            </w:r>
            <w:r>
              <w:rPr>
                <w:sz w:val="16"/>
              </w:rPr>
              <w:br/>
            </w:r>
            <w:r>
              <w:rPr>
                <w:sz w:val="16"/>
              </w:rPr>
              <w:br/>
            </w:r>
            <w:r>
              <w:rPr>
                <w:sz w:val="16"/>
              </w:rPr>
              <w:br/>
              <w:t>$</w:t>
            </w:r>
          </w:p>
        </w:tc>
        <w:tc>
          <w:tcPr>
            <w:tcW w:w="1080" w:type="dxa"/>
            <w:tcBorders>
              <w:left w:val="single" w:sz="4" w:space="0" w:color="auto"/>
            </w:tcBorders>
          </w:tcPr>
          <w:p>
            <w:pPr>
              <w:pStyle w:val="yTableNAm"/>
              <w:spacing w:before="0"/>
              <w:rPr>
                <w:sz w:val="16"/>
              </w:rPr>
            </w:pPr>
          </w:p>
        </w:tc>
      </w:tr>
      <w:tr>
        <w:tc>
          <w:tcPr>
            <w:tcW w:w="600" w:type="dxa"/>
          </w:tcPr>
          <w:p>
            <w:pPr>
              <w:pStyle w:val="yTableNAm"/>
              <w:rPr>
                <w:sz w:val="16"/>
              </w:rPr>
            </w:pPr>
            <w:r>
              <w:rPr>
                <w:sz w:val="16"/>
              </w:rPr>
              <w:t>2</w:t>
            </w:r>
          </w:p>
        </w:tc>
        <w:tc>
          <w:tcPr>
            <w:tcW w:w="1200" w:type="dxa"/>
            <w:tcBorders>
              <w:left w:val="single" w:sz="4" w:space="0" w:color="auto"/>
              <w:right w:val="single" w:sz="4" w:space="0" w:color="auto"/>
            </w:tcBorders>
          </w:tcPr>
          <w:p>
            <w:pPr>
              <w:pStyle w:val="yTableNAm"/>
              <w:rPr>
                <w:sz w:val="16"/>
              </w:rPr>
            </w:pPr>
            <w:r>
              <w:rPr>
                <w:sz w:val="16"/>
              </w:rPr>
              <w:t>W.P.</w:t>
            </w:r>
          </w:p>
        </w:tc>
        <w:tc>
          <w:tcPr>
            <w:tcW w:w="2280" w:type="dxa"/>
            <w:tcBorders>
              <w:left w:val="single" w:sz="4" w:space="0" w:color="auto"/>
              <w:right w:val="single" w:sz="4" w:space="0" w:color="auto"/>
            </w:tcBorders>
          </w:tcPr>
          <w:p>
            <w:pPr>
              <w:pStyle w:val="yTableNAm"/>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r>
              <w:rPr>
                <w:sz w:val="16"/>
              </w:rPr>
              <w:br/>
              <w:t xml:space="preserve">       Coal Merchant</w:t>
            </w:r>
            <w:r>
              <w:rPr>
                <w:sz w:val="16"/>
              </w:rPr>
              <w:br/>
              <w:t>Principal</w:t>
            </w:r>
          </w:p>
        </w:tc>
        <w:tc>
          <w:tcPr>
            <w:tcW w:w="1920" w:type="dxa"/>
            <w:tcBorders>
              <w:left w:val="single" w:sz="4" w:space="0" w:color="auto"/>
              <w:right w:val="single" w:sz="4" w:space="0" w:color="auto"/>
            </w:tcBorders>
          </w:tcPr>
          <w:p>
            <w:pPr>
              <w:pStyle w:val="yTableNAm"/>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NAm"/>
              <w:rPr>
                <w:sz w:val="16"/>
              </w:rPr>
            </w:pPr>
          </w:p>
        </w:tc>
      </w:tr>
      <w:tr>
        <w:tc>
          <w:tcPr>
            <w:tcW w:w="600" w:type="dxa"/>
          </w:tcPr>
          <w:p>
            <w:pPr>
              <w:pStyle w:val="yTableNAm"/>
              <w:rPr>
                <w:sz w:val="16"/>
              </w:rPr>
            </w:pPr>
          </w:p>
        </w:tc>
        <w:tc>
          <w:tcPr>
            <w:tcW w:w="1200" w:type="dxa"/>
            <w:tcBorders>
              <w:left w:val="single" w:sz="4" w:space="0" w:color="auto"/>
              <w:right w:val="single" w:sz="4" w:space="0" w:color="auto"/>
            </w:tcBorders>
          </w:tcPr>
          <w:p>
            <w:pPr>
              <w:pStyle w:val="yTableNAm"/>
              <w:rPr>
                <w:sz w:val="16"/>
              </w:rPr>
            </w:pPr>
          </w:p>
        </w:tc>
        <w:tc>
          <w:tcPr>
            <w:tcW w:w="2280" w:type="dxa"/>
            <w:tcBorders>
              <w:left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p>
        </w:tc>
        <w:tc>
          <w:tcPr>
            <w:tcW w:w="1080" w:type="dxa"/>
            <w:tcBorders>
              <w:left w:val="single" w:sz="4" w:space="0" w:color="auto"/>
            </w:tcBorders>
          </w:tcPr>
          <w:p>
            <w:pPr>
              <w:pStyle w:val="yTableNAm"/>
              <w:rPr>
                <w:sz w:val="16"/>
              </w:rPr>
            </w:pPr>
          </w:p>
        </w:tc>
      </w:tr>
      <w:tr>
        <w:tc>
          <w:tcPr>
            <w:tcW w:w="600" w:type="dxa"/>
            <w:tcBorders>
              <w:bottom w:val="single" w:sz="4" w:space="0" w:color="auto"/>
            </w:tcBorders>
          </w:tcPr>
          <w:p>
            <w:pPr>
              <w:pStyle w:val="yTableNAm"/>
              <w:rPr>
                <w:sz w:val="16"/>
              </w:rPr>
            </w:pPr>
          </w:p>
        </w:tc>
        <w:tc>
          <w:tcPr>
            <w:tcW w:w="1200" w:type="dxa"/>
            <w:tcBorders>
              <w:left w:val="single" w:sz="4" w:space="0" w:color="auto"/>
              <w:bottom w:val="single" w:sz="4" w:space="0" w:color="auto"/>
              <w:right w:val="single" w:sz="4" w:space="0" w:color="auto"/>
            </w:tcBorders>
          </w:tcPr>
          <w:p>
            <w:pPr>
              <w:pStyle w:val="yTableNAm"/>
              <w:rPr>
                <w:sz w:val="16"/>
              </w:rPr>
            </w:pPr>
          </w:p>
        </w:tc>
        <w:tc>
          <w:tcPr>
            <w:tcW w:w="2280" w:type="dxa"/>
            <w:tcBorders>
              <w:left w:val="single" w:sz="4" w:space="0" w:color="auto"/>
              <w:bottom w:val="single" w:sz="4" w:space="0" w:color="auto"/>
              <w:right w:val="single" w:sz="4" w:space="0" w:color="auto"/>
            </w:tcBorders>
          </w:tcPr>
          <w:p>
            <w:pPr>
              <w:pStyle w:val="yTableNAm"/>
              <w:rPr>
                <w:sz w:val="16"/>
              </w:rPr>
            </w:pPr>
          </w:p>
        </w:tc>
        <w:tc>
          <w:tcPr>
            <w:tcW w:w="1920" w:type="dxa"/>
            <w:tcBorders>
              <w:left w:val="single" w:sz="4" w:space="0" w:color="auto"/>
              <w:bottom w:val="single" w:sz="4" w:space="0" w:color="auto"/>
              <w:right w:val="single" w:sz="4" w:space="0" w:color="auto"/>
            </w:tcBorders>
          </w:tcPr>
          <w:p>
            <w:pPr>
              <w:pStyle w:val="yTableNAm"/>
              <w:rPr>
                <w:sz w:val="16"/>
              </w:rPr>
            </w:pPr>
            <w:r>
              <w:rPr>
                <w:sz w:val="16"/>
              </w:rPr>
              <w:t>Total $</w:t>
            </w:r>
          </w:p>
        </w:tc>
        <w:tc>
          <w:tcPr>
            <w:tcW w:w="1080" w:type="dxa"/>
            <w:tcBorders>
              <w:left w:val="single" w:sz="4" w:space="0" w:color="auto"/>
              <w:bottom w:val="single" w:sz="4" w:space="0" w:color="auto"/>
            </w:tcBorders>
          </w:tcPr>
          <w:p>
            <w:pPr>
              <w:pStyle w:val="yTableNAm"/>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NAm"/>
              <w:spacing w:before="60"/>
              <w:jc w:val="center"/>
              <w:rPr>
                <w:b/>
                <w:bCs/>
                <w:sz w:val="16"/>
              </w:rPr>
            </w:pPr>
            <w:r>
              <w:rPr>
                <w:b/>
                <w:bCs/>
                <w:sz w:val="16"/>
              </w:rPr>
              <w:t>No.</w:t>
            </w:r>
          </w:p>
        </w:tc>
        <w:tc>
          <w:tcPr>
            <w:tcW w:w="1560" w:type="dxa"/>
          </w:tcPr>
          <w:p>
            <w:pPr>
              <w:pStyle w:val="yTableNAm"/>
              <w:spacing w:before="0"/>
              <w:jc w:val="center"/>
              <w:rPr>
                <w:b/>
                <w:bCs/>
                <w:sz w:val="16"/>
              </w:rPr>
            </w:pPr>
            <w:r>
              <w:rPr>
                <w:b/>
                <w:bCs/>
                <w:sz w:val="16"/>
              </w:rPr>
              <w:t>Names of Creditors.</w:t>
            </w:r>
          </w:p>
        </w:tc>
        <w:tc>
          <w:tcPr>
            <w:tcW w:w="1680" w:type="dxa"/>
          </w:tcPr>
          <w:p>
            <w:pPr>
              <w:pStyle w:val="yTableNAm"/>
              <w:spacing w:before="0"/>
              <w:jc w:val="center"/>
              <w:rPr>
                <w:b/>
                <w:bCs/>
                <w:sz w:val="16"/>
              </w:rPr>
            </w:pPr>
            <w:r>
              <w:rPr>
                <w:b/>
                <w:bCs/>
                <w:sz w:val="16"/>
              </w:rPr>
              <w:t>Addresses and Descriptions.</w:t>
            </w:r>
          </w:p>
        </w:tc>
        <w:tc>
          <w:tcPr>
            <w:tcW w:w="1560" w:type="dxa"/>
          </w:tcPr>
          <w:p>
            <w:pPr>
              <w:pStyle w:val="yTableNAm"/>
              <w:spacing w:before="0"/>
              <w:jc w:val="center"/>
              <w:rPr>
                <w:b/>
                <w:bCs/>
                <w:sz w:val="16"/>
              </w:rPr>
            </w:pPr>
            <w:r>
              <w:rPr>
                <w:b/>
                <w:bCs/>
                <w:sz w:val="16"/>
              </w:rPr>
              <w:t>Particulars of Claim.</w:t>
            </w:r>
          </w:p>
        </w:tc>
        <w:tc>
          <w:tcPr>
            <w:tcW w:w="1440" w:type="dxa"/>
          </w:tcPr>
          <w:p>
            <w:pPr>
              <w:pStyle w:val="yTableNAm"/>
              <w:spacing w:before="0"/>
              <w:jc w:val="center"/>
              <w:rPr>
                <w:b/>
                <w:bCs/>
                <w:sz w:val="16"/>
              </w:rPr>
            </w:pPr>
            <w:r>
              <w:rPr>
                <w:b/>
                <w:bCs/>
                <w:sz w:val="16"/>
              </w:rPr>
              <w:t>Amount Claimed.</w:t>
            </w:r>
          </w:p>
        </w:tc>
      </w:tr>
      <w:tr>
        <w:trPr>
          <w:cantSplit/>
        </w:trPr>
        <w:tc>
          <w:tcPr>
            <w:tcW w:w="840"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680" w:type="dxa"/>
          </w:tcPr>
          <w:p>
            <w:pPr>
              <w:pStyle w:val="yTableNAm"/>
              <w:rPr>
                <w:sz w:val="16"/>
              </w:rPr>
            </w:pPr>
          </w:p>
          <w:p>
            <w:pPr>
              <w:pStyle w:val="yTableNAm"/>
              <w:rPr>
                <w:sz w:val="16"/>
              </w:rPr>
            </w:pPr>
          </w:p>
          <w:p>
            <w:pPr>
              <w:pStyle w:val="yTableNAm"/>
              <w:rPr>
                <w:sz w:val="16"/>
              </w:rPr>
            </w:pPr>
          </w:p>
        </w:tc>
        <w:tc>
          <w:tcPr>
            <w:tcW w:w="1560" w:type="dxa"/>
          </w:tcPr>
          <w:p>
            <w:pPr>
              <w:pStyle w:val="yTableNAm"/>
              <w:rPr>
                <w:sz w:val="16"/>
              </w:rPr>
            </w:pPr>
          </w:p>
          <w:p>
            <w:pPr>
              <w:pStyle w:val="yTableNAm"/>
              <w:rPr>
                <w:sz w:val="16"/>
              </w:rPr>
            </w:pPr>
          </w:p>
          <w:p>
            <w:pPr>
              <w:pStyle w:val="yTableNAm"/>
              <w:rPr>
                <w:sz w:val="16"/>
              </w:rPr>
            </w:pPr>
          </w:p>
        </w:tc>
        <w:tc>
          <w:tcPr>
            <w:tcW w:w="1440" w:type="dxa"/>
          </w:tcPr>
          <w:p>
            <w:pPr>
              <w:pStyle w:val="yTableNAm"/>
              <w:rPr>
                <w:sz w:val="16"/>
              </w:rPr>
            </w:pPr>
          </w:p>
          <w:p>
            <w:pPr>
              <w:pStyle w:val="yTableNAm"/>
              <w:rPr>
                <w:sz w:val="16"/>
              </w:rPr>
            </w:pPr>
          </w:p>
          <w:p>
            <w:pPr>
              <w:pStyle w:val="yTableNAm"/>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vAlign w:val="center"/>
          </w:tcPr>
          <w:p>
            <w:pPr>
              <w:pStyle w:val="yTableNAm"/>
              <w:spacing w:before="0"/>
              <w:jc w:val="center"/>
              <w:rPr>
                <w:b/>
                <w:bCs/>
                <w:sz w:val="16"/>
              </w:rPr>
            </w:pPr>
            <w:r>
              <w:rPr>
                <w:b/>
                <w:bCs/>
                <w:sz w:val="16"/>
              </w:rPr>
              <w:t>No. on List.</w:t>
            </w:r>
          </w:p>
        </w:tc>
        <w:tc>
          <w:tcPr>
            <w:tcW w:w="1200" w:type="dxa"/>
            <w:vAlign w:val="center"/>
          </w:tcPr>
          <w:p>
            <w:pPr>
              <w:pStyle w:val="yTableNAm"/>
              <w:spacing w:before="0"/>
              <w:jc w:val="center"/>
              <w:rPr>
                <w:b/>
                <w:bCs/>
                <w:sz w:val="16"/>
              </w:rPr>
            </w:pPr>
            <w:r>
              <w:rPr>
                <w:b/>
                <w:bCs/>
                <w:sz w:val="16"/>
              </w:rPr>
              <w:t>Name.</w:t>
            </w:r>
          </w:p>
        </w:tc>
        <w:tc>
          <w:tcPr>
            <w:tcW w:w="1320" w:type="dxa"/>
            <w:vAlign w:val="center"/>
          </w:tcPr>
          <w:p>
            <w:pPr>
              <w:pStyle w:val="yTableNAm"/>
              <w:spacing w:before="0"/>
              <w:jc w:val="center"/>
              <w:rPr>
                <w:b/>
                <w:bCs/>
                <w:sz w:val="16"/>
              </w:rPr>
            </w:pPr>
            <w:r>
              <w:rPr>
                <w:b/>
                <w:bCs/>
                <w:sz w:val="16"/>
              </w:rPr>
              <w:t>Address.</w:t>
            </w:r>
          </w:p>
        </w:tc>
        <w:tc>
          <w:tcPr>
            <w:tcW w:w="1200" w:type="dxa"/>
            <w:vAlign w:val="center"/>
          </w:tcPr>
          <w:p>
            <w:pPr>
              <w:pStyle w:val="yTableNAm"/>
              <w:spacing w:before="0"/>
              <w:jc w:val="center"/>
              <w:rPr>
                <w:b/>
                <w:bCs/>
                <w:sz w:val="16"/>
              </w:rPr>
            </w:pPr>
            <w:r>
              <w:rPr>
                <w:b/>
                <w:bCs/>
                <w:sz w:val="16"/>
              </w:rPr>
              <w:t>Description.</w:t>
            </w:r>
          </w:p>
        </w:tc>
        <w:tc>
          <w:tcPr>
            <w:tcW w:w="1200" w:type="dxa"/>
            <w:vAlign w:val="center"/>
          </w:tcPr>
          <w:p>
            <w:pPr>
              <w:pStyle w:val="yTableNAm"/>
              <w:spacing w:before="0"/>
              <w:jc w:val="center"/>
              <w:rPr>
                <w:b/>
                <w:bCs/>
                <w:sz w:val="16"/>
              </w:rPr>
            </w:pPr>
            <w:r>
              <w:rPr>
                <w:b/>
                <w:bCs/>
                <w:sz w:val="16"/>
              </w:rPr>
              <w:t>In what Character included.</w:t>
            </w:r>
          </w:p>
        </w:tc>
        <w:tc>
          <w:tcPr>
            <w:tcW w:w="1208" w:type="dxa"/>
            <w:vAlign w:val="center"/>
          </w:tcPr>
          <w:p>
            <w:pPr>
              <w:pStyle w:val="yTableNAm"/>
              <w:spacing w:before="0"/>
              <w:jc w:val="center"/>
              <w:rPr>
                <w:b/>
                <w:bCs/>
                <w:sz w:val="16"/>
              </w:rPr>
            </w:pPr>
            <w:r>
              <w:rPr>
                <w:b/>
                <w:bCs/>
                <w:sz w:val="16"/>
              </w:rPr>
              <w:t>Number of Share (or Extent of Interest).</w:t>
            </w:r>
          </w:p>
        </w:tc>
      </w:tr>
      <w:tr>
        <w:tc>
          <w:tcPr>
            <w:tcW w:w="96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32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20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vAlign w:val="center"/>
          </w:tcPr>
          <w:p>
            <w:pPr>
              <w:pStyle w:val="yTableNAm"/>
              <w:spacing w:before="0"/>
              <w:jc w:val="center"/>
              <w:rPr>
                <w:b/>
                <w:bCs/>
                <w:sz w:val="16"/>
              </w:rPr>
            </w:pPr>
            <w:r>
              <w:rPr>
                <w:b/>
                <w:bCs/>
                <w:sz w:val="16"/>
              </w:rPr>
              <w:t>Serial No. in List.</w:t>
            </w:r>
          </w:p>
        </w:tc>
        <w:tc>
          <w:tcPr>
            <w:tcW w:w="733" w:type="dxa"/>
            <w:vAlign w:val="center"/>
          </w:tcPr>
          <w:p>
            <w:pPr>
              <w:pStyle w:val="yTableNAm"/>
              <w:spacing w:before="0"/>
              <w:jc w:val="center"/>
              <w:rPr>
                <w:b/>
                <w:bCs/>
                <w:sz w:val="16"/>
              </w:rPr>
            </w:pPr>
            <w:r>
              <w:rPr>
                <w:b/>
                <w:bCs/>
                <w:sz w:val="16"/>
              </w:rPr>
              <w:t>Name.</w:t>
            </w:r>
          </w:p>
        </w:tc>
        <w:tc>
          <w:tcPr>
            <w:tcW w:w="907" w:type="dxa"/>
            <w:vAlign w:val="center"/>
          </w:tcPr>
          <w:p>
            <w:pPr>
              <w:pStyle w:val="yTableNAm"/>
              <w:spacing w:before="0"/>
              <w:jc w:val="center"/>
              <w:rPr>
                <w:b/>
                <w:bCs/>
                <w:sz w:val="16"/>
              </w:rPr>
            </w:pPr>
            <w:r>
              <w:rPr>
                <w:b/>
                <w:bCs/>
                <w:sz w:val="16"/>
              </w:rPr>
              <w:t>Address.</w:t>
            </w:r>
          </w:p>
        </w:tc>
        <w:tc>
          <w:tcPr>
            <w:tcW w:w="1134" w:type="dxa"/>
            <w:vAlign w:val="center"/>
          </w:tcPr>
          <w:p>
            <w:pPr>
              <w:pStyle w:val="yTableNAm"/>
              <w:spacing w:before="0"/>
              <w:jc w:val="center"/>
              <w:rPr>
                <w:b/>
                <w:bCs/>
                <w:sz w:val="16"/>
              </w:rPr>
            </w:pPr>
            <w:r>
              <w:rPr>
                <w:b/>
                <w:bCs/>
                <w:sz w:val="16"/>
              </w:rPr>
              <w:t>Description.</w:t>
            </w:r>
          </w:p>
        </w:tc>
        <w:tc>
          <w:tcPr>
            <w:tcW w:w="1077" w:type="dxa"/>
            <w:vAlign w:val="center"/>
          </w:tcPr>
          <w:p>
            <w:pPr>
              <w:pStyle w:val="yTableNAm"/>
              <w:spacing w:before="0"/>
              <w:jc w:val="center"/>
              <w:rPr>
                <w:b/>
                <w:bCs/>
                <w:sz w:val="16"/>
              </w:rPr>
            </w:pPr>
            <w:r>
              <w:rPr>
                <w:b/>
                <w:bCs/>
                <w:sz w:val="16"/>
              </w:rPr>
              <w:t>In what</w:t>
            </w:r>
            <w:r>
              <w:rPr>
                <w:b/>
                <w:bCs/>
                <w:sz w:val="16"/>
              </w:rPr>
              <w:br/>
              <w:t>Character</w:t>
            </w:r>
            <w:r>
              <w:rPr>
                <w:b/>
                <w:bCs/>
                <w:sz w:val="16"/>
              </w:rPr>
              <w:br/>
              <w:t>included.</w:t>
            </w:r>
          </w:p>
        </w:tc>
        <w:tc>
          <w:tcPr>
            <w:tcW w:w="1276" w:type="dxa"/>
            <w:vAlign w:val="center"/>
          </w:tcPr>
          <w:p>
            <w:pPr>
              <w:pStyle w:val="yTableNAm"/>
              <w:spacing w:before="0"/>
              <w:jc w:val="center"/>
              <w:rPr>
                <w:b/>
                <w:bCs/>
                <w:sz w:val="16"/>
              </w:rPr>
            </w:pPr>
            <w:r>
              <w:rPr>
                <w:b/>
                <w:bCs/>
                <w:sz w:val="16"/>
              </w:rPr>
              <w:t>No. of Shares</w:t>
            </w:r>
            <w:r>
              <w:rPr>
                <w:b/>
                <w:bCs/>
                <w:sz w:val="16"/>
              </w:rPr>
              <w:br/>
              <w:t>(or Extent of</w:t>
            </w:r>
            <w:r>
              <w:rPr>
                <w:b/>
                <w:bCs/>
                <w:sz w:val="16"/>
              </w:rPr>
              <w:br/>
              <w:t>Interest).</w:t>
            </w:r>
          </w:p>
        </w:tc>
        <w:tc>
          <w:tcPr>
            <w:tcW w:w="1276" w:type="dxa"/>
            <w:vAlign w:val="center"/>
          </w:tcPr>
          <w:p>
            <w:pPr>
              <w:pStyle w:val="yTableNAm"/>
              <w:spacing w:before="0"/>
              <w:jc w:val="center"/>
              <w:rPr>
                <w:b/>
                <w:bCs/>
                <w:sz w:val="16"/>
              </w:rPr>
            </w:pPr>
            <w:r>
              <w:rPr>
                <w:b/>
                <w:bCs/>
                <w:sz w:val="16"/>
              </w:rPr>
              <w:t>Date when</w:t>
            </w:r>
            <w:r>
              <w:rPr>
                <w:b/>
                <w:bCs/>
                <w:sz w:val="16"/>
              </w:rPr>
              <w:br/>
              <w:t>included in the List.</w:t>
            </w:r>
          </w:p>
        </w:tc>
      </w:tr>
      <w:tr>
        <w:tc>
          <w:tcPr>
            <w:tcW w:w="685"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3" w:type="dxa"/>
          </w:tcPr>
          <w:p>
            <w:pPr>
              <w:pStyle w:val="yTableNAm"/>
              <w:spacing w:before="0"/>
              <w:rPr>
                <w:sz w:val="16"/>
              </w:rPr>
            </w:pPr>
          </w:p>
          <w:p>
            <w:pPr>
              <w:pStyle w:val="yTableNAm"/>
              <w:spacing w:before="0"/>
              <w:rPr>
                <w:sz w:val="16"/>
              </w:rPr>
            </w:pPr>
          </w:p>
          <w:p>
            <w:pPr>
              <w:pStyle w:val="yTableNAm"/>
              <w:spacing w:before="0"/>
              <w:rPr>
                <w:sz w:val="16"/>
              </w:rPr>
            </w:pPr>
          </w:p>
        </w:tc>
        <w:tc>
          <w:tcPr>
            <w:tcW w:w="907"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077"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vAlign w:val="center"/>
          </w:tcPr>
          <w:p>
            <w:pPr>
              <w:pStyle w:val="yTableNAm"/>
              <w:spacing w:before="0"/>
              <w:jc w:val="center"/>
              <w:rPr>
                <w:b/>
                <w:bCs/>
                <w:sz w:val="16"/>
              </w:rPr>
            </w:pPr>
            <w:r>
              <w:rPr>
                <w:b/>
                <w:bCs/>
                <w:sz w:val="16"/>
              </w:rPr>
              <w:t>Serial No. in List.</w:t>
            </w:r>
          </w:p>
        </w:tc>
        <w:tc>
          <w:tcPr>
            <w:tcW w:w="731" w:type="dxa"/>
            <w:tcBorders>
              <w:top w:val="single" w:sz="4" w:space="0" w:color="auto"/>
              <w:bottom w:val="single" w:sz="4" w:space="0" w:color="auto"/>
            </w:tcBorders>
            <w:vAlign w:val="center"/>
          </w:tcPr>
          <w:p>
            <w:pPr>
              <w:pStyle w:val="yTableNAm"/>
              <w:spacing w:before="0"/>
              <w:jc w:val="center"/>
              <w:rPr>
                <w:b/>
                <w:bCs/>
                <w:sz w:val="16"/>
              </w:rPr>
            </w:pPr>
            <w:r>
              <w:rPr>
                <w:b/>
                <w:bCs/>
                <w:sz w:val="16"/>
              </w:rPr>
              <w:t>Name.</w:t>
            </w:r>
          </w:p>
        </w:tc>
        <w:tc>
          <w:tcPr>
            <w:tcW w:w="907" w:type="dxa"/>
            <w:tcBorders>
              <w:top w:val="single" w:sz="4" w:space="0" w:color="auto"/>
              <w:bottom w:val="single" w:sz="4" w:space="0" w:color="auto"/>
            </w:tcBorders>
            <w:vAlign w:val="center"/>
          </w:tcPr>
          <w:p>
            <w:pPr>
              <w:pStyle w:val="yTableNAm"/>
              <w:spacing w:before="0"/>
              <w:jc w:val="center"/>
              <w:rPr>
                <w:b/>
                <w:bCs/>
                <w:sz w:val="16"/>
              </w:rPr>
            </w:pPr>
            <w:r>
              <w:rPr>
                <w:b/>
                <w:bCs/>
                <w:sz w:val="16"/>
              </w:rPr>
              <w:t>Address.</w:t>
            </w:r>
          </w:p>
        </w:tc>
        <w:tc>
          <w:tcPr>
            <w:tcW w:w="1134" w:type="dxa"/>
            <w:tcBorders>
              <w:top w:val="single" w:sz="4" w:space="0" w:color="auto"/>
              <w:bottom w:val="single" w:sz="4" w:space="0" w:color="auto"/>
            </w:tcBorders>
            <w:vAlign w:val="center"/>
          </w:tcPr>
          <w:p>
            <w:pPr>
              <w:pStyle w:val="yTableNAm"/>
              <w:spacing w:before="0"/>
              <w:jc w:val="center"/>
              <w:rPr>
                <w:b/>
                <w:bCs/>
                <w:sz w:val="16"/>
              </w:rPr>
            </w:pPr>
            <w:r>
              <w:rPr>
                <w:b/>
                <w:bCs/>
                <w:sz w:val="16"/>
              </w:rPr>
              <w:t>Description.</w:t>
            </w:r>
          </w:p>
        </w:tc>
        <w:tc>
          <w:tcPr>
            <w:tcW w:w="1077" w:type="dxa"/>
            <w:tcBorders>
              <w:top w:val="single" w:sz="4" w:space="0" w:color="auto"/>
              <w:bottom w:val="single" w:sz="4" w:space="0" w:color="auto"/>
            </w:tcBorders>
            <w:vAlign w:val="center"/>
          </w:tcPr>
          <w:p>
            <w:pPr>
              <w:pStyle w:val="yTableNAm"/>
              <w:spacing w:before="0"/>
              <w:jc w:val="center"/>
              <w:rPr>
                <w:b/>
                <w:bCs/>
                <w:sz w:val="16"/>
              </w:rPr>
            </w:pPr>
            <w:r>
              <w:rPr>
                <w:b/>
                <w:bCs/>
                <w:sz w:val="16"/>
              </w:rPr>
              <w:t>In what Character proposed to be included.</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No. of Shares (or Extent of Interest).</w:t>
            </w:r>
          </w:p>
        </w:tc>
        <w:tc>
          <w:tcPr>
            <w:tcW w:w="1276" w:type="dxa"/>
            <w:tcBorders>
              <w:top w:val="single" w:sz="4" w:space="0" w:color="auto"/>
              <w:bottom w:val="single" w:sz="4" w:space="0" w:color="auto"/>
            </w:tcBorders>
            <w:vAlign w:val="center"/>
          </w:tcPr>
          <w:p>
            <w:pPr>
              <w:pStyle w:val="yTableNAm"/>
              <w:spacing w:before="0"/>
              <w:jc w:val="center"/>
              <w:rPr>
                <w:b/>
                <w:bCs/>
                <w:sz w:val="16"/>
              </w:rPr>
            </w:pPr>
            <w:r>
              <w:rPr>
                <w:b/>
                <w:bCs/>
                <w:sz w:val="16"/>
              </w:rPr>
              <w:t>Date when excluded from the List.</w:t>
            </w:r>
          </w:p>
        </w:tc>
      </w:tr>
      <w:tr>
        <w:tc>
          <w:tcPr>
            <w:tcW w:w="68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31"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90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134"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077"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c>
          <w:tcPr>
            <w:tcW w:w="1276" w:type="dxa"/>
            <w:tcBorders>
              <w:top w:val="single" w:sz="4" w:space="0" w:color="auto"/>
              <w:bottom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pPr>
      <w: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vAlign w:val="center"/>
          </w:tcPr>
          <w:p>
            <w:pPr>
              <w:pStyle w:val="yTableNAm"/>
              <w:spacing w:before="0"/>
              <w:jc w:val="center"/>
              <w:rPr>
                <w:b/>
                <w:bCs/>
                <w:sz w:val="16"/>
              </w:rPr>
            </w:pPr>
            <w:r>
              <w:rPr>
                <w:b/>
                <w:bCs/>
                <w:sz w:val="16"/>
              </w:rPr>
              <w:t>No. on List.</w:t>
            </w:r>
          </w:p>
        </w:tc>
        <w:tc>
          <w:tcPr>
            <w:tcW w:w="992"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559" w:type="dxa"/>
            <w:vAlign w:val="center"/>
          </w:tcPr>
          <w:p>
            <w:pPr>
              <w:pStyle w:val="yTableNAm"/>
              <w:spacing w:before="0"/>
              <w:jc w:val="center"/>
              <w:rPr>
                <w:b/>
                <w:bCs/>
                <w:sz w:val="16"/>
              </w:rPr>
            </w:pPr>
            <w:r>
              <w:rPr>
                <w:b/>
                <w:bCs/>
                <w:sz w:val="16"/>
              </w:rPr>
              <w:t>In what</w:t>
            </w:r>
          </w:p>
          <w:p>
            <w:pPr>
              <w:pStyle w:val="yTableNAm"/>
              <w:spacing w:before="0"/>
              <w:jc w:val="center"/>
              <w:rPr>
                <w:b/>
                <w:bCs/>
                <w:sz w:val="16"/>
              </w:rPr>
            </w:pPr>
            <w:r>
              <w:rPr>
                <w:b/>
                <w:bCs/>
                <w:sz w:val="16"/>
              </w:rPr>
              <w:t>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709"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992" w:type="dxa"/>
          </w:tcPr>
          <w:p>
            <w:pPr>
              <w:pStyle w:val="yTableNAm"/>
              <w:spacing w:before="0"/>
              <w:rPr>
                <w:sz w:val="16"/>
              </w:rPr>
            </w:pPr>
          </w:p>
          <w:p>
            <w:pPr>
              <w:pStyle w:val="yTableNAm"/>
              <w:spacing w:before="0"/>
              <w:rPr>
                <w:sz w:val="16"/>
              </w:rPr>
            </w:pPr>
          </w:p>
          <w:p>
            <w:pPr>
              <w:pStyle w:val="yTableNAm"/>
              <w:spacing w:before="0"/>
              <w:rPr>
                <w:sz w:val="16"/>
              </w:rPr>
            </w:pPr>
          </w:p>
        </w:tc>
        <w:tc>
          <w:tcPr>
            <w:tcW w:w="1134"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c>
          <w:tcPr>
            <w:tcW w:w="1559" w:type="dxa"/>
          </w:tcPr>
          <w:p>
            <w:pPr>
              <w:pStyle w:val="yTableNAm"/>
              <w:spacing w:before="0"/>
              <w:rPr>
                <w:sz w:val="16"/>
              </w:rPr>
            </w:pPr>
          </w:p>
          <w:p>
            <w:pPr>
              <w:pStyle w:val="yTableNAm"/>
              <w:spacing w:before="0"/>
              <w:rPr>
                <w:sz w:val="16"/>
              </w:rPr>
            </w:pPr>
          </w:p>
          <w:p>
            <w:pPr>
              <w:pStyle w:val="yTableNAm"/>
              <w:spacing w:before="0"/>
              <w:rPr>
                <w:sz w:val="16"/>
              </w:rPr>
            </w:pPr>
          </w:p>
        </w:tc>
        <w:tc>
          <w:tcPr>
            <w:tcW w:w="1276"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pPr>
      <w: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NAm"/>
              <w:spacing w:before="0"/>
              <w:jc w:val="center"/>
              <w:rPr>
                <w:b/>
                <w:bCs/>
                <w:sz w:val="16"/>
              </w:rPr>
            </w:pPr>
            <w:r>
              <w:rPr>
                <w:b/>
                <w:bCs/>
                <w:sz w:val="16"/>
              </w:rPr>
              <w:t>No. on</w:t>
            </w:r>
          </w:p>
          <w:p>
            <w:pPr>
              <w:pStyle w:val="yTableNAm"/>
              <w:spacing w:before="0"/>
              <w:jc w:val="center"/>
              <w:rPr>
                <w:b/>
                <w:bCs/>
                <w:sz w:val="16"/>
              </w:rPr>
            </w:pPr>
            <w:r>
              <w:rPr>
                <w:b/>
                <w:bCs/>
                <w:sz w:val="16"/>
              </w:rPr>
              <w:t>List.</w:t>
            </w:r>
          </w:p>
        </w:tc>
        <w:tc>
          <w:tcPr>
            <w:tcW w:w="759" w:type="dxa"/>
            <w:vAlign w:val="center"/>
          </w:tcPr>
          <w:p>
            <w:pPr>
              <w:pStyle w:val="yTableNAm"/>
              <w:spacing w:before="0"/>
              <w:jc w:val="center"/>
              <w:rPr>
                <w:b/>
                <w:bCs/>
                <w:sz w:val="16"/>
              </w:rPr>
            </w:pPr>
            <w:r>
              <w:rPr>
                <w:b/>
                <w:bCs/>
                <w:sz w:val="16"/>
              </w:rPr>
              <w:t>Name.</w:t>
            </w:r>
          </w:p>
        </w:tc>
        <w:tc>
          <w:tcPr>
            <w:tcW w:w="1134" w:type="dxa"/>
            <w:vAlign w:val="center"/>
          </w:tcPr>
          <w:p>
            <w:pPr>
              <w:pStyle w:val="yTableNAm"/>
              <w:spacing w:before="0"/>
              <w:jc w:val="center"/>
              <w:rPr>
                <w:b/>
                <w:bCs/>
                <w:sz w:val="16"/>
              </w:rPr>
            </w:pPr>
            <w:r>
              <w:rPr>
                <w:b/>
                <w:bCs/>
                <w:sz w:val="16"/>
              </w:rPr>
              <w:t>Address.</w:t>
            </w:r>
          </w:p>
        </w:tc>
        <w:tc>
          <w:tcPr>
            <w:tcW w:w="1276" w:type="dxa"/>
            <w:vAlign w:val="center"/>
          </w:tcPr>
          <w:p>
            <w:pPr>
              <w:pStyle w:val="yTableNAm"/>
              <w:spacing w:before="0"/>
              <w:jc w:val="center"/>
              <w:rPr>
                <w:b/>
                <w:bCs/>
                <w:sz w:val="16"/>
              </w:rPr>
            </w:pPr>
            <w:r>
              <w:rPr>
                <w:b/>
                <w:bCs/>
                <w:sz w:val="16"/>
              </w:rPr>
              <w:t>Description.</w:t>
            </w:r>
          </w:p>
        </w:tc>
        <w:tc>
          <w:tcPr>
            <w:tcW w:w="1701" w:type="dxa"/>
          </w:tcPr>
          <w:p>
            <w:pPr>
              <w:pStyle w:val="yTableNAm"/>
              <w:spacing w:before="0"/>
              <w:jc w:val="center"/>
              <w:rPr>
                <w:b/>
                <w:bCs/>
                <w:sz w:val="16"/>
              </w:rPr>
            </w:pPr>
            <w:r>
              <w:rPr>
                <w:b/>
                <w:bCs/>
                <w:sz w:val="16"/>
              </w:rPr>
              <w:t>In what Character</w:t>
            </w:r>
          </w:p>
          <w:p>
            <w:pPr>
              <w:pStyle w:val="yTableNAm"/>
              <w:spacing w:before="0"/>
              <w:jc w:val="center"/>
              <w:rPr>
                <w:b/>
                <w:bCs/>
                <w:sz w:val="16"/>
              </w:rPr>
            </w:pPr>
            <w:r>
              <w:rPr>
                <w:b/>
                <w:bCs/>
                <w:sz w:val="16"/>
              </w:rPr>
              <w:t>included.</w:t>
            </w:r>
          </w:p>
        </w:tc>
        <w:tc>
          <w:tcPr>
            <w:tcW w:w="1276" w:type="dxa"/>
            <w:vAlign w:val="center"/>
          </w:tcPr>
          <w:p>
            <w:pPr>
              <w:pStyle w:val="yTableNAm"/>
              <w:spacing w:before="0"/>
              <w:jc w:val="center"/>
              <w:rPr>
                <w:b/>
                <w:bCs/>
                <w:sz w:val="16"/>
              </w:rPr>
            </w:pPr>
            <w:r>
              <w:rPr>
                <w:b/>
                <w:bCs/>
                <w:sz w:val="16"/>
              </w:rPr>
              <w:t>Amount due.</w:t>
            </w:r>
          </w:p>
        </w:tc>
      </w:tr>
      <w:tr>
        <w:tc>
          <w:tcPr>
            <w:tcW w:w="942"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759" w:type="dxa"/>
          </w:tcPr>
          <w:p>
            <w:pPr>
              <w:pStyle w:val="yTableNAm"/>
              <w:spacing w:before="0"/>
              <w:rPr>
                <w:sz w:val="16"/>
              </w:rPr>
            </w:pPr>
          </w:p>
        </w:tc>
        <w:tc>
          <w:tcPr>
            <w:tcW w:w="1134" w:type="dxa"/>
          </w:tcPr>
          <w:p>
            <w:pPr>
              <w:pStyle w:val="yTableNAm"/>
              <w:spacing w:before="0"/>
              <w:rPr>
                <w:sz w:val="16"/>
              </w:rPr>
            </w:pPr>
          </w:p>
        </w:tc>
        <w:tc>
          <w:tcPr>
            <w:tcW w:w="1276" w:type="dxa"/>
          </w:tcPr>
          <w:p>
            <w:pPr>
              <w:pStyle w:val="yTableNAm"/>
              <w:spacing w:before="0"/>
              <w:rPr>
                <w:sz w:val="16"/>
              </w:rPr>
            </w:pPr>
          </w:p>
        </w:tc>
        <w:tc>
          <w:tcPr>
            <w:tcW w:w="1701" w:type="dxa"/>
          </w:tcPr>
          <w:p>
            <w:pPr>
              <w:pStyle w:val="yTableNAm"/>
              <w:spacing w:before="0"/>
              <w:rPr>
                <w:sz w:val="16"/>
              </w:rPr>
            </w:pPr>
          </w:p>
        </w:tc>
        <w:tc>
          <w:tcPr>
            <w:tcW w:w="1276" w:type="dxa"/>
          </w:tcPr>
          <w:p>
            <w:pPr>
              <w:pStyle w:val="yTableNAm"/>
              <w:spacing w:before="0"/>
              <w:rPr>
                <w:sz w:val="16"/>
              </w:rPr>
            </w:pPr>
            <w:r>
              <w:rPr>
                <w:sz w:val="16"/>
              </w:rPr>
              <w:t>$                  c.</w:t>
            </w:r>
          </w:p>
          <w:p>
            <w:pPr>
              <w:pStyle w:val="yTableNAm"/>
              <w:spacing w:before="0"/>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vAlign w:val="center"/>
          </w:tcPr>
          <w:p>
            <w:pPr>
              <w:pStyle w:val="yTableNAm"/>
              <w:spacing w:before="0"/>
              <w:jc w:val="center"/>
              <w:rPr>
                <w:b/>
                <w:bCs/>
                <w:sz w:val="16"/>
              </w:rPr>
            </w:pPr>
            <w:r>
              <w:rPr>
                <w:b/>
                <w:bCs/>
                <w:sz w:val="16"/>
              </w:rPr>
              <w:t>Date when Appearance Entered.</w:t>
            </w:r>
          </w:p>
        </w:tc>
        <w:tc>
          <w:tcPr>
            <w:tcW w:w="840" w:type="dxa"/>
            <w:vAlign w:val="center"/>
          </w:tcPr>
          <w:p>
            <w:pPr>
              <w:pStyle w:val="yTableNAm"/>
              <w:spacing w:before="0"/>
              <w:jc w:val="center"/>
              <w:rPr>
                <w:b/>
                <w:bCs/>
                <w:sz w:val="16"/>
              </w:rPr>
            </w:pPr>
            <w:r>
              <w:rPr>
                <w:b/>
                <w:bCs/>
                <w:sz w:val="16"/>
              </w:rPr>
              <w:t>Party’s Name.</w:t>
            </w:r>
          </w:p>
        </w:tc>
        <w:tc>
          <w:tcPr>
            <w:tcW w:w="1200" w:type="dxa"/>
            <w:vAlign w:val="center"/>
          </w:tcPr>
          <w:p>
            <w:pPr>
              <w:pStyle w:val="yTableNAm"/>
              <w:spacing w:before="0"/>
              <w:jc w:val="center"/>
              <w:rPr>
                <w:b/>
                <w:bCs/>
                <w:sz w:val="16"/>
              </w:rPr>
            </w:pPr>
            <w:r>
              <w:rPr>
                <w:b/>
                <w:bCs/>
                <w:sz w:val="16"/>
              </w:rPr>
              <w:t>Whether Creditor, Contributory, Shareholder.</w:t>
            </w:r>
          </w:p>
        </w:tc>
        <w:tc>
          <w:tcPr>
            <w:tcW w:w="1070" w:type="dxa"/>
            <w:vAlign w:val="center"/>
          </w:tcPr>
          <w:p>
            <w:pPr>
              <w:pStyle w:val="yTableNAm"/>
              <w:spacing w:before="0"/>
              <w:jc w:val="center"/>
              <w:rPr>
                <w:b/>
                <w:bCs/>
                <w:sz w:val="16"/>
              </w:rPr>
            </w:pPr>
            <w:r>
              <w:rPr>
                <w:b/>
                <w:bCs/>
                <w:sz w:val="16"/>
              </w:rPr>
              <w:t>If he appears in Person, his address for Service.</w:t>
            </w:r>
          </w:p>
        </w:tc>
        <w:tc>
          <w:tcPr>
            <w:tcW w:w="1104" w:type="dxa"/>
            <w:vAlign w:val="center"/>
          </w:tcPr>
          <w:p>
            <w:pPr>
              <w:pStyle w:val="yTableNAm"/>
              <w:spacing w:before="0"/>
              <w:jc w:val="center"/>
              <w:rPr>
                <w:b/>
                <w:bCs/>
                <w:sz w:val="16"/>
              </w:rPr>
            </w:pPr>
            <w:r>
              <w:rPr>
                <w:b/>
                <w:bCs/>
                <w:sz w:val="16"/>
              </w:rPr>
              <w:t>If he appears by a Solicitor, his Solicitor’s Name.</w:t>
            </w:r>
          </w:p>
        </w:tc>
        <w:tc>
          <w:tcPr>
            <w:tcW w:w="923" w:type="dxa"/>
            <w:vAlign w:val="center"/>
          </w:tcPr>
          <w:p>
            <w:pPr>
              <w:pStyle w:val="yTableNAm"/>
              <w:spacing w:before="0"/>
              <w:jc w:val="center"/>
              <w:rPr>
                <w:b/>
                <w:bCs/>
                <w:sz w:val="16"/>
              </w:rPr>
            </w:pPr>
            <w:r>
              <w:rPr>
                <w:b/>
                <w:bCs/>
                <w:sz w:val="16"/>
              </w:rPr>
              <w:t>Solicitor’s Address.</w:t>
            </w:r>
          </w:p>
        </w:tc>
        <w:tc>
          <w:tcPr>
            <w:tcW w:w="983" w:type="dxa"/>
            <w:vAlign w:val="center"/>
          </w:tcPr>
          <w:p>
            <w:pPr>
              <w:pStyle w:val="yTableNAm"/>
              <w:spacing w:before="0"/>
              <w:jc w:val="center"/>
              <w:rPr>
                <w:b/>
                <w:bCs/>
                <w:sz w:val="16"/>
              </w:rPr>
            </w:pPr>
            <w:r>
              <w:rPr>
                <w:b/>
                <w:bCs/>
                <w:sz w:val="16"/>
              </w:rPr>
              <w:t>Amount of Debt (or Number of Shares).</w:t>
            </w:r>
          </w:p>
        </w:tc>
      </w:tr>
      <w:tr>
        <w:tc>
          <w:tcPr>
            <w:tcW w:w="10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840" w:type="dxa"/>
          </w:tcPr>
          <w:p>
            <w:pPr>
              <w:pStyle w:val="yTableNAm"/>
              <w:spacing w:before="0"/>
              <w:rPr>
                <w:sz w:val="16"/>
              </w:rPr>
            </w:pPr>
          </w:p>
          <w:p>
            <w:pPr>
              <w:pStyle w:val="yTableNAm"/>
              <w:spacing w:before="0"/>
              <w:rPr>
                <w:sz w:val="16"/>
              </w:rPr>
            </w:pPr>
          </w:p>
          <w:p>
            <w:pPr>
              <w:pStyle w:val="yTableNAm"/>
              <w:spacing w:before="0"/>
              <w:rPr>
                <w:sz w:val="16"/>
              </w:rPr>
            </w:pPr>
          </w:p>
        </w:tc>
        <w:tc>
          <w:tcPr>
            <w:tcW w:w="1200" w:type="dxa"/>
          </w:tcPr>
          <w:p>
            <w:pPr>
              <w:pStyle w:val="yTableNAm"/>
              <w:spacing w:before="0"/>
              <w:rPr>
                <w:sz w:val="16"/>
              </w:rPr>
            </w:pPr>
          </w:p>
          <w:p>
            <w:pPr>
              <w:pStyle w:val="yTableNAm"/>
              <w:spacing w:before="0"/>
              <w:rPr>
                <w:sz w:val="16"/>
              </w:rPr>
            </w:pPr>
          </w:p>
          <w:p>
            <w:pPr>
              <w:pStyle w:val="yTableNAm"/>
              <w:spacing w:before="0"/>
              <w:rPr>
                <w:sz w:val="16"/>
              </w:rPr>
            </w:pPr>
          </w:p>
        </w:tc>
        <w:tc>
          <w:tcPr>
            <w:tcW w:w="1070" w:type="dxa"/>
          </w:tcPr>
          <w:p>
            <w:pPr>
              <w:pStyle w:val="yTableNAm"/>
              <w:spacing w:before="0"/>
              <w:rPr>
                <w:sz w:val="16"/>
              </w:rPr>
            </w:pPr>
          </w:p>
          <w:p>
            <w:pPr>
              <w:pStyle w:val="yTableNAm"/>
              <w:spacing w:before="0"/>
              <w:rPr>
                <w:sz w:val="16"/>
              </w:rPr>
            </w:pPr>
          </w:p>
          <w:p>
            <w:pPr>
              <w:pStyle w:val="yTableNAm"/>
              <w:spacing w:before="0"/>
              <w:rPr>
                <w:sz w:val="16"/>
              </w:rPr>
            </w:pPr>
          </w:p>
        </w:tc>
        <w:tc>
          <w:tcPr>
            <w:tcW w:w="1104" w:type="dxa"/>
          </w:tcPr>
          <w:p>
            <w:pPr>
              <w:pStyle w:val="yTableNAm"/>
              <w:spacing w:before="0"/>
              <w:rPr>
                <w:sz w:val="16"/>
              </w:rPr>
            </w:pPr>
          </w:p>
          <w:p>
            <w:pPr>
              <w:pStyle w:val="yTableNAm"/>
              <w:spacing w:before="0"/>
              <w:rPr>
                <w:sz w:val="16"/>
              </w:rPr>
            </w:pPr>
          </w:p>
          <w:p>
            <w:pPr>
              <w:pStyle w:val="yTableNAm"/>
              <w:spacing w:before="0"/>
              <w:rPr>
                <w:sz w:val="16"/>
              </w:rPr>
            </w:pPr>
          </w:p>
        </w:tc>
        <w:tc>
          <w:tcPr>
            <w:tcW w:w="923" w:type="dxa"/>
          </w:tcPr>
          <w:p>
            <w:pPr>
              <w:pStyle w:val="yTableNAm"/>
              <w:spacing w:before="0"/>
              <w:rPr>
                <w:sz w:val="16"/>
              </w:rPr>
            </w:pPr>
          </w:p>
          <w:p>
            <w:pPr>
              <w:pStyle w:val="yTableNAm"/>
              <w:spacing w:before="0"/>
              <w:rPr>
                <w:sz w:val="16"/>
              </w:rPr>
            </w:pPr>
          </w:p>
          <w:p>
            <w:pPr>
              <w:pStyle w:val="yTableNAm"/>
              <w:spacing w:before="0"/>
              <w:rPr>
                <w:sz w:val="16"/>
              </w:rPr>
            </w:pPr>
          </w:p>
        </w:tc>
        <w:tc>
          <w:tcPr>
            <w:tcW w:w="983"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MiscellaneousBody"/>
        <w:spacing w:before="240"/>
        <w:ind w:left="890" w:hanging="890"/>
        <w:rPr>
          <w:snapToGrid w:val="0"/>
          <w:sz w:val="22"/>
        </w:rPr>
      </w:pPr>
      <w:r>
        <w:rPr>
          <w:i/>
          <w:snapToGrid w:val="0"/>
          <w:sz w:val="22"/>
        </w:rPr>
        <w:t>[Forms 22 and 23 deleted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keepNext/>
        <w:keepLines/>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rPr>
          <w:b/>
          <w:bCs/>
        </w:rPr>
      </w:pPr>
      <w:r>
        <w:rPr>
          <w:b/>
          <w:bCs/>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vAlign w:val="center"/>
          </w:tcPr>
          <w:p>
            <w:pPr>
              <w:pStyle w:val="yTableNAm"/>
              <w:spacing w:before="60"/>
              <w:jc w:val="center"/>
              <w:rPr>
                <w:b/>
                <w:bCs/>
                <w:sz w:val="16"/>
              </w:rPr>
            </w:pPr>
            <w:r>
              <w:rPr>
                <w:b/>
                <w:bCs/>
                <w:sz w:val="16"/>
              </w:rPr>
              <w:t>Name of</w:t>
            </w:r>
          </w:p>
          <w:p>
            <w:pPr>
              <w:pStyle w:val="yTableNAm"/>
              <w:spacing w:before="0"/>
              <w:jc w:val="center"/>
              <w:rPr>
                <w:b/>
                <w:bCs/>
                <w:sz w:val="16"/>
              </w:rPr>
            </w:pPr>
            <w:r>
              <w:rPr>
                <w:b/>
                <w:bCs/>
                <w:sz w:val="16"/>
              </w:rPr>
              <w:t>Creditor (or</w:t>
            </w:r>
          </w:p>
          <w:p>
            <w:pPr>
              <w:pStyle w:val="yTableNAm"/>
              <w:spacing w:before="0"/>
              <w:jc w:val="center"/>
              <w:rPr>
                <w:b/>
                <w:bCs/>
                <w:sz w:val="16"/>
              </w:rPr>
            </w:pPr>
            <w:r>
              <w:rPr>
                <w:b/>
                <w:bCs/>
                <w:sz w:val="16"/>
              </w:rPr>
              <w:t>Contributory</w:t>
            </w:r>
          </w:p>
          <w:p>
            <w:pPr>
              <w:pStyle w:val="yTableNAm"/>
              <w:spacing w:before="0"/>
              <w:jc w:val="center"/>
              <w:rPr>
                <w:b/>
                <w:bCs/>
                <w:sz w:val="16"/>
              </w:rPr>
            </w:pPr>
            <w:r>
              <w:rPr>
                <w:b/>
                <w:bCs/>
                <w:sz w:val="16"/>
              </w:rPr>
              <w:t>or</w:t>
            </w:r>
          </w:p>
          <w:p>
            <w:pPr>
              <w:pStyle w:val="yTableNAm"/>
              <w:spacing w:before="0"/>
              <w:jc w:val="center"/>
              <w:rPr>
                <w:b/>
                <w:bCs/>
                <w:sz w:val="16"/>
              </w:rPr>
            </w:pPr>
            <w:r>
              <w:rPr>
                <w:b/>
                <w:bCs/>
                <w:sz w:val="16"/>
              </w:rPr>
              <w:t>Shareholder).</w:t>
            </w:r>
          </w:p>
        </w:tc>
        <w:tc>
          <w:tcPr>
            <w:tcW w:w="1680" w:type="dxa"/>
            <w:vAlign w:val="center"/>
          </w:tcPr>
          <w:p>
            <w:pPr>
              <w:pStyle w:val="yTableNAm"/>
              <w:spacing w:before="0"/>
              <w:jc w:val="center"/>
              <w:rPr>
                <w:b/>
                <w:bCs/>
                <w:sz w:val="16"/>
              </w:rPr>
            </w:pPr>
            <w:r>
              <w:rPr>
                <w:b/>
                <w:bCs/>
                <w:sz w:val="16"/>
              </w:rPr>
              <w:t>Address.</w:t>
            </w:r>
          </w:p>
        </w:tc>
        <w:tc>
          <w:tcPr>
            <w:tcW w:w="1800" w:type="dxa"/>
            <w:vAlign w:val="center"/>
          </w:tcPr>
          <w:p>
            <w:pPr>
              <w:pStyle w:val="yTableNAm"/>
              <w:spacing w:before="0"/>
              <w:jc w:val="center"/>
              <w:rPr>
                <w:b/>
                <w:bCs/>
                <w:sz w:val="16"/>
              </w:rPr>
            </w:pPr>
            <w:r>
              <w:rPr>
                <w:b/>
                <w:bCs/>
                <w:sz w:val="16"/>
              </w:rPr>
              <w:t>Value of Debt</w:t>
            </w:r>
          </w:p>
          <w:p>
            <w:pPr>
              <w:pStyle w:val="yTableNAm"/>
              <w:spacing w:before="0"/>
              <w:jc w:val="center"/>
              <w:rPr>
                <w:b/>
                <w:bCs/>
                <w:sz w:val="16"/>
              </w:rPr>
            </w:pPr>
            <w:r>
              <w:rPr>
                <w:b/>
                <w:bCs/>
                <w:sz w:val="16"/>
              </w:rPr>
              <w:t>(or Number of</w:t>
            </w:r>
          </w:p>
          <w:p>
            <w:pPr>
              <w:pStyle w:val="yTableNAm"/>
              <w:spacing w:before="0"/>
              <w:jc w:val="center"/>
              <w:rPr>
                <w:b/>
                <w:bCs/>
                <w:sz w:val="16"/>
              </w:rPr>
            </w:pPr>
            <w:r>
              <w:rPr>
                <w:b/>
                <w:bCs/>
                <w:sz w:val="16"/>
              </w:rPr>
              <w:t>Shares).</w:t>
            </w:r>
          </w:p>
        </w:tc>
        <w:tc>
          <w:tcPr>
            <w:tcW w:w="1928" w:type="dxa"/>
            <w:vAlign w:val="center"/>
          </w:tcPr>
          <w:p>
            <w:pPr>
              <w:pStyle w:val="yTableNAm"/>
              <w:spacing w:before="0"/>
              <w:jc w:val="center"/>
              <w:rPr>
                <w:b/>
                <w:bCs/>
                <w:sz w:val="16"/>
              </w:rPr>
            </w:pPr>
            <w:r>
              <w:rPr>
                <w:b/>
                <w:bCs/>
                <w:sz w:val="16"/>
              </w:rPr>
              <w:t>Number of Votes</w:t>
            </w:r>
          </w:p>
          <w:p>
            <w:pPr>
              <w:pStyle w:val="yTableNAm"/>
              <w:spacing w:before="0"/>
              <w:jc w:val="center"/>
              <w:rPr>
                <w:b/>
                <w:bCs/>
                <w:sz w:val="16"/>
              </w:rPr>
            </w:pPr>
            <w:r>
              <w:rPr>
                <w:b/>
                <w:bCs/>
                <w:sz w:val="16"/>
              </w:rPr>
              <w:t>conferred on each</w:t>
            </w:r>
          </w:p>
          <w:p>
            <w:pPr>
              <w:pStyle w:val="yTableNAm"/>
              <w:spacing w:before="0"/>
              <w:jc w:val="center"/>
              <w:rPr>
                <w:b/>
                <w:bCs/>
                <w:sz w:val="16"/>
              </w:rPr>
            </w:pPr>
            <w:r>
              <w:rPr>
                <w:b/>
                <w:bCs/>
                <w:sz w:val="16"/>
              </w:rPr>
              <w:t>Contributory (or</w:t>
            </w:r>
          </w:p>
          <w:p>
            <w:pPr>
              <w:pStyle w:val="yTableNAm"/>
              <w:spacing w:before="0"/>
              <w:jc w:val="center"/>
              <w:rPr>
                <w:b/>
                <w:bCs/>
                <w:sz w:val="16"/>
              </w:rPr>
            </w:pPr>
            <w:r>
              <w:rPr>
                <w:b/>
                <w:bCs/>
                <w:sz w:val="16"/>
              </w:rPr>
              <w:t>Shareholder) by</w:t>
            </w:r>
          </w:p>
          <w:p>
            <w:pPr>
              <w:pStyle w:val="yTableNAm"/>
              <w:spacing w:before="0"/>
              <w:jc w:val="center"/>
              <w:rPr>
                <w:b/>
                <w:bCs/>
                <w:sz w:val="16"/>
              </w:rPr>
            </w:pPr>
            <w:r>
              <w:rPr>
                <w:b/>
                <w:bCs/>
                <w:sz w:val="16"/>
              </w:rPr>
              <w:t>the Regulations of</w:t>
            </w:r>
          </w:p>
          <w:p>
            <w:pPr>
              <w:pStyle w:val="yTableNAm"/>
              <w:spacing w:before="0"/>
              <w:jc w:val="center"/>
              <w:rPr>
                <w:b/>
                <w:bCs/>
                <w:sz w:val="16"/>
              </w:rPr>
            </w:pPr>
            <w:r>
              <w:rPr>
                <w:b/>
                <w:bCs/>
                <w:sz w:val="16"/>
              </w:rPr>
              <w:t>the Company.</w:t>
            </w:r>
          </w:p>
        </w:tc>
      </w:tr>
      <w:tr>
        <w:tc>
          <w:tcPr>
            <w:tcW w:w="1680" w:type="dxa"/>
          </w:tcPr>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p>
            <w:pPr>
              <w:pStyle w:val="yTableNAm"/>
              <w:spacing w:before="0"/>
              <w:rPr>
                <w:sz w:val="16"/>
              </w:rPr>
            </w:pPr>
          </w:p>
        </w:tc>
        <w:tc>
          <w:tcPr>
            <w:tcW w:w="1680" w:type="dxa"/>
          </w:tcPr>
          <w:p>
            <w:pPr>
              <w:pStyle w:val="yTableNAm"/>
              <w:spacing w:before="0"/>
              <w:rPr>
                <w:sz w:val="16"/>
              </w:rPr>
            </w:pPr>
          </w:p>
          <w:p>
            <w:pPr>
              <w:pStyle w:val="yTableNAm"/>
              <w:spacing w:before="0"/>
              <w:rPr>
                <w:sz w:val="16"/>
              </w:rPr>
            </w:pPr>
          </w:p>
          <w:p>
            <w:pPr>
              <w:pStyle w:val="yTableNAm"/>
              <w:spacing w:before="0"/>
              <w:rPr>
                <w:sz w:val="16"/>
              </w:rPr>
            </w:pPr>
          </w:p>
        </w:tc>
        <w:tc>
          <w:tcPr>
            <w:tcW w:w="1800" w:type="dxa"/>
          </w:tcPr>
          <w:p>
            <w:pPr>
              <w:pStyle w:val="yTableNAm"/>
              <w:spacing w:before="0"/>
              <w:rPr>
                <w:sz w:val="16"/>
              </w:rPr>
            </w:pPr>
          </w:p>
          <w:p>
            <w:pPr>
              <w:pStyle w:val="yTableNAm"/>
              <w:spacing w:before="0"/>
              <w:rPr>
                <w:sz w:val="16"/>
              </w:rPr>
            </w:pPr>
          </w:p>
          <w:p>
            <w:pPr>
              <w:pStyle w:val="yTableNAm"/>
              <w:spacing w:before="0"/>
              <w:rPr>
                <w:sz w:val="16"/>
              </w:rPr>
            </w:pPr>
          </w:p>
        </w:tc>
        <w:tc>
          <w:tcPr>
            <w:tcW w:w="1928" w:type="dxa"/>
          </w:tcPr>
          <w:p>
            <w:pPr>
              <w:pStyle w:val="yTableNAm"/>
              <w:spacing w:before="0"/>
              <w:rPr>
                <w:sz w:val="16"/>
              </w:rPr>
            </w:pPr>
          </w:p>
          <w:p>
            <w:pPr>
              <w:pStyle w:val="yTableNAm"/>
              <w:spacing w:before="0"/>
              <w:rPr>
                <w:sz w:val="16"/>
              </w:rPr>
            </w:pPr>
          </w:p>
          <w:p>
            <w:pPr>
              <w:pStyle w:val="yTableNAm"/>
              <w:spacing w:before="0"/>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r>
        <w:tab/>
        <w:t>[Eleventh Schedule amended in Gazette 24 Jun 1949 p. 1373; amended by No. 113 of 1965 s. 8(1).]</w:t>
      </w:r>
    </w:p>
    <w:p>
      <w:pPr>
        <w:pStyle w:val="yScheduleHeading"/>
      </w:pPr>
      <w:bookmarkStart w:id="937" w:name="_Toc234747277"/>
      <w:bookmarkStart w:id="938" w:name="_Toc235005287"/>
      <w:bookmarkStart w:id="939" w:name="_Toc238379751"/>
      <w:bookmarkStart w:id="940" w:name="_Toc238380282"/>
      <w:bookmarkStart w:id="941" w:name="_Toc238437524"/>
      <w:bookmarkStart w:id="942" w:name="_Toc238443975"/>
      <w:r>
        <w:rPr>
          <w:rStyle w:val="CharSchNo"/>
        </w:rPr>
        <w:t>Twelfth Schedule</w:t>
      </w:r>
      <w:bookmarkEnd w:id="937"/>
      <w:bookmarkEnd w:id="938"/>
      <w:bookmarkEnd w:id="939"/>
      <w:bookmarkEnd w:id="940"/>
      <w:bookmarkEnd w:id="941"/>
      <w:bookmarkEnd w:id="942"/>
    </w:p>
    <w:p>
      <w:pPr>
        <w:pStyle w:val="yShoulderClause"/>
        <w:spacing w:before="60"/>
        <w:rPr>
          <w:snapToGrid w:val="0"/>
        </w:rPr>
      </w:pPr>
      <w:r>
        <w:rPr>
          <w:snapToGrid w:val="0"/>
        </w:rPr>
        <w:t>[s. 387]</w:t>
      </w:r>
    </w:p>
    <w:p>
      <w:pPr>
        <w:pStyle w:val="yHeading2"/>
        <w:spacing w:before="160"/>
      </w:pPr>
      <w:bookmarkStart w:id="943" w:name="_Toc235005288"/>
      <w:bookmarkStart w:id="944" w:name="_Toc238379752"/>
      <w:bookmarkStart w:id="945" w:name="_Toc238380283"/>
      <w:bookmarkStart w:id="946" w:name="_Toc238437525"/>
      <w:bookmarkStart w:id="947" w:name="_Toc238443976"/>
      <w:r>
        <w:rPr>
          <w:rStyle w:val="CharSchText"/>
        </w:rPr>
        <w:t>Form of Balance Sheet of an Investment Company</w:t>
      </w:r>
      <w:bookmarkEnd w:id="943"/>
      <w:bookmarkEnd w:id="944"/>
      <w:bookmarkEnd w:id="945"/>
      <w:bookmarkEnd w:id="946"/>
      <w:bookmarkEnd w:id="947"/>
    </w:p>
    <w:p>
      <w:pPr>
        <w:pStyle w:val="yMiscellaneousHeading"/>
        <w:jc w:val="right"/>
        <w:rPr>
          <w:snapToGrid w:val="0"/>
        </w:rPr>
      </w:pPr>
      <w:r>
        <w:rPr>
          <w:snapToGrid w:val="0"/>
        </w:rPr>
        <w:t>Company, Limited (being an Investment Company).</w:t>
      </w:r>
    </w:p>
    <w:p>
      <w:pPr>
        <w:pStyle w:val="yMiscellaneousHeading"/>
        <w:spacing w:before="80" w:after="8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NAm"/>
              <w:spacing w:before="60"/>
              <w:jc w:val="center"/>
              <w:rPr>
                <w:b/>
                <w:bCs/>
                <w:i/>
                <w:iCs/>
                <w:sz w:val="16"/>
              </w:rPr>
            </w:pPr>
            <w:r>
              <w:rPr>
                <w:b/>
                <w:bCs/>
                <w:i/>
                <w:iCs/>
                <w:sz w:val="16"/>
              </w:rPr>
              <w:t>Liabilities (a).</w:t>
            </w:r>
          </w:p>
        </w:tc>
        <w:tc>
          <w:tcPr>
            <w:tcW w:w="3480" w:type="dxa"/>
            <w:tcBorders>
              <w:top w:val="single" w:sz="4" w:space="0" w:color="auto"/>
              <w:left w:val="single" w:sz="4" w:space="0" w:color="auto"/>
            </w:tcBorders>
          </w:tcPr>
          <w:p>
            <w:pPr>
              <w:pStyle w:val="yTableNAm"/>
              <w:spacing w:before="60"/>
              <w:jc w:val="center"/>
              <w:rPr>
                <w:b/>
                <w:bCs/>
                <w:i/>
                <w:iCs/>
                <w:sz w:val="16"/>
              </w:rPr>
            </w:pPr>
            <w:r>
              <w:rPr>
                <w:b/>
                <w:bCs/>
                <w:i/>
                <w:iCs/>
                <w:sz w:val="16"/>
              </w:rPr>
              <w:t>Assets (a).</w:t>
            </w:r>
          </w:p>
        </w:tc>
      </w:tr>
      <w:tr>
        <w:trPr>
          <w:cantSplit/>
        </w:trPr>
        <w:tc>
          <w:tcPr>
            <w:tcW w:w="3600" w:type="dxa"/>
            <w:vMerge w:val="restart"/>
          </w:tcPr>
          <w:p>
            <w:pPr>
              <w:pStyle w:val="yTableNAm"/>
              <w:tabs>
                <w:tab w:val="left" w:leader="dot" w:pos="3367"/>
              </w:tabs>
              <w:spacing w:before="60"/>
              <w:rPr>
                <w:sz w:val="16"/>
              </w:rPr>
            </w:pPr>
            <w:r>
              <w:rPr>
                <w:sz w:val="16"/>
              </w:rPr>
              <w:t xml:space="preserve">Capital </w:t>
            </w:r>
            <w:r>
              <w:rPr>
                <w:i/>
                <w:sz w:val="16"/>
              </w:rPr>
              <w:t>(b)</w:t>
            </w:r>
            <w:r>
              <w:rPr>
                <w:sz w:val="16"/>
              </w:rPr>
              <w:t xml:space="preserve"> </w:t>
            </w:r>
            <w:r>
              <w:rPr>
                <w:sz w:val="16"/>
              </w:rPr>
              <w:tab/>
            </w:r>
          </w:p>
          <w:p>
            <w:pPr>
              <w:pStyle w:val="yTableNAm"/>
              <w:tabs>
                <w:tab w:val="clear" w:pos="567"/>
                <w:tab w:val="left" w:pos="247"/>
                <w:tab w:val="left" w:leader="dot" w:pos="3367"/>
              </w:tabs>
              <w:spacing w:before="0"/>
              <w:rPr>
                <w:sz w:val="16"/>
              </w:rPr>
            </w:pPr>
            <w:r>
              <w:rPr>
                <w:sz w:val="16"/>
              </w:rPr>
              <w:t xml:space="preserve">Reserves </w:t>
            </w:r>
            <w:r>
              <w:rPr>
                <w:i/>
                <w:sz w:val="16"/>
              </w:rPr>
              <w:t>(c)</w:t>
            </w:r>
            <w:r>
              <w:rPr>
                <w:sz w:val="16"/>
              </w:rPr>
              <w:t xml:space="preserve"> (other than investment fluctuation </w:t>
            </w:r>
            <w:r>
              <w:rPr>
                <w:sz w:val="16"/>
              </w:rPr>
              <w:tab/>
              <w:t xml:space="preserve">reserve) </w:t>
            </w:r>
            <w:r>
              <w:rPr>
                <w:sz w:val="16"/>
              </w:rPr>
              <w:tab/>
            </w:r>
          </w:p>
          <w:p>
            <w:pPr>
              <w:pStyle w:val="yTableNAm"/>
              <w:tabs>
                <w:tab w:val="left" w:leader="dot" w:pos="3367"/>
              </w:tabs>
              <w:spacing w:before="0"/>
              <w:rPr>
                <w:sz w:val="16"/>
              </w:rPr>
            </w:pPr>
            <w:r>
              <w:rPr>
                <w:sz w:val="16"/>
              </w:rPr>
              <w:t xml:space="preserve">Profit and loss appropriation account </w:t>
            </w:r>
            <w:r>
              <w:rPr>
                <w:sz w:val="16"/>
              </w:rPr>
              <w:tab/>
            </w:r>
          </w:p>
          <w:p>
            <w:pPr>
              <w:pStyle w:val="yTableNAm"/>
              <w:tabs>
                <w:tab w:val="left" w:leader="dot" w:pos="3367"/>
              </w:tabs>
              <w:spacing w:before="0"/>
              <w:rPr>
                <w:sz w:val="16"/>
              </w:rPr>
            </w:pPr>
            <w:r>
              <w:rPr>
                <w:sz w:val="16"/>
              </w:rPr>
              <w:t xml:space="preserve">Debentures </w:t>
            </w:r>
            <w:r>
              <w:rPr>
                <w:sz w:val="16"/>
              </w:rPr>
              <w:tab/>
            </w:r>
          </w:p>
          <w:p>
            <w:pPr>
              <w:pStyle w:val="yTableNAm"/>
              <w:tabs>
                <w:tab w:val="left" w:leader="dot" w:pos="3367"/>
              </w:tabs>
              <w:spacing w:before="0"/>
              <w:rPr>
                <w:sz w:val="16"/>
              </w:rPr>
            </w:pPr>
            <w:r>
              <w:rPr>
                <w:sz w:val="16"/>
              </w:rPr>
              <w:t xml:space="preserve">Loans against security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Deposits, with accrued interest ..................................</w:t>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Bank overdraft (stating how secured) </w:t>
            </w:r>
            <w:r>
              <w:rPr>
                <w:sz w:val="16"/>
              </w:rPr>
              <w:tab/>
            </w:r>
          </w:p>
          <w:p>
            <w:pPr>
              <w:pStyle w:val="yTableNAm"/>
              <w:tabs>
                <w:tab w:val="left" w:leader="dot" w:pos="3367"/>
              </w:tabs>
              <w:spacing w:before="0"/>
              <w:rPr>
                <w:sz w:val="16"/>
              </w:rPr>
            </w:pPr>
            <w:r>
              <w:rPr>
                <w:sz w:val="16"/>
              </w:rPr>
              <w:t xml:space="preserve">Securities bought but not delivered </w:t>
            </w:r>
            <w:r>
              <w:rPr>
                <w:sz w:val="16"/>
              </w:rPr>
              <w:tab/>
            </w:r>
          </w:p>
          <w:p>
            <w:pPr>
              <w:pStyle w:val="yTableNAm"/>
              <w:tabs>
                <w:tab w:val="left" w:leader="dot" w:pos="3367"/>
              </w:tabs>
              <w:spacing w:before="0"/>
              <w:rPr>
                <w:sz w:val="16"/>
              </w:rPr>
            </w:pPr>
            <w:r>
              <w:rPr>
                <w:sz w:val="16"/>
              </w:rPr>
              <w:t xml:space="preserve">Sundry creditors </w:t>
            </w:r>
            <w:r>
              <w:rPr>
                <w:sz w:val="16"/>
              </w:rPr>
              <w:tab/>
            </w:r>
          </w:p>
          <w:p>
            <w:pPr>
              <w:pStyle w:val="yTableNAm"/>
              <w:tabs>
                <w:tab w:val="left" w:leader="dot" w:pos="3367"/>
              </w:tabs>
              <w:spacing w:before="0"/>
              <w:rPr>
                <w:sz w:val="16"/>
              </w:rPr>
            </w:pPr>
            <w:r>
              <w:rPr>
                <w:sz w:val="16"/>
              </w:rPr>
              <w:t xml:space="preserve">Provisions for taxation </w:t>
            </w:r>
            <w:r>
              <w:rPr>
                <w:sz w:val="16"/>
              </w:rPr>
              <w:tab/>
            </w:r>
          </w:p>
          <w:p>
            <w:pPr>
              <w:pStyle w:val="yTableNAm"/>
              <w:tabs>
                <w:tab w:val="clear" w:pos="567"/>
                <w:tab w:val="left" w:leader="dot" w:pos="3367"/>
              </w:tabs>
              <w:spacing w:before="0"/>
              <w:rPr>
                <w:sz w:val="16"/>
              </w:rPr>
            </w:pPr>
            <w:r>
              <w:rPr>
                <w:sz w:val="16"/>
              </w:rPr>
              <w:tab/>
            </w:r>
          </w:p>
          <w:p>
            <w:pPr>
              <w:pStyle w:val="yTableNAm"/>
              <w:tabs>
                <w:tab w:val="left" w:leader="dot" w:pos="3367"/>
              </w:tabs>
              <w:spacing w:before="0"/>
              <w:rPr>
                <w:sz w:val="16"/>
              </w:rPr>
            </w:pPr>
            <w:r>
              <w:rPr>
                <w:sz w:val="16"/>
              </w:rPr>
              <w:t xml:space="preserve">Other items (specifying them) </w:t>
            </w:r>
            <w:r>
              <w:rPr>
                <w:i/>
                <w:sz w:val="16"/>
              </w:rPr>
              <w:t>(d)</w:t>
            </w:r>
            <w:r>
              <w:rPr>
                <w:iCs/>
                <w:sz w:val="16"/>
              </w:rPr>
              <w:t xml:space="preserve"> </w:t>
            </w:r>
            <w:r>
              <w:rPr>
                <w:sz w:val="16"/>
              </w:rPr>
              <w:tab/>
            </w:r>
          </w:p>
          <w:p>
            <w:pPr>
              <w:pStyle w:val="yTableNAm"/>
              <w:tabs>
                <w:tab w:val="clear" w:pos="567"/>
                <w:tab w:val="left" w:leader="dot" w:pos="3367"/>
              </w:tabs>
              <w:spacing w:before="0"/>
              <w:rPr>
                <w:sz w:val="16"/>
              </w:rPr>
            </w:pPr>
            <w:r>
              <w:rPr>
                <w:sz w:val="16"/>
              </w:rPr>
              <w:tab/>
            </w:r>
            <w:r>
              <w:rPr>
                <w:sz w:val="16"/>
              </w:rPr>
              <w:tab/>
            </w:r>
          </w:p>
          <w:p>
            <w:pPr>
              <w:pStyle w:val="yTableNAm"/>
              <w:tabs>
                <w:tab w:val="left" w:leader="dot" w:pos="3367"/>
              </w:tabs>
              <w:spacing w:before="0"/>
              <w:jc w:val="center"/>
              <w:rPr>
                <w:sz w:val="16"/>
              </w:rPr>
            </w:pPr>
          </w:p>
          <w:p>
            <w:pPr>
              <w:pStyle w:val="yTableNAm"/>
              <w:tabs>
                <w:tab w:val="left" w:leader="dot" w:pos="3367"/>
              </w:tabs>
              <w:spacing w:before="0"/>
              <w:jc w:val="center"/>
              <w:rPr>
                <w:sz w:val="16"/>
              </w:rPr>
            </w:pPr>
            <w:r>
              <w:rPr>
                <w:sz w:val="16"/>
              </w:rPr>
              <w:t>___________</w:t>
            </w:r>
          </w:p>
          <w:p>
            <w:pPr>
              <w:pStyle w:val="yTableNAm"/>
              <w:tabs>
                <w:tab w:val="left" w:leader="dot" w:pos="3367"/>
              </w:tabs>
              <w:spacing w:before="160"/>
              <w:rPr>
                <w:sz w:val="16"/>
              </w:rPr>
            </w:pPr>
            <w:r>
              <w:rPr>
                <w:sz w:val="16"/>
              </w:rPr>
              <w:t>Contingent liabilities </w:t>
            </w:r>
            <w:r>
              <w:rPr>
                <w:rFonts w:ascii="Courier New" w:hAnsi="Courier New"/>
                <w:sz w:val="16"/>
              </w:rPr>
              <w:t>—</w:t>
            </w:r>
          </w:p>
          <w:p>
            <w:pPr>
              <w:pStyle w:val="yTableNAm"/>
              <w:tabs>
                <w:tab w:val="clear" w:pos="567"/>
                <w:tab w:val="left" w:pos="247"/>
                <w:tab w:val="left" w:leader="dot" w:pos="3367"/>
              </w:tabs>
              <w:spacing w:before="0"/>
              <w:rPr>
                <w:sz w:val="16"/>
              </w:rPr>
            </w:pPr>
            <w:r>
              <w:rPr>
                <w:sz w:val="16"/>
              </w:rPr>
              <w:tab/>
              <w:t xml:space="preserve">Calls made, payable at future dates </w:t>
            </w:r>
            <w:r>
              <w:rPr>
                <w:sz w:val="16"/>
              </w:rPr>
              <w:tab/>
            </w:r>
          </w:p>
          <w:p>
            <w:pPr>
              <w:pStyle w:val="yTableNAm"/>
              <w:tabs>
                <w:tab w:val="clear" w:pos="567"/>
                <w:tab w:val="left" w:pos="247"/>
                <w:tab w:val="left" w:leader="dot" w:pos="3367"/>
              </w:tabs>
              <w:spacing w:before="0"/>
              <w:rPr>
                <w:sz w:val="16"/>
              </w:rPr>
            </w:pPr>
            <w:r>
              <w:rPr>
                <w:sz w:val="16"/>
              </w:rPr>
              <w:tab/>
              <w:t xml:space="preserve">Liability on shares not fully called up </w:t>
            </w:r>
            <w:r>
              <w:rPr>
                <w:sz w:val="16"/>
              </w:rPr>
              <w:tab/>
            </w:r>
          </w:p>
          <w:p>
            <w:pPr>
              <w:pStyle w:val="yTableNAm"/>
              <w:tabs>
                <w:tab w:val="clear" w:pos="567"/>
                <w:tab w:val="left" w:pos="247"/>
                <w:tab w:val="left" w:pos="487"/>
                <w:tab w:val="left" w:leader="dot" w:pos="3367"/>
              </w:tabs>
              <w:spacing w:before="0"/>
              <w:ind w:left="487" w:hanging="607"/>
              <w:rPr>
                <w:sz w:val="16"/>
              </w:rPr>
            </w:pPr>
            <w:r>
              <w:rPr>
                <w:sz w:val="16"/>
              </w:rPr>
              <w:tab/>
              <w:t xml:space="preserve">Reserve liability on shares of banks and trustee companies </w:t>
            </w:r>
            <w:r>
              <w:rPr>
                <w:sz w:val="16"/>
              </w:rPr>
              <w:tab/>
            </w:r>
          </w:p>
          <w:p>
            <w:pPr>
              <w:pStyle w:val="yTableNAm"/>
              <w:tabs>
                <w:tab w:val="clear" w:pos="567"/>
                <w:tab w:val="left" w:pos="247"/>
                <w:tab w:val="left" w:leader="dot" w:pos="3367"/>
              </w:tabs>
              <w:spacing w:before="0"/>
              <w:rPr>
                <w:sz w:val="16"/>
              </w:rPr>
            </w:pPr>
            <w:r>
              <w:rPr>
                <w:sz w:val="16"/>
              </w:rPr>
              <w:tab/>
              <w:t xml:space="preserve">Areas of dividends on preference shares </w:t>
            </w:r>
            <w:r>
              <w:rPr>
                <w:sz w:val="16"/>
              </w:rPr>
              <w:tab/>
            </w:r>
            <w:r>
              <w:rPr>
                <w:sz w:val="16"/>
              </w:rPr>
              <w:tab/>
            </w:r>
            <w:r>
              <w:rPr>
                <w:sz w:val="16"/>
              </w:rPr>
              <w:tab/>
            </w:r>
            <w:r>
              <w:rPr>
                <w:sz w:val="16"/>
              </w:rPr>
              <w:tab/>
              <w:t xml:space="preserve">Other contingent liabilities </w:t>
            </w:r>
            <w:r>
              <w:rPr>
                <w:sz w:val="16"/>
              </w:rPr>
              <w:tab/>
            </w:r>
          </w:p>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leader="dot" w:pos="3254"/>
              </w:tabs>
              <w:spacing w:before="60"/>
              <w:ind w:left="7" w:hanging="7"/>
              <w:rPr>
                <w:sz w:val="16"/>
              </w:rPr>
            </w:pPr>
            <w:r>
              <w:rPr>
                <w:sz w:val="16"/>
              </w:rPr>
              <w:t xml:space="preserve">Investments </w:t>
            </w:r>
            <w:r>
              <w:rPr>
                <w:i/>
                <w:iCs/>
                <w:sz w:val="16"/>
              </w:rPr>
              <w:t>(e)</w:t>
            </w:r>
            <w:r>
              <w:rPr>
                <w:sz w:val="16"/>
              </w:rPr>
              <w:t xml:space="preserve"> (specifying the manner of valuation thereof) </w:t>
            </w:r>
            <w:r>
              <w:rPr>
                <w:rFonts w:ascii="Courier New" w:hAnsi="Courier New"/>
                <w:sz w:val="16"/>
              </w:rPr>
              <w:t>—</w:t>
            </w:r>
          </w:p>
          <w:p>
            <w:pPr>
              <w:pStyle w:val="yTableNAm"/>
              <w:tabs>
                <w:tab w:val="clear" w:pos="567"/>
                <w:tab w:val="left" w:pos="247"/>
                <w:tab w:val="left" w:leader="dot" w:pos="3254"/>
              </w:tabs>
              <w:spacing w:before="0"/>
              <w:ind w:left="247" w:hanging="240"/>
              <w:rPr>
                <w:sz w:val="16"/>
              </w:rPr>
            </w:pPr>
            <w:r>
              <w:rPr>
                <w:sz w:val="16"/>
              </w:rPr>
              <w:tab/>
              <w:t xml:space="preserve">in Government, local government and other public debentures, stock or bonds </w:t>
            </w:r>
            <w:r>
              <w:rPr>
                <w:sz w:val="16"/>
              </w:rPr>
              <w:tab/>
            </w:r>
          </w:p>
          <w:p>
            <w:pPr>
              <w:pStyle w:val="yTableNAm"/>
              <w:tabs>
                <w:tab w:val="clear" w:pos="567"/>
                <w:tab w:val="left" w:leader="dot" w:pos="3254"/>
              </w:tabs>
              <w:spacing w:before="0"/>
              <w:ind w:left="247" w:hanging="247"/>
              <w:rPr>
                <w:sz w:val="16"/>
              </w:rPr>
            </w:pPr>
            <w:r>
              <w:rPr>
                <w:sz w:val="16"/>
              </w:rPr>
              <w:tab/>
            </w: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other debentures officially listed on any prescribed stock exchange in the Commonwealth of Australia or elsewhere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leader="dot" w:pos="3254"/>
              </w:tabs>
              <w:spacing w:before="0"/>
              <w:ind w:left="247" w:hanging="240"/>
              <w:rPr>
                <w:sz w:val="16"/>
              </w:rPr>
            </w:pPr>
            <w:r>
              <w:rPr>
                <w:sz w:val="16"/>
              </w:rPr>
              <w:tab/>
              <w:t xml:space="preserve">in shares in companies officially listed on any prescribed stock exchange in the Commonwealth of Australia or elsewhere </w:t>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w:t>
            </w:r>
          </w:p>
        </w:tc>
      </w:tr>
      <w:tr>
        <w:trPr>
          <w:cantSplit/>
        </w:trPr>
        <w:tc>
          <w:tcPr>
            <w:tcW w:w="3600" w:type="dxa"/>
            <w:vMerge/>
          </w:tcPr>
          <w:p>
            <w:pPr>
              <w:pStyle w:val="yTableNAm"/>
              <w:tabs>
                <w:tab w:val="left" w:leader="dot" w:pos="3367"/>
              </w:tabs>
              <w:rPr>
                <w:sz w:val="16"/>
              </w:rPr>
            </w:pPr>
          </w:p>
        </w:tc>
        <w:tc>
          <w:tcPr>
            <w:tcW w:w="3480" w:type="dxa"/>
            <w:tcBorders>
              <w:left w:val="single" w:sz="4" w:space="0" w:color="auto"/>
            </w:tcBorders>
          </w:tcPr>
          <w:p>
            <w:pPr>
              <w:pStyle w:val="yTableNAm"/>
              <w:tabs>
                <w:tab w:val="clear" w:pos="567"/>
                <w:tab w:val="left" w:pos="247"/>
                <w:tab w:val="left" w:pos="367"/>
                <w:tab w:val="left" w:leader="dot" w:pos="3254"/>
              </w:tabs>
              <w:spacing w:before="0"/>
              <w:ind w:left="367" w:hanging="367"/>
              <w:rPr>
                <w:sz w:val="16"/>
              </w:rPr>
            </w:pPr>
            <w:r>
              <w:rPr>
                <w:sz w:val="16"/>
              </w:rPr>
              <w:tab/>
              <w:t xml:space="preserve">in debentures or shares in any other companies </w:t>
            </w:r>
          </w:p>
          <w:p>
            <w:pPr>
              <w:pStyle w:val="yTableNAm"/>
              <w:tabs>
                <w:tab w:val="clear" w:pos="567"/>
                <w:tab w:val="left" w:pos="247"/>
                <w:tab w:val="left" w:pos="367"/>
                <w:tab w:val="left" w:leader="dot" w:pos="3254"/>
              </w:tabs>
              <w:spacing w:before="0"/>
              <w:ind w:left="367" w:hanging="367"/>
              <w:rPr>
                <w:sz w:val="16"/>
              </w:rPr>
            </w:pPr>
            <w:r>
              <w:rPr>
                <w:sz w:val="16"/>
              </w:rPr>
              <w:tab/>
              <w:t>...........................................................................</w:t>
            </w:r>
          </w:p>
          <w:p>
            <w:pPr>
              <w:pStyle w:val="yTableNAm"/>
              <w:tabs>
                <w:tab w:val="clear" w:pos="567"/>
                <w:tab w:val="left" w:pos="247"/>
                <w:tab w:val="left" w:pos="367"/>
                <w:tab w:val="left" w:leader="dot" w:pos="3254"/>
              </w:tabs>
              <w:spacing w:before="0"/>
              <w:ind w:left="367" w:hanging="367"/>
              <w:rPr>
                <w:sz w:val="16"/>
              </w:rPr>
            </w:pPr>
            <w:r>
              <w:rPr>
                <w:sz w:val="16"/>
              </w:rPr>
              <w:tab/>
              <w:t>in subsidiary companies</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ab/>
              <w:t xml:space="preserve">in any other securities </w:t>
            </w:r>
            <w:r>
              <w:rPr>
                <w:sz w:val="16"/>
              </w:rPr>
              <w:tab/>
            </w:r>
          </w:p>
          <w:p>
            <w:pPr>
              <w:pStyle w:val="yTableNAm"/>
              <w:tabs>
                <w:tab w:val="clear" w:pos="567"/>
                <w:tab w:val="left" w:pos="247"/>
                <w:tab w:val="left" w:leader="dot" w:pos="3254"/>
              </w:tabs>
              <w:spacing w:before="0"/>
              <w:ind w:left="247" w:hanging="240"/>
              <w:rPr>
                <w:sz w:val="16"/>
              </w:rPr>
            </w:pPr>
            <w:r>
              <w:rPr>
                <w:sz w:val="16"/>
              </w:rPr>
              <w:tab/>
            </w:r>
            <w:r>
              <w:rPr>
                <w:sz w:val="16"/>
              </w:rPr>
              <w:tab/>
            </w:r>
          </w:p>
          <w:p>
            <w:pPr>
              <w:pStyle w:val="yTableNAm"/>
              <w:tabs>
                <w:tab w:val="clear" w:pos="567"/>
                <w:tab w:val="left" w:pos="247"/>
                <w:tab w:val="left" w:pos="367"/>
                <w:tab w:val="left" w:leader="dot" w:pos="3254"/>
              </w:tabs>
              <w:spacing w:before="0"/>
              <w:ind w:left="367" w:hanging="367"/>
              <w:rPr>
                <w:sz w:val="16"/>
              </w:rPr>
            </w:pPr>
            <w:r>
              <w:rPr>
                <w:sz w:val="16"/>
              </w:rPr>
              <w:t xml:space="preserve">Less investment fluctuation reserve </w:t>
            </w:r>
            <w:r>
              <w:rPr>
                <w:sz w:val="16"/>
              </w:rPr>
              <w:tab/>
            </w:r>
          </w:p>
          <w:p>
            <w:pPr>
              <w:pStyle w:val="yTableNAm"/>
              <w:tabs>
                <w:tab w:val="clear" w:pos="567"/>
                <w:tab w:val="left" w:leader="dot" w:pos="3254"/>
              </w:tabs>
              <w:spacing w:before="0"/>
              <w:ind w:left="7"/>
              <w:rPr>
                <w:sz w:val="16"/>
              </w:rPr>
            </w:pPr>
            <w:r>
              <w:rPr>
                <w:sz w:val="16"/>
              </w:rPr>
              <w:tab/>
            </w:r>
          </w:p>
        </w:tc>
      </w:tr>
      <w:tr>
        <w:trPr>
          <w:cantSplit/>
        </w:trPr>
        <w:tc>
          <w:tcPr>
            <w:tcW w:w="3600" w:type="dxa"/>
            <w:vMerge/>
          </w:tcPr>
          <w:p>
            <w:pPr>
              <w:pStyle w:val="yTableNAm"/>
              <w:tabs>
                <w:tab w:val="left" w:leader="dot" w:pos="3367"/>
              </w:tabs>
              <w:spacing w:before="0"/>
              <w:rPr>
                <w:sz w:val="16"/>
              </w:rPr>
            </w:pPr>
          </w:p>
        </w:tc>
        <w:tc>
          <w:tcPr>
            <w:tcW w:w="3480" w:type="dxa"/>
            <w:tcBorders>
              <w:left w:val="single" w:sz="4" w:space="0" w:color="auto"/>
            </w:tcBorders>
          </w:tcPr>
          <w:p>
            <w:pPr>
              <w:pStyle w:val="yTableNAm"/>
              <w:tabs>
                <w:tab w:val="clear" w:pos="567"/>
                <w:tab w:val="left" w:pos="247"/>
                <w:tab w:val="left" w:leader="dot" w:pos="3254"/>
              </w:tabs>
              <w:spacing w:before="0"/>
              <w:rPr>
                <w:sz w:val="16"/>
              </w:rPr>
            </w:pPr>
            <w:r>
              <w:rPr>
                <w:sz w:val="16"/>
              </w:rPr>
              <w:t xml:space="preserve">Securities sold but not delivered </w:t>
            </w:r>
            <w:r>
              <w:rPr>
                <w:sz w:val="16"/>
              </w:rPr>
              <w:tab/>
            </w:r>
          </w:p>
          <w:p>
            <w:pPr>
              <w:pStyle w:val="yTableNAm"/>
              <w:tabs>
                <w:tab w:val="clear" w:pos="567"/>
                <w:tab w:val="left" w:pos="247"/>
                <w:tab w:val="left" w:leader="dot" w:pos="3254"/>
              </w:tabs>
              <w:spacing w:before="0"/>
              <w:rPr>
                <w:sz w:val="16"/>
              </w:rPr>
            </w:pPr>
            <w:r>
              <w:rPr>
                <w:sz w:val="16"/>
              </w:rPr>
              <w:t xml:space="preserve">Cash at bank and in hand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Sundry debtors </w:t>
            </w:r>
            <w:r>
              <w:rPr>
                <w:sz w:val="16"/>
              </w:rPr>
              <w:tab/>
            </w:r>
          </w:p>
          <w:p>
            <w:pPr>
              <w:pStyle w:val="yTableNAm"/>
              <w:tabs>
                <w:tab w:val="clear" w:pos="567"/>
                <w:tab w:val="left" w:pos="247"/>
                <w:tab w:val="left" w:leader="dot" w:pos="3254"/>
              </w:tabs>
              <w:spacing w:before="0"/>
              <w:rPr>
                <w:sz w:val="16"/>
              </w:rPr>
            </w:pPr>
            <w:r>
              <w:rPr>
                <w:sz w:val="16"/>
              </w:rPr>
              <w:t xml:space="preserve">Loans to officers of the company </w:t>
            </w:r>
            <w:r>
              <w:rPr>
                <w:sz w:val="16"/>
              </w:rPr>
              <w:tab/>
            </w:r>
          </w:p>
          <w:p>
            <w:pPr>
              <w:pStyle w:val="yTableNAm"/>
              <w:tabs>
                <w:tab w:val="clear" w:pos="567"/>
                <w:tab w:val="left" w:pos="247"/>
                <w:tab w:val="left" w:leader="dot" w:pos="3254"/>
              </w:tabs>
              <w:spacing w:before="0"/>
              <w:rPr>
                <w:sz w:val="16"/>
              </w:rPr>
            </w:pPr>
            <w:r>
              <w:rPr>
                <w:sz w:val="16"/>
              </w:rPr>
              <w:t xml:space="preserve">Freeholds and leaseholds </w:t>
            </w:r>
            <w:r>
              <w:rPr>
                <w:i/>
                <w:sz w:val="16"/>
              </w:rPr>
              <w:t xml:space="preserve">(f) </w:t>
            </w:r>
            <w:r>
              <w:rPr>
                <w:sz w:val="16"/>
              </w:rPr>
              <w:tab/>
            </w:r>
          </w:p>
          <w:p>
            <w:pPr>
              <w:pStyle w:val="yTableNAm"/>
              <w:tabs>
                <w:tab w:val="clear" w:pos="567"/>
                <w:tab w:val="left" w:pos="247"/>
                <w:tab w:val="left" w:leader="dot" w:pos="3254"/>
              </w:tabs>
              <w:spacing w:before="0"/>
              <w:rPr>
                <w:sz w:val="16"/>
              </w:rPr>
            </w:pPr>
            <w:r>
              <w:rPr>
                <w:sz w:val="16"/>
              </w:rPr>
              <w:t xml:space="preserve">Fixtures, fittings and furniture </w:t>
            </w:r>
            <w:r>
              <w:rPr>
                <w:i/>
                <w:sz w:val="16"/>
              </w:rPr>
              <w:t>(f)</w:t>
            </w:r>
            <w:r>
              <w:rPr>
                <w:sz w:val="16"/>
              </w:rPr>
              <w:t xml:space="preserve"> ...........................</w:t>
            </w:r>
          </w:p>
          <w:p>
            <w:pPr>
              <w:pStyle w:val="yTableNAm"/>
              <w:tabs>
                <w:tab w:val="clear" w:pos="567"/>
                <w:tab w:val="left" w:pos="247"/>
                <w:tab w:val="left" w:leader="dot" w:pos="3254"/>
              </w:tabs>
              <w:spacing w:before="0"/>
              <w:rPr>
                <w:sz w:val="16"/>
              </w:rPr>
            </w:pPr>
            <w:r>
              <w:rPr>
                <w:sz w:val="16"/>
              </w:rPr>
              <w:t xml:space="preserve">Mortgages against freehold properties </w:t>
            </w:r>
            <w:r>
              <w:rPr>
                <w:sz w:val="16"/>
              </w:rPr>
              <w:tab/>
            </w:r>
          </w:p>
          <w:p>
            <w:pPr>
              <w:pStyle w:val="yTableNAm"/>
              <w:tabs>
                <w:tab w:val="clear" w:pos="567"/>
                <w:tab w:val="left" w:pos="247"/>
                <w:tab w:val="left" w:leader="dot" w:pos="3254"/>
              </w:tabs>
              <w:spacing w:before="0"/>
              <w:rPr>
                <w:sz w:val="16"/>
              </w:rPr>
            </w:pPr>
            <w:r>
              <w:rPr>
                <w:sz w:val="16"/>
              </w:rPr>
              <w:t xml:space="preserve">Preliminary expenses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tc>
      </w:tr>
      <w:tr>
        <w:tc>
          <w:tcPr>
            <w:tcW w:w="3600" w:type="dxa"/>
            <w:tcBorders>
              <w:bottom w:val="single" w:sz="4" w:space="0" w:color="auto"/>
            </w:tcBorders>
          </w:tcPr>
          <w:p>
            <w:pPr>
              <w:pStyle w:val="yTableNAm"/>
              <w:tabs>
                <w:tab w:val="left" w:leader="dot" w:pos="3367"/>
              </w:tabs>
              <w:spacing w:before="0"/>
              <w:rPr>
                <w:sz w:val="16"/>
              </w:rPr>
            </w:pPr>
          </w:p>
        </w:tc>
        <w:tc>
          <w:tcPr>
            <w:tcW w:w="3480" w:type="dxa"/>
            <w:tcBorders>
              <w:left w:val="single" w:sz="4" w:space="0" w:color="auto"/>
              <w:bottom w:val="single" w:sz="4" w:space="0" w:color="auto"/>
            </w:tcBorders>
          </w:tcPr>
          <w:p>
            <w:pPr>
              <w:pStyle w:val="yTableNAm"/>
              <w:tabs>
                <w:tab w:val="clear" w:pos="567"/>
                <w:tab w:val="left" w:pos="247"/>
                <w:tab w:val="left" w:leader="dot" w:pos="3254"/>
              </w:tabs>
              <w:spacing w:before="0"/>
              <w:rPr>
                <w:sz w:val="16"/>
              </w:rPr>
            </w:pPr>
            <w:r>
              <w:rPr>
                <w:sz w:val="16"/>
              </w:rPr>
              <w:t xml:space="preserve">Sums paid by way of commission in respect of any shares or debentures and allowed by way of discount in respect of any debentures (so far as not written off) </w:t>
            </w:r>
            <w:r>
              <w:rPr>
                <w:sz w:val="16"/>
              </w:rPr>
              <w:tab/>
            </w:r>
          </w:p>
          <w:p>
            <w:pPr>
              <w:pStyle w:val="yTableNAm"/>
              <w:tabs>
                <w:tab w:val="clear" w:pos="567"/>
                <w:tab w:val="left" w:pos="247"/>
                <w:tab w:val="left" w:leader="dot" w:pos="3254"/>
              </w:tabs>
              <w:spacing w:before="0"/>
              <w:rPr>
                <w:sz w:val="16"/>
              </w:rPr>
            </w:pPr>
            <w:r>
              <w:rPr>
                <w:sz w:val="16"/>
              </w:rPr>
              <w:t xml:space="preserve">Any other expenses incurred in connection with any issue of shares or debentures (so far as not written off) </w:t>
            </w:r>
            <w:r>
              <w:rPr>
                <w:sz w:val="16"/>
              </w:rPr>
              <w:tab/>
            </w:r>
          </w:p>
          <w:p>
            <w:pPr>
              <w:pStyle w:val="yTableNAm"/>
              <w:tabs>
                <w:tab w:val="clear" w:pos="567"/>
                <w:tab w:val="left" w:leader="dot" w:pos="3254"/>
              </w:tabs>
              <w:spacing w:before="0"/>
              <w:rPr>
                <w:sz w:val="16"/>
              </w:rPr>
            </w:pPr>
            <w:r>
              <w:rPr>
                <w:sz w:val="16"/>
              </w:rPr>
              <w:tab/>
            </w:r>
            <w:r>
              <w:rPr>
                <w:sz w:val="16"/>
              </w:rPr>
              <w:tab/>
            </w:r>
          </w:p>
          <w:p>
            <w:pPr>
              <w:pStyle w:val="yTableNAm"/>
              <w:tabs>
                <w:tab w:val="clear" w:pos="567"/>
                <w:tab w:val="left" w:pos="247"/>
                <w:tab w:val="left" w:leader="dot" w:pos="3254"/>
              </w:tabs>
              <w:spacing w:before="0"/>
              <w:rPr>
                <w:sz w:val="16"/>
              </w:rPr>
            </w:pPr>
            <w:r>
              <w:rPr>
                <w:sz w:val="16"/>
              </w:rPr>
              <w:t xml:space="preserve">Other items (specifying them, and if the items are fixed assets, complying with direction </w:t>
            </w:r>
            <w:r>
              <w:rPr>
                <w:i/>
                <w:sz w:val="16"/>
              </w:rPr>
              <w:t xml:space="preserve">(f) </w:t>
            </w:r>
            <w:r>
              <w:rPr>
                <w:sz w:val="16"/>
              </w:rPr>
              <w:t xml:space="preserve">hereto) </w:t>
            </w:r>
            <w:r>
              <w:rPr>
                <w:sz w:val="16"/>
              </w:rPr>
              <w:tab/>
            </w:r>
          </w:p>
          <w:p>
            <w:pPr>
              <w:pStyle w:val="yTableNAm"/>
              <w:tabs>
                <w:tab w:val="clear" w:pos="567"/>
                <w:tab w:val="left" w:leader="dot" w:pos="3254"/>
              </w:tabs>
              <w:spacing w:before="0"/>
              <w:rPr>
                <w:sz w:val="16"/>
              </w:rPr>
            </w:pPr>
            <w:r>
              <w:rPr>
                <w:sz w:val="16"/>
              </w:rPr>
              <w:tab/>
            </w:r>
          </w:p>
          <w:p>
            <w:pPr>
              <w:pStyle w:val="yTableNAm"/>
              <w:tabs>
                <w:tab w:val="clear" w:pos="567"/>
                <w:tab w:val="left" w:pos="247"/>
                <w:tab w:val="left" w:leader="dot" w:pos="3254"/>
              </w:tabs>
              <w:spacing w:before="0"/>
              <w:jc w:val="center"/>
              <w:rPr>
                <w:sz w:val="16"/>
              </w:rPr>
            </w:pPr>
            <w:r>
              <w:rPr>
                <w:sz w:val="16"/>
              </w:rPr>
              <w:t>___________</w:t>
            </w:r>
          </w:p>
          <w:p>
            <w:pPr>
              <w:pStyle w:val="yTableNAm"/>
              <w:tabs>
                <w:tab w:val="clear" w:pos="567"/>
                <w:tab w:val="left" w:pos="247"/>
                <w:tab w:val="left" w:leader="dot" w:pos="3254"/>
              </w:tabs>
              <w:spacing w:before="0"/>
              <w:rPr>
                <w:sz w:val="16"/>
              </w:rPr>
            </w:pPr>
            <w:r>
              <w:rPr>
                <w:sz w:val="16"/>
              </w:rPr>
              <w:t xml:space="preserve">Contingent assets </w:t>
            </w:r>
            <w:r>
              <w:rPr>
                <w:sz w:val="16"/>
              </w:rPr>
              <w:tab/>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pPr>
      <w:r>
        <w:t xml:space="preserve">Dated at </w:t>
      </w:r>
      <w:r>
        <w:t> </w:t>
      </w:r>
      <w:r>
        <w:t xml:space="preserve"> </w:t>
      </w:r>
      <w:r>
        <w:t> </w:t>
      </w:r>
      <w:r>
        <w:t xml:space="preserve"> </w:t>
      </w:r>
      <w:r>
        <w:t> </w:t>
      </w:r>
      <w:r>
        <w:t xml:space="preserve"> </w:t>
      </w:r>
      <w:r>
        <w:t> </w:t>
      </w:r>
      <w:r>
        <w:t xml:space="preserve"> </w:t>
      </w:r>
      <w:r>
        <w:t> </w:t>
      </w:r>
      <w:r>
        <w:t xml:space="preserve"> </w:t>
      </w:r>
      <w:r>
        <w:t> </w:t>
      </w:r>
      <w:r>
        <w:t xml:space="preserve"> this </w:t>
      </w:r>
      <w:r>
        <w:t> </w:t>
      </w:r>
      <w:r>
        <w:t xml:space="preserve"> </w:t>
      </w:r>
      <w:r>
        <w:t> </w:t>
      </w:r>
      <w:r>
        <w:t xml:space="preserve"> </w:t>
      </w:r>
      <w:r>
        <w:t> </w:t>
      </w:r>
      <w: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[Twelfth Schedule amended by No. 14 of 1996 s. 4.]</w:t>
      </w:r>
    </w:p>
    <w:p>
      <w:pPr>
        <w:pStyle w:val="yScheduleHeading"/>
      </w:pPr>
      <w:bookmarkStart w:id="948" w:name="_Toc234747278"/>
      <w:bookmarkStart w:id="949" w:name="_Toc235005289"/>
      <w:bookmarkStart w:id="950" w:name="_Toc238379753"/>
      <w:bookmarkStart w:id="951" w:name="_Toc238380284"/>
      <w:bookmarkStart w:id="952" w:name="_Toc238437526"/>
      <w:bookmarkStart w:id="953" w:name="_Toc238443977"/>
      <w:r>
        <w:rPr>
          <w:rStyle w:val="CharSchNo"/>
        </w:rPr>
        <w:t>Thirteenth Schedule</w:t>
      </w:r>
      <w:bookmarkEnd w:id="948"/>
      <w:bookmarkEnd w:id="949"/>
      <w:bookmarkEnd w:id="950"/>
      <w:bookmarkEnd w:id="951"/>
      <w:bookmarkEnd w:id="952"/>
      <w:bookmarkEnd w:id="953"/>
    </w:p>
    <w:p>
      <w:pPr>
        <w:pStyle w:val="yShoulderClause"/>
        <w:rPr>
          <w:snapToGrid w:val="0"/>
        </w:rPr>
      </w:pPr>
      <w:r>
        <w:rPr>
          <w:snapToGrid w:val="0"/>
        </w:rPr>
        <w:t>[s. 409]</w:t>
      </w:r>
    </w:p>
    <w:p>
      <w:pPr>
        <w:pStyle w:val="yHeading2"/>
      </w:pPr>
      <w:bookmarkStart w:id="954" w:name="_Toc235005290"/>
      <w:bookmarkStart w:id="955" w:name="_Toc238379754"/>
      <w:bookmarkStart w:id="956" w:name="_Toc238380285"/>
      <w:bookmarkStart w:id="957" w:name="_Toc238437527"/>
      <w:bookmarkStart w:id="958" w:name="_Toc238443978"/>
      <w:r>
        <w:rPr>
          <w:rStyle w:val="CharSchText"/>
        </w:rPr>
        <w:t>Sundry Forms</w:t>
      </w:r>
      <w:bookmarkEnd w:id="954"/>
      <w:bookmarkEnd w:id="955"/>
      <w:bookmarkEnd w:id="956"/>
      <w:bookmarkEnd w:id="957"/>
      <w:bookmarkEnd w:id="958"/>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sz w:val="16"/>
              </w:rPr>
            </w:pPr>
            <w:r>
              <w:rPr>
                <w:b/>
                <w:bCs/>
                <w:sz w:val="16"/>
              </w:rPr>
              <w:t>Number of Shares taken by each Subscriber.</w:t>
            </w:r>
          </w:p>
        </w:tc>
        <w:tc>
          <w:tcPr>
            <w:tcW w:w="1977" w:type="dxa"/>
            <w:tcBorders>
              <w:top w:val="single" w:sz="4" w:space="0" w:color="auto"/>
              <w:left w:val="single" w:sz="4" w:space="0" w:color="auto"/>
              <w:bottom w:val="single" w:sz="4" w:space="0" w:color="auto"/>
            </w:tcBorders>
          </w:tcPr>
          <w:p>
            <w:pPr>
              <w:pStyle w:val="yTableNAm"/>
              <w:jc w:val="center"/>
              <w:rPr>
                <w:b/>
                <w:bCs/>
                <w:sz w:val="16"/>
              </w:rPr>
            </w:pPr>
            <w:r>
              <w:rPr>
                <w:b/>
                <w:bCs/>
                <w:sz w:val="16"/>
              </w:rPr>
              <w:t>Witness.</w:t>
            </w:r>
          </w:p>
        </w:tc>
      </w:tr>
      <w:tr>
        <w:tc>
          <w:tcPr>
            <w:tcW w:w="2835" w:type="dxa"/>
            <w:tcBorders>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2268" w:type="dxa"/>
            <w:tcBorders>
              <w:left w:val="single" w:sz="4" w:space="0" w:color="auto"/>
              <w:right w:val="single" w:sz="4" w:space="0" w:color="auto"/>
            </w:tcBorders>
          </w:tcPr>
          <w:p>
            <w:pPr>
              <w:pStyle w:val="yTableNAm"/>
              <w:spacing w:before="60"/>
              <w:rPr>
                <w:sz w:val="16"/>
              </w:rPr>
            </w:pPr>
          </w:p>
          <w:p>
            <w:pPr>
              <w:pStyle w:val="yTableNAm"/>
              <w:spacing w:before="60"/>
              <w:rPr>
                <w:sz w:val="16"/>
              </w:rPr>
            </w:pPr>
          </w:p>
          <w:p>
            <w:pPr>
              <w:pStyle w:val="yTableNAm"/>
              <w:spacing w:before="60"/>
              <w:rPr>
                <w:sz w:val="16"/>
              </w:rPr>
            </w:pPr>
          </w:p>
        </w:tc>
        <w:tc>
          <w:tcPr>
            <w:tcW w:w="1977" w:type="dxa"/>
            <w:tcBorders>
              <w:left w:val="single" w:sz="4" w:space="0" w:color="auto"/>
            </w:tcBorders>
          </w:tcPr>
          <w:p>
            <w:pPr>
              <w:pStyle w:val="yTableNAm"/>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p>
            <w:pPr>
              <w:pStyle w:val="yTableNAm"/>
              <w:spacing w:before="60"/>
              <w:rPr>
                <w:sz w:val="16"/>
              </w:rPr>
            </w:pP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NAm"/>
              <w:spacing w:before="60"/>
              <w:jc w:val="center"/>
              <w:rPr>
                <w:b/>
                <w:bCs/>
                <w:sz w:val="16"/>
              </w:rPr>
            </w:pPr>
            <w:r>
              <w:rPr>
                <w:b/>
                <w:bCs/>
                <w:sz w:val="16"/>
              </w:rPr>
              <w:t>Names, Addresses, and Description of Subscribers.</w:t>
            </w:r>
          </w:p>
        </w:tc>
        <w:tc>
          <w:tcPr>
            <w:tcW w:w="3488" w:type="dxa"/>
          </w:tcPr>
          <w:p>
            <w:pPr>
              <w:pStyle w:val="yTableNAm"/>
              <w:jc w:val="center"/>
              <w:rPr>
                <w:b/>
                <w:bCs/>
                <w:sz w:val="16"/>
              </w:rPr>
            </w:pPr>
            <w:r>
              <w:rPr>
                <w:b/>
                <w:bCs/>
                <w:sz w:val="16"/>
              </w:rPr>
              <w:t>Witness.</w:t>
            </w:r>
          </w:p>
        </w:tc>
      </w:tr>
      <w:tr>
        <w:tc>
          <w:tcPr>
            <w:tcW w:w="3600"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3488" w:type="dxa"/>
          </w:tcPr>
          <w:p>
            <w:pPr>
              <w:pStyle w:val="yTableNAm"/>
              <w:spacing w:before="60"/>
              <w:rPr>
                <w:sz w:val="16"/>
              </w:rPr>
            </w:pPr>
          </w:p>
          <w:p>
            <w:pPr>
              <w:pStyle w:val="yTableNAm"/>
              <w:spacing w:before="60"/>
              <w:rPr>
                <w:sz w:val="16"/>
              </w:rPr>
            </w:pPr>
          </w:p>
          <w:p>
            <w:pPr>
              <w:pStyle w:val="yTableNAm"/>
              <w:spacing w:before="60"/>
              <w:rPr>
                <w:sz w:val="16"/>
              </w:rPr>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spacing w:before="60"/>
              <w:jc w:val="center"/>
              <w:rPr>
                <w:b/>
                <w:bCs/>
                <w:sz w:val="16"/>
              </w:rPr>
            </w:pPr>
            <w:r>
              <w:rPr>
                <w:b/>
                <w:bCs/>
                <w:sz w:val="16"/>
              </w:rPr>
              <w:t>Number of Shares taken by Subscriber.</w:t>
            </w:r>
          </w:p>
        </w:tc>
        <w:tc>
          <w:tcPr>
            <w:tcW w:w="1977" w:type="dxa"/>
            <w:tcBorders>
              <w:top w:val="single" w:sz="4" w:space="0" w:color="auto"/>
              <w:left w:val="single" w:sz="4" w:space="0" w:color="auto"/>
              <w:bottom w:val="single" w:sz="4" w:space="0" w:color="auto"/>
            </w:tcBorders>
          </w:tcPr>
          <w:p>
            <w:pPr>
              <w:pStyle w:val="yTableNAm"/>
              <w:keepNext/>
              <w:keepLines/>
              <w:jc w:val="center"/>
              <w:rPr>
                <w:b/>
                <w:bCs/>
                <w:sz w:val="16"/>
              </w:rPr>
            </w:pPr>
            <w:r>
              <w:rPr>
                <w:b/>
                <w:bCs/>
                <w:sz w:val="16"/>
              </w:rPr>
              <w:t>Witness.</w:t>
            </w:r>
          </w:p>
        </w:tc>
      </w:tr>
      <w:tr>
        <w:tc>
          <w:tcPr>
            <w:tcW w:w="2835" w:type="dxa"/>
            <w:tcBorders>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2268" w:type="dxa"/>
            <w:tcBorders>
              <w:left w:val="single" w:sz="4" w:space="0" w:color="auto"/>
              <w:right w:val="single" w:sz="4" w:space="0" w:color="auto"/>
            </w:tcBorders>
          </w:tcPr>
          <w:p>
            <w:pPr>
              <w:pStyle w:val="yTableNAm"/>
              <w:keepNext/>
              <w:keepLines/>
              <w:spacing w:before="60"/>
              <w:rPr>
                <w:sz w:val="16"/>
              </w:rPr>
            </w:pPr>
          </w:p>
          <w:p>
            <w:pPr>
              <w:pStyle w:val="yTableNAm"/>
              <w:keepNext/>
              <w:keepLines/>
              <w:spacing w:before="60"/>
              <w:rPr>
                <w:sz w:val="16"/>
              </w:rPr>
            </w:pPr>
          </w:p>
          <w:p>
            <w:pPr>
              <w:pStyle w:val="yTableNAm"/>
              <w:keepNext/>
              <w:keepLines/>
              <w:spacing w:before="60"/>
              <w:rPr>
                <w:sz w:val="16"/>
              </w:rPr>
            </w:pPr>
          </w:p>
        </w:tc>
        <w:tc>
          <w:tcPr>
            <w:tcW w:w="1977" w:type="dxa"/>
            <w:tcBorders>
              <w:left w:val="single" w:sz="4" w:space="0" w:color="auto"/>
            </w:tcBorders>
          </w:tcPr>
          <w:p>
            <w:pPr>
              <w:pStyle w:val="yTableNAm"/>
              <w:keepNext/>
              <w:keepLines/>
              <w:spacing w:before="60"/>
              <w:rPr>
                <w:sz w:val="16"/>
              </w:rPr>
            </w:pPr>
          </w:p>
        </w:tc>
      </w:tr>
      <w:tr>
        <w:tc>
          <w:tcPr>
            <w:tcW w:w="2835" w:type="dxa"/>
            <w:tcBorders>
              <w:bottom w:val="single" w:sz="4" w:space="0" w:color="auto"/>
              <w:right w:val="single" w:sz="4" w:space="0" w:color="auto"/>
            </w:tcBorders>
          </w:tcPr>
          <w:p>
            <w:pPr>
              <w:pStyle w:val="yTableNAm"/>
              <w:spacing w:before="60"/>
              <w:rPr>
                <w:sz w:val="16"/>
              </w:rPr>
            </w:pPr>
            <w:r>
              <w:rPr>
                <w:sz w:val="16"/>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1977" w:type="dxa"/>
            <w:tcBorders>
              <w:left w:val="single" w:sz="4" w:space="0" w:color="auto"/>
              <w:bottom w:val="single" w:sz="4" w:space="0" w:color="auto"/>
            </w:tcBorders>
          </w:tcPr>
          <w:p>
            <w:pPr>
              <w:pStyle w:val="yTableNAm"/>
              <w:spacing w:before="60"/>
              <w:rPr>
                <w:sz w:val="16"/>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w:t>
      </w:r>
    </w:p>
    <w:p>
      <w:pPr>
        <w:pStyle w:val="yMiscellaneousBody"/>
        <w:spacing w:before="80"/>
        <w:jc w:val="center"/>
        <w:rPr>
          <w:snapToGrid w:val="0"/>
        </w:rPr>
      </w:pPr>
      <w:r>
        <w:rPr>
          <w:snapToGrid w:val="0"/>
        </w:rPr>
        <w:t>and</w:t>
      </w:r>
    </w:p>
    <w:p>
      <w:pPr>
        <w:pStyle w:val="yMiscellaneousBody"/>
      </w:pPr>
      <w: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pPr>
      <w:r>
        <w:t>Signature</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(Attorney).</w:t>
      </w:r>
    </w:p>
    <w:p>
      <w:pPr>
        <w:pStyle w:val="yMiscellaneousBody"/>
        <w:rPr>
          <w:snapToGrid w:val="0"/>
        </w:rPr>
      </w:pPr>
      <w:r>
        <w:rPr>
          <w:snapToGrid w:val="0"/>
        </w:rPr>
        <w:t>Note. — This Deposit</w:t>
      </w:r>
      <w:r>
        <w:rPr>
          <w:snapToGrid w:val="0"/>
        </w:rPr>
        <w:noBreakHyphen/>
        <w:t>note must be returned to the Office before a certificate of the shares under the above Act can be issued, but it is not to be considered as a guarantee that the shares will be so transferred.</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rPr>
          <w:snapToGrid w:val="0"/>
        </w:rPr>
      </w:pPr>
      <w:r>
        <w:rPr>
          <w:snapToGrid w:val="0"/>
        </w:rPr>
        <w:t>Certificate for group of Documents.</w:t>
      </w:r>
    </w:p>
    <w:p>
      <w:pPr>
        <w:pStyle w:val="yMiscellaneousBody"/>
        <w:rPr>
          <w:snapToGrid w:val="0"/>
        </w:rPr>
      </w:pPr>
      <w:r>
        <w:rPr>
          <w:snapToGrid w:val="0"/>
        </w:rPr>
        <w:t>The following documents filed herewith, comprising: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pPr>
        <w:pStyle w:val="nHeading2"/>
        <w:outlineLvl w:val="0"/>
      </w:pPr>
      <w:bookmarkStart w:id="959" w:name="_Toc234747279"/>
      <w:bookmarkStart w:id="960" w:name="_Toc235005291"/>
      <w:bookmarkStart w:id="961" w:name="_Toc238379755"/>
      <w:bookmarkStart w:id="962" w:name="_Toc238380286"/>
      <w:bookmarkStart w:id="963" w:name="_Toc238437528"/>
      <w:bookmarkStart w:id="964" w:name="_Toc238443979"/>
      <w:r>
        <w:t>Notes</w:t>
      </w:r>
      <w:bookmarkEnd w:id="959"/>
      <w:bookmarkEnd w:id="960"/>
      <w:bookmarkEnd w:id="961"/>
      <w:bookmarkEnd w:id="962"/>
      <w:bookmarkEnd w:id="963"/>
      <w:bookmarkEnd w:id="964"/>
    </w:p>
    <w:p>
      <w:pPr>
        <w:pStyle w:val="nSubsection"/>
        <w:rPr>
          <w:snapToGrid w:val="0"/>
        </w:rPr>
      </w:pPr>
      <w:r>
        <w:rPr>
          <w:snapToGrid w:val="0"/>
          <w:vertAlign w:val="superscript"/>
        </w:rPr>
        <w:t>1</w:t>
      </w:r>
      <w:r>
        <w:rPr>
          <w:snapToGrid w:val="0"/>
        </w:rPr>
        <w:tab/>
        <w:t xml:space="preserve">This reprint is a compilation as at 7 August 2009 of the </w:t>
      </w:r>
      <w:r>
        <w:rPr>
          <w:i/>
          <w:noProof/>
          <w:snapToGrid w:val="0"/>
        </w:rPr>
        <w:t>Companies (Co-operative)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65" w:name="_Toc238443980"/>
      <w:r>
        <w:rPr>
          <w:snapToGrid w:val="0"/>
        </w:rPr>
        <w:t>Compilation table</w:t>
      </w:r>
      <w:bookmarkEnd w:id="965"/>
    </w:p>
    <w:tbl>
      <w:tblPr>
        <w:tblW w:w="7087" w:type="dxa"/>
        <w:tblInd w:w="56" w:type="dxa"/>
        <w:tblLayout w:type="fixed"/>
        <w:tblCellMar>
          <w:left w:w="56" w:type="dxa"/>
          <w:right w:w="56" w:type="dxa"/>
        </w:tblCellMar>
        <w:tblLook w:val="0000" w:firstRow="0" w:lastRow="0" w:firstColumn="0" w:lastColumn="0" w:noHBand="0" w:noVBand="0"/>
      </w:tblPr>
      <w:tblGrid>
        <w:gridCol w:w="2160"/>
        <w:gridCol w:w="15"/>
        <w:gridCol w:w="23"/>
        <w:gridCol w:w="10"/>
        <w:gridCol w:w="9"/>
        <w:gridCol w:w="46"/>
        <w:gridCol w:w="1031"/>
        <w:gridCol w:w="32"/>
        <w:gridCol w:w="33"/>
        <w:gridCol w:w="37"/>
        <w:gridCol w:w="1056"/>
        <w:gridCol w:w="82"/>
        <w:gridCol w:w="2531"/>
        <w:gridCol w:w="15"/>
        <w:gridCol w:w="7"/>
      </w:tblGrid>
      <w:tr>
        <w:trPr>
          <w:gridAfter w:val="1"/>
          <w:wAfter w:w="7" w:type="dxa"/>
          <w:cantSplit/>
          <w:tblHeader/>
        </w:trPr>
        <w:tc>
          <w:tcPr>
            <w:tcW w:w="2160"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58" w:type="dxa"/>
            <w:gridSpan w:val="4"/>
            <w:tcBorders>
              <w:top w:val="single" w:sz="8" w:space="0" w:color="auto"/>
              <w:bottom w:val="single" w:sz="8" w:space="0" w:color="auto"/>
            </w:tcBorders>
          </w:tcPr>
          <w:p>
            <w:pPr>
              <w:pStyle w:val="nTable"/>
              <w:spacing w:after="40"/>
              <w:rPr>
                <w:b/>
                <w:sz w:val="19"/>
              </w:rPr>
            </w:pPr>
            <w:r>
              <w:rPr>
                <w:b/>
                <w:sz w:val="19"/>
              </w:rPr>
              <w:t>Assent</w:t>
            </w:r>
          </w:p>
        </w:tc>
        <w:tc>
          <w:tcPr>
            <w:tcW w:w="262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160"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4" w:type="dxa"/>
            <w:gridSpan w:val="6"/>
            <w:tcBorders>
              <w:top w:val="single" w:sz="8" w:space="0" w:color="auto"/>
            </w:tcBorders>
          </w:tcPr>
          <w:p>
            <w:pPr>
              <w:pStyle w:val="nTable"/>
              <w:spacing w:after="40"/>
              <w:rPr>
                <w:sz w:val="19"/>
              </w:rPr>
            </w:pPr>
            <w:r>
              <w:rPr>
                <w:sz w:val="19"/>
              </w:rPr>
              <w:t>36 of 1943</w:t>
            </w:r>
            <w:r>
              <w:rPr>
                <w:sz w:val="19"/>
              </w:rPr>
              <w:br/>
              <w:t>(7 Geo. VI No. 31)</w:t>
            </w:r>
          </w:p>
        </w:tc>
        <w:tc>
          <w:tcPr>
            <w:tcW w:w="1158" w:type="dxa"/>
            <w:gridSpan w:val="4"/>
            <w:tcBorders>
              <w:top w:val="single" w:sz="8" w:space="0" w:color="auto"/>
            </w:tcBorders>
          </w:tcPr>
          <w:p>
            <w:pPr>
              <w:pStyle w:val="nTable"/>
              <w:spacing w:after="40"/>
              <w:rPr>
                <w:sz w:val="19"/>
              </w:rPr>
            </w:pPr>
            <w:r>
              <w:rPr>
                <w:sz w:val="19"/>
              </w:rPr>
              <w:t>3 Dec 1943</w:t>
            </w:r>
          </w:p>
        </w:tc>
        <w:tc>
          <w:tcPr>
            <w:tcW w:w="2628" w:type="dxa"/>
            <w:gridSpan w:val="3"/>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gridAfter w:val="1"/>
          <w:wAfter w:w="7" w:type="dxa"/>
          <w:cantSplit/>
        </w:trPr>
        <w:tc>
          <w:tcPr>
            <w:tcW w:w="2160" w:type="dxa"/>
          </w:tcPr>
          <w:p>
            <w:pPr>
              <w:pStyle w:val="nTable"/>
              <w:spacing w:after="40"/>
              <w:ind w:right="170"/>
              <w:rPr>
                <w:sz w:val="19"/>
              </w:rPr>
            </w:pPr>
            <w:r>
              <w:rPr>
                <w:i/>
                <w:sz w:val="19"/>
              </w:rPr>
              <w:t>Companies Act Amendment Act 1946</w:t>
            </w:r>
          </w:p>
        </w:tc>
        <w:tc>
          <w:tcPr>
            <w:tcW w:w="1134" w:type="dxa"/>
            <w:gridSpan w:val="6"/>
          </w:tcPr>
          <w:p>
            <w:pPr>
              <w:pStyle w:val="nTable"/>
              <w:spacing w:after="40"/>
              <w:rPr>
                <w:sz w:val="19"/>
              </w:rPr>
            </w:pPr>
            <w:r>
              <w:rPr>
                <w:sz w:val="19"/>
              </w:rPr>
              <w:t>31 of 1946</w:t>
            </w:r>
            <w:r>
              <w:rPr>
                <w:sz w:val="19"/>
              </w:rPr>
              <w:br/>
              <w:t>(10 and 11 Geo. VI No. 31)</w:t>
            </w:r>
          </w:p>
        </w:tc>
        <w:tc>
          <w:tcPr>
            <w:tcW w:w="1158" w:type="dxa"/>
            <w:gridSpan w:val="4"/>
          </w:tcPr>
          <w:p>
            <w:pPr>
              <w:pStyle w:val="nTable"/>
              <w:spacing w:after="40"/>
              <w:rPr>
                <w:sz w:val="19"/>
              </w:rPr>
            </w:pPr>
            <w:r>
              <w:rPr>
                <w:sz w:val="19"/>
              </w:rPr>
              <w:t>24 Jan 1947</w:t>
            </w:r>
          </w:p>
        </w:tc>
        <w:tc>
          <w:tcPr>
            <w:tcW w:w="2628" w:type="dxa"/>
            <w:gridSpan w:val="3"/>
          </w:tcPr>
          <w:p>
            <w:pPr>
              <w:pStyle w:val="nTable"/>
              <w:spacing w:after="40"/>
              <w:rPr>
                <w:sz w:val="19"/>
              </w:rPr>
            </w:pPr>
            <w:r>
              <w:rPr>
                <w:sz w:val="19"/>
              </w:rPr>
              <w:t>24 Jan 1947</w:t>
            </w:r>
          </w:p>
        </w:tc>
      </w:tr>
      <w:tr>
        <w:trPr>
          <w:gridAfter w:val="1"/>
          <w:wAfter w:w="7" w:type="dxa"/>
          <w:cantSplit/>
        </w:trPr>
        <w:tc>
          <w:tcPr>
            <w:tcW w:w="4452" w:type="dxa"/>
            <w:gridSpan w:val="11"/>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628" w:type="dxa"/>
            <w:gridSpan w:val="3"/>
          </w:tcPr>
          <w:p>
            <w:pPr>
              <w:pStyle w:val="nTable"/>
              <w:spacing w:after="40"/>
              <w:rPr>
                <w:iCs/>
                <w:sz w:val="19"/>
              </w:rPr>
            </w:pPr>
            <w:r>
              <w:rPr>
                <w:iCs/>
                <w:snapToGrid w:val="0"/>
                <w:sz w:val="19"/>
              </w:rPr>
              <w:t>5 Nov 1947</w:t>
            </w:r>
          </w:p>
        </w:tc>
      </w:tr>
      <w:tr>
        <w:trPr>
          <w:gridAfter w:val="1"/>
          <w:wAfter w:w="7" w:type="dxa"/>
          <w:cantSplit/>
        </w:trPr>
        <w:tc>
          <w:tcPr>
            <w:tcW w:w="2160" w:type="dxa"/>
          </w:tcPr>
          <w:p>
            <w:pPr>
              <w:pStyle w:val="nTable"/>
              <w:spacing w:after="40"/>
              <w:ind w:right="170"/>
              <w:rPr>
                <w:sz w:val="19"/>
              </w:rPr>
            </w:pPr>
            <w:r>
              <w:rPr>
                <w:i/>
                <w:sz w:val="19"/>
              </w:rPr>
              <w:t>Companies Act Amendment Act 1947</w:t>
            </w:r>
          </w:p>
        </w:tc>
        <w:tc>
          <w:tcPr>
            <w:tcW w:w="1134" w:type="dxa"/>
            <w:gridSpan w:val="6"/>
          </w:tcPr>
          <w:p>
            <w:pPr>
              <w:pStyle w:val="nTable"/>
              <w:spacing w:after="40"/>
              <w:rPr>
                <w:sz w:val="19"/>
              </w:rPr>
            </w:pPr>
            <w:r>
              <w:rPr>
                <w:sz w:val="19"/>
              </w:rPr>
              <w:t>32 of 1947</w:t>
            </w:r>
            <w:r>
              <w:rPr>
                <w:sz w:val="19"/>
              </w:rPr>
              <w:br/>
              <w:t>(11 Geo. VI No. 32)</w:t>
            </w:r>
          </w:p>
        </w:tc>
        <w:tc>
          <w:tcPr>
            <w:tcW w:w="1158" w:type="dxa"/>
            <w:gridSpan w:val="4"/>
          </w:tcPr>
          <w:p>
            <w:pPr>
              <w:pStyle w:val="nTable"/>
              <w:spacing w:after="40"/>
              <w:rPr>
                <w:sz w:val="19"/>
              </w:rPr>
            </w:pPr>
            <w:r>
              <w:rPr>
                <w:sz w:val="19"/>
              </w:rPr>
              <w:t>1 Dec 1947</w:t>
            </w:r>
          </w:p>
        </w:tc>
        <w:tc>
          <w:tcPr>
            <w:tcW w:w="2628" w:type="dxa"/>
            <w:gridSpan w:val="3"/>
          </w:tcPr>
          <w:p>
            <w:pPr>
              <w:pStyle w:val="nTable"/>
              <w:spacing w:after="40"/>
              <w:rPr>
                <w:sz w:val="19"/>
              </w:rPr>
            </w:pPr>
            <w:r>
              <w:rPr>
                <w:sz w:val="19"/>
              </w:rPr>
              <w:t>1 Dec 1947</w:t>
            </w:r>
          </w:p>
        </w:tc>
      </w:tr>
      <w:tr>
        <w:trPr>
          <w:gridAfter w:val="1"/>
          <w:wAfter w:w="7" w:type="dxa"/>
          <w:cantSplit/>
        </w:trPr>
        <w:tc>
          <w:tcPr>
            <w:tcW w:w="2160" w:type="dxa"/>
          </w:tcPr>
          <w:p>
            <w:pPr>
              <w:pStyle w:val="nTable"/>
              <w:spacing w:after="40"/>
              <w:ind w:right="170"/>
              <w:rPr>
                <w:sz w:val="19"/>
              </w:rPr>
            </w:pPr>
            <w:r>
              <w:rPr>
                <w:i/>
                <w:sz w:val="19"/>
              </w:rPr>
              <w:t>Companies Act Amendment Act (No. 2) 1947</w:t>
            </w:r>
          </w:p>
        </w:tc>
        <w:tc>
          <w:tcPr>
            <w:tcW w:w="1134" w:type="dxa"/>
            <w:gridSpan w:val="6"/>
          </w:tcPr>
          <w:p>
            <w:pPr>
              <w:pStyle w:val="nTable"/>
              <w:spacing w:after="40"/>
              <w:rPr>
                <w:sz w:val="19"/>
              </w:rPr>
            </w:pPr>
            <w:r>
              <w:rPr>
                <w:sz w:val="19"/>
              </w:rPr>
              <w:t>84 of 1947</w:t>
            </w:r>
            <w:r>
              <w:rPr>
                <w:sz w:val="19"/>
              </w:rPr>
              <w:br/>
              <w:t>(11 and 12 Geo. VI No. 84)</w:t>
            </w:r>
          </w:p>
        </w:tc>
        <w:tc>
          <w:tcPr>
            <w:tcW w:w="1158" w:type="dxa"/>
            <w:gridSpan w:val="4"/>
          </w:tcPr>
          <w:p>
            <w:pPr>
              <w:pStyle w:val="nTable"/>
              <w:spacing w:after="40"/>
              <w:rPr>
                <w:sz w:val="19"/>
              </w:rPr>
            </w:pPr>
            <w:r>
              <w:rPr>
                <w:sz w:val="19"/>
              </w:rPr>
              <w:t>14 Jan 1948</w:t>
            </w:r>
          </w:p>
        </w:tc>
        <w:tc>
          <w:tcPr>
            <w:tcW w:w="2628" w:type="dxa"/>
            <w:gridSpan w:val="3"/>
          </w:tcPr>
          <w:p>
            <w:pPr>
              <w:pStyle w:val="nTable"/>
              <w:spacing w:after="40"/>
              <w:rPr>
                <w:sz w:val="19"/>
              </w:rPr>
            </w:pPr>
            <w:r>
              <w:rPr>
                <w:sz w:val="19"/>
              </w:rPr>
              <w:t>14 Jan 1948</w:t>
            </w:r>
          </w:p>
        </w:tc>
      </w:tr>
      <w:tr>
        <w:trPr>
          <w:gridAfter w:val="1"/>
          <w:wAfter w:w="7" w:type="dxa"/>
          <w:cantSplit/>
        </w:trPr>
        <w:tc>
          <w:tcPr>
            <w:tcW w:w="4452" w:type="dxa"/>
            <w:gridSpan w:val="11"/>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628" w:type="dxa"/>
            <w:gridSpan w:val="3"/>
          </w:tcPr>
          <w:p>
            <w:pPr>
              <w:pStyle w:val="nTable"/>
              <w:spacing w:after="40"/>
              <w:rPr>
                <w:sz w:val="19"/>
              </w:rPr>
            </w:pPr>
            <w:r>
              <w:rPr>
                <w:iCs/>
                <w:snapToGrid w:val="0"/>
                <w:sz w:val="19"/>
              </w:rPr>
              <w:t>24 Jun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1949</w:t>
            </w:r>
          </w:p>
        </w:tc>
        <w:tc>
          <w:tcPr>
            <w:tcW w:w="1119" w:type="dxa"/>
            <w:gridSpan w:val="5"/>
          </w:tcPr>
          <w:p>
            <w:pPr>
              <w:pStyle w:val="nTable"/>
              <w:spacing w:after="40"/>
              <w:rPr>
                <w:sz w:val="19"/>
              </w:rPr>
            </w:pPr>
            <w:r>
              <w:rPr>
                <w:sz w:val="19"/>
              </w:rPr>
              <w:t>47 of 1949</w:t>
            </w:r>
            <w:r>
              <w:rPr>
                <w:sz w:val="19"/>
              </w:rPr>
              <w:br/>
              <w:t>(13 Geo. VI No. 133)</w:t>
            </w:r>
          </w:p>
        </w:tc>
        <w:tc>
          <w:tcPr>
            <w:tcW w:w="1158" w:type="dxa"/>
            <w:gridSpan w:val="4"/>
          </w:tcPr>
          <w:p>
            <w:pPr>
              <w:pStyle w:val="nTable"/>
              <w:spacing w:after="40"/>
              <w:rPr>
                <w:sz w:val="19"/>
              </w:rPr>
            </w:pPr>
            <w:r>
              <w:rPr>
                <w:sz w:val="19"/>
              </w:rPr>
              <w:t>26 Oct 1949</w:t>
            </w:r>
          </w:p>
        </w:tc>
        <w:tc>
          <w:tcPr>
            <w:tcW w:w="2628" w:type="dxa"/>
            <w:gridSpan w:val="3"/>
          </w:tcPr>
          <w:p>
            <w:pPr>
              <w:pStyle w:val="nTable"/>
              <w:spacing w:after="40"/>
              <w:rPr>
                <w:sz w:val="19"/>
              </w:rPr>
            </w:pPr>
            <w:r>
              <w:rPr>
                <w:sz w:val="19"/>
              </w:rPr>
              <w:t>26 Oct 1949</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1951</w:t>
            </w:r>
          </w:p>
        </w:tc>
        <w:tc>
          <w:tcPr>
            <w:tcW w:w="1119" w:type="dxa"/>
            <w:gridSpan w:val="5"/>
          </w:tcPr>
          <w:p>
            <w:pPr>
              <w:pStyle w:val="nTable"/>
              <w:spacing w:after="40"/>
              <w:rPr>
                <w:sz w:val="19"/>
              </w:rPr>
            </w:pPr>
            <w:r>
              <w:rPr>
                <w:sz w:val="19"/>
              </w:rPr>
              <w:t>21 of 1951</w:t>
            </w:r>
            <w:r>
              <w:rPr>
                <w:sz w:val="19"/>
              </w:rPr>
              <w:br/>
              <w:t>(15 Geo. VI No. 21)</w:t>
            </w:r>
          </w:p>
        </w:tc>
        <w:tc>
          <w:tcPr>
            <w:tcW w:w="1158" w:type="dxa"/>
            <w:gridSpan w:val="4"/>
          </w:tcPr>
          <w:p>
            <w:pPr>
              <w:pStyle w:val="nTable"/>
              <w:spacing w:after="40"/>
              <w:rPr>
                <w:sz w:val="19"/>
              </w:rPr>
            </w:pPr>
            <w:r>
              <w:rPr>
                <w:sz w:val="19"/>
              </w:rPr>
              <w:t>27 Nov 1951</w:t>
            </w:r>
          </w:p>
        </w:tc>
        <w:tc>
          <w:tcPr>
            <w:tcW w:w="2628" w:type="dxa"/>
            <w:gridSpan w:val="3"/>
          </w:tcPr>
          <w:p>
            <w:pPr>
              <w:pStyle w:val="nTable"/>
              <w:spacing w:after="40"/>
              <w:rPr>
                <w:sz w:val="19"/>
              </w:rPr>
            </w:pPr>
            <w:r>
              <w:rPr>
                <w:sz w:val="19"/>
              </w:rPr>
              <w:t>27 Nov 1951</w:t>
            </w:r>
          </w:p>
        </w:tc>
      </w:tr>
      <w:tr>
        <w:trPr>
          <w:gridAfter w:val="1"/>
          <w:wAfter w:w="7" w:type="dxa"/>
          <w:cantSplit/>
        </w:trPr>
        <w:tc>
          <w:tcPr>
            <w:tcW w:w="2175" w:type="dxa"/>
            <w:gridSpan w:val="2"/>
          </w:tcPr>
          <w:p>
            <w:pPr>
              <w:pStyle w:val="nTable"/>
              <w:spacing w:after="40"/>
              <w:ind w:right="170"/>
              <w:rPr>
                <w:sz w:val="19"/>
              </w:rPr>
            </w:pPr>
            <w:r>
              <w:rPr>
                <w:i/>
                <w:sz w:val="19"/>
              </w:rPr>
              <w:t>Companies Act Amendment Act 1953</w:t>
            </w:r>
          </w:p>
        </w:tc>
        <w:tc>
          <w:tcPr>
            <w:tcW w:w="1119" w:type="dxa"/>
            <w:gridSpan w:val="5"/>
          </w:tcPr>
          <w:p>
            <w:pPr>
              <w:pStyle w:val="nTable"/>
              <w:spacing w:after="40"/>
              <w:rPr>
                <w:sz w:val="19"/>
              </w:rPr>
            </w:pPr>
            <w:r>
              <w:rPr>
                <w:sz w:val="19"/>
              </w:rPr>
              <w:t>17 of 1953</w:t>
            </w:r>
            <w:r>
              <w:rPr>
                <w:sz w:val="19"/>
              </w:rPr>
              <w:br/>
              <w:t>(2 Eliz. II No. 17)</w:t>
            </w:r>
          </w:p>
        </w:tc>
        <w:tc>
          <w:tcPr>
            <w:tcW w:w="1158" w:type="dxa"/>
            <w:gridSpan w:val="4"/>
          </w:tcPr>
          <w:p>
            <w:pPr>
              <w:pStyle w:val="nTable"/>
              <w:spacing w:after="40"/>
              <w:rPr>
                <w:sz w:val="19"/>
              </w:rPr>
            </w:pPr>
            <w:r>
              <w:rPr>
                <w:sz w:val="19"/>
              </w:rPr>
              <w:t>7 Dec 1953</w:t>
            </w:r>
          </w:p>
        </w:tc>
        <w:tc>
          <w:tcPr>
            <w:tcW w:w="2628" w:type="dxa"/>
            <w:gridSpan w:val="3"/>
          </w:tcPr>
          <w:p>
            <w:pPr>
              <w:pStyle w:val="nTable"/>
              <w:spacing w:after="40"/>
              <w:rPr>
                <w:sz w:val="19"/>
              </w:rPr>
            </w:pPr>
            <w:r>
              <w:rPr>
                <w:sz w:val="19"/>
              </w:rPr>
              <w:t>7 Dec 1953</w:t>
            </w:r>
          </w:p>
        </w:tc>
      </w:tr>
      <w:tr>
        <w:trPr>
          <w:cantSplit/>
        </w:trPr>
        <w:tc>
          <w:tcPr>
            <w:tcW w:w="2198" w:type="dxa"/>
            <w:gridSpan w:val="3"/>
          </w:tcPr>
          <w:p>
            <w:pPr>
              <w:pStyle w:val="nTable"/>
              <w:spacing w:after="40"/>
              <w:ind w:right="170"/>
              <w:rPr>
                <w:sz w:val="19"/>
              </w:rPr>
            </w:pPr>
            <w:r>
              <w:rPr>
                <w:i/>
                <w:sz w:val="19"/>
              </w:rPr>
              <w:t>Companies Act Amendment Act (No. 2) 1953</w:t>
            </w:r>
          </w:p>
        </w:tc>
        <w:tc>
          <w:tcPr>
            <w:tcW w:w="1128" w:type="dxa"/>
            <w:gridSpan w:val="5"/>
          </w:tcPr>
          <w:p>
            <w:pPr>
              <w:pStyle w:val="nTable"/>
              <w:spacing w:after="40"/>
              <w:rPr>
                <w:sz w:val="19"/>
              </w:rPr>
            </w:pPr>
            <w:r>
              <w:rPr>
                <w:sz w:val="19"/>
              </w:rPr>
              <w:t>73 of 1953</w:t>
            </w:r>
            <w:r>
              <w:rPr>
                <w:sz w:val="19"/>
              </w:rPr>
              <w:br/>
              <w:t>(2 Eliz. II No. 73)</w:t>
            </w:r>
          </w:p>
        </w:tc>
        <w:tc>
          <w:tcPr>
            <w:tcW w:w="1126" w:type="dxa"/>
            <w:gridSpan w:val="3"/>
          </w:tcPr>
          <w:p>
            <w:pPr>
              <w:pStyle w:val="nTable"/>
              <w:spacing w:after="40"/>
              <w:rPr>
                <w:sz w:val="19"/>
              </w:rPr>
            </w:pPr>
            <w:r>
              <w:rPr>
                <w:sz w:val="19"/>
              </w:rPr>
              <w:t>9 Jan 1954</w:t>
            </w:r>
          </w:p>
        </w:tc>
        <w:tc>
          <w:tcPr>
            <w:tcW w:w="2635" w:type="dxa"/>
            <w:gridSpan w:val="4"/>
          </w:tcPr>
          <w:p>
            <w:pPr>
              <w:pStyle w:val="nTable"/>
              <w:spacing w:after="40"/>
              <w:rPr>
                <w:sz w:val="19"/>
              </w:rPr>
            </w:pPr>
            <w:r>
              <w:rPr>
                <w:sz w:val="19"/>
              </w:rPr>
              <w:t>9 Jan 1954</w:t>
            </w:r>
          </w:p>
        </w:tc>
      </w:tr>
      <w:tr>
        <w:trPr>
          <w:cantSplit/>
        </w:trPr>
        <w:tc>
          <w:tcPr>
            <w:tcW w:w="2198" w:type="dxa"/>
            <w:gridSpan w:val="3"/>
          </w:tcPr>
          <w:p>
            <w:pPr>
              <w:pStyle w:val="nTable"/>
              <w:spacing w:after="40"/>
              <w:ind w:right="170"/>
              <w:rPr>
                <w:sz w:val="19"/>
              </w:rPr>
            </w:pPr>
            <w:r>
              <w:rPr>
                <w:i/>
                <w:sz w:val="19"/>
              </w:rPr>
              <w:t>Companies Act Amendment Act 1954</w:t>
            </w:r>
          </w:p>
        </w:tc>
        <w:tc>
          <w:tcPr>
            <w:tcW w:w="1128" w:type="dxa"/>
            <w:gridSpan w:val="5"/>
          </w:tcPr>
          <w:p>
            <w:pPr>
              <w:pStyle w:val="nTable"/>
              <w:spacing w:after="40"/>
              <w:rPr>
                <w:sz w:val="19"/>
              </w:rPr>
            </w:pPr>
            <w:r>
              <w:rPr>
                <w:sz w:val="19"/>
              </w:rPr>
              <w:t>2 of 1954</w:t>
            </w:r>
            <w:r>
              <w:rPr>
                <w:sz w:val="19"/>
              </w:rPr>
              <w:br/>
              <w:t>(3 Eliz. II No. 2)</w:t>
            </w:r>
          </w:p>
        </w:tc>
        <w:tc>
          <w:tcPr>
            <w:tcW w:w="1126" w:type="dxa"/>
            <w:gridSpan w:val="3"/>
          </w:tcPr>
          <w:p>
            <w:pPr>
              <w:pStyle w:val="nTable"/>
              <w:spacing w:after="40"/>
              <w:rPr>
                <w:sz w:val="19"/>
              </w:rPr>
            </w:pPr>
            <w:r>
              <w:rPr>
                <w:sz w:val="19"/>
              </w:rPr>
              <w:t>25 Aug 1954</w:t>
            </w:r>
          </w:p>
        </w:tc>
        <w:tc>
          <w:tcPr>
            <w:tcW w:w="2635" w:type="dxa"/>
            <w:gridSpan w:val="4"/>
          </w:tcPr>
          <w:p>
            <w:pPr>
              <w:pStyle w:val="nTable"/>
              <w:spacing w:after="40"/>
              <w:rPr>
                <w:sz w:val="19"/>
              </w:rPr>
            </w:pPr>
            <w:r>
              <w:rPr>
                <w:sz w:val="19"/>
              </w:rPr>
              <w:t>25 Aug 1954</w:t>
            </w:r>
          </w:p>
        </w:tc>
      </w:tr>
      <w:tr>
        <w:trPr>
          <w:cantSplit/>
        </w:trPr>
        <w:tc>
          <w:tcPr>
            <w:tcW w:w="7087" w:type="dxa"/>
            <w:gridSpan w:val="15"/>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198" w:type="dxa"/>
            <w:gridSpan w:val="3"/>
          </w:tcPr>
          <w:p>
            <w:pPr>
              <w:pStyle w:val="nTable"/>
              <w:spacing w:after="40"/>
              <w:ind w:right="170"/>
              <w:rPr>
                <w:sz w:val="19"/>
              </w:rPr>
            </w:pPr>
            <w:r>
              <w:rPr>
                <w:i/>
                <w:sz w:val="19"/>
              </w:rPr>
              <w:t>Companies Act Amendment Act 1959</w:t>
            </w:r>
          </w:p>
        </w:tc>
        <w:tc>
          <w:tcPr>
            <w:tcW w:w="1128" w:type="dxa"/>
            <w:gridSpan w:val="5"/>
          </w:tcPr>
          <w:p>
            <w:pPr>
              <w:pStyle w:val="nTable"/>
              <w:spacing w:after="40"/>
              <w:rPr>
                <w:sz w:val="19"/>
              </w:rPr>
            </w:pPr>
            <w:r>
              <w:rPr>
                <w:sz w:val="19"/>
              </w:rPr>
              <w:t>39 of 1959</w:t>
            </w:r>
            <w:r>
              <w:rPr>
                <w:sz w:val="19"/>
              </w:rPr>
              <w:br/>
              <w:t>(8 Eliz. II No. 39)</w:t>
            </w:r>
          </w:p>
        </w:tc>
        <w:tc>
          <w:tcPr>
            <w:tcW w:w="1126" w:type="dxa"/>
            <w:gridSpan w:val="3"/>
          </w:tcPr>
          <w:p>
            <w:pPr>
              <w:pStyle w:val="nTable"/>
              <w:spacing w:after="40"/>
              <w:rPr>
                <w:sz w:val="19"/>
              </w:rPr>
            </w:pPr>
            <w:r>
              <w:rPr>
                <w:sz w:val="19"/>
              </w:rPr>
              <w:t>10 Nov 1959</w:t>
            </w:r>
          </w:p>
        </w:tc>
        <w:tc>
          <w:tcPr>
            <w:tcW w:w="2635" w:type="dxa"/>
            <w:gridSpan w:val="4"/>
          </w:tcPr>
          <w:p>
            <w:pPr>
              <w:pStyle w:val="nTable"/>
              <w:spacing w:after="40"/>
              <w:rPr>
                <w:sz w:val="19"/>
              </w:rPr>
            </w:pPr>
            <w:r>
              <w:rPr>
                <w:sz w:val="19"/>
              </w:rPr>
              <w:t>10 Nov 1959</w:t>
            </w:r>
          </w:p>
        </w:tc>
      </w:tr>
      <w:tr>
        <w:trPr>
          <w:cantSplit/>
        </w:trPr>
        <w:tc>
          <w:tcPr>
            <w:tcW w:w="2198" w:type="dxa"/>
            <w:gridSpan w:val="3"/>
          </w:tcPr>
          <w:p>
            <w:pPr>
              <w:pStyle w:val="nTable"/>
              <w:spacing w:after="40"/>
              <w:ind w:right="170"/>
              <w:rPr>
                <w:sz w:val="19"/>
              </w:rPr>
            </w:pPr>
            <w:r>
              <w:rPr>
                <w:i/>
                <w:sz w:val="19"/>
              </w:rPr>
              <w:t>Companies Act Amendment Act (No. 2) 1960</w:t>
            </w:r>
          </w:p>
        </w:tc>
        <w:tc>
          <w:tcPr>
            <w:tcW w:w="1128" w:type="dxa"/>
            <w:gridSpan w:val="5"/>
          </w:tcPr>
          <w:p>
            <w:pPr>
              <w:pStyle w:val="nTable"/>
              <w:spacing w:after="40"/>
              <w:rPr>
                <w:sz w:val="19"/>
              </w:rPr>
            </w:pPr>
            <w:r>
              <w:rPr>
                <w:sz w:val="19"/>
              </w:rPr>
              <w:t>78 of 1960</w:t>
            </w:r>
            <w:r>
              <w:rPr>
                <w:sz w:val="19"/>
              </w:rPr>
              <w:br/>
              <w:t>(9 Eliz. II No. 78)</w:t>
            </w:r>
          </w:p>
        </w:tc>
        <w:tc>
          <w:tcPr>
            <w:tcW w:w="1126" w:type="dxa"/>
            <w:gridSpan w:val="3"/>
          </w:tcPr>
          <w:p>
            <w:pPr>
              <w:pStyle w:val="nTable"/>
              <w:spacing w:after="40"/>
              <w:rPr>
                <w:sz w:val="19"/>
              </w:rPr>
            </w:pPr>
            <w:r>
              <w:rPr>
                <w:sz w:val="19"/>
              </w:rPr>
              <w:t>12 Dec 1960</w:t>
            </w:r>
          </w:p>
        </w:tc>
        <w:tc>
          <w:tcPr>
            <w:tcW w:w="2635" w:type="dxa"/>
            <w:gridSpan w:val="4"/>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198" w:type="dxa"/>
            <w:gridSpan w:val="3"/>
          </w:tcPr>
          <w:p>
            <w:pPr>
              <w:pStyle w:val="nTable"/>
              <w:keepNext/>
              <w:spacing w:after="40"/>
              <w:ind w:right="170"/>
              <w:rPr>
                <w:sz w:val="19"/>
              </w:rPr>
            </w:pPr>
            <w:r>
              <w:rPr>
                <w:i/>
                <w:sz w:val="19"/>
              </w:rPr>
              <w:t>Companies Act Amendment Act 1961</w:t>
            </w:r>
          </w:p>
        </w:tc>
        <w:tc>
          <w:tcPr>
            <w:tcW w:w="1128" w:type="dxa"/>
            <w:gridSpan w:val="5"/>
          </w:tcPr>
          <w:p>
            <w:pPr>
              <w:pStyle w:val="nTable"/>
              <w:keepNext/>
              <w:spacing w:after="40"/>
              <w:rPr>
                <w:sz w:val="19"/>
              </w:rPr>
            </w:pPr>
            <w:r>
              <w:rPr>
                <w:sz w:val="19"/>
              </w:rPr>
              <w:t>10 of 1961</w:t>
            </w:r>
            <w:r>
              <w:rPr>
                <w:sz w:val="19"/>
              </w:rPr>
              <w:br/>
              <w:t>(10 Eliz. II No. 10)</w:t>
            </w:r>
          </w:p>
        </w:tc>
        <w:tc>
          <w:tcPr>
            <w:tcW w:w="1126" w:type="dxa"/>
            <w:gridSpan w:val="3"/>
          </w:tcPr>
          <w:p>
            <w:pPr>
              <w:pStyle w:val="nTable"/>
              <w:keepNext/>
              <w:spacing w:after="40"/>
              <w:rPr>
                <w:sz w:val="19"/>
              </w:rPr>
            </w:pPr>
            <w:r>
              <w:rPr>
                <w:sz w:val="19"/>
              </w:rPr>
              <w:t>10 Oct 1961</w:t>
            </w:r>
          </w:p>
        </w:tc>
        <w:tc>
          <w:tcPr>
            <w:tcW w:w="2635" w:type="dxa"/>
            <w:gridSpan w:val="4"/>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198" w:type="dxa"/>
            <w:gridSpan w:val="3"/>
          </w:tcPr>
          <w:p>
            <w:pPr>
              <w:pStyle w:val="nTable"/>
              <w:spacing w:after="40"/>
              <w:ind w:right="170"/>
              <w:rPr>
                <w:sz w:val="19"/>
              </w:rPr>
            </w:pPr>
            <w:r>
              <w:rPr>
                <w:i/>
                <w:sz w:val="19"/>
              </w:rPr>
              <w:t>Companies Act 1961</w:t>
            </w:r>
          </w:p>
        </w:tc>
        <w:tc>
          <w:tcPr>
            <w:tcW w:w="1128" w:type="dxa"/>
            <w:gridSpan w:val="5"/>
          </w:tcPr>
          <w:p>
            <w:pPr>
              <w:pStyle w:val="nTable"/>
              <w:spacing w:after="40"/>
              <w:rPr>
                <w:sz w:val="19"/>
              </w:rPr>
            </w:pPr>
            <w:r>
              <w:rPr>
                <w:sz w:val="19"/>
              </w:rPr>
              <w:t>82 of 1961</w:t>
            </w:r>
            <w:r>
              <w:rPr>
                <w:sz w:val="19"/>
              </w:rPr>
              <w:br/>
              <w:t>(10 Eliz. II No. 82)</w:t>
            </w:r>
          </w:p>
        </w:tc>
        <w:tc>
          <w:tcPr>
            <w:tcW w:w="1126" w:type="dxa"/>
            <w:gridSpan w:val="3"/>
          </w:tcPr>
          <w:p>
            <w:pPr>
              <w:pStyle w:val="nTable"/>
              <w:spacing w:after="40"/>
              <w:rPr>
                <w:sz w:val="19"/>
              </w:rPr>
            </w:pPr>
            <w:r>
              <w:rPr>
                <w:sz w:val="19"/>
              </w:rPr>
              <w:t>22 Jan 1962</w:t>
            </w:r>
          </w:p>
        </w:tc>
        <w:tc>
          <w:tcPr>
            <w:tcW w:w="2635" w:type="dxa"/>
            <w:gridSpan w:val="4"/>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198" w:type="dxa"/>
            <w:gridSpan w:val="3"/>
          </w:tcPr>
          <w:p>
            <w:pPr>
              <w:pStyle w:val="nTable"/>
              <w:spacing w:after="40"/>
              <w:ind w:right="170"/>
              <w:rPr>
                <w:i/>
                <w:sz w:val="19"/>
              </w:rPr>
            </w:pPr>
            <w:r>
              <w:rPr>
                <w:i/>
                <w:sz w:val="19"/>
              </w:rPr>
              <w:t>Decimal Currency Act 1965</w:t>
            </w:r>
          </w:p>
        </w:tc>
        <w:tc>
          <w:tcPr>
            <w:tcW w:w="1128" w:type="dxa"/>
            <w:gridSpan w:val="5"/>
          </w:tcPr>
          <w:p>
            <w:pPr>
              <w:pStyle w:val="nTable"/>
              <w:spacing w:after="40"/>
              <w:rPr>
                <w:sz w:val="19"/>
              </w:rPr>
            </w:pPr>
            <w:r>
              <w:rPr>
                <w:sz w:val="19"/>
              </w:rPr>
              <w:t>113 of 1965</w:t>
            </w:r>
          </w:p>
        </w:tc>
        <w:tc>
          <w:tcPr>
            <w:tcW w:w="1126" w:type="dxa"/>
            <w:gridSpan w:val="3"/>
          </w:tcPr>
          <w:p>
            <w:pPr>
              <w:pStyle w:val="nTable"/>
              <w:spacing w:after="40"/>
              <w:rPr>
                <w:sz w:val="19"/>
              </w:rPr>
            </w:pPr>
            <w:r>
              <w:rPr>
                <w:sz w:val="19"/>
              </w:rPr>
              <w:t>21 Dec 1965</w:t>
            </w:r>
          </w:p>
        </w:tc>
        <w:tc>
          <w:tcPr>
            <w:tcW w:w="2635" w:type="dxa"/>
            <w:gridSpan w:val="4"/>
          </w:tcPr>
          <w:p>
            <w:pPr>
              <w:pStyle w:val="nTable"/>
              <w:spacing w:after="40"/>
              <w:rPr>
                <w:sz w:val="19"/>
              </w:rPr>
            </w:pPr>
            <w:r>
              <w:rPr>
                <w:sz w:val="19"/>
              </w:rPr>
              <w:t>Act other than s. 4-9: 21 Dec 1965 (see s. 2(1));</w:t>
            </w:r>
            <w:r>
              <w:rPr>
                <w:sz w:val="19"/>
              </w:rPr>
              <w:br/>
              <w:t>s. 4-9: 14 Feb 1966 (see s. 2(2))</w:t>
            </w:r>
          </w:p>
        </w:tc>
      </w:tr>
      <w:tr>
        <w:trPr>
          <w:cantSplit/>
        </w:trPr>
        <w:tc>
          <w:tcPr>
            <w:tcW w:w="2198" w:type="dxa"/>
            <w:gridSpan w:val="3"/>
          </w:tcPr>
          <w:p>
            <w:pPr>
              <w:pStyle w:val="nTable"/>
              <w:spacing w:after="40"/>
              <w:ind w:right="170"/>
              <w:rPr>
                <w:i/>
                <w:sz w:val="19"/>
              </w:rPr>
            </w:pPr>
            <w:r>
              <w:rPr>
                <w:i/>
                <w:sz w:val="19"/>
              </w:rPr>
              <w:t>Companies (Co</w:t>
            </w:r>
            <w:r>
              <w:rPr>
                <w:i/>
                <w:sz w:val="19"/>
              </w:rPr>
              <w:noBreakHyphen/>
              <w:t>operative) Act Amendment Act 1976</w:t>
            </w:r>
          </w:p>
        </w:tc>
        <w:tc>
          <w:tcPr>
            <w:tcW w:w="1128" w:type="dxa"/>
            <w:gridSpan w:val="5"/>
          </w:tcPr>
          <w:p>
            <w:pPr>
              <w:pStyle w:val="nTable"/>
              <w:spacing w:after="40"/>
              <w:rPr>
                <w:sz w:val="19"/>
              </w:rPr>
            </w:pPr>
            <w:r>
              <w:rPr>
                <w:sz w:val="19"/>
              </w:rPr>
              <w:t>59 of 1976</w:t>
            </w:r>
          </w:p>
        </w:tc>
        <w:tc>
          <w:tcPr>
            <w:tcW w:w="1126" w:type="dxa"/>
            <w:gridSpan w:val="3"/>
          </w:tcPr>
          <w:p>
            <w:pPr>
              <w:pStyle w:val="nTable"/>
              <w:spacing w:after="40"/>
              <w:rPr>
                <w:sz w:val="19"/>
              </w:rPr>
            </w:pPr>
            <w:r>
              <w:rPr>
                <w:sz w:val="19"/>
              </w:rPr>
              <w:t>16 Sep 1976</w:t>
            </w:r>
          </w:p>
        </w:tc>
        <w:tc>
          <w:tcPr>
            <w:tcW w:w="2635" w:type="dxa"/>
            <w:gridSpan w:val="4"/>
          </w:tcPr>
          <w:p>
            <w:pPr>
              <w:pStyle w:val="nTable"/>
              <w:spacing w:after="40"/>
              <w:rPr>
                <w:sz w:val="19"/>
              </w:rPr>
            </w:pPr>
            <w:r>
              <w:rPr>
                <w:sz w:val="19"/>
              </w:rPr>
              <w:t>16 Sep 1976</w:t>
            </w:r>
          </w:p>
        </w:tc>
      </w:tr>
      <w:tr>
        <w:trPr>
          <w:cantSplit/>
        </w:trPr>
        <w:tc>
          <w:tcPr>
            <w:tcW w:w="2198" w:type="dxa"/>
            <w:gridSpan w:val="3"/>
          </w:tcPr>
          <w:p>
            <w:pPr>
              <w:pStyle w:val="nTable"/>
              <w:spacing w:after="40"/>
              <w:ind w:right="170"/>
              <w:rPr>
                <w:sz w:val="19"/>
              </w:rPr>
            </w:pPr>
            <w:r>
              <w:rPr>
                <w:i/>
                <w:sz w:val="19"/>
              </w:rPr>
              <w:t>Credit Unions (Consequential</w:t>
            </w:r>
            <w:r>
              <w:rPr>
                <w:i/>
                <w:iCs/>
                <w:sz w:val="19"/>
              </w:rPr>
              <w:t xml:space="preserve"> </w:t>
            </w:r>
            <w:r>
              <w:rPr>
                <w:i/>
                <w:sz w:val="19"/>
              </w:rPr>
              <w:t>Provisions) Act 1979</w:t>
            </w:r>
            <w:r>
              <w:rPr>
                <w:sz w:val="19"/>
              </w:rPr>
              <w:t xml:space="preserve"> Pt. 3</w:t>
            </w:r>
          </w:p>
        </w:tc>
        <w:tc>
          <w:tcPr>
            <w:tcW w:w="1128" w:type="dxa"/>
            <w:gridSpan w:val="5"/>
          </w:tcPr>
          <w:p>
            <w:pPr>
              <w:pStyle w:val="nTable"/>
              <w:spacing w:after="40"/>
              <w:rPr>
                <w:sz w:val="19"/>
              </w:rPr>
            </w:pPr>
            <w:r>
              <w:rPr>
                <w:sz w:val="19"/>
              </w:rPr>
              <w:t>47 of 1979</w:t>
            </w:r>
          </w:p>
        </w:tc>
        <w:tc>
          <w:tcPr>
            <w:tcW w:w="1126" w:type="dxa"/>
            <w:gridSpan w:val="3"/>
          </w:tcPr>
          <w:p>
            <w:pPr>
              <w:pStyle w:val="nTable"/>
              <w:spacing w:after="40"/>
              <w:rPr>
                <w:sz w:val="19"/>
              </w:rPr>
            </w:pPr>
            <w:r>
              <w:rPr>
                <w:sz w:val="19"/>
              </w:rPr>
              <w:t>7 Nov 1979</w:t>
            </w:r>
          </w:p>
        </w:tc>
        <w:tc>
          <w:tcPr>
            <w:tcW w:w="2635" w:type="dxa"/>
            <w:gridSpan w:val="4"/>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gridAfter w:val="1"/>
          <w:wAfter w:w="7" w:type="dxa"/>
          <w:cantSplit/>
        </w:trPr>
        <w:tc>
          <w:tcPr>
            <w:tcW w:w="2198" w:type="dxa"/>
            <w:gridSpan w:val="3"/>
          </w:tcPr>
          <w:p>
            <w:pPr>
              <w:pStyle w:val="nTable"/>
              <w:spacing w:after="40"/>
              <w:ind w:right="170"/>
              <w:rPr>
                <w:sz w:val="19"/>
              </w:rPr>
            </w:pPr>
            <w:r>
              <w:rPr>
                <w:i/>
                <w:sz w:val="19"/>
              </w:rPr>
              <w:t>Companies (Consequential Amendments) Act 1982</w:t>
            </w:r>
            <w:r>
              <w:rPr>
                <w:sz w:val="19"/>
              </w:rPr>
              <w:t xml:space="preserve"> s. 28</w:t>
            </w:r>
          </w:p>
        </w:tc>
        <w:tc>
          <w:tcPr>
            <w:tcW w:w="1128" w:type="dxa"/>
            <w:gridSpan w:val="5"/>
          </w:tcPr>
          <w:p>
            <w:pPr>
              <w:pStyle w:val="nTable"/>
              <w:spacing w:after="40"/>
              <w:rPr>
                <w:sz w:val="19"/>
              </w:rPr>
            </w:pPr>
            <w:r>
              <w:rPr>
                <w:sz w:val="19"/>
              </w:rPr>
              <w:t>10 of 1982</w:t>
            </w:r>
          </w:p>
        </w:tc>
        <w:tc>
          <w:tcPr>
            <w:tcW w:w="1126" w:type="dxa"/>
            <w:gridSpan w:val="3"/>
          </w:tcPr>
          <w:p>
            <w:pPr>
              <w:pStyle w:val="nTable"/>
              <w:spacing w:after="40"/>
              <w:rPr>
                <w:sz w:val="19"/>
              </w:rPr>
            </w:pPr>
            <w:r>
              <w:rPr>
                <w:sz w:val="19"/>
              </w:rPr>
              <w:t>14 May 1982</w:t>
            </w:r>
          </w:p>
        </w:tc>
        <w:tc>
          <w:tcPr>
            <w:tcW w:w="2628" w:type="dxa"/>
            <w:gridSpan w:val="3"/>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1982</w:t>
            </w:r>
          </w:p>
        </w:tc>
        <w:tc>
          <w:tcPr>
            <w:tcW w:w="1118" w:type="dxa"/>
            <w:gridSpan w:val="4"/>
          </w:tcPr>
          <w:p>
            <w:pPr>
              <w:pStyle w:val="nTable"/>
              <w:spacing w:after="40"/>
              <w:rPr>
                <w:sz w:val="19"/>
              </w:rPr>
            </w:pPr>
            <w:r>
              <w:rPr>
                <w:sz w:val="19"/>
              </w:rPr>
              <w:t>18 of 1982</w:t>
            </w:r>
          </w:p>
        </w:tc>
        <w:tc>
          <w:tcPr>
            <w:tcW w:w="1208" w:type="dxa"/>
            <w:gridSpan w:val="4"/>
          </w:tcPr>
          <w:p>
            <w:pPr>
              <w:pStyle w:val="nTable"/>
              <w:spacing w:after="40"/>
              <w:rPr>
                <w:sz w:val="19"/>
              </w:rPr>
            </w:pPr>
            <w:r>
              <w:rPr>
                <w:sz w:val="19"/>
              </w:rPr>
              <w:t>27 May 1982</w:t>
            </w:r>
          </w:p>
        </w:tc>
        <w:tc>
          <w:tcPr>
            <w:tcW w:w="2553" w:type="dxa"/>
            <w:gridSpan w:val="3"/>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08" w:type="dxa"/>
            <w:gridSpan w:val="4"/>
          </w:tcPr>
          <w:p>
            <w:pPr>
              <w:pStyle w:val="nTable"/>
              <w:spacing w:after="40"/>
              <w:ind w:right="170"/>
              <w:rPr>
                <w:i/>
                <w:sz w:val="19"/>
              </w:rPr>
            </w:pPr>
            <w:r>
              <w:rPr>
                <w:i/>
                <w:sz w:val="19"/>
              </w:rPr>
              <w:t>Companies (Co</w:t>
            </w:r>
            <w:r>
              <w:rPr>
                <w:i/>
                <w:sz w:val="19"/>
              </w:rPr>
              <w:noBreakHyphen/>
              <w:t>operative) Amendment Act 1991</w:t>
            </w:r>
          </w:p>
        </w:tc>
        <w:tc>
          <w:tcPr>
            <w:tcW w:w="1118" w:type="dxa"/>
            <w:gridSpan w:val="4"/>
          </w:tcPr>
          <w:p>
            <w:pPr>
              <w:pStyle w:val="nTable"/>
              <w:spacing w:after="40"/>
              <w:rPr>
                <w:sz w:val="19"/>
              </w:rPr>
            </w:pPr>
            <w:r>
              <w:rPr>
                <w:sz w:val="19"/>
              </w:rPr>
              <w:t>18 of 1991</w:t>
            </w:r>
          </w:p>
        </w:tc>
        <w:tc>
          <w:tcPr>
            <w:tcW w:w="1208" w:type="dxa"/>
            <w:gridSpan w:val="4"/>
          </w:tcPr>
          <w:p>
            <w:pPr>
              <w:pStyle w:val="nTable"/>
              <w:spacing w:after="40"/>
              <w:rPr>
                <w:sz w:val="19"/>
              </w:rPr>
            </w:pPr>
            <w:r>
              <w:rPr>
                <w:sz w:val="19"/>
              </w:rPr>
              <w:t>21 Jun 1991</w:t>
            </w:r>
          </w:p>
        </w:tc>
        <w:tc>
          <w:tcPr>
            <w:tcW w:w="2553" w:type="dxa"/>
            <w:gridSpan w:val="3"/>
          </w:tcPr>
          <w:p>
            <w:pPr>
              <w:pStyle w:val="nTable"/>
              <w:spacing w:after="40"/>
              <w:rPr>
                <w:sz w:val="19"/>
              </w:rPr>
            </w:pPr>
            <w:r>
              <w:rPr>
                <w:sz w:val="19"/>
              </w:rPr>
              <w:t>21 Jun 1991 (see s. 2)</w:t>
            </w:r>
          </w:p>
        </w:tc>
      </w:tr>
      <w:tr>
        <w:trPr>
          <w:cantSplit/>
        </w:trPr>
        <w:tc>
          <w:tcPr>
            <w:tcW w:w="4534" w:type="dxa"/>
            <w:gridSpan w:val="12"/>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53" w:type="dxa"/>
            <w:gridSpan w:val="3"/>
          </w:tcPr>
          <w:p>
            <w:pPr>
              <w:pStyle w:val="nTable"/>
              <w:spacing w:after="40"/>
              <w:rPr>
                <w:sz w:val="19"/>
              </w:rPr>
            </w:pPr>
            <w:r>
              <w:rPr>
                <w:sz w:val="19"/>
              </w:rPr>
              <w:t>8 Nov 1991</w:t>
            </w:r>
          </w:p>
        </w:tc>
      </w:tr>
      <w:tr>
        <w:trPr>
          <w:cantSplit/>
        </w:trPr>
        <w:tc>
          <w:tcPr>
            <w:tcW w:w="2217" w:type="dxa"/>
            <w:gridSpan w:val="5"/>
          </w:tcPr>
          <w:p>
            <w:pPr>
              <w:pStyle w:val="nTable"/>
              <w:spacing w:after="40"/>
              <w:ind w:right="170"/>
              <w:rPr>
                <w:sz w:val="19"/>
              </w:rPr>
            </w:pPr>
            <w:r>
              <w:rPr>
                <w:i/>
                <w:sz w:val="19"/>
              </w:rPr>
              <w:t>Criminal Law Amendment Act (No. 2) 1992</w:t>
            </w:r>
            <w:r>
              <w:rPr>
                <w:sz w:val="19"/>
              </w:rPr>
              <w:t xml:space="preserve"> s. 16(1)</w:t>
            </w:r>
          </w:p>
        </w:tc>
        <w:tc>
          <w:tcPr>
            <w:tcW w:w="1142" w:type="dxa"/>
            <w:gridSpan w:val="4"/>
          </w:tcPr>
          <w:p>
            <w:pPr>
              <w:pStyle w:val="nTable"/>
              <w:spacing w:after="40"/>
              <w:rPr>
                <w:sz w:val="19"/>
              </w:rPr>
            </w:pPr>
            <w:r>
              <w:rPr>
                <w:sz w:val="19"/>
              </w:rPr>
              <w:t>51 of 1992</w:t>
            </w:r>
          </w:p>
        </w:tc>
        <w:tc>
          <w:tcPr>
            <w:tcW w:w="1175" w:type="dxa"/>
            <w:gridSpan w:val="3"/>
          </w:tcPr>
          <w:p>
            <w:pPr>
              <w:pStyle w:val="nTable"/>
              <w:spacing w:after="40"/>
              <w:rPr>
                <w:sz w:val="19"/>
              </w:rPr>
            </w:pPr>
            <w:r>
              <w:rPr>
                <w:sz w:val="19"/>
              </w:rPr>
              <w:t>9 Dec 1992</w:t>
            </w:r>
          </w:p>
        </w:tc>
        <w:tc>
          <w:tcPr>
            <w:tcW w:w="2553" w:type="dxa"/>
            <w:gridSpan w:val="3"/>
          </w:tcPr>
          <w:p>
            <w:pPr>
              <w:pStyle w:val="nTable"/>
              <w:spacing w:after="40"/>
              <w:rPr>
                <w:sz w:val="19"/>
              </w:rPr>
            </w:pPr>
            <w:r>
              <w:rPr>
                <w:sz w:val="19"/>
              </w:rPr>
              <w:t>6 Jan 1993</w:t>
            </w:r>
          </w:p>
        </w:tc>
      </w:tr>
      <w:tr>
        <w:trPr>
          <w:cantSplit/>
        </w:trPr>
        <w:tc>
          <w:tcPr>
            <w:tcW w:w="4534" w:type="dxa"/>
            <w:gridSpan w:val="12"/>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53" w:type="dxa"/>
            <w:gridSpan w:val="3"/>
          </w:tcPr>
          <w:p>
            <w:pPr>
              <w:pStyle w:val="nTable"/>
              <w:spacing w:after="40"/>
              <w:rPr>
                <w:sz w:val="19"/>
              </w:rPr>
            </w:pPr>
            <w:r>
              <w:rPr>
                <w:sz w:val="19"/>
              </w:rPr>
              <w:t>1 Sep 1993 (see r. 2)</w:t>
            </w:r>
          </w:p>
        </w:tc>
      </w:tr>
      <w:tr>
        <w:trPr>
          <w:cantSplit/>
        </w:trPr>
        <w:tc>
          <w:tcPr>
            <w:tcW w:w="2217" w:type="dxa"/>
            <w:gridSpan w:val="5"/>
          </w:tcPr>
          <w:p>
            <w:pPr>
              <w:pStyle w:val="nTable"/>
              <w:spacing w:after="40"/>
              <w:ind w:right="170"/>
              <w:rPr>
                <w:sz w:val="19"/>
              </w:rPr>
            </w:pPr>
            <w:r>
              <w:rPr>
                <w:i/>
                <w:sz w:val="19"/>
              </w:rPr>
              <w:t>Companies (Co</w:t>
            </w:r>
            <w:r>
              <w:rPr>
                <w:i/>
                <w:sz w:val="19"/>
              </w:rPr>
              <w:noBreakHyphen/>
              <w:t>operative) Amendment Act 1994</w:t>
            </w:r>
          </w:p>
        </w:tc>
        <w:tc>
          <w:tcPr>
            <w:tcW w:w="1142" w:type="dxa"/>
            <w:gridSpan w:val="4"/>
          </w:tcPr>
          <w:p>
            <w:pPr>
              <w:pStyle w:val="nTable"/>
              <w:spacing w:after="40"/>
              <w:rPr>
                <w:sz w:val="19"/>
              </w:rPr>
            </w:pPr>
            <w:r>
              <w:rPr>
                <w:sz w:val="19"/>
              </w:rPr>
              <w:t>56 of 1994</w:t>
            </w:r>
          </w:p>
        </w:tc>
        <w:tc>
          <w:tcPr>
            <w:tcW w:w="1175" w:type="dxa"/>
            <w:gridSpan w:val="3"/>
          </w:tcPr>
          <w:p>
            <w:pPr>
              <w:pStyle w:val="nTable"/>
              <w:spacing w:after="40"/>
              <w:rPr>
                <w:sz w:val="19"/>
              </w:rPr>
            </w:pPr>
            <w:r>
              <w:rPr>
                <w:sz w:val="19"/>
              </w:rPr>
              <w:t>2 Nov 1994</w:t>
            </w:r>
          </w:p>
        </w:tc>
        <w:tc>
          <w:tcPr>
            <w:tcW w:w="2553" w:type="dxa"/>
            <w:gridSpan w:val="3"/>
          </w:tcPr>
          <w:p>
            <w:pPr>
              <w:pStyle w:val="nTable"/>
              <w:spacing w:after="40"/>
              <w:rPr>
                <w:sz w:val="19"/>
              </w:rPr>
            </w:pPr>
            <w:r>
              <w:rPr>
                <w:sz w:val="19"/>
              </w:rPr>
              <w:t>2 Nov 1994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53" w:type="dxa"/>
            <w:gridSpan w:val="3"/>
          </w:tcPr>
          <w:p>
            <w:pPr>
              <w:pStyle w:val="nTable"/>
              <w:spacing w:after="40"/>
              <w:rPr>
                <w:sz w:val="19"/>
              </w:rPr>
            </w:pPr>
            <w:r>
              <w:rPr>
                <w:sz w:val="19"/>
              </w:rPr>
              <w:t>1 Jul 1995 (see r. 2)</w:t>
            </w:r>
          </w:p>
        </w:tc>
      </w:tr>
      <w:tr>
        <w:trPr>
          <w:cantSplit/>
        </w:trPr>
        <w:tc>
          <w:tcPr>
            <w:tcW w:w="2263" w:type="dxa"/>
            <w:gridSpan w:val="6"/>
          </w:tcPr>
          <w:p>
            <w:pPr>
              <w:pStyle w:val="nTable"/>
              <w:spacing w:after="40"/>
              <w:ind w:right="170"/>
              <w:rPr>
                <w:sz w:val="19"/>
              </w:rPr>
            </w:pPr>
            <w:r>
              <w:rPr>
                <w:i/>
                <w:sz w:val="19"/>
              </w:rPr>
              <w:t>Local Government (Consequential Amendments) Act 1996</w:t>
            </w:r>
            <w:r>
              <w:rPr>
                <w:sz w:val="19"/>
              </w:rPr>
              <w:t xml:space="preserve"> s. 4</w:t>
            </w:r>
          </w:p>
        </w:tc>
        <w:tc>
          <w:tcPr>
            <w:tcW w:w="1133" w:type="dxa"/>
            <w:gridSpan w:val="4"/>
          </w:tcPr>
          <w:p>
            <w:pPr>
              <w:pStyle w:val="nTable"/>
              <w:spacing w:after="40"/>
              <w:rPr>
                <w:sz w:val="19"/>
              </w:rPr>
            </w:pPr>
            <w:r>
              <w:rPr>
                <w:sz w:val="19"/>
              </w:rPr>
              <w:t>14 of 1996</w:t>
            </w:r>
          </w:p>
        </w:tc>
        <w:tc>
          <w:tcPr>
            <w:tcW w:w="1138" w:type="dxa"/>
            <w:gridSpan w:val="2"/>
          </w:tcPr>
          <w:p>
            <w:pPr>
              <w:pStyle w:val="nTable"/>
              <w:spacing w:after="40"/>
              <w:rPr>
                <w:sz w:val="19"/>
              </w:rPr>
            </w:pPr>
            <w:r>
              <w:rPr>
                <w:sz w:val="19"/>
              </w:rPr>
              <w:t>28 Jun 1996</w:t>
            </w:r>
          </w:p>
        </w:tc>
        <w:tc>
          <w:tcPr>
            <w:tcW w:w="2553" w:type="dxa"/>
            <w:gridSpan w:val="3"/>
          </w:tcPr>
          <w:p>
            <w:pPr>
              <w:pStyle w:val="nTable"/>
              <w:spacing w:after="40"/>
              <w:rPr>
                <w:sz w:val="19"/>
              </w:rPr>
            </w:pPr>
            <w:r>
              <w:rPr>
                <w:sz w:val="19"/>
              </w:rPr>
              <w:t>1 Jul 1996 (see s. 2)</w:t>
            </w:r>
          </w:p>
        </w:tc>
      </w:tr>
      <w:tr>
        <w:trPr>
          <w:gridAfter w:val="2"/>
          <w:wAfter w:w="22" w:type="dxa"/>
          <w:cantSplit/>
        </w:trPr>
        <w:tc>
          <w:tcPr>
            <w:tcW w:w="2263" w:type="dxa"/>
            <w:gridSpan w:val="6"/>
          </w:tcPr>
          <w:p>
            <w:pPr>
              <w:pStyle w:val="nTable"/>
              <w:spacing w:after="40"/>
              <w:ind w:right="170"/>
              <w:rPr>
                <w:sz w:val="19"/>
              </w:rPr>
            </w:pPr>
            <w:r>
              <w:rPr>
                <w:i/>
                <w:sz w:val="19"/>
              </w:rPr>
              <w:t>Financial Legislation Amendment Act 1996</w:t>
            </w:r>
            <w:r>
              <w:rPr>
                <w:sz w:val="19"/>
              </w:rPr>
              <w:t xml:space="preserve"> s. 64</w:t>
            </w:r>
          </w:p>
        </w:tc>
        <w:tc>
          <w:tcPr>
            <w:tcW w:w="1133" w:type="dxa"/>
            <w:gridSpan w:val="4"/>
          </w:tcPr>
          <w:p>
            <w:pPr>
              <w:pStyle w:val="nTable"/>
              <w:spacing w:after="40"/>
              <w:rPr>
                <w:sz w:val="19"/>
              </w:rPr>
            </w:pPr>
            <w:r>
              <w:rPr>
                <w:sz w:val="19"/>
              </w:rPr>
              <w:t>49 of 1996</w:t>
            </w:r>
          </w:p>
        </w:tc>
        <w:tc>
          <w:tcPr>
            <w:tcW w:w="1138" w:type="dxa"/>
            <w:gridSpan w:val="2"/>
          </w:tcPr>
          <w:p>
            <w:pPr>
              <w:pStyle w:val="nTable"/>
              <w:spacing w:after="40"/>
              <w:rPr>
                <w:sz w:val="19"/>
              </w:rPr>
            </w:pPr>
            <w:r>
              <w:rPr>
                <w:sz w:val="19"/>
              </w:rPr>
              <w:t>25 Oct 1996</w:t>
            </w:r>
          </w:p>
        </w:tc>
        <w:tc>
          <w:tcPr>
            <w:tcW w:w="2531" w:type="dxa"/>
          </w:tcPr>
          <w:p>
            <w:pPr>
              <w:pStyle w:val="nTable"/>
              <w:spacing w:after="40"/>
              <w:rPr>
                <w:sz w:val="19"/>
              </w:rPr>
            </w:pPr>
            <w:r>
              <w:rPr>
                <w:sz w:val="19"/>
              </w:rPr>
              <w:t>25 Oct 1996 (see s. 2(1))</w:t>
            </w:r>
          </w:p>
        </w:tc>
      </w:tr>
      <w:tr>
        <w:trPr>
          <w:cantSplit/>
        </w:trPr>
        <w:tc>
          <w:tcPr>
            <w:tcW w:w="2263" w:type="dxa"/>
            <w:gridSpan w:val="6"/>
          </w:tcPr>
          <w:p>
            <w:pPr>
              <w:pStyle w:val="nTable"/>
              <w:spacing w:after="40"/>
              <w:ind w:right="170"/>
              <w:rPr>
                <w:sz w:val="19"/>
              </w:rPr>
            </w:pPr>
            <w:r>
              <w:rPr>
                <w:i/>
                <w:sz w:val="19"/>
              </w:rPr>
              <w:t>Trustees Amendment Act 1997</w:t>
            </w:r>
            <w:r>
              <w:rPr>
                <w:sz w:val="19"/>
              </w:rPr>
              <w:t xml:space="preserve"> s. 18</w:t>
            </w:r>
          </w:p>
        </w:tc>
        <w:tc>
          <w:tcPr>
            <w:tcW w:w="1133" w:type="dxa"/>
            <w:gridSpan w:val="4"/>
          </w:tcPr>
          <w:p>
            <w:pPr>
              <w:pStyle w:val="nTable"/>
              <w:spacing w:after="40"/>
              <w:rPr>
                <w:sz w:val="19"/>
              </w:rPr>
            </w:pPr>
            <w:r>
              <w:rPr>
                <w:sz w:val="19"/>
              </w:rPr>
              <w:t>1 of 1997</w:t>
            </w:r>
          </w:p>
        </w:tc>
        <w:tc>
          <w:tcPr>
            <w:tcW w:w="1138" w:type="dxa"/>
            <w:gridSpan w:val="2"/>
          </w:tcPr>
          <w:p>
            <w:pPr>
              <w:pStyle w:val="nTable"/>
              <w:spacing w:after="40"/>
              <w:rPr>
                <w:sz w:val="19"/>
              </w:rPr>
            </w:pPr>
            <w:r>
              <w:rPr>
                <w:sz w:val="19"/>
              </w:rPr>
              <w:t>6 May 1997</w:t>
            </w:r>
          </w:p>
        </w:tc>
        <w:tc>
          <w:tcPr>
            <w:tcW w:w="2553"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3" w:type="dxa"/>
            <w:gridSpan w:val="6"/>
          </w:tcPr>
          <w:p>
            <w:pPr>
              <w:pStyle w:val="nTable"/>
              <w:spacing w:after="40"/>
              <w:ind w:right="170"/>
              <w:rPr>
                <w:sz w:val="19"/>
              </w:rPr>
            </w:pPr>
            <w:r>
              <w:rPr>
                <w:i/>
                <w:sz w:val="19"/>
              </w:rPr>
              <w:t>Statutes (Repeals and Minor Amendments) Act 1997</w:t>
            </w:r>
            <w:r>
              <w:rPr>
                <w:sz w:val="19"/>
              </w:rPr>
              <w:t xml:space="preserve"> s. 35</w:t>
            </w:r>
          </w:p>
        </w:tc>
        <w:tc>
          <w:tcPr>
            <w:tcW w:w="1133" w:type="dxa"/>
            <w:gridSpan w:val="4"/>
          </w:tcPr>
          <w:p>
            <w:pPr>
              <w:pStyle w:val="nTable"/>
              <w:spacing w:after="40"/>
              <w:rPr>
                <w:sz w:val="19"/>
              </w:rPr>
            </w:pPr>
            <w:r>
              <w:rPr>
                <w:sz w:val="19"/>
              </w:rPr>
              <w:t>57 of 1997</w:t>
            </w:r>
          </w:p>
        </w:tc>
        <w:tc>
          <w:tcPr>
            <w:tcW w:w="1138" w:type="dxa"/>
            <w:gridSpan w:val="2"/>
          </w:tcPr>
          <w:p>
            <w:pPr>
              <w:pStyle w:val="nTable"/>
              <w:spacing w:after="40"/>
              <w:rPr>
                <w:sz w:val="19"/>
              </w:rPr>
            </w:pPr>
            <w:r>
              <w:rPr>
                <w:sz w:val="19"/>
              </w:rPr>
              <w:t>15 Dec 1997</w:t>
            </w:r>
          </w:p>
        </w:tc>
        <w:tc>
          <w:tcPr>
            <w:tcW w:w="2553" w:type="dxa"/>
            <w:gridSpan w:val="3"/>
          </w:tcPr>
          <w:p>
            <w:pPr>
              <w:pStyle w:val="nTable"/>
              <w:spacing w:after="40"/>
              <w:rPr>
                <w:sz w:val="19"/>
              </w:rPr>
            </w:pPr>
            <w:r>
              <w:rPr>
                <w:sz w:val="19"/>
              </w:rPr>
              <w:t>15 Dec 1997 (see s. 2(1))</w:t>
            </w:r>
          </w:p>
        </w:tc>
      </w:tr>
      <w:tr>
        <w:trPr>
          <w:cantSplit/>
        </w:trPr>
        <w:tc>
          <w:tcPr>
            <w:tcW w:w="2263" w:type="dxa"/>
            <w:gridSpan w:val="6"/>
          </w:tcPr>
          <w:p>
            <w:pPr>
              <w:pStyle w:val="nTable"/>
              <w:spacing w:after="40"/>
              <w:ind w:right="170"/>
              <w:rPr>
                <w:i/>
                <w:sz w:val="19"/>
              </w:rPr>
            </w:pPr>
            <w:r>
              <w:rPr>
                <w:i/>
                <w:sz w:val="19"/>
              </w:rPr>
              <w:t>Statutes (Repeals and Minor Amendments) Act (No. 2) 1998</w:t>
            </w:r>
            <w:r>
              <w:rPr>
                <w:sz w:val="19"/>
              </w:rPr>
              <w:t xml:space="preserve"> s. 76</w:t>
            </w:r>
          </w:p>
        </w:tc>
        <w:tc>
          <w:tcPr>
            <w:tcW w:w="1133" w:type="dxa"/>
            <w:gridSpan w:val="4"/>
          </w:tcPr>
          <w:p>
            <w:pPr>
              <w:pStyle w:val="nTable"/>
              <w:spacing w:after="40"/>
              <w:rPr>
                <w:sz w:val="19"/>
              </w:rPr>
            </w:pPr>
            <w:r>
              <w:rPr>
                <w:sz w:val="19"/>
              </w:rPr>
              <w:t>10 of 1998</w:t>
            </w:r>
          </w:p>
        </w:tc>
        <w:tc>
          <w:tcPr>
            <w:tcW w:w="1138" w:type="dxa"/>
            <w:gridSpan w:val="2"/>
          </w:tcPr>
          <w:p>
            <w:pPr>
              <w:pStyle w:val="nTable"/>
              <w:spacing w:after="40"/>
              <w:rPr>
                <w:sz w:val="19"/>
              </w:rPr>
            </w:pPr>
            <w:r>
              <w:rPr>
                <w:sz w:val="19"/>
              </w:rPr>
              <w:t>30 Apr 1998</w:t>
            </w:r>
          </w:p>
        </w:tc>
        <w:tc>
          <w:tcPr>
            <w:tcW w:w="2553" w:type="dxa"/>
            <w:gridSpan w:val="3"/>
          </w:tcPr>
          <w:p>
            <w:pPr>
              <w:pStyle w:val="nTable"/>
              <w:spacing w:after="40"/>
              <w:rPr>
                <w:sz w:val="19"/>
              </w:rPr>
            </w:pPr>
            <w:r>
              <w:rPr>
                <w:sz w:val="19"/>
              </w:rPr>
              <w:t>30 Apr 1998 (see s. 2(1))</w:t>
            </w:r>
          </w:p>
        </w:tc>
      </w:tr>
      <w:tr>
        <w:trPr>
          <w:cantSplit/>
        </w:trPr>
        <w:tc>
          <w:tcPr>
            <w:tcW w:w="2263" w:type="dxa"/>
            <w:gridSpan w:val="6"/>
          </w:tcPr>
          <w:p>
            <w:pPr>
              <w:pStyle w:val="nTable"/>
              <w:spacing w:after="40"/>
              <w:ind w:right="170"/>
              <w:rPr>
                <w:sz w:val="19"/>
              </w:rPr>
            </w:pPr>
            <w:r>
              <w:rPr>
                <w:i/>
                <w:sz w:val="19"/>
              </w:rPr>
              <w:t xml:space="preserve">Acts Amendment and Repeal (Financial Sector Reform) Act 1999 </w:t>
            </w:r>
            <w:r>
              <w:rPr>
                <w:sz w:val="19"/>
              </w:rPr>
              <w:t>s. 66</w:t>
            </w:r>
          </w:p>
        </w:tc>
        <w:tc>
          <w:tcPr>
            <w:tcW w:w="1133" w:type="dxa"/>
            <w:gridSpan w:val="4"/>
          </w:tcPr>
          <w:p>
            <w:pPr>
              <w:pStyle w:val="nTable"/>
              <w:spacing w:after="40"/>
              <w:rPr>
                <w:sz w:val="19"/>
              </w:rPr>
            </w:pPr>
            <w:r>
              <w:rPr>
                <w:sz w:val="19"/>
              </w:rPr>
              <w:t>26 of 1999</w:t>
            </w:r>
          </w:p>
        </w:tc>
        <w:tc>
          <w:tcPr>
            <w:tcW w:w="1138" w:type="dxa"/>
            <w:gridSpan w:val="2"/>
          </w:tcPr>
          <w:p>
            <w:pPr>
              <w:pStyle w:val="nTable"/>
              <w:spacing w:after="40"/>
              <w:rPr>
                <w:sz w:val="19"/>
              </w:rPr>
            </w:pPr>
            <w:r>
              <w:rPr>
                <w:sz w:val="19"/>
              </w:rPr>
              <w:t>29 Jun 1999</w:t>
            </w:r>
          </w:p>
        </w:tc>
        <w:tc>
          <w:tcPr>
            <w:tcW w:w="2553" w:type="dxa"/>
            <w:gridSpan w:val="3"/>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15"/>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 xml:space="preserve">Corporations (Consequential Amendments) Act 2001 </w:t>
            </w:r>
            <w:r>
              <w:rPr>
                <w:sz w:val="19"/>
              </w:rPr>
              <w:t>Pt. 13</w:t>
            </w:r>
          </w:p>
        </w:tc>
        <w:tc>
          <w:tcPr>
            <w:tcW w:w="1133" w:type="dxa"/>
            <w:gridSpan w:val="4"/>
          </w:tcPr>
          <w:p>
            <w:pPr>
              <w:pStyle w:val="nTable"/>
              <w:spacing w:after="40"/>
              <w:rPr>
                <w:sz w:val="19"/>
              </w:rPr>
            </w:pPr>
            <w:r>
              <w:rPr>
                <w:sz w:val="19"/>
              </w:rPr>
              <w:t>10 of 2001</w:t>
            </w:r>
          </w:p>
        </w:tc>
        <w:tc>
          <w:tcPr>
            <w:tcW w:w="1138" w:type="dxa"/>
            <w:gridSpan w:val="2"/>
          </w:tcPr>
          <w:p>
            <w:pPr>
              <w:pStyle w:val="nTable"/>
              <w:spacing w:after="40"/>
              <w:rPr>
                <w:sz w:val="19"/>
              </w:rPr>
            </w:pPr>
            <w:r>
              <w:rPr>
                <w:sz w:val="19"/>
              </w:rPr>
              <w:t>28 Jun 2001</w:t>
            </w:r>
          </w:p>
        </w:tc>
        <w:tc>
          <w:tcPr>
            <w:tcW w:w="2553"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3" w:type="dxa"/>
            <w:gridSpan w:val="6"/>
          </w:tcPr>
          <w:p>
            <w:pPr>
              <w:pStyle w:val="nTable"/>
              <w:spacing w:after="40"/>
              <w:ind w:right="170"/>
              <w:rPr>
                <w:sz w:val="19"/>
              </w:rPr>
            </w:pPr>
            <w:r>
              <w:rPr>
                <w:i/>
                <w:sz w:val="19"/>
              </w:rPr>
              <w:t xml:space="preserve">Building Societies Amendment Act 2001 </w:t>
            </w:r>
            <w:r>
              <w:rPr>
                <w:sz w:val="19"/>
              </w:rPr>
              <w:t>s. 46 and 51</w:t>
            </w:r>
          </w:p>
        </w:tc>
        <w:tc>
          <w:tcPr>
            <w:tcW w:w="1133" w:type="dxa"/>
            <w:gridSpan w:val="4"/>
          </w:tcPr>
          <w:p>
            <w:pPr>
              <w:pStyle w:val="nTable"/>
              <w:spacing w:after="40"/>
              <w:rPr>
                <w:sz w:val="19"/>
              </w:rPr>
            </w:pPr>
            <w:r>
              <w:rPr>
                <w:sz w:val="19"/>
              </w:rPr>
              <w:t>12 of 2001</w:t>
            </w:r>
          </w:p>
        </w:tc>
        <w:tc>
          <w:tcPr>
            <w:tcW w:w="1138" w:type="dxa"/>
            <w:gridSpan w:val="2"/>
          </w:tcPr>
          <w:p>
            <w:pPr>
              <w:pStyle w:val="nTable"/>
              <w:spacing w:after="40"/>
              <w:rPr>
                <w:sz w:val="19"/>
              </w:rPr>
            </w:pPr>
            <w:r>
              <w:rPr>
                <w:sz w:val="19"/>
              </w:rPr>
              <w:t>13 Jul 2001</w:t>
            </w:r>
          </w:p>
        </w:tc>
        <w:tc>
          <w:tcPr>
            <w:tcW w:w="2553" w:type="dxa"/>
            <w:gridSpan w:val="3"/>
          </w:tcPr>
          <w:p>
            <w:pPr>
              <w:pStyle w:val="nTable"/>
              <w:spacing w:after="40"/>
              <w:rPr>
                <w:sz w:val="19"/>
              </w:rPr>
            </w:pPr>
            <w:r>
              <w:rPr>
                <w:sz w:val="19"/>
              </w:rPr>
              <w:t>13 Jul 2001 (see s. 2)</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53" w:type="dxa"/>
            <w:gridSpan w:val="3"/>
          </w:tcPr>
          <w:p>
            <w:pPr>
              <w:pStyle w:val="nTable"/>
              <w:spacing w:after="40"/>
              <w:rPr>
                <w:sz w:val="19"/>
              </w:rPr>
            </w:pPr>
            <w:r>
              <w:rPr>
                <w:sz w:val="19"/>
              </w:rPr>
              <w:t>1 Jul 2002 (see r. 2)</w:t>
            </w:r>
          </w:p>
        </w:tc>
      </w:tr>
      <w:tr>
        <w:trPr>
          <w:cantSplit/>
        </w:trPr>
        <w:tc>
          <w:tcPr>
            <w:tcW w:w="2263" w:type="dxa"/>
            <w:gridSpan w:val="6"/>
          </w:tcPr>
          <w:p>
            <w:pPr>
              <w:pStyle w:val="nTable"/>
              <w:spacing w:after="40"/>
              <w:ind w:right="170"/>
              <w:rPr>
                <w:i/>
                <w:sz w:val="19"/>
              </w:rPr>
            </w:pPr>
            <w:r>
              <w:rPr>
                <w:i/>
                <w:sz w:val="19"/>
              </w:rPr>
              <w:t xml:space="preserve">Acts Amendment (Equality of Status) Act 2003 </w:t>
            </w:r>
            <w:r>
              <w:rPr>
                <w:sz w:val="19"/>
              </w:rPr>
              <w:t>Pt. 6 and s. 117</w:t>
            </w:r>
          </w:p>
        </w:tc>
        <w:tc>
          <w:tcPr>
            <w:tcW w:w="1133" w:type="dxa"/>
            <w:gridSpan w:val="4"/>
          </w:tcPr>
          <w:p>
            <w:pPr>
              <w:pStyle w:val="nTable"/>
              <w:spacing w:after="40"/>
              <w:rPr>
                <w:sz w:val="19"/>
              </w:rPr>
            </w:pPr>
            <w:r>
              <w:rPr>
                <w:sz w:val="19"/>
              </w:rPr>
              <w:t>28 of 2003</w:t>
            </w:r>
          </w:p>
        </w:tc>
        <w:tc>
          <w:tcPr>
            <w:tcW w:w="1138" w:type="dxa"/>
            <w:gridSpan w:val="2"/>
          </w:tcPr>
          <w:p>
            <w:pPr>
              <w:pStyle w:val="nTable"/>
              <w:spacing w:after="40"/>
              <w:rPr>
                <w:sz w:val="19"/>
              </w:rPr>
            </w:pPr>
            <w:r>
              <w:rPr>
                <w:sz w:val="19"/>
              </w:rPr>
              <w:t>22 May 2003</w:t>
            </w:r>
          </w:p>
        </w:tc>
        <w:tc>
          <w:tcPr>
            <w:tcW w:w="2553"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34" w:type="dxa"/>
            <w:gridSpan w:val="12"/>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53" w:type="dxa"/>
            <w:gridSpan w:val="3"/>
          </w:tcPr>
          <w:p>
            <w:pPr>
              <w:pStyle w:val="nTable"/>
              <w:spacing w:after="40"/>
              <w:rPr>
                <w:sz w:val="19"/>
              </w:rPr>
            </w:pPr>
            <w:r>
              <w:rPr>
                <w:sz w:val="19"/>
              </w:rPr>
              <w:t>1 Jul 2003 (see r. 2)</w:t>
            </w:r>
          </w:p>
        </w:tc>
      </w:tr>
      <w:tr>
        <w:trPr>
          <w:cantSplit/>
        </w:trPr>
        <w:tc>
          <w:tcPr>
            <w:tcW w:w="2263" w:type="dxa"/>
            <w:gridSpan w:val="6"/>
          </w:tcPr>
          <w:p>
            <w:pPr>
              <w:pStyle w:val="nTable"/>
              <w:spacing w:after="40"/>
              <w:ind w:right="170"/>
              <w:rPr>
                <w:i/>
                <w:sz w:val="19"/>
              </w:rPr>
            </w:pPr>
            <w:r>
              <w:rPr>
                <w:i/>
                <w:sz w:val="19"/>
              </w:rPr>
              <w:t xml:space="preserve">Sentencing Legislation Amendment and Repeal Act 2003 </w:t>
            </w:r>
            <w:r>
              <w:rPr>
                <w:sz w:val="19"/>
              </w:rPr>
              <w:t>s. 46</w:t>
            </w:r>
          </w:p>
        </w:tc>
        <w:tc>
          <w:tcPr>
            <w:tcW w:w="1133" w:type="dxa"/>
            <w:gridSpan w:val="4"/>
          </w:tcPr>
          <w:p>
            <w:pPr>
              <w:pStyle w:val="nTable"/>
              <w:spacing w:after="40"/>
              <w:rPr>
                <w:sz w:val="19"/>
              </w:rPr>
            </w:pPr>
            <w:r>
              <w:rPr>
                <w:sz w:val="19"/>
              </w:rPr>
              <w:t>50 of 2003</w:t>
            </w:r>
          </w:p>
        </w:tc>
        <w:tc>
          <w:tcPr>
            <w:tcW w:w="1138" w:type="dxa"/>
            <w:gridSpan w:val="2"/>
          </w:tcPr>
          <w:p>
            <w:pPr>
              <w:pStyle w:val="nTable"/>
              <w:spacing w:after="40"/>
              <w:rPr>
                <w:sz w:val="19"/>
              </w:rPr>
            </w:pPr>
            <w:r>
              <w:rPr>
                <w:sz w:val="19"/>
              </w:rPr>
              <w:t>9 Jul 2003</w:t>
            </w:r>
          </w:p>
        </w:tc>
        <w:tc>
          <w:tcPr>
            <w:tcW w:w="2553" w:type="dxa"/>
            <w:gridSpan w:val="3"/>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3" w:type="dxa"/>
            <w:gridSpan w:val="6"/>
          </w:tcPr>
          <w:p>
            <w:pPr>
              <w:pStyle w:val="nTable"/>
              <w:spacing w:after="40"/>
              <w:ind w:right="170"/>
              <w:rPr>
                <w:i/>
                <w:sz w:val="19"/>
              </w:rPr>
            </w:pPr>
            <w:r>
              <w:rPr>
                <w:i/>
                <w:sz w:val="19"/>
              </w:rPr>
              <w:t xml:space="preserve">Acts Amendment and Repeal (Courts and Legal Practice) Act 2003 </w:t>
            </w:r>
            <w:r>
              <w:rPr>
                <w:sz w:val="19"/>
              </w:rPr>
              <w:t>s. 23</w:t>
            </w:r>
          </w:p>
        </w:tc>
        <w:tc>
          <w:tcPr>
            <w:tcW w:w="1133" w:type="dxa"/>
            <w:gridSpan w:val="4"/>
          </w:tcPr>
          <w:p>
            <w:pPr>
              <w:pStyle w:val="nTable"/>
              <w:spacing w:after="40"/>
              <w:rPr>
                <w:sz w:val="19"/>
              </w:rPr>
            </w:pPr>
            <w:r>
              <w:rPr>
                <w:sz w:val="19"/>
              </w:rPr>
              <w:t>65 of 2003</w:t>
            </w:r>
          </w:p>
        </w:tc>
        <w:tc>
          <w:tcPr>
            <w:tcW w:w="1138" w:type="dxa"/>
            <w:gridSpan w:val="2"/>
          </w:tcPr>
          <w:p>
            <w:pPr>
              <w:pStyle w:val="nTable"/>
              <w:spacing w:after="40"/>
              <w:rPr>
                <w:sz w:val="19"/>
              </w:rPr>
            </w:pPr>
            <w:r>
              <w:rPr>
                <w:sz w:val="19"/>
              </w:rPr>
              <w:t>4 Dec 2003</w:t>
            </w:r>
          </w:p>
        </w:tc>
        <w:tc>
          <w:tcPr>
            <w:tcW w:w="2553" w:type="dxa"/>
            <w:gridSpan w:val="3"/>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3" w:type="dxa"/>
            <w:gridSpan w:val="6"/>
          </w:tcPr>
          <w:p>
            <w:pPr>
              <w:pStyle w:val="nTable"/>
              <w:spacing w:after="40"/>
              <w:ind w:right="170"/>
              <w:rPr>
                <w:sz w:val="19"/>
              </w:rPr>
            </w:pPr>
            <w:r>
              <w:rPr>
                <w:i/>
                <w:sz w:val="19"/>
              </w:rPr>
              <w:t>Statutes (Repeals and Minor Amendments) Act 2003</w:t>
            </w:r>
            <w:r>
              <w:rPr>
                <w:sz w:val="19"/>
              </w:rPr>
              <w:t xml:space="preserve"> s. 37</w:t>
            </w:r>
          </w:p>
        </w:tc>
        <w:tc>
          <w:tcPr>
            <w:tcW w:w="1133" w:type="dxa"/>
            <w:gridSpan w:val="4"/>
          </w:tcPr>
          <w:p>
            <w:pPr>
              <w:pStyle w:val="nTable"/>
              <w:spacing w:after="40"/>
              <w:rPr>
                <w:sz w:val="19"/>
              </w:rPr>
            </w:pPr>
            <w:r>
              <w:rPr>
                <w:sz w:val="19"/>
              </w:rPr>
              <w:t>74 of 2003</w:t>
            </w:r>
          </w:p>
        </w:tc>
        <w:tc>
          <w:tcPr>
            <w:tcW w:w="1138" w:type="dxa"/>
            <w:gridSpan w:val="2"/>
          </w:tcPr>
          <w:p>
            <w:pPr>
              <w:pStyle w:val="nTable"/>
              <w:spacing w:after="40"/>
              <w:rPr>
                <w:sz w:val="19"/>
              </w:rPr>
            </w:pPr>
            <w:r>
              <w:rPr>
                <w:sz w:val="19"/>
              </w:rPr>
              <w:t>15 Dec 2003</w:t>
            </w:r>
          </w:p>
        </w:tc>
        <w:tc>
          <w:tcPr>
            <w:tcW w:w="2553" w:type="dxa"/>
            <w:gridSpan w:val="3"/>
          </w:tcPr>
          <w:p>
            <w:pPr>
              <w:pStyle w:val="nTable"/>
              <w:spacing w:after="40"/>
              <w:rPr>
                <w:sz w:val="19"/>
              </w:rPr>
            </w:pPr>
            <w:r>
              <w:rPr>
                <w:spacing w:val="-2"/>
                <w:sz w:val="19"/>
              </w:rPr>
              <w:t>15 Dec 2003 (see s. 2)</w:t>
            </w:r>
          </w:p>
        </w:tc>
      </w:tr>
      <w:tr>
        <w:trPr>
          <w:cantSplit/>
        </w:trPr>
        <w:tc>
          <w:tcPr>
            <w:tcW w:w="2263" w:type="dxa"/>
            <w:gridSpan w:val="6"/>
          </w:tcPr>
          <w:p>
            <w:pPr>
              <w:pStyle w:val="nTable"/>
              <w:spacing w:after="40"/>
              <w:ind w:right="170"/>
              <w:rPr>
                <w:i/>
                <w:sz w:val="19"/>
              </w:rPr>
            </w:pPr>
            <w:r>
              <w:rPr>
                <w:i/>
                <w:sz w:val="19"/>
              </w:rPr>
              <w:t xml:space="preserve">Criminal Code Amendment Act 2004 </w:t>
            </w:r>
            <w:r>
              <w:rPr>
                <w:sz w:val="19"/>
              </w:rPr>
              <w:t>s. 58</w:t>
            </w:r>
          </w:p>
        </w:tc>
        <w:tc>
          <w:tcPr>
            <w:tcW w:w="1133" w:type="dxa"/>
            <w:gridSpan w:val="4"/>
          </w:tcPr>
          <w:p>
            <w:pPr>
              <w:pStyle w:val="nTable"/>
              <w:spacing w:after="40"/>
              <w:rPr>
                <w:sz w:val="19"/>
              </w:rPr>
            </w:pPr>
            <w:r>
              <w:rPr>
                <w:sz w:val="19"/>
              </w:rPr>
              <w:t>4 of 2004</w:t>
            </w:r>
          </w:p>
        </w:tc>
        <w:tc>
          <w:tcPr>
            <w:tcW w:w="1138" w:type="dxa"/>
            <w:gridSpan w:val="2"/>
          </w:tcPr>
          <w:p>
            <w:pPr>
              <w:pStyle w:val="nTable"/>
              <w:spacing w:after="40"/>
              <w:rPr>
                <w:sz w:val="19"/>
              </w:rPr>
            </w:pPr>
            <w:r>
              <w:rPr>
                <w:sz w:val="19"/>
              </w:rPr>
              <w:t>23 Apr 2004</w:t>
            </w:r>
          </w:p>
        </w:tc>
        <w:tc>
          <w:tcPr>
            <w:tcW w:w="2553" w:type="dxa"/>
            <w:gridSpan w:val="3"/>
          </w:tcPr>
          <w:p>
            <w:pPr>
              <w:pStyle w:val="nTable"/>
              <w:spacing w:after="40"/>
              <w:rPr>
                <w:spacing w:val="-2"/>
                <w:sz w:val="19"/>
              </w:rPr>
            </w:pPr>
            <w:r>
              <w:rPr>
                <w:sz w:val="19"/>
              </w:rPr>
              <w:t>21 May 2004 (see s. 2)</w:t>
            </w:r>
          </w:p>
        </w:tc>
      </w:tr>
      <w:tr>
        <w:trPr>
          <w:cantSplit/>
        </w:trPr>
        <w:tc>
          <w:tcPr>
            <w:tcW w:w="2263" w:type="dxa"/>
            <w:gridSpan w:val="6"/>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4"/>
          </w:tcPr>
          <w:p>
            <w:pPr>
              <w:pStyle w:val="nTable"/>
              <w:spacing w:after="40"/>
              <w:rPr>
                <w:sz w:val="19"/>
              </w:rPr>
            </w:pPr>
            <w:r>
              <w:rPr>
                <w:snapToGrid w:val="0"/>
                <w:sz w:val="19"/>
                <w:lang w:val="en-US"/>
              </w:rPr>
              <w:t>59 of 2004</w:t>
            </w:r>
          </w:p>
        </w:tc>
        <w:tc>
          <w:tcPr>
            <w:tcW w:w="1138" w:type="dxa"/>
            <w:gridSpan w:val="2"/>
          </w:tcPr>
          <w:p>
            <w:pPr>
              <w:pStyle w:val="nTable"/>
              <w:spacing w:after="40"/>
              <w:rPr>
                <w:sz w:val="19"/>
              </w:rPr>
            </w:pPr>
            <w:r>
              <w:rPr>
                <w:sz w:val="19"/>
              </w:rPr>
              <w:t>23 Nov 2004</w:t>
            </w:r>
          </w:p>
        </w:tc>
        <w:tc>
          <w:tcPr>
            <w:tcW w:w="2553" w:type="dxa"/>
            <w:gridSpan w:val="3"/>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3" w:type="dxa"/>
            <w:gridSpan w:val="6"/>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3" w:type="dxa"/>
            <w:gridSpan w:val="4"/>
          </w:tcPr>
          <w:p>
            <w:pPr>
              <w:pStyle w:val="nTable"/>
              <w:spacing w:after="40"/>
              <w:rPr>
                <w:sz w:val="19"/>
              </w:rPr>
            </w:pPr>
            <w:r>
              <w:rPr>
                <w:snapToGrid w:val="0"/>
                <w:sz w:val="19"/>
                <w:lang w:val="en-US"/>
              </w:rPr>
              <w:t>70 of 2004</w:t>
            </w:r>
          </w:p>
        </w:tc>
        <w:tc>
          <w:tcPr>
            <w:tcW w:w="1138" w:type="dxa"/>
            <w:gridSpan w:val="2"/>
          </w:tcPr>
          <w:p>
            <w:pPr>
              <w:pStyle w:val="nTable"/>
              <w:spacing w:after="40"/>
              <w:rPr>
                <w:sz w:val="19"/>
              </w:rPr>
            </w:pPr>
            <w:r>
              <w:rPr>
                <w:snapToGrid w:val="0"/>
                <w:sz w:val="19"/>
                <w:lang w:val="en-US"/>
              </w:rPr>
              <w:t>8 Dec 2004</w:t>
            </w:r>
          </w:p>
        </w:tc>
        <w:tc>
          <w:tcPr>
            <w:tcW w:w="2553" w:type="dxa"/>
            <w:gridSpan w:val="3"/>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3" w:type="dxa"/>
            <w:gridSpan w:val="6"/>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gridSpan w:val="4"/>
          </w:tcPr>
          <w:p>
            <w:pPr>
              <w:pStyle w:val="nTable"/>
              <w:spacing w:after="40"/>
              <w:rPr>
                <w:sz w:val="19"/>
              </w:rPr>
            </w:pPr>
            <w:r>
              <w:rPr>
                <w:snapToGrid w:val="0"/>
                <w:sz w:val="19"/>
                <w:lang w:val="en-US"/>
              </w:rPr>
              <w:t>84 of 2004</w:t>
            </w:r>
          </w:p>
        </w:tc>
        <w:tc>
          <w:tcPr>
            <w:tcW w:w="1138" w:type="dxa"/>
            <w:gridSpan w:val="2"/>
          </w:tcPr>
          <w:p>
            <w:pPr>
              <w:pStyle w:val="nTable"/>
              <w:spacing w:after="40"/>
              <w:rPr>
                <w:sz w:val="19"/>
              </w:rPr>
            </w:pPr>
            <w:r>
              <w:rPr>
                <w:sz w:val="19"/>
              </w:rPr>
              <w:t>16 Dec 2004</w:t>
            </w:r>
          </w:p>
        </w:tc>
        <w:tc>
          <w:tcPr>
            <w:tcW w:w="2553" w:type="dxa"/>
            <w:gridSpan w:val="3"/>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12"/>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53" w:type="dxa"/>
            <w:gridSpan w:val="3"/>
          </w:tcPr>
          <w:p>
            <w:pPr>
              <w:pStyle w:val="nTable"/>
              <w:spacing w:after="40"/>
              <w:rPr>
                <w:snapToGrid w:val="0"/>
                <w:sz w:val="19"/>
                <w:lang w:val="en-US"/>
              </w:rPr>
            </w:pPr>
            <w:r>
              <w:rPr>
                <w:snapToGrid w:val="0"/>
                <w:sz w:val="19"/>
                <w:lang w:val="en-US"/>
              </w:rPr>
              <w:t>1 Jul 2005 (see r. 2)</w:t>
            </w:r>
          </w:p>
        </w:tc>
      </w:tr>
      <w:tr>
        <w:trPr>
          <w:cantSplit/>
        </w:trPr>
        <w:tc>
          <w:tcPr>
            <w:tcW w:w="7087" w:type="dxa"/>
            <w:gridSpan w:val="15"/>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63" w:type="dxa"/>
            <w:gridSpan w:val="6"/>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3" w:type="dxa"/>
            <w:gridSpan w:val="4"/>
          </w:tcPr>
          <w:p>
            <w:pPr>
              <w:pStyle w:val="nTable"/>
              <w:spacing w:after="40"/>
              <w:rPr>
                <w:sz w:val="19"/>
              </w:rPr>
            </w:pPr>
            <w:r>
              <w:rPr>
                <w:sz w:val="19"/>
              </w:rPr>
              <w:t>24 of 2005</w:t>
            </w:r>
          </w:p>
        </w:tc>
        <w:tc>
          <w:tcPr>
            <w:tcW w:w="1138" w:type="dxa"/>
            <w:gridSpan w:val="2"/>
          </w:tcPr>
          <w:p>
            <w:pPr>
              <w:pStyle w:val="nTable"/>
              <w:spacing w:after="40"/>
              <w:rPr>
                <w:sz w:val="19"/>
              </w:rPr>
            </w:pPr>
            <w:r>
              <w:rPr>
                <w:sz w:val="19"/>
              </w:rPr>
              <w:t>2 Dec 2005</w:t>
            </w:r>
          </w:p>
        </w:tc>
        <w:tc>
          <w:tcPr>
            <w:tcW w:w="2553"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3" w:type="dxa"/>
            <w:gridSpan w:val="6"/>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16</w:t>
            </w:r>
          </w:p>
        </w:tc>
        <w:tc>
          <w:tcPr>
            <w:tcW w:w="1133" w:type="dxa"/>
            <w:gridSpan w:val="4"/>
          </w:tcPr>
          <w:p>
            <w:pPr>
              <w:pStyle w:val="nTable"/>
              <w:spacing w:after="40"/>
              <w:rPr>
                <w:sz w:val="19"/>
              </w:rPr>
            </w:pPr>
            <w:r>
              <w:rPr>
                <w:sz w:val="19"/>
              </w:rPr>
              <w:t>28 of 2006</w:t>
            </w:r>
          </w:p>
        </w:tc>
        <w:tc>
          <w:tcPr>
            <w:tcW w:w="1138" w:type="dxa"/>
            <w:gridSpan w:val="2"/>
          </w:tcPr>
          <w:p>
            <w:pPr>
              <w:pStyle w:val="nTable"/>
              <w:spacing w:after="40"/>
              <w:rPr>
                <w:sz w:val="19"/>
              </w:rPr>
            </w:pPr>
            <w:r>
              <w:rPr>
                <w:sz w:val="19"/>
              </w:rPr>
              <w:t>26 Jun 2006</w:t>
            </w:r>
          </w:p>
        </w:tc>
        <w:tc>
          <w:tcPr>
            <w:tcW w:w="2553"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4534" w:type="dxa"/>
            <w:gridSpan w:val="12"/>
          </w:tcPr>
          <w:p>
            <w:pPr>
              <w:pStyle w:val="nTable"/>
              <w:spacing w:after="40"/>
              <w:rPr>
                <w:sz w:val="19"/>
              </w:rPr>
            </w:pPr>
            <w:r>
              <w:rPr>
                <w:i/>
                <w:iCs/>
                <w:sz w:val="19"/>
              </w:rPr>
              <w:t>Companies (Co-operative) (Fees) Regulations 2007</w:t>
            </w:r>
            <w:r>
              <w:rPr>
                <w:sz w:val="19"/>
              </w:rPr>
              <w:t xml:space="preserve"> published in </w:t>
            </w:r>
            <w:r>
              <w:rPr>
                <w:i/>
                <w:iCs/>
                <w:sz w:val="19"/>
              </w:rPr>
              <w:t>Gazette</w:t>
            </w:r>
            <w:r>
              <w:rPr>
                <w:sz w:val="19"/>
              </w:rPr>
              <w:t xml:space="preserve"> 15 Jun 2007 p. 2767-70</w:t>
            </w:r>
          </w:p>
        </w:tc>
        <w:tc>
          <w:tcPr>
            <w:tcW w:w="2553" w:type="dxa"/>
            <w:gridSpan w:val="3"/>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2263" w:type="dxa"/>
            <w:gridSpan w:val="6"/>
          </w:tcPr>
          <w:p>
            <w:pPr>
              <w:pStyle w:val="nTable"/>
              <w:spacing w:after="40"/>
              <w:rPr>
                <w:iCs/>
                <w:sz w:val="19"/>
                <w:vertAlign w:val="superscript"/>
              </w:rPr>
            </w:pPr>
            <w:r>
              <w:rPr>
                <w:i/>
                <w:sz w:val="19"/>
              </w:rPr>
              <w:t>Duties Legislation Amendment Act 2008</w:t>
            </w:r>
            <w:r>
              <w:rPr>
                <w:iCs/>
                <w:sz w:val="19"/>
              </w:rPr>
              <w:t xml:space="preserve"> Sch. 1 cl. 3 </w:t>
            </w:r>
          </w:p>
        </w:tc>
        <w:tc>
          <w:tcPr>
            <w:tcW w:w="1133" w:type="dxa"/>
            <w:gridSpan w:val="4"/>
          </w:tcPr>
          <w:p>
            <w:pPr>
              <w:pStyle w:val="nTable"/>
              <w:spacing w:after="40"/>
              <w:rPr>
                <w:sz w:val="19"/>
              </w:rPr>
            </w:pPr>
            <w:r>
              <w:rPr>
                <w:sz w:val="19"/>
              </w:rPr>
              <w:t>12 of 2008</w:t>
            </w:r>
          </w:p>
        </w:tc>
        <w:tc>
          <w:tcPr>
            <w:tcW w:w="1138" w:type="dxa"/>
            <w:gridSpan w:val="2"/>
          </w:tcPr>
          <w:p>
            <w:pPr>
              <w:pStyle w:val="nTable"/>
              <w:spacing w:after="40"/>
              <w:rPr>
                <w:sz w:val="19"/>
              </w:rPr>
            </w:pPr>
            <w:r>
              <w:rPr>
                <w:sz w:val="19"/>
              </w:rPr>
              <w:t>14 Apr 2008</w:t>
            </w:r>
          </w:p>
        </w:tc>
        <w:tc>
          <w:tcPr>
            <w:tcW w:w="2553" w:type="dxa"/>
            <w:gridSpan w:val="3"/>
          </w:tcPr>
          <w:p>
            <w:pPr>
              <w:pStyle w:val="nTable"/>
              <w:spacing w:after="40"/>
              <w:rPr>
                <w:sz w:val="19"/>
              </w:rPr>
            </w:pPr>
            <w:r>
              <w:rPr>
                <w:sz w:val="19"/>
              </w:rPr>
              <w:t>1 Jul 2008 (see s. 2(d))</w:t>
            </w:r>
          </w:p>
        </w:tc>
      </w:tr>
      <w:tr>
        <w:trPr>
          <w:cantSplit/>
        </w:trPr>
        <w:tc>
          <w:tcPr>
            <w:tcW w:w="2263" w:type="dxa"/>
            <w:gridSpan w:val="6"/>
          </w:tcPr>
          <w:p>
            <w:pPr>
              <w:pStyle w:val="nTable"/>
              <w:spacing w:after="40"/>
              <w:rPr>
                <w:i/>
                <w:sz w:val="19"/>
              </w:rPr>
            </w:pPr>
            <w:r>
              <w:rPr>
                <w:i/>
                <w:iCs/>
                <w:snapToGrid w:val="0"/>
                <w:sz w:val="19"/>
                <w:lang w:val="en-US"/>
              </w:rPr>
              <w:t>Legal Profession Act 2008</w:t>
            </w:r>
            <w:r>
              <w:rPr>
                <w:iCs/>
                <w:snapToGrid w:val="0"/>
                <w:sz w:val="19"/>
                <w:lang w:val="en-US"/>
              </w:rPr>
              <w:t xml:space="preserve"> s. 649 </w:t>
            </w:r>
          </w:p>
        </w:tc>
        <w:tc>
          <w:tcPr>
            <w:tcW w:w="1133" w:type="dxa"/>
            <w:gridSpan w:val="4"/>
          </w:tcPr>
          <w:p>
            <w:pPr>
              <w:pStyle w:val="nTable"/>
              <w:spacing w:after="40"/>
              <w:rPr>
                <w:sz w:val="19"/>
              </w:rPr>
            </w:pPr>
            <w:r>
              <w:rPr>
                <w:snapToGrid w:val="0"/>
                <w:sz w:val="19"/>
                <w:lang w:val="en-US"/>
              </w:rPr>
              <w:t>21 of 2008</w:t>
            </w:r>
          </w:p>
        </w:tc>
        <w:tc>
          <w:tcPr>
            <w:tcW w:w="1138" w:type="dxa"/>
            <w:gridSpan w:val="2"/>
          </w:tcPr>
          <w:p>
            <w:pPr>
              <w:pStyle w:val="nTable"/>
              <w:spacing w:after="40"/>
              <w:rPr>
                <w:sz w:val="19"/>
              </w:rPr>
            </w:pPr>
            <w:r>
              <w:rPr>
                <w:snapToGrid w:val="0"/>
                <w:sz w:val="19"/>
                <w:lang w:val="en-US"/>
              </w:rPr>
              <w:t>27 May 2008</w:t>
            </w:r>
          </w:p>
        </w:tc>
        <w:tc>
          <w:tcPr>
            <w:tcW w:w="2553" w:type="dxa"/>
            <w:gridSpan w:val="3"/>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4534" w:type="dxa"/>
            <w:gridSpan w:val="12"/>
          </w:tcPr>
          <w:p>
            <w:pPr>
              <w:pStyle w:val="nTable"/>
              <w:spacing w:after="40"/>
              <w:rPr>
                <w:snapToGrid w:val="0"/>
                <w:sz w:val="19"/>
                <w:lang w:val="en-US"/>
              </w:rPr>
            </w:pPr>
            <w:r>
              <w:rPr>
                <w:i/>
                <w:iCs/>
                <w:sz w:val="19"/>
              </w:rPr>
              <w:t xml:space="preserve">Companies (Co-operative) (Fees) Regulations 2009 </w:t>
            </w:r>
            <w:r>
              <w:rPr>
                <w:sz w:val="19"/>
              </w:rPr>
              <w:t xml:space="preserve">published in </w:t>
            </w:r>
            <w:r>
              <w:rPr>
                <w:i/>
                <w:iCs/>
                <w:sz w:val="19"/>
              </w:rPr>
              <w:t>Gazette</w:t>
            </w:r>
            <w:r>
              <w:rPr>
                <w:sz w:val="19"/>
              </w:rPr>
              <w:t xml:space="preserve"> 23 Jun 2009 p. 2434</w:t>
            </w:r>
            <w:r>
              <w:rPr>
                <w:sz w:val="19"/>
              </w:rPr>
              <w:noBreakHyphen/>
              <w:t>6</w:t>
            </w:r>
          </w:p>
        </w:tc>
        <w:tc>
          <w:tcPr>
            <w:tcW w:w="2553" w:type="dxa"/>
            <w:gridSpan w:val="3"/>
          </w:tcPr>
          <w:p>
            <w:pPr>
              <w:pStyle w:val="nTable"/>
              <w:spacing w:after="40"/>
              <w:rPr>
                <w:snapToGrid w:val="0"/>
                <w:spacing w:val="-2"/>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7" w:type="dxa"/>
            <w:gridSpan w:val="15"/>
            <w:tcBorders>
              <w:bottom w:val="single" w:sz="8" w:space="0" w:color="auto"/>
            </w:tcBorders>
          </w:tcPr>
          <w:p>
            <w:pPr>
              <w:pStyle w:val="nTable"/>
              <w:spacing w:after="40"/>
              <w:rPr>
                <w:snapToGrid w:val="0"/>
                <w:spacing w:val="-2"/>
                <w:sz w:val="19"/>
                <w:lang w:val="en-US"/>
              </w:rPr>
            </w:pPr>
            <w:r>
              <w:rPr>
                <w:b/>
                <w:bCs/>
                <w:sz w:val="19"/>
              </w:rPr>
              <w:t xml:space="preserve">Reprint 4: The </w:t>
            </w:r>
            <w:r>
              <w:rPr>
                <w:b/>
                <w:bCs/>
                <w:i/>
                <w:sz w:val="19"/>
              </w:rPr>
              <w:t>Companies (Co-operative) Act 1943</w:t>
            </w:r>
            <w:r>
              <w:rPr>
                <w:b/>
                <w:bCs/>
                <w:iCs/>
                <w:sz w:val="19"/>
              </w:rPr>
              <w:t xml:space="preserve"> as at 7 Aug 2009</w:t>
            </w:r>
            <w:r>
              <w:rPr>
                <w:iCs/>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66" w:name="_Toc238443981"/>
      <w:r>
        <w:rPr>
          <w:snapToGrid w:val="0"/>
        </w:rPr>
        <w:t>Provisions that have not come into operation</w:t>
      </w:r>
      <w:bookmarkEnd w:id="966"/>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21 </w:t>
            </w:r>
            <w:r>
              <w:rPr>
                <w:sz w:val="19"/>
                <w:vertAlign w:val="superscript"/>
              </w:rPr>
              <w:t>17</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the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was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Industry and Resources is called the Department of Mines and Petroleum.</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pPr>
      <w:r>
        <w:rPr>
          <w:vertAlign w:val="superscript"/>
        </w:rPr>
        <w:t>16</w:t>
      </w:r>
      <w:r>
        <w:tab/>
        <w:t xml:space="preserve">The </w:t>
      </w:r>
      <w:r>
        <w:rPr>
          <w:i/>
          <w:iCs/>
        </w:rPr>
        <w:t>Machinery of Government (Miscellaneous Amendments) Act 2006</w:t>
      </w:r>
      <w:r>
        <w:t xml:space="preserve"> Pt. 4 Div. 23 reads as follows:</w:t>
      </w:r>
    </w:p>
    <w:p>
      <w:pPr>
        <w:pStyle w:val="BlankOpen"/>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snapToGrid w:val="0"/>
        </w:rPr>
      </w:pPr>
      <w:r>
        <w:rPr>
          <w:snapToGrid w:val="0"/>
          <w:vertAlign w:val="superscript"/>
        </w:rPr>
        <w:t>17</w:t>
      </w:r>
      <w:r>
        <w:rPr>
          <w:snapToGrid w:val="0"/>
        </w:rPr>
        <w:tab/>
        <w:t xml:space="preserve">On the date as at which this reprint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BlankOpen"/>
        <w:rPr>
          <w:snapToGrid w:val="0"/>
        </w:rPr>
      </w:pPr>
    </w:p>
    <w:p>
      <w:pPr>
        <w:pStyle w:val="nzHeading5"/>
      </w:pPr>
      <w:r>
        <w:rPr>
          <w:rStyle w:val="CharSectno"/>
        </w:rPr>
        <w:t>21</w:t>
      </w:r>
      <w:r>
        <w:t>.</w:t>
      </w:r>
      <w:r>
        <w:tab/>
      </w:r>
      <w:r>
        <w:rPr>
          <w:i/>
        </w:rPr>
        <w:t>Companies (Co</w:t>
      </w:r>
      <w:r>
        <w:rPr>
          <w:i/>
        </w:rPr>
        <w:noBreakHyphen/>
        <w:t xml:space="preserve">operative) Act 1943 </w:t>
      </w:r>
      <w:r>
        <w:rPr>
          <w:iCs/>
        </w:rPr>
        <w:t>amended</w:t>
      </w:r>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BlankClose"/>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967" w:name="_Toc234747282"/>
      <w:bookmarkStart w:id="968" w:name="_Toc235005294"/>
      <w:bookmarkStart w:id="969" w:name="_Toc238379758"/>
      <w:bookmarkStart w:id="970" w:name="_Toc238380289"/>
      <w:bookmarkStart w:id="971" w:name="_Toc238437531"/>
      <w:bookmarkStart w:id="972" w:name="_Toc238443982"/>
      <w:r>
        <w:rPr>
          <w:sz w:val="28"/>
        </w:rPr>
        <w:t>Defined Terms</w:t>
      </w:r>
      <w:bookmarkEnd w:id="967"/>
      <w:bookmarkEnd w:id="968"/>
      <w:bookmarkEnd w:id="969"/>
      <w:bookmarkEnd w:id="970"/>
      <w:bookmarkEnd w:id="971"/>
      <w:bookmarkEnd w:id="9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973" w:name="DefinedTerms"/>
      <w:bookmarkEnd w:id="973"/>
      <w:r>
        <w:t>a company limited by shares</w:t>
      </w:r>
      <w:r>
        <w:tab/>
        <w:t>12(a)</w:t>
      </w:r>
    </w:p>
    <w:p>
      <w:pPr>
        <w:pStyle w:val="DefinedTerms"/>
      </w:pPr>
      <w:r>
        <w:t>a members’ voluntary winding</w:t>
      </w:r>
      <w:r>
        <w:noBreakHyphen/>
        <w:t>up</w:t>
      </w:r>
      <w:r>
        <w:tab/>
        <w:t>236(4)</w:t>
      </w:r>
    </w:p>
    <w:p>
      <w:pPr>
        <w:pStyle w:val="DefinedTerms"/>
      </w:pPr>
      <w:r>
        <w:t>a resolution for voluntary winding</w:t>
      </w:r>
      <w:r>
        <w:noBreakHyphen/>
        <w:t>up</w:t>
      </w:r>
      <w:r>
        <w:tab/>
        <w:t>231(2)</w:t>
      </w:r>
    </w:p>
    <w:p>
      <w:pPr>
        <w:pStyle w:val="DefinedTerms"/>
      </w:pPr>
      <w:r>
        <w:t>agents</w:t>
      </w:r>
      <w:r>
        <w:tab/>
        <w:t>142(4)(b), 143(4)(b)</w:t>
      </w:r>
    </w:p>
    <w:p>
      <w:pPr>
        <w:pStyle w:val="DefinedTerms"/>
      </w:pPr>
      <w:r>
        <w:t>an unlimited company</w:t>
      </w:r>
      <w:r>
        <w:tab/>
        <w:t>12(b)</w:t>
      </w:r>
    </w:p>
    <w:p>
      <w:pPr>
        <w:pStyle w:val="DefinedTerms"/>
      </w:pPr>
      <w:r>
        <w:t>arrangement</w:t>
      </w:r>
      <w:r>
        <w:tab/>
        <w:t>158(6)</w:t>
      </w:r>
    </w:p>
    <w:p>
      <w:pPr>
        <w:pStyle w:val="DefinedTerms"/>
      </w:pPr>
      <w:r>
        <w:t>articles</w:t>
      </w:r>
      <w:r>
        <w:tab/>
        <w:t>3</w:t>
      </w:r>
    </w:p>
    <w:p>
      <w:pPr>
        <w:pStyle w:val="DefinedTerms"/>
      </w:pPr>
      <w:r>
        <w:t>assignee</w:t>
      </w:r>
      <w:r>
        <w:tab/>
        <w:t>281(2)</w:t>
      </w:r>
    </w:p>
    <w:p>
      <w:pPr>
        <w:pStyle w:val="DefinedTerms"/>
      </w:pPr>
      <w:r>
        <w:t>attorney</w:t>
      </w:r>
      <w:r>
        <w:tab/>
        <w:t>3</w:t>
      </w:r>
    </w:p>
    <w:p>
      <w:pPr>
        <w:pStyle w:val="DefinedTerms"/>
      </w:pPr>
      <w:r>
        <w:t>authorised representative</w:t>
      </w:r>
      <w:r>
        <w:tab/>
        <w:t>371</w:t>
      </w:r>
    </w:p>
    <w:p>
      <w:pPr>
        <w:pStyle w:val="DefinedTerms"/>
      </w:pPr>
      <w:r>
        <w:t>authorised share broker</w:t>
      </w:r>
      <w:r>
        <w:tab/>
        <w:t>371</w:t>
      </w:r>
    </w:p>
    <w:p>
      <w:pPr>
        <w:pStyle w:val="DefinedTerms"/>
      </w:pPr>
      <w:r>
        <w:t>bankrupt</w:t>
      </w:r>
      <w:r>
        <w:tab/>
        <w:t>3</w:t>
      </w:r>
    </w:p>
    <w:p>
      <w:pPr>
        <w:pStyle w:val="DefinedTerms"/>
      </w:pPr>
      <w:r>
        <w:t>bankruptcy</w:t>
      </w:r>
      <w:r>
        <w:tab/>
        <w:t>3</w:t>
      </w:r>
    </w:p>
    <w:p>
      <w:pPr>
        <w:pStyle w:val="DefinedTerms"/>
      </w:pPr>
      <w:r>
        <w:t>body corporate</w:t>
      </w:r>
      <w:r>
        <w:tab/>
        <w:t>11A(4)</w:t>
      </w:r>
    </w:p>
    <w:p>
      <w:pPr>
        <w:pStyle w:val="DefinedTerms"/>
      </w:pPr>
      <w:r>
        <w:t>books and papers</w:t>
      </w:r>
      <w:r>
        <w:tab/>
        <w:t>3</w:t>
      </w:r>
    </w:p>
    <w:p>
      <w:pPr>
        <w:pStyle w:val="DefinedTerms"/>
      </w:pPr>
      <w:r>
        <w:t>books or papers</w:t>
      </w:r>
      <w:r>
        <w:tab/>
        <w:t>3</w:t>
      </w:r>
    </w:p>
    <w:p>
      <w:pPr>
        <w:pStyle w:val="DefinedTerms"/>
      </w:pPr>
      <w:r>
        <w:t>carries on business</w:t>
      </w:r>
      <w:r>
        <w:tab/>
        <w:t>328(1)</w:t>
      </w:r>
    </w:p>
    <w:p>
      <w:pPr>
        <w:pStyle w:val="DefinedTerms"/>
      </w:pPr>
      <w:r>
        <w:t>certified</w:t>
      </w:r>
      <w:r>
        <w:tab/>
        <w:t>328(1)</w:t>
      </w:r>
    </w:p>
    <w:p>
      <w:pPr>
        <w:pStyle w:val="DefinedTerms"/>
      </w:pPr>
      <w:r>
        <w:t>charge</w:t>
      </w:r>
      <w:r>
        <w:tab/>
        <w:t>3, 362(4)</w:t>
      </w:r>
    </w:p>
    <w:p>
      <w:pPr>
        <w:pStyle w:val="DefinedTerms"/>
      </w:pPr>
      <w:r>
        <w:t>clerk or servant</w:t>
      </w:r>
      <w:r>
        <w:tab/>
        <w:t>271(4)</w:t>
      </w:r>
    </w:p>
    <w:p>
      <w:pPr>
        <w:pStyle w:val="DefinedTerms"/>
        <w:tabs>
          <w:tab w:val="clear" w:pos="7070"/>
          <w:tab w:val="right" w:leader="dot" w:pos="7080"/>
        </w:tabs>
        <w:ind w:right="18"/>
        <w:jc w:val="right"/>
      </w:pPr>
      <w:r>
        <w:t>company</w:t>
      </w:r>
      <w:r>
        <w:tab/>
        <w:t xml:space="preserve">3, 11A(4), 28(7), 138(1), 158(6), 328(1), 366, 369(3), </w:t>
      </w:r>
      <w:r>
        <w:br/>
        <w:t>416(2), 421(2), Third Sch.</w:t>
      </w:r>
    </w:p>
    <w:p>
      <w:pPr>
        <w:pStyle w:val="DefinedTerms"/>
      </w:pPr>
      <w:r>
        <w:t>contributory</w:t>
      </w:r>
      <w:r>
        <w:tab/>
        <w:t>3</w:t>
      </w:r>
    </w:p>
    <w:p>
      <w:pPr>
        <w:pStyle w:val="DefinedTerms"/>
      </w:pPr>
      <w:r>
        <w:t>co</w:t>
      </w:r>
      <w:r>
        <w:noBreakHyphen/>
        <w:t>operative company</w:t>
      </w:r>
      <w:r>
        <w:tab/>
        <w:t>11A(4)</w:t>
      </w:r>
    </w:p>
    <w:p>
      <w:pPr>
        <w:pStyle w:val="DefinedTerms"/>
      </w:pPr>
      <w:r>
        <w:t>corporation</w:t>
      </w:r>
      <w:r>
        <w:tab/>
        <w:t>11A(4)</w:t>
      </w:r>
    </w:p>
    <w:p>
      <w:pPr>
        <w:pStyle w:val="DefinedTerms"/>
      </w:pPr>
      <w:r>
        <w:t>Court</w:t>
      </w:r>
      <w:r>
        <w:tab/>
        <w:t>3</w:t>
      </w:r>
    </w:p>
    <w:p>
      <w:pPr>
        <w:pStyle w:val="DefinedTerms"/>
      </w:pPr>
      <w:r>
        <w:t>creditor</w:t>
      </w:r>
      <w:r>
        <w:tab/>
        <w:t>3</w:t>
      </w:r>
    </w:p>
    <w:p>
      <w:pPr>
        <w:pStyle w:val="DefinedTerms"/>
      </w:pPr>
      <w:r>
        <w:t>creditors’ voluntary winding</w:t>
      </w:r>
      <w:r>
        <w:noBreakHyphen/>
        <w:t>up</w:t>
      </w:r>
      <w:r>
        <w:tab/>
        <w:t>236(4)</w:t>
      </w:r>
    </w:p>
    <w:p>
      <w:pPr>
        <w:pStyle w:val="DefinedTerms"/>
      </w:pPr>
      <w:r>
        <w:t>debenture</w:t>
      </w:r>
      <w:r>
        <w:tab/>
        <w:t>3, 366</w:t>
      </w:r>
    </w:p>
    <w:p>
      <w:pPr>
        <w:pStyle w:val="DefinedTerms"/>
      </w:pPr>
      <w:r>
        <w:t>deed of settlement</w:t>
      </w:r>
      <w:r>
        <w:tab/>
        <w:t>3, 325(4)</w:t>
      </w:r>
    </w:p>
    <w:p>
      <w:pPr>
        <w:pStyle w:val="DefinedTerms"/>
      </w:pPr>
      <w:r>
        <w:t>Department</w:t>
      </w:r>
      <w:r>
        <w:tab/>
        <w:t>3</w:t>
      </w:r>
    </w:p>
    <w:p>
      <w:pPr>
        <w:pStyle w:val="DefinedTerms"/>
      </w:pPr>
      <w:r>
        <w:t>director</w:t>
      </w:r>
      <w:r>
        <w:tab/>
        <w:t>3, 150(6), 281(5), 366</w:t>
      </w:r>
    </w:p>
    <w:p>
      <w:pPr>
        <w:pStyle w:val="DefinedTerms"/>
      </w:pPr>
      <w:r>
        <w:t>dissenting shareholder</w:t>
      </w:r>
      <w:r>
        <w:tab/>
        <w:t>160(4)</w:t>
      </w:r>
    </w:p>
    <w:p>
      <w:pPr>
        <w:pStyle w:val="DefinedTerms"/>
      </w:pPr>
      <w:r>
        <w:t>dividend</w:t>
      </w:r>
      <w:r>
        <w:tab/>
        <w:t>366</w:t>
      </w:r>
    </w:p>
    <w:p>
      <w:pPr>
        <w:pStyle w:val="DefinedTerms"/>
      </w:pPr>
      <w:r>
        <w:t>document</w:t>
      </w:r>
      <w:r>
        <w:tab/>
        <w:t>3</w:t>
      </w:r>
    </w:p>
    <w:p>
      <w:pPr>
        <w:pStyle w:val="DefinedTerms"/>
      </w:pPr>
      <w:r>
        <w:t>emoluments</w:t>
      </w:r>
      <w:r>
        <w:tab/>
        <w:t>131(4), 153(4)</w:t>
      </w:r>
    </w:p>
    <w:p>
      <w:pPr>
        <w:pStyle w:val="DefinedTerms"/>
      </w:pPr>
      <w:r>
        <w:t>employee</w:t>
      </w:r>
      <w:r>
        <w:tab/>
        <w:t>421(2)</w:t>
      </w:r>
    </w:p>
    <w:p>
      <w:pPr>
        <w:pStyle w:val="DefinedTerms"/>
      </w:pPr>
      <w:r>
        <w:t>executive officer</w:t>
      </w:r>
      <w:r>
        <w:tab/>
        <w:t>3A(3)</w:t>
      </w:r>
    </w:p>
    <w:p>
      <w:pPr>
        <w:pStyle w:val="DefinedTerms"/>
      </w:pPr>
      <w:r>
        <w:t>existing company</w:t>
      </w:r>
      <w:r>
        <w:tab/>
        <w:t>3</w:t>
      </w:r>
    </w:p>
    <w:p>
      <w:pPr>
        <w:pStyle w:val="DefinedTerms"/>
      </w:pPr>
      <w:r>
        <w:t>expert</w:t>
      </w:r>
      <w:r>
        <w:tab/>
        <w:t>50(4)</w:t>
      </w:r>
    </w:p>
    <w:p>
      <w:pPr>
        <w:pStyle w:val="DefinedTerms"/>
      </w:pPr>
      <w:r>
        <w:t>externally</w:t>
      </w:r>
      <w:r>
        <w:noBreakHyphen/>
        <w:t>administered non</w:t>
      </w:r>
      <w:r>
        <w:noBreakHyphen/>
        <w:t>cooperative</w:t>
      </w:r>
      <w:r>
        <w:tab/>
        <w:t>171A</w:t>
      </w:r>
    </w:p>
    <w:p>
      <w:pPr>
        <w:pStyle w:val="DefinedTerms"/>
      </w:pPr>
      <w:r>
        <w:t>financial year</w:t>
      </w:r>
      <w:r>
        <w:tab/>
        <w:t>47 Pt. C(6)</w:t>
      </w:r>
    </w:p>
    <w:p>
      <w:pPr>
        <w:pStyle w:val="DefinedTerms"/>
      </w:pPr>
      <w:r>
        <w:t>foreign company</w:t>
      </w:r>
      <w:r>
        <w:tab/>
        <w:t>3</w:t>
      </w:r>
    </w:p>
    <w:p>
      <w:pPr>
        <w:pStyle w:val="DefinedTerms"/>
      </w:pPr>
      <w:r>
        <w:t>fund or scheme</w:t>
      </w:r>
      <w:r>
        <w:tab/>
        <w:t>421(2)</w:t>
      </w:r>
    </w:p>
    <w:p>
      <w:pPr>
        <w:pStyle w:val="DefinedTerms"/>
      </w:pPr>
      <w:r>
        <w:t>goods</w:t>
      </w:r>
      <w:r>
        <w:tab/>
        <w:t>277(3)</w:t>
      </w:r>
    </w:p>
    <w:p>
      <w:pPr>
        <w:pStyle w:val="DefinedTerms"/>
      </w:pPr>
      <w:r>
        <w:t>holding company</w:t>
      </w:r>
      <w:r>
        <w:tab/>
        <w:t>138(1)</w:t>
      </w:r>
    </w:p>
    <w:p>
      <w:pPr>
        <w:pStyle w:val="DefinedTerms"/>
      </w:pPr>
      <w:r>
        <w:t>house</w:t>
      </w:r>
      <w:r>
        <w:tab/>
        <w:t>366</w:t>
      </w:r>
    </w:p>
    <w:p>
      <w:pPr>
        <w:pStyle w:val="DefinedTerms"/>
      </w:pPr>
      <w:r>
        <w:t>information</w:t>
      </w:r>
      <w:r>
        <w:tab/>
        <w:t>3C(3)</w:t>
      </w:r>
    </w:p>
    <w:p>
      <w:pPr>
        <w:pStyle w:val="DefinedTerms"/>
      </w:pPr>
      <w:r>
        <w:t>investment company</w:t>
      </w:r>
      <w:r>
        <w:tab/>
        <w:t>380(1)</w:t>
      </w:r>
    </w:p>
    <w:p>
      <w:pPr>
        <w:pStyle w:val="DefinedTerms"/>
      </w:pPr>
      <w:r>
        <w:t>liabilities</w:t>
      </w:r>
      <w:r>
        <w:tab/>
        <w:t>159(4)</w:t>
      </w:r>
    </w:p>
    <w:p>
      <w:pPr>
        <w:pStyle w:val="DefinedTerms"/>
      </w:pPr>
      <w:r>
        <w:t>liability</w:t>
      </w:r>
      <w:r>
        <w:tab/>
        <w:t>3</w:t>
      </w:r>
    </w:p>
    <w:p>
      <w:pPr>
        <w:pStyle w:val="DefinedTerms"/>
      </w:pPr>
      <w:r>
        <w:t>limited company</w:t>
      </w:r>
      <w:r>
        <w:tab/>
        <w:t>3</w:t>
      </w:r>
    </w:p>
    <w:p>
      <w:pPr>
        <w:pStyle w:val="DefinedTerms"/>
      </w:pPr>
      <w:r>
        <w:t>liquidator</w:t>
      </w:r>
      <w:r>
        <w:tab/>
        <w:t>3, 267</w:t>
      </w:r>
    </w:p>
    <w:p>
      <w:pPr>
        <w:pStyle w:val="DefinedTerms"/>
      </w:pPr>
      <w:r>
        <w:t>local register</w:t>
      </w:r>
      <w:r>
        <w:tab/>
        <w:t>3</w:t>
      </w:r>
    </w:p>
    <w:p>
      <w:pPr>
        <w:pStyle w:val="DefinedTerms"/>
      </w:pPr>
      <w:r>
        <w:t>manager</w:t>
      </w:r>
      <w:r>
        <w:tab/>
        <w:t>3</w:t>
      </w:r>
    </w:p>
    <w:p>
      <w:pPr>
        <w:pStyle w:val="DefinedTerms"/>
      </w:pPr>
      <w:r>
        <w:t>marketable securities</w:t>
      </w:r>
      <w:r>
        <w:tab/>
        <w:t>380(1)</w:t>
      </w:r>
    </w:p>
    <w:p>
      <w:pPr>
        <w:pStyle w:val="DefinedTerms"/>
      </w:pPr>
      <w:r>
        <w:t>memorandum</w:t>
      </w:r>
      <w:r>
        <w:tab/>
        <w:t>3</w:t>
      </w:r>
    </w:p>
    <w:p>
      <w:pPr>
        <w:pStyle w:val="DefinedTerms"/>
      </w:pPr>
      <w:r>
        <w:t>mining purposes</w:t>
      </w:r>
      <w:r>
        <w:tab/>
        <w:t>3</w:t>
      </w:r>
    </w:p>
    <w:p>
      <w:pPr>
        <w:pStyle w:val="DefinedTerms"/>
      </w:pPr>
      <w:r>
        <w:t>new body</w:t>
      </w:r>
      <w:r>
        <w:tab/>
        <w:t>171A</w:t>
      </w:r>
    </w:p>
    <w:p>
      <w:pPr>
        <w:pStyle w:val="DefinedTerms"/>
      </w:pPr>
      <w:r>
        <w:t>no liability company</w:t>
      </w:r>
      <w:r>
        <w:tab/>
        <w:t>3</w:t>
      </w:r>
    </w:p>
    <w:p>
      <w:pPr>
        <w:pStyle w:val="DefinedTerms"/>
      </w:pPr>
      <w:r>
        <w:t>non</w:t>
      </w:r>
      <w:r>
        <w:noBreakHyphen/>
        <w:t>cooperative</w:t>
      </w:r>
      <w:r>
        <w:tab/>
        <w:t>171A</w:t>
      </w:r>
    </w:p>
    <w:p>
      <w:pPr>
        <w:pStyle w:val="DefinedTerms"/>
      </w:pPr>
      <w:r>
        <w:t>officer</w:t>
      </w:r>
      <w:r>
        <w:tab/>
        <w:t>3, 279(3)</w:t>
      </w:r>
    </w:p>
    <w:p>
      <w:pPr>
        <w:pStyle w:val="DefinedTerms"/>
      </w:pPr>
      <w:r>
        <w:t>officer or servant of the company</w:t>
      </w:r>
      <w:r>
        <w:tab/>
        <w:t>138(1)</w:t>
      </w:r>
    </w:p>
    <w:p>
      <w:pPr>
        <w:pStyle w:val="DefinedTerms"/>
      </w:pPr>
      <w:r>
        <w:t>officers</w:t>
      </w:r>
      <w:r>
        <w:tab/>
        <w:t>142(4)(a), 143(4)(a)</w:t>
      </w:r>
    </w:p>
    <w:p>
      <w:pPr>
        <w:pStyle w:val="DefinedTerms"/>
      </w:pPr>
      <w:r>
        <w:t>official liquidator</w:t>
      </w:r>
      <w:r>
        <w:tab/>
        <w:t>267</w:t>
      </w:r>
    </w:p>
    <w:p>
      <w:pPr>
        <w:pStyle w:val="DefinedTerms"/>
      </w:pPr>
      <w:r>
        <w:t>Official Receiver</w:t>
      </w:r>
      <w:r>
        <w:tab/>
        <w:t>148(3)</w:t>
      </w:r>
    </w:p>
    <w:p>
      <w:pPr>
        <w:pStyle w:val="DefinedTerms"/>
      </w:pPr>
      <w:r>
        <w:t>principal register</w:t>
      </w:r>
      <w:r>
        <w:tab/>
        <w:t>3</w:t>
      </w:r>
    </w:p>
    <w:p>
      <w:pPr>
        <w:pStyle w:val="DefinedTerms"/>
      </w:pPr>
      <w:r>
        <w:t>promoter</w:t>
      </w:r>
      <w:r>
        <w:tab/>
        <w:t>50(4)</w:t>
      </w:r>
    </w:p>
    <w:p>
      <w:pPr>
        <w:pStyle w:val="DefinedTerms"/>
      </w:pPr>
      <w:r>
        <w:t>property</w:t>
      </w:r>
      <w:r>
        <w:tab/>
        <w:t>159(4)</w:t>
      </w:r>
    </w:p>
    <w:p>
      <w:pPr>
        <w:pStyle w:val="DefinedTerms"/>
      </w:pPr>
      <w:r>
        <w:t>proprietary company</w:t>
      </w:r>
      <w:r>
        <w:tab/>
        <w:t>37(1)</w:t>
      </w:r>
    </w:p>
    <w:p>
      <w:pPr>
        <w:pStyle w:val="DefinedTerms"/>
      </w:pPr>
      <w:r>
        <w:t>prospectus</w:t>
      </w:r>
      <w:r>
        <w:tab/>
        <w:t>3, 328(1), 366</w:t>
      </w:r>
    </w:p>
    <w:p>
      <w:pPr>
        <w:pStyle w:val="DefinedTerms"/>
      </w:pPr>
      <w:r>
        <w:t>public company</w:t>
      </w:r>
      <w:r>
        <w:tab/>
        <w:t>3</w:t>
      </w:r>
    </w:p>
    <w:p>
      <w:pPr>
        <w:pStyle w:val="DefinedTerms"/>
      </w:pPr>
      <w:r>
        <w:t>purchase money</w:t>
      </w:r>
      <w:r>
        <w:tab/>
        <w:t>47 Pt. C(3)</w:t>
      </w:r>
    </w:p>
    <w:p>
      <w:pPr>
        <w:pStyle w:val="DefinedTerms"/>
      </w:pPr>
      <w:r>
        <w:t>recognised stock exchange</w:t>
      </w:r>
      <w:r>
        <w:tab/>
        <w:t>371</w:t>
      </w:r>
    </w:p>
    <w:p>
      <w:pPr>
        <w:pStyle w:val="DefinedTerms"/>
      </w:pPr>
      <w:r>
        <w:t>registered auditor</w:t>
      </w:r>
      <w:r>
        <w:tab/>
        <w:t>3</w:t>
      </w:r>
    </w:p>
    <w:p>
      <w:pPr>
        <w:pStyle w:val="DefinedTerms"/>
      </w:pPr>
      <w:r>
        <w:t>registered liquidator</w:t>
      </w:r>
      <w:r>
        <w:tab/>
        <w:t>3</w:t>
      </w:r>
    </w:p>
    <w:p>
      <w:pPr>
        <w:pStyle w:val="DefinedTerms"/>
      </w:pPr>
      <w:r>
        <w:t>Registrar</w:t>
      </w:r>
      <w:r>
        <w:tab/>
        <w:t>3</w:t>
      </w:r>
    </w:p>
    <w:p>
      <w:pPr>
        <w:pStyle w:val="DefinedTerms"/>
      </w:pPr>
      <w:r>
        <w:t>registration office</w:t>
      </w:r>
      <w:r>
        <w:tab/>
        <w:t>3</w:t>
      </w:r>
    </w:p>
    <w:p>
      <w:pPr>
        <w:pStyle w:val="DefinedTerms"/>
      </w:pPr>
      <w:r>
        <w:t>representative</w:t>
      </w:r>
      <w:r>
        <w:tab/>
        <w:t>3</w:t>
      </w:r>
    </w:p>
    <w:p>
      <w:pPr>
        <w:pStyle w:val="DefinedTerms"/>
      </w:pPr>
      <w:r>
        <w:t>sale</w:t>
      </w:r>
      <w:r>
        <w:tab/>
        <w:t>366</w:t>
      </w:r>
    </w:p>
    <w:p>
      <w:pPr>
        <w:pStyle w:val="DefinedTerms"/>
      </w:pPr>
      <w:r>
        <w:t>scrip</w:t>
      </w:r>
      <w:r>
        <w:tab/>
        <w:t>3</w:t>
      </w:r>
    </w:p>
    <w:p>
      <w:pPr>
        <w:pStyle w:val="DefinedTerms"/>
      </w:pPr>
      <w:r>
        <w:t>share</w:t>
      </w:r>
      <w:r>
        <w:tab/>
        <w:t>3, 366, Second Sch. Table B it. 24</w:t>
      </w:r>
    </w:p>
    <w:p>
      <w:pPr>
        <w:pStyle w:val="DefinedTerms"/>
      </w:pPr>
      <w:r>
        <w:t>share broker</w:t>
      </w:r>
      <w:r>
        <w:tab/>
        <w:t>371</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DefinedTerms"/>
      </w:pPr>
      <w:r>
        <w:t>share certificate</w:t>
      </w:r>
      <w:r>
        <w:tab/>
        <w:t>3</w:t>
      </w:r>
    </w:p>
    <w:p>
      <w:pPr>
        <w:pStyle w:val="DefinedTerms"/>
      </w:pPr>
      <w:r>
        <w:t>shareholder</w:t>
      </w:r>
      <w:r>
        <w:tab/>
        <w:t>Second Sch. Table B it. 24</w:t>
      </w:r>
    </w:p>
    <w:p>
      <w:pPr>
        <w:pStyle w:val="DefinedTerms"/>
      </w:pPr>
      <w:r>
        <w:t>sheriff</w:t>
      </w:r>
      <w:r>
        <w:tab/>
        <w:t>277(3)</w:t>
      </w:r>
    </w:p>
    <w:p>
      <w:pPr>
        <w:pStyle w:val="DefinedTerms"/>
      </w:pPr>
      <w:r>
        <w:t>solicitor</w:t>
      </w:r>
      <w:r>
        <w:tab/>
        <w:t>397(3)</w:t>
      </w:r>
    </w:p>
    <w:p>
      <w:pPr>
        <w:pStyle w:val="DefinedTerms"/>
      </w:pPr>
      <w:r>
        <w:t>special resolution</w:t>
      </w:r>
      <w:r>
        <w:tab/>
        <w:t>79(2)</w:t>
      </w:r>
    </w:p>
    <w:p>
      <w:pPr>
        <w:pStyle w:val="DefinedTerms"/>
      </w:pPr>
      <w:r>
        <w:t>sub</w:t>
      </w:r>
      <w:r>
        <w:noBreakHyphen/>
        <w:t>purchaser</w:t>
      </w:r>
      <w:r>
        <w:tab/>
        <w:t>47 Pt. C(3)</w:t>
      </w:r>
    </w:p>
    <w:p>
      <w:pPr>
        <w:pStyle w:val="DefinedTerms"/>
      </w:pPr>
      <w:r>
        <w:t>subsidiary company</w:t>
      </w:r>
      <w:r>
        <w:tab/>
        <w:t>130(1)</w:t>
      </w:r>
    </w:p>
    <w:p>
      <w:pPr>
        <w:pStyle w:val="DefinedTerms"/>
      </w:pPr>
      <w:r>
        <w:t>the Act</w:t>
      </w:r>
      <w:r>
        <w:tab/>
        <w:t>Second Sch. Table A r. 1 and Table B r. 1</w:t>
      </w:r>
    </w:p>
    <w:p>
      <w:pPr>
        <w:pStyle w:val="DefinedTerms"/>
      </w:pPr>
      <w:r>
        <w:t>the Court</w:t>
      </w:r>
      <w:r>
        <w:tab/>
        <w:t>281(4)</w:t>
      </w:r>
    </w:p>
    <w:p>
      <w:pPr>
        <w:pStyle w:val="DefinedTerms"/>
      </w:pPr>
      <w:r>
        <w:t>the expenses</w:t>
      </w:r>
      <w:r>
        <w:tab/>
        <w:t>141(3)</w:t>
      </w:r>
    </w:p>
    <w:p>
      <w:pPr>
        <w:pStyle w:val="DefinedTerms"/>
      </w:pPr>
      <w:r>
        <w:t>the holding company</w:t>
      </w:r>
      <w:r>
        <w:tab/>
        <w:t>129(1)</w:t>
      </w:r>
    </w:p>
    <w:p>
      <w:pPr>
        <w:pStyle w:val="DefinedTerms"/>
      </w:pPr>
      <w:r>
        <w:t>the minimum subscription</w:t>
      </w:r>
      <w:r>
        <w:tab/>
        <w:t>53(2)</w:t>
      </w:r>
    </w:p>
    <w:p>
      <w:pPr>
        <w:pStyle w:val="DefinedTerms"/>
      </w:pPr>
      <w:r>
        <w:t>the principal register</w:t>
      </w:r>
      <w:r>
        <w:tab/>
        <w:t>111(1)</w:t>
      </w:r>
    </w:p>
    <w:p>
      <w:pPr>
        <w:pStyle w:val="DefinedTerms"/>
      </w:pPr>
      <w:r>
        <w:t>the relevant date</w:t>
      </w:r>
      <w:r>
        <w:tab/>
        <w:t>198(8)</w:t>
      </w:r>
    </w:p>
    <w:p>
      <w:pPr>
        <w:pStyle w:val="DefinedTerms"/>
      </w:pPr>
      <w:r>
        <w:t>the repealed Acts</w:t>
      </w:r>
      <w:r>
        <w:tab/>
        <w:t>3</w:t>
      </w:r>
    </w:p>
    <w:p>
      <w:pPr>
        <w:pStyle w:val="DefinedTerms"/>
      </w:pPr>
      <w:r>
        <w:t>the statutory report</w:t>
      </w:r>
      <w:r>
        <w:tab/>
        <w:t>115(2)</w:t>
      </w:r>
    </w:p>
    <w:p>
      <w:pPr>
        <w:pStyle w:val="DefinedTerms"/>
      </w:pPr>
      <w:r>
        <w:t>the transferee company</w:t>
      </w:r>
      <w:r>
        <w:tab/>
        <w:t>159(1), 160(1), 240(1)</w:t>
      </w:r>
    </w:p>
    <w:p>
      <w:pPr>
        <w:pStyle w:val="DefinedTerms"/>
      </w:pPr>
      <w:r>
        <w:t>the transferor company</w:t>
      </w:r>
      <w:r>
        <w:tab/>
        <w:t>160(1), 240(1)</w:t>
      </w:r>
    </w:p>
    <w:p>
      <w:pPr>
        <w:pStyle w:val="DefinedTerms"/>
      </w:pPr>
      <w:r>
        <w:t>to carry on business</w:t>
      </w:r>
      <w:r>
        <w:tab/>
        <w:t>328(1)</w:t>
      </w:r>
    </w:p>
    <w:p>
      <w:pPr>
        <w:pStyle w:val="DefinedTerms"/>
      </w:pPr>
      <w:r>
        <w:t>to sell</w:t>
      </w:r>
      <w:r>
        <w:tab/>
        <w:t>366</w:t>
      </w:r>
    </w:p>
    <w:p>
      <w:pPr>
        <w:pStyle w:val="DefinedTerms"/>
      </w:pPr>
      <w:r>
        <w:t>transfer</w:t>
      </w:r>
      <w:r>
        <w:tab/>
        <w:t>87(1)</w:t>
      </w:r>
    </w:p>
    <w:p>
      <w:pPr>
        <w:pStyle w:val="DefinedTerms"/>
      </w:pPr>
      <w:r>
        <w:t>transferor company</w:t>
      </w:r>
      <w:r>
        <w:tab/>
        <w:t>159(1)</w:t>
      </w:r>
    </w:p>
    <w:p>
      <w:pPr>
        <w:pStyle w:val="DefinedTerms"/>
      </w:pPr>
      <w:r>
        <w:t>unit</w:t>
      </w:r>
      <w:r>
        <w:tab/>
        <w:t>366</w:t>
      </w:r>
    </w:p>
    <w:p>
      <w:pPr>
        <w:pStyle w:val="DefinedTerms"/>
      </w:pPr>
      <w:r>
        <w:t>unlimited company</w:t>
      </w:r>
      <w:r>
        <w:tab/>
        <w:t>3</w:t>
      </w:r>
    </w:p>
    <w:p>
      <w:pPr>
        <w:pStyle w:val="DefinedTerms"/>
      </w:pPr>
      <w:r>
        <w:t>unregistered company</w:t>
      </w:r>
      <w:r>
        <w:tab/>
        <w:t>302</w:t>
      </w:r>
    </w:p>
    <w:p>
      <w:pPr>
        <w:pStyle w:val="DefinedTerms"/>
      </w:pPr>
      <w:r>
        <w:t>variation</w:t>
      </w:r>
      <w:r>
        <w:tab/>
        <w:t>78(6)</w:t>
      </w:r>
    </w:p>
    <w:p>
      <w:pPr>
        <w:pStyle w:val="DefinedTerms"/>
      </w:pPr>
      <w:r>
        <w:t>varied</w:t>
      </w:r>
      <w:r>
        <w:tab/>
        <w:t>78(6)</w:t>
      </w:r>
    </w:p>
    <w:p>
      <w:pPr>
        <w:pStyle w:val="DefinedTerms"/>
      </w:pPr>
      <w:r>
        <w:t>vendor</w:t>
      </w:r>
      <w:r>
        <w:tab/>
        <w:t>47 Pt. C(3)</w:t>
      </w:r>
    </w:p>
    <w:p>
      <w:pPr>
        <w:pStyle w:val="DefinedTerms"/>
      </w:pPr>
    </w:p>
    <w:p>
      <w:pPr>
        <w:sectPr>
          <w:pgSz w:w="11906" w:h="16838" w:code="9"/>
          <w:pgMar w:top="2376" w:right="2404" w:bottom="3544" w:left="2404" w:header="720" w:footer="3380" w:gutter="0"/>
          <w:cols w:space="720"/>
          <w:noEndnote/>
          <w:docGrid w:linePitch="326"/>
        </w:sectPr>
      </w:pPr>
    </w:p>
    <w:p/>
    <w:p/>
    <w:p/>
    <w:p/>
    <w:p/>
    <w:p/>
    <w:p/>
    <w:p/>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232" w:type="dxa"/>
        </w:tcPr>
        <w:p>
          <w:pPr>
            <w:pStyle w:val="HeaderNumberLeft"/>
            <w:rPr>
              <w:b w:val="0"/>
            </w:rPr>
          </w:pPr>
          <w:r>
            <w:fldChar w:fldCharType="begin"/>
          </w:r>
          <w:r>
            <w:instrText xml:space="preserve"> styleref CharSchno </w:instrText>
          </w:r>
          <w:r>
            <w:fldChar w:fldCharType="end"/>
          </w:r>
        </w:p>
      </w:tc>
      <w:tc>
        <w:tcPr>
          <w:tcW w:w="5031" w:type="dxa"/>
          <w:vAlign w:val="bottom"/>
        </w:tcPr>
        <w:p>
          <w:pPr>
            <w:pStyle w:val="HeaderTextLeft"/>
            <w:ind w:right="39"/>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vAlign w:val="bottom"/>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r>
            <w:fldChar w:fldCharType="begin"/>
          </w:r>
          <w:r>
            <w:instrText xml:space="preserve"> styleref CharSchno </w:instrText>
          </w:r>
          <w:r>
            <w:fldChar w:fldCharType="end"/>
          </w:r>
        </w:p>
      </w:tc>
    </w:tr>
    <w:tr>
      <w:tc>
        <w:tcPr>
          <w:tcW w:w="4992" w:type="dxa"/>
          <w:vAlign w:val="bottom"/>
        </w:tcPr>
        <w:p>
          <w:pPr>
            <w:pStyle w:val="HeaderTextRight"/>
          </w:pPr>
          <w:r>
            <w:fldChar w:fldCharType="begin"/>
          </w:r>
          <w:r>
            <w:instrText xml:space="preserve"> styleref CharSDivText </w:instrText>
          </w:r>
          <w:r>
            <w:fldChar w:fldCharType="end"/>
          </w: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5471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548B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BA32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18645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4EF75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74E0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EE28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8020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CCA12A"/>
    <w:lvl w:ilvl="0">
      <w:start w:val="1"/>
      <w:numFmt w:val="decimal"/>
      <w:pStyle w:val="ListNumber"/>
      <w:lvlText w:val="%1."/>
      <w:lvlJc w:val="left"/>
      <w:pPr>
        <w:tabs>
          <w:tab w:val="num" w:pos="360"/>
        </w:tabs>
        <w:ind w:left="360" w:hanging="360"/>
      </w:pPr>
    </w:lvl>
  </w:abstractNum>
  <w:abstractNum w:abstractNumId="9">
    <w:nsid w:val="FFFFFF89"/>
    <w:multiLevelType w:val="singleLevel"/>
    <w:tmpl w:val="415CD8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764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BA60E8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39"/>
    <w:docVar w:name="WAFER_20151208100239" w:val="RemoveTrackChanges"/>
    <w:docVar w:name="WAFER_20151208100239_GUID" w:val="4a166956-318b-4627-9971-49ee0b123b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491</Pages>
  <Words>146038</Words>
  <Characters>686381</Characters>
  <Application>Microsoft Office Word</Application>
  <DocSecurity>0</DocSecurity>
  <Lines>17159</Lines>
  <Paragraphs>6503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825916</CharactersWithSpaces>
  <SharedDoc>false</SharedDoc>
  <HLinks>
    <vt:vector size="18" baseType="variant">
      <vt:variant>
        <vt:i4>3014716</vt:i4>
      </vt:variant>
      <vt:variant>
        <vt:i4>44085</vt:i4>
      </vt:variant>
      <vt:variant>
        <vt:i4>1025</vt:i4>
      </vt:variant>
      <vt:variant>
        <vt:i4>1</vt:i4>
      </vt:variant>
      <vt:variant>
        <vt:lpwstr>C:\Program Files\PCO DLL\Support\Crest.wpg</vt:lpwstr>
      </vt:variant>
      <vt:variant>
        <vt:lpwstr/>
      </vt:variant>
      <vt:variant>
        <vt:i4>5439608</vt:i4>
      </vt:variant>
      <vt:variant>
        <vt:i4>832538</vt:i4>
      </vt:variant>
      <vt:variant>
        <vt:i4>1026</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1943 - 04-a0-02</dc:title>
  <dc:subject/>
  <dc:creator/>
  <cp:keywords/>
  <dc:description/>
  <cp:lastModifiedBy>svcMRProcess</cp:lastModifiedBy>
  <cp:revision>4</cp:revision>
  <cp:lastPrinted>2009-08-19T03:43:00Z</cp:lastPrinted>
  <dcterms:created xsi:type="dcterms:W3CDTF">2018-08-21T18:27:00Z</dcterms:created>
  <dcterms:modified xsi:type="dcterms:W3CDTF">2018-08-21T18:27:00Z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20090807</vt:lpwstr>
  </property>
  <property fmtid="{D5CDD505-2E9C-101B-9397-08002B2CF9AE}" pid="4" name="DocumentType">
    <vt:lpwstr>Act</vt:lpwstr>
  </property>
  <property fmtid="{D5CDD505-2E9C-101B-9397-08002B2CF9AE}" pid="5" name="OwlsUID">
    <vt:i4>166</vt:i4>
  </property>
  <property fmtid="{D5CDD505-2E9C-101B-9397-08002B2CF9AE}" pid="6" name="AsAtDate">
    <vt:lpwstr>07 Aug 2009</vt:lpwstr>
  </property>
  <property fmtid="{D5CDD505-2E9C-101B-9397-08002B2CF9AE}" pid="7" name="Suffix">
    <vt:lpwstr>04-a0-02</vt:lpwstr>
  </property>
  <property fmtid="{D5CDD505-2E9C-101B-9397-08002B2CF9AE}" pid="8" name="ReprintNo">
    <vt:lpwstr>4</vt:lpwstr>
  </property>
</Properties>
</file>