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_Toc239737210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_Toc239737211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_Toc239737212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_Toc239737214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_Toc239737215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_Toc239737216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_Toc239737217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_Toc239737218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_Toc239737219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_Toc239737220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_Toc239737221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_Toc239737222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_Toc239737223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_Toc239737226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_Toc239737227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_Toc239737228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_Toc239737229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_Toc239737230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_Toc239737232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_Toc239737233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_Toc239737235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_Toc239737236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_Toc239737237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_Toc239737238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_Toc239737240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_Toc239737241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_Toc239737242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_Toc239737243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_Toc239737244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_Toc239737245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Term used: reference</w:t>
      </w:r>
      <w:r>
        <w:tab/>
      </w:r>
      <w:r>
        <w:fldChar w:fldCharType="begin"/>
      </w:r>
      <w:r>
        <w:instrText xml:space="preserve"> PAGEREF _Toc239737248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_Toc239737249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_Toc239737250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_Toc239737251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_Toc239737252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_Toc239737253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Term used: reference</w:t>
      </w:r>
      <w:r>
        <w:tab/>
      </w:r>
      <w:r>
        <w:fldChar w:fldCharType="begin"/>
      </w:r>
      <w:r>
        <w:instrText xml:space="preserve"> PAGEREF _Toc239737255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_Toc239737256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_Toc239737257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_Toc239737258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_Toc239737259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_Toc239737260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_Toc239737261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Term used: inquiry</w:t>
      </w:r>
      <w:r>
        <w:tab/>
      </w:r>
      <w:r>
        <w:fldChar w:fldCharType="begin"/>
      </w:r>
      <w:r>
        <w:instrText xml:space="preserve"> PAGEREF _Toc239737263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_Toc239737264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_Toc239737265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_Toc239737266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_Toc239737267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_Toc239737268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_Toc239737269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_Toc239737271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_Toc239737272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_Toc239737273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_Toc239737274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_Toc239737275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_Toc239737277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_Toc239737278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_Toc239737279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_Toc239737280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_Toc239737281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_Toc239737282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_Toc239737283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_Toc239737284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Term used: meeting</w:t>
      </w:r>
      <w:r>
        <w:tab/>
      </w:r>
      <w:r>
        <w:fldChar w:fldCharType="begin"/>
      </w:r>
      <w:r>
        <w:instrText xml:space="preserve"> PAGEREF _Toc239737286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_Toc239737287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_Toc239737288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_Toc239737289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_Toc239737290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_Toc239737291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_Toc239737292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_Toc239737293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_Toc239737294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_Toc239737295 \h </w:instrText>
      </w:r>
      <w:r>
        <w:fldChar w:fldCharType="separate"/>
      </w:r>
      <w:r>
        <w:t>37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_Toc239737297 \h </w:instrText>
      </w:r>
      <w:r>
        <w:fldChar w:fldCharType="separate"/>
      </w:r>
      <w:r>
        <w:t>38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_Toc239737298 \h </w:instrText>
      </w:r>
      <w:r>
        <w:fldChar w:fldCharType="separate"/>
      </w:r>
      <w:r>
        <w:t>38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_Toc239737299 \h </w:instrText>
      </w:r>
      <w:r>
        <w:fldChar w:fldCharType="separate"/>
      </w:r>
      <w:r>
        <w:t>38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_Toc239737300 \h </w:instrText>
      </w:r>
      <w:r>
        <w:fldChar w:fldCharType="separate"/>
      </w:r>
      <w:r>
        <w:t>39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_Toc239737301 \h </w:instrText>
      </w:r>
      <w:r>
        <w:fldChar w:fldCharType="separate"/>
      </w:r>
      <w:r>
        <w:t>39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_Toc239737302 \h </w:instrText>
      </w:r>
      <w:r>
        <w:fldChar w:fldCharType="separate"/>
      </w:r>
      <w:r>
        <w:t>39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_Toc239737303 \h </w:instrText>
      </w:r>
      <w:r>
        <w:fldChar w:fldCharType="separate"/>
      </w:r>
      <w:r>
        <w:t>39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_Toc239737304 \h </w:instrText>
      </w:r>
      <w:r>
        <w:fldChar w:fldCharType="separate"/>
      </w:r>
      <w:r>
        <w:t>39</w:t>
      </w:r>
      <w:r>
        <w:fldChar w:fldCharType="end"/>
      </w:r>
    </w:p>
    <w:p>
      <w:pPr>
        <w:pStyle w:val="TOC8"/>
        <w:rPr>
          <w:sz w:val="24"/>
          <w:szCs w:val="24"/>
        </w:rPr>
      </w:pPr>
      <w:r>
        <w:rPr>
          <w:szCs w:val="22"/>
        </w:rPr>
        <w:t>9.</w:t>
      </w:r>
      <w:r>
        <w:rPr>
          <w:szCs w:val="22"/>
        </w:rPr>
        <w:tab/>
        <w:t>Records</w:t>
      </w:r>
      <w:r>
        <w:tab/>
      </w:r>
      <w:r>
        <w:fldChar w:fldCharType="begin"/>
      </w:r>
      <w:r>
        <w:instrText xml:space="preserve"> PAGEREF _Toc239737305 \h </w:instrText>
      </w:r>
      <w:r>
        <w:fldChar w:fldCharType="separate"/>
      </w:r>
      <w:r>
        <w:t>40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_Toc239737306 \h </w:instrText>
      </w:r>
      <w:r>
        <w:fldChar w:fldCharType="separate"/>
      </w:r>
      <w:r>
        <w:t>40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_Toc239737307 \h </w:instrText>
      </w:r>
      <w:r>
        <w:fldChar w:fldCharType="separate"/>
      </w:r>
      <w:r>
        <w:t>40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_Toc239737308 \h </w:instrText>
      </w:r>
      <w:r>
        <w:fldChar w:fldCharType="separate"/>
      </w:r>
      <w:r>
        <w:t>40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_Toc239737309 \h </w:instrText>
      </w:r>
      <w:r>
        <w:fldChar w:fldCharType="separate"/>
      </w:r>
      <w:r>
        <w:t>41</w:t>
      </w:r>
      <w:r>
        <w:fldChar w:fldCharType="end"/>
      </w:r>
    </w:p>
    <w:p>
      <w:pPr>
        <w:pStyle w:val="TOC8"/>
        <w:rPr>
          <w:sz w:val="24"/>
          <w:szCs w:val="24"/>
        </w:rPr>
      </w:pPr>
      <w:r>
        <w:rPr>
          <w:szCs w:val="22"/>
        </w:rPr>
        <w:t>14.</w:t>
      </w:r>
      <w:r>
        <w:rPr>
          <w:szCs w:val="22"/>
        </w:rPr>
        <w:tab/>
        <w:t>Saving</w:t>
      </w:r>
      <w:r>
        <w:tab/>
      </w:r>
      <w:r>
        <w:fldChar w:fldCharType="begin"/>
      </w:r>
      <w:r>
        <w:instrText xml:space="preserve"> PAGEREF _Toc239737310 \h </w:instrText>
      </w:r>
      <w:r>
        <w:fldChar w:fldCharType="separate"/>
      </w:r>
      <w:r>
        <w:t>41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_Toc239737312 \h </w:instrText>
      </w:r>
      <w:r>
        <w:fldChar w:fldCharType="separate"/>
      </w:r>
      <w:r>
        <w:t>42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_Toc239737313 \h </w:instrText>
      </w:r>
      <w:r>
        <w:fldChar w:fldCharType="separate"/>
      </w:r>
      <w:r>
        <w:t>42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_Toc239737314 \h </w:instrText>
      </w:r>
      <w:r>
        <w:fldChar w:fldCharType="separate"/>
      </w:r>
      <w:r>
        <w:t>42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_Toc239737315 \h </w:instrText>
      </w:r>
      <w:r>
        <w:fldChar w:fldCharType="separate"/>
      </w:r>
      <w:r>
        <w:t>42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_Toc239737316 \h </w:instrText>
      </w:r>
      <w:r>
        <w:fldChar w:fldCharType="separate"/>
      </w:r>
      <w:r>
        <w:t>42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_Toc239737317 \h </w:instrText>
      </w:r>
      <w:r>
        <w:fldChar w:fldCharType="separate"/>
      </w:r>
      <w:r>
        <w:t>43</w:t>
      </w:r>
      <w:r>
        <w:fldChar w:fldCharType="end"/>
      </w:r>
    </w:p>
    <w:p>
      <w:pPr>
        <w:pStyle w:val="TOC8"/>
        <w:rPr>
          <w:sz w:val="24"/>
          <w:szCs w:val="24"/>
        </w:rPr>
      </w:pPr>
      <w:r>
        <w:rPr>
          <w:szCs w:val="22"/>
        </w:rPr>
        <w:t>7.</w:t>
      </w:r>
      <w:r>
        <w:rPr>
          <w:szCs w:val="22"/>
        </w:rPr>
        <w:tab/>
        <w:t>Records</w:t>
      </w:r>
      <w:r>
        <w:tab/>
      </w:r>
      <w:r>
        <w:fldChar w:fldCharType="begin"/>
      </w:r>
      <w:r>
        <w:instrText xml:space="preserve"> PAGEREF _Toc239737318 \h </w:instrText>
      </w:r>
      <w:r>
        <w:fldChar w:fldCharType="separate"/>
      </w:r>
      <w:r>
        <w:t>43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_Toc239737319 \h </w:instrText>
      </w:r>
      <w:r>
        <w:fldChar w:fldCharType="separate"/>
      </w:r>
      <w:r>
        <w:t>43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_Toc239737320 \h </w:instrText>
      </w:r>
      <w:r>
        <w:fldChar w:fldCharType="separate"/>
      </w:r>
      <w:r>
        <w:t>43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_Toc239737321 \h </w:instrText>
      </w:r>
      <w:r>
        <w:fldChar w:fldCharType="separate"/>
      </w:r>
      <w:r>
        <w:t>44</w:t>
      </w:r>
      <w:r>
        <w:fldChar w:fldCharType="end"/>
      </w:r>
    </w:p>
    <w:p>
      <w:pPr>
        <w:pStyle w:val="TOC8"/>
        <w:rPr>
          <w:sz w:val="24"/>
          <w:szCs w:val="24"/>
        </w:rPr>
      </w:pPr>
      <w:r>
        <w:rPr>
          <w:szCs w:val="22"/>
        </w:rPr>
        <w:t>11.</w:t>
      </w:r>
      <w:r>
        <w:rPr>
          <w:szCs w:val="22"/>
        </w:rPr>
        <w:tab/>
        <w:t>Saving</w:t>
      </w:r>
      <w:r>
        <w:tab/>
      </w:r>
      <w:r>
        <w:fldChar w:fldCharType="begin"/>
      </w:r>
      <w:r>
        <w:instrText xml:space="preserve"> PAGEREF _Toc239737322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_Toc239737324 \h </w:instrText>
      </w:r>
      <w:r>
        <w:fldChar w:fldCharType="separate"/>
      </w:r>
      <w:r>
        <w:t>45</w:t>
      </w:r>
      <w:r>
        <w:fldChar w:fldCharType="end"/>
      </w:r>
    </w:p>
    <w:p>
      <w:pPr>
        <w:pStyle w:val="TOC8"/>
        <w:rPr>
          <w:sz w:val="24"/>
        </w:rPr>
      </w:pPr>
      <w:r>
        <w:tab/>
        <w:t>Provisions that have not come into operation</w:t>
      </w:r>
      <w:r>
        <w:tab/>
      </w:r>
      <w:r>
        <w:fldChar w:fldCharType="begin"/>
      </w:r>
      <w:r>
        <w:instrText xml:space="preserve"> PAGEREF _Toc239737325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6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58031956"/>
      <w:bookmarkStart w:id="22" w:name="_Toc131587907"/>
      <w:bookmarkStart w:id="23" w:name="_Toc239737210"/>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4" w:name="_Toc471793482"/>
      <w:bookmarkStart w:id="25" w:name="_Toc512746195"/>
      <w:bookmarkStart w:id="26" w:name="_Toc515958176"/>
      <w:bookmarkStart w:id="27" w:name="_Toc58031957"/>
      <w:bookmarkStart w:id="28" w:name="_Toc131587908"/>
      <w:bookmarkStart w:id="29" w:name="_Toc239737211"/>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0" w:name="_Toc58031958"/>
      <w:bookmarkStart w:id="31" w:name="_Toc131587909"/>
      <w:bookmarkStart w:id="32" w:name="_Toc239737212"/>
      <w:r>
        <w:rPr>
          <w:rStyle w:val="CharSectno"/>
        </w:rPr>
        <w:t>3</w:t>
      </w:r>
      <w:r>
        <w:t>.</w:t>
      </w:r>
      <w:r>
        <w:tab/>
      </w:r>
      <w:bookmarkEnd w:id="30"/>
      <w:bookmarkEnd w:id="31"/>
      <w:r>
        <w:t>Terms used</w:t>
      </w:r>
      <w:bookmarkEnd w:id="32"/>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3" w:name="_Hlt12081131"/>
      <w:r>
        <w:t>6</w:t>
      </w:r>
      <w:bookmarkEnd w:id="33"/>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4" w:name="_Toc117487091"/>
      <w:bookmarkStart w:id="35" w:name="_Toc131587656"/>
      <w:bookmarkStart w:id="36" w:name="_Toc131587910"/>
      <w:bookmarkStart w:id="37" w:name="_Toc139347074"/>
      <w:bookmarkStart w:id="38" w:name="_Toc139700661"/>
      <w:bookmarkStart w:id="39" w:name="_Toc157849744"/>
      <w:bookmarkStart w:id="40" w:name="_Toc196119740"/>
      <w:bookmarkStart w:id="41" w:name="_Toc202160466"/>
      <w:bookmarkStart w:id="42" w:name="_Toc212003153"/>
      <w:bookmarkStart w:id="43" w:name="_Toc212016867"/>
      <w:bookmarkStart w:id="44" w:name="_Toc214093700"/>
      <w:bookmarkStart w:id="45" w:name="_Toc214099588"/>
      <w:bookmarkStart w:id="46" w:name="_Toc214783979"/>
      <w:bookmarkStart w:id="47" w:name="_Toc215306211"/>
      <w:bookmarkStart w:id="48" w:name="_Toc231020554"/>
      <w:bookmarkStart w:id="49" w:name="_Toc239668871"/>
      <w:bookmarkStart w:id="50" w:name="_Toc239737213"/>
      <w:r>
        <w:rPr>
          <w:rStyle w:val="CharPartNo"/>
        </w:rPr>
        <w:t>Part 2</w:t>
      </w:r>
      <w:r>
        <w:rPr>
          <w:rStyle w:val="CharDivNo"/>
        </w:rPr>
        <w:t xml:space="preserve"> </w:t>
      </w:r>
      <w:r>
        <w:t>—</w:t>
      </w:r>
      <w:r>
        <w:rPr>
          <w:rStyle w:val="CharDivText"/>
        </w:rPr>
        <w:t xml:space="preserve"> </w:t>
      </w:r>
      <w:r>
        <w:rPr>
          <w:rStyle w:val="CharPartText"/>
        </w:rPr>
        <w:t>Economic Regulation Authority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58031959"/>
      <w:bookmarkStart w:id="52" w:name="_Toc131587911"/>
      <w:bookmarkStart w:id="53" w:name="_Toc239737214"/>
      <w:r>
        <w:rPr>
          <w:rStyle w:val="CharSectno"/>
        </w:rPr>
        <w:t>4</w:t>
      </w:r>
      <w:r>
        <w:t>.</w:t>
      </w:r>
      <w:r>
        <w:tab/>
        <w:t>Economic Regulation Authority established</w:t>
      </w:r>
      <w:bookmarkEnd w:id="51"/>
      <w:bookmarkEnd w:id="52"/>
      <w:bookmarkEnd w:id="53"/>
    </w:p>
    <w:p>
      <w:pPr>
        <w:pStyle w:val="Subsection"/>
      </w:pPr>
      <w:r>
        <w:tab/>
      </w:r>
      <w:bookmarkStart w:id="54" w:name="_Hlt12081107"/>
      <w:bookmarkEnd w:id="54"/>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55" w:name="_Toc58031960"/>
      <w:bookmarkStart w:id="56" w:name="_Toc131587912"/>
      <w:bookmarkStart w:id="57" w:name="_Toc239737215"/>
      <w:r>
        <w:rPr>
          <w:rStyle w:val="CharSectno"/>
        </w:rPr>
        <w:t>5</w:t>
      </w:r>
      <w:r>
        <w:t>.</w:t>
      </w:r>
      <w:r>
        <w:tab/>
        <w:t>Status</w:t>
      </w:r>
      <w:bookmarkEnd w:id="55"/>
      <w:bookmarkEnd w:id="56"/>
      <w:bookmarkEnd w:id="57"/>
    </w:p>
    <w:p>
      <w:pPr>
        <w:pStyle w:val="Subsection"/>
      </w:pPr>
      <w:r>
        <w:tab/>
      </w:r>
      <w:r>
        <w:tab/>
        <w:t>The Authority is an agent of the State and has the status, immunities and privileges of the State.</w:t>
      </w:r>
    </w:p>
    <w:p>
      <w:pPr>
        <w:pStyle w:val="Heading5"/>
      </w:pPr>
      <w:bookmarkStart w:id="58" w:name="_Hlt12081135"/>
      <w:bookmarkStart w:id="59" w:name="_Toc58031961"/>
      <w:bookmarkStart w:id="60" w:name="_Toc131587913"/>
      <w:bookmarkStart w:id="61" w:name="_Toc239737216"/>
      <w:bookmarkEnd w:id="58"/>
      <w:r>
        <w:rPr>
          <w:rStyle w:val="CharSectno"/>
        </w:rPr>
        <w:t>6</w:t>
      </w:r>
      <w:r>
        <w:t>.</w:t>
      </w:r>
      <w:r>
        <w:tab/>
        <w:t>Management of Authority</w:t>
      </w:r>
      <w:bookmarkEnd w:id="59"/>
      <w:bookmarkEnd w:id="60"/>
      <w:bookmarkEnd w:id="61"/>
    </w:p>
    <w:p>
      <w:pPr>
        <w:pStyle w:val="Subsection"/>
      </w:pPr>
      <w:r>
        <w:tab/>
        <w:t>(1)</w:t>
      </w:r>
      <w:r>
        <w:tab/>
        <w:t xml:space="preserve">The Authority is to have a governing body consisting of — </w:t>
      </w:r>
    </w:p>
    <w:p>
      <w:pPr>
        <w:pStyle w:val="Indenta"/>
      </w:pPr>
      <w:r>
        <w:tab/>
      </w:r>
      <w:bookmarkStart w:id="62" w:name="_Hlt12081116"/>
      <w:bookmarkEnd w:id="62"/>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63" w:name="_Toc58031962"/>
      <w:bookmarkStart w:id="64" w:name="_Toc131587914"/>
      <w:bookmarkStart w:id="65" w:name="_Toc239737217"/>
      <w:r>
        <w:rPr>
          <w:rStyle w:val="CharSectno"/>
        </w:rPr>
        <w:t>7</w:t>
      </w:r>
      <w:r>
        <w:t>.</w:t>
      </w:r>
      <w:r>
        <w:tab/>
        <w:t>Members</w:t>
      </w:r>
      <w:bookmarkEnd w:id="63"/>
      <w:bookmarkEnd w:id="64"/>
      <w:bookmarkEnd w:id="65"/>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66" w:name="_Toc58031963"/>
      <w:bookmarkStart w:id="67" w:name="_Toc131587915"/>
      <w:bookmarkStart w:id="68" w:name="_Toc239737218"/>
      <w:r>
        <w:rPr>
          <w:rStyle w:val="CharSectno"/>
        </w:rPr>
        <w:t>8</w:t>
      </w:r>
      <w:r>
        <w:t>.</w:t>
      </w:r>
      <w:r>
        <w:tab/>
        <w:t>Term of office</w:t>
      </w:r>
      <w:bookmarkEnd w:id="66"/>
      <w:bookmarkEnd w:id="67"/>
      <w:bookmarkEnd w:id="68"/>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69" w:name="_Toc12858134"/>
      <w:bookmarkStart w:id="70" w:name="_Toc58031964"/>
      <w:bookmarkStart w:id="71" w:name="_Toc131587916"/>
      <w:bookmarkStart w:id="72" w:name="_Toc239737219"/>
      <w:r>
        <w:rPr>
          <w:rStyle w:val="CharSectno"/>
        </w:rPr>
        <w:t>9</w:t>
      </w:r>
      <w:r>
        <w:t>.</w:t>
      </w:r>
      <w:r>
        <w:tab/>
        <w:t>Casual vacancy</w:t>
      </w:r>
      <w:bookmarkEnd w:id="69"/>
      <w:bookmarkEnd w:id="70"/>
      <w:bookmarkEnd w:id="71"/>
      <w:bookmarkEnd w:id="72"/>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73" w:name="_Hlt12082296"/>
      <w:bookmarkStart w:id="74" w:name="_Toc12858137"/>
      <w:bookmarkStart w:id="75" w:name="_Toc58031965"/>
      <w:bookmarkStart w:id="76" w:name="_Toc131587917"/>
      <w:bookmarkStart w:id="77" w:name="_Toc239737220"/>
      <w:bookmarkEnd w:id="73"/>
      <w:r>
        <w:rPr>
          <w:rStyle w:val="CharSectno"/>
        </w:rPr>
        <w:t>10</w:t>
      </w:r>
      <w:r>
        <w:t>.</w:t>
      </w:r>
      <w:r>
        <w:tab/>
        <w:t>Alternate chairman</w:t>
      </w:r>
      <w:bookmarkEnd w:id="74"/>
      <w:bookmarkEnd w:id="75"/>
      <w:bookmarkEnd w:id="76"/>
      <w:bookmarkEnd w:id="77"/>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78" w:name="_Toc58031966"/>
      <w:bookmarkStart w:id="79" w:name="_Toc131587918"/>
      <w:bookmarkStart w:id="80" w:name="_Toc239737221"/>
      <w:r>
        <w:rPr>
          <w:rStyle w:val="CharSectno"/>
        </w:rPr>
        <w:t>11</w:t>
      </w:r>
      <w:r>
        <w:t>.</w:t>
      </w:r>
      <w:r>
        <w:tab/>
        <w:t>Alternate members</w:t>
      </w:r>
      <w:bookmarkEnd w:id="78"/>
      <w:bookmarkEnd w:id="79"/>
      <w:bookmarkEnd w:id="80"/>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81" w:name="_Hlt12095310"/>
      <w:bookmarkStart w:id="82" w:name="_Toc58031967"/>
      <w:bookmarkStart w:id="83" w:name="_Toc131587919"/>
      <w:bookmarkStart w:id="84" w:name="_Toc239737222"/>
      <w:bookmarkEnd w:id="81"/>
      <w:r>
        <w:rPr>
          <w:rStyle w:val="CharSectno"/>
        </w:rPr>
        <w:t>12</w:t>
      </w:r>
      <w:r>
        <w:t>.</w:t>
      </w:r>
      <w:r>
        <w:tab/>
        <w:t>Remuneration and conditions of members</w:t>
      </w:r>
      <w:bookmarkEnd w:id="82"/>
      <w:bookmarkEnd w:id="83"/>
      <w:bookmarkEnd w:id="84"/>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85" w:name="_Toc58031968"/>
      <w:bookmarkStart w:id="86" w:name="_Toc131587920"/>
      <w:bookmarkStart w:id="87" w:name="_Toc239737223"/>
      <w:r>
        <w:rPr>
          <w:rStyle w:val="CharSectno"/>
        </w:rPr>
        <w:t>13</w:t>
      </w:r>
      <w:r>
        <w:t>.</w:t>
      </w:r>
      <w:r>
        <w:tab/>
        <w:t>Meetings of governing body</w:t>
      </w:r>
      <w:bookmarkEnd w:id="85"/>
      <w:bookmarkEnd w:id="86"/>
      <w:bookmarkEnd w:id="87"/>
    </w:p>
    <w:p>
      <w:pPr>
        <w:pStyle w:val="Subsection"/>
      </w:pPr>
      <w:r>
        <w:tab/>
      </w:r>
      <w:r>
        <w:tab/>
        <w:t>Schedule </w:t>
      </w:r>
      <w:bookmarkStart w:id="88" w:name="_Hlt11051884"/>
      <w:r>
        <w:t>1</w:t>
      </w:r>
      <w:bookmarkEnd w:id="88"/>
      <w:r>
        <w:t xml:space="preserve"> has effect with respect to meetings of the governing body.</w:t>
      </w:r>
    </w:p>
    <w:p>
      <w:pPr>
        <w:pStyle w:val="Heading2"/>
      </w:pPr>
      <w:bookmarkStart w:id="89" w:name="_Toc117487102"/>
      <w:bookmarkStart w:id="90" w:name="_Toc131587667"/>
      <w:bookmarkStart w:id="91" w:name="_Toc131587921"/>
      <w:bookmarkStart w:id="92" w:name="_Toc139347085"/>
      <w:bookmarkStart w:id="93" w:name="_Toc139700672"/>
      <w:bookmarkStart w:id="94" w:name="_Toc157849755"/>
      <w:bookmarkStart w:id="95" w:name="_Toc196119751"/>
      <w:bookmarkStart w:id="96" w:name="_Toc202160477"/>
      <w:bookmarkStart w:id="97" w:name="_Toc212003164"/>
      <w:bookmarkStart w:id="98" w:name="_Toc212016878"/>
      <w:bookmarkStart w:id="99" w:name="_Toc214093711"/>
      <w:bookmarkStart w:id="100" w:name="_Toc214099599"/>
      <w:bookmarkStart w:id="101" w:name="_Toc214783990"/>
      <w:bookmarkStart w:id="102" w:name="_Toc215306222"/>
      <w:bookmarkStart w:id="103" w:name="_Toc231020565"/>
      <w:bookmarkStart w:id="104" w:name="_Toc239668882"/>
      <w:bookmarkStart w:id="105" w:name="_Toc239737224"/>
      <w:r>
        <w:rPr>
          <w:rStyle w:val="CharPartNo"/>
        </w:rPr>
        <w:t>Part 3</w:t>
      </w:r>
      <w:r>
        <w:t xml:space="preserve"> — </w:t>
      </w:r>
      <w:r>
        <w:rPr>
          <w:rStyle w:val="CharPartText"/>
        </w:rPr>
        <w:t>Administration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117487103"/>
      <w:bookmarkStart w:id="107" w:name="_Toc131587668"/>
      <w:bookmarkStart w:id="108" w:name="_Toc131587922"/>
      <w:bookmarkStart w:id="109" w:name="_Toc139347086"/>
      <w:bookmarkStart w:id="110" w:name="_Toc139700673"/>
      <w:bookmarkStart w:id="111" w:name="_Toc157849756"/>
      <w:bookmarkStart w:id="112" w:name="_Toc196119752"/>
      <w:bookmarkStart w:id="113" w:name="_Toc202160478"/>
      <w:bookmarkStart w:id="114" w:name="_Toc212003165"/>
      <w:bookmarkStart w:id="115" w:name="_Toc212016879"/>
      <w:bookmarkStart w:id="116" w:name="_Toc214093712"/>
      <w:bookmarkStart w:id="117" w:name="_Toc214099600"/>
      <w:bookmarkStart w:id="118" w:name="_Toc214783991"/>
      <w:bookmarkStart w:id="119" w:name="_Toc215306223"/>
      <w:bookmarkStart w:id="120" w:name="_Toc231020566"/>
      <w:bookmarkStart w:id="121" w:name="_Toc239668883"/>
      <w:bookmarkStart w:id="122" w:name="_Toc239737225"/>
      <w:r>
        <w:rPr>
          <w:rStyle w:val="CharDivNo"/>
        </w:rPr>
        <w:t>Division 1</w:t>
      </w:r>
      <w:r>
        <w:t xml:space="preserve"> — </w:t>
      </w:r>
      <w:r>
        <w:rPr>
          <w:rStyle w:val="CharDivText"/>
        </w:rPr>
        <w:t>Chief employee</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58031969"/>
      <w:bookmarkStart w:id="124" w:name="_Toc131587923"/>
      <w:bookmarkStart w:id="125" w:name="_Toc239737226"/>
      <w:r>
        <w:rPr>
          <w:rStyle w:val="CharSectno"/>
        </w:rPr>
        <w:t>14</w:t>
      </w:r>
      <w:r>
        <w:t>.</w:t>
      </w:r>
      <w:r>
        <w:tab/>
        <w:t>Chief employee</w:t>
      </w:r>
      <w:bookmarkEnd w:id="123"/>
      <w:bookmarkEnd w:id="124"/>
      <w:bookmarkEnd w:id="125"/>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26" w:name="_Toc58031970"/>
      <w:bookmarkStart w:id="127" w:name="_Toc131587924"/>
      <w:bookmarkStart w:id="128" w:name="_Toc239737227"/>
      <w:r>
        <w:rPr>
          <w:rStyle w:val="CharSectno"/>
        </w:rPr>
        <w:t>15</w:t>
      </w:r>
      <w:r>
        <w:t>.</w:t>
      </w:r>
      <w:r>
        <w:tab/>
        <w:t>Term of office</w:t>
      </w:r>
      <w:bookmarkEnd w:id="126"/>
      <w:bookmarkEnd w:id="127"/>
      <w:bookmarkEnd w:id="128"/>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9" w:name="_Toc12858198"/>
      <w:bookmarkStart w:id="130" w:name="_Toc14585851"/>
      <w:bookmarkStart w:id="131" w:name="_Toc58031971"/>
      <w:bookmarkStart w:id="132" w:name="_Toc131587925"/>
      <w:bookmarkStart w:id="133" w:name="_Toc239737228"/>
      <w:r>
        <w:rPr>
          <w:rStyle w:val="CharSectno"/>
        </w:rPr>
        <w:t>16</w:t>
      </w:r>
      <w:r>
        <w:t>.</w:t>
      </w:r>
      <w:r>
        <w:tab/>
        <w:t>Casual vacancy</w:t>
      </w:r>
      <w:bookmarkEnd w:id="129"/>
      <w:bookmarkEnd w:id="130"/>
      <w:bookmarkEnd w:id="131"/>
      <w:bookmarkEnd w:id="132"/>
      <w:bookmarkEnd w:id="133"/>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34" w:name="_Toc58031972"/>
      <w:bookmarkStart w:id="135" w:name="_Toc131587926"/>
      <w:bookmarkStart w:id="136" w:name="_Toc239737229"/>
      <w:r>
        <w:rPr>
          <w:rStyle w:val="CharSectno"/>
        </w:rPr>
        <w:t>17</w:t>
      </w:r>
      <w:r>
        <w:t>.</w:t>
      </w:r>
      <w:r>
        <w:tab/>
        <w:t>Remuneration and conditions of chief employee</w:t>
      </w:r>
      <w:bookmarkEnd w:id="134"/>
      <w:bookmarkEnd w:id="135"/>
      <w:bookmarkEnd w:id="136"/>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37" w:name="_Toc58031973"/>
      <w:bookmarkStart w:id="138" w:name="_Toc131587927"/>
      <w:bookmarkStart w:id="139" w:name="_Toc239737230"/>
      <w:r>
        <w:rPr>
          <w:rStyle w:val="CharSectno"/>
        </w:rPr>
        <w:t>18</w:t>
      </w:r>
      <w:r>
        <w:t>.</w:t>
      </w:r>
      <w:r>
        <w:tab/>
        <w:t>Appointment of public service officer</w:t>
      </w:r>
      <w:bookmarkEnd w:id="137"/>
      <w:bookmarkEnd w:id="138"/>
      <w:bookmarkEnd w:id="139"/>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40" w:name="_Toc117487109"/>
      <w:bookmarkStart w:id="141" w:name="_Toc131587674"/>
      <w:bookmarkStart w:id="142" w:name="_Toc131587928"/>
      <w:bookmarkStart w:id="143" w:name="_Toc139347092"/>
      <w:bookmarkStart w:id="144" w:name="_Toc139700679"/>
      <w:bookmarkStart w:id="145" w:name="_Toc157849762"/>
      <w:bookmarkStart w:id="146" w:name="_Toc196119758"/>
      <w:bookmarkStart w:id="147" w:name="_Toc202160484"/>
      <w:bookmarkStart w:id="148" w:name="_Toc212003171"/>
      <w:bookmarkStart w:id="149" w:name="_Toc212016885"/>
      <w:bookmarkStart w:id="150" w:name="_Toc214093718"/>
      <w:bookmarkStart w:id="151" w:name="_Toc214099606"/>
      <w:bookmarkStart w:id="152" w:name="_Toc214783997"/>
      <w:bookmarkStart w:id="153" w:name="_Toc215306229"/>
      <w:bookmarkStart w:id="154" w:name="_Toc231020572"/>
      <w:bookmarkStart w:id="155" w:name="_Toc239668889"/>
      <w:bookmarkStart w:id="156" w:name="_Toc239737231"/>
      <w:r>
        <w:rPr>
          <w:rStyle w:val="CharDivNo"/>
        </w:rPr>
        <w:t>Division 2</w:t>
      </w:r>
      <w:r>
        <w:t> — </w:t>
      </w:r>
      <w:r>
        <w:rPr>
          <w:rStyle w:val="CharDivText"/>
        </w:rPr>
        <w:t>Other staff and facilities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58031974"/>
      <w:bookmarkStart w:id="158" w:name="_Toc131587929"/>
      <w:bookmarkStart w:id="159" w:name="_Toc239737232"/>
      <w:r>
        <w:rPr>
          <w:rStyle w:val="CharSectno"/>
        </w:rPr>
        <w:t>19</w:t>
      </w:r>
      <w:r>
        <w:t>.</w:t>
      </w:r>
      <w:r>
        <w:tab/>
        <w:t>Other staff</w:t>
      </w:r>
      <w:bookmarkEnd w:id="157"/>
      <w:bookmarkEnd w:id="158"/>
      <w:bookmarkEnd w:id="159"/>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60" w:name="_Toc58031975"/>
      <w:bookmarkStart w:id="161" w:name="_Toc131587930"/>
      <w:bookmarkStart w:id="162" w:name="_Toc239737233"/>
      <w:r>
        <w:rPr>
          <w:rStyle w:val="CharSectno"/>
        </w:rPr>
        <w:t>20</w:t>
      </w:r>
      <w:r>
        <w:t>.</w:t>
      </w:r>
      <w:r>
        <w:tab/>
        <w:t>Use of government staff and facilities</w:t>
      </w:r>
      <w:bookmarkEnd w:id="160"/>
      <w:bookmarkEnd w:id="161"/>
      <w:bookmarkEnd w:id="16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63"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64" w:name="_Toc131587677"/>
      <w:bookmarkStart w:id="165" w:name="_Toc131587931"/>
      <w:bookmarkStart w:id="166" w:name="_Toc139347095"/>
      <w:bookmarkStart w:id="167" w:name="_Toc139700682"/>
      <w:bookmarkStart w:id="168" w:name="_Toc157849765"/>
      <w:bookmarkStart w:id="169" w:name="_Toc196119761"/>
      <w:bookmarkStart w:id="170" w:name="_Toc202160487"/>
      <w:bookmarkStart w:id="171" w:name="_Toc212003174"/>
      <w:bookmarkStart w:id="172" w:name="_Toc212016888"/>
      <w:bookmarkStart w:id="173" w:name="_Toc214093721"/>
      <w:bookmarkStart w:id="174" w:name="_Toc214099609"/>
      <w:bookmarkStart w:id="175" w:name="_Toc214784000"/>
      <w:bookmarkStart w:id="176" w:name="_Toc215306232"/>
      <w:bookmarkStart w:id="177" w:name="_Toc231020575"/>
      <w:bookmarkStart w:id="178" w:name="_Toc239668892"/>
      <w:bookmarkStart w:id="179" w:name="_Toc239737234"/>
      <w:r>
        <w:rPr>
          <w:rStyle w:val="CharDivNo"/>
        </w:rPr>
        <w:t>Division 3</w:t>
      </w:r>
      <w:r>
        <w:t xml:space="preserve"> — </w:t>
      </w:r>
      <w:r>
        <w:rPr>
          <w:rStyle w:val="CharDivText"/>
        </w:rPr>
        <w:t>Financial provisions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58031976"/>
      <w:bookmarkStart w:id="181" w:name="_Toc131587932"/>
      <w:bookmarkStart w:id="182" w:name="_Toc239737235"/>
      <w:r>
        <w:rPr>
          <w:rStyle w:val="CharSectno"/>
        </w:rPr>
        <w:t>21</w:t>
      </w:r>
      <w:r>
        <w:t>.</w:t>
      </w:r>
      <w:r>
        <w:tab/>
        <w:t>Bank account</w:t>
      </w:r>
      <w:bookmarkEnd w:id="180"/>
      <w:bookmarkEnd w:id="181"/>
      <w:bookmarkEnd w:id="182"/>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83" w:name="_Toc58031977"/>
      <w:bookmarkStart w:id="184" w:name="_Toc131587933"/>
      <w:bookmarkStart w:id="185" w:name="_Toc239737236"/>
      <w:r>
        <w:rPr>
          <w:rStyle w:val="CharSectno"/>
        </w:rPr>
        <w:t>22</w:t>
      </w:r>
      <w:r>
        <w:t>.</w:t>
      </w:r>
      <w:r>
        <w:tab/>
        <w:t>Borrowing from Treasurer</w:t>
      </w:r>
      <w:bookmarkEnd w:id="183"/>
      <w:bookmarkEnd w:id="184"/>
      <w:bookmarkEnd w:id="185"/>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86" w:name="_Toc58031978"/>
      <w:bookmarkStart w:id="187" w:name="_Toc131587934"/>
      <w:bookmarkStart w:id="188" w:name="_Toc239737237"/>
      <w:r>
        <w:rPr>
          <w:rStyle w:val="CharSectno"/>
        </w:rPr>
        <w:t>23</w:t>
      </w:r>
      <w:r>
        <w:t>.</w:t>
      </w:r>
      <w:r>
        <w:tab/>
        <w:t xml:space="preserve">Application of </w:t>
      </w:r>
      <w:bookmarkEnd w:id="186"/>
      <w:bookmarkEnd w:id="187"/>
      <w:r>
        <w:rPr>
          <w:i/>
          <w:iCs/>
        </w:rPr>
        <w:t>Financial Management Act 2006</w:t>
      </w:r>
      <w:r>
        <w:t xml:space="preserve"> and </w:t>
      </w:r>
      <w:r>
        <w:rPr>
          <w:i/>
          <w:iCs/>
        </w:rPr>
        <w:t>Auditor General Act 2006</w:t>
      </w:r>
      <w:bookmarkEnd w:id="18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189" w:name="_Toc58031979"/>
      <w:bookmarkStart w:id="190" w:name="_Toc131587935"/>
      <w:bookmarkStart w:id="191" w:name="_Toc239737238"/>
      <w:r>
        <w:rPr>
          <w:rStyle w:val="CharSectno"/>
        </w:rPr>
        <w:t>24</w:t>
      </w:r>
      <w:r>
        <w:t>.</w:t>
      </w:r>
      <w:r>
        <w:tab/>
        <w:t>Separate financial records</w:t>
      </w:r>
      <w:bookmarkEnd w:id="189"/>
      <w:bookmarkEnd w:id="190"/>
      <w:bookmarkEnd w:id="191"/>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192" w:name="_Toc117487117"/>
      <w:bookmarkStart w:id="193" w:name="_Toc131587682"/>
      <w:bookmarkStart w:id="194" w:name="_Toc131587936"/>
      <w:bookmarkStart w:id="195" w:name="_Toc139347100"/>
      <w:bookmarkStart w:id="196" w:name="_Toc139700687"/>
      <w:bookmarkStart w:id="197" w:name="_Toc157849770"/>
      <w:bookmarkStart w:id="198" w:name="_Toc196119766"/>
      <w:bookmarkStart w:id="199" w:name="_Toc202160492"/>
      <w:bookmarkStart w:id="200" w:name="_Toc212003179"/>
      <w:bookmarkStart w:id="201" w:name="_Toc212016893"/>
      <w:bookmarkStart w:id="202" w:name="_Toc214093726"/>
      <w:bookmarkStart w:id="203" w:name="_Toc214099614"/>
      <w:bookmarkStart w:id="204" w:name="_Toc214784005"/>
      <w:bookmarkStart w:id="205" w:name="_Toc215306237"/>
      <w:bookmarkStart w:id="206" w:name="_Toc231020580"/>
      <w:bookmarkStart w:id="207" w:name="_Toc239668897"/>
      <w:bookmarkStart w:id="208" w:name="_Toc239737239"/>
      <w:r>
        <w:rPr>
          <w:rStyle w:val="CharPartNo"/>
        </w:rPr>
        <w:t>Part 4</w:t>
      </w:r>
      <w:r>
        <w:rPr>
          <w:rStyle w:val="CharDivNo"/>
        </w:rPr>
        <w:t> </w:t>
      </w:r>
      <w:r>
        <w:t>—</w:t>
      </w:r>
      <w:r>
        <w:rPr>
          <w:rStyle w:val="CharDivText"/>
        </w:rPr>
        <w:t> </w:t>
      </w:r>
      <w:r>
        <w:rPr>
          <w:rStyle w:val="CharPartText"/>
        </w:rPr>
        <w:t>Functions of Authority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58031980"/>
      <w:bookmarkStart w:id="210" w:name="_Toc131587937"/>
      <w:bookmarkStart w:id="211" w:name="_Toc239737240"/>
      <w:r>
        <w:rPr>
          <w:rStyle w:val="CharSectno"/>
        </w:rPr>
        <w:t>25</w:t>
      </w:r>
      <w:r>
        <w:t>.</w:t>
      </w:r>
      <w:r>
        <w:tab/>
        <w:t>Functions</w:t>
      </w:r>
      <w:bookmarkEnd w:id="209"/>
      <w:bookmarkEnd w:id="210"/>
      <w:bookmarkEnd w:id="211"/>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212" w:name="_Toc58031981"/>
      <w:bookmarkStart w:id="213" w:name="_Toc131587938"/>
      <w:bookmarkStart w:id="214" w:name="_Toc239737241"/>
      <w:r>
        <w:rPr>
          <w:rStyle w:val="CharSectno"/>
        </w:rPr>
        <w:t>26</w:t>
      </w:r>
      <w:r>
        <w:t>.</w:t>
      </w:r>
      <w:r>
        <w:tab/>
        <w:t>Authority to have regard to certain matters</w:t>
      </w:r>
      <w:bookmarkEnd w:id="212"/>
      <w:bookmarkEnd w:id="213"/>
      <w:bookmarkEnd w:id="214"/>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15" w:name="_Toc58031982"/>
      <w:bookmarkStart w:id="216" w:name="_Toc131587939"/>
      <w:bookmarkStart w:id="217" w:name="_Toc239737242"/>
      <w:r>
        <w:rPr>
          <w:rStyle w:val="CharSectno"/>
        </w:rPr>
        <w:t>27</w:t>
      </w:r>
      <w:r>
        <w:t>.</w:t>
      </w:r>
      <w:r>
        <w:tab/>
        <w:t>Powers</w:t>
      </w:r>
      <w:bookmarkEnd w:id="215"/>
      <w:bookmarkEnd w:id="216"/>
      <w:bookmarkEnd w:id="217"/>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18" w:name="_Toc58031983"/>
      <w:bookmarkStart w:id="219" w:name="_Toc131587940"/>
      <w:bookmarkStart w:id="220" w:name="_Toc239737243"/>
      <w:r>
        <w:rPr>
          <w:rStyle w:val="CharSectno"/>
        </w:rPr>
        <w:t>28</w:t>
      </w:r>
      <w:r>
        <w:t>.</w:t>
      </w:r>
      <w:r>
        <w:tab/>
        <w:t>Independence of Authority</w:t>
      </w:r>
      <w:bookmarkEnd w:id="218"/>
      <w:bookmarkEnd w:id="219"/>
      <w:bookmarkEnd w:id="220"/>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21" w:name="_Hlt12082397"/>
      <w:bookmarkEnd w:id="221"/>
      <w:r>
        <w:t>(2)</w:t>
      </w:r>
      <w:r>
        <w:tab/>
        <w:t>The Minister may give directions in writing to the Authority to the extent allowed by subsection (3), and the Authority must give effect to any such direction.</w:t>
      </w:r>
    </w:p>
    <w:p>
      <w:pPr>
        <w:pStyle w:val="Subsection"/>
      </w:pPr>
      <w:r>
        <w:tab/>
      </w:r>
      <w:bookmarkStart w:id="222" w:name="_Hlt12082372"/>
      <w:bookmarkEnd w:id="222"/>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223" w:name="_Toc58031984"/>
      <w:bookmarkStart w:id="224" w:name="_Toc131587941"/>
      <w:bookmarkStart w:id="225" w:name="_Toc239737244"/>
      <w:r>
        <w:rPr>
          <w:rStyle w:val="CharSectno"/>
        </w:rPr>
        <w:t>29</w:t>
      </w:r>
      <w:r>
        <w:t>.</w:t>
      </w:r>
      <w:r>
        <w:tab/>
        <w:t>Delegation</w:t>
      </w:r>
      <w:bookmarkEnd w:id="223"/>
      <w:bookmarkEnd w:id="224"/>
      <w:bookmarkEnd w:id="225"/>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26" w:name="_Hlt12086743"/>
      <w:bookmarkEnd w:id="226"/>
      <w:r>
        <w:t>(2)</w:t>
      </w:r>
      <w:r>
        <w:tab/>
        <w:t>The Authority cannot delegate a power or duty of the Authority under section </w:t>
      </w:r>
      <w:bookmarkStart w:id="227" w:name="_Hlt24166447"/>
      <w:r>
        <w:t>35</w:t>
      </w:r>
      <w:bookmarkEnd w:id="227"/>
      <w:r>
        <w:t>,</w:t>
      </w:r>
      <w:bookmarkStart w:id="228" w:name="_Hlt12946115"/>
      <w:r>
        <w:t> 36,</w:t>
      </w:r>
      <w:bookmarkStart w:id="229" w:name="_Hlt16500917"/>
      <w:r>
        <w:t> 41</w:t>
      </w:r>
      <w:bookmarkEnd w:id="228"/>
      <w:bookmarkEnd w:id="229"/>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30" w:name="_Toc58031985"/>
      <w:bookmarkStart w:id="231" w:name="_Toc131587942"/>
      <w:bookmarkStart w:id="232" w:name="_Toc239737245"/>
      <w:r>
        <w:rPr>
          <w:rStyle w:val="CharSectno"/>
        </w:rPr>
        <w:t>30</w:t>
      </w:r>
      <w:r>
        <w:t>.</w:t>
      </w:r>
      <w:r>
        <w:tab/>
        <w:t>Conflict of interest</w:t>
      </w:r>
      <w:bookmarkEnd w:id="230"/>
      <w:bookmarkEnd w:id="231"/>
      <w:bookmarkEnd w:id="232"/>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33" w:name="_Hlt12082322"/>
      <w:bookmarkEnd w:id="233"/>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34" w:name="_Toc117487124"/>
      <w:bookmarkStart w:id="235" w:name="_Toc131587689"/>
      <w:bookmarkStart w:id="236" w:name="_Toc131587943"/>
      <w:bookmarkStart w:id="237" w:name="_Toc139347107"/>
      <w:bookmarkStart w:id="238" w:name="_Toc139700694"/>
      <w:bookmarkStart w:id="239" w:name="_Toc157849777"/>
      <w:bookmarkStart w:id="240" w:name="_Toc196119773"/>
      <w:bookmarkStart w:id="241" w:name="_Toc202160499"/>
      <w:bookmarkStart w:id="242" w:name="_Toc212003186"/>
      <w:bookmarkStart w:id="243" w:name="_Toc212016900"/>
      <w:bookmarkStart w:id="244" w:name="_Toc214093733"/>
      <w:bookmarkStart w:id="245" w:name="_Toc214099621"/>
      <w:bookmarkStart w:id="246" w:name="_Toc214784012"/>
      <w:bookmarkStart w:id="247" w:name="_Toc215306244"/>
      <w:bookmarkStart w:id="248" w:name="_Toc231020587"/>
      <w:bookmarkStart w:id="249" w:name="_Toc239668904"/>
      <w:bookmarkStart w:id="250" w:name="_Toc239737246"/>
      <w:r>
        <w:rPr>
          <w:rStyle w:val="CharPartNo"/>
        </w:rPr>
        <w:t>Part 5</w:t>
      </w:r>
      <w:r>
        <w:t xml:space="preserve"> — </w:t>
      </w:r>
      <w:r>
        <w:rPr>
          <w:rStyle w:val="CharPartText"/>
        </w:rPr>
        <w:t>References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3"/>
      </w:pPr>
      <w:bookmarkStart w:id="251" w:name="_Toc117487125"/>
      <w:bookmarkStart w:id="252" w:name="_Toc131587690"/>
      <w:bookmarkStart w:id="253" w:name="_Toc131587944"/>
      <w:bookmarkStart w:id="254" w:name="_Toc139347108"/>
      <w:bookmarkStart w:id="255" w:name="_Toc139700695"/>
      <w:bookmarkStart w:id="256" w:name="_Toc157849778"/>
      <w:bookmarkStart w:id="257" w:name="_Toc196119774"/>
      <w:bookmarkStart w:id="258" w:name="_Toc202160500"/>
      <w:bookmarkStart w:id="259" w:name="_Toc212003187"/>
      <w:bookmarkStart w:id="260" w:name="_Toc212016901"/>
      <w:bookmarkStart w:id="261" w:name="_Toc214093734"/>
      <w:bookmarkStart w:id="262" w:name="_Toc214099622"/>
      <w:bookmarkStart w:id="263" w:name="_Toc214784013"/>
      <w:bookmarkStart w:id="264" w:name="_Toc215306245"/>
      <w:bookmarkStart w:id="265" w:name="_Toc231020588"/>
      <w:bookmarkStart w:id="266" w:name="_Toc239668905"/>
      <w:bookmarkStart w:id="267" w:name="_Toc239737247"/>
      <w:r>
        <w:rPr>
          <w:rStyle w:val="CharDivNo"/>
        </w:rPr>
        <w:t>Division 1</w:t>
      </w:r>
      <w:r>
        <w:t xml:space="preserve"> — </w:t>
      </w:r>
      <w:r>
        <w:rPr>
          <w:rStyle w:val="CharDivText"/>
        </w:rPr>
        <w:t>References on regulated industries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Hlt12086999"/>
      <w:bookmarkStart w:id="269" w:name="_Toc58031986"/>
      <w:bookmarkStart w:id="270" w:name="_Toc131587945"/>
      <w:bookmarkStart w:id="271" w:name="_Toc239737248"/>
      <w:bookmarkEnd w:id="268"/>
      <w:r>
        <w:rPr>
          <w:rStyle w:val="CharSectno"/>
        </w:rPr>
        <w:t>31</w:t>
      </w:r>
      <w:r>
        <w:t>.</w:t>
      </w:r>
      <w:r>
        <w:tab/>
      </w:r>
      <w:bookmarkEnd w:id="269"/>
      <w:bookmarkEnd w:id="270"/>
      <w:r>
        <w:t>Term used: reference</w:t>
      </w:r>
      <w:bookmarkEnd w:id="271"/>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272" w:name="_Toc58031987"/>
      <w:bookmarkStart w:id="273" w:name="_Toc131587946"/>
      <w:bookmarkStart w:id="274" w:name="_Toc239737249"/>
      <w:r>
        <w:rPr>
          <w:rStyle w:val="CharSectno"/>
        </w:rPr>
        <w:t>32</w:t>
      </w:r>
      <w:r>
        <w:t>.</w:t>
      </w:r>
      <w:r>
        <w:tab/>
        <w:t>References</w:t>
      </w:r>
      <w:bookmarkEnd w:id="272"/>
      <w:bookmarkEnd w:id="273"/>
      <w:bookmarkEnd w:id="274"/>
    </w:p>
    <w:p>
      <w:pPr>
        <w:pStyle w:val="Subsection"/>
      </w:pPr>
      <w:r>
        <w:tab/>
      </w:r>
      <w:bookmarkStart w:id="275" w:name="_Hlt12086776"/>
      <w:bookmarkEnd w:id="275"/>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276" w:name="_Toc12858149"/>
      <w:bookmarkStart w:id="277" w:name="_Toc58031988"/>
      <w:bookmarkStart w:id="278" w:name="_Toc131587947"/>
      <w:bookmarkStart w:id="279" w:name="_Toc239737250"/>
      <w:r>
        <w:rPr>
          <w:rStyle w:val="CharSectno"/>
        </w:rPr>
        <w:t>33</w:t>
      </w:r>
      <w:r>
        <w:t>.</w:t>
      </w:r>
      <w:r>
        <w:tab/>
        <w:t>Amendment or withdrawal of reference</w:t>
      </w:r>
      <w:bookmarkEnd w:id="276"/>
      <w:bookmarkEnd w:id="277"/>
      <w:bookmarkEnd w:id="278"/>
      <w:bookmarkEnd w:id="279"/>
    </w:p>
    <w:p>
      <w:pPr>
        <w:pStyle w:val="Subsection"/>
      </w:pPr>
      <w:r>
        <w:tab/>
      </w:r>
      <w:r>
        <w:tab/>
        <w:t>The Minister may, by written notice given to the Authority, amend or withdraw a reference at any time before the Minister has received from the Authority a report under section </w:t>
      </w:r>
      <w:bookmarkStart w:id="280" w:name="_Hlt12876740"/>
      <w:r>
        <w:t>36(1)</w:t>
      </w:r>
      <w:bookmarkEnd w:id="280"/>
      <w:r>
        <w:t xml:space="preserve"> in respect of the reference.</w:t>
      </w:r>
    </w:p>
    <w:p>
      <w:pPr>
        <w:pStyle w:val="Heading5"/>
      </w:pPr>
      <w:bookmarkStart w:id="281" w:name="_Toc58031989"/>
      <w:bookmarkStart w:id="282" w:name="_Toc131587948"/>
      <w:bookmarkStart w:id="283" w:name="_Toc239737251"/>
      <w:r>
        <w:rPr>
          <w:rStyle w:val="CharSectno"/>
        </w:rPr>
        <w:t>34</w:t>
      </w:r>
      <w:r>
        <w:t>.</w:t>
      </w:r>
      <w:r>
        <w:tab/>
        <w:t>Notice of reference, amendment or withdrawal</w:t>
      </w:r>
      <w:bookmarkEnd w:id="281"/>
      <w:bookmarkEnd w:id="282"/>
      <w:bookmarkEnd w:id="283"/>
    </w:p>
    <w:p>
      <w:pPr>
        <w:pStyle w:val="Subsection"/>
      </w:pPr>
      <w:r>
        <w:tab/>
      </w:r>
      <w:bookmarkStart w:id="284" w:name="_Hlt12086944"/>
      <w:bookmarkEnd w:id="284"/>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285" w:name="_Toc12858151"/>
      <w:bookmarkStart w:id="286" w:name="_Toc58031990"/>
      <w:bookmarkStart w:id="287" w:name="_Toc131587949"/>
      <w:bookmarkStart w:id="288" w:name="_Toc239737252"/>
      <w:r>
        <w:rPr>
          <w:rStyle w:val="CharSectno"/>
        </w:rPr>
        <w:t>35</w:t>
      </w:r>
      <w:r>
        <w:t>.</w:t>
      </w:r>
      <w:r>
        <w:tab/>
        <w:t>Authority to conduct inquiry</w:t>
      </w:r>
      <w:bookmarkEnd w:id="285"/>
      <w:bookmarkEnd w:id="286"/>
      <w:bookmarkEnd w:id="287"/>
      <w:bookmarkEnd w:id="288"/>
    </w:p>
    <w:p>
      <w:pPr>
        <w:pStyle w:val="Subsection"/>
      </w:pPr>
      <w:r>
        <w:tab/>
      </w:r>
      <w:r>
        <w:tab/>
        <w:t>The Authority must conduct an inquiry into any matter referred to the Authority under section 32(1).</w:t>
      </w:r>
    </w:p>
    <w:p>
      <w:pPr>
        <w:pStyle w:val="Heading5"/>
      </w:pPr>
      <w:bookmarkStart w:id="289" w:name="_Toc58031991"/>
      <w:bookmarkStart w:id="290" w:name="_Toc131587950"/>
      <w:bookmarkStart w:id="291" w:name="_Toc239737253"/>
      <w:r>
        <w:rPr>
          <w:rStyle w:val="CharSectno"/>
        </w:rPr>
        <w:t>36</w:t>
      </w:r>
      <w:r>
        <w:t>.</w:t>
      </w:r>
      <w:r>
        <w:tab/>
        <w:t>Reports</w:t>
      </w:r>
      <w:bookmarkEnd w:id="289"/>
      <w:bookmarkEnd w:id="290"/>
      <w:bookmarkEnd w:id="291"/>
    </w:p>
    <w:p>
      <w:pPr>
        <w:pStyle w:val="Subsection"/>
      </w:pPr>
      <w:r>
        <w:tab/>
      </w:r>
      <w:bookmarkStart w:id="292" w:name="_Hlt12086800"/>
      <w:bookmarkEnd w:id="292"/>
      <w:r>
        <w:t>(1)</w:t>
      </w:r>
      <w:r>
        <w:tab/>
        <w:t>The Authority must submit a report to the Minister on the outcome of the inquiry.</w:t>
      </w:r>
    </w:p>
    <w:p>
      <w:pPr>
        <w:pStyle w:val="Subsection"/>
      </w:pPr>
      <w:r>
        <w:tab/>
      </w:r>
      <w:bookmarkStart w:id="293" w:name="_Hlt12086987"/>
      <w:bookmarkEnd w:id="293"/>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294" w:name="_Toc117487132"/>
      <w:bookmarkStart w:id="295" w:name="_Toc131587697"/>
      <w:bookmarkStart w:id="296" w:name="_Toc131587951"/>
      <w:bookmarkStart w:id="297" w:name="_Toc139347115"/>
      <w:bookmarkStart w:id="298" w:name="_Toc139700702"/>
      <w:bookmarkStart w:id="299" w:name="_Toc157849785"/>
      <w:bookmarkStart w:id="300" w:name="_Toc196119781"/>
      <w:bookmarkStart w:id="301" w:name="_Toc202160507"/>
      <w:bookmarkStart w:id="302" w:name="_Toc212003194"/>
      <w:bookmarkStart w:id="303" w:name="_Toc212016908"/>
      <w:bookmarkStart w:id="304" w:name="_Toc214093741"/>
      <w:bookmarkStart w:id="305" w:name="_Toc214099629"/>
      <w:bookmarkStart w:id="306" w:name="_Toc214784020"/>
      <w:bookmarkStart w:id="307" w:name="_Toc215306252"/>
      <w:bookmarkStart w:id="308" w:name="_Toc231020595"/>
      <w:bookmarkStart w:id="309" w:name="_Toc239668912"/>
      <w:bookmarkStart w:id="310" w:name="_Toc239737254"/>
      <w:r>
        <w:rPr>
          <w:rStyle w:val="CharDivNo"/>
        </w:rPr>
        <w:t>Division 2</w:t>
      </w:r>
      <w:r>
        <w:t xml:space="preserve"> — </w:t>
      </w:r>
      <w:r>
        <w:rPr>
          <w:rStyle w:val="CharDivText"/>
        </w:rPr>
        <w:t>References on other industries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58031992"/>
      <w:bookmarkStart w:id="312" w:name="_Toc131587952"/>
      <w:bookmarkStart w:id="313" w:name="_Toc239737255"/>
      <w:r>
        <w:rPr>
          <w:rStyle w:val="CharSectno"/>
        </w:rPr>
        <w:t>37</w:t>
      </w:r>
      <w:r>
        <w:t>.</w:t>
      </w:r>
      <w:r>
        <w:tab/>
      </w:r>
      <w:bookmarkEnd w:id="311"/>
      <w:bookmarkEnd w:id="312"/>
      <w:r>
        <w:t>Term used: reference</w:t>
      </w:r>
      <w:bookmarkEnd w:id="31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14" w:name="_Toc58031993"/>
      <w:bookmarkStart w:id="315" w:name="_Toc131587953"/>
      <w:bookmarkStart w:id="316" w:name="_Toc239737256"/>
      <w:r>
        <w:rPr>
          <w:rStyle w:val="CharSectno"/>
        </w:rPr>
        <w:t>38</w:t>
      </w:r>
      <w:r>
        <w:t>.</w:t>
      </w:r>
      <w:r>
        <w:tab/>
        <w:t>References</w:t>
      </w:r>
      <w:bookmarkEnd w:id="314"/>
      <w:bookmarkEnd w:id="315"/>
      <w:bookmarkEnd w:id="316"/>
    </w:p>
    <w:p>
      <w:pPr>
        <w:pStyle w:val="Subsection"/>
        <w:rPr>
          <w:spacing w:val="-4"/>
        </w:rPr>
      </w:pPr>
      <w:r>
        <w:rPr>
          <w:spacing w:val="-4"/>
        </w:rPr>
        <w:tab/>
      </w:r>
      <w:bookmarkStart w:id="317" w:name="_Hlt12087006"/>
      <w:bookmarkEnd w:id="31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18" w:name="_Toc58031994"/>
      <w:bookmarkStart w:id="319" w:name="_Toc131587954"/>
      <w:bookmarkStart w:id="320" w:name="_Toc239737257"/>
      <w:r>
        <w:rPr>
          <w:rStyle w:val="CharSectno"/>
        </w:rPr>
        <w:t>39</w:t>
      </w:r>
      <w:r>
        <w:t>.</w:t>
      </w:r>
      <w:r>
        <w:tab/>
        <w:t>Amendment or withdrawal of reference</w:t>
      </w:r>
      <w:bookmarkEnd w:id="318"/>
      <w:bookmarkEnd w:id="319"/>
      <w:bookmarkEnd w:id="320"/>
    </w:p>
    <w:p>
      <w:pPr>
        <w:pStyle w:val="Subsection"/>
        <w:spacing w:before="120"/>
      </w:pPr>
      <w:r>
        <w:tab/>
      </w:r>
      <w:bookmarkStart w:id="321" w:name="_Hlt12087281"/>
      <w:bookmarkEnd w:id="32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22" w:name="_Toc58031995"/>
      <w:bookmarkStart w:id="323" w:name="_Toc131587955"/>
      <w:bookmarkStart w:id="324" w:name="_Toc239737258"/>
      <w:r>
        <w:rPr>
          <w:rStyle w:val="CharSectno"/>
        </w:rPr>
        <w:t>40</w:t>
      </w:r>
      <w:r>
        <w:t>.</w:t>
      </w:r>
      <w:r>
        <w:tab/>
        <w:t>Notice of reference, amendment or withdrawal</w:t>
      </w:r>
      <w:bookmarkEnd w:id="322"/>
      <w:bookmarkEnd w:id="323"/>
      <w:bookmarkEnd w:id="32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25" w:name="_Toc12858156"/>
      <w:bookmarkStart w:id="326" w:name="_Toc58031996"/>
      <w:bookmarkStart w:id="327" w:name="_Toc131587956"/>
      <w:bookmarkStart w:id="328" w:name="_Toc239737259"/>
      <w:r>
        <w:rPr>
          <w:rStyle w:val="CharSectno"/>
        </w:rPr>
        <w:t>41</w:t>
      </w:r>
      <w:r>
        <w:t>.</w:t>
      </w:r>
      <w:r>
        <w:tab/>
        <w:t>Authority to conduct inquiry</w:t>
      </w:r>
      <w:bookmarkEnd w:id="325"/>
      <w:bookmarkEnd w:id="326"/>
      <w:bookmarkEnd w:id="327"/>
      <w:bookmarkEnd w:id="328"/>
    </w:p>
    <w:p>
      <w:pPr>
        <w:pStyle w:val="Subsection"/>
        <w:spacing w:before="120"/>
      </w:pPr>
      <w:r>
        <w:tab/>
      </w:r>
      <w:r>
        <w:tab/>
        <w:t>The Authority must conduct an inquiry into any matter referred to the Authority under section 38(1)(a).</w:t>
      </w:r>
    </w:p>
    <w:p>
      <w:pPr>
        <w:pStyle w:val="Heading5"/>
        <w:keepNext w:val="0"/>
        <w:keepLines w:val="0"/>
      </w:pPr>
      <w:bookmarkStart w:id="329" w:name="_Toc58031997"/>
      <w:bookmarkStart w:id="330" w:name="_Toc131587957"/>
      <w:bookmarkStart w:id="331" w:name="_Toc239737260"/>
      <w:r>
        <w:rPr>
          <w:rStyle w:val="CharSectno"/>
        </w:rPr>
        <w:t>42</w:t>
      </w:r>
      <w:r>
        <w:t>.</w:t>
      </w:r>
      <w:r>
        <w:tab/>
        <w:t>Reports</w:t>
      </w:r>
      <w:bookmarkEnd w:id="329"/>
      <w:bookmarkEnd w:id="330"/>
      <w:bookmarkEnd w:id="331"/>
    </w:p>
    <w:p>
      <w:pPr>
        <w:pStyle w:val="Subsection"/>
        <w:spacing w:before="120"/>
      </w:pPr>
      <w:r>
        <w:tab/>
      </w:r>
      <w:bookmarkStart w:id="332" w:name="_Hlt12087155"/>
      <w:bookmarkEnd w:id="33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33" w:name="_Hlt12087419"/>
      <w:bookmarkEnd w:id="33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34" w:name="_Hlt12087453"/>
      <w:bookmarkEnd w:id="334"/>
      <w:r>
        <w:t>(4)</w:t>
      </w:r>
      <w:r>
        <w:tab/>
        <w:t>The Minister must cause a copy of the report, excluding any information identified under subsection </w:t>
      </w:r>
      <w:bookmarkStart w:id="335" w:name="_Hlt56398085"/>
      <w:r>
        <w:t>(3)</w:t>
      </w:r>
      <w:bookmarkEnd w:id="33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36" w:name="_Toc58031998"/>
      <w:bookmarkStart w:id="337" w:name="_Toc131587958"/>
      <w:bookmarkStart w:id="338" w:name="_Toc239737261"/>
      <w:r>
        <w:rPr>
          <w:rStyle w:val="CharSectno"/>
        </w:rPr>
        <w:t>43</w:t>
      </w:r>
      <w:r>
        <w:t>.</w:t>
      </w:r>
      <w:r>
        <w:tab/>
        <w:t>Preparation of reports for purposes of section 42(2)</w:t>
      </w:r>
      <w:bookmarkEnd w:id="336"/>
      <w:bookmarkEnd w:id="337"/>
      <w:bookmarkEnd w:id="338"/>
    </w:p>
    <w:p>
      <w:pPr>
        <w:pStyle w:val="Subsection"/>
      </w:pPr>
      <w:r>
        <w:tab/>
      </w:r>
      <w:r>
        <w:tab/>
        <w:t>In preparing a report for the purposes of section 42(2), the Authority may inform itself on any matter in any manner it considers appropriate.</w:t>
      </w:r>
    </w:p>
    <w:p>
      <w:pPr>
        <w:pStyle w:val="Heading3"/>
      </w:pPr>
      <w:bookmarkStart w:id="339" w:name="_Toc117487140"/>
      <w:bookmarkStart w:id="340" w:name="_Toc131587705"/>
      <w:bookmarkStart w:id="341" w:name="_Toc131587959"/>
      <w:bookmarkStart w:id="342" w:name="_Toc139347123"/>
      <w:bookmarkStart w:id="343" w:name="_Toc139700710"/>
      <w:bookmarkStart w:id="344" w:name="_Toc157849793"/>
      <w:bookmarkStart w:id="345" w:name="_Toc196119789"/>
      <w:bookmarkStart w:id="346" w:name="_Toc202160515"/>
      <w:bookmarkStart w:id="347" w:name="_Toc212003202"/>
      <w:bookmarkStart w:id="348" w:name="_Toc212016916"/>
      <w:bookmarkStart w:id="349" w:name="_Toc214093749"/>
      <w:bookmarkStart w:id="350" w:name="_Toc214099637"/>
      <w:bookmarkStart w:id="351" w:name="_Toc214784028"/>
      <w:bookmarkStart w:id="352" w:name="_Toc215306260"/>
      <w:bookmarkStart w:id="353" w:name="_Toc231020603"/>
      <w:bookmarkStart w:id="354" w:name="_Toc239668920"/>
      <w:bookmarkStart w:id="355" w:name="_Toc239737262"/>
      <w:r>
        <w:rPr>
          <w:rStyle w:val="CharDivNo"/>
        </w:rPr>
        <w:t>Division 3</w:t>
      </w:r>
      <w:r>
        <w:t xml:space="preserve"> — </w:t>
      </w:r>
      <w:r>
        <w:rPr>
          <w:rStyle w:val="CharDivText"/>
        </w:rPr>
        <w:t>General</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58031999"/>
      <w:bookmarkStart w:id="357" w:name="_Toc131587960"/>
      <w:bookmarkStart w:id="358" w:name="_Toc239737263"/>
      <w:r>
        <w:rPr>
          <w:rStyle w:val="CharSectno"/>
        </w:rPr>
        <w:t>44</w:t>
      </w:r>
      <w:r>
        <w:t>.</w:t>
      </w:r>
      <w:r>
        <w:tab/>
      </w:r>
      <w:bookmarkEnd w:id="356"/>
      <w:bookmarkEnd w:id="357"/>
      <w:r>
        <w:t>Term used: inquiry</w:t>
      </w:r>
      <w:bookmarkEnd w:id="358"/>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359" w:name="_Toc58032000"/>
      <w:bookmarkStart w:id="360" w:name="_Toc131587961"/>
      <w:bookmarkStart w:id="361" w:name="_Toc239737264"/>
      <w:r>
        <w:rPr>
          <w:rStyle w:val="CharSectno"/>
        </w:rPr>
        <w:t>45</w:t>
      </w:r>
      <w:r>
        <w:t>.</w:t>
      </w:r>
      <w:r>
        <w:tab/>
        <w:t>Authority to act through a member or members when conducting inquiry</w:t>
      </w:r>
      <w:bookmarkEnd w:id="359"/>
      <w:bookmarkEnd w:id="360"/>
      <w:bookmarkEnd w:id="361"/>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362" w:name="_Toc58032001"/>
      <w:bookmarkStart w:id="363" w:name="_Toc131587962"/>
      <w:bookmarkStart w:id="364" w:name="_Toc239737265"/>
      <w:r>
        <w:rPr>
          <w:rStyle w:val="CharSectno"/>
        </w:rPr>
        <w:t>46</w:t>
      </w:r>
      <w:r>
        <w:t>.</w:t>
      </w:r>
      <w:r>
        <w:tab/>
        <w:t>Conduct of inquiry</w:t>
      </w:r>
      <w:bookmarkEnd w:id="362"/>
      <w:bookmarkEnd w:id="363"/>
      <w:bookmarkEnd w:id="364"/>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365" w:name="_Hlt12087469"/>
      <w:bookmarkStart w:id="366" w:name="_Toc58032002"/>
      <w:bookmarkStart w:id="367" w:name="_Toc131587963"/>
      <w:bookmarkStart w:id="368" w:name="_Toc239737266"/>
      <w:bookmarkEnd w:id="365"/>
      <w:r>
        <w:rPr>
          <w:rStyle w:val="CharSectno"/>
        </w:rPr>
        <w:t>47</w:t>
      </w:r>
      <w:r>
        <w:t>.</w:t>
      </w:r>
      <w:r>
        <w:tab/>
        <w:t>Powers relating to inquiry</w:t>
      </w:r>
      <w:bookmarkEnd w:id="366"/>
      <w:bookmarkEnd w:id="367"/>
      <w:bookmarkEnd w:id="368"/>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369" w:name="_Toc58032003"/>
      <w:bookmarkStart w:id="370" w:name="_Toc131587964"/>
      <w:bookmarkStart w:id="371" w:name="_Toc239737267"/>
      <w:r>
        <w:rPr>
          <w:rStyle w:val="CharSectno"/>
        </w:rPr>
        <w:t>48</w:t>
      </w:r>
      <w:r>
        <w:t>.</w:t>
      </w:r>
      <w:r>
        <w:tab/>
        <w:t>Offences in relation to inquiry</w:t>
      </w:r>
      <w:bookmarkEnd w:id="369"/>
      <w:bookmarkEnd w:id="370"/>
      <w:bookmarkEnd w:id="371"/>
    </w:p>
    <w:p>
      <w:pPr>
        <w:pStyle w:val="Subsection"/>
      </w:pPr>
      <w:r>
        <w:tab/>
      </w:r>
      <w:bookmarkStart w:id="372" w:name="_Hlt12087546"/>
      <w:bookmarkEnd w:id="372"/>
      <w:r>
        <w:tab/>
        <w:t xml:space="preserve">A person must not — </w:t>
      </w:r>
    </w:p>
    <w:p>
      <w:pPr>
        <w:pStyle w:val="Indenta"/>
      </w:pPr>
      <w:r>
        <w:tab/>
        <w:t>(a)</w:t>
      </w:r>
      <w:r>
        <w:tab/>
        <w:t>having been served with a summons under section </w:t>
      </w:r>
      <w:bookmarkStart w:id="373" w:name="_Hlt12087464"/>
      <w:r>
        <w:t>47</w:t>
      </w:r>
      <w:bookmarkEnd w:id="373"/>
      <w:r>
        <w:t xml:space="preserve"> to attend before the Authority, fail without reasonable excuse (proof of which lies upon the person) to attend in obedience to the summons;</w:t>
      </w:r>
    </w:p>
    <w:p>
      <w:pPr>
        <w:pStyle w:val="Indenta"/>
      </w:pPr>
      <w:r>
        <w:tab/>
      </w:r>
      <w:bookmarkStart w:id="374" w:name="_Hlt12087550"/>
      <w:bookmarkEnd w:id="374"/>
      <w:r>
        <w:t>(b)</w:t>
      </w:r>
      <w:r>
        <w:tab/>
        <w:t>having been served with a summons under section </w:t>
      </w:r>
      <w:bookmarkStart w:id="375" w:name="_Hlt12087473"/>
      <w:r>
        <w:t>47</w:t>
      </w:r>
      <w:bookmarkEnd w:id="375"/>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376" w:name="_Hlt12087640"/>
      <w:bookmarkEnd w:id="376"/>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377" w:name="_Toc12858162"/>
      <w:bookmarkStart w:id="378" w:name="_Toc58032004"/>
      <w:bookmarkStart w:id="379" w:name="_Toc131587965"/>
      <w:bookmarkStart w:id="380" w:name="_Toc239737268"/>
      <w:r>
        <w:rPr>
          <w:rStyle w:val="CharSectno"/>
        </w:rPr>
        <w:t>49</w:t>
      </w:r>
      <w:r>
        <w:t>.</w:t>
      </w:r>
      <w:r>
        <w:tab/>
        <w:t>Incriminating answers or documents</w:t>
      </w:r>
      <w:bookmarkEnd w:id="377"/>
      <w:bookmarkEnd w:id="378"/>
      <w:bookmarkEnd w:id="379"/>
      <w:bookmarkEnd w:id="380"/>
    </w:p>
    <w:p>
      <w:pPr>
        <w:pStyle w:val="Subsection"/>
      </w:pPr>
      <w:r>
        <w:tab/>
      </w:r>
      <w:r>
        <w:tab/>
        <w:t>An individual is not excused from complying with a requirement under section </w:t>
      </w:r>
      <w:bookmarkStart w:id="381" w:name="_Hlt12852590"/>
      <w:r>
        <w:t>47</w:t>
      </w:r>
      <w:bookmarkEnd w:id="381"/>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382" w:name="_Toc58032005"/>
      <w:bookmarkStart w:id="383" w:name="_Toc131587966"/>
      <w:bookmarkStart w:id="384" w:name="_Toc239737269"/>
      <w:r>
        <w:rPr>
          <w:rStyle w:val="CharSectno"/>
        </w:rPr>
        <w:t>50</w:t>
      </w:r>
      <w:r>
        <w:t>.</w:t>
      </w:r>
      <w:r>
        <w:tab/>
        <w:t>Protection for person assisting Authority</w:t>
      </w:r>
      <w:bookmarkEnd w:id="382"/>
      <w:bookmarkEnd w:id="383"/>
      <w:bookmarkEnd w:id="384"/>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385" w:name="_Toc117487148"/>
      <w:bookmarkStart w:id="386" w:name="_Toc131587713"/>
      <w:bookmarkStart w:id="387" w:name="_Toc131587967"/>
      <w:bookmarkStart w:id="388" w:name="_Toc139347131"/>
      <w:bookmarkStart w:id="389" w:name="_Toc139700718"/>
      <w:bookmarkStart w:id="390" w:name="_Toc157849801"/>
      <w:bookmarkStart w:id="391" w:name="_Toc196119797"/>
      <w:bookmarkStart w:id="392" w:name="_Toc202160523"/>
      <w:bookmarkStart w:id="393" w:name="_Toc212003210"/>
      <w:bookmarkStart w:id="394" w:name="_Toc212016924"/>
      <w:bookmarkStart w:id="395" w:name="_Toc214093757"/>
      <w:bookmarkStart w:id="396" w:name="_Toc214099645"/>
      <w:bookmarkStart w:id="397" w:name="_Toc214784036"/>
      <w:bookmarkStart w:id="398" w:name="_Toc215306268"/>
      <w:bookmarkStart w:id="399" w:name="_Toc231020611"/>
      <w:bookmarkStart w:id="400" w:name="_Toc239668928"/>
      <w:bookmarkStart w:id="401" w:name="_Toc239737270"/>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Hlt12090005"/>
      <w:bookmarkStart w:id="403" w:name="_Toc58032006"/>
      <w:bookmarkStart w:id="404" w:name="_Toc131587968"/>
      <w:bookmarkStart w:id="405" w:name="_Toc239737271"/>
      <w:bookmarkEnd w:id="402"/>
      <w:r>
        <w:rPr>
          <w:rStyle w:val="CharSectno"/>
        </w:rPr>
        <w:t>51</w:t>
      </w:r>
      <w:r>
        <w:t>.</w:t>
      </w:r>
      <w:r>
        <w:tab/>
        <w:t>Power to obtain information and documents</w:t>
      </w:r>
      <w:bookmarkEnd w:id="403"/>
      <w:bookmarkEnd w:id="404"/>
      <w:bookmarkEnd w:id="405"/>
    </w:p>
    <w:p>
      <w:pPr>
        <w:pStyle w:val="Subsection"/>
      </w:pPr>
      <w:r>
        <w:tab/>
      </w:r>
      <w:bookmarkStart w:id="406" w:name="_Hlt12088050"/>
      <w:bookmarkEnd w:id="406"/>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07" w:name="_Toc12858165"/>
      <w:bookmarkStart w:id="408" w:name="_Toc58032007"/>
      <w:bookmarkStart w:id="409" w:name="_Toc131587969"/>
      <w:bookmarkStart w:id="410" w:name="_Toc239737272"/>
      <w:r>
        <w:rPr>
          <w:rStyle w:val="CharSectno"/>
        </w:rPr>
        <w:t>52</w:t>
      </w:r>
      <w:r>
        <w:t>.</w:t>
      </w:r>
      <w:r>
        <w:tab/>
        <w:t>Offences</w:t>
      </w:r>
      <w:bookmarkEnd w:id="407"/>
      <w:bookmarkEnd w:id="408"/>
      <w:bookmarkEnd w:id="409"/>
      <w:bookmarkEnd w:id="410"/>
    </w:p>
    <w:p>
      <w:pPr>
        <w:pStyle w:val="Subsection"/>
      </w:pPr>
      <w:r>
        <w:tab/>
        <w:t>(1)</w:t>
      </w:r>
      <w:r>
        <w:tab/>
        <w:t>A person must not fail without reasonable excuse (proof of which lies on the person) to comply with a requirement under section </w:t>
      </w:r>
      <w:bookmarkStart w:id="411" w:name="_Hlt12938057"/>
      <w:r>
        <w:t>51</w:t>
      </w:r>
      <w:bookmarkEnd w:id="411"/>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12" w:name="_Toc12858166"/>
      <w:bookmarkStart w:id="413" w:name="_Toc58032008"/>
      <w:bookmarkStart w:id="414" w:name="_Toc131587970"/>
      <w:bookmarkStart w:id="415" w:name="_Toc239737273"/>
      <w:r>
        <w:rPr>
          <w:rStyle w:val="CharSectno"/>
        </w:rPr>
        <w:t>53</w:t>
      </w:r>
      <w:r>
        <w:t>.</w:t>
      </w:r>
      <w:r>
        <w:tab/>
        <w:t>Incriminating information or documents</w:t>
      </w:r>
      <w:bookmarkEnd w:id="412"/>
      <w:bookmarkEnd w:id="413"/>
      <w:bookmarkEnd w:id="414"/>
      <w:bookmarkEnd w:id="415"/>
    </w:p>
    <w:p>
      <w:pPr>
        <w:pStyle w:val="Subsection"/>
      </w:pPr>
      <w:r>
        <w:tab/>
      </w:r>
      <w:r>
        <w:tab/>
        <w:t>An individual is not excused from complying with a requirement under section </w:t>
      </w:r>
      <w:bookmarkStart w:id="416" w:name="_Hlt26002900"/>
      <w:r>
        <w:t>51</w:t>
      </w:r>
      <w:bookmarkEnd w:id="416"/>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17" w:name="_Toc58032009"/>
      <w:bookmarkStart w:id="418" w:name="_Toc131587971"/>
      <w:bookmarkStart w:id="419" w:name="_Toc239737274"/>
      <w:r>
        <w:rPr>
          <w:rStyle w:val="CharSectno"/>
        </w:rPr>
        <w:t>54</w:t>
      </w:r>
      <w:r>
        <w:t>.</w:t>
      </w:r>
      <w:r>
        <w:tab/>
        <w:t>Protection for person giving information or document</w:t>
      </w:r>
      <w:bookmarkEnd w:id="417"/>
      <w:bookmarkEnd w:id="418"/>
      <w:bookmarkEnd w:id="419"/>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20" w:name="_Toc58032010"/>
      <w:bookmarkStart w:id="421" w:name="_Toc131587972"/>
      <w:bookmarkStart w:id="422" w:name="_Toc239737275"/>
      <w:r>
        <w:rPr>
          <w:rStyle w:val="CharSectno"/>
        </w:rPr>
        <w:t>55</w:t>
      </w:r>
      <w:r>
        <w:t>.</w:t>
      </w:r>
      <w:r>
        <w:tab/>
        <w:t>Restriction on disclosure of confidential information</w:t>
      </w:r>
      <w:bookmarkEnd w:id="420"/>
      <w:bookmarkEnd w:id="421"/>
      <w:bookmarkEnd w:id="422"/>
    </w:p>
    <w:p>
      <w:pPr>
        <w:pStyle w:val="Subsection"/>
      </w:pPr>
      <w:r>
        <w:tab/>
        <w:t>(1)</w:t>
      </w:r>
      <w:r>
        <w:tab/>
        <w:t>This section applies if information or a document is given to the Authority under section 47 or</w:t>
      </w:r>
      <w:bookmarkStart w:id="423" w:name="_Hlt12090000"/>
      <w:r>
        <w:t> 51</w:t>
      </w:r>
      <w:bookmarkEnd w:id="423"/>
      <w:r>
        <w:t xml:space="preserve"> and, at the time it is given, the person giving it states that it is of a confidential or commercially sensitive nature.</w:t>
      </w:r>
    </w:p>
    <w:p>
      <w:pPr>
        <w:pStyle w:val="Subsection"/>
      </w:pPr>
      <w:r>
        <w:tab/>
      </w:r>
      <w:bookmarkStart w:id="424" w:name="_Hlt12090040"/>
      <w:bookmarkEnd w:id="424"/>
      <w:r>
        <w:t>(2)</w:t>
      </w:r>
      <w:r>
        <w:tab/>
        <w:t xml:space="preserve">The Authority must not disclose the information or the contents of the document to any person unless the Authority is of the opinion — </w:t>
      </w:r>
    </w:p>
    <w:p>
      <w:pPr>
        <w:pStyle w:val="Indenta"/>
      </w:pPr>
      <w:bookmarkStart w:id="425" w:name="_Hlt12090060"/>
      <w:bookmarkEnd w:id="425"/>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26" w:name="_Hlt12081124"/>
      <w:bookmarkStart w:id="427" w:name="_Hlt12090050"/>
      <w:bookmarkStart w:id="428" w:name="_Hlt12081171"/>
      <w:bookmarkStart w:id="429" w:name="_Hlt12095235"/>
      <w:bookmarkStart w:id="430" w:name="_Hlt12095319"/>
      <w:bookmarkStart w:id="431" w:name="_Hlt12095354"/>
      <w:bookmarkStart w:id="432" w:name="_Toc117487154"/>
      <w:bookmarkStart w:id="433" w:name="_Toc131587719"/>
      <w:bookmarkStart w:id="434" w:name="_Toc131587973"/>
      <w:bookmarkStart w:id="435" w:name="_Toc139347137"/>
      <w:bookmarkStart w:id="436" w:name="_Toc139700724"/>
      <w:bookmarkStart w:id="437" w:name="_Toc157849807"/>
      <w:bookmarkStart w:id="438" w:name="_Toc196119803"/>
      <w:bookmarkStart w:id="439" w:name="_Toc202160529"/>
      <w:bookmarkStart w:id="440" w:name="_Toc212003216"/>
      <w:bookmarkStart w:id="441" w:name="_Toc212016930"/>
      <w:bookmarkStart w:id="442" w:name="_Toc214093763"/>
      <w:bookmarkStart w:id="443" w:name="_Toc214099651"/>
      <w:bookmarkStart w:id="444" w:name="_Toc214784042"/>
      <w:bookmarkStart w:id="445" w:name="_Toc215306274"/>
      <w:bookmarkStart w:id="446" w:name="_Toc231020617"/>
      <w:bookmarkStart w:id="447" w:name="_Toc239668934"/>
      <w:bookmarkStart w:id="448" w:name="_Toc239737276"/>
      <w:bookmarkEnd w:id="426"/>
      <w:bookmarkEnd w:id="427"/>
      <w:bookmarkEnd w:id="428"/>
      <w:bookmarkEnd w:id="429"/>
      <w:bookmarkEnd w:id="430"/>
      <w:bookmarkEnd w:id="431"/>
      <w:r>
        <w:rPr>
          <w:rStyle w:val="CharPartNo"/>
        </w:rPr>
        <w:t>Part 7</w:t>
      </w:r>
      <w:r>
        <w:rPr>
          <w:rStyle w:val="CharDivNo"/>
        </w:rPr>
        <w:t xml:space="preserve"> </w:t>
      </w:r>
      <w:r>
        <w:t>—</w:t>
      </w:r>
      <w:r>
        <w:rPr>
          <w:rStyle w:val="CharDivText"/>
        </w:rPr>
        <w:t xml:space="preserve"> </w:t>
      </w:r>
      <w:r>
        <w:rPr>
          <w:rStyle w:val="CharPartText"/>
        </w:rPr>
        <w:t>Miscellaneous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58032011"/>
      <w:bookmarkStart w:id="450" w:name="_Toc131587974"/>
      <w:bookmarkStart w:id="451" w:name="_Toc239737277"/>
      <w:r>
        <w:rPr>
          <w:rStyle w:val="CharSectno"/>
        </w:rPr>
        <w:t>56</w:t>
      </w:r>
      <w:r>
        <w:t>.</w:t>
      </w:r>
      <w:r>
        <w:tab/>
        <w:t>Protection from liability for wrongdoing</w:t>
      </w:r>
      <w:bookmarkEnd w:id="449"/>
      <w:bookmarkEnd w:id="450"/>
      <w:bookmarkEnd w:id="451"/>
    </w:p>
    <w:p>
      <w:pPr>
        <w:pStyle w:val="Subsection"/>
      </w:pPr>
      <w:r>
        <w:tab/>
      </w:r>
      <w:bookmarkStart w:id="452" w:name="_Hlt12095772"/>
      <w:bookmarkEnd w:id="452"/>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53" w:name="_Hlt12095765"/>
      <w:r>
        <w:t>(1)</w:t>
      </w:r>
      <w:bookmarkEnd w:id="453"/>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54" w:name="_Toc58032012"/>
      <w:bookmarkStart w:id="455" w:name="_Toc131587975"/>
      <w:bookmarkStart w:id="456" w:name="_Toc239737278"/>
      <w:r>
        <w:rPr>
          <w:rStyle w:val="CharSectno"/>
        </w:rPr>
        <w:t>57</w:t>
      </w:r>
      <w:r>
        <w:t>.</w:t>
      </w:r>
      <w:r>
        <w:tab/>
        <w:t>Confidentiality</w:t>
      </w:r>
      <w:bookmarkEnd w:id="454"/>
      <w:bookmarkEnd w:id="455"/>
      <w:bookmarkEnd w:id="456"/>
    </w:p>
    <w:p>
      <w:pPr>
        <w:pStyle w:val="Subsection"/>
      </w:pPr>
      <w:r>
        <w:tab/>
        <w:t>(1)</w:t>
      </w:r>
      <w:r>
        <w:tab/>
        <w:t>This section applies to a person who is or has been a member or a staff member.</w:t>
      </w:r>
    </w:p>
    <w:p>
      <w:pPr>
        <w:pStyle w:val="Subsection"/>
      </w:pPr>
      <w:r>
        <w:tab/>
      </w:r>
      <w:bookmarkStart w:id="457" w:name="_Hlt12095857"/>
      <w:bookmarkEnd w:id="457"/>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458" w:name="_Toc58032013"/>
      <w:bookmarkStart w:id="459" w:name="_Toc131587976"/>
      <w:bookmarkStart w:id="460" w:name="_Toc239737279"/>
      <w:r>
        <w:rPr>
          <w:rStyle w:val="CharSectno"/>
        </w:rPr>
        <w:t>58</w:t>
      </w:r>
      <w:r>
        <w:t>.</w:t>
      </w:r>
      <w:r>
        <w:tab/>
        <w:t>Intimidation</w:t>
      </w:r>
      <w:bookmarkEnd w:id="458"/>
      <w:bookmarkEnd w:id="459"/>
      <w:bookmarkEnd w:id="460"/>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461" w:name="_Hlt19955779"/>
      <w:r>
        <w:t>5</w:t>
      </w:r>
      <w:bookmarkEnd w:id="461"/>
      <w:r>
        <w:t xml:space="preserve"> Division 1 or 2; or</w:t>
      </w:r>
    </w:p>
    <w:p>
      <w:pPr>
        <w:pStyle w:val="Indenta"/>
      </w:pPr>
      <w:r>
        <w:tab/>
        <w:t>(d)</w:t>
      </w:r>
      <w:r>
        <w:tab/>
        <w:t>has complied, is complying or may comply with a requirement under section </w:t>
      </w:r>
      <w:bookmarkStart w:id="462" w:name="_Hlt9742673"/>
      <w:r>
        <w:t>51</w:t>
      </w:r>
      <w:bookmarkEnd w:id="462"/>
      <w:r>
        <w:t>.</w:t>
      </w:r>
    </w:p>
    <w:p>
      <w:pPr>
        <w:pStyle w:val="Penstart"/>
        <w:rPr>
          <w:b/>
          <w:i/>
        </w:rPr>
      </w:pPr>
      <w:r>
        <w:tab/>
        <w:t>Penalty: $10 000 or imprisonment for 12 months.</w:t>
      </w:r>
    </w:p>
    <w:p>
      <w:pPr>
        <w:pStyle w:val="Heading5"/>
      </w:pPr>
      <w:bookmarkStart w:id="463" w:name="_Toc58032014"/>
      <w:bookmarkStart w:id="464" w:name="_Toc131587977"/>
      <w:bookmarkStart w:id="465" w:name="_Toc239737280"/>
      <w:r>
        <w:rPr>
          <w:rStyle w:val="CharSectno"/>
        </w:rPr>
        <w:t>59</w:t>
      </w:r>
      <w:r>
        <w:t>.</w:t>
      </w:r>
      <w:r>
        <w:tab/>
        <w:t>Execution of documents</w:t>
      </w:r>
      <w:bookmarkEnd w:id="463"/>
      <w:bookmarkEnd w:id="464"/>
      <w:bookmarkEnd w:id="465"/>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466" w:name="_Hlt12095934"/>
      <w:bookmarkEnd w:id="466"/>
      <w:r>
        <w:t>(3)</w:t>
      </w:r>
      <w:r>
        <w:tab/>
        <w:t>The common seal of the Authority is not to be affixed to any document except as authorised by the Authority.</w:t>
      </w:r>
    </w:p>
    <w:p>
      <w:pPr>
        <w:pStyle w:val="Subsection"/>
      </w:pPr>
      <w:r>
        <w:tab/>
      </w:r>
      <w:bookmarkStart w:id="467" w:name="_Hlt12095954"/>
      <w:bookmarkEnd w:id="467"/>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468" w:name="_Hlt12095988"/>
      <w:bookmarkEnd w:id="468"/>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69" w:name="_Toc12858179"/>
      <w:bookmarkStart w:id="470" w:name="_Toc58032015"/>
      <w:bookmarkStart w:id="471" w:name="_Toc131587978"/>
      <w:bookmarkStart w:id="472" w:name="_Toc239737281"/>
      <w:r>
        <w:rPr>
          <w:rStyle w:val="CharSectno"/>
        </w:rPr>
        <w:t>60</w:t>
      </w:r>
      <w:r>
        <w:t>.</w:t>
      </w:r>
      <w:r>
        <w:tab/>
        <w:t>Supplementary provision about laying documents before Parliament</w:t>
      </w:r>
      <w:bookmarkEnd w:id="469"/>
      <w:bookmarkEnd w:id="470"/>
      <w:bookmarkEnd w:id="471"/>
      <w:bookmarkEnd w:id="472"/>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473" w:name="_Toc58032016"/>
      <w:bookmarkStart w:id="474" w:name="_Toc131587979"/>
      <w:bookmarkStart w:id="475" w:name="_Toc239737282"/>
      <w:r>
        <w:rPr>
          <w:rStyle w:val="CharSectno"/>
        </w:rPr>
        <w:t>61</w:t>
      </w:r>
      <w:r>
        <w:t>.</w:t>
      </w:r>
      <w:r>
        <w:tab/>
        <w:t>Regulations</w:t>
      </w:r>
      <w:bookmarkEnd w:id="473"/>
      <w:bookmarkEnd w:id="474"/>
      <w:bookmarkEnd w:id="475"/>
    </w:p>
    <w:p>
      <w:pPr>
        <w:pStyle w:val="Subsection"/>
      </w:pPr>
      <w:r>
        <w:tab/>
      </w:r>
      <w:bookmarkStart w:id="476" w:name="_Hlt12096575"/>
      <w:bookmarkEnd w:id="476"/>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477" w:name="_Hlt12095300"/>
      <w:bookmarkEnd w:id="477"/>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478" w:name="_Hlt14668860"/>
      <w:bookmarkStart w:id="479" w:name="_Toc58032018"/>
      <w:bookmarkStart w:id="480" w:name="_Toc131587981"/>
      <w:bookmarkEnd w:id="478"/>
      <w:r>
        <w:t>[</w:t>
      </w:r>
      <w:r>
        <w:rPr>
          <w:b/>
          <w:bCs/>
        </w:rPr>
        <w:t>62.</w:t>
      </w:r>
      <w:r>
        <w:tab/>
        <w:t>Omitted under the Reprints Act 1984 s. 7(4)(e).]</w:t>
      </w:r>
    </w:p>
    <w:p>
      <w:pPr>
        <w:pStyle w:val="Heading5"/>
        <w:keepNext w:val="0"/>
        <w:keepLines w:val="0"/>
      </w:pPr>
      <w:bookmarkStart w:id="481" w:name="_Toc239737283"/>
      <w:r>
        <w:rPr>
          <w:rStyle w:val="CharSectno"/>
        </w:rPr>
        <w:t>63</w:t>
      </w:r>
      <w:r>
        <w:t>.</w:t>
      </w:r>
      <w:r>
        <w:tab/>
        <w:t>Transitional and saving provisions</w:t>
      </w:r>
      <w:bookmarkEnd w:id="479"/>
      <w:bookmarkEnd w:id="480"/>
      <w:bookmarkEnd w:id="481"/>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482" w:name="_Toc58032019"/>
      <w:bookmarkStart w:id="483" w:name="_Toc131587982"/>
      <w:bookmarkStart w:id="484" w:name="_Toc239737284"/>
      <w:r>
        <w:rPr>
          <w:rStyle w:val="CharSectno"/>
        </w:rPr>
        <w:t>64</w:t>
      </w:r>
      <w:r>
        <w:t>.</w:t>
      </w:r>
      <w:r>
        <w:tab/>
        <w:t>Review of Act</w:t>
      </w:r>
      <w:bookmarkEnd w:id="482"/>
      <w:bookmarkEnd w:id="483"/>
      <w:bookmarkEnd w:id="484"/>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485" w:name="_Toc26174356"/>
      <w:bookmarkStart w:id="486" w:name="_Toc26177250"/>
      <w:bookmarkStart w:id="487" w:name="_Toc58032020"/>
    </w:p>
    <w:p>
      <w:pPr>
        <w:pStyle w:val="yScheduleHeading"/>
        <w:outlineLvl w:val="0"/>
      </w:pPr>
      <w:bookmarkStart w:id="488" w:name="_Toc131587983"/>
      <w:bookmarkStart w:id="489" w:name="_Toc139347147"/>
      <w:bookmarkStart w:id="490" w:name="_Toc139700734"/>
      <w:bookmarkStart w:id="491" w:name="_Toc157849817"/>
      <w:bookmarkStart w:id="492" w:name="_Toc196119813"/>
      <w:bookmarkStart w:id="493" w:name="_Toc202160539"/>
      <w:bookmarkStart w:id="494" w:name="_Toc212003226"/>
      <w:bookmarkStart w:id="495" w:name="_Toc212016940"/>
      <w:bookmarkStart w:id="496" w:name="_Toc214093772"/>
      <w:bookmarkStart w:id="497" w:name="_Toc214099660"/>
      <w:bookmarkStart w:id="498" w:name="_Toc214784051"/>
      <w:bookmarkStart w:id="499" w:name="_Toc215306283"/>
      <w:bookmarkStart w:id="500" w:name="_Toc231020626"/>
      <w:bookmarkStart w:id="501" w:name="_Toc239668943"/>
      <w:bookmarkStart w:id="502" w:name="_Toc239737285"/>
      <w:r>
        <w:rPr>
          <w:rStyle w:val="CharSchNo"/>
        </w:rPr>
        <w:t>Schedule 1</w:t>
      </w:r>
      <w:r>
        <w:t xml:space="preserve"> — </w:t>
      </w:r>
      <w:r>
        <w:rPr>
          <w:rStyle w:val="CharSchText"/>
        </w:rPr>
        <w:t>Meetings of governing body</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[s. 13]</w:t>
      </w:r>
    </w:p>
    <w:p>
      <w:pPr>
        <w:pStyle w:val="yHeading5"/>
        <w:outlineLvl w:val="0"/>
      </w:pPr>
      <w:bookmarkStart w:id="503" w:name="_Toc58032021"/>
      <w:bookmarkStart w:id="504" w:name="_Toc131587984"/>
      <w:bookmarkStart w:id="505" w:name="_Toc239737286"/>
      <w:r>
        <w:rPr>
          <w:rStyle w:val="CharSClsNo"/>
        </w:rPr>
        <w:t>1</w:t>
      </w:r>
      <w:r>
        <w:t>.</w:t>
      </w:r>
      <w:r>
        <w:tab/>
      </w:r>
      <w:bookmarkEnd w:id="503"/>
      <w:bookmarkEnd w:id="504"/>
      <w:r>
        <w:t>Term used: meeting</w:t>
      </w:r>
      <w:bookmarkEnd w:id="505"/>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06" w:name="_Toc8715863"/>
      <w:bookmarkStart w:id="507" w:name="_Toc58032022"/>
      <w:bookmarkStart w:id="508" w:name="_Toc131587985"/>
      <w:bookmarkStart w:id="509" w:name="_Toc239737287"/>
      <w:r>
        <w:rPr>
          <w:rStyle w:val="CharSClsNo"/>
        </w:rPr>
        <w:t>2</w:t>
      </w:r>
      <w:r>
        <w:t>.</w:t>
      </w:r>
      <w:r>
        <w:tab/>
        <w:t>Application</w:t>
      </w:r>
      <w:bookmarkEnd w:id="506"/>
      <w:bookmarkEnd w:id="507"/>
      <w:bookmarkEnd w:id="508"/>
      <w:bookmarkEnd w:id="509"/>
    </w:p>
    <w:p>
      <w:pPr>
        <w:pStyle w:val="ySubsection"/>
      </w:pPr>
      <w:r>
        <w:tab/>
      </w:r>
      <w:r>
        <w:tab/>
        <w:t>This Schedule applies if the governing body consists of more than one member.</w:t>
      </w:r>
    </w:p>
    <w:p>
      <w:pPr>
        <w:pStyle w:val="yHeading5"/>
        <w:outlineLvl w:val="0"/>
      </w:pPr>
      <w:bookmarkStart w:id="510" w:name="_Toc58032023"/>
      <w:bookmarkStart w:id="511" w:name="_Toc131587986"/>
      <w:bookmarkStart w:id="512" w:name="_Toc239737288"/>
      <w:r>
        <w:rPr>
          <w:rStyle w:val="CharSClsNo"/>
        </w:rPr>
        <w:t>3</w:t>
      </w:r>
      <w:r>
        <w:t>.</w:t>
      </w:r>
      <w:r>
        <w:tab/>
        <w:t>General procedure</w:t>
      </w:r>
      <w:bookmarkEnd w:id="510"/>
      <w:bookmarkEnd w:id="511"/>
      <w:bookmarkEnd w:id="512"/>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13" w:name="_Toc58032024"/>
      <w:bookmarkStart w:id="514" w:name="_Toc131587987"/>
      <w:bookmarkStart w:id="515" w:name="_Toc239737289"/>
      <w:r>
        <w:rPr>
          <w:rStyle w:val="CharSClsNo"/>
        </w:rPr>
        <w:t>4</w:t>
      </w:r>
      <w:r>
        <w:t>.</w:t>
      </w:r>
      <w:r>
        <w:tab/>
        <w:t>Presiding member</w:t>
      </w:r>
      <w:bookmarkEnd w:id="513"/>
      <w:bookmarkEnd w:id="514"/>
      <w:bookmarkEnd w:id="515"/>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16" w:name="_Toc58032025"/>
      <w:bookmarkStart w:id="517" w:name="_Toc131587988"/>
      <w:bookmarkStart w:id="518" w:name="_Toc239737290"/>
      <w:r>
        <w:rPr>
          <w:rStyle w:val="CharSClsNo"/>
        </w:rPr>
        <w:t>5</w:t>
      </w:r>
      <w:r>
        <w:t>.</w:t>
      </w:r>
      <w:r>
        <w:tab/>
        <w:t>Quorum</w:t>
      </w:r>
      <w:bookmarkEnd w:id="516"/>
      <w:bookmarkEnd w:id="517"/>
      <w:bookmarkEnd w:id="518"/>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19" w:name="_Toc58032026"/>
      <w:bookmarkStart w:id="520" w:name="_Toc131587989"/>
      <w:bookmarkStart w:id="521" w:name="_Toc239737291"/>
      <w:r>
        <w:rPr>
          <w:rStyle w:val="CharSClsNo"/>
        </w:rPr>
        <w:t>6</w:t>
      </w:r>
      <w:r>
        <w:t>.</w:t>
      </w:r>
      <w:r>
        <w:tab/>
        <w:t>Voting</w:t>
      </w:r>
      <w:bookmarkEnd w:id="519"/>
      <w:bookmarkEnd w:id="520"/>
      <w:bookmarkEnd w:id="521"/>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22" w:name="_Toc58032027"/>
      <w:bookmarkStart w:id="523" w:name="_Toc131587990"/>
      <w:bookmarkStart w:id="524" w:name="_Toc239737292"/>
      <w:r>
        <w:rPr>
          <w:rStyle w:val="CharSClsNo"/>
        </w:rPr>
        <w:t>7</w:t>
      </w:r>
      <w:r>
        <w:t>.</w:t>
      </w:r>
      <w:r>
        <w:tab/>
        <w:t>Minutes</w:t>
      </w:r>
      <w:bookmarkEnd w:id="522"/>
      <w:bookmarkEnd w:id="523"/>
      <w:bookmarkEnd w:id="524"/>
    </w:p>
    <w:p>
      <w:pPr>
        <w:pStyle w:val="ySubsection"/>
      </w:pPr>
      <w:r>
        <w:tab/>
      </w:r>
      <w:r>
        <w:tab/>
        <w:t>The governing body must cause accurate minutes to be kept of the proceedings at each meeting.</w:t>
      </w:r>
    </w:p>
    <w:p>
      <w:pPr>
        <w:pStyle w:val="yHeading5"/>
        <w:outlineLvl w:val="0"/>
      </w:pPr>
      <w:bookmarkStart w:id="525" w:name="_Toc58032028"/>
      <w:bookmarkStart w:id="526" w:name="_Toc131587991"/>
      <w:bookmarkStart w:id="527" w:name="_Toc239737293"/>
      <w:r>
        <w:rPr>
          <w:rStyle w:val="CharSClsNo"/>
        </w:rPr>
        <w:t>8</w:t>
      </w:r>
      <w:r>
        <w:t>.</w:t>
      </w:r>
      <w:r>
        <w:tab/>
        <w:t>Resolution without meeting</w:t>
      </w:r>
      <w:bookmarkEnd w:id="525"/>
      <w:bookmarkEnd w:id="526"/>
      <w:bookmarkEnd w:id="527"/>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28" w:name="_Toc58032029"/>
      <w:bookmarkStart w:id="529" w:name="_Toc131587992"/>
      <w:bookmarkStart w:id="530" w:name="_Toc239737294"/>
      <w:r>
        <w:rPr>
          <w:rStyle w:val="CharSClsNo"/>
        </w:rPr>
        <w:t>9</w:t>
      </w:r>
      <w:r>
        <w:t>.</w:t>
      </w:r>
      <w:r>
        <w:tab/>
        <w:t>Holding meetings remotely</w:t>
      </w:r>
      <w:bookmarkEnd w:id="528"/>
      <w:bookmarkEnd w:id="529"/>
      <w:bookmarkEnd w:id="530"/>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531" w:name="_Toc58032030"/>
      <w:bookmarkStart w:id="532" w:name="_Toc131587993"/>
      <w:bookmarkStart w:id="533" w:name="_Toc239737295"/>
      <w:r>
        <w:rPr>
          <w:rStyle w:val="CharSClsNo"/>
        </w:rPr>
        <w:t>10</w:t>
      </w:r>
      <w:r>
        <w:t>.</w:t>
      </w:r>
      <w:r>
        <w:tab/>
        <w:t>Leave of absence from meetings</w:t>
      </w:r>
      <w:bookmarkEnd w:id="531"/>
      <w:bookmarkEnd w:id="532"/>
      <w:bookmarkEnd w:id="533"/>
    </w:p>
    <w:p>
      <w:pPr>
        <w:pStyle w:val="ySubsection"/>
      </w:pPr>
      <w:r>
        <w:tab/>
      </w:r>
      <w:r>
        <w:tab/>
        <w:t>The governing body may, on any terms and conditions it thinks fit, grant a member leave to be absent from a meeting.</w:t>
      </w:r>
    </w:p>
    <w:p>
      <w:pPr>
        <w:pStyle w:val="yEdnoteschedule"/>
      </w:pPr>
      <w:bookmarkStart w:id="534" w:name="_Toc26174504"/>
      <w:bookmarkStart w:id="535" w:name="_Toc26177398"/>
      <w:bookmarkStart w:id="536" w:name="_Toc58032168"/>
      <w:bookmarkStart w:id="537" w:name="_Toc131588131"/>
      <w:bookmarkStart w:id="538" w:name="_Toc139347304"/>
      <w:bookmarkStart w:id="539" w:name="_Toc139700891"/>
      <w:bookmarkStart w:id="540" w:name="_Toc157849974"/>
      <w:bookmarkStart w:id="541" w:name="_Toc196119970"/>
      <w:bookmarkStart w:id="542" w:name="_Toc202160696"/>
      <w:bookmarkStart w:id="543" w:name="_Toc212003376"/>
      <w:r>
        <w:t>[Schedule 2 omitted under the Reprints Act 1984 s. 7(4)(e).]</w:t>
      </w:r>
    </w:p>
    <w:p>
      <w:pPr>
        <w:pStyle w:val="yScheduleHeading"/>
      </w:pPr>
      <w:bookmarkStart w:id="544" w:name="_Toc212017090"/>
      <w:bookmarkStart w:id="545" w:name="_Toc214093783"/>
      <w:bookmarkStart w:id="546" w:name="_Toc214099671"/>
      <w:bookmarkStart w:id="547" w:name="_Toc214784062"/>
      <w:bookmarkStart w:id="548" w:name="_Toc215306294"/>
      <w:bookmarkStart w:id="549" w:name="_Toc231020637"/>
      <w:bookmarkStart w:id="550" w:name="_Toc239668954"/>
      <w:bookmarkStart w:id="551" w:name="_Toc239737296"/>
      <w:r>
        <w:rPr>
          <w:rStyle w:val="CharSchNo"/>
        </w:rPr>
        <w:t>Schedule 3</w:t>
      </w:r>
      <w:r>
        <w:t> — </w:t>
      </w:r>
      <w:r>
        <w:rPr>
          <w:rStyle w:val="CharSchText"/>
        </w:rPr>
        <w:t>Transitional and saving provisions for amendments in Schedule 2 Divisions 8, 12 and 18</w:t>
      </w:r>
      <w:bookmarkEnd w:id="534"/>
      <w:bookmarkEnd w:id="535"/>
      <w:bookmarkEnd w:id="536"/>
      <w:bookmarkEnd w:id="537"/>
      <w:bookmarkEnd w:id="538"/>
      <w:bookmarkEnd w:id="539"/>
      <w:bookmarkEnd w:id="540"/>
      <w:bookmarkEnd w:id="541"/>
      <w:bookmarkEnd w:id="542"/>
      <w:bookmarkEnd w:id="543"/>
      <w:bookmarkEnd w:id="544"/>
      <w:r>
        <w:rPr>
          <w:spacing w:val="-4"/>
          <w:vertAlign w:val="superscript"/>
        </w:rPr>
        <w:t> 3</w:t>
      </w:r>
      <w:bookmarkEnd w:id="545"/>
      <w:bookmarkEnd w:id="546"/>
      <w:bookmarkEnd w:id="547"/>
      <w:bookmarkEnd w:id="548"/>
      <w:bookmarkEnd w:id="549"/>
      <w:bookmarkEnd w:id="550"/>
      <w:bookmarkEnd w:id="551"/>
    </w:p>
    <w:p>
      <w:pPr>
        <w:pStyle w:val="yShoulderClause"/>
      </w:pPr>
      <w:r>
        <w:t>[s. 63(1)]</w:t>
      </w:r>
    </w:p>
    <w:p>
      <w:pPr>
        <w:pStyle w:val="yHeading5"/>
        <w:outlineLvl w:val="0"/>
      </w:pPr>
      <w:bookmarkStart w:id="552" w:name="_Toc12070351"/>
      <w:bookmarkStart w:id="553" w:name="_Toc58032169"/>
      <w:bookmarkStart w:id="554" w:name="_Toc131588132"/>
      <w:bookmarkStart w:id="555" w:name="_Toc239737297"/>
      <w:r>
        <w:rPr>
          <w:rStyle w:val="CharSClsNo"/>
        </w:rPr>
        <w:t>1</w:t>
      </w:r>
      <w:r>
        <w:t>.</w:t>
      </w:r>
      <w:r>
        <w:tab/>
      </w:r>
      <w:bookmarkEnd w:id="552"/>
      <w:bookmarkEnd w:id="553"/>
      <w:bookmarkEnd w:id="554"/>
      <w:r>
        <w:t>Terms used</w:t>
      </w:r>
      <w:bookmarkEnd w:id="55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556" w:name="_Toc12070352"/>
      <w:bookmarkStart w:id="557" w:name="_Toc58032170"/>
      <w:bookmarkStart w:id="558" w:name="_Toc131588133"/>
      <w:bookmarkStart w:id="559" w:name="_Toc239737298"/>
      <w:r>
        <w:rPr>
          <w:rStyle w:val="CharSClsNo"/>
        </w:rPr>
        <w:t>2</w:t>
      </w:r>
      <w:r>
        <w:t>.</w:t>
      </w:r>
      <w:r>
        <w:tab/>
      </w:r>
      <w:r>
        <w:rPr>
          <w:i/>
        </w:rPr>
        <w:t>Interpretation Act 1984</w:t>
      </w:r>
      <w:r>
        <w:t xml:space="preserve"> to apply</w:t>
      </w:r>
      <w:bookmarkEnd w:id="556"/>
      <w:bookmarkEnd w:id="557"/>
      <w:bookmarkEnd w:id="558"/>
      <w:bookmarkEnd w:id="559"/>
    </w:p>
    <w:p>
      <w:pPr>
        <w:pStyle w:val="ySubsection"/>
      </w:pPr>
      <w:r>
        <w:tab/>
      </w:r>
      <w:r>
        <w:tab/>
        <w:t xml:space="preserve">This Schedule does not limit the operation of the </w:t>
      </w:r>
      <w:r>
        <w:rPr>
          <w:i/>
        </w:rPr>
        <w:t>Interpretation Act 1984</w:t>
      </w:r>
      <w:r>
        <w:t>.</w:t>
      </w:r>
    </w:p>
    <w:p>
      <w:pPr>
        <w:pStyle w:val="yHeading5"/>
        <w:outlineLvl w:val="0"/>
      </w:pPr>
      <w:bookmarkStart w:id="560" w:name="_Toc58032171"/>
      <w:bookmarkStart w:id="561" w:name="_Toc131588134"/>
      <w:bookmarkStart w:id="562" w:name="_Toc239737299"/>
      <w:r>
        <w:rPr>
          <w:rStyle w:val="CharSClsNo"/>
        </w:rPr>
        <w:t>3</w:t>
      </w:r>
      <w:r>
        <w:t>.</w:t>
      </w:r>
      <w:r>
        <w:tab/>
        <w:t>Decisions of Gas Pipelines Access Regulator</w:t>
      </w:r>
      <w:bookmarkEnd w:id="560"/>
      <w:bookmarkEnd w:id="561"/>
      <w:bookmarkEnd w:id="562"/>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563" w:name="_Toc58032172"/>
      <w:bookmarkStart w:id="564" w:name="_Toc131588135"/>
      <w:bookmarkStart w:id="565" w:name="_Toc239737300"/>
      <w:r>
        <w:rPr>
          <w:rStyle w:val="CharSClsNo"/>
        </w:rPr>
        <w:t>4</w:t>
      </w:r>
      <w:r>
        <w:t>.</w:t>
      </w:r>
      <w:r>
        <w:tab/>
        <w:t>Decisions of Rail Access Regulator</w:t>
      </w:r>
      <w:bookmarkEnd w:id="563"/>
      <w:bookmarkEnd w:id="564"/>
      <w:bookmarkEnd w:id="565"/>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566" w:name="_Toc58032173"/>
      <w:bookmarkStart w:id="567" w:name="_Toc131588136"/>
      <w:bookmarkStart w:id="568" w:name="_Toc239737301"/>
      <w:r>
        <w:rPr>
          <w:rStyle w:val="CharSClsNo"/>
        </w:rPr>
        <w:t>5</w:t>
      </w:r>
      <w:r>
        <w:t>.</w:t>
      </w:r>
      <w:r>
        <w:tab/>
        <w:t xml:space="preserve">Licences under Part 3 of the </w:t>
      </w:r>
      <w:r>
        <w:rPr>
          <w:i/>
        </w:rPr>
        <w:t>Water Services Coordination Act 1995</w:t>
      </w:r>
      <w:bookmarkEnd w:id="566"/>
      <w:bookmarkEnd w:id="567"/>
      <w:bookmarkEnd w:id="568"/>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569" w:name="_Toc58032174"/>
      <w:bookmarkStart w:id="570" w:name="_Toc131588137"/>
      <w:bookmarkStart w:id="571" w:name="_Toc239737302"/>
      <w:r>
        <w:rPr>
          <w:rStyle w:val="CharSClsNo"/>
        </w:rPr>
        <w:t>6</w:t>
      </w:r>
      <w:r>
        <w:t>.</w:t>
      </w:r>
      <w:r>
        <w:tab/>
        <w:t>Continuing effect of things done</w:t>
      </w:r>
      <w:bookmarkEnd w:id="569"/>
      <w:bookmarkEnd w:id="570"/>
      <w:bookmarkEnd w:id="571"/>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572" w:name="_Toc58032175"/>
      <w:bookmarkStart w:id="573" w:name="_Toc131588138"/>
      <w:bookmarkStart w:id="574" w:name="_Toc239737303"/>
      <w:r>
        <w:rPr>
          <w:rStyle w:val="CharSClsNo"/>
        </w:rPr>
        <w:t>7</w:t>
      </w:r>
      <w:r>
        <w:t>.</w:t>
      </w:r>
      <w:r>
        <w:tab/>
        <w:t>Completion of things begun</w:t>
      </w:r>
      <w:bookmarkEnd w:id="572"/>
      <w:bookmarkEnd w:id="573"/>
      <w:bookmarkEnd w:id="574"/>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575" w:name="_Toc58032176"/>
      <w:bookmarkStart w:id="576" w:name="_Toc131588139"/>
      <w:bookmarkStart w:id="577" w:name="_Toc239737304"/>
      <w:r>
        <w:rPr>
          <w:rStyle w:val="CharSClsNo"/>
        </w:rPr>
        <w:t>8</w:t>
      </w:r>
      <w:r>
        <w:t>.</w:t>
      </w:r>
      <w:r>
        <w:tab/>
        <w:t>Proceedings etc.</w:t>
      </w:r>
      <w:bookmarkEnd w:id="575"/>
      <w:bookmarkEnd w:id="576"/>
      <w:bookmarkEnd w:id="577"/>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578" w:name="_Toc58032177"/>
      <w:bookmarkStart w:id="579" w:name="_Toc131588140"/>
      <w:bookmarkStart w:id="580" w:name="_Toc239737305"/>
      <w:r>
        <w:rPr>
          <w:rStyle w:val="CharSClsNo"/>
        </w:rPr>
        <w:t>9</w:t>
      </w:r>
      <w:r>
        <w:t>.</w:t>
      </w:r>
      <w:r>
        <w:tab/>
        <w:t>Records</w:t>
      </w:r>
      <w:bookmarkEnd w:id="578"/>
      <w:bookmarkEnd w:id="579"/>
      <w:bookmarkEnd w:id="580"/>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581" w:name="_Toc58032178"/>
      <w:bookmarkStart w:id="582" w:name="_Toc131588141"/>
      <w:bookmarkStart w:id="583" w:name="_Toc239737306"/>
      <w:r>
        <w:rPr>
          <w:rStyle w:val="CharSClsNo"/>
        </w:rPr>
        <w:t>10</w:t>
      </w:r>
      <w:r>
        <w:t>.</w:t>
      </w:r>
      <w:r>
        <w:tab/>
        <w:t>Bank accounts</w:t>
      </w:r>
      <w:bookmarkEnd w:id="581"/>
      <w:bookmarkEnd w:id="582"/>
      <w:bookmarkEnd w:id="583"/>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84" w:name="_Hlt17789400"/>
      <w:r>
        <w:t> </w:t>
      </w:r>
      <w:bookmarkEnd w:id="584"/>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585" w:name="_Toc12070355"/>
      <w:bookmarkStart w:id="586" w:name="_Toc58032179"/>
      <w:bookmarkStart w:id="587" w:name="_Toc131588142"/>
      <w:bookmarkStart w:id="588" w:name="_Toc239737307"/>
      <w:r>
        <w:rPr>
          <w:rStyle w:val="CharSClsNo"/>
        </w:rPr>
        <w:t>11</w:t>
      </w:r>
      <w:r>
        <w:t>.</w:t>
      </w:r>
      <w:r>
        <w:tab/>
        <w:t>References to former official in agreements and instruments</w:t>
      </w:r>
      <w:bookmarkEnd w:id="585"/>
      <w:bookmarkEnd w:id="586"/>
      <w:bookmarkEnd w:id="587"/>
      <w:bookmarkEnd w:id="588"/>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589" w:name="_Toc12070356"/>
      <w:bookmarkStart w:id="590" w:name="_Toc58032180"/>
      <w:bookmarkStart w:id="591" w:name="_Toc131588143"/>
      <w:bookmarkStart w:id="592" w:name="_Toc239737308"/>
      <w:r>
        <w:rPr>
          <w:rStyle w:val="CharSClsNo"/>
        </w:rPr>
        <w:t>12</w:t>
      </w:r>
      <w:r>
        <w:t>.</w:t>
      </w:r>
      <w:r>
        <w:tab/>
        <w:t>References to former official in written law</w:t>
      </w:r>
      <w:bookmarkEnd w:id="589"/>
      <w:bookmarkEnd w:id="590"/>
      <w:bookmarkEnd w:id="591"/>
      <w:bookmarkEnd w:id="592"/>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593" w:name="_Toc12070359"/>
      <w:bookmarkStart w:id="594" w:name="_Toc58032181"/>
      <w:bookmarkStart w:id="595" w:name="_Toc131588144"/>
      <w:bookmarkStart w:id="596" w:name="_Toc239737309"/>
      <w:r>
        <w:rPr>
          <w:rStyle w:val="CharSClsNo"/>
        </w:rPr>
        <w:t>13</w:t>
      </w:r>
      <w:r>
        <w:t>.</w:t>
      </w:r>
      <w:r>
        <w:tab/>
        <w:t>Immunity</w:t>
      </w:r>
      <w:bookmarkEnd w:id="593"/>
      <w:r>
        <w:t xml:space="preserve"> to continue</w:t>
      </w:r>
      <w:bookmarkEnd w:id="594"/>
      <w:bookmarkEnd w:id="595"/>
      <w:bookmarkEnd w:id="596"/>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597" w:name="_Toc12070362"/>
      <w:bookmarkStart w:id="598" w:name="_Toc58032182"/>
      <w:bookmarkStart w:id="599" w:name="_Toc131588145"/>
      <w:bookmarkStart w:id="600" w:name="_Toc239737310"/>
      <w:r>
        <w:rPr>
          <w:rStyle w:val="CharSClsNo"/>
        </w:rPr>
        <w:t>14</w:t>
      </w:r>
      <w:r>
        <w:t>.</w:t>
      </w:r>
      <w:r>
        <w:tab/>
        <w:t>Saving</w:t>
      </w:r>
      <w:bookmarkEnd w:id="597"/>
      <w:bookmarkEnd w:id="598"/>
      <w:bookmarkEnd w:id="599"/>
      <w:bookmarkEnd w:id="600"/>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01" w:name="_Toc131588146"/>
      <w:bookmarkStart w:id="602" w:name="_Toc139347319"/>
      <w:bookmarkStart w:id="603" w:name="_Toc139700906"/>
      <w:bookmarkStart w:id="604" w:name="_Toc157849989"/>
      <w:bookmarkStart w:id="605" w:name="_Toc196119985"/>
      <w:bookmarkStart w:id="606" w:name="_Toc202160711"/>
      <w:bookmarkStart w:id="607" w:name="_Toc212003391"/>
      <w:bookmarkStart w:id="608" w:name="_Toc212017105"/>
      <w:bookmarkStart w:id="609" w:name="_Toc214093798"/>
      <w:bookmarkStart w:id="610" w:name="_Toc214099686"/>
      <w:bookmarkStart w:id="611" w:name="_Toc214784077"/>
      <w:bookmarkStart w:id="612" w:name="_Toc215306309"/>
      <w:bookmarkStart w:id="613" w:name="_Toc231020652"/>
      <w:bookmarkStart w:id="614" w:name="_Toc239668969"/>
      <w:bookmarkStart w:id="615" w:name="_Toc239737311"/>
      <w:r>
        <w:rPr>
          <w:rStyle w:val="CharSchNo"/>
        </w:rPr>
        <w:t>Schedule 4</w:t>
      </w:r>
      <w:r>
        <w:t> — </w:t>
      </w:r>
      <w:r>
        <w:rPr>
          <w:rStyle w:val="CharSchText"/>
        </w:rPr>
        <w:t>Transitional and saving provisions for amendments in Schedule 2 Division 4</w:t>
      </w:r>
      <w:bookmarkEnd w:id="601"/>
      <w:bookmarkEnd w:id="602"/>
      <w:bookmarkEnd w:id="603"/>
      <w:bookmarkEnd w:id="604"/>
      <w:bookmarkEnd w:id="605"/>
      <w:bookmarkEnd w:id="606"/>
      <w:bookmarkEnd w:id="607"/>
      <w:bookmarkEnd w:id="608"/>
      <w:r>
        <w:rPr>
          <w:spacing w:val="-4"/>
          <w:vertAlign w:val="superscript"/>
        </w:rPr>
        <w:t> 3</w:t>
      </w:r>
      <w:bookmarkEnd w:id="609"/>
      <w:bookmarkEnd w:id="610"/>
      <w:bookmarkEnd w:id="611"/>
      <w:bookmarkEnd w:id="612"/>
      <w:bookmarkEnd w:id="613"/>
      <w:bookmarkEnd w:id="614"/>
      <w:bookmarkEnd w:id="615"/>
    </w:p>
    <w:p>
      <w:pPr>
        <w:pStyle w:val="yShoulderClause"/>
      </w:pPr>
      <w:r>
        <w:t>[s. 63(2)]</w:t>
      </w:r>
    </w:p>
    <w:p>
      <w:pPr>
        <w:pStyle w:val="yHeading5"/>
        <w:outlineLvl w:val="0"/>
      </w:pPr>
      <w:bookmarkStart w:id="616" w:name="_Toc131588147"/>
      <w:bookmarkStart w:id="617" w:name="_Toc239737312"/>
      <w:r>
        <w:rPr>
          <w:rStyle w:val="CharSClsNo"/>
        </w:rPr>
        <w:t>1</w:t>
      </w:r>
      <w:r>
        <w:t>.</w:t>
      </w:r>
      <w:r>
        <w:tab/>
      </w:r>
      <w:bookmarkEnd w:id="616"/>
      <w:r>
        <w:t>Terms used</w:t>
      </w:r>
      <w:bookmarkEnd w:id="617"/>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618" w:name="_Toc131588148"/>
      <w:bookmarkStart w:id="619" w:name="_Toc239737313"/>
      <w:r>
        <w:rPr>
          <w:rStyle w:val="CharSClsNo"/>
        </w:rPr>
        <w:t>2</w:t>
      </w:r>
      <w:r>
        <w:t>.</w:t>
      </w:r>
      <w:r>
        <w:tab/>
      </w:r>
      <w:r>
        <w:rPr>
          <w:i/>
        </w:rPr>
        <w:t>Interpretation Act 1984</w:t>
      </w:r>
      <w:r>
        <w:t xml:space="preserve"> to apply</w:t>
      </w:r>
      <w:bookmarkEnd w:id="618"/>
      <w:bookmarkEnd w:id="619"/>
    </w:p>
    <w:p>
      <w:pPr>
        <w:pStyle w:val="ySubsection"/>
      </w:pPr>
      <w:r>
        <w:tab/>
      </w:r>
      <w:r>
        <w:tab/>
        <w:t xml:space="preserve">This Schedule does not limit the operation of the </w:t>
      </w:r>
      <w:r>
        <w:rPr>
          <w:i/>
        </w:rPr>
        <w:t>Interpretation Act 1984</w:t>
      </w:r>
      <w:r>
        <w:t>.</w:t>
      </w:r>
    </w:p>
    <w:p>
      <w:pPr>
        <w:pStyle w:val="yHeading5"/>
        <w:outlineLvl w:val="0"/>
      </w:pPr>
      <w:bookmarkStart w:id="620" w:name="_Toc131588149"/>
      <w:bookmarkStart w:id="621" w:name="_Toc239737314"/>
      <w:r>
        <w:rPr>
          <w:rStyle w:val="CharSClsNo"/>
        </w:rPr>
        <w:t>3</w:t>
      </w:r>
      <w:r>
        <w:t>.</w:t>
      </w:r>
      <w:r>
        <w:tab/>
        <w:t>Licences under Part 2A</w:t>
      </w:r>
      <w:bookmarkEnd w:id="620"/>
      <w:bookmarkEnd w:id="621"/>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622" w:name="_Toc131588150"/>
      <w:bookmarkStart w:id="623" w:name="_Toc239737315"/>
      <w:r>
        <w:rPr>
          <w:rStyle w:val="CharSClsNo"/>
        </w:rPr>
        <w:t>4</w:t>
      </w:r>
      <w:r>
        <w:t>.</w:t>
      </w:r>
      <w:r>
        <w:tab/>
        <w:t>Continuing effect of things done</w:t>
      </w:r>
      <w:bookmarkEnd w:id="622"/>
      <w:bookmarkEnd w:id="623"/>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624" w:name="_Toc131588151"/>
      <w:bookmarkStart w:id="625" w:name="_Toc239737316"/>
      <w:r>
        <w:rPr>
          <w:rStyle w:val="CharSClsNo"/>
        </w:rPr>
        <w:t>5</w:t>
      </w:r>
      <w:r>
        <w:t>.</w:t>
      </w:r>
      <w:r>
        <w:tab/>
        <w:t>Completion of things begun</w:t>
      </w:r>
      <w:bookmarkEnd w:id="624"/>
      <w:bookmarkEnd w:id="625"/>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626" w:name="_Toc131588152"/>
      <w:bookmarkStart w:id="627" w:name="_Toc239737317"/>
      <w:r>
        <w:rPr>
          <w:rStyle w:val="CharSClsNo"/>
        </w:rPr>
        <w:t>6</w:t>
      </w:r>
      <w:r>
        <w:t>.</w:t>
      </w:r>
      <w:r>
        <w:tab/>
        <w:t>Proceedings etc.</w:t>
      </w:r>
      <w:bookmarkEnd w:id="626"/>
      <w:bookmarkEnd w:id="627"/>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628" w:name="_Toc131588153"/>
      <w:bookmarkStart w:id="629" w:name="_Toc239737318"/>
      <w:r>
        <w:rPr>
          <w:rStyle w:val="CharSClsNo"/>
        </w:rPr>
        <w:t>7</w:t>
      </w:r>
      <w:r>
        <w:t>.</w:t>
      </w:r>
      <w:r>
        <w:tab/>
        <w:t>Records</w:t>
      </w:r>
      <w:bookmarkEnd w:id="628"/>
      <w:bookmarkEnd w:id="629"/>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630" w:name="_Toc131588154"/>
      <w:bookmarkStart w:id="631" w:name="_Toc239737319"/>
      <w:r>
        <w:rPr>
          <w:rStyle w:val="CharSClsNo"/>
        </w:rPr>
        <w:t>8</w:t>
      </w:r>
      <w:r>
        <w:t>.</w:t>
      </w:r>
      <w:r>
        <w:tab/>
        <w:t>References to Coordinator in agreements and instruments</w:t>
      </w:r>
      <w:bookmarkEnd w:id="630"/>
      <w:bookmarkEnd w:id="631"/>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632" w:name="_Toc131588155"/>
      <w:bookmarkStart w:id="633" w:name="_Toc239737320"/>
      <w:r>
        <w:rPr>
          <w:rStyle w:val="CharSClsNo"/>
        </w:rPr>
        <w:t>9</w:t>
      </w:r>
      <w:r>
        <w:t>.</w:t>
      </w:r>
      <w:r>
        <w:tab/>
        <w:t>References to Coordinator in written law</w:t>
      </w:r>
      <w:bookmarkEnd w:id="632"/>
      <w:bookmarkEnd w:id="633"/>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634" w:name="_Toc131588156"/>
      <w:bookmarkStart w:id="635" w:name="_Toc239737321"/>
      <w:r>
        <w:rPr>
          <w:rStyle w:val="CharSClsNo"/>
        </w:rPr>
        <w:t>10</w:t>
      </w:r>
      <w:r>
        <w:t>.</w:t>
      </w:r>
      <w:r>
        <w:tab/>
        <w:t>Immunity to continue</w:t>
      </w:r>
      <w:bookmarkEnd w:id="634"/>
      <w:bookmarkEnd w:id="635"/>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636" w:name="_Toc131588157"/>
      <w:bookmarkStart w:id="637" w:name="_Toc239737322"/>
      <w:r>
        <w:rPr>
          <w:rStyle w:val="CharSClsNo"/>
        </w:rPr>
        <w:t>11</w:t>
      </w:r>
      <w:r>
        <w:t>.</w:t>
      </w:r>
      <w:r>
        <w:tab/>
        <w:t>Saving</w:t>
      </w:r>
      <w:bookmarkEnd w:id="636"/>
      <w:bookmarkEnd w:id="637"/>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638" w:name="_Toc117487339"/>
      <w:bookmarkStart w:id="639" w:name="_Toc131587904"/>
      <w:bookmarkStart w:id="640" w:name="_Toc131588158"/>
      <w:bookmarkStart w:id="641" w:name="_Toc139347331"/>
      <w:bookmarkStart w:id="642" w:name="_Toc139700918"/>
      <w:bookmarkStart w:id="643" w:name="_Toc157850001"/>
      <w:bookmarkStart w:id="644" w:name="_Toc196119997"/>
      <w:bookmarkStart w:id="645" w:name="_Toc202160723"/>
      <w:bookmarkStart w:id="646" w:name="_Toc212003403"/>
      <w:bookmarkStart w:id="647" w:name="_Toc212017117"/>
      <w:bookmarkStart w:id="648" w:name="_Toc214093810"/>
      <w:bookmarkStart w:id="649" w:name="_Toc214099698"/>
      <w:bookmarkStart w:id="650" w:name="_Toc214784089"/>
      <w:bookmarkStart w:id="651" w:name="_Toc215306321"/>
      <w:bookmarkStart w:id="652" w:name="_Toc231020664"/>
      <w:bookmarkStart w:id="653" w:name="_Toc239668981"/>
      <w:bookmarkStart w:id="654" w:name="_Toc239737323"/>
      <w:r>
        <w:t>Notes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55" w:name="_Toc239737324"/>
      <w:r>
        <w:rPr>
          <w:snapToGrid w:val="0"/>
        </w:rPr>
        <w:t>Compilation table</w:t>
      </w:r>
      <w:bookmarkEnd w:id="6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bookmarkStart w:id="656" w:name="AutoSch"/>
            <w:bookmarkEnd w:id="656"/>
            <w:r>
              <w:rPr>
                <w:i/>
                <w:sz w:val="19"/>
              </w:rPr>
              <w:t>Statutes (Repeals and Miscellaneous Amendments) Act 2009</w:t>
            </w:r>
            <w:r>
              <w:rPr>
                <w:iCs/>
                <w:sz w:val="19"/>
              </w:rPr>
              <w:t xml:space="preserve"> s. 48</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Heading3"/>
      </w:pPr>
      <w:bookmarkStart w:id="657" w:name="_Toc223840285"/>
      <w:bookmarkStart w:id="658" w:name="_Toc239737325"/>
      <w:r>
        <w:t>Provisions that have not come into operation</w:t>
      </w:r>
      <w:bookmarkEnd w:id="657"/>
      <w:bookmarkEnd w:id="65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Borders>
              <w:bottom w:val="single" w:sz="4" w:space="0" w:color="auto"/>
            </w:tcBorders>
          </w:tcPr>
          <w:p>
            <w:pPr>
              <w:pStyle w:val="nTable"/>
              <w:spacing w:after="40"/>
              <w:rPr>
                <w:i/>
                <w:sz w:val="19"/>
              </w:rPr>
            </w:pPr>
            <w:bookmarkStart w:id="659" w:name="OLE_LINK1"/>
            <w:r>
              <w:rPr>
                <w:i/>
                <w:snapToGrid w:val="0"/>
                <w:sz w:val="19"/>
              </w:rPr>
              <w:t>National Gas Access (WA) Act 2009</w:t>
            </w:r>
            <w:r>
              <w:rPr>
                <w:iCs/>
                <w:snapToGrid w:val="0"/>
                <w:sz w:val="19"/>
              </w:rPr>
              <w:t xml:space="preserve"> </w:t>
            </w:r>
            <w:bookmarkEnd w:id="659"/>
            <w:r>
              <w:rPr>
                <w:iCs/>
                <w:snapToGrid w:val="0"/>
                <w:sz w:val="19"/>
              </w:rPr>
              <w:t>Pt. 7 Div. 2</w:t>
            </w:r>
            <w:r>
              <w:rPr>
                <w:iCs/>
                <w:snapToGrid w:val="0"/>
                <w:sz w:val="19"/>
                <w:vertAlign w:val="superscript"/>
              </w:rPr>
              <w:t> 4</w:t>
            </w:r>
          </w:p>
        </w:tc>
        <w:tc>
          <w:tcPr>
            <w:tcW w:w="1134" w:type="dxa"/>
            <w:tcBorders>
              <w:bottom w:val="single" w:sz="4" w:space="0" w:color="auto"/>
            </w:tcBorders>
          </w:tcPr>
          <w:p>
            <w:pPr>
              <w:pStyle w:val="nTable"/>
              <w:spacing w:after="40"/>
              <w:rPr>
                <w:sz w:val="19"/>
              </w:rPr>
            </w:pPr>
            <w:r>
              <w:rPr>
                <w:sz w:val="19"/>
              </w:rPr>
              <w:t>16 of 2009</w:t>
            </w:r>
          </w:p>
        </w:tc>
        <w:tc>
          <w:tcPr>
            <w:tcW w:w="1134" w:type="dxa"/>
            <w:tcBorders>
              <w:bottom w:val="single" w:sz="4" w:space="0" w:color="auto"/>
            </w:tcBorders>
          </w:tcPr>
          <w:p>
            <w:pPr>
              <w:pStyle w:val="nTable"/>
              <w:spacing w:after="40"/>
              <w:rPr>
                <w:sz w:val="19"/>
              </w:rPr>
            </w:pPr>
            <w:r>
              <w:rPr>
                <w:sz w:val="19"/>
              </w:rPr>
              <w:t>1 Sep 2009</w:t>
            </w:r>
          </w:p>
        </w:tc>
        <w:tc>
          <w:tcPr>
            <w:tcW w:w="2559" w:type="dxa"/>
            <w:tcBorders>
              <w:bottom w:val="single" w:sz="4" w:space="0" w:color="auto"/>
            </w:tcBorders>
          </w:tcPr>
          <w:p>
            <w:pPr>
              <w:pStyle w:val="nTable"/>
              <w:spacing w:after="40"/>
              <w:rPr>
                <w:snapToGrid w:val="0"/>
                <w:sz w:val="19"/>
                <w:lang w:val="en-US"/>
              </w:rPr>
            </w:pPr>
            <w:r>
              <w:rPr>
                <w:sz w:val="19"/>
              </w:rPr>
              <w:t>To be proclaimed (see s. 2(b)</w:t>
            </w:r>
            <w:bookmarkStart w:id="660" w:name="UpToHere"/>
            <w:bookmarkEnd w:id="660"/>
            <w:r>
              <w:rPr>
                <w:sz w:val="19"/>
              </w:rPr>
              <w:t>)</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National Gas Access (WA) Act 2009</w:t>
      </w:r>
      <w:r>
        <w:rPr>
          <w:snapToGrid w:val="0"/>
        </w:rPr>
        <w:t xml:space="preserve"> Pt. 7 Div. 2 had not come into operation.  It reads as follows:</w:t>
      </w:r>
    </w:p>
    <w:p>
      <w:pPr>
        <w:pStyle w:val="BlankOpen"/>
        <w:rPr>
          <w:snapToGrid w:val="0"/>
        </w:rPr>
      </w:pPr>
    </w:p>
    <w:p>
      <w:pPr>
        <w:pStyle w:val="nzHeading3"/>
      </w:pPr>
      <w:bookmarkStart w:id="661" w:name="_Toc213584078"/>
      <w:bookmarkStart w:id="662" w:name="_Toc213642919"/>
      <w:bookmarkStart w:id="663" w:name="_Toc213819416"/>
      <w:bookmarkStart w:id="664" w:name="_Toc213822408"/>
      <w:bookmarkStart w:id="665" w:name="_Toc213824516"/>
      <w:bookmarkStart w:id="666" w:name="_Toc213825218"/>
      <w:bookmarkStart w:id="667" w:name="_Toc213831501"/>
      <w:bookmarkStart w:id="668" w:name="_Toc213832203"/>
      <w:bookmarkStart w:id="669" w:name="_Toc215390211"/>
      <w:bookmarkStart w:id="670" w:name="_Toc215391116"/>
      <w:bookmarkStart w:id="671" w:name="_Toc238876796"/>
      <w:bookmarkStart w:id="672" w:name="_Toc239051732"/>
      <w:bookmarkStart w:id="673" w:name="_Toc239052440"/>
      <w:bookmarkStart w:id="674" w:name="_Toc239053177"/>
      <w:bookmarkStart w:id="675" w:name="_Toc239071639"/>
      <w:bookmarkStart w:id="676" w:name="_Toc239652068"/>
      <w:bookmarkStart w:id="677" w:name="_Toc239655285"/>
      <w:r>
        <w:rPr>
          <w:rStyle w:val="CharDivNo"/>
        </w:rPr>
        <w:t>Division 2</w:t>
      </w:r>
      <w:r>
        <w:t> — </w:t>
      </w:r>
      <w:r>
        <w:rPr>
          <w:rStyle w:val="CharDivText"/>
          <w:i/>
          <w:iCs/>
        </w:rPr>
        <w:t>Economic Regulation Authority Act 2003</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zHeading5"/>
      </w:pPr>
      <w:bookmarkStart w:id="678" w:name="_Toc213822409"/>
      <w:bookmarkStart w:id="679" w:name="_Toc239652069"/>
      <w:r>
        <w:rPr>
          <w:rStyle w:val="CharSectno"/>
        </w:rPr>
        <w:t>52</w:t>
      </w:r>
      <w:r>
        <w:t>.</w:t>
      </w:r>
      <w:r>
        <w:tab/>
        <w:t>Act amended</w:t>
      </w:r>
      <w:bookmarkEnd w:id="678"/>
      <w:bookmarkEnd w:id="679"/>
    </w:p>
    <w:p>
      <w:pPr>
        <w:pStyle w:val="nzSubsection"/>
      </w:pPr>
      <w:r>
        <w:tab/>
      </w:r>
      <w:r>
        <w:tab/>
        <w:t xml:space="preserve">This Division amends the </w:t>
      </w:r>
      <w:r>
        <w:rPr>
          <w:i/>
          <w:iCs/>
        </w:rPr>
        <w:t>Economic Regulation Authority Act 2003</w:t>
      </w:r>
      <w:r>
        <w:t>.</w:t>
      </w:r>
    </w:p>
    <w:p>
      <w:pPr>
        <w:pStyle w:val="nzHeading5"/>
      </w:pPr>
      <w:bookmarkStart w:id="680" w:name="_Toc213822410"/>
      <w:bookmarkStart w:id="681" w:name="_Toc239652070"/>
      <w:r>
        <w:rPr>
          <w:rStyle w:val="CharSectno"/>
        </w:rPr>
        <w:t>53</w:t>
      </w:r>
      <w:r>
        <w:t>.</w:t>
      </w:r>
      <w:r>
        <w:tab/>
        <w:t>Section 25 amended</w:t>
      </w:r>
      <w:bookmarkEnd w:id="680"/>
      <w:bookmarkEnd w:id="681"/>
    </w:p>
    <w:p>
      <w:pPr>
        <w:pStyle w:val="nzSubsection"/>
      </w:pPr>
      <w:r>
        <w:tab/>
      </w:r>
      <w:r>
        <w:tab/>
        <w:t>In section 25:</w:t>
      </w:r>
    </w:p>
    <w:p>
      <w:pPr>
        <w:pStyle w:val="nzIndenta"/>
      </w:pPr>
      <w:r>
        <w:tab/>
        <w:t>(a)</w:t>
      </w:r>
      <w:r>
        <w:tab/>
        <w:t>delete paragraph (c) and insert:</w:t>
      </w:r>
    </w:p>
    <w:p>
      <w:pPr>
        <w:pStyle w:val="BlankOpen"/>
      </w:pPr>
    </w:p>
    <w:p>
      <w:pPr>
        <w:pStyle w:val="nzIndenta"/>
      </w:pPr>
      <w:r>
        <w:tab/>
        <w:t>(c)</w:t>
      </w:r>
      <w:r>
        <w:tab/>
        <w:t xml:space="preserve">the functions it is given by or under the </w:t>
      </w:r>
      <w:r>
        <w:rPr>
          <w:i/>
          <w:iCs/>
        </w:rPr>
        <w:t>National Gas Access (WA) Act 2009</w:t>
      </w:r>
      <w:r>
        <w:t>; and</w:t>
      </w:r>
    </w:p>
    <w:p>
      <w:pPr>
        <w:pStyle w:val="BlankClose"/>
      </w:pPr>
    </w:p>
    <w:p>
      <w:pPr>
        <w:pStyle w:val="nzIndenta"/>
      </w:pPr>
      <w:r>
        <w:tab/>
        <w:t>(b)</w:t>
      </w:r>
      <w:r>
        <w:tab/>
        <w:t>after each of paragraphs (a), (b) and (d) insert:</w:t>
      </w:r>
    </w:p>
    <w:p>
      <w:pPr>
        <w:pStyle w:val="BlankOpen"/>
      </w:pPr>
    </w:p>
    <w:p>
      <w:pPr>
        <w:pStyle w:val="nzIndenta"/>
      </w:pPr>
      <w:r>
        <w:tab/>
      </w:r>
      <w:r>
        <w:tab/>
        <w:t>and</w:t>
      </w:r>
    </w:p>
    <w:p>
      <w:pPr>
        <w:pStyle w:val="BlankClose"/>
      </w:pPr>
    </w:p>
    <w:p>
      <w:pPr>
        <w:pStyle w:val="nzHeading5"/>
      </w:pPr>
      <w:bookmarkStart w:id="682" w:name="_Toc213822411"/>
      <w:bookmarkStart w:id="683" w:name="_Toc239652071"/>
      <w:r>
        <w:rPr>
          <w:rStyle w:val="CharSectno"/>
        </w:rPr>
        <w:t>54</w:t>
      </w:r>
      <w:r>
        <w:t>.</w:t>
      </w:r>
      <w:r>
        <w:tab/>
        <w:t>Section 28 amended</w:t>
      </w:r>
      <w:bookmarkEnd w:id="682"/>
      <w:bookmarkEnd w:id="683"/>
    </w:p>
    <w:p>
      <w:pPr>
        <w:pStyle w:val="nzSubsection"/>
      </w:pPr>
      <w:r>
        <w:tab/>
        <w:t>(1)</w:t>
      </w:r>
      <w:r>
        <w:tab/>
        <w:t xml:space="preserve">In section 28(3)(b) delete “referred to in section 36(1) of the </w:t>
      </w:r>
      <w:r>
        <w:rPr>
          <w:i/>
          <w:iCs/>
        </w:rPr>
        <w:t>Gas Pipelines Access (Western Australia) Act 1998</w:t>
      </w:r>
      <w:r>
        <w:t xml:space="preserve"> or” and insert:</w:t>
      </w:r>
    </w:p>
    <w:p>
      <w:pPr>
        <w:pStyle w:val="BlankOpen"/>
      </w:pPr>
    </w:p>
    <w:p>
      <w:pPr>
        <w:pStyle w:val="nzIndenta"/>
      </w:pPr>
      <w:r>
        <w:tab/>
      </w:r>
      <w:r>
        <w:tab/>
        <w:t xml:space="preserve">given by or under the </w:t>
      </w:r>
      <w:r>
        <w:rPr>
          <w:i/>
          <w:iCs/>
        </w:rPr>
        <w:t>National Gas Access (WA) Act 2009</w:t>
      </w:r>
      <w:r>
        <w:t xml:space="preserve"> or referred to in</w:t>
      </w:r>
    </w:p>
    <w:p>
      <w:pPr>
        <w:pStyle w:val="BlankClose"/>
      </w:pPr>
    </w:p>
    <w:p>
      <w:pPr>
        <w:pStyle w:val="nzSubsection"/>
      </w:pPr>
      <w:r>
        <w:tab/>
        <w:t>(2)</w:t>
      </w:r>
      <w:r>
        <w:tab/>
        <w:t>In section 28(5)(b) delete “</w:t>
      </w:r>
      <w:r>
        <w:rPr>
          <w:i/>
          <w:iCs/>
        </w:rPr>
        <w:t>Gas Pipelines Access (Western Australia) Act 1998</w:t>
      </w:r>
      <w:r>
        <w:t>, must send a copy of the direction to the Code Registrar within the meaning of that Act.” and insert:</w:t>
      </w:r>
    </w:p>
    <w:p>
      <w:pPr>
        <w:pStyle w:val="BlankOpen"/>
      </w:pPr>
    </w:p>
    <w:p>
      <w:pPr>
        <w:pStyle w:val="nzIndenta"/>
      </w:pPr>
      <w:r>
        <w:tab/>
      </w:r>
      <w:r>
        <w:tab/>
      </w:r>
      <w:r>
        <w:rPr>
          <w:i/>
          <w:iCs/>
        </w:rPr>
        <w:t>National Gas Access (WA) Act 2009</w:t>
      </w:r>
      <w:r>
        <w:t xml:space="preserve">, must send a copy of the direction to the Australian Energy Market Commission established by section 5 of the </w:t>
      </w:r>
      <w:r>
        <w:rPr>
          <w:i/>
          <w:iCs/>
        </w:rPr>
        <w:t>Australian Energy Market Commission Establishment Act 2004</w:t>
      </w:r>
      <w:r>
        <w:t xml:space="preserve"> of South Australia.</w:t>
      </w:r>
    </w:p>
    <w:p>
      <w:pPr>
        <w:pStyle w:val="BlankClose"/>
      </w:pPr>
    </w:p>
    <w:p>
      <w:pPr>
        <w:pStyle w:val="nzHeading5"/>
      </w:pPr>
      <w:bookmarkStart w:id="684" w:name="_Toc213822412"/>
      <w:bookmarkStart w:id="685" w:name="_Toc239652072"/>
      <w:r>
        <w:rPr>
          <w:rStyle w:val="CharSectno"/>
        </w:rPr>
        <w:t>55</w:t>
      </w:r>
      <w:r>
        <w:t>.</w:t>
      </w:r>
      <w:r>
        <w:tab/>
        <w:t>Section 32 amended</w:t>
      </w:r>
      <w:bookmarkEnd w:id="684"/>
      <w:bookmarkEnd w:id="685"/>
    </w:p>
    <w:p>
      <w:pPr>
        <w:pStyle w:val="nzSubsection"/>
      </w:pPr>
      <w:r>
        <w:tab/>
      </w:r>
      <w:r>
        <w:tab/>
        <w:t>In section 32(1) delete “Gas Pipelines Access (Western Australia) Law” and insert:</w:t>
      </w:r>
    </w:p>
    <w:p>
      <w:pPr>
        <w:pStyle w:val="BlankOpen"/>
      </w:pPr>
    </w:p>
    <w:p>
      <w:pPr>
        <w:pStyle w:val="nzSubsection"/>
      </w:pPr>
      <w:r>
        <w:tab/>
      </w:r>
      <w:r>
        <w:tab/>
        <w:t>National Gas Access (Western Australia) Law</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686" w:name="_Toc212017119"/>
      <w:bookmarkStart w:id="687" w:name="_Toc214093812"/>
      <w:bookmarkStart w:id="688" w:name="_Toc214099700"/>
      <w:bookmarkStart w:id="689" w:name="_Toc214784091"/>
      <w:bookmarkStart w:id="690" w:name="_Toc215306323"/>
      <w:bookmarkStart w:id="691" w:name="_Toc231020666"/>
      <w:bookmarkStart w:id="692" w:name="_Toc239668984"/>
      <w:bookmarkStart w:id="693" w:name="_Toc239737326"/>
      <w:r>
        <w:rPr>
          <w:sz w:val="28"/>
        </w:rPr>
        <w:t>Defined Terms</w:t>
      </w:r>
      <w:bookmarkEnd w:id="686"/>
      <w:bookmarkEnd w:id="687"/>
      <w:bookmarkEnd w:id="688"/>
      <w:bookmarkEnd w:id="689"/>
      <w:bookmarkEnd w:id="690"/>
      <w:bookmarkEnd w:id="691"/>
      <w:bookmarkEnd w:id="692"/>
      <w:bookmarkEnd w:id="6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4" w:name="DefinedTerms"/>
      <w:bookmarkEnd w:id="694"/>
      <w:r>
        <w:t>access agreement</w:t>
      </w:r>
      <w:r>
        <w:tab/>
        <w:t>20(5)</w:t>
      </w:r>
    </w:p>
    <w:p>
      <w:pPr>
        <w:pStyle w:val="DefinedTerms"/>
      </w:pPr>
      <w:r>
        <w:t>agreement or instrument</w:t>
      </w:r>
      <w:r>
        <w:tab/>
        <w:t>Sch. 4 cl. 8(2)</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commencement day</w:t>
      </w:r>
      <w:r>
        <w:tab/>
        <w:t>Sch. 3 cl. 1, Sch. 4 cl. 1</w:t>
      </w:r>
    </w:p>
    <w:p>
      <w:pPr>
        <w:pStyle w:val="DefinedTerms"/>
      </w:pPr>
      <w:r>
        <w:t>Coordinator</w:t>
      </w:r>
      <w:r>
        <w:tab/>
        <w:t>Sch. 4 cl. 1</w:t>
      </w:r>
    </w:p>
    <w:p>
      <w:pPr>
        <w:pStyle w:val="DefinedTerms"/>
      </w:pPr>
      <w:r>
        <w:t>former official</w:t>
      </w:r>
      <w:r>
        <w:tab/>
        <w:t>Sch. 3 cl. 1</w:t>
      </w:r>
    </w:p>
    <w:p>
      <w:pPr>
        <w:pStyle w:val="DefinedTerms"/>
      </w:pPr>
      <w:r>
        <w:t>functions</w:t>
      </w:r>
      <w:r>
        <w:tab/>
        <w:t>3</w:t>
      </w:r>
    </w:p>
    <w:p>
      <w:pPr>
        <w:pStyle w:val="DefinedTerms"/>
      </w:pPr>
      <w:r>
        <w:t>Gas Pipelines Access Regulator</w:t>
      </w:r>
      <w:r>
        <w:tab/>
        <w:t>Sch. 3 cl. 1</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licensing functions</w:t>
      </w:r>
      <w:r>
        <w:tab/>
        <w:t>Sch. 4 cl. 1</w:t>
      </w:r>
    </w:p>
    <w:p>
      <w:pPr>
        <w:pStyle w:val="DefinedTerms"/>
      </w:pPr>
      <w:r>
        <w:t>meeting</w:t>
      </w:r>
      <w:r>
        <w:tab/>
        <w:t>Sch. 1 cl. 1</w:t>
      </w:r>
    </w:p>
    <w:p>
      <w:pPr>
        <w:pStyle w:val="DefinedTerms"/>
      </w:pPr>
      <w:r>
        <w:t>member</w:t>
      </w:r>
      <w:r>
        <w:tab/>
        <w:t>3</w:t>
      </w:r>
    </w:p>
    <w:p>
      <w:pPr>
        <w:pStyle w:val="DefinedTerms"/>
      </w:pPr>
      <w:r>
        <w:t>Part 2A</w:t>
      </w:r>
      <w:r>
        <w:tab/>
        <w:t>Sch. 4 cl. 1</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Rail Access Regulator</w:t>
      </w:r>
      <w:r>
        <w:tab/>
        <w:t>Sch. 3 cl. 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r>
        <w:t>transitional matter</w:t>
      </w:r>
      <w:r>
        <w:tab/>
        <w:t>63(4)</w:t>
      </w:r>
    </w:p>
    <w:p>
      <w:pPr>
        <w:pStyle w:val="DefinedTerms"/>
      </w:pPr>
    </w:p>
    <w:p>
      <w:pPr>
        <w:sectPr>
          <w:headerReference w:type="even" r:id="rId32"/>
          <w:headerReference w:type="default" r:id="rId33"/>
          <w:footerReference w:type="even"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27"/>
    <w:docVar w:name="WAFER_20151210093027" w:val="RemoveTrackChanges"/>
    <w:docVar w:name="WAFER_20151210093027_GUID" w:val="548733cc-d984-409d-b69f-8b014d750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11385</Words>
  <Characters>55336</Characters>
  <Application>Microsoft Office Word</Application>
  <DocSecurity>0</DocSecurity>
  <Lines>1581</Lines>
  <Paragraphs>981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65740</CharactersWithSpaces>
  <SharedDoc>false</SharedDoc>
  <HyperlinkBase/>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2003 - 01-c0-02</dc:title>
  <dc:subject/>
  <dc:creator/>
  <cp:keywords/>
  <dc:description/>
  <cp:lastModifiedBy>svcMRProcess</cp:lastModifiedBy>
  <cp:revision>4</cp:revision>
  <cp:lastPrinted>2008-12-02T00:39:00Z</cp:lastPrinted>
  <dcterms:created xsi:type="dcterms:W3CDTF">2018-08-28T05:46:00Z</dcterms:created>
  <dcterms:modified xsi:type="dcterms:W3CDTF">2018-08-28T05:46:00Z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6994</vt:i4>
  </property>
  <property fmtid="{D5CDD505-2E9C-101B-9397-08002B2CF9AE}" pid="6" name="AsAtDate">
    <vt:lpwstr>01 Sep 2009</vt:lpwstr>
  </property>
  <property fmtid="{D5CDD505-2E9C-101B-9397-08002B2CF9AE}" pid="7" name="Suffix">
    <vt:lpwstr>01-c0-02</vt:lpwstr>
  </property>
  <property fmtid="{D5CDD505-2E9C-101B-9397-08002B2CF9AE}" pid="8" name="ReprintNo">
    <vt:lpwstr>1</vt:lpwstr>
  </property>
</Properties>
</file>