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Poisons Act 1964</w:t>
      </w:r>
    </w:p>
    <w:p>
      <w:pPr>
        <w:pStyle w:val="NameofActRegPage1"/>
        <w:spacing w:before="1800" w:after="4200"/>
      </w:pPr>
      <w:r>
        <w:fldChar w:fldCharType="begin"/>
      </w:r>
      <w:r>
        <w:instrText xml:space="preserve"> STYLEREF "Name Of Act/Reg"</w:instrText>
      </w:r>
      <w:r>
        <w:fldChar w:fldCharType="separate"/>
      </w:r>
      <w:r>
        <w:rPr>
          <w:noProof/>
        </w:rPr>
        <w:t>Poisons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_Toc389746377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_Toc389746378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_Toc389746379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_Toc389746380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_Toc389746383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_Toc389746384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_Toc389746385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_Toc389746386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_Toc389746387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_Toc389746388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_Toc389746389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_Toc389746390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_Toc389746391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_Toc389746392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_Toc389746393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_Toc389746394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_Toc389746395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_Toc389746397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_Toc389746398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_Toc389746399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_Toc389746400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_Toc389746401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_Toc389746402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_Toc389746404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_Toc389746405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_Toc389746406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_Toc389746407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_Toc389746410 \h </w:instrText>
      </w:r>
      <w:r>
        <w:fldChar w:fldCharType="separate"/>
      </w:r>
      <w:r>
        <w:t>22</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_Toc389746411 \h </w:instrText>
      </w:r>
      <w:r>
        <w:fldChar w:fldCharType="separate"/>
      </w:r>
      <w:r>
        <w:t>22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_Toc389746412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_Toc389746414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_Toc389746415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_Toc389746416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_Toc389746418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_Toc389746419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_Toc389746421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_Toc389746422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_Toc389746423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 in this Part</w:t>
      </w:r>
      <w:r>
        <w:tab/>
      </w:r>
      <w:r>
        <w:fldChar w:fldCharType="begin"/>
      </w:r>
      <w:r>
        <w:instrText xml:space="preserve"> PAGEREF _Toc389746425 \h </w:instrText>
      </w:r>
      <w:r>
        <w:fldChar w:fldCharType="separate"/>
      </w:r>
      <w:r>
        <w:t>30</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_Toc389746426 \h </w:instrText>
      </w:r>
      <w:r>
        <w:fldChar w:fldCharType="separate"/>
      </w:r>
      <w:r>
        <w:t>30</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_Toc389746427 \h </w:instrText>
      </w:r>
      <w:r>
        <w:fldChar w:fldCharType="separate"/>
      </w:r>
      <w:r>
        <w:t>32</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_Toc389746428 \h </w:instrText>
      </w:r>
      <w:r>
        <w:fldChar w:fldCharType="separate"/>
      </w:r>
      <w:r>
        <w:t>32</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_Toc389746429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_Toc389746432 \h </w:instrText>
      </w:r>
      <w:r>
        <w:fldChar w:fldCharType="separate"/>
      </w:r>
      <w:r>
        <w:t>35</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_Toc389746433 \h </w:instrText>
      </w:r>
      <w:r>
        <w:fldChar w:fldCharType="separate"/>
      </w:r>
      <w:r>
        <w:t>35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_Toc389746434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_Toc389746435 \h </w:instrText>
      </w:r>
      <w:r>
        <w:fldChar w:fldCharType="separate"/>
      </w:r>
      <w:r>
        <w:t>36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_Toc389746436 \h </w:instrText>
      </w:r>
      <w:r>
        <w:fldChar w:fldCharType="separate"/>
      </w:r>
      <w:r>
        <w:t>36</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_Toc389746437 \h </w:instrText>
      </w:r>
      <w:r>
        <w:fldChar w:fldCharType="separate"/>
      </w:r>
      <w:r>
        <w:t>38</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_Toc389746438 \h </w:instrText>
      </w:r>
      <w:r>
        <w:fldChar w:fldCharType="separate"/>
      </w:r>
      <w:r>
        <w:t>38</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_Toc389746439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_Toc389746441 \h </w:instrText>
      </w:r>
      <w:r>
        <w:fldChar w:fldCharType="separate"/>
      </w:r>
      <w:r>
        <w:t>39</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_Toc389746442 \h </w:instrText>
      </w:r>
      <w:r>
        <w:fldChar w:fldCharType="separate"/>
      </w:r>
      <w:r>
        <w:t>44</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_Toc389746443 \h </w:instrText>
      </w:r>
      <w:r>
        <w:fldChar w:fldCharType="separate"/>
      </w:r>
      <w:r>
        <w:t>48</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_Toc389746444 \h </w:instrText>
      </w:r>
      <w:r>
        <w:fldChar w:fldCharType="separate"/>
      </w:r>
      <w:r>
        <w:t>52</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_Toc389746445 \h </w:instrText>
      </w:r>
      <w:r>
        <w:fldChar w:fldCharType="separate"/>
      </w:r>
      <w:r>
        <w:t>53</w:t>
      </w:r>
      <w:r>
        <w:fldChar w:fldCharType="end"/>
      </w:r>
    </w:p>
    <w:p>
      <w:pPr>
        <w:pStyle w:val="TOC8"/>
        <w:rPr>
          <w:rFonts w:asciiTheme="minorHAnsi" w:eastAsiaTheme="minorEastAsia" w:hAnsiTheme="minorHAnsi" w:cstheme="minorBidi"/>
          <w:szCs w:val="22"/>
        </w:rPr>
      </w:pPr>
      <w:r>
        <w:t>37A.</w:t>
      </w:r>
      <w:r>
        <w:tab/>
        <w:t>H1N1 Pandemic Influenza Vaccine — exemption from specified provisions of the Act</w:t>
      </w:r>
      <w:r>
        <w:tab/>
      </w:r>
      <w:r>
        <w:fldChar w:fldCharType="begin"/>
      </w:r>
      <w:r>
        <w:instrText xml:space="preserve"> PAGEREF _Toc389746446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_Toc389746447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_Toc389746448 \h </w:instrText>
      </w:r>
      <w:r>
        <w:fldChar w:fldCharType="separate"/>
      </w:r>
      <w:r>
        <w:t>57</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_Toc389746449 \h </w:instrText>
      </w:r>
      <w:r>
        <w:fldChar w:fldCharType="separate"/>
      </w:r>
      <w:r>
        <w:t>57</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_Toc389746450 \h </w:instrText>
      </w:r>
      <w:r>
        <w:fldChar w:fldCharType="separate"/>
      </w:r>
      <w:r>
        <w:t>58</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_Toc389746451 \h </w:instrText>
      </w:r>
      <w:r>
        <w:fldChar w:fldCharType="separate"/>
      </w:r>
      <w:r>
        <w:t>58</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_Toc389746452 \h </w:instrText>
      </w:r>
      <w:r>
        <w:fldChar w:fldCharType="separate"/>
      </w:r>
      <w:r>
        <w:t>59</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_Toc389746453 \h </w:instrText>
      </w:r>
      <w:r>
        <w:fldChar w:fldCharType="separate"/>
      </w:r>
      <w:r>
        <w:t>60</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_Toc389746454 \h </w:instrText>
      </w:r>
      <w:r>
        <w:fldChar w:fldCharType="separate"/>
      </w:r>
      <w:r>
        <w:t>60</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_Toc389746455 \h </w:instrText>
      </w:r>
      <w:r>
        <w:fldChar w:fldCharType="separate"/>
      </w:r>
      <w:r>
        <w:t>61</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_Toc389746456 \h </w:instrText>
      </w:r>
      <w:r>
        <w:fldChar w:fldCharType="separate"/>
      </w:r>
      <w:r>
        <w:t>61</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_Toc389746457 \h </w:instrText>
      </w:r>
      <w:r>
        <w:fldChar w:fldCharType="separate"/>
      </w:r>
      <w:r>
        <w:t>62</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_Toc389746458 \h </w:instrText>
      </w:r>
      <w:r>
        <w:fldChar w:fldCharType="separate"/>
      </w:r>
      <w:r>
        <w:t>62</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_Toc389746459 \h </w:instrText>
      </w:r>
      <w:r>
        <w:fldChar w:fldCharType="separate"/>
      </w:r>
      <w:r>
        <w:t>62</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_Toc389746460 \h </w:instrText>
      </w:r>
      <w:r>
        <w:fldChar w:fldCharType="separate"/>
      </w:r>
      <w:r>
        <w:t>63</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_Toc389746461 \h </w:instrText>
      </w:r>
      <w:r>
        <w:fldChar w:fldCharType="separate"/>
      </w:r>
      <w:r>
        <w:t>63</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_Toc389746462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_Toc389746463 \h </w:instrText>
      </w:r>
      <w:r>
        <w:fldChar w:fldCharType="separate"/>
      </w:r>
      <w:r>
        <w:t>64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_Toc389746464 \h </w:instrText>
      </w:r>
      <w:r>
        <w:fldChar w:fldCharType="separate"/>
      </w:r>
      <w:r>
        <w:t>65</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_Toc389746465 \h </w:instrText>
      </w:r>
      <w:r>
        <w:fldChar w:fldCharType="separate"/>
      </w:r>
      <w:r>
        <w:t>66</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_Toc389746466 \h </w:instrText>
      </w:r>
      <w:r>
        <w:fldChar w:fldCharType="separate"/>
      </w:r>
      <w:r>
        <w:t>67</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_Toc389746467 \h </w:instrText>
      </w:r>
      <w:r>
        <w:fldChar w:fldCharType="separate"/>
      </w:r>
      <w:r>
        <w:t>68</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_Toc389746468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_Toc389746469 \h </w:instrText>
      </w:r>
      <w:r>
        <w:fldChar w:fldCharType="separate"/>
      </w:r>
      <w:r>
        <w:t>71</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_Toc389746470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_Toc389746472 \h </w:instrText>
      </w:r>
      <w:r>
        <w:fldChar w:fldCharType="separate"/>
      </w:r>
      <w:r>
        <w:t>73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_Toc389746473 \h </w:instrText>
      </w:r>
      <w:r>
        <w:fldChar w:fldCharType="separate"/>
      </w:r>
      <w:r>
        <w:t>73</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_Toc389746474 \h </w:instrText>
      </w:r>
      <w:r>
        <w:fldChar w:fldCharType="separate"/>
      </w:r>
      <w:r>
        <w:t>74</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_Toc389746475 \h </w:instrText>
      </w:r>
      <w:r>
        <w:fldChar w:fldCharType="separate"/>
      </w:r>
      <w:r>
        <w:t>75</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_Toc389746476 \h </w:instrText>
      </w:r>
      <w:r>
        <w:fldChar w:fldCharType="separate"/>
      </w:r>
      <w:r>
        <w:t>75</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_Toc389746477 \h </w:instrText>
      </w:r>
      <w:r>
        <w:fldChar w:fldCharType="separate"/>
      </w:r>
      <w:r>
        <w:t>76</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_Toc389746478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_Toc389746481 \h </w:instrText>
      </w:r>
      <w:r>
        <w:fldChar w:fldCharType="separate"/>
      </w:r>
      <w:r>
        <w:t>78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_Toc389746482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_Toc389746483 \h </w:instrText>
      </w:r>
      <w:r>
        <w:fldChar w:fldCharType="separate"/>
      </w:r>
      <w:r>
        <w:t>80</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_Toc389746484 \h </w:instrText>
      </w:r>
      <w:r>
        <w:fldChar w:fldCharType="separate"/>
      </w:r>
      <w:r>
        <w:t>80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_Toc389746485 \h </w:instrText>
      </w:r>
      <w:r>
        <w:fldChar w:fldCharType="separate"/>
      </w:r>
      <w:r>
        <w:t>81</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_Toc389746486 \h </w:instrText>
      </w:r>
      <w:r>
        <w:fldChar w:fldCharType="separate"/>
      </w:r>
      <w:r>
        <w:t>81</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_Toc389746487 \h </w:instrText>
      </w:r>
      <w:r>
        <w:fldChar w:fldCharType="separate"/>
      </w:r>
      <w:r>
        <w:t>81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_Toc389746488 \h </w:instrText>
      </w:r>
      <w:r>
        <w:fldChar w:fldCharType="separate"/>
      </w:r>
      <w:r>
        <w:t>83</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_Toc389746489 \h </w:instrText>
      </w:r>
      <w:r>
        <w:fldChar w:fldCharType="separate"/>
      </w:r>
      <w:r>
        <w:t>85</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_Toc389746490 \h </w:instrText>
      </w:r>
      <w:r>
        <w:fldChar w:fldCharType="separate"/>
      </w:r>
      <w:r>
        <w:t>86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_Toc389746491 \h </w:instrText>
      </w:r>
      <w:r>
        <w:fldChar w:fldCharType="separate"/>
      </w:r>
      <w:r>
        <w:t>87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_Toc389746492 \h </w:instrText>
      </w:r>
      <w:r>
        <w:fldChar w:fldCharType="separate"/>
      </w:r>
      <w:r>
        <w:t>88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_Toc389746493 \h </w:instrText>
      </w:r>
      <w:r>
        <w:fldChar w:fldCharType="separate"/>
      </w:r>
      <w:r>
        <w:t>89</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_Toc389746494 \h </w:instrText>
      </w:r>
      <w:r>
        <w:fldChar w:fldCharType="separate"/>
      </w:r>
      <w:r>
        <w:t>89</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_Toc389746495 \h </w:instrText>
      </w:r>
      <w:r>
        <w:fldChar w:fldCharType="separate"/>
      </w:r>
      <w:r>
        <w:t>91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_Toc389746496 \h </w:instrText>
      </w:r>
      <w:r>
        <w:fldChar w:fldCharType="separate"/>
      </w:r>
      <w:r>
        <w:t>92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_Toc389746497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_Toc389746500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_Toc389746502 \h </w:instrText>
      </w:r>
      <w:r>
        <w:fldChar w:fldCharType="separate"/>
      </w:r>
      <w:r>
        <w:t>96</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_Toc389746503 \h </w:instrText>
      </w:r>
      <w:r>
        <w:fldChar w:fldCharType="separate"/>
      </w:r>
      <w:r>
        <w:t>98</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_Toc389746504 \h </w:instrText>
      </w:r>
      <w:r>
        <w:fldChar w:fldCharType="separate"/>
      </w:r>
      <w:r>
        <w:t>98</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_Toc389746505 \h </w:instrText>
      </w:r>
      <w:r>
        <w:fldChar w:fldCharType="separate"/>
      </w:r>
      <w:r>
        <w:t>98</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_Toc389746506 \h </w:instrText>
      </w:r>
      <w:r>
        <w:fldChar w:fldCharType="separate"/>
      </w:r>
      <w:r>
        <w:t>99</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_Toc389746507 \h </w:instrText>
      </w:r>
      <w:r>
        <w:fldChar w:fldCharType="separate"/>
      </w:r>
      <w:r>
        <w:t>99</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_Toc389746508 \h </w:instrText>
      </w:r>
      <w:r>
        <w:fldChar w:fldCharType="separate"/>
      </w:r>
      <w:r>
        <w:t>99</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_Toc389746509 \h </w:instrText>
      </w:r>
      <w:r>
        <w:fldChar w:fldCharType="separate"/>
      </w:r>
      <w:r>
        <w:t>100</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_Toc389746510 \h </w:instrText>
      </w:r>
      <w:r>
        <w:fldChar w:fldCharType="separate"/>
      </w:r>
      <w:r>
        <w:t>100</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_Toc389746511 \h </w:instrText>
      </w:r>
      <w:r>
        <w:fldChar w:fldCharType="separate"/>
      </w:r>
      <w:r>
        <w:t>102</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_Toc389746512 \h </w:instrText>
      </w:r>
      <w:r>
        <w:fldChar w:fldCharType="separate"/>
      </w:r>
      <w:r>
        <w:t>103</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_Toc389746513 \h </w:instrText>
      </w:r>
      <w:r>
        <w:fldChar w:fldCharType="separate"/>
      </w:r>
      <w:r>
        <w:t>103</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_Toc389746514 \h </w:instrText>
      </w:r>
      <w:r>
        <w:fldChar w:fldCharType="separate"/>
      </w:r>
      <w:r>
        <w:t>104</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_Toc389746515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_Toc389746517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_Toc389746519 \h </w:instrText>
      </w:r>
      <w:r>
        <w:fldChar w:fldCharType="separate"/>
      </w:r>
      <w:r>
        <w:t>107</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_Toc389746520 \h </w:instrText>
      </w:r>
      <w:r>
        <w:fldChar w:fldCharType="separate"/>
      </w:r>
      <w:r>
        <w:t>108</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_Toc389746521 \h </w:instrText>
      </w:r>
      <w:r>
        <w:fldChar w:fldCharType="separate"/>
      </w:r>
      <w:r>
        <w:t>110</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_Toc389746522 \h </w:instrText>
      </w:r>
      <w:r>
        <w:fldChar w:fldCharType="separate"/>
      </w:r>
      <w:r>
        <w:t>111</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_Toc389746523 \h </w:instrText>
      </w:r>
      <w:r>
        <w:fldChar w:fldCharType="separate"/>
      </w:r>
      <w:r>
        <w:t>112</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_Toc389746524 \h </w:instrText>
      </w:r>
      <w:r>
        <w:fldChar w:fldCharType="separate"/>
      </w:r>
      <w:r>
        <w:t>113</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_Toc389746525 \h </w:instrText>
      </w:r>
      <w:r>
        <w:fldChar w:fldCharType="separate"/>
      </w:r>
      <w:r>
        <w:t>114</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_Toc389746526 \h </w:instrText>
      </w:r>
      <w:r>
        <w:fldChar w:fldCharType="separate"/>
      </w:r>
      <w:r>
        <w:t>115</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_Toc389746527 \h </w:instrText>
      </w:r>
      <w:r>
        <w:fldChar w:fldCharType="separate"/>
      </w:r>
      <w:r>
        <w:t>116</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_Toc389746528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_Toc389746530 \h </w:instrText>
      </w:r>
      <w:r>
        <w:fldChar w:fldCharType="separate"/>
      </w:r>
      <w:r>
        <w:t>118</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_Toc389746531 \h </w:instrText>
      </w:r>
      <w:r>
        <w:fldChar w:fldCharType="separate"/>
      </w:r>
      <w:r>
        <w:t>118</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_Toc389746532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_Toc389746534 \h </w:instrText>
      </w:r>
      <w:r>
        <w:fldChar w:fldCharType="separate"/>
      </w:r>
      <w:r>
        <w:t>121</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_Toc389746535 \h </w:instrText>
      </w:r>
      <w:r>
        <w:fldChar w:fldCharType="separate"/>
      </w:r>
      <w:r>
        <w:t>128</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_Toc389746536 \h </w:instrText>
      </w:r>
      <w:r>
        <w:fldChar w:fldCharType="separate"/>
      </w:r>
      <w:r>
        <w:t>128</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_Toc389746537 \h </w:instrText>
      </w:r>
      <w:r>
        <w:fldChar w:fldCharType="separate"/>
      </w:r>
      <w:r>
        <w:t>128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_Toc389746538 \h </w:instrText>
      </w:r>
      <w:r>
        <w:fldChar w:fldCharType="separate"/>
      </w:r>
      <w:r>
        <w:t>129</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_Toc389746539 \h </w:instrText>
      </w:r>
      <w:r>
        <w:fldChar w:fldCharType="separate"/>
      </w:r>
      <w:r>
        <w:t>130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_Toc389746540 \h </w:instrText>
      </w:r>
      <w:r>
        <w:fldChar w:fldCharType="separate"/>
      </w:r>
      <w:r>
        <w:t>131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_Toc389746541 \h </w:instrText>
      </w:r>
      <w:r>
        <w:fldChar w:fldCharType="separate"/>
      </w:r>
      <w:r>
        <w:t>132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_Toc389746542 \h </w:instrText>
      </w:r>
      <w:r>
        <w:fldChar w:fldCharType="separate"/>
      </w:r>
      <w:r>
        <w:t>132</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_Toc389746544 \h </w:instrText>
      </w:r>
      <w:r>
        <w:fldChar w:fldCharType="separate"/>
      </w:r>
      <w:r>
        <w:t>133</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_Toc389746545 \h </w:instrText>
      </w:r>
      <w:r>
        <w:fldChar w:fldCharType="separate"/>
      </w:r>
      <w:r>
        <w:t>135</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_Toc389746546 \h </w:instrText>
      </w:r>
      <w:r>
        <w:fldChar w:fldCharType="separate"/>
      </w:r>
      <w:r>
        <w:t>135</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_Toc389746547 \h </w:instrText>
      </w:r>
      <w:r>
        <w:fldChar w:fldCharType="separate"/>
      </w:r>
      <w:r>
        <w:t>136</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_Toc389746548 \h </w:instrText>
      </w:r>
      <w:r>
        <w:fldChar w:fldCharType="separate"/>
      </w:r>
      <w:r>
        <w:t>136</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_Toc389746549 \h </w:instrText>
      </w:r>
      <w:r>
        <w:fldChar w:fldCharType="separate"/>
      </w:r>
      <w:r>
        <w:t>136</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_Toc389746550 \h </w:instrText>
      </w:r>
      <w:r>
        <w:fldChar w:fldCharType="separate"/>
      </w:r>
      <w:r>
        <w:t>137</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_Toc389746551 \h </w:instrText>
      </w:r>
      <w:r>
        <w:fldChar w:fldCharType="separate"/>
      </w:r>
      <w:r>
        <w:t>137</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_Toc389746552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_Toc389746554 \h </w:instrText>
      </w:r>
      <w:r>
        <w:fldChar w:fldCharType="separate"/>
      </w:r>
      <w:r>
        <w:t>138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_Toc389746555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_Toc389746557 \h </w:instrText>
      </w:r>
      <w:r>
        <w:fldChar w:fldCharType="separate"/>
      </w:r>
      <w:r>
        <w:t>140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_Toc389746558 \h </w:instrText>
      </w:r>
      <w:r>
        <w:fldChar w:fldCharType="separate"/>
      </w:r>
      <w:r>
        <w:t>140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_Toc389746559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_Toc389746562 \h </w:instrText>
      </w:r>
      <w:r>
        <w:fldChar w:fldCharType="separate"/>
      </w:r>
      <w:r>
        <w:t>142</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_Toc389746563 \h </w:instrText>
      </w:r>
      <w:r>
        <w:fldChar w:fldCharType="separate"/>
      </w:r>
      <w:r>
        <w:t>142</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_Toc389746564 \h </w:instrText>
      </w:r>
      <w:r>
        <w:fldChar w:fldCharType="separate"/>
      </w:r>
      <w:r>
        <w:t>142</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_Toc389746565 \h </w:instrText>
      </w:r>
      <w:r>
        <w:fldChar w:fldCharType="separate"/>
      </w:r>
      <w:r>
        <w:t>143</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_Toc389746566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_Toc389746579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_Toc389746580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_Toc389746582 \h </w:instrText>
      </w:r>
      <w:r>
        <w:fldChar w:fldCharType="separate"/>
      </w:r>
      <w:r>
        <w:t>168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376"/>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37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378"/>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12 Jun 2009 p. 2109; amended by No. 9 of 2003 s. 41.] </w:t>
      </w:r>
    </w:p>
    <w:p>
      <w:pPr>
        <w:pStyle w:val="Heading5"/>
        <w:rPr>
          <w:snapToGrid w:val="0"/>
        </w:rPr>
      </w:pPr>
      <w:bookmarkStart w:id="4" w:name="_Toc389746379"/>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380"/>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381"/>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382"/>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383"/>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9" w:name="_Toc389746384"/>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spacing w:before="180"/>
        <w:rPr>
          <w:snapToGrid w:val="0"/>
        </w:rPr>
      </w:pPr>
      <w:bookmarkStart w:id="10" w:name="_Toc389746385"/>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386"/>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387"/>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388"/>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389"/>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390"/>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391"/>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392"/>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393"/>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394"/>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0" w:name="_Toc389746395"/>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396"/>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397"/>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398"/>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399"/>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25" w:name="_Toc389746400"/>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26" w:name="_Toc389746401"/>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7" w:name="_Toc389746402"/>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8" w:name="_Toc389746403"/>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404"/>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405"/>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406"/>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407"/>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408"/>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409"/>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410"/>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411"/>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37" w:name="_Toc389746412"/>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Deleted in Gazette 23 Nov 1990 p. 5792.] </w:t>
      </w:r>
    </w:p>
    <w:p>
      <w:pPr>
        <w:pStyle w:val="Heading3"/>
        <w:spacing w:before="220"/>
      </w:pPr>
      <w:bookmarkStart w:id="38" w:name="_Toc389746413"/>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414"/>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415"/>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1" w:name="_Toc389746416"/>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417"/>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418"/>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419"/>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Deleted in Gazette 28 May 1993 p. 2595.] </w:t>
      </w:r>
    </w:p>
    <w:p>
      <w:pPr>
        <w:pStyle w:val="Heading2"/>
      </w:pPr>
      <w:bookmarkStart w:id="45" w:name="_Toc389746420"/>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421"/>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422"/>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423"/>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424"/>
      <w:r>
        <w:rPr>
          <w:rStyle w:val="CharPartNo"/>
        </w:rPr>
        <w:t>Part 4A</w:t>
      </w:r>
      <w:r>
        <w:rPr>
          <w:b w:val="0"/>
        </w:rPr>
        <w:t> </w:t>
      </w:r>
      <w:r>
        <w:t>—</w:t>
      </w:r>
      <w:r>
        <w:rPr>
          <w:b w:val="0"/>
        </w:rPr>
        <w:t> </w:t>
      </w:r>
      <w:r>
        <w:rPr>
          <w:rStyle w:val="CharPartText"/>
        </w:rPr>
        <w:t>Electronic prescribing systems</w:t>
      </w:r>
      <w:bookmarkEnd w:id="49"/>
    </w:p>
    <w:p>
      <w:pPr>
        <w:pStyle w:val="Footnoteheading"/>
      </w:pPr>
      <w:r>
        <w:tab/>
        <w:t>[Heading inserted in Gazette 7 Nov 2008 p. 4806.]</w:t>
      </w:r>
    </w:p>
    <w:p>
      <w:pPr>
        <w:pStyle w:val="Heading5"/>
      </w:pPr>
      <w:bookmarkStart w:id="50" w:name="_Toc389746425"/>
      <w:r>
        <w:rPr>
          <w:rStyle w:val="CharSectno"/>
        </w:rPr>
        <w:t>32A</w:t>
      </w:r>
      <w:r>
        <w:t>.</w:t>
      </w:r>
      <w:r>
        <w:tab/>
        <w:t>Terms used in this Part</w:t>
      </w:r>
      <w:bookmarkEnd w:id="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1" w:name="_Toc389746426"/>
      <w:r>
        <w:rPr>
          <w:rStyle w:val="CharSectno"/>
        </w:rPr>
        <w:t>32B</w:t>
      </w:r>
      <w:r>
        <w:t>.</w:t>
      </w:r>
      <w:r>
        <w:tab/>
        <w:t>Approval of electronic prescribing systems</w:t>
      </w:r>
      <w:bookmarkEnd w:id="51"/>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2" w:name="_Toc389746427"/>
      <w:r>
        <w:rPr>
          <w:rStyle w:val="CharSectno"/>
        </w:rPr>
        <w:t>32C</w:t>
      </w:r>
      <w:r>
        <w:t>.</w:t>
      </w:r>
      <w:r>
        <w:tab/>
        <w:t>System administrators</w:t>
      </w:r>
      <w:bookmarkEnd w:id="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3" w:name="_Toc389746428"/>
      <w:r>
        <w:rPr>
          <w:rStyle w:val="CharSectno"/>
        </w:rPr>
        <w:t>32D</w:t>
      </w:r>
      <w:r>
        <w:t>.</w:t>
      </w:r>
      <w:r>
        <w:tab/>
        <w:t>Offence provisions</w:t>
      </w:r>
      <w:bookmarkEnd w:id="5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54" w:name="_Toc389746429"/>
      <w:r>
        <w:rPr>
          <w:rStyle w:val="CharSectno"/>
        </w:rPr>
        <w:t>32E</w:t>
      </w:r>
      <w:r>
        <w:t>.</w:t>
      </w:r>
      <w:r>
        <w:tab/>
        <w:t>Miscellaneous rules</w:t>
      </w:r>
      <w:bookmarkEnd w:id="5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55" w:name="_Toc389746430"/>
      <w:r>
        <w:rPr>
          <w:rStyle w:val="CharPartNo"/>
        </w:rPr>
        <w:t>Part 5</w:t>
      </w:r>
      <w:r>
        <w:t xml:space="preserve"> — </w:t>
      </w:r>
      <w:r>
        <w:rPr>
          <w:rStyle w:val="CharPartText"/>
        </w:rPr>
        <w:t>Sale, supply and use of poisons</w:t>
      </w:r>
      <w:bookmarkEnd w:id="55"/>
    </w:p>
    <w:p>
      <w:pPr>
        <w:pStyle w:val="Footnoteheading"/>
      </w:pPr>
      <w:r>
        <w:tab/>
        <w:t>[Heading inserted in Gazette 12 Aug 2003 p. 3664.]</w:t>
      </w:r>
    </w:p>
    <w:p>
      <w:pPr>
        <w:pStyle w:val="Heading3"/>
      </w:pPr>
      <w:bookmarkStart w:id="56" w:name="_Toc389746431"/>
      <w:r>
        <w:rPr>
          <w:rStyle w:val="CharDivNo"/>
        </w:rPr>
        <w:t>Division 1 </w:t>
      </w:r>
      <w:r>
        <w:t>—</w:t>
      </w:r>
      <w:r>
        <w:rPr>
          <w:rStyle w:val="CharDivNo"/>
        </w:rPr>
        <w:t xml:space="preserve"> </w:t>
      </w:r>
      <w:r>
        <w:rPr>
          <w:rStyle w:val="CharDivText"/>
        </w:rPr>
        <w:t>Restrictions</w:t>
      </w:r>
      <w:bookmarkEnd w:id="56"/>
    </w:p>
    <w:p>
      <w:pPr>
        <w:pStyle w:val="Footnoteheading"/>
      </w:pPr>
      <w:r>
        <w:tab/>
        <w:t>[Heading inserted in Gazette 12 Aug 2003 p. 3664.]</w:t>
      </w:r>
    </w:p>
    <w:p>
      <w:pPr>
        <w:pStyle w:val="Heading5"/>
        <w:rPr>
          <w:snapToGrid w:val="0"/>
        </w:rPr>
      </w:pPr>
      <w:bookmarkStart w:id="57" w:name="_Toc389746432"/>
      <w:r>
        <w:rPr>
          <w:rStyle w:val="CharSectno"/>
        </w:rPr>
        <w:t>33</w:t>
      </w:r>
      <w:r>
        <w:rPr>
          <w:snapToGrid w:val="0"/>
        </w:rPr>
        <w:t>.</w:t>
      </w:r>
      <w:r>
        <w:rPr>
          <w:snapToGrid w:val="0"/>
        </w:rPr>
        <w:tab/>
        <w:t>Poison not to be sold to persons under 16 years</w:t>
      </w:r>
      <w:bookmarkEnd w:id="5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8" w:name="_Toc389746433"/>
      <w:r>
        <w:rPr>
          <w:rStyle w:val="CharSectno"/>
        </w:rPr>
        <w:t>33A</w:t>
      </w:r>
      <w:r>
        <w:rPr>
          <w:snapToGrid w:val="0"/>
        </w:rPr>
        <w:t>.</w:t>
      </w:r>
      <w:r>
        <w:rPr>
          <w:snapToGrid w:val="0"/>
        </w:rPr>
        <w:tab/>
        <w:t>Restrictions applying to veterinary preparations</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9" w:name="_Toc389746434"/>
      <w:r>
        <w:rPr>
          <w:rStyle w:val="CharSectno"/>
        </w:rPr>
        <w:t>33B</w:t>
      </w:r>
      <w:r>
        <w:rPr>
          <w:snapToGrid w:val="0"/>
        </w:rPr>
        <w:t>.</w:t>
      </w:r>
      <w:r>
        <w:rPr>
          <w:snapToGrid w:val="0"/>
        </w:rPr>
        <w:tab/>
        <w:t>Adoption of SUSDP for certain paints</w:t>
      </w:r>
      <w:bookmarkEnd w:id="59"/>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0" w:name="_Toc389746435"/>
      <w:r>
        <w:rPr>
          <w:rStyle w:val="CharSectno"/>
        </w:rPr>
        <w:t>35</w:t>
      </w:r>
      <w:r>
        <w:rPr>
          <w:snapToGrid w:val="0"/>
        </w:rPr>
        <w:t>.</w:t>
      </w:r>
      <w:r>
        <w:rPr>
          <w:snapToGrid w:val="0"/>
        </w:rPr>
        <w:tab/>
        <w:t>Restrictions on retail sale of substances included in Schedule 2</w:t>
      </w:r>
      <w:bookmarkEnd w:id="6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1" w:name="_Toc389746436"/>
      <w:r>
        <w:rPr>
          <w:rStyle w:val="CharSectno"/>
        </w:rPr>
        <w:t>35A</w:t>
      </w:r>
      <w:r>
        <w:rPr>
          <w:snapToGrid w:val="0"/>
        </w:rPr>
        <w:t>.</w:t>
      </w:r>
      <w:r>
        <w:rPr>
          <w:snapToGrid w:val="0"/>
        </w:rPr>
        <w:tab/>
        <w:t>Restrictions on retail sale of substances included in Schedule 3</w:t>
      </w:r>
      <w:bookmarkEnd w:id="61"/>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2" w:name="_Toc389746437"/>
      <w:r>
        <w:rPr>
          <w:rStyle w:val="CharSectno"/>
        </w:rPr>
        <w:t>35B</w:t>
      </w:r>
      <w:r>
        <w:rPr>
          <w:snapToGrid w:val="0"/>
        </w:rPr>
        <w:t>.</w:t>
      </w:r>
      <w:r>
        <w:rPr>
          <w:snapToGrid w:val="0"/>
        </w:rPr>
        <w:tab/>
        <w:t>Storage of substances included in Schedule 3</w:t>
      </w:r>
      <w:bookmarkEnd w:id="6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3" w:name="_Toc389746438"/>
      <w:r>
        <w:rPr>
          <w:rStyle w:val="CharSectno"/>
        </w:rPr>
        <w:t>35C</w:t>
      </w:r>
      <w:r>
        <w:rPr>
          <w:snapToGrid w:val="0"/>
        </w:rPr>
        <w:t>.</w:t>
      </w:r>
      <w:r>
        <w:rPr>
          <w:snapToGrid w:val="0"/>
        </w:rPr>
        <w:tab/>
        <w:t>Advertising of substances included in Schedule 3</w:t>
      </w:r>
      <w:bookmarkEnd w:id="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64" w:name="_Toc389746439"/>
      <w:r>
        <w:rPr>
          <w:rStyle w:val="CharSectno"/>
        </w:rPr>
        <w:t>35D</w:t>
      </w:r>
      <w:r>
        <w:t>.</w:t>
      </w:r>
      <w:r>
        <w:tab/>
        <w:t>Advertising of substances included in Schedule 4</w:t>
      </w:r>
      <w:bookmarkEnd w:id="6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5" w:name="_Toc389746440"/>
      <w:r>
        <w:rPr>
          <w:rStyle w:val="CharDivNo"/>
        </w:rPr>
        <w:t>Division 2</w:t>
      </w:r>
      <w:r>
        <w:t xml:space="preserve"> — </w:t>
      </w:r>
      <w:r>
        <w:rPr>
          <w:rStyle w:val="CharDivText"/>
        </w:rPr>
        <w:t>Schedule 4 poisons</w:t>
      </w:r>
      <w:bookmarkEnd w:id="65"/>
    </w:p>
    <w:p>
      <w:pPr>
        <w:pStyle w:val="Footnoteheading"/>
      </w:pPr>
      <w:r>
        <w:tab/>
        <w:t>[Heading inserted in Gazette 12 Aug 2003 p. 3664; amended in Gazette 4 Jan 2005 p. 3.]</w:t>
      </w:r>
    </w:p>
    <w:p>
      <w:pPr>
        <w:pStyle w:val="Heading5"/>
        <w:rPr>
          <w:snapToGrid w:val="0"/>
        </w:rPr>
      </w:pPr>
      <w:bookmarkStart w:id="66" w:name="_Toc389746441"/>
      <w:r>
        <w:rPr>
          <w:rStyle w:val="CharSectno"/>
        </w:rPr>
        <w:t>36</w:t>
      </w:r>
      <w:r>
        <w:rPr>
          <w:snapToGrid w:val="0"/>
        </w:rPr>
        <w:t>.</w:t>
      </w:r>
      <w:r>
        <w:rPr>
          <w:snapToGrid w:val="0"/>
        </w:rPr>
        <w:tab/>
        <w:t>Supply of poisons included in Schedule 4</w:t>
      </w:r>
      <w:bookmarkEnd w:id="6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7" w:name="_Toc389746442"/>
      <w:r>
        <w:rPr>
          <w:rStyle w:val="CharSectno"/>
        </w:rPr>
        <w:t>36AA</w:t>
      </w:r>
      <w:r>
        <w:t>.</w:t>
      </w:r>
      <w:r>
        <w:tab/>
        <w:t>Provision of “approved starter packs” by registered nurses</w:t>
      </w:r>
      <w:bookmarkEnd w:id="67"/>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8" w:name="_Toc389746443"/>
      <w:r>
        <w:rPr>
          <w:rStyle w:val="CharSectno"/>
        </w:rPr>
        <w:t>36AAB</w:t>
      </w:r>
      <w:r>
        <w:t>.</w:t>
      </w:r>
      <w:r>
        <w:tab/>
        <w:t>Provision of “psychiatric emergency packs” by certain registered nurses</w:t>
      </w:r>
      <w:bookmarkEnd w:id="6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69" w:name="_Toc389746444"/>
      <w:r>
        <w:rPr>
          <w:rStyle w:val="CharSectno"/>
        </w:rPr>
        <w:t>36A</w:t>
      </w:r>
      <w:r>
        <w:t>.</w:t>
      </w:r>
      <w:r>
        <w:tab/>
        <w:t>Storage of substances included in Schedule 4</w:t>
      </w:r>
      <w:bookmarkEnd w:id="69"/>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0" w:name="_Toc389746445"/>
      <w:r>
        <w:rPr>
          <w:rStyle w:val="CharSectno"/>
        </w:rPr>
        <w:t>36B</w:t>
      </w:r>
      <w:r>
        <w:t>.</w:t>
      </w:r>
      <w:r>
        <w:tab/>
        <w:t>Record of supply or administration of substances included in Schedule 4</w:t>
      </w:r>
      <w:bookmarkEnd w:id="7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71" w:name="_Toc389746446"/>
      <w:r>
        <w:rPr>
          <w:rStyle w:val="CharSectno"/>
        </w:rPr>
        <w:t>37A</w:t>
      </w:r>
      <w:r>
        <w:t>.</w:t>
      </w:r>
      <w:r>
        <w:tab/>
        <w:t>H1N1 Pandemic Influenza Vaccine — exemption from specified provisions of the Act</w:t>
      </w:r>
      <w:bookmarkEnd w:id="71"/>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Ednotedivision"/>
      </w:pPr>
      <w:r>
        <w:t>[Heading deleted in Gazette 12 Aug 2003 p. 3663.]</w:t>
      </w:r>
    </w:p>
    <w:p>
      <w:pPr>
        <w:pStyle w:val="Heading5"/>
        <w:rPr>
          <w:snapToGrid w:val="0"/>
        </w:rPr>
      </w:pPr>
      <w:bookmarkStart w:id="72" w:name="_Toc389746447"/>
      <w:r>
        <w:rPr>
          <w:rStyle w:val="CharSectno"/>
        </w:rPr>
        <w:t>37</w:t>
      </w:r>
      <w:r>
        <w:rPr>
          <w:snapToGrid w:val="0"/>
        </w:rPr>
        <w:t>.</w:t>
      </w:r>
      <w:r>
        <w:rPr>
          <w:snapToGrid w:val="0"/>
        </w:rPr>
        <w:tab/>
        <w:t>Conditions for prescription of a poison included in Schedule 4</w:t>
      </w:r>
      <w:bookmarkEnd w:id="72"/>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73" w:name="_Toc389746448"/>
      <w:r>
        <w:rPr>
          <w:rStyle w:val="CharSectno"/>
        </w:rPr>
        <w:t>38</w:t>
      </w:r>
      <w:r>
        <w:rPr>
          <w:snapToGrid w:val="0"/>
        </w:rPr>
        <w:t>.</w:t>
      </w:r>
      <w:r>
        <w:rPr>
          <w:snapToGrid w:val="0"/>
        </w:rPr>
        <w:tab/>
      </w:r>
      <w:r>
        <w:rPr>
          <w:snapToGrid w:val="0"/>
          <w:spacing w:val="-4"/>
        </w:rPr>
        <w:t>Dispensing poisons included in Schedule 4 in emergency cases</w:t>
      </w:r>
      <w:bookmarkEnd w:id="73"/>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4" w:name="_Toc389746449"/>
      <w:r>
        <w:rPr>
          <w:rStyle w:val="CharSectno"/>
        </w:rPr>
        <w:t>38AA</w:t>
      </w:r>
      <w:r>
        <w:rPr>
          <w:snapToGrid w:val="0"/>
        </w:rPr>
        <w:t>.</w:t>
      </w:r>
      <w:r>
        <w:rPr>
          <w:snapToGrid w:val="0"/>
        </w:rPr>
        <w:tab/>
        <w:t>Administration of poisons included in Schedule 4 in hospital</w:t>
      </w:r>
      <w:bookmarkEnd w:id="74"/>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75" w:name="_Toc389746450"/>
      <w:r>
        <w:rPr>
          <w:rStyle w:val="CharSectno"/>
        </w:rPr>
        <w:t>38C</w:t>
      </w:r>
      <w:r>
        <w:rPr>
          <w:snapToGrid w:val="0"/>
        </w:rPr>
        <w:t>.</w:t>
      </w:r>
      <w:r>
        <w:rPr>
          <w:snapToGrid w:val="0"/>
        </w:rPr>
        <w:tab/>
        <w:t>Clomiphene and cyclofenil</w:t>
      </w:r>
      <w:bookmarkEnd w:id="75"/>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76" w:name="_Toc389746451"/>
      <w:r>
        <w:rPr>
          <w:rStyle w:val="CharSectno"/>
        </w:rPr>
        <w:t>38D</w:t>
      </w:r>
      <w:r>
        <w:rPr>
          <w:snapToGrid w:val="0"/>
        </w:rPr>
        <w:t>.</w:t>
      </w:r>
      <w:r>
        <w:rPr>
          <w:snapToGrid w:val="0"/>
        </w:rPr>
        <w:tab/>
        <w:t>Etretinate or acitretin</w:t>
      </w:r>
      <w:bookmarkEnd w:id="7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77" w:name="_Toc389746452"/>
      <w:r>
        <w:rPr>
          <w:rStyle w:val="CharSectno"/>
        </w:rPr>
        <w:t>38E</w:t>
      </w:r>
      <w:r>
        <w:rPr>
          <w:snapToGrid w:val="0"/>
        </w:rPr>
        <w:t>.</w:t>
      </w:r>
      <w:r>
        <w:rPr>
          <w:snapToGrid w:val="0"/>
        </w:rPr>
        <w:tab/>
        <w:t>Prostaglandins</w:t>
      </w:r>
      <w:bookmarkEnd w:id="7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78" w:name="_Toc389746453"/>
      <w:r>
        <w:rPr>
          <w:rStyle w:val="CharSectno"/>
        </w:rPr>
        <w:t>38F</w:t>
      </w:r>
      <w:r>
        <w:t>.</w:t>
      </w:r>
      <w:r>
        <w:tab/>
        <w:t>Isotr</w:t>
      </w:r>
      <w:r>
        <w:rPr>
          <w:b w:val="0"/>
          <w:snapToGrid w:val="0"/>
        </w:rPr>
        <w:t>e</w:t>
      </w:r>
      <w:r>
        <w:t>tinoin</w:t>
      </w:r>
      <w:bookmarkEnd w:id="78"/>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79" w:name="_Toc389746454"/>
      <w:r>
        <w:rPr>
          <w:rStyle w:val="CharSectno"/>
        </w:rPr>
        <w:t>38G</w:t>
      </w:r>
      <w:r>
        <w:rPr>
          <w:snapToGrid w:val="0"/>
        </w:rPr>
        <w:t>.</w:t>
      </w:r>
      <w:r>
        <w:rPr>
          <w:snapToGrid w:val="0"/>
        </w:rPr>
        <w:tab/>
        <w:t>Thalidomide for human use</w:t>
      </w:r>
      <w:bookmarkEnd w:id="79"/>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0" w:name="_Toc389746455"/>
      <w:r>
        <w:rPr>
          <w:rStyle w:val="CharSectno"/>
        </w:rPr>
        <w:t>38H</w:t>
      </w:r>
      <w:r>
        <w:rPr>
          <w:snapToGrid w:val="0"/>
        </w:rPr>
        <w:t>.</w:t>
      </w:r>
      <w:r>
        <w:rPr>
          <w:snapToGrid w:val="0"/>
        </w:rPr>
        <w:tab/>
        <w:t>Chloramphenicol</w:t>
      </w:r>
      <w:bookmarkEnd w:id="80"/>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1" w:name="_Toc389746456"/>
      <w:r>
        <w:rPr>
          <w:rStyle w:val="CharSectno"/>
        </w:rPr>
        <w:t>38I</w:t>
      </w:r>
      <w:r>
        <w:rPr>
          <w:snapToGrid w:val="0"/>
        </w:rPr>
        <w:t>.</w:t>
      </w:r>
      <w:r>
        <w:rPr>
          <w:snapToGrid w:val="0"/>
        </w:rPr>
        <w:tab/>
        <w:t>Follicular stimulating hormone and luteinising hormone</w:t>
      </w:r>
      <w:bookmarkEnd w:id="81"/>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2" w:name="_Toc389746457"/>
      <w:r>
        <w:rPr>
          <w:rStyle w:val="CharSectno"/>
        </w:rPr>
        <w:t>38K</w:t>
      </w:r>
      <w:r>
        <w:rPr>
          <w:snapToGrid w:val="0"/>
        </w:rPr>
        <w:t>.</w:t>
      </w:r>
      <w:r>
        <w:rPr>
          <w:snapToGrid w:val="0"/>
        </w:rPr>
        <w:tab/>
        <w:t>Carnidazole</w:t>
      </w:r>
      <w:bookmarkEnd w:id="8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3" w:name="_Toc389746458"/>
      <w:r>
        <w:rPr>
          <w:rStyle w:val="CharSectno"/>
        </w:rPr>
        <w:t>38L</w:t>
      </w:r>
      <w:r>
        <w:rPr>
          <w:snapToGrid w:val="0"/>
        </w:rPr>
        <w:t>.</w:t>
      </w:r>
      <w:r>
        <w:rPr>
          <w:snapToGrid w:val="0"/>
        </w:rPr>
        <w:tab/>
        <w:t>Oxolinic acid</w:t>
      </w:r>
      <w:bookmarkEnd w:id="83"/>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84" w:name="_Toc389746459"/>
      <w:r>
        <w:rPr>
          <w:rStyle w:val="CharSectno"/>
        </w:rPr>
        <w:t>38M</w:t>
      </w:r>
      <w:r>
        <w:rPr>
          <w:snapToGrid w:val="0"/>
        </w:rPr>
        <w:t>.</w:t>
      </w:r>
      <w:r>
        <w:rPr>
          <w:snapToGrid w:val="0"/>
        </w:rPr>
        <w:tab/>
        <w:t>Clozapine</w:t>
      </w:r>
      <w:bookmarkEnd w:id="84"/>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85" w:name="_Toc389746460"/>
      <w:r>
        <w:rPr>
          <w:rStyle w:val="CharSectno"/>
        </w:rPr>
        <w:t>38N</w:t>
      </w:r>
      <w:r>
        <w:rPr>
          <w:snapToGrid w:val="0"/>
        </w:rPr>
        <w:t>.</w:t>
      </w:r>
      <w:r>
        <w:rPr>
          <w:snapToGrid w:val="0"/>
        </w:rPr>
        <w:tab/>
        <w:t>Nitrofuran derivatives</w:t>
      </w:r>
      <w:bookmarkEnd w:id="85"/>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86" w:name="_Toc389746461"/>
      <w:r>
        <w:rPr>
          <w:rStyle w:val="CharSectno"/>
        </w:rPr>
        <w:t>38O</w:t>
      </w:r>
      <w:r>
        <w:t>.</w:t>
      </w:r>
      <w:r>
        <w:tab/>
        <w:t>Bosentan for human use</w:t>
      </w:r>
      <w:bookmarkEnd w:id="86"/>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87" w:name="_Toc389746462"/>
      <w:r>
        <w:rPr>
          <w:rStyle w:val="CharSectno"/>
        </w:rPr>
        <w:t>38P</w:t>
      </w:r>
      <w:r>
        <w:t>.</w:t>
      </w:r>
      <w:r>
        <w:tab/>
        <w:t>Teriparatide for human use</w:t>
      </w:r>
      <w:bookmarkEnd w:id="87"/>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88" w:name="_Toc389746463"/>
      <w:r>
        <w:rPr>
          <w:rStyle w:val="CharSectno"/>
        </w:rPr>
        <w:t>39</w:t>
      </w:r>
      <w:r>
        <w:rPr>
          <w:snapToGrid w:val="0"/>
        </w:rPr>
        <w:t>.</w:t>
      </w:r>
      <w:r>
        <w:rPr>
          <w:snapToGrid w:val="0"/>
        </w:rPr>
        <w:tab/>
        <w:t>Veterinary use of poisons included in Schedule 4</w:t>
      </w:r>
      <w:bookmarkEnd w:id="88"/>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deleted]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89" w:name="_Toc389746464"/>
      <w:r>
        <w:rPr>
          <w:rStyle w:val="CharSectno"/>
        </w:rPr>
        <w:t>39A</w:t>
      </w:r>
      <w:r>
        <w:rPr>
          <w:snapToGrid w:val="0"/>
        </w:rPr>
        <w:t>.</w:t>
      </w:r>
      <w:r>
        <w:rPr>
          <w:snapToGrid w:val="0"/>
        </w:rPr>
        <w:tab/>
        <w:t>Stockfeed manufacturers may sell poisons included in Schedule 4</w:t>
      </w:r>
      <w:bookmarkEnd w:id="89"/>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pPr>
      <w:bookmarkStart w:id="90" w:name="_Toc389746465"/>
      <w:r>
        <w:rPr>
          <w:rStyle w:val="CharSectno"/>
        </w:rPr>
        <w:t>39BA</w:t>
      </w:r>
      <w:r>
        <w:t>.</w:t>
      </w:r>
      <w:r>
        <w:tab/>
        <w:t>Use of poisons included in Schedule 4 on certificated commercial vessels</w:t>
      </w:r>
      <w:bookmarkEnd w:id="90"/>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1" w:name="_Toc389746466"/>
      <w:r>
        <w:rPr>
          <w:rStyle w:val="CharSectno"/>
        </w:rPr>
        <w:t>39BB</w:t>
      </w:r>
      <w:r>
        <w:t>.</w:t>
      </w:r>
      <w:r>
        <w:tab/>
        <w:t>Use of poisons included in Schedule 4 on racing yachts</w:t>
      </w:r>
      <w:bookmarkEnd w:id="91"/>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2" w:name="_Toc389746467"/>
      <w:r>
        <w:rPr>
          <w:rStyle w:val="CharSectno"/>
        </w:rPr>
        <w:t>39B</w:t>
      </w:r>
      <w:r>
        <w:rPr>
          <w:snapToGrid w:val="0"/>
        </w:rPr>
        <w:t>.</w:t>
      </w:r>
      <w:r>
        <w:rPr>
          <w:snapToGrid w:val="0"/>
        </w:rPr>
        <w:tab/>
        <w:t>Use of poisons included in Schedule 4 on ships and aircraft</w:t>
      </w:r>
      <w:bookmarkEnd w:id="92"/>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3" w:name="_Toc389746468"/>
      <w:r>
        <w:rPr>
          <w:rStyle w:val="CharSectno"/>
        </w:rPr>
        <w:t>39C</w:t>
      </w:r>
      <w:r>
        <w:t>.</w:t>
      </w:r>
      <w:r>
        <w:tab/>
        <w:t>Use of poisons included in Schedule 4 on ships carrying livestock</w:t>
      </w:r>
      <w:bookmarkEnd w:id="93"/>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4" w:name="_Toc389746469"/>
      <w:r>
        <w:rPr>
          <w:rStyle w:val="CharSectno"/>
        </w:rPr>
        <w:t>40</w:t>
      </w:r>
      <w:r>
        <w:rPr>
          <w:snapToGrid w:val="0"/>
        </w:rPr>
        <w:t>.</w:t>
      </w:r>
      <w:r>
        <w:rPr>
          <w:snapToGrid w:val="0"/>
        </w:rPr>
        <w:tab/>
        <w:t>Special authority to purchase poisons included in Schedule 4</w:t>
      </w:r>
      <w:bookmarkEnd w:id="9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outlineLvl w:val="0"/>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5" w:name="_Toc389746470"/>
      <w:r>
        <w:rPr>
          <w:rStyle w:val="CharSectno"/>
        </w:rPr>
        <w:t>40A</w:t>
      </w:r>
      <w:r>
        <w:rPr>
          <w:snapToGrid w:val="0"/>
        </w:rPr>
        <w:t>.</w:t>
      </w:r>
      <w:r>
        <w:rPr>
          <w:snapToGrid w:val="0"/>
        </w:rPr>
        <w:tab/>
        <w:t>Delivery of a poison included in Schedule 4 on order</w:t>
      </w:r>
      <w:bookmarkEnd w:id="9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6" w:name="_Toc389746471"/>
      <w:r>
        <w:rPr>
          <w:rStyle w:val="CharDivNo"/>
        </w:rPr>
        <w:t>Division 3 </w:t>
      </w:r>
      <w:r>
        <w:t xml:space="preserve">— </w:t>
      </w:r>
      <w:r>
        <w:rPr>
          <w:rStyle w:val="CharDivText"/>
        </w:rPr>
        <w:t>General</w:t>
      </w:r>
      <w:bookmarkEnd w:id="96"/>
    </w:p>
    <w:p>
      <w:pPr>
        <w:pStyle w:val="Footnoteheading"/>
        <w:rPr>
          <w:rStyle w:val="CharSectno"/>
        </w:rPr>
      </w:pPr>
      <w:r>
        <w:tab/>
        <w:t>[Heading inserted in Gazette 12 Aug 2003 p. 3664.]</w:t>
      </w:r>
    </w:p>
    <w:p>
      <w:pPr>
        <w:pStyle w:val="Heading5"/>
        <w:spacing w:before="260"/>
        <w:rPr>
          <w:snapToGrid w:val="0"/>
        </w:rPr>
      </w:pPr>
      <w:bookmarkStart w:id="97" w:name="_Toc389746472"/>
      <w:r>
        <w:rPr>
          <w:rStyle w:val="CharSectno"/>
        </w:rPr>
        <w:t>41</w:t>
      </w:r>
      <w:r>
        <w:rPr>
          <w:snapToGrid w:val="0"/>
        </w:rPr>
        <w:t>.</w:t>
      </w:r>
      <w:r>
        <w:rPr>
          <w:snapToGrid w:val="0"/>
        </w:rPr>
        <w:tab/>
        <w:t>Revocation notice in relation to poisons included in Schedule 6</w:t>
      </w:r>
      <w:bookmarkEnd w:id="9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98" w:name="_Toc389746473"/>
      <w:r>
        <w:rPr>
          <w:rStyle w:val="CharSectno"/>
        </w:rPr>
        <w:t>41A</w:t>
      </w:r>
      <w:r>
        <w:rPr>
          <w:snapToGrid w:val="0"/>
        </w:rPr>
        <w:t>.</w:t>
      </w:r>
      <w:r>
        <w:rPr>
          <w:snapToGrid w:val="0"/>
        </w:rPr>
        <w:tab/>
        <w:t>Sale of poisons included in Schedule 7</w:t>
      </w:r>
      <w:bookmarkEnd w:id="98"/>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99" w:name="_Toc389746474"/>
      <w:r>
        <w:rPr>
          <w:rStyle w:val="CharSectno"/>
        </w:rPr>
        <w:t>41AA</w:t>
      </w:r>
      <w:r>
        <w:rPr>
          <w:snapToGrid w:val="0"/>
        </w:rPr>
        <w:t>.</w:t>
      </w:r>
      <w:r>
        <w:rPr>
          <w:snapToGrid w:val="0"/>
        </w:rPr>
        <w:tab/>
        <w:t>Standard for intramammary antibiotic preparations</w:t>
      </w:r>
      <w:bookmarkEnd w:id="9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0" w:name="_Toc389746475"/>
      <w:r>
        <w:rPr>
          <w:rStyle w:val="CharSectno"/>
        </w:rPr>
        <w:t>41AB</w:t>
      </w:r>
      <w:r>
        <w:rPr>
          <w:snapToGrid w:val="0"/>
        </w:rPr>
        <w:t>.</w:t>
      </w:r>
      <w:r>
        <w:rPr>
          <w:snapToGrid w:val="0"/>
        </w:rPr>
        <w:tab/>
        <w:t>Camphor and naphthalene</w:t>
      </w:r>
      <w:bookmarkEnd w:id="10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1" w:name="_Toc389746476"/>
      <w:r>
        <w:rPr>
          <w:rStyle w:val="CharSectno"/>
        </w:rPr>
        <w:t>41B</w:t>
      </w:r>
      <w:r>
        <w:rPr>
          <w:snapToGrid w:val="0"/>
        </w:rPr>
        <w:t>.</w:t>
      </w:r>
      <w:r>
        <w:rPr>
          <w:snapToGrid w:val="0"/>
        </w:rPr>
        <w:tab/>
        <w:t>Record of poisons included in Schedule 3, 4 or 7</w:t>
      </w:r>
      <w:bookmarkEnd w:id="101"/>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2" w:name="_Toc389746477"/>
      <w:r>
        <w:rPr>
          <w:rStyle w:val="CharSectno"/>
        </w:rPr>
        <w:t>41C</w:t>
      </w:r>
      <w:r>
        <w:rPr>
          <w:snapToGrid w:val="0"/>
        </w:rPr>
        <w:t>.</w:t>
      </w:r>
      <w:r>
        <w:rPr>
          <w:snapToGrid w:val="0"/>
        </w:rPr>
        <w:tab/>
        <w:t>Access to poisons included in Schedule 7</w:t>
      </w:r>
      <w:bookmarkEnd w:id="102"/>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5"/>
      </w:pPr>
      <w:bookmarkStart w:id="103" w:name="_Toc389746478"/>
      <w:r>
        <w:rPr>
          <w:rStyle w:val="CharSectno"/>
        </w:rPr>
        <w:t>41D</w:t>
      </w:r>
      <w:r>
        <w:t>.</w:t>
      </w:r>
      <w:r>
        <w:tab/>
        <w:t>Emergency supply of adrenaline in schools and child care centres</w:t>
      </w:r>
      <w:bookmarkEnd w:id="103"/>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Cs/>
        </w:rPr>
        <w:t>Child Care Services Act 2007</w:t>
      </w:r>
      <w:r>
        <w:t>;</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(a)</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w:t>
      </w:r>
    </w:p>
    <w:p>
      <w:pPr>
        <w:pStyle w:val="Heading2"/>
      </w:pPr>
      <w:bookmarkStart w:id="104" w:name="_Toc389746479"/>
      <w:r>
        <w:rPr>
          <w:rStyle w:val="CharPartNo"/>
        </w:rPr>
        <w:t>Part 6</w:t>
      </w:r>
      <w:r>
        <w:t xml:space="preserve"> — </w:t>
      </w:r>
      <w:r>
        <w:rPr>
          <w:rStyle w:val="CharPartText"/>
        </w:rPr>
        <w:t>Drugs of addiction</w:t>
      </w:r>
      <w:bookmarkEnd w:id="104"/>
    </w:p>
    <w:p>
      <w:pPr>
        <w:pStyle w:val="Footnoteheading"/>
      </w:pPr>
      <w:r>
        <w:tab/>
        <w:t>[Heading inserted in Gazette 12 Aug 2003 p. 3664.]</w:t>
      </w:r>
    </w:p>
    <w:p>
      <w:pPr>
        <w:pStyle w:val="Heading3"/>
      </w:pPr>
      <w:bookmarkStart w:id="105" w:name="_Toc389746480"/>
      <w:r>
        <w:rPr>
          <w:rStyle w:val="CharDivNo"/>
        </w:rPr>
        <w:t>Division 1</w:t>
      </w:r>
      <w:r>
        <w:t xml:space="preserve"> — </w:t>
      </w:r>
      <w:r>
        <w:rPr>
          <w:rStyle w:val="CharDivText"/>
        </w:rPr>
        <w:t>General</w:t>
      </w:r>
      <w:bookmarkEnd w:id="105"/>
    </w:p>
    <w:p>
      <w:pPr>
        <w:pStyle w:val="Footnoteheading"/>
        <w:rPr>
          <w:i w:val="0"/>
        </w:rPr>
      </w:pPr>
      <w:r>
        <w:tab/>
        <w:t>[Heading inserted in Gazette 12 Aug 2003 p. 3664.]</w:t>
      </w:r>
    </w:p>
    <w:p>
      <w:pPr>
        <w:pStyle w:val="Heading5"/>
      </w:pPr>
      <w:bookmarkStart w:id="106" w:name="_Toc389746481"/>
      <w:r>
        <w:rPr>
          <w:rStyle w:val="CharSectno"/>
        </w:rPr>
        <w:t>42A</w:t>
      </w:r>
      <w:r>
        <w:t>.</w:t>
      </w:r>
      <w:r>
        <w:tab/>
        <w:t>Interpretation</w:t>
      </w:r>
      <w:bookmarkEnd w:id="106"/>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07" w:name="_Toc389746482"/>
      <w:r>
        <w:rPr>
          <w:rStyle w:val="CharSectno"/>
        </w:rPr>
        <w:t>42</w:t>
      </w:r>
      <w:r>
        <w:rPr>
          <w:snapToGrid w:val="0"/>
        </w:rPr>
        <w:t>.</w:t>
      </w:r>
      <w:r>
        <w:rPr>
          <w:snapToGrid w:val="0"/>
        </w:rPr>
        <w:tab/>
        <w:t>Authority for prescribed persons to procure and have poisons included in Schedule 8</w:t>
      </w:r>
      <w:bookmarkEnd w:id="107"/>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08" w:name="_Toc389746483"/>
      <w:r>
        <w:rPr>
          <w:rStyle w:val="CharSectno"/>
        </w:rPr>
        <w:t>43</w:t>
      </w:r>
      <w:r>
        <w:rPr>
          <w:snapToGrid w:val="0"/>
        </w:rPr>
        <w:t>.</w:t>
      </w:r>
      <w:r>
        <w:rPr>
          <w:snapToGrid w:val="0"/>
        </w:rPr>
        <w:tab/>
        <w:t>Authority for pharmacists to retail, compound and dispense poisons included in Schedule 8</w:t>
      </w:r>
      <w:bookmarkEnd w:id="108"/>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09" w:name="_Toc389746484"/>
      <w:r>
        <w:rPr>
          <w:rStyle w:val="CharSectno"/>
        </w:rPr>
        <w:t>43A</w:t>
      </w:r>
      <w:r>
        <w:rPr>
          <w:snapToGrid w:val="0"/>
        </w:rPr>
        <w:t>.</w:t>
      </w:r>
      <w:r>
        <w:rPr>
          <w:snapToGrid w:val="0"/>
        </w:rPr>
        <w:tab/>
        <w:t>Revocation notice in relation to poisons included in Schedule 8 and specified drugs</w:t>
      </w:r>
      <w:bookmarkEnd w:id="10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0" w:name="_Toc389746485"/>
      <w:r>
        <w:rPr>
          <w:rStyle w:val="CharSectno"/>
        </w:rPr>
        <w:t>43B</w:t>
      </w:r>
      <w:r>
        <w:rPr>
          <w:snapToGrid w:val="0"/>
        </w:rPr>
        <w:t>.</w:t>
      </w:r>
      <w:r>
        <w:rPr>
          <w:snapToGrid w:val="0"/>
        </w:rPr>
        <w:tab/>
        <w:t>Prescribed purposes (section 41(1))</w:t>
      </w:r>
      <w:bookmarkEnd w:id="11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1" w:name="_Toc389746486"/>
      <w:r>
        <w:rPr>
          <w:rStyle w:val="CharSectno"/>
        </w:rPr>
        <w:t>43C</w:t>
      </w:r>
      <w:r>
        <w:rPr>
          <w:snapToGrid w:val="0"/>
        </w:rPr>
        <w:t>.</w:t>
      </w:r>
      <w:r>
        <w:rPr>
          <w:snapToGrid w:val="0"/>
        </w:rPr>
        <w:tab/>
        <w:t>Advertising of substances included in Schedule 8</w:t>
      </w:r>
      <w:bookmarkEnd w:id="111"/>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2" w:name="_Toc389746487"/>
      <w:r>
        <w:rPr>
          <w:rStyle w:val="CharSectno"/>
        </w:rPr>
        <w:t>44</w:t>
      </w:r>
      <w:r>
        <w:t>.</w:t>
      </w:r>
      <w:r>
        <w:tab/>
        <w:t>Register of drugs of addiction</w:t>
      </w:r>
      <w:bookmarkEnd w:id="112"/>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13" w:name="_Toc389746488"/>
      <w:r>
        <w:rPr>
          <w:rStyle w:val="CharSectno"/>
        </w:rPr>
        <w:t>44A</w:t>
      </w:r>
      <w:r>
        <w:rPr>
          <w:snapToGrid w:val="0"/>
        </w:rPr>
        <w:t>.</w:t>
      </w:r>
      <w:r>
        <w:rPr>
          <w:snapToGrid w:val="0"/>
        </w:rPr>
        <w:tab/>
        <w:t>Destruction of drugs of addiction and poisons included in Schedule 8</w:t>
      </w:r>
      <w:bookmarkEnd w:id="113"/>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4" w:name="_Toc389746489"/>
      <w:r>
        <w:rPr>
          <w:rStyle w:val="CharSectno"/>
        </w:rPr>
        <w:t>44B</w:t>
      </w:r>
      <w:r>
        <w:t>.</w:t>
      </w:r>
      <w:r>
        <w:tab/>
        <w:t>Form of registers</w:t>
      </w:r>
      <w:bookmarkEnd w:id="114"/>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5" w:name="_Toc389746490"/>
      <w:r>
        <w:rPr>
          <w:rStyle w:val="CharSectno"/>
        </w:rPr>
        <w:t>44C</w:t>
      </w:r>
      <w:r>
        <w:t>.</w:t>
      </w:r>
      <w:r>
        <w:tab/>
        <w:t>Control of access to electronic registers</w:t>
      </w:r>
      <w:bookmarkEnd w:id="115"/>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6" w:name="_Toc389746491"/>
      <w:r>
        <w:rPr>
          <w:rStyle w:val="CharSectno"/>
        </w:rPr>
        <w:t>45</w:t>
      </w:r>
      <w:r>
        <w:rPr>
          <w:snapToGrid w:val="0"/>
        </w:rPr>
        <w:t>.</w:t>
      </w:r>
      <w:r>
        <w:rPr>
          <w:snapToGrid w:val="0"/>
        </w:rPr>
        <w:tab/>
        <w:t>Inventory of drugs of addiction</w:t>
      </w:r>
      <w:bookmarkEnd w:id="116"/>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17" w:name="_Toc389746492"/>
      <w:r>
        <w:rPr>
          <w:rStyle w:val="CharSectno"/>
        </w:rPr>
        <w:t>47</w:t>
      </w:r>
      <w:r>
        <w:rPr>
          <w:snapToGrid w:val="0"/>
        </w:rPr>
        <w:t>.</w:t>
      </w:r>
      <w:r>
        <w:rPr>
          <w:snapToGrid w:val="0"/>
        </w:rPr>
        <w:tab/>
        <w:t>Records to be retained for 7 years and available on demand</w:t>
      </w:r>
      <w:bookmarkEnd w:id="117"/>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pPr>
      <w:r>
        <w:tab/>
        <w:t>[Regulation 47 amended in Gazette 23 Sep 1983 p. 3804; 29 Jun 1984 p. 1784; 31 Jan 1986 p. 332; 7 Aug 1987 p. 3083; 25 Jun 1993 p. 3085; 26 May 1994 p. 2201; 19 Mar 1996 p. 1229; 15 Dec 2006 p. 5630.]</w:t>
      </w:r>
    </w:p>
    <w:p>
      <w:pPr>
        <w:pStyle w:val="Ednotedivision"/>
        <w:spacing w:before="260"/>
      </w:pPr>
      <w:r>
        <w:t xml:space="preserve"> [Heading deleted in Gazette 12 Aug 2003 p. 3663.]</w:t>
      </w:r>
    </w:p>
    <w:p>
      <w:pPr>
        <w:pStyle w:val="Heading5"/>
        <w:spacing w:before="260"/>
        <w:rPr>
          <w:snapToGrid w:val="0"/>
        </w:rPr>
      </w:pPr>
      <w:bookmarkStart w:id="118" w:name="_Toc389746493"/>
      <w:r>
        <w:rPr>
          <w:rStyle w:val="CharSectno"/>
        </w:rPr>
        <w:t>48</w:t>
      </w:r>
      <w:r>
        <w:rPr>
          <w:snapToGrid w:val="0"/>
        </w:rPr>
        <w:t>.</w:t>
      </w:r>
      <w:r>
        <w:rPr>
          <w:snapToGrid w:val="0"/>
        </w:rPr>
        <w:tab/>
        <w:t>Returns from manufacturers and wholesalers</w:t>
      </w:r>
      <w:bookmarkEnd w:id="118"/>
      <w:r>
        <w:rPr>
          <w:snapToGrid w:val="0"/>
        </w:rPr>
        <w:t xml:space="preserve"> </w:t>
      </w:r>
    </w:p>
    <w:p>
      <w:pPr>
        <w:pStyle w:val="Subsection"/>
        <w:spacing w:before="20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19" w:name="_Toc389746494"/>
      <w:r>
        <w:rPr>
          <w:rStyle w:val="CharSectno"/>
        </w:rPr>
        <w:t>49A</w:t>
      </w:r>
      <w:r>
        <w:t>.</w:t>
      </w:r>
      <w:r>
        <w:tab/>
        <w:t>Use of poisons included in Schedule 8 on certificated commercial vessels</w:t>
      </w:r>
      <w:bookmarkEnd w:id="119"/>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0" w:name="_Toc389746495"/>
      <w:r>
        <w:rPr>
          <w:rStyle w:val="CharSectno"/>
        </w:rPr>
        <w:t>49B</w:t>
      </w:r>
      <w:r>
        <w:t>.</w:t>
      </w:r>
      <w:r>
        <w:tab/>
        <w:t>Use of poisons included in Schedule 8 on racing yachts</w:t>
      </w:r>
      <w:bookmarkEnd w:id="120"/>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spacing w:before="260"/>
      </w:pPr>
      <w:r>
        <w:t xml:space="preserve"> [Heading deleted in Gazette 12 Aug 2003 p. 3663.]</w:t>
      </w:r>
    </w:p>
    <w:p>
      <w:pPr>
        <w:pStyle w:val="Heading5"/>
        <w:spacing w:before="180"/>
        <w:rPr>
          <w:snapToGrid w:val="0"/>
        </w:rPr>
      </w:pPr>
      <w:bookmarkStart w:id="121" w:name="_Toc389746496"/>
      <w:r>
        <w:rPr>
          <w:rStyle w:val="CharSectno"/>
        </w:rPr>
        <w:t>49</w:t>
      </w:r>
      <w:r>
        <w:rPr>
          <w:snapToGrid w:val="0"/>
        </w:rPr>
        <w:t>.</w:t>
      </w:r>
      <w:r>
        <w:rPr>
          <w:snapToGrid w:val="0"/>
        </w:rPr>
        <w:tab/>
        <w:t>Use of poisons included in Schedule 8 on ships and aircraft</w:t>
      </w:r>
      <w:bookmarkEnd w:id="121"/>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2" w:name="_Toc389746497"/>
      <w:r>
        <w:rPr>
          <w:rStyle w:val="CharSectno"/>
        </w:rPr>
        <w:t>50</w:t>
      </w:r>
      <w:r>
        <w:rPr>
          <w:snapToGrid w:val="0"/>
        </w:rPr>
        <w:t>.</w:t>
      </w:r>
      <w:r>
        <w:rPr>
          <w:snapToGrid w:val="0"/>
        </w:rPr>
        <w:tab/>
        <w:t>Used poisons included in Schedule 8 at hospitals</w:t>
      </w:r>
      <w:bookmarkEnd w:id="122"/>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123" w:name="_Toc389746498"/>
      <w:r>
        <w:rPr>
          <w:rStyle w:val="CharDivNo"/>
        </w:rPr>
        <w:t>Division 2</w:t>
      </w:r>
      <w:r>
        <w:t xml:space="preserve"> — </w:t>
      </w:r>
      <w:r>
        <w:rPr>
          <w:rStyle w:val="CharDivText"/>
        </w:rPr>
        <w:t>Supply and prescription</w:t>
      </w:r>
      <w:bookmarkEnd w:id="123"/>
    </w:p>
    <w:p>
      <w:pPr>
        <w:pStyle w:val="Footnoteheading"/>
        <w:keepNext/>
      </w:pPr>
      <w:r>
        <w:tab/>
        <w:t>[Heading inserted in Gazette 12 Aug 2003 p. 3664.]</w:t>
      </w:r>
    </w:p>
    <w:p>
      <w:pPr>
        <w:pStyle w:val="Heading4"/>
      </w:pPr>
      <w:bookmarkStart w:id="124" w:name="_Toc389746499"/>
      <w:r>
        <w:t>Subdivision 1 — Prescriptions generally</w:t>
      </w:r>
      <w:bookmarkEnd w:id="124"/>
    </w:p>
    <w:p>
      <w:pPr>
        <w:pStyle w:val="Footnoteheading"/>
        <w:keepNext/>
        <w:spacing w:before="220"/>
      </w:pPr>
      <w:r>
        <w:tab/>
        <w:t>[Heading inserted in Gazette 12 Aug 2003 p. 3664.]</w:t>
      </w:r>
    </w:p>
    <w:p>
      <w:pPr>
        <w:pStyle w:val="Heading5"/>
        <w:rPr>
          <w:snapToGrid w:val="0"/>
        </w:rPr>
      </w:pPr>
      <w:bookmarkStart w:id="125" w:name="_Toc389746500"/>
      <w:r>
        <w:rPr>
          <w:rStyle w:val="CharSectno"/>
        </w:rPr>
        <w:t>51</w:t>
      </w:r>
      <w:r>
        <w:rPr>
          <w:snapToGrid w:val="0"/>
        </w:rPr>
        <w:t>.</w:t>
      </w:r>
      <w:r>
        <w:rPr>
          <w:snapToGrid w:val="0"/>
        </w:rPr>
        <w:tab/>
        <w:t>Prescriptions</w:t>
      </w:r>
      <w:bookmarkEnd w:id="125"/>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126" w:name="_Toc389746501"/>
      <w:r>
        <w:t>Subdivision 2 — Supply and prescription to drug addicts</w:t>
      </w:r>
      <w:bookmarkEnd w:id="126"/>
    </w:p>
    <w:p>
      <w:pPr>
        <w:pStyle w:val="Footnoteheading"/>
        <w:keepNext/>
      </w:pPr>
      <w:r>
        <w:tab/>
        <w:t>[Heading inserted in Gazette 12 Aug 2003 p. 3664.]</w:t>
      </w:r>
    </w:p>
    <w:p>
      <w:pPr>
        <w:pStyle w:val="Heading5"/>
      </w:pPr>
      <w:bookmarkStart w:id="127" w:name="_Toc389746502"/>
      <w:r>
        <w:rPr>
          <w:rStyle w:val="CharSectno"/>
        </w:rPr>
        <w:t>51A</w:t>
      </w:r>
      <w:r>
        <w:t>.</w:t>
      </w:r>
      <w:r>
        <w:tab/>
        <w:t>Terms used</w:t>
      </w:r>
      <w:bookmarkEnd w:id="12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pPr>
      <w:r>
        <w:tab/>
        <w:t>(a)</w:t>
      </w:r>
      <w:r>
        <w:tab/>
        <w:t>is under a state of periodic or chronic intoxication produced by consumption of a drug of addiction or any substitute; or</w:t>
      </w:r>
    </w:p>
    <w:p>
      <w:pPr>
        <w:pStyle w:val="Defpara"/>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spacing w:before="260"/>
      </w:pPr>
      <w:bookmarkStart w:id="128" w:name="_Toc389746503"/>
      <w:r>
        <w:rPr>
          <w:rStyle w:val="CharSectno"/>
        </w:rPr>
        <w:t>51AA</w:t>
      </w:r>
      <w:r>
        <w:t>.</w:t>
      </w:r>
      <w:r>
        <w:tab/>
        <w:t>Disclosure by drug addict to medical practitioner</w:t>
      </w:r>
      <w:bookmarkEnd w:id="128"/>
    </w:p>
    <w:p>
      <w:pPr>
        <w:pStyle w:val="Subsection"/>
        <w:spacing w:before="200"/>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29" w:name="_Toc389746504"/>
      <w:r>
        <w:rPr>
          <w:rStyle w:val="CharSectno"/>
        </w:rPr>
        <w:t>51B</w:t>
      </w:r>
      <w:r>
        <w:t>.</w:t>
      </w:r>
      <w:r>
        <w:tab/>
        <w:t>Prescription and supply in accordance with this Subdivision — general provision</w:t>
      </w:r>
      <w:bookmarkEnd w:id="129"/>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0" w:name="_Toc389746505"/>
      <w:r>
        <w:rPr>
          <w:rStyle w:val="CharSectno"/>
        </w:rPr>
        <w:t>51BA</w:t>
      </w:r>
      <w:r>
        <w:t>.</w:t>
      </w:r>
      <w:r>
        <w:tab/>
        <w:t>P</w:t>
      </w:r>
      <w:r>
        <w:rPr>
          <w:snapToGrid w:val="0"/>
        </w:rPr>
        <w:t>rescribing drugs of addiction for drug addicts other than for the treatment of drug addiction</w:t>
      </w:r>
      <w:bookmarkEnd w:id="130"/>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1" w:name="_Toc389746506"/>
      <w:r>
        <w:rPr>
          <w:rStyle w:val="CharSectno"/>
        </w:rPr>
        <w:t>51C</w:t>
      </w:r>
      <w:r>
        <w:rPr>
          <w:snapToGrid w:val="0"/>
        </w:rPr>
        <w:t>.</w:t>
      </w:r>
      <w:r>
        <w:rPr>
          <w:snapToGrid w:val="0"/>
        </w:rPr>
        <w:tab/>
        <w:t>Designation of authorised prescribers and specialist prescribers</w:t>
      </w:r>
      <w:bookmarkEnd w:id="131"/>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2" w:name="_Toc389746507"/>
      <w:r>
        <w:rPr>
          <w:rStyle w:val="CharSectno"/>
        </w:rPr>
        <w:t>51CA</w:t>
      </w:r>
      <w:r>
        <w:t>.</w:t>
      </w:r>
      <w:r>
        <w:tab/>
        <w:t>Appointment</w:t>
      </w:r>
      <w:r>
        <w:rPr>
          <w:snapToGrid w:val="0"/>
        </w:rPr>
        <w:t xml:space="preserve"> of medical practitioner as authorised prescriber for a drug addict</w:t>
      </w:r>
      <w:bookmarkEnd w:id="13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3" w:name="_Toc389746508"/>
      <w:r>
        <w:rPr>
          <w:rStyle w:val="CharSectno"/>
        </w:rPr>
        <w:t>51CB</w:t>
      </w:r>
      <w:r>
        <w:t>.</w:t>
      </w:r>
      <w:r>
        <w:tab/>
        <w:t>Appointment of co</w:t>
      </w:r>
      <w:r>
        <w:noBreakHyphen/>
        <w:t xml:space="preserve">prescriber </w:t>
      </w:r>
      <w:r>
        <w:rPr>
          <w:snapToGrid w:val="0"/>
        </w:rPr>
        <w:t>for a drug addict</w:t>
      </w:r>
      <w:bookmarkEnd w:id="133"/>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4" w:name="_Toc389746509"/>
      <w:r>
        <w:rPr>
          <w:rStyle w:val="CharSectno"/>
        </w:rPr>
        <w:t>51CC</w:t>
      </w:r>
      <w:r>
        <w:t>.</w:t>
      </w:r>
      <w:r>
        <w:tab/>
      </w:r>
      <w:r>
        <w:rPr>
          <w:snapToGrid w:val="0"/>
        </w:rPr>
        <w:t>Designations, authorisations and appointments — general rules</w:t>
      </w:r>
      <w:bookmarkEnd w:id="134"/>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5" w:name="_Toc389746510"/>
      <w:r>
        <w:rPr>
          <w:rStyle w:val="CharSectno"/>
        </w:rPr>
        <w:t>51D</w:t>
      </w:r>
      <w:r>
        <w:t>.</w:t>
      </w:r>
      <w:r>
        <w:tab/>
        <w:t>P</w:t>
      </w:r>
      <w:r>
        <w:rPr>
          <w:snapToGrid w:val="0"/>
        </w:rPr>
        <w:t>rescribing pharmacotherapies for the treatment of the drug addiction of a drug addict — general rules</w:t>
      </w:r>
      <w:bookmarkEnd w:id="135"/>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 member of the same medical practice as the authorised prescriber appointed for the person; and</w:t>
      </w:r>
    </w:p>
    <w:p>
      <w:pPr>
        <w:pStyle w:val="Indenta"/>
      </w:pPr>
      <w:r>
        <w:tab/>
        <w:t>(c)</w:t>
      </w:r>
      <w:r>
        <w:tab/>
        <w:t>has access to the medical records of the practice relating to the person; and</w:t>
      </w:r>
    </w:p>
    <w:p>
      <w:pPr>
        <w:pStyle w:val="Indenta"/>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pPr>
      <w:r>
        <w:tab/>
        <w:t>(i)</w:t>
      </w:r>
      <w:r>
        <w:tab/>
        <w:t>his or her appointment as a co</w:t>
      </w:r>
      <w:r>
        <w:noBreakHyphen/>
        <w:t>prescriber; and</w:t>
      </w:r>
    </w:p>
    <w:p>
      <w:pPr>
        <w:pStyle w:val="Indenti"/>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member of the same medical practice as a co</w:t>
      </w:r>
      <w:r>
        <w:noBreakHyphen/>
        <w:t>prescriber for the person; and</w:t>
      </w:r>
    </w:p>
    <w:p>
      <w:pPr>
        <w:pStyle w:val="Indenta"/>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pPr>
      <w:r>
        <w:tab/>
        <w:t>(c)</w:t>
      </w:r>
      <w:r>
        <w:tab/>
        <w:t>has access to the medical records of the practice relating to the person; and</w:t>
      </w:r>
    </w:p>
    <w:p>
      <w:pPr>
        <w:pStyle w:val="Indenta"/>
      </w:pPr>
      <w:r>
        <w:tab/>
        <w:t>(d)</w:t>
      </w:r>
      <w:r>
        <w:tab/>
        <w:t xml:space="preserve">does so in accordance with — </w:t>
      </w:r>
    </w:p>
    <w:p>
      <w:pPr>
        <w:pStyle w:val="Indenti"/>
      </w:pPr>
      <w:r>
        <w:tab/>
        <w:t>(i)</w:t>
      </w:r>
      <w:r>
        <w:tab/>
        <w:t>the appointment of the co</w:t>
      </w:r>
      <w:r>
        <w:noBreakHyphen/>
        <w:t>prescriber for the person; and</w:t>
      </w:r>
    </w:p>
    <w:p>
      <w:pPr>
        <w:pStyle w:val="Indenti"/>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pPr>
      <w:r>
        <w:tab/>
        <w:t>(a)</w:t>
      </w:r>
      <w:r>
        <w:tab/>
        <w:t>under subregulation (3) — may not cover a period of more than 3 months; or</w:t>
      </w:r>
    </w:p>
    <w:p>
      <w:pPr>
        <w:pStyle w:val="Indenta"/>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36" w:name="_Toc389746511"/>
      <w:r>
        <w:rPr>
          <w:rStyle w:val="CharSectno"/>
        </w:rPr>
        <w:t>51DA</w:t>
      </w:r>
      <w:r>
        <w:t>.</w:t>
      </w:r>
      <w:r>
        <w:tab/>
        <w:t>P</w:t>
      </w:r>
      <w:r>
        <w:rPr>
          <w:snapToGrid w:val="0"/>
        </w:rPr>
        <w:t>rescribing pharmacotherapies for the treatment of the drug addiction of a drug addict — in a hospital</w:t>
      </w:r>
      <w:bookmarkEnd w:id="136"/>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37" w:name="_Toc389746512"/>
      <w:r>
        <w:rPr>
          <w:rStyle w:val="CharSectno"/>
        </w:rPr>
        <w:t>51DB</w:t>
      </w:r>
      <w:r>
        <w:t>.</w:t>
      </w:r>
      <w:r>
        <w:tab/>
        <w:t>P</w:t>
      </w:r>
      <w:r>
        <w:rPr>
          <w:snapToGrid w:val="0"/>
        </w:rPr>
        <w:t>rescribing pharmacotherapies for the treatment of the drug addiction of a drug addict — in custody</w:t>
      </w:r>
      <w:bookmarkEnd w:id="137"/>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38" w:name="_Toc389746513"/>
      <w:r>
        <w:rPr>
          <w:rStyle w:val="CharSectno"/>
        </w:rPr>
        <w:t>51DC</w:t>
      </w:r>
      <w:r>
        <w:t>.</w:t>
      </w:r>
      <w:r>
        <w:tab/>
        <w:t>P</w:t>
      </w:r>
      <w:r>
        <w:rPr>
          <w:snapToGrid w:val="0"/>
        </w:rPr>
        <w:t>rescribing pharmacotherapies for the treatment of the drug addiction of a drug addict — interim prescriptions</w:t>
      </w:r>
      <w:bookmarkEnd w:id="138"/>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39" w:name="_Toc389746514"/>
      <w:r>
        <w:rPr>
          <w:rStyle w:val="CharSectno"/>
        </w:rPr>
        <w:t>51E</w:t>
      </w:r>
      <w:r>
        <w:t>.</w:t>
      </w:r>
      <w:r>
        <w:tab/>
        <w:t>Dispensing drugs of addiction from a pharmacy</w:t>
      </w:r>
      <w:bookmarkEnd w:id="139"/>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40" w:name="_Toc389746515"/>
      <w:r>
        <w:rPr>
          <w:rStyle w:val="CharSectno"/>
        </w:rPr>
        <w:t>51EA</w:t>
      </w:r>
      <w:r>
        <w:t>.</w:t>
      </w:r>
      <w:r>
        <w:tab/>
        <w:t>Dispensing pharmacotherapies from a pharmacy</w:t>
      </w:r>
      <w:bookmarkEnd w:id="140"/>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41" w:name="_Toc389746516"/>
      <w:r>
        <w:t>Subdivision 2A — Supply and prescription of Schedule 8 poisons to persons other than drug addicts</w:t>
      </w:r>
      <w:bookmarkEnd w:id="141"/>
    </w:p>
    <w:p>
      <w:pPr>
        <w:pStyle w:val="Footnoteheading"/>
      </w:pPr>
      <w:r>
        <w:tab/>
        <w:t>[Heading inserted in Gazette 21 Apr 2009 p. 1366.]</w:t>
      </w:r>
    </w:p>
    <w:p>
      <w:pPr>
        <w:pStyle w:val="Heading5"/>
        <w:rPr>
          <w:snapToGrid w:val="0"/>
        </w:rPr>
      </w:pPr>
      <w:bookmarkStart w:id="142" w:name="_Toc389746517"/>
      <w:r>
        <w:rPr>
          <w:rStyle w:val="CharSectno"/>
        </w:rPr>
        <w:t>51F</w:t>
      </w:r>
      <w:r>
        <w:rPr>
          <w:snapToGrid w:val="0"/>
        </w:rPr>
        <w:t>.</w:t>
      </w:r>
      <w:r>
        <w:rPr>
          <w:snapToGrid w:val="0"/>
        </w:rPr>
        <w:tab/>
        <w:t xml:space="preserve">Treatment not to exceed 60 days unless authorised by </w:t>
      </w:r>
      <w:r>
        <w:t>CEO</w:t>
      </w:r>
      <w:bookmarkEnd w:id="142"/>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43" w:name="_Toc389746518"/>
      <w:r>
        <w:t xml:space="preserve">Subdivision 3 — Supply and prescription of </w:t>
      </w:r>
      <w:r>
        <w:rPr>
          <w:bCs/>
        </w:rPr>
        <w:t>stimulants</w:t>
      </w:r>
      <w:bookmarkEnd w:id="143"/>
    </w:p>
    <w:p>
      <w:pPr>
        <w:pStyle w:val="Footnoteheading"/>
      </w:pPr>
      <w:r>
        <w:tab/>
        <w:t>[Heading inserted in Gazette 12 Aug 2003 p. 3664; amended in Gazette 15 Sep 2009 p. 3573.]</w:t>
      </w:r>
    </w:p>
    <w:p>
      <w:pPr>
        <w:pStyle w:val="Heading5"/>
      </w:pPr>
      <w:bookmarkStart w:id="144" w:name="_Toc389746519"/>
      <w:r>
        <w:rPr>
          <w:rStyle w:val="CharSectno"/>
        </w:rPr>
        <w:t>51FA</w:t>
      </w:r>
      <w:r>
        <w:t>.</w:t>
      </w:r>
      <w:r>
        <w:tab/>
        <w:t>Terms used</w:t>
      </w:r>
      <w:bookmarkEnd w:id="144"/>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pPr>
      <w:r>
        <w:tab/>
        <w:t>[Regulation 51FA inserted in Gazette 15 Sep 2009 p. 3573</w:t>
      </w:r>
      <w:r>
        <w:noBreakHyphen/>
        <w:t>4.]</w:t>
      </w:r>
    </w:p>
    <w:p>
      <w:pPr>
        <w:pStyle w:val="Heading5"/>
      </w:pPr>
      <w:bookmarkStart w:id="145" w:name="_Toc389746520"/>
      <w:r>
        <w:rPr>
          <w:rStyle w:val="CharSectno"/>
        </w:rPr>
        <w:t>51FB</w:t>
      </w:r>
      <w:r>
        <w:t>.</w:t>
      </w:r>
      <w:r>
        <w:tab/>
        <w:t>Who may supply or prescribe a stimulant</w:t>
      </w:r>
      <w:bookmarkEnd w:id="145"/>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146" w:name="_Toc389746521"/>
      <w:r>
        <w:rPr>
          <w:rStyle w:val="CharSectno"/>
        </w:rPr>
        <w:t>51FC</w:t>
      </w:r>
      <w:r>
        <w:t>.</w:t>
      </w:r>
      <w:r>
        <w:tab/>
        <w:t>Stimulant Prescribing Code</w:t>
      </w:r>
      <w:bookmarkEnd w:id="146"/>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47" w:name="_Toc389746522"/>
      <w:r>
        <w:rPr>
          <w:rStyle w:val="CharSectno"/>
        </w:rPr>
        <w:t>51FD</w:t>
      </w:r>
      <w:r>
        <w:t>.</w:t>
      </w:r>
      <w:r>
        <w:tab/>
        <w:t>CEO may order treatment to be terminated or varied</w:t>
      </w:r>
      <w:bookmarkEnd w:id="147"/>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48" w:name="_Toc389746523"/>
      <w:r>
        <w:rPr>
          <w:rStyle w:val="CharSectno"/>
        </w:rPr>
        <w:t>51FE</w:t>
      </w:r>
      <w:r>
        <w:t>.</w:t>
      </w:r>
      <w:r>
        <w:tab/>
        <w:t>CEO to be notified of supply or prescription</w:t>
      </w:r>
      <w:bookmarkEnd w:id="148"/>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49" w:name="_Toc389746524"/>
      <w:r>
        <w:rPr>
          <w:rStyle w:val="CharSectno"/>
        </w:rPr>
        <w:t>51FF</w:t>
      </w:r>
      <w:r>
        <w:t>.</w:t>
      </w:r>
      <w:r>
        <w:tab/>
        <w:t>Current prescriber and current clinic</w:t>
      </w:r>
      <w:bookmarkEnd w:id="149"/>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0" w:name="_Toc389746525"/>
      <w:r>
        <w:rPr>
          <w:rStyle w:val="CharSectno"/>
        </w:rPr>
        <w:t>51FG</w:t>
      </w:r>
      <w:r>
        <w:t>.</w:t>
      </w:r>
      <w:r>
        <w:tab/>
        <w:t>Authorisation of practitioners</w:t>
      </w:r>
      <w:bookmarkEnd w:id="150"/>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1" w:name="_Toc389746526"/>
      <w:r>
        <w:rPr>
          <w:rStyle w:val="CharSectno"/>
        </w:rPr>
        <w:t>51FH</w:t>
      </w:r>
      <w:r>
        <w:t>.</w:t>
      </w:r>
      <w:r>
        <w:tab/>
        <w:t>Co</w:t>
      </w:r>
      <w:r>
        <w:noBreakHyphen/>
        <w:t>prescribers</w:t>
      </w:r>
      <w:bookmarkEnd w:id="151"/>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2" w:name="_Toc389746527"/>
      <w:r>
        <w:rPr>
          <w:rStyle w:val="CharSectno"/>
        </w:rPr>
        <w:t>51FJ</w:t>
      </w:r>
      <w:r>
        <w:t>.</w:t>
      </w:r>
      <w:r>
        <w:tab/>
        <w:t>Approval of public sector clinics</w:t>
      </w:r>
      <w:bookmarkEnd w:id="152"/>
    </w:p>
    <w:p>
      <w:pPr>
        <w:pStyle w:val="Subsection"/>
      </w:pPr>
      <w:r>
        <w:tab/>
        <w:t>(1)</w:t>
      </w:r>
      <w:r>
        <w:tab/>
        <w:t>The CEO may approve a clinic —</w:t>
      </w:r>
    </w:p>
    <w:p>
      <w:pPr>
        <w:pStyle w:val="Indenta"/>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53" w:name="_Toc389746528"/>
      <w:r>
        <w:rPr>
          <w:rStyle w:val="CharSectno"/>
        </w:rPr>
        <w:t>51FK</w:t>
      </w:r>
      <w:r>
        <w:t>.</w:t>
      </w:r>
      <w:r>
        <w:tab/>
        <w:t>Change of manager</w:t>
      </w:r>
      <w:bookmarkEnd w:id="153"/>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51G- 51GAI.</w:t>
      </w:r>
      <w:r>
        <w:tab/>
        <w:t>Deleted in Gazette 15 Sep 2009 p. 3573.]</w:t>
      </w:r>
    </w:p>
    <w:p>
      <w:pPr>
        <w:pStyle w:val="Heading4"/>
      </w:pPr>
      <w:bookmarkStart w:id="154" w:name="_Toc389746529"/>
      <w:r>
        <w:t>Subdivision 4 — Supply and prescription of other poisons</w:t>
      </w:r>
      <w:bookmarkEnd w:id="154"/>
    </w:p>
    <w:p>
      <w:pPr>
        <w:pStyle w:val="Footnoteheading"/>
      </w:pPr>
      <w:r>
        <w:tab/>
        <w:t>[Heading inserted in Gazette 15 Sep 2009 p. 3582.]</w:t>
      </w:r>
    </w:p>
    <w:p>
      <w:pPr>
        <w:pStyle w:val="Heading5"/>
        <w:spacing w:before="180"/>
        <w:rPr>
          <w:snapToGrid w:val="0"/>
        </w:rPr>
      </w:pPr>
      <w:bookmarkStart w:id="155" w:name="_Toc389746530"/>
      <w:r>
        <w:rPr>
          <w:rStyle w:val="CharSectno"/>
        </w:rPr>
        <w:t>51GA</w:t>
      </w:r>
      <w:r>
        <w:rPr>
          <w:snapToGrid w:val="0"/>
        </w:rPr>
        <w:t>.</w:t>
      </w:r>
      <w:r>
        <w:rPr>
          <w:snapToGrid w:val="0"/>
        </w:rPr>
        <w:tab/>
        <w:t>Supply of dronabinol</w:t>
      </w:r>
      <w:bookmarkEnd w:id="155"/>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56" w:name="_Toc389746531"/>
      <w:r>
        <w:rPr>
          <w:rStyle w:val="CharSectno"/>
        </w:rPr>
        <w:t>51GB</w:t>
      </w:r>
      <w:r>
        <w:rPr>
          <w:snapToGrid w:val="0"/>
        </w:rPr>
        <w:t>.</w:t>
      </w:r>
      <w:r>
        <w:rPr>
          <w:snapToGrid w:val="0"/>
        </w:rPr>
        <w:tab/>
        <w:t>Supply of flunitrazepam</w:t>
      </w:r>
      <w:bookmarkEnd w:id="156"/>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57" w:name="_Toc389746532"/>
      <w:r>
        <w:rPr>
          <w:rStyle w:val="CharSectno"/>
        </w:rPr>
        <w:t>51H</w:t>
      </w:r>
      <w:r>
        <w:rPr>
          <w:snapToGrid w:val="0"/>
        </w:rPr>
        <w:t>.</w:t>
      </w:r>
      <w:r>
        <w:rPr>
          <w:snapToGrid w:val="0"/>
        </w:rPr>
        <w:tab/>
        <w:t>Dentists not to prescribe or supply certain drugs of addiction</w:t>
      </w:r>
      <w:bookmarkEnd w:id="157"/>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58" w:name="_Toc389746533"/>
      <w:r>
        <w:rPr>
          <w:rStyle w:val="CharDivNo"/>
        </w:rPr>
        <w:t>Division 3</w:t>
      </w:r>
      <w:r>
        <w:t xml:space="preserve"> — </w:t>
      </w:r>
      <w:r>
        <w:rPr>
          <w:rStyle w:val="CharDivText"/>
        </w:rPr>
        <w:t>Dispensing and delivery</w:t>
      </w:r>
      <w:bookmarkEnd w:id="158"/>
    </w:p>
    <w:p>
      <w:pPr>
        <w:pStyle w:val="Footnoteheading"/>
      </w:pPr>
      <w:r>
        <w:tab/>
        <w:t>[Heading inserted in Gazette 12 Aug 2003 p. 3664.]</w:t>
      </w:r>
    </w:p>
    <w:p>
      <w:pPr>
        <w:pStyle w:val="Heading5"/>
        <w:rPr>
          <w:snapToGrid w:val="0"/>
        </w:rPr>
      </w:pPr>
      <w:bookmarkStart w:id="159" w:name="_Toc389746534"/>
      <w:r>
        <w:rPr>
          <w:rStyle w:val="CharSectno"/>
        </w:rPr>
        <w:t>52</w:t>
      </w:r>
      <w:r>
        <w:rPr>
          <w:snapToGrid w:val="0"/>
        </w:rPr>
        <w:t>.</w:t>
      </w:r>
      <w:r>
        <w:rPr>
          <w:snapToGrid w:val="0"/>
        </w:rPr>
        <w:tab/>
        <w:t>Dispensing drugs of addiction</w:t>
      </w:r>
      <w:bookmarkEnd w:id="159"/>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60" w:name="_Toc389746535"/>
      <w:r>
        <w:rPr>
          <w:rStyle w:val="CharSectno"/>
        </w:rPr>
        <w:t>52A</w:t>
      </w:r>
      <w:r>
        <w:rPr>
          <w:snapToGrid w:val="0"/>
        </w:rPr>
        <w:t>.</w:t>
      </w:r>
      <w:r>
        <w:rPr>
          <w:snapToGrid w:val="0"/>
        </w:rPr>
        <w:tab/>
        <w:t>Movement of drugs of addiction in other circumstances</w:t>
      </w:r>
      <w:bookmarkEnd w:id="160"/>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1" w:name="_Toc389746536"/>
      <w:r>
        <w:rPr>
          <w:rStyle w:val="CharSectno"/>
        </w:rPr>
        <w:t>52B</w:t>
      </w:r>
      <w:r>
        <w:rPr>
          <w:snapToGrid w:val="0"/>
        </w:rPr>
        <w:t>.</w:t>
      </w:r>
      <w:r>
        <w:rPr>
          <w:snapToGrid w:val="0"/>
        </w:rPr>
        <w:tab/>
        <w:t>Manner of recording details</w:t>
      </w:r>
      <w:bookmarkEnd w:id="161"/>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2" w:name="_Toc389746537"/>
      <w:r>
        <w:rPr>
          <w:rStyle w:val="CharSectno"/>
        </w:rPr>
        <w:t>52C</w:t>
      </w:r>
      <w:r>
        <w:rPr>
          <w:snapToGrid w:val="0"/>
        </w:rPr>
        <w:t>.</w:t>
      </w:r>
      <w:r>
        <w:rPr>
          <w:snapToGrid w:val="0"/>
        </w:rPr>
        <w:tab/>
        <w:t>Returns to department</w:t>
      </w:r>
      <w:bookmarkEnd w:id="162"/>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63" w:name="_Toc389746538"/>
      <w:r>
        <w:rPr>
          <w:rStyle w:val="CharSectno"/>
        </w:rPr>
        <w:t>53</w:t>
      </w:r>
      <w:r>
        <w:rPr>
          <w:snapToGrid w:val="0"/>
        </w:rPr>
        <w:t>.</w:t>
      </w:r>
      <w:r>
        <w:rPr>
          <w:snapToGrid w:val="0"/>
        </w:rPr>
        <w:tab/>
        <w:t>Dispensing poisons included in Schedule 8 in case of emergency</w:t>
      </w:r>
      <w:bookmarkEnd w:id="163"/>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164" w:name="_Toc389746539"/>
      <w:r>
        <w:rPr>
          <w:rStyle w:val="CharSectno"/>
        </w:rPr>
        <w:t>53A</w:t>
      </w:r>
      <w:r>
        <w:rPr>
          <w:snapToGrid w:val="0"/>
        </w:rPr>
        <w:t>.</w:t>
      </w:r>
      <w:r>
        <w:rPr>
          <w:snapToGrid w:val="0"/>
        </w:rPr>
        <w:tab/>
        <w:t>Dispensing certain poisons included in Schedule 8</w:t>
      </w:r>
      <w:bookmarkEnd w:id="164"/>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165" w:name="_Toc389746540"/>
      <w:r>
        <w:rPr>
          <w:rStyle w:val="CharSectno"/>
        </w:rPr>
        <w:t>54</w:t>
      </w:r>
      <w:r>
        <w:rPr>
          <w:snapToGrid w:val="0"/>
        </w:rPr>
        <w:t>.</w:t>
      </w:r>
      <w:r>
        <w:rPr>
          <w:snapToGrid w:val="0"/>
        </w:rPr>
        <w:tab/>
        <w:t>Delivery of poisons included in Schedule 8 on order</w:t>
      </w:r>
      <w:bookmarkEnd w:id="165"/>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166" w:name="_Toc389746541"/>
      <w:r>
        <w:rPr>
          <w:rStyle w:val="CharSectno"/>
        </w:rPr>
        <w:t>54A</w:t>
      </w:r>
      <w:r>
        <w:rPr>
          <w:snapToGrid w:val="0"/>
        </w:rPr>
        <w:t>.</w:t>
      </w:r>
      <w:r>
        <w:rPr>
          <w:snapToGrid w:val="0"/>
        </w:rPr>
        <w:tab/>
        <w:t>Packaging of drugs of addiction</w:t>
      </w:r>
      <w:bookmarkEnd w:id="166"/>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167" w:name="_Toc389746542"/>
      <w:r>
        <w:rPr>
          <w:rStyle w:val="CharSectno"/>
        </w:rPr>
        <w:t>55</w:t>
      </w:r>
      <w:r>
        <w:rPr>
          <w:snapToGrid w:val="0"/>
        </w:rPr>
        <w:t>.</w:t>
      </w:r>
      <w:r>
        <w:rPr>
          <w:snapToGrid w:val="0"/>
        </w:rPr>
        <w:tab/>
        <w:t>Common carrier protected</w:t>
      </w:r>
      <w:bookmarkEnd w:id="167"/>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168" w:name="_Toc389746543"/>
      <w:r>
        <w:rPr>
          <w:rStyle w:val="CharDivNo"/>
        </w:rPr>
        <w:t>Division 4</w:t>
      </w:r>
      <w:r>
        <w:t xml:space="preserve"> — </w:t>
      </w:r>
      <w:r>
        <w:rPr>
          <w:rStyle w:val="CharDivText"/>
        </w:rPr>
        <w:t>Safe custody</w:t>
      </w:r>
      <w:bookmarkEnd w:id="168"/>
    </w:p>
    <w:p>
      <w:pPr>
        <w:pStyle w:val="Footnoteheading"/>
        <w:keepNext/>
        <w:keepLines/>
        <w:rPr>
          <w:i w:val="0"/>
        </w:rPr>
      </w:pPr>
      <w:r>
        <w:tab/>
        <w:t>[Heading inserted in Gazette 12 Aug 2003 p. 3665.]</w:t>
      </w:r>
    </w:p>
    <w:p>
      <w:pPr>
        <w:pStyle w:val="Heading5"/>
        <w:rPr>
          <w:snapToGrid w:val="0"/>
        </w:rPr>
      </w:pPr>
      <w:bookmarkStart w:id="169" w:name="_Toc389746544"/>
      <w:r>
        <w:rPr>
          <w:rStyle w:val="CharSectno"/>
        </w:rPr>
        <w:t>56</w:t>
      </w:r>
      <w:r>
        <w:rPr>
          <w:snapToGrid w:val="0"/>
        </w:rPr>
        <w:t>.</w:t>
      </w:r>
      <w:r>
        <w:rPr>
          <w:snapToGrid w:val="0"/>
        </w:rPr>
        <w:tab/>
        <w:t>Storing and securing drugs of addiction</w:t>
      </w:r>
      <w:bookmarkEnd w:id="169"/>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70" w:name="_Toc389746545"/>
      <w:r>
        <w:rPr>
          <w:rStyle w:val="CharSectno"/>
        </w:rPr>
        <w:t>56A</w:t>
      </w:r>
      <w:r>
        <w:rPr>
          <w:snapToGrid w:val="0"/>
        </w:rPr>
        <w:t>.</w:t>
      </w:r>
      <w:r>
        <w:rPr>
          <w:snapToGrid w:val="0"/>
        </w:rPr>
        <w:tab/>
        <w:t>Prescribed amount of poisons included in Schedule 8</w:t>
      </w:r>
      <w:bookmarkEnd w:id="170"/>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spacing w:before="260"/>
        <w:rPr>
          <w:snapToGrid w:val="0"/>
        </w:rPr>
      </w:pPr>
      <w:bookmarkStart w:id="171" w:name="_Toc389746546"/>
      <w:r>
        <w:rPr>
          <w:rStyle w:val="CharSectno"/>
        </w:rPr>
        <w:t>56B</w:t>
      </w:r>
      <w:r>
        <w:rPr>
          <w:snapToGrid w:val="0"/>
        </w:rPr>
        <w:t>.</w:t>
      </w:r>
      <w:r>
        <w:rPr>
          <w:snapToGrid w:val="0"/>
        </w:rPr>
        <w:tab/>
        <w:t>Location of safe in premises</w:t>
      </w:r>
      <w:bookmarkEnd w:id="17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2" w:name="_Toc389746547"/>
      <w:r>
        <w:rPr>
          <w:rStyle w:val="CharSectno"/>
        </w:rPr>
        <w:t>56C</w:t>
      </w:r>
      <w:r>
        <w:rPr>
          <w:snapToGrid w:val="0"/>
        </w:rPr>
        <w:t>.</w:t>
      </w:r>
      <w:r>
        <w:rPr>
          <w:snapToGrid w:val="0"/>
        </w:rPr>
        <w:tab/>
        <w:t>Authorised persons to keep keys to safes</w:t>
      </w:r>
      <w:bookmarkEnd w:id="17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173" w:name="_Toc389746548"/>
      <w:r>
        <w:rPr>
          <w:rStyle w:val="CharSectno"/>
        </w:rPr>
        <w:t>56D</w:t>
      </w:r>
      <w:r>
        <w:rPr>
          <w:snapToGrid w:val="0"/>
        </w:rPr>
        <w:t>.</w:t>
      </w:r>
      <w:r>
        <w:rPr>
          <w:snapToGrid w:val="0"/>
        </w:rPr>
        <w:tab/>
        <w:t>Safes to be kept locked</w:t>
      </w:r>
      <w:bookmarkEnd w:id="173"/>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74" w:name="_Toc389746549"/>
      <w:r>
        <w:rPr>
          <w:rStyle w:val="CharSectno"/>
        </w:rPr>
        <w:t>56E</w:t>
      </w:r>
      <w:r>
        <w:rPr>
          <w:snapToGrid w:val="0"/>
        </w:rPr>
        <w:t>.</w:t>
      </w:r>
      <w:r>
        <w:rPr>
          <w:snapToGrid w:val="0"/>
        </w:rPr>
        <w:tab/>
        <w:t>Pharmacist present on premises</w:t>
      </w:r>
      <w:bookmarkEnd w:id="174"/>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75" w:name="_Toc389746550"/>
      <w:r>
        <w:rPr>
          <w:rStyle w:val="CharSectno"/>
        </w:rPr>
        <w:t>56F</w:t>
      </w:r>
      <w:r>
        <w:rPr>
          <w:snapToGrid w:val="0"/>
        </w:rPr>
        <w:t>.</w:t>
      </w:r>
      <w:r>
        <w:rPr>
          <w:snapToGrid w:val="0"/>
        </w:rPr>
        <w:tab/>
        <w:t>Keys to, and locking of, poisons cupboards and lockable drawers</w:t>
      </w:r>
      <w:bookmarkEnd w:id="175"/>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76" w:name="_Toc389746551"/>
      <w:r>
        <w:rPr>
          <w:rStyle w:val="CharSectno"/>
        </w:rPr>
        <w:t>56G</w:t>
      </w:r>
      <w:r>
        <w:rPr>
          <w:snapToGrid w:val="0"/>
        </w:rPr>
        <w:t>.</w:t>
      </w:r>
      <w:r>
        <w:rPr>
          <w:snapToGrid w:val="0"/>
        </w:rPr>
        <w:tab/>
        <w:t>Poisons included in Schedule 8 in hospital ward</w:t>
      </w:r>
      <w:bookmarkEnd w:id="176"/>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77" w:name="_Toc389746552"/>
      <w:r>
        <w:rPr>
          <w:rStyle w:val="CharSectno"/>
        </w:rPr>
        <w:t>56H</w:t>
      </w:r>
      <w:r>
        <w:rPr>
          <w:snapToGrid w:val="0"/>
        </w:rPr>
        <w:t>.</w:t>
      </w:r>
      <w:r>
        <w:rPr>
          <w:snapToGrid w:val="0"/>
        </w:rPr>
        <w:tab/>
        <w:t>Keys to, and locking of, cupboards in hospital wards</w:t>
      </w:r>
      <w:bookmarkEnd w:id="177"/>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78" w:name="_Toc389746553"/>
      <w:r>
        <w:rPr>
          <w:rStyle w:val="CharDivNo"/>
        </w:rPr>
        <w:t>Division 5</w:t>
      </w:r>
      <w:r>
        <w:t xml:space="preserve"> — </w:t>
      </w:r>
      <w:r>
        <w:rPr>
          <w:rStyle w:val="CharDivText"/>
        </w:rPr>
        <w:t>Restrictions on supply</w:t>
      </w:r>
      <w:bookmarkEnd w:id="178"/>
    </w:p>
    <w:p>
      <w:pPr>
        <w:pStyle w:val="Footnoteheading"/>
        <w:rPr>
          <w:i w:val="0"/>
        </w:rPr>
      </w:pPr>
      <w:r>
        <w:tab/>
        <w:t>[Heading inserted in Gazette 12 Aug 2003 p. 3665.]</w:t>
      </w:r>
    </w:p>
    <w:p>
      <w:pPr>
        <w:pStyle w:val="Heading5"/>
        <w:rPr>
          <w:snapToGrid w:val="0"/>
        </w:rPr>
      </w:pPr>
      <w:bookmarkStart w:id="179" w:name="_Toc389746554"/>
      <w:r>
        <w:rPr>
          <w:rStyle w:val="CharSectno"/>
        </w:rPr>
        <w:t>57</w:t>
      </w:r>
      <w:r>
        <w:rPr>
          <w:snapToGrid w:val="0"/>
        </w:rPr>
        <w:t>.</w:t>
      </w:r>
      <w:r>
        <w:rPr>
          <w:snapToGrid w:val="0"/>
        </w:rPr>
        <w:tab/>
        <w:t>Labelling</w:t>
      </w:r>
      <w:bookmarkEnd w:id="179"/>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0" w:name="_Toc389746555"/>
      <w:r>
        <w:rPr>
          <w:rStyle w:val="CharSectno"/>
        </w:rPr>
        <w:t>58</w:t>
      </w:r>
      <w:r>
        <w:rPr>
          <w:snapToGrid w:val="0"/>
        </w:rPr>
        <w:t>.</w:t>
      </w:r>
      <w:r>
        <w:rPr>
          <w:snapToGrid w:val="0"/>
        </w:rPr>
        <w:tab/>
        <w:t>Improper prescribing or use of drugs of addiction</w:t>
      </w:r>
      <w:bookmarkEnd w:id="180"/>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1" w:name="_Toc389746556"/>
      <w:r>
        <w:rPr>
          <w:rStyle w:val="CharPartNo"/>
        </w:rPr>
        <w:t>Part 7</w:t>
      </w:r>
      <w:r>
        <w:rPr>
          <w:rStyle w:val="CharDivNo"/>
        </w:rPr>
        <w:t> </w:t>
      </w:r>
      <w:r>
        <w:t>—</w:t>
      </w:r>
      <w:r>
        <w:rPr>
          <w:rStyle w:val="CharDivText"/>
        </w:rPr>
        <w:t> </w:t>
      </w:r>
      <w:r>
        <w:rPr>
          <w:rStyle w:val="CharPartText"/>
        </w:rPr>
        <w:t>Miscellaneous provisions</w:t>
      </w:r>
      <w:bookmarkEnd w:id="181"/>
    </w:p>
    <w:p>
      <w:pPr>
        <w:pStyle w:val="Footnoteheading"/>
      </w:pPr>
      <w:r>
        <w:tab/>
        <w:t>[Heading inserted in Gazette 12 Aug 2003 p. 3665.]</w:t>
      </w:r>
    </w:p>
    <w:p>
      <w:pPr>
        <w:pStyle w:val="Heading5"/>
        <w:rPr>
          <w:snapToGrid w:val="0"/>
        </w:rPr>
      </w:pPr>
      <w:bookmarkStart w:id="182" w:name="_Toc389746557"/>
      <w:r>
        <w:rPr>
          <w:rStyle w:val="CharSectno"/>
        </w:rPr>
        <w:t>59</w:t>
      </w:r>
      <w:r>
        <w:rPr>
          <w:snapToGrid w:val="0"/>
        </w:rPr>
        <w:t>.</w:t>
      </w:r>
      <w:r>
        <w:rPr>
          <w:snapToGrid w:val="0"/>
        </w:rPr>
        <w:tab/>
        <w:t>Names of persons from whom licence or authority withdrawn to be published</w:t>
      </w:r>
      <w:bookmarkEnd w:id="182"/>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3" w:name="_Toc389746558"/>
      <w:r>
        <w:rPr>
          <w:rStyle w:val="CharSectno"/>
        </w:rPr>
        <w:t>64</w:t>
      </w:r>
      <w:r>
        <w:rPr>
          <w:snapToGrid w:val="0"/>
        </w:rPr>
        <w:t>.</w:t>
      </w:r>
      <w:r>
        <w:rPr>
          <w:snapToGrid w:val="0"/>
        </w:rPr>
        <w:tab/>
        <w:t>Substitution of one brand of a drug for another</w:t>
      </w:r>
      <w:bookmarkEnd w:id="1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4" w:name="_Toc389746559"/>
      <w:r>
        <w:rPr>
          <w:rStyle w:val="CharSectno"/>
        </w:rPr>
        <w:t>65</w:t>
      </w:r>
      <w:r>
        <w:rPr>
          <w:snapToGrid w:val="0"/>
        </w:rPr>
        <w:t>.</w:t>
      </w:r>
      <w:r>
        <w:rPr>
          <w:snapToGrid w:val="0"/>
        </w:rPr>
        <w:tab/>
        <w:t>Form of warrant (section 55A)</w:t>
      </w:r>
      <w:bookmarkEnd w:id="184"/>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5" w:name="_Toc389746560"/>
      <w:r>
        <w:rPr>
          <w:rStyle w:val="CharPartNo"/>
        </w:rPr>
        <w:t>Part 8</w:t>
      </w:r>
      <w:r>
        <w:rPr>
          <w:b w:val="0"/>
        </w:rPr>
        <w:t> </w:t>
      </w:r>
      <w:r>
        <w:t>—</w:t>
      </w:r>
      <w:r>
        <w:rPr>
          <w:b w:val="0"/>
        </w:rPr>
        <w:t> </w:t>
      </w:r>
      <w:r>
        <w:rPr>
          <w:rStyle w:val="CharPartText"/>
        </w:rPr>
        <w:t>Transitional provisions</w:t>
      </w:r>
      <w:bookmarkEnd w:id="185"/>
    </w:p>
    <w:p>
      <w:pPr>
        <w:pStyle w:val="Footnoteheading"/>
      </w:pPr>
      <w:r>
        <w:tab/>
        <w:t>[Heading inserted in Gazette 21 Apr 2009 p. 1366.]</w:t>
      </w:r>
    </w:p>
    <w:p>
      <w:pPr>
        <w:pStyle w:val="Heading3"/>
      </w:pPr>
      <w:bookmarkStart w:id="186" w:name="_Toc389746561"/>
      <w:r>
        <w:rPr>
          <w:rStyle w:val="CharDivNo"/>
        </w:rPr>
        <w:t>Division 1</w:t>
      </w:r>
      <w:r>
        <w:t> — </w:t>
      </w:r>
      <w:r>
        <w:rPr>
          <w:rStyle w:val="CharDivText"/>
        </w:rPr>
        <w:t xml:space="preserve">Transitional provisions relating to the </w:t>
      </w:r>
      <w:r>
        <w:rPr>
          <w:rStyle w:val="CharDivText"/>
          <w:i/>
          <w:iCs/>
        </w:rPr>
        <w:t>Poisons Amendment Regulations (No. 2) 2009</w:t>
      </w:r>
      <w:bookmarkEnd w:id="186"/>
    </w:p>
    <w:p>
      <w:pPr>
        <w:pStyle w:val="Footnoteheading"/>
      </w:pPr>
      <w:r>
        <w:tab/>
        <w:t>[Heading inserted in Gazette 21 Apr 2009 p. 1366.]</w:t>
      </w:r>
    </w:p>
    <w:p>
      <w:pPr>
        <w:pStyle w:val="Heading5"/>
      </w:pPr>
      <w:bookmarkStart w:id="187" w:name="_Toc389746562"/>
      <w:r>
        <w:rPr>
          <w:rStyle w:val="CharSectno"/>
        </w:rPr>
        <w:t>66</w:t>
      </w:r>
      <w:r>
        <w:t>.</w:t>
      </w:r>
      <w:r>
        <w:tab/>
        <w:t>Terms used</w:t>
      </w:r>
      <w:bookmarkEnd w:id="187"/>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pPr>
      <w:bookmarkStart w:id="188" w:name="_Toc389746563"/>
      <w:r>
        <w:rPr>
          <w:rStyle w:val="CharSectno"/>
        </w:rPr>
        <w:t>67</w:t>
      </w:r>
      <w:r>
        <w:t>.</w:t>
      </w:r>
      <w:r>
        <w:tab/>
        <w:t>Authorisation to prescribe drugs of addiction</w:t>
      </w:r>
      <w:bookmarkEnd w:id="188"/>
    </w:p>
    <w:p>
      <w:pPr>
        <w:pStyle w:val="Subsection"/>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189" w:name="_Toc389746564"/>
      <w:r>
        <w:rPr>
          <w:rStyle w:val="CharSectno"/>
        </w:rPr>
        <w:t>68</w:t>
      </w:r>
      <w:r>
        <w:t>.</w:t>
      </w:r>
      <w:r>
        <w:tab/>
        <w:t>Authorisation to prescribe pharmacotherapies</w:t>
      </w:r>
      <w:bookmarkEnd w:id="189"/>
    </w:p>
    <w:p>
      <w:pPr>
        <w:pStyle w:val="Subsection"/>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0" w:name="_Toc389746565"/>
      <w:r>
        <w:rPr>
          <w:rStyle w:val="CharSectno"/>
        </w:rPr>
        <w:t>69</w:t>
      </w:r>
      <w:r>
        <w:t>.</w:t>
      </w:r>
      <w:r>
        <w:tab/>
        <w:t>Prescriptions</w:t>
      </w:r>
      <w:bookmarkEnd w:id="190"/>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1" w:name="_Toc389746566"/>
      <w:r>
        <w:rPr>
          <w:rStyle w:val="CharSectno"/>
        </w:rPr>
        <w:t>70</w:t>
      </w:r>
      <w:r>
        <w:t>.</w:t>
      </w:r>
      <w:r>
        <w:tab/>
        <w:t>Dispensing drugs of addiction from a pharmacy</w:t>
      </w:r>
      <w:bookmarkEnd w:id="191"/>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92" w:name="_Toc389746567"/>
      <w:r>
        <w:rPr>
          <w:rStyle w:val="CharSchNo"/>
        </w:rPr>
        <w:t>Appendix A</w:t>
      </w:r>
      <w:bookmarkEnd w:id="192"/>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outlineLvl w:val="0"/>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outlineLvl w:val="0"/>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outlineLvl w:val="0"/>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outlineLvl w:val="0"/>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outlineLvl w:val="0"/>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outlineLvl w:val="0"/>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(2)</w:t>
      </w:r>
      <w:r>
        <w:rPr>
          <w:snapToGrid w:val="0"/>
        </w:rPr>
        <w:tab/>
        <w:t>the poisons will not be resold;</w:t>
      </w:r>
    </w:p>
    <w:p>
      <w:pPr>
        <w:pStyle w:val="yTable"/>
        <w:tabs>
          <w:tab w:val="left" w:pos="567"/>
          <w:tab w:val="left" w:pos="1134"/>
        </w:tabs>
        <w:outlineLvl w:val="0"/>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outlineLvl w:val="0"/>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outlineLvl w:val="0"/>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outlineLvl w:val="0"/>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outlineLvl w:val="0"/>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outlineLvl w:val="0"/>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Table"/>
        <w:pageBreakBefore/>
        <w:jc w:val="center"/>
        <w:outlineLvl w:val="0"/>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outlineLvl w:val="0"/>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outlineLvl w:val="0"/>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outlineLvl w:val="0"/>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outlineLvl w:val="0"/>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outlineLvl w:val="0"/>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outlineLvl w:val="0"/>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outlineLvl w:val="0"/>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outlineLvl w:val="0"/>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outlineLvl w:val="0"/>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outlineLvl w:val="0"/>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outlineLvl w:val="9"/>
      </w:pPr>
      <w:r>
        <w:t>[Appendix B deleted in Gazette 1 Oct 1993 p. 5361.]</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3" w:name="_Toc389746568"/>
      <w:r>
        <w:rPr>
          <w:rStyle w:val="CharSchNo"/>
        </w:rPr>
        <w:t>Appendix G</w:t>
      </w:r>
      <w:bookmarkEnd w:id="193"/>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94" w:name="_Toc389746569"/>
      <w:r>
        <w:rPr>
          <w:rStyle w:val="CharSchNo"/>
        </w:rPr>
        <w:t>Appendix H</w:t>
      </w:r>
      <w:bookmarkEnd w:id="194"/>
    </w:p>
    <w:p>
      <w:pPr>
        <w:pStyle w:val="yHeading2"/>
        <w:outlineLvl w:val="9"/>
      </w:pPr>
      <w:bookmarkStart w:id="195" w:name="_Toc389746570"/>
      <w:r>
        <w:rPr>
          <w:rStyle w:val="CharSchText"/>
        </w:rPr>
        <w:t>Schedule 4 substances referred to in regulation 39(1)</w:t>
      </w:r>
      <w:bookmarkEnd w:id="195"/>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196" w:name="_Toc389746571"/>
      <w:r>
        <w:rPr>
          <w:rStyle w:val="CharSchNo"/>
        </w:rPr>
        <w:t>Appendix J</w:t>
      </w:r>
      <w:bookmarkEnd w:id="196"/>
    </w:p>
    <w:p>
      <w:pPr>
        <w:pStyle w:val="yShoulderClause"/>
        <w:rPr>
          <w:snapToGrid w:val="0"/>
        </w:rPr>
      </w:pPr>
      <w:r>
        <w:rPr>
          <w:snapToGrid w:val="0"/>
        </w:rPr>
        <w:t>(reg. 35A)</w:t>
      </w:r>
    </w:p>
    <w:p>
      <w:pPr>
        <w:pStyle w:val="yHeading2"/>
        <w:outlineLvl w:val="0"/>
      </w:pPr>
      <w:bookmarkStart w:id="197" w:name="_Toc389746572"/>
      <w:r>
        <w:rPr>
          <w:rStyle w:val="CharSchText"/>
        </w:rPr>
        <w:t>Schedule 3 poison sales to be recorded</w:t>
      </w:r>
      <w:bookmarkEnd w:id="197"/>
    </w:p>
    <w:p>
      <w:pPr>
        <w:pStyle w:val="yFootnoteheading"/>
        <w:ind w:left="0" w:firstLine="0"/>
      </w:pPr>
      <w:r>
        <w:tab/>
        <w:t>[Heading inserted in Gazette 20 Sep 1985 p. 3743.]</w:t>
      </w:r>
    </w:p>
    <w:p>
      <w:pPr>
        <w:pStyle w:val="yScheduleHeading2"/>
        <w:outlineLvl w:val="9"/>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198" w:name="_Toc389746573"/>
      <w:r>
        <w:rPr>
          <w:rStyle w:val="CharSchNo"/>
        </w:rPr>
        <w:t>Appendix K</w:t>
      </w:r>
      <w:bookmarkEnd w:id="198"/>
    </w:p>
    <w:p>
      <w:pPr>
        <w:pStyle w:val="yShoulderClause"/>
      </w:pPr>
      <w:r>
        <w:t>[r. 32B]</w:t>
      </w:r>
    </w:p>
    <w:p>
      <w:pPr>
        <w:pStyle w:val="yHeading2"/>
        <w:outlineLvl w:val="0"/>
      </w:pPr>
      <w:bookmarkStart w:id="199" w:name="_Toc389746574"/>
      <w:r>
        <w:rPr>
          <w:rStyle w:val="CharSchText"/>
        </w:rPr>
        <w:t>Criteria for electronic prescribing systems</w:t>
      </w:r>
      <w:bookmarkEnd w:id="199"/>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outlineLvl w:val="0"/>
      </w:pPr>
      <w:bookmarkStart w:id="200" w:name="_Toc389746575"/>
      <w:r>
        <w:rPr>
          <w:rStyle w:val="CharSchNo"/>
        </w:rPr>
        <w:t>Appendix L</w:t>
      </w:r>
      <w:bookmarkEnd w:id="200"/>
    </w:p>
    <w:p>
      <w:pPr>
        <w:pStyle w:val="yShoulderClause"/>
        <w:spacing w:before="0"/>
        <w:rPr>
          <w:snapToGrid w:val="0"/>
        </w:rPr>
      </w:pPr>
      <w:r>
        <w:rPr>
          <w:snapToGrid w:val="0"/>
        </w:rPr>
        <w:t>(Regulations 37 and 51)</w:t>
      </w:r>
    </w:p>
    <w:p>
      <w:pPr>
        <w:pStyle w:val="yHeading2"/>
        <w:outlineLvl w:val="9"/>
        <w:rPr>
          <w:rStyle w:val="CharSchText"/>
        </w:rPr>
      </w:pPr>
      <w:bookmarkStart w:id="201" w:name="_Toc389746576"/>
      <w:r>
        <w:rPr>
          <w:rStyle w:val="CharSchText"/>
        </w:rPr>
        <w:t>Specified criteria for the generation of prescriptions by computer</w:t>
      </w:r>
      <w:bookmarkEnd w:id="201"/>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ageBreakBefore w:val="0"/>
        <w:outlineLvl w:val="0"/>
      </w:pPr>
      <w:bookmarkStart w:id="202" w:name="_Toc389746577"/>
      <w:r>
        <w:rPr>
          <w:rStyle w:val="CharSchNo"/>
        </w:rPr>
        <w:t>Appendix M</w:t>
      </w:r>
      <w:bookmarkEnd w:id="202"/>
    </w:p>
    <w:p>
      <w:pPr>
        <w:pStyle w:val="yShoulderClause"/>
        <w:rPr>
          <w:snapToGrid w:val="0"/>
        </w:rPr>
      </w:pPr>
      <w:r>
        <w:rPr>
          <w:snapToGrid w:val="0"/>
        </w:rPr>
        <w:t>[Regulations 56(1) and (2)]</w:t>
      </w:r>
    </w:p>
    <w:p>
      <w:pPr>
        <w:pStyle w:val="yHeading2"/>
        <w:outlineLvl w:val="0"/>
        <w:rPr>
          <w:rStyle w:val="CharSchText"/>
        </w:rPr>
      </w:pPr>
      <w:bookmarkStart w:id="203" w:name="_Toc389746578"/>
      <w:r>
        <w:rPr>
          <w:rStyle w:val="CharSchText"/>
        </w:rPr>
        <w:t>Safes and additional security for storing drugs of addiction</w:t>
      </w:r>
      <w:bookmarkEnd w:id="203"/>
    </w:p>
    <w:p>
      <w:pPr>
        <w:pStyle w:val="yFootnoteheading"/>
      </w:pPr>
      <w:r>
        <w:tab/>
        <w:t>[Heading inserted in Gazette 25 Jun 1993 p. 3084.]</w:t>
      </w:r>
    </w:p>
    <w:p>
      <w:pPr>
        <w:pStyle w:val="yHeading5"/>
        <w:outlineLvl w:val="0"/>
        <w:rPr>
          <w:snapToGrid w:val="0"/>
        </w:rPr>
      </w:pPr>
      <w:bookmarkStart w:id="204" w:name="_Toc389746579"/>
      <w:r>
        <w:rPr>
          <w:rStyle w:val="CharSClsNo"/>
        </w:rPr>
        <w:t>1</w:t>
      </w:r>
      <w:r>
        <w:rPr>
          <w:snapToGrid w:val="0"/>
        </w:rPr>
        <w:t>.</w:t>
      </w:r>
      <w:r>
        <w:rPr>
          <w:snapToGrid w:val="0"/>
        </w:rPr>
        <w:tab/>
        <w:t>Safes</w:t>
      </w:r>
      <w:bookmarkEnd w:id="204"/>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outlineLvl w:val="0"/>
        <w:rPr>
          <w:snapToGrid w:val="0"/>
        </w:rPr>
      </w:pPr>
      <w:bookmarkStart w:id="205" w:name="_Toc389746580"/>
      <w:r>
        <w:rPr>
          <w:rStyle w:val="CharSClsNo"/>
        </w:rPr>
        <w:t>2</w:t>
      </w:r>
      <w:r>
        <w:rPr>
          <w:snapToGrid w:val="0"/>
        </w:rPr>
        <w:t>.</w:t>
      </w:r>
      <w:r>
        <w:rPr>
          <w:snapToGrid w:val="0"/>
        </w:rPr>
        <w:tab/>
        <w:t>Additional security requirements</w:t>
      </w:r>
      <w:bookmarkEnd w:id="20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206" w:name="_Toc389746581"/>
      <w:r>
        <w:t>Notes</w:t>
      </w:r>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207" w:name="_Toc389746582"/>
      <w:r>
        <w:rPr>
          <w:snapToGrid w:val="0"/>
        </w:rPr>
        <w:t>Compilation table</w:t>
      </w:r>
      <w:bookmarkEnd w:id="2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6) 2009</w:t>
            </w:r>
          </w:p>
        </w:tc>
        <w:tc>
          <w:tcPr>
            <w:tcW w:w="1276" w:type="dxa"/>
            <w:tcBorders>
              <w:bottom w:val="single" w:sz="4" w:space="0" w:color="auto"/>
            </w:tcBorders>
          </w:tcPr>
          <w:p>
            <w:pPr>
              <w:pStyle w:val="nTable"/>
              <w:spacing w:after="40"/>
              <w:rPr>
                <w:sz w:val="19"/>
              </w:rPr>
            </w:pPr>
            <w:r>
              <w:rPr>
                <w:sz w:val="19"/>
              </w:rPr>
              <w:t>25 Sep 2009 p. 3746-7</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2009</w:t>
    </w:r>
    <w:r>
      <w:rPr>
        <w:rFonts w:ascii="Arial" w:hAnsi="Arial" w:cs="Arial"/>
        <w:sz w:val="20"/>
      </w:rPr>
      <w:fldChar w:fldCharType="end"/>
    </w:r>
  </w:p>
  <w:p>
    <w:pPr>
      <w:rPr>
        <w:sz w:val="16"/>
        <w:u w:val="words"/>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539"/>
    <w:docVar w:name="WAFER_20140605151637" w:val="RemoveTocBookmarks,RemoveUnusedBookmarks,RemoveLanguageTags,UsedStyles,ResetPageSize"/>
    <w:docVar w:name="WAFER_20140605151637_GUID" w:val="6b713e5b-66f1-4765-961b-9838784628df"/>
    <w:docVar w:name="WAFER_20140605151651" w:val="RemoveTocBookmarks,RunningHeaders"/>
    <w:docVar w:name="WAFER_20140605151651_GUID" w:val="8e608c71-850c-41a2-bca7-8cb1eb253398"/>
    <w:docVar w:name="WAFER_20151208162539" w:val="RemoveTrackChanges"/>
    <w:docVar w:name="WAFER_20151208162539_GUID" w:val="fdb6d3ad-d864-4a23-942e-63085addd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43871</Words>
  <Characters>222431</Characters>
  <Application>Microsoft Office Word</Application>
  <DocSecurity>0</DocSecurity>
  <Lines>6178</Lines>
  <Paragraphs>3647</Paragraphs>
  <ScaleCrop>false</ScaleCrop>
  <HeadingPairs>
    <vt:vector size="2" baseType="variant">
      <vt:variant>
        <vt:lpstr>Title</vt:lpstr>
      </vt:variant>
      <vt:variant>
        <vt:i4>1</vt:i4>
      </vt:variant>
    </vt:vector>
  </HeadingPairs>
  <TitlesOfParts>
    <vt:vector size="1" baseType="lpstr">
      <vt:lpstr>Poisons Regulations 1965</vt:lpstr>
    </vt:vector>
  </TitlesOfParts>
  <Manager/>
  <Company/>
  <LinksUpToDate>false</LinksUpToDate>
  <CharactersWithSpaces>262655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1965 - 08-j0-03</dc:title>
  <dc:subject/>
  <dc:creator/>
  <cp:keywords/>
  <dc:description/>
  <cp:lastModifiedBy>svcMRProcess</cp:lastModifiedBy>
  <cp:revision>4</cp:revision>
  <cp:lastPrinted>2006-05-15T02:43:00Z</cp:lastPrinted>
  <dcterms:created xsi:type="dcterms:W3CDTF">2018-09-15T00:38:00Z</dcterms:created>
  <dcterms:modified xsi:type="dcterms:W3CDTF">2018-09-15T00:38:00Z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20090926</vt:lpwstr>
  </property>
  <property fmtid="{D5CDD505-2E9C-101B-9397-08002B2CF9AE}" pid="4" name="DocumentType">
    <vt:lpwstr>Reg</vt:lpwstr>
  </property>
  <property fmtid="{D5CDD505-2E9C-101B-9397-08002B2CF9AE}" pid="5" name="OwlsUID">
    <vt:i4>4701</vt:i4>
  </property>
  <property fmtid="{D5CDD505-2E9C-101B-9397-08002B2CF9AE}" pid="6" name="AsAtDate">
    <vt:lpwstr>26 Sep 2009</vt:lpwstr>
  </property>
  <property fmtid="{D5CDD505-2E9C-101B-9397-08002B2CF9AE}" pid="7" name="Suffix">
    <vt:lpwstr>08-j0-03</vt:lpwstr>
  </property>
</Properties>
</file>