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Act 2004</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_Toc242852376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_Toc242852377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_Toc242852378 \h </w:instrText>
      </w:r>
      <w:r>
        <w:fldChar w:fldCharType="separate"/>
      </w:r>
      <w:r>
        <w:t>2</w:t>
      </w:r>
      <w:r>
        <w:fldChar w:fldCharType="end"/>
      </w:r>
    </w:p>
    <w:p>
      <w:pPr>
        <w:pStyle w:val="TOC2"/>
        <w:tabs>
          <w:tab w:val="right" w:leader="dot" w:pos="7086"/>
        </w:tabs>
        <w:rPr>
          <w:b w:val="0"/>
          <w:sz w:val="24"/>
          <w:szCs w:val="24"/>
        </w:rPr>
      </w:pPr>
      <w:r>
        <w:rPr>
          <w:szCs w:val="30"/>
        </w:rPr>
        <w:t>Part 2 — The Court</w:t>
      </w:r>
    </w:p>
    <w:p>
      <w:pPr>
        <w:pStyle w:val="TOC8"/>
        <w:rPr>
          <w:sz w:val="24"/>
          <w:szCs w:val="24"/>
        </w:rPr>
      </w:pPr>
      <w:r>
        <w:rPr>
          <w:szCs w:val="24"/>
        </w:rPr>
        <w:t>4.</w:t>
      </w:r>
      <w:r>
        <w:rPr>
          <w:szCs w:val="24"/>
        </w:rPr>
        <w:tab/>
        <w:t>Court established</w:t>
      </w:r>
      <w:r>
        <w:tab/>
      </w:r>
      <w:r>
        <w:fldChar w:fldCharType="begin"/>
      </w:r>
      <w:r>
        <w:instrText xml:space="preserve"> PAGEREF _Toc242852380 \h </w:instrText>
      </w:r>
      <w:r>
        <w:fldChar w:fldCharType="separate"/>
      </w:r>
      <w:r>
        <w:t>4</w:t>
      </w:r>
      <w:r>
        <w:fldChar w:fldCharType="end"/>
      </w:r>
    </w:p>
    <w:p>
      <w:pPr>
        <w:pStyle w:val="TOC8"/>
        <w:rPr>
          <w:sz w:val="24"/>
          <w:szCs w:val="24"/>
        </w:rPr>
      </w:pPr>
      <w:r>
        <w:rPr>
          <w:szCs w:val="24"/>
        </w:rPr>
        <w:t>5.</w:t>
      </w:r>
      <w:r>
        <w:rPr>
          <w:szCs w:val="24"/>
        </w:rPr>
        <w:tab/>
        <w:t>Magistrates, appointment of etc.</w:t>
      </w:r>
      <w:r>
        <w:tab/>
      </w:r>
      <w:r>
        <w:fldChar w:fldCharType="begin"/>
      </w:r>
      <w:r>
        <w:instrText xml:space="preserve"> PAGEREF _Toc242852381 \h </w:instrText>
      </w:r>
      <w:r>
        <w:fldChar w:fldCharType="separate"/>
      </w:r>
      <w:r>
        <w:t>4</w:t>
      </w:r>
      <w:r>
        <w:fldChar w:fldCharType="end"/>
      </w:r>
    </w:p>
    <w:p>
      <w:pPr>
        <w:pStyle w:val="TOC8"/>
        <w:rPr>
          <w:sz w:val="24"/>
          <w:szCs w:val="24"/>
        </w:rPr>
      </w:pPr>
      <w:r>
        <w:rPr>
          <w:szCs w:val="24"/>
        </w:rPr>
        <w:t>6.</w:t>
      </w:r>
      <w:r>
        <w:rPr>
          <w:szCs w:val="24"/>
        </w:rPr>
        <w:tab/>
        <w:t>Magistrates, functions of</w:t>
      </w:r>
      <w:r>
        <w:tab/>
      </w:r>
      <w:r>
        <w:fldChar w:fldCharType="begin"/>
      </w:r>
      <w:r>
        <w:instrText xml:space="preserve"> PAGEREF _Toc242852382 \h </w:instrText>
      </w:r>
      <w:r>
        <w:fldChar w:fldCharType="separate"/>
      </w:r>
      <w:r>
        <w:t>4</w:t>
      </w:r>
      <w:r>
        <w:fldChar w:fldCharType="end"/>
      </w:r>
    </w:p>
    <w:p>
      <w:pPr>
        <w:pStyle w:val="TOC8"/>
        <w:rPr>
          <w:sz w:val="24"/>
          <w:szCs w:val="24"/>
        </w:rPr>
      </w:pPr>
      <w:r>
        <w:rPr>
          <w:szCs w:val="24"/>
        </w:rPr>
        <w:t>7.</w:t>
      </w:r>
      <w:r>
        <w:rPr>
          <w:szCs w:val="24"/>
        </w:rPr>
        <w:tab/>
        <w:t>Constitution of the Court</w:t>
      </w:r>
      <w:r>
        <w:tab/>
      </w:r>
      <w:r>
        <w:fldChar w:fldCharType="begin"/>
      </w:r>
      <w:r>
        <w:instrText xml:space="preserve"> PAGEREF _Toc242852383 \h </w:instrText>
      </w:r>
      <w:r>
        <w:fldChar w:fldCharType="separate"/>
      </w:r>
      <w:r>
        <w:t>5</w:t>
      </w:r>
      <w:r>
        <w:fldChar w:fldCharType="end"/>
      </w:r>
    </w:p>
    <w:p>
      <w:pPr>
        <w:pStyle w:val="TOC8"/>
        <w:rPr>
          <w:sz w:val="24"/>
          <w:szCs w:val="24"/>
        </w:rPr>
      </w:pPr>
      <w:r>
        <w:rPr>
          <w:szCs w:val="24"/>
        </w:rPr>
        <w:t>8.</w:t>
      </w:r>
      <w:r>
        <w:rPr>
          <w:szCs w:val="24"/>
        </w:rPr>
        <w:tab/>
        <w:t>Where and when the Court operates</w:t>
      </w:r>
      <w:r>
        <w:tab/>
      </w:r>
      <w:r>
        <w:fldChar w:fldCharType="begin"/>
      </w:r>
      <w:r>
        <w:instrText xml:space="preserve"> PAGEREF _Toc242852384 \h </w:instrText>
      </w:r>
      <w:r>
        <w:fldChar w:fldCharType="separate"/>
      </w:r>
      <w:r>
        <w:t>6</w:t>
      </w:r>
      <w:r>
        <w:fldChar w:fldCharType="end"/>
      </w:r>
    </w:p>
    <w:p>
      <w:pPr>
        <w:pStyle w:val="TOC2"/>
        <w:tabs>
          <w:tab w:val="right" w:leader="dot" w:pos="7086"/>
        </w:tabs>
        <w:rPr>
          <w:b w:val="0"/>
          <w:sz w:val="24"/>
          <w:szCs w:val="24"/>
        </w:rPr>
      </w:pPr>
      <w:r>
        <w:rPr>
          <w:szCs w:val="30"/>
        </w:rPr>
        <w:t>Part 3 — Jurisdiction and powers</w:t>
      </w:r>
    </w:p>
    <w:p>
      <w:pPr>
        <w:pStyle w:val="TOC4"/>
        <w:tabs>
          <w:tab w:val="right" w:leader="dot" w:pos="7086"/>
        </w:tabs>
        <w:rPr>
          <w:b w:val="0"/>
          <w:sz w:val="24"/>
          <w:szCs w:val="24"/>
        </w:rPr>
      </w:pPr>
      <w:r>
        <w:rPr>
          <w:szCs w:val="26"/>
        </w:rPr>
        <w:t>Division 1 — Jurisdiction</w:t>
      </w:r>
    </w:p>
    <w:p>
      <w:pPr>
        <w:pStyle w:val="TOC8"/>
        <w:rPr>
          <w:sz w:val="24"/>
          <w:szCs w:val="24"/>
        </w:rPr>
      </w:pPr>
      <w:r>
        <w:rPr>
          <w:szCs w:val="24"/>
        </w:rPr>
        <w:t>9.</w:t>
      </w:r>
      <w:r>
        <w:rPr>
          <w:szCs w:val="24"/>
        </w:rPr>
        <w:tab/>
        <w:t>Jurisdiction conferred by statute</w:t>
      </w:r>
      <w:r>
        <w:tab/>
      </w:r>
      <w:r>
        <w:fldChar w:fldCharType="begin"/>
      </w:r>
      <w:r>
        <w:instrText xml:space="preserve"> PAGEREF _Toc242852387 \h </w:instrText>
      </w:r>
      <w:r>
        <w:fldChar w:fldCharType="separate"/>
      </w:r>
      <w:r>
        <w:t>7</w:t>
      </w:r>
      <w:r>
        <w:fldChar w:fldCharType="end"/>
      </w:r>
    </w:p>
    <w:p>
      <w:pPr>
        <w:pStyle w:val="TOC8"/>
        <w:rPr>
          <w:sz w:val="24"/>
          <w:szCs w:val="24"/>
        </w:rPr>
      </w:pPr>
      <w:r>
        <w:rPr>
          <w:szCs w:val="24"/>
        </w:rPr>
        <w:t>10.</w:t>
      </w:r>
      <w:r>
        <w:rPr>
          <w:szCs w:val="24"/>
        </w:rPr>
        <w:tab/>
        <w:t>Civil jurisdiction</w:t>
      </w:r>
      <w:r>
        <w:tab/>
      </w:r>
      <w:r>
        <w:fldChar w:fldCharType="begin"/>
      </w:r>
      <w:r>
        <w:instrText xml:space="preserve"> PAGEREF _Toc242852388 \h </w:instrText>
      </w:r>
      <w:r>
        <w:fldChar w:fldCharType="separate"/>
      </w:r>
      <w:r>
        <w:t>7</w:t>
      </w:r>
      <w:r>
        <w:fldChar w:fldCharType="end"/>
      </w:r>
    </w:p>
    <w:p>
      <w:pPr>
        <w:pStyle w:val="TOC8"/>
        <w:rPr>
          <w:sz w:val="24"/>
          <w:szCs w:val="24"/>
        </w:rPr>
      </w:pPr>
      <w:r>
        <w:rPr>
          <w:szCs w:val="24"/>
        </w:rPr>
        <w:t>11.</w:t>
      </w:r>
      <w:r>
        <w:rPr>
          <w:szCs w:val="24"/>
        </w:rPr>
        <w:tab/>
        <w:t>Criminal jurisdiction</w:t>
      </w:r>
      <w:r>
        <w:tab/>
      </w:r>
      <w:r>
        <w:fldChar w:fldCharType="begin"/>
      </w:r>
      <w:r>
        <w:instrText xml:space="preserve"> PAGEREF _Toc242852389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Court may exercise all of its jurisdiction at one sitting</w:t>
      </w:r>
      <w:r>
        <w:tab/>
      </w:r>
      <w:r>
        <w:fldChar w:fldCharType="begin"/>
      </w:r>
      <w:r>
        <w:instrText xml:space="preserve"> PAGEREF _Toc242852390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Court to decide factual and legal questions</w:t>
      </w:r>
      <w:r>
        <w:tab/>
      </w:r>
      <w:r>
        <w:fldChar w:fldCharType="begin"/>
      </w:r>
      <w:r>
        <w:instrText xml:space="preserve"> PAGEREF _Toc242852391 \h </w:instrText>
      </w:r>
      <w:r>
        <w:fldChar w:fldCharType="separate"/>
      </w:r>
      <w:r>
        <w:t>8</w:t>
      </w:r>
      <w:r>
        <w:fldChar w:fldCharType="end"/>
      </w:r>
    </w:p>
    <w:p>
      <w:pPr>
        <w:pStyle w:val="TOC8"/>
        <w:rPr>
          <w:sz w:val="24"/>
          <w:szCs w:val="24"/>
        </w:rPr>
      </w:pPr>
      <w:r>
        <w:rPr>
          <w:szCs w:val="24"/>
        </w:rPr>
        <w:t>14.</w:t>
      </w:r>
      <w:r>
        <w:rPr>
          <w:szCs w:val="24"/>
        </w:rPr>
        <w:tab/>
        <w:t>Evidentiary rules applicable</w:t>
      </w:r>
      <w:r>
        <w:tab/>
      </w:r>
      <w:r>
        <w:fldChar w:fldCharType="begin"/>
      </w:r>
      <w:r>
        <w:instrText xml:space="preserve"> PAGEREF _Toc242852392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Contempts of the Court</w:t>
      </w:r>
      <w:r>
        <w:tab/>
      </w:r>
      <w:r>
        <w:fldChar w:fldCharType="begin"/>
      </w:r>
      <w:r>
        <w:instrText xml:space="preserve"> PAGEREF _Toc242852393 \h </w:instrText>
      </w:r>
      <w:r>
        <w:fldChar w:fldCharType="separate"/>
      </w:r>
      <w:r>
        <w:t>8</w:t>
      </w:r>
      <w:r>
        <w:fldChar w:fldCharType="end"/>
      </w:r>
    </w:p>
    <w:p>
      <w:pPr>
        <w:pStyle w:val="TOC8"/>
        <w:rPr>
          <w:sz w:val="24"/>
          <w:szCs w:val="24"/>
        </w:rPr>
      </w:pPr>
      <w:r>
        <w:rPr>
          <w:szCs w:val="24"/>
        </w:rPr>
        <w:t>16.</w:t>
      </w:r>
      <w:r>
        <w:rPr>
          <w:szCs w:val="24"/>
        </w:rPr>
        <w:tab/>
        <w:t>Contempts of the Court, powers to deal with</w:t>
      </w:r>
      <w:r>
        <w:tab/>
      </w:r>
      <w:r>
        <w:fldChar w:fldCharType="begin"/>
      </w:r>
      <w:r>
        <w:instrText xml:space="preserve"> PAGEREF _Toc242852394 \h </w:instrText>
      </w:r>
      <w:r>
        <w:fldChar w:fldCharType="separate"/>
      </w:r>
      <w:r>
        <w:t>10</w:t>
      </w:r>
      <w:r>
        <w:fldChar w:fldCharType="end"/>
      </w:r>
    </w:p>
    <w:p>
      <w:pPr>
        <w:pStyle w:val="TOC4"/>
        <w:tabs>
          <w:tab w:val="right" w:leader="dot" w:pos="7086"/>
        </w:tabs>
        <w:rPr>
          <w:b w:val="0"/>
          <w:sz w:val="24"/>
          <w:szCs w:val="24"/>
        </w:rPr>
      </w:pPr>
      <w:r>
        <w:rPr>
          <w:szCs w:val="26"/>
        </w:rPr>
        <w:t>Division 2 — Powers</w:t>
      </w:r>
    </w:p>
    <w:p>
      <w:pPr>
        <w:pStyle w:val="TOC8"/>
        <w:rPr>
          <w:sz w:val="24"/>
          <w:szCs w:val="24"/>
        </w:rPr>
      </w:pPr>
      <w:r>
        <w:rPr>
          <w:szCs w:val="24"/>
        </w:rPr>
        <w:t>17.</w:t>
      </w:r>
      <w:r>
        <w:rPr>
          <w:szCs w:val="24"/>
        </w:rPr>
        <w:tab/>
        <w:t>Abuse of process etc., power to refuse documents</w:t>
      </w:r>
      <w:r>
        <w:tab/>
      </w:r>
      <w:r>
        <w:fldChar w:fldCharType="begin"/>
      </w:r>
      <w:r>
        <w:instrText xml:space="preserve"> PAGEREF _Toc242852396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Oaths may be administered by registrars etc.</w:t>
      </w:r>
      <w:r>
        <w:tab/>
      </w:r>
      <w:r>
        <w:fldChar w:fldCharType="begin"/>
      </w:r>
      <w:r>
        <w:instrText xml:space="preserve"> PAGEREF _Toc242852397 \h </w:instrText>
      </w:r>
      <w:r>
        <w:fldChar w:fldCharType="separate"/>
      </w:r>
      <w:r>
        <w:t>12</w:t>
      </w:r>
      <w:r>
        <w:fldChar w:fldCharType="end"/>
      </w:r>
    </w:p>
    <w:p>
      <w:pPr>
        <w:pStyle w:val="TOC8"/>
        <w:rPr>
          <w:sz w:val="24"/>
          <w:szCs w:val="24"/>
        </w:rPr>
      </w:pPr>
      <w:r>
        <w:rPr>
          <w:szCs w:val="24"/>
        </w:rPr>
        <w:t>19.</w:t>
      </w:r>
      <w:r>
        <w:rPr>
          <w:szCs w:val="24"/>
        </w:rPr>
        <w:tab/>
        <w:t>Affidavits</w:t>
      </w:r>
      <w:r>
        <w:tab/>
      </w:r>
      <w:r>
        <w:fldChar w:fldCharType="begin"/>
      </w:r>
      <w:r>
        <w:instrText xml:space="preserve"> PAGEREF _Toc242852398 \h </w:instrText>
      </w:r>
      <w:r>
        <w:fldChar w:fldCharType="separate"/>
      </w:r>
      <w:r>
        <w:t>12</w:t>
      </w:r>
      <w:r>
        <w:fldChar w:fldCharType="end"/>
      </w:r>
    </w:p>
    <w:p>
      <w:pPr>
        <w:pStyle w:val="TOC8"/>
        <w:rPr>
          <w:sz w:val="24"/>
          <w:szCs w:val="24"/>
        </w:rPr>
      </w:pPr>
      <w:r>
        <w:rPr>
          <w:szCs w:val="24"/>
        </w:rPr>
        <w:t>20.</w:t>
      </w:r>
      <w:r>
        <w:rPr>
          <w:szCs w:val="24"/>
        </w:rPr>
        <w:tab/>
        <w:t>Warrants etc. consequential on orders, who may issue</w:t>
      </w:r>
      <w:r>
        <w:tab/>
      </w:r>
      <w:r>
        <w:fldChar w:fldCharType="begin"/>
      </w:r>
      <w:r>
        <w:instrText xml:space="preserve"> PAGEREF _Toc242852399 \h </w:instrText>
      </w:r>
      <w:r>
        <w:fldChar w:fldCharType="separate"/>
      </w:r>
      <w:r>
        <w:t>12</w:t>
      </w:r>
      <w:r>
        <w:fldChar w:fldCharType="end"/>
      </w:r>
    </w:p>
    <w:p>
      <w:pPr>
        <w:pStyle w:val="TOC8"/>
        <w:rPr>
          <w:sz w:val="24"/>
          <w:szCs w:val="24"/>
        </w:rPr>
      </w:pPr>
      <w:r>
        <w:rPr>
          <w:szCs w:val="24"/>
        </w:rPr>
        <w:t>21.</w:t>
      </w:r>
      <w:r>
        <w:rPr>
          <w:szCs w:val="24"/>
        </w:rPr>
        <w:tab/>
        <w:t>Summonses etc. may be cancelled</w:t>
      </w:r>
      <w:r>
        <w:tab/>
      </w:r>
      <w:r>
        <w:fldChar w:fldCharType="begin"/>
      </w:r>
      <w:r>
        <w:instrText xml:space="preserve"> PAGEREF _Toc242852400 \h </w:instrText>
      </w:r>
      <w:r>
        <w:fldChar w:fldCharType="separate"/>
      </w:r>
      <w:r>
        <w:t>12</w:t>
      </w:r>
      <w:r>
        <w:fldChar w:fldCharType="end"/>
      </w:r>
    </w:p>
    <w:p>
      <w:pPr>
        <w:pStyle w:val="TOC8"/>
        <w:rPr>
          <w:sz w:val="24"/>
          <w:szCs w:val="24"/>
        </w:rPr>
      </w:pPr>
      <w:r>
        <w:rPr>
          <w:szCs w:val="24"/>
        </w:rPr>
        <w:t>22.</w:t>
      </w:r>
      <w:r>
        <w:rPr>
          <w:szCs w:val="24"/>
        </w:rPr>
        <w:tab/>
        <w:t>Entry and inspection of property</w:t>
      </w:r>
      <w:r>
        <w:tab/>
      </w:r>
      <w:r>
        <w:fldChar w:fldCharType="begin"/>
      </w:r>
      <w:r>
        <w:instrText xml:space="preserve"> PAGEREF _Toc242852401 \h </w:instrText>
      </w:r>
      <w:r>
        <w:fldChar w:fldCharType="separate"/>
      </w:r>
      <w:r>
        <w:t>13</w:t>
      </w:r>
      <w:r>
        <w:fldChar w:fldCharType="end"/>
      </w:r>
    </w:p>
    <w:p>
      <w:pPr>
        <w:pStyle w:val="TOC8"/>
        <w:rPr>
          <w:sz w:val="24"/>
          <w:szCs w:val="24"/>
        </w:rPr>
      </w:pPr>
      <w:r>
        <w:rPr>
          <w:szCs w:val="24"/>
        </w:rPr>
        <w:t>23.</w:t>
      </w:r>
      <w:r>
        <w:rPr>
          <w:szCs w:val="24"/>
        </w:rPr>
        <w:tab/>
        <w:t>Correction of accidental errors</w:t>
      </w:r>
      <w:r>
        <w:tab/>
      </w:r>
      <w:r>
        <w:fldChar w:fldCharType="begin"/>
      </w:r>
      <w:r>
        <w:instrText xml:space="preserve"> PAGEREF _Toc242852402 \h </w:instrText>
      </w:r>
      <w:r>
        <w:fldChar w:fldCharType="separate"/>
      </w:r>
      <w:r>
        <w:t>13</w:t>
      </w:r>
      <w:r>
        <w:fldChar w:fldCharType="end"/>
      </w:r>
    </w:p>
    <w:p>
      <w:pPr>
        <w:pStyle w:val="TOC2"/>
        <w:tabs>
          <w:tab w:val="right" w:leader="dot" w:pos="7086"/>
        </w:tabs>
        <w:rPr>
          <w:b w:val="0"/>
          <w:sz w:val="24"/>
          <w:szCs w:val="24"/>
        </w:rPr>
      </w:pPr>
      <w:r>
        <w:rPr>
          <w:szCs w:val="30"/>
        </w:rPr>
        <w:t>Part 4 — Administration</w:t>
      </w:r>
    </w:p>
    <w:p>
      <w:pPr>
        <w:pStyle w:val="TOC8"/>
        <w:rPr>
          <w:sz w:val="24"/>
          <w:szCs w:val="24"/>
        </w:rPr>
      </w:pPr>
      <w:r>
        <w:rPr>
          <w:szCs w:val="24"/>
        </w:rPr>
        <w:t>24.</w:t>
      </w:r>
      <w:r>
        <w:rPr>
          <w:szCs w:val="24"/>
        </w:rPr>
        <w:tab/>
        <w:t>Chief Magistrate responsible</w:t>
      </w:r>
      <w:r>
        <w:tab/>
      </w:r>
      <w:r>
        <w:fldChar w:fldCharType="begin"/>
      </w:r>
      <w:r>
        <w:instrText xml:space="preserve"> PAGEREF _Toc242852404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Chief Magistrate may assign duties to magistrates</w:t>
      </w:r>
      <w:r>
        <w:tab/>
      </w:r>
      <w:r>
        <w:fldChar w:fldCharType="begin"/>
      </w:r>
      <w:r>
        <w:instrText xml:space="preserve"> PAGEREF _Toc242852405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Administrative staff</w:t>
      </w:r>
      <w:r>
        <w:tab/>
      </w:r>
      <w:r>
        <w:fldChar w:fldCharType="begin"/>
      </w:r>
      <w:r>
        <w:instrText xml:space="preserve"> PAGEREF _Toc242852406 \h </w:instrText>
      </w:r>
      <w:r>
        <w:fldChar w:fldCharType="separate"/>
      </w:r>
      <w:r>
        <w:t>15</w:t>
      </w:r>
      <w:r>
        <w:fldChar w:fldCharType="end"/>
      </w:r>
    </w:p>
    <w:p>
      <w:pPr>
        <w:pStyle w:val="TOC8"/>
        <w:rPr>
          <w:sz w:val="24"/>
          <w:szCs w:val="24"/>
        </w:rPr>
      </w:pPr>
      <w:r>
        <w:rPr>
          <w:szCs w:val="24"/>
        </w:rPr>
        <w:t>27.</w:t>
      </w:r>
      <w:r>
        <w:rPr>
          <w:szCs w:val="24"/>
        </w:rPr>
        <w:tab/>
        <w:t>Administrative directions</w:t>
      </w:r>
      <w:r>
        <w:tab/>
      </w:r>
      <w:r>
        <w:fldChar w:fldCharType="begin"/>
      </w:r>
      <w:r>
        <w:instrText xml:space="preserve"> PAGEREF _Toc242852407 \h </w:instrText>
      </w:r>
      <w:r>
        <w:fldChar w:fldCharType="separate"/>
      </w:r>
      <w:r>
        <w:t>16</w:t>
      </w:r>
      <w:r>
        <w:fldChar w:fldCharType="end"/>
      </w:r>
    </w:p>
    <w:p>
      <w:pPr>
        <w:pStyle w:val="TOC8"/>
        <w:rPr>
          <w:sz w:val="24"/>
          <w:szCs w:val="24"/>
        </w:rPr>
      </w:pPr>
      <w:r>
        <w:rPr>
          <w:szCs w:val="24"/>
        </w:rPr>
        <w:t>28.</w:t>
      </w:r>
      <w:r>
        <w:rPr>
          <w:szCs w:val="24"/>
        </w:rPr>
        <w:tab/>
        <w:t>Court may delegate to registrars</w:t>
      </w:r>
      <w:r>
        <w:tab/>
      </w:r>
      <w:r>
        <w:fldChar w:fldCharType="begin"/>
      </w:r>
      <w:r>
        <w:instrText xml:space="preserve"> PAGEREF _Toc242852408 \h </w:instrText>
      </w:r>
      <w:r>
        <w:fldChar w:fldCharType="separate"/>
      </w:r>
      <w:r>
        <w:t>17</w:t>
      </w:r>
      <w:r>
        <w:fldChar w:fldCharType="end"/>
      </w:r>
    </w:p>
    <w:p>
      <w:pPr>
        <w:pStyle w:val="TOC8"/>
        <w:rPr>
          <w:sz w:val="24"/>
          <w:szCs w:val="24"/>
        </w:rPr>
      </w:pPr>
      <w:r>
        <w:rPr>
          <w:szCs w:val="24"/>
        </w:rPr>
        <w:t>29.</w:t>
      </w:r>
      <w:r>
        <w:rPr>
          <w:szCs w:val="24"/>
        </w:rPr>
        <w:tab/>
        <w:t>Appeal from decisions of registrars</w:t>
      </w:r>
      <w:r>
        <w:tab/>
      </w:r>
      <w:r>
        <w:fldChar w:fldCharType="begin"/>
      </w:r>
      <w:r>
        <w:instrText xml:space="preserve"> PAGEREF _Toc242852409 \h </w:instrText>
      </w:r>
      <w:r>
        <w:fldChar w:fldCharType="separate"/>
      </w:r>
      <w:r>
        <w:t>17</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30.</w:t>
      </w:r>
      <w:r>
        <w:rPr>
          <w:szCs w:val="24"/>
        </w:rPr>
        <w:tab/>
        <w:t>Court’s duties in respect of self</w:t>
      </w:r>
      <w:r>
        <w:rPr>
          <w:szCs w:val="24"/>
        </w:rPr>
        <w:noBreakHyphen/>
        <w:t>represented parties</w:t>
      </w:r>
      <w:r>
        <w:tab/>
      </w:r>
      <w:r>
        <w:fldChar w:fldCharType="begin"/>
      </w:r>
      <w:r>
        <w:instrText xml:space="preserve"> PAGEREF _Toc242852411 \h </w:instrText>
      </w:r>
      <w:r>
        <w:fldChar w:fldCharType="separate"/>
      </w:r>
      <w:r>
        <w:t>18</w:t>
      </w:r>
      <w:r>
        <w:fldChar w:fldCharType="end"/>
      </w:r>
    </w:p>
    <w:p>
      <w:pPr>
        <w:pStyle w:val="TOC8"/>
        <w:rPr>
          <w:sz w:val="24"/>
          <w:szCs w:val="24"/>
        </w:rPr>
      </w:pPr>
      <w:r>
        <w:rPr>
          <w:szCs w:val="24"/>
        </w:rPr>
        <w:t>31.</w:t>
      </w:r>
      <w:r>
        <w:rPr>
          <w:szCs w:val="24"/>
        </w:rPr>
        <w:tab/>
        <w:t>Judgments, content of</w:t>
      </w:r>
      <w:r>
        <w:tab/>
      </w:r>
      <w:r>
        <w:fldChar w:fldCharType="begin"/>
      </w:r>
      <w:r>
        <w:instrText xml:space="preserve"> PAGEREF _Toc242852412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Effect of Court’s summonses etc.</w:t>
      </w:r>
      <w:r>
        <w:tab/>
      </w:r>
      <w:r>
        <w:fldChar w:fldCharType="begin"/>
      </w:r>
      <w:r>
        <w:instrText xml:space="preserve"> PAGEREF _Toc242852413 \h </w:instrText>
      </w:r>
      <w:r>
        <w:fldChar w:fldCharType="separate"/>
      </w:r>
      <w:r>
        <w:t>18</w:t>
      </w:r>
      <w:r>
        <w:fldChar w:fldCharType="end"/>
      </w:r>
    </w:p>
    <w:p>
      <w:pPr>
        <w:pStyle w:val="TOC8"/>
        <w:rPr>
          <w:sz w:val="24"/>
          <w:szCs w:val="24"/>
        </w:rPr>
      </w:pPr>
      <w:r>
        <w:rPr>
          <w:szCs w:val="24"/>
        </w:rPr>
        <w:t>33.</w:t>
      </w:r>
      <w:r>
        <w:rPr>
          <w:szCs w:val="24"/>
        </w:rPr>
        <w:tab/>
        <w:t>Court’s records, access to</w:t>
      </w:r>
      <w:r>
        <w:tab/>
      </w:r>
      <w:r>
        <w:fldChar w:fldCharType="begin"/>
      </w:r>
      <w:r>
        <w:instrText xml:space="preserve"> PAGEREF _Toc242852414 \h </w:instrText>
      </w:r>
      <w:r>
        <w:fldChar w:fldCharType="separate"/>
      </w:r>
      <w:r>
        <w:t>19</w:t>
      </w:r>
      <w:r>
        <w:fldChar w:fldCharType="end"/>
      </w:r>
    </w:p>
    <w:p>
      <w:pPr>
        <w:pStyle w:val="TOC8"/>
        <w:rPr>
          <w:sz w:val="24"/>
          <w:szCs w:val="24"/>
        </w:rPr>
      </w:pPr>
      <w:r>
        <w:rPr>
          <w:szCs w:val="24"/>
        </w:rPr>
        <w:t>34</w:t>
      </w:r>
      <w:r>
        <w:rPr>
          <w:snapToGrid w:val="0"/>
          <w:szCs w:val="24"/>
        </w:rPr>
        <w:t>.</w:t>
      </w:r>
      <w:r>
        <w:rPr>
          <w:snapToGrid w:val="0"/>
          <w:szCs w:val="24"/>
        </w:rPr>
        <w:tab/>
        <w:t>Evidentiary matters</w:t>
      </w:r>
      <w:r>
        <w:tab/>
      </w:r>
      <w:r>
        <w:fldChar w:fldCharType="begin"/>
      </w:r>
      <w:r>
        <w:instrText xml:space="preserve"> PAGEREF _Toc242852415 \h </w:instrText>
      </w:r>
      <w:r>
        <w:fldChar w:fldCharType="separate"/>
      </w:r>
      <w:r>
        <w:t>22</w:t>
      </w:r>
      <w:r>
        <w:fldChar w:fldCharType="end"/>
      </w:r>
    </w:p>
    <w:p>
      <w:pPr>
        <w:pStyle w:val="TOC8"/>
        <w:rPr>
          <w:sz w:val="24"/>
          <w:szCs w:val="24"/>
        </w:rPr>
      </w:pPr>
      <w:r>
        <w:rPr>
          <w:szCs w:val="24"/>
        </w:rPr>
        <w:t>35.</w:t>
      </w:r>
      <w:r>
        <w:rPr>
          <w:szCs w:val="24"/>
        </w:rPr>
        <w:tab/>
        <w:t>Prerogative writs not available against the Court</w:t>
      </w:r>
      <w:r>
        <w:tab/>
      </w:r>
      <w:r>
        <w:fldChar w:fldCharType="begin"/>
      </w:r>
      <w:r>
        <w:instrText xml:space="preserve"> PAGEREF _Toc242852416 \h </w:instrText>
      </w:r>
      <w:r>
        <w:fldChar w:fldCharType="separate"/>
      </w:r>
      <w:r>
        <w:t>22</w:t>
      </w:r>
      <w:r>
        <w:fldChar w:fldCharType="end"/>
      </w:r>
    </w:p>
    <w:p>
      <w:pPr>
        <w:pStyle w:val="TOC8"/>
        <w:rPr>
          <w:sz w:val="24"/>
          <w:szCs w:val="24"/>
        </w:rPr>
      </w:pPr>
      <w:r>
        <w:rPr>
          <w:szCs w:val="24"/>
        </w:rPr>
        <w:t>36.</w:t>
      </w:r>
      <w:r>
        <w:rPr>
          <w:szCs w:val="24"/>
        </w:rPr>
        <w:tab/>
        <w:t>Supreme Court’s powers to control Court</w:t>
      </w:r>
      <w:r>
        <w:tab/>
      </w:r>
      <w:r>
        <w:fldChar w:fldCharType="begin"/>
      </w:r>
      <w:r>
        <w:instrText xml:space="preserve"> PAGEREF _Toc242852417 \h </w:instrText>
      </w:r>
      <w:r>
        <w:fldChar w:fldCharType="separate"/>
      </w:r>
      <w:r>
        <w:t>23</w:t>
      </w:r>
      <w:r>
        <w:fldChar w:fldCharType="end"/>
      </w:r>
    </w:p>
    <w:p>
      <w:pPr>
        <w:pStyle w:val="TOC8"/>
        <w:rPr>
          <w:sz w:val="24"/>
          <w:szCs w:val="24"/>
        </w:rPr>
      </w:pPr>
      <w:r>
        <w:rPr>
          <w:szCs w:val="24"/>
        </w:rPr>
        <w:t>37.</w:t>
      </w:r>
      <w:r>
        <w:rPr>
          <w:szCs w:val="24"/>
        </w:rPr>
        <w:tab/>
        <w:t>Protection from personal liability for magistrates etc.</w:t>
      </w:r>
      <w:r>
        <w:tab/>
      </w:r>
      <w:r>
        <w:fldChar w:fldCharType="begin"/>
      </w:r>
      <w:r>
        <w:instrText xml:space="preserve"> PAGEREF _Toc242852418 \h </w:instrText>
      </w:r>
      <w:r>
        <w:fldChar w:fldCharType="separate"/>
      </w:r>
      <w:r>
        <w:t>25</w:t>
      </w:r>
      <w:r>
        <w:fldChar w:fldCharType="end"/>
      </w:r>
    </w:p>
    <w:p>
      <w:pPr>
        <w:pStyle w:val="TOC8"/>
        <w:rPr>
          <w:sz w:val="24"/>
          <w:szCs w:val="24"/>
        </w:rPr>
      </w:pPr>
      <w:r>
        <w:rPr>
          <w:szCs w:val="24"/>
        </w:rPr>
        <w:t>38.</w:t>
      </w:r>
      <w:r>
        <w:rPr>
          <w:szCs w:val="24"/>
        </w:rPr>
        <w:tab/>
        <w:t>Practice directions</w:t>
      </w:r>
      <w:r>
        <w:tab/>
      </w:r>
      <w:r>
        <w:fldChar w:fldCharType="begin"/>
      </w:r>
      <w:r>
        <w:instrText xml:space="preserve"> PAGEREF _Toc242852419 \h </w:instrText>
      </w:r>
      <w:r>
        <w:fldChar w:fldCharType="separate"/>
      </w:r>
      <w:r>
        <w:t>26</w:t>
      </w:r>
      <w:r>
        <w:fldChar w:fldCharType="end"/>
      </w:r>
    </w:p>
    <w:p>
      <w:pPr>
        <w:pStyle w:val="TOC8"/>
        <w:rPr>
          <w:sz w:val="24"/>
          <w:szCs w:val="24"/>
        </w:rPr>
      </w:pPr>
      <w:r>
        <w:rPr>
          <w:szCs w:val="24"/>
        </w:rPr>
        <w:t>39.</w:t>
      </w:r>
      <w:r>
        <w:rPr>
          <w:szCs w:val="24"/>
        </w:rPr>
        <w:tab/>
        <w:t>Rules of court, making</w:t>
      </w:r>
      <w:r>
        <w:tab/>
      </w:r>
      <w:r>
        <w:fldChar w:fldCharType="begin"/>
      </w:r>
      <w:r>
        <w:instrText xml:space="preserve"> PAGEREF _Toc242852420 \h </w:instrText>
      </w:r>
      <w:r>
        <w:fldChar w:fldCharType="separate"/>
      </w:r>
      <w:r>
        <w:t>26</w:t>
      </w:r>
      <w:r>
        <w:fldChar w:fldCharType="end"/>
      </w:r>
    </w:p>
    <w:p>
      <w:pPr>
        <w:pStyle w:val="TOC8"/>
        <w:rPr>
          <w:sz w:val="24"/>
          <w:szCs w:val="24"/>
        </w:rPr>
      </w:pPr>
      <w:r>
        <w:rPr>
          <w:szCs w:val="24"/>
        </w:rPr>
        <w:t>40.</w:t>
      </w:r>
      <w:r>
        <w:rPr>
          <w:szCs w:val="24"/>
        </w:rPr>
        <w:tab/>
        <w:t>Rules of court, content</w:t>
      </w:r>
      <w:r>
        <w:tab/>
      </w:r>
      <w:r>
        <w:fldChar w:fldCharType="begin"/>
      </w:r>
      <w:r>
        <w:instrText xml:space="preserve"> PAGEREF _Toc242852421 \h </w:instrText>
      </w:r>
      <w:r>
        <w:fldChar w:fldCharType="separate"/>
      </w:r>
      <w:r>
        <w:t>27</w:t>
      </w:r>
      <w:r>
        <w:fldChar w:fldCharType="end"/>
      </w:r>
    </w:p>
    <w:p>
      <w:pPr>
        <w:pStyle w:val="TOC8"/>
        <w:rPr>
          <w:sz w:val="24"/>
          <w:szCs w:val="24"/>
        </w:rPr>
      </w:pPr>
      <w:r>
        <w:rPr>
          <w:szCs w:val="24"/>
        </w:rPr>
        <w:t>41.</w:t>
      </w:r>
      <w:r>
        <w:rPr>
          <w:szCs w:val="24"/>
        </w:rPr>
        <w:tab/>
        <w:t>Regulations</w:t>
      </w:r>
      <w:r>
        <w:tab/>
      </w:r>
      <w:r>
        <w:fldChar w:fldCharType="begin"/>
      </w:r>
      <w:r>
        <w:instrText xml:space="preserve"> PAGEREF _Toc242852422 \h </w:instrText>
      </w:r>
      <w:r>
        <w:fldChar w:fldCharType="separate"/>
      </w:r>
      <w:r>
        <w:t>27</w:t>
      </w:r>
      <w:r>
        <w:fldChar w:fldCharType="end"/>
      </w:r>
    </w:p>
    <w:p>
      <w:pPr>
        <w:pStyle w:val="TOC8"/>
        <w:rPr>
          <w:sz w:val="24"/>
          <w:szCs w:val="24"/>
        </w:rPr>
      </w:pPr>
      <w:r>
        <w:rPr>
          <w:szCs w:val="24"/>
        </w:rPr>
        <w:t>42.</w:t>
      </w:r>
      <w:r>
        <w:rPr>
          <w:szCs w:val="24"/>
        </w:rPr>
        <w:tab/>
        <w:t>Fees, regulations may prescribe etc.</w:t>
      </w:r>
      <w:r>
        <w:tab/>
      </w:r>
      <w:r>
        <w:fldChar w:fldCharType="begin"/>
      </w:r>
      <w:r>
        <w:instrText xml:space="preserve"> PAGEREF _Toc242852423 \h </w:instrText>
      </w:r>
      <w:r>
        <w:fldChar w:fldCharType="separate"/>
      </w:r>
      <w:r>
        <w:t>28</w:t>
      </w:r>
      <w:r>
        <w:fldChar w:fldCharType="end"/>
      </w:r>
    </w:p>
    <w:p>
      <w:pPr>
        <w:pStyle w:val="TOC2"/>
        <w:tabs>
          <w:tab w:val="right" w:leader="dot" w:pos="7086"/>
        </w:tabs>
        <w:rPr>
          <w:b w:val="0"/>
          <w:sz w:val="24"/>
          <w:szCs w:val="24"/>
        </w:rPr>
      </w:pPr>
      <w:r>
        <w:rPr>
          <w:szCs w:val="28"/>
        </w:rPr>
        <w:t>Schedule 1 — Provisions about magistrates</w:t>
      </w:r>
    </w:p>
    <w:p>
      <w:pPr>
        <w:pStyle w:val="TOC8"/>
        <w:rPr>
          <w:sz w:val="24"/>
          <w:szCs w:val="24"/>
        </w:rPr>
      </w:pPr>
      <w:r>
        <w:rPr>
          <w:szCs w:val="22"/>
        </w:rPr>
        <w:t>1.</w:t>
      </w:r>
      <w:r>
        <w:rPr>
          <w:szCs w:val="22"/>
        </w:rPr>
        <w:tab/>
        <w:t>Terms used</w:t>
      </w:r>
      <w:r>
        <w:tab/>
      </w:r>
      <w:r>
        <w:fldChar w:fldCharType="begin"/>
      </w:r>
      <w:r>
        <w:instrText xml:space="preserve"> PAGEREF _Toc242852425 \h </w:instrText>
      </w:r>
      <w:r>
        <w:fldChar w:fldCharType="separate"/>
      </w:r>
      <w:r>
        <w:t>29</w:t>
      </w:r>
      <w:r>
        <w:fldChar w:fldCharType="end"/>
      </w:r>
    </w:p>
    <w:p>
      <w:pPr>
        <w:pStyle w:val="TOC8"/>
        <w:rPr>
          <w:sz w:val="24"/>
          <w:szCs w:val="24"/>
        </w:rPr>
      </w:pPr>
      <w:r>
        <w:rPr>
          <w:szCs w:val="22"/>
        </w:rPr>
        <w:t>2.</w:t>
      </w:r>
      <w:r>
        <w:rPr>
          <w:szCs w:val="22"/>
        </w:rPr>
        <w:tab/>
        <w:t>Qualifications for appointment</w:t>
      </w:r>
      <w:r>
        <w:tab/>
      </w:r>
      <w:r>
        <w:fldChar w:fldCharType="begin"/>
      </w:r>
      <w:r>
        <w:instrText xml:space="preserve"> PAGEREF _Toc242852426 \h </w:instrText>
      </w:r>
      <w:r>
        <w:fldChar w:fldCharType="separate"/>
      </w:r>
      <w:r>
        <w:t>29</w:t>
      </w:r>
      <w:r>
        <w:fldChar w:fldCharType="end"/>
      </w:r>
    </w:p>
    <w:p>
      <w:pPr>
        <w:pStyle w:val="TOC8"/>
        <w:rPr>
          <w:sz w:val="24"/>
          <w:szCs w:val="24"/>
        </w:rPr>
      </w:pPr>
      <w:r>
        <w:rPr>
          <w:szCs w:val="22"/>
        </w:rPr>
        <w:t>3.</w:t>
      </w:r>
      <w:r>
        <w:rPr>
          <w:szCs w:val="22"/>
        </w:rPr>
        <w:tab/>
        <w:t>Appointment</w:t>
      </w:r>
      <w:r>
        <w:tab/>
      </w:r>
      <w:r>
        <w:fldChar w:fldCharType="begin"/>
      </w:r>
      <w:r>
        <w:instrText xml:space="preserve"> PAGEREF _Toc242852427 \h </w:instrText>
      </w:r>
      <w:r>
        <w:fldChar w:fldCharType="separate"/>
      </w:r>
      <w:r>
        <w:t>29</w:t>
      </w:r>
      <w:r>
        <w:fldChar w:fldCharType="end"/>
      </w:r>
    </w:p>
    <w:p>
      <w:pPr>
        <w:pStyle w:val="TOC8"/>
        <w:rPr>
          <w:sz w:val="24"/>
          <w:szCs w:val="24"/>
        </w:rPr>
      </w:pPr>
      <w:r>
        <w:rPr>
          <w:szCs w:val="22"/>
        </w:rPr>
        <w:t>4.</w:t>
      </w:r>
      <w:r>
        <w:rPr>
          <w:szCs w:val="22"/>
        </w:rPr>
        <w:tab/>
        <w:t>Oath and affirmation of office</w:t>
      </w:r>
      <w:r>
        <w:tab/>
      </w:r>
      <w:r>
        <w:fldChar w:fldCharType="begin"/>
      </w:r>
      <w:r>
        <w:instrText xml:space="preserve"> PAGEREF _Toc242852428 \h </w:instrText>
      </w:r>
      <w:r>
        <w:fldChar w:fldCharType="separate"/>
      </w:r>
      <w:r>
        <w:t>30</w:t>
      </w:r>
      <w:r>
        <w:fldChar w:fldCharType="end"/>
      </w:r>
    </w:p>
    <w:p>
      <w:pPr>
        <w:pStyle w:val="TOC8"/>
        <w:rPr>
          <w:sz w:val="24"/>
          <w:szCs w:val="24"/>
        </w:rPr>
      </w:pPr>
      <w:r>
        <w:rPr>
          <w:szCs w:val="22"/>
        </w:rPr>
        <w:t>5.</w:t>
      </w:r>
      <w:r>
        <w:rPr>
          <w:szCs w:val="22"/>
        </w:rPr>
        <w:tab/>
        <w:t>Conditions of service</w:t>
      </w:r>
      <w:r>
        <w:tab/>
      </w:r>
      <w:r>
        <w:fldChar w:fldCharType="begin"/>
      </w:r>
      <w:r>
        <w:instrText xml:space="preserve"> PAGEREF _Toc242852429 \h </w:instrText>
      </w:r>
      <w:r>
        <w:fldChar w:fldCharType="separate"/>
      </w:r>
      <w:r>
        <w:t>30</w:t>
      </w:r>
      <w:r>
        <w:fldChar w:fldCharType="end"/>
      </w:r>
    </w:p>
    <w:p>
      <w:pPr>
        <w:pStyle w:val="TOC8"/>
        <w:rPr>
          <w:sz w:val="24"/>
          <w:szCs w:val="24"/>
        </w:rPr>
      </w:pPr>
      <w:r>
        <w:rPr>
          <w:szCs w:val="22"/>
        </w:rPr>
        <w:t>6.</w:t>
      </w:r>
      <w:r>
        <w:rPr>
          <w:szCs w:val="22"/>
        </w:rPr>
        <w:tab/>
        <w:t>Chief Magistrate and Deputy Chief Magistrates</w:t>
      </w:r>
      <w:r>
        <w:tab/>
      </w:r>
      <w:r>
        <w:fldChar w:fldCharType="begin"/>
      </w:r>
      <w:r>
        <w:instrText xml:space="preserve"> PAGEREF _Toc242852430 \h </w:instrText>
      </w:r>
      <w:r>
        <w:fldChar w:fldCharType="separate"/>
      </w:r>
      <w:r>
        <w:t>31</w:t>
      </w:r>
      <w:r>
        <w:fldChar w:fldCharType="end"/>
      </w:r>
    </w:p>
    <w:p>
      <w:pPr>
        <w:pStyle w:val="TOC8"/>
        <w:rPr>
          <w:sz w:val="24"/>
          <w:szCs w:val="24"/>
        </w:rPr>
      </w:pPr>
      <w:r>
        <w:rPr>
          <w:szCs w:val="22"/>
        </w:rPr>
        <w:t>7.</w:t>
      </w:r>
      <w:r>
        <w:rPr>
          <w:szCs w:val="22"/>
        </w:rPr>
        <w:tab/>
        <w:t>Seniority</w:t>
      </w:r>
      <w:r>
        <w:tab/>
      </w:r>
      <w:r>
        <w:fldChar w:fldCharType="begin"/>
      </w:r>
      <w:r>
        <w:instrText xml:space="preserve"> PAGEREF _Toc242852431 \h </w:instrText>
      </w:r>
      <w:r>
        <w:fldChar w:fldCharType="separate"/>
      </w:r>
      <w:r>
        <w:t>31</w:t>
      </w:r>
      <w:r>
        <w:fldChar w:fldCharType="end"/>
      </w:r>
    </w:p>
    <w:p>
      <w:pPr>
        <w:pStyle w:val="TOC8"/>
        <w:rPr>
          <w:sz w:val="24"/>
          <w:szCs w:val="24"/>
        </w:rPr>
      </w:pPr>
      <w:r>
        <w:rPr>
          <w:szCs w:val="22"/>
        </w:rPr>
        <w:t>8.</w:t>
      </w:r>
      <w:r>
        <w:rPr>
          <w:szCs w:val="22"/>
        </w:rPr>
        <w:tab/>
        <w:t>Acting Chief Magistrate</w:t>
      </w:r>
      <w:r>
        <w:tab/>
      </w:r>
      <w:r>
        <w:fldChar w:fldCharType="begin"/>
      </w:r>
      <w:r>
        <w:instrText xml:space="preserve"> PAGEREF _Toc242852432 \h </w:instrText>
      </w:r>
      <w:r>
        <w:fldChar w:fldCharType="separate"/>
      </w:r>
      <w:r>
        <w:t>31</w:t>
      </w:r>
      <w:r>
        <w:fldChar w:fldCharType="end"/>
      </w:r>
    </w:p>
    <w:p>
      <w:pPr>
        <w:pStyle w:val="TOC8"/>
        <w:rPr>
          <w:sz w:val="24"/>
          <w:szCs w:val="24"/>
        </w:rPr>
      </w:pPr>
      <w:r>
        <w:rPr>
          <w:szCs w:val="22"/>
        </w:rPr>
        <w:t>9.</w:t>
      </w:r>
      <w:r>
        <w:rPr>
          <w:szCs w:val="22"/>
        </w:rPr>
        <w:tab/>
        <w:t>Acting magistrates</w:t>
      </w:r>
      <w:r>
        <w:tab/>
      </w:r>
      <w:r>
        <w:fldChar w:fldCharType="begin"/>
      </w:r>
      <w:r>
        <w:instrText xml:space="preserve"> PAGEREF _Toc242852433 \h </w:instrText>
      </w:r>
      <w:r>
        <w:fldChar w:fldCharType="separate"/>
      </w:r>
      <w:r>
        <w:t>32</w:t>
      </w:r>
      <w:r>
        <w:fldChar w:fldCharType="end"/>
      </w:r>
    </w:p>
    <w:p>
      <w:pPr>
        <w:pStyle w:val="TOC8"/>
        <w:rPr>
          <w:sz w:val="24"/>
          <w:szCs w:val="24"/>
        </w:rPr>
      </w:pPr>
      <w:r>
        <w:rPr>
          <w:szCs w:val="22"/>
        </w:rPr>
        <w:t>10.</w:t>
      </w:r>
      <w:r>
        <w:rPr>
          <w:szCs w:val="22"/>
        </w:rPr>
        <w:tab/>
        <w:t>Acting magistrates (SA and NT magistrates)</w:t>
      </w:r>
      <w:r>
        <w:tab/>
      </w:r>
      <w:r>
        <w:fldChar w:fldCharType="begin"/>
      </w:r>
      <w:r>
        <w:instrText xml:space="preserve"> PAGEREF _Toc242852434 \h </w:instrText>
      </w:r>
      <w:r>
        <w:fldChar w:fldCharType="separate"/>
      </w:r>
      <w:r>
        <w:t>34</w:t>
      </w:r>
      <w:r>
        <w:fldChar w:fldCharType="end"/>
      </w:r>
    </w:p>
    <w:p>
      <w:pPr>
        <w:pStyle w:val="TOC8"/>
        <w:rPr>
          <w:sz w:val="24"/>
          <w:szCs w:val="24"/>
        </w:rPr>
      </w:pPr>
      <w:r>
        <w:rPr>
          <w:szCs w:val="22"/>
        </w:rPr>
        <w:t>11.</w:t>
      </w:r>
      <w:r>
        <w:rPr>
          <w:szCs w:val="22"/>
        </w:rPr>
        <w:tab/>
        <w:t>Tenure of office</w:t>
      </w:r>
      <w:r>
        <w:tab/>
      </w:r>
      <w:r>
        <w:fldChar w:fldCharType="begin"/>
      </w:r>
      <w:r>
        <w:instrText xml:space="preserve"> PAGEREF _Toc242852435 \h </w:instrText>
      </w:r>
      <w:r>
        <w:fldChar w:fldCharType="separate"/>
      </w:r>
      <w:r>
        <w:t>35</w:t>
      </w:r>
      <w:r>
        <w:fldChar w:fldCharType="end"/>
      </w:r>
    </w:p>
    <w:p>
      <w:pPr>
        <w:pStyle w:val="TOC8"/>
        <w:rPr>
          <w:sz w:val="24"/>
          <w:szCs w:val="24"/>
        </w:rPr>
      </w:pPr>
      <w:r>
        <w:rPr>
          <w:szCs w:val="22"/>
        </w:rPr>
        <w:t>12.</w:t>
      </w:r>
      <w:r>
        <w:rPr>
          <w:szCs w:val="22"/>
        </w:rPr>
        <w:tab/>
        <w:t>Resignation</w:t>
      </w:r>
      <w:r>
        <w:tab/>
      </w:r>
      <w:r>
        <w:fldChar w:fldCharType="begin"/>
      </w:r>
      <w:r>
        <w:instrText xml:space="preserve"> PAGEREF _Toc242852436 \h </w:instrText>
      </w:r>
      <w:r>
        <w:fldChar w:fldCharType="separate"/>
      </w:r>
      <w:r>
        <w:t>35</w:t>
      </w:r>
      <w:r>
        <w:fldChar w:fldCharType="end"/>
      </w:r>
    </w:p>
    <w:p>
      <w:pPr>
        <w:pStyle w:val="TOC8"/>
        <w:rPr>
          <w:sz w:val="24"/>
          <w:szCs w:val="24"/>
        </w:rPr>
      </w:pPr>
      <w:r>
        <w:rPr>
          <w:szCs w:val="22"/>
        </w:rPr>
        <w:t>13.</w:t>
      </w:r>
      <w:r>
        <w:rPr>
          <w:szCs w:val="22"/>
        </w:rPr>
        <w:tab/>
        <w:t>Suspension and termination due to illness</w:t>
      </w:r>
      <w:r>
        <w:tab/>
      </w:r>
      <w:r>
        <w:fldChar w:fldCharType="begin"/>
      </w:r>
      <w:r>
        <w:instrText xml:space="preserve"> PAGEREF _Toc242852437 \h </w:instrText>
      </w:r>
      <w:r>
        <w:fldChar w:fldCharType="separate"/>
      </w:r>
      <w:r>
        <w:t>36</w:t>
      </w:r>
      <w:r>
        <w:fldChar w:fldCharType="end"/>
      </w:r>
    </w:p>
    <w:p>
      <w:pPr>
        <w:pStyle w:val="TOC8"/>
        <w:rPr>
          <w:sz w:val="24"/>
          <w:szCs w:val="24"/>
        </w:rPr>
      </w:pPr>
      <w:r>
        <w:rPr>
          <w:szCs w:val="22"/>
        </w:rPr>
        <w:t>14.</w:t>
      </w:r>
      <w:r>
        <w:rPr>
          <w:szCs w:val="22"/>
        </w:rPr>
        <w:tab/>
        <w:t>Suspension from office due to substandard performance</w:t>
      </w:r>
      <w:r>
        <w:tab/>
      </w:r>
      <w:r>
        <w:fldChar w:fldCharType="begin"/>
      </w:r>
      <w:r>
        <w:instrText xml:space="preserve"> PAGEREF _Toc242852438 \h </w:instrText>
      </w:r>
      <w:r>
        <w:fldChar w:fldCharType="separate"/>
      </w:r>
      <w:r>
        <w:t>37</w:t>
      </w:r>
      <w:r>
        <w:fldChar w:fldCharType="end"/>
      </w:r>
    </w:p>
    <w:p>
      <w:pPr>
        <w:pStyle w:val="TOC8"/>
        <w:rPr>
          <w:sz w:val="24"/>
          <w:szCs w:val="24"/>
        </w:rPr>
      </w:pPr>
      <w:r>
        <w:rPr>
          <w:szCs w:val="22"/>
        </w:rPr>
        <w:t>15.</w:t>
      </w:r>
      <w:r>
        <w:rPr>
          <w:szCs w:val="22"/>
        </w:rPr>
        <w:tab/>
        <w:t>Removal from office</w:t>
      </w:r>
      <w:r>
        <w:tab/>
      </w:r>
      <w:r>
        <w:fldChar w:fldCharType="begin"/>
      </w:r>
      <w:r>
        <w:instrText xml:space="preserve"> PAGEREF _Toc242852439 \h </w:instrText>
      </w:r>
      <w:r>
        <w:fldChar w:fldCharType="separate"/>
      </w:r>
      <w:r>
        <w:t>38</w:t>
      </w:r>
      <w:r>
        <w:fldChar w:fldCharType="end"/>
      </w:r>
    </w:p>
    <w:p>
      <w:pPr>
        <w:pStyle w:val="TOC8"/>
        <w:rPr>
          <w:sz w:val="24"/>
          <w:szCs w:val="24"/>
        </w:rPr>
      </w:pPr>
      <w:r>
        <w:rPr>
          <w:szCs w:val="22"/>
        </w:rPr>
        <w:t>16.</w:t>
      </w:r>
      <w:r>
        <w:rPr>
          <w:szCs w:val="22"/>
        </w:rPr>
        <w:tab/>
        <w:t>Service counts as practice as a lawyer</w:t>
      </w:r>
      <w:r>
        <w:tab/>
      </w:r>
      <w:r>
        <w:fldChar w:fldCharType="begin"/>
      </w:r>
      <w:r>
        <w:instrText xml:space="preserve"> PAGEREF _Toc242852440 \h </w:instrText>
      </w:r>
      <w:r>
        <w:fldChar w:fldCharType="separate"/>
      </w:r>
      <w:r>
        <w:t>38</w:t>
      </w:r>
      <w:r>
        <w:fldChar w:fldCharType="end"/>
      </w:r>
    </w:p>
    <w:p>
      <w:pPr>
        <w:pStyle w:val="TOC2"/>
        <w:tabs>
          <w:tab w:val="right" w:leader="dot" w:pos="7086"/>
        </w:tabs>
        <w:rPr>
          <w:b w:val="0"/>
          <w:sz w:val="24"/>
          <w:szCs w:val="24"/>
        </w:rPr>
      </w:pPr>
      <w:r>
        <w:rPr>
          <w:szCs w:val="28"/>
        </w:rPr>
        <w:t>Schedule 2 — Form of commission</w:t>
      </w:r>
    </w:p>
    <w:p>
      <w:pPr>
        <w:pStyle w:val="TOC2"/>
        <w:tabs>
          <w:tab w:val="right" w:leader="dot" w:pos="7086"/>
        </w:tabs>
        <w:rPr>
          <w:b w:val="0"/>
          <w:sz w:val="24"/>
          <w:szCs w:val="24"/>
        </w:rPr>
      </w:pPr>
      <w:r>
        <w:rPr>
          <w:szCs w:val="28"/>
        </w:rPr>
        <w:t>Schedule 3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_Toc242852444 \h </w:instrText>
      </w:r>
      <w:r>
        <w:fldChar w:fldCharType="separate"/>
      </w:r>
      <w:r>
        <w:t>41</w:t>
      </w:r>
      <w:r>
        <w:fldChar w:fldCharType="end"/>
      </w:r>
    </w:p>
    <w:p>
      <w:pPr>
        <w:pStyle w:val="TOC8"/>
        <w:rPr>
          <w:sz w:val="24"/>
        </w:rPr>
      </w:pPr>
      <w:r>
        <w:tab/>
        <w:t>Provisions that have not come into operation</w:t>
      </w:r>
      <w:r>
        <w:tab/>
      </w:r>
      <w:r>
        <w:fldChar w:fldCharType="begin"/>
      </w:r>
      <w:r>
        <w:instrText xml:space="preserve"> PAGEREF _Toc242852445 \h </w:instrText>
      </w:r>
      <w:r>
        <w:fldChar w:fldCharType="separate"/>
      </w:r>
      <w:r>
        <w:t>42</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t>Western Australia</w:t>
      </w:r>
    </w:p>
    <w:p>
      <w:pPr>
        <w:pStyle w:val="NameofActReg"/>
        <w:suppressLineNumbers/>
        <w:spacing w:before="920" w:after="1400"/>
      </w:pPr>
      <w:r>
        <w:t>Magistrates Court Act 2004</w:t>
      </w:r>
    </w:p>
    <w:p>
      <w:pPr>
        <w:pStyle w:val="LongTitle"/>
        <w:suppressLineNumbers/>
        <w:rPr>
          <w:snapToGrid w:val="0"/>
        </w:rPr>
      </w:pPr>
      <w:r>
        <w:rPr>
          <w:snapToGrid w:val="0"/>
        </w:rPr>
        <w:t>An Act to establish the Magistrates Court of Western Australia and for related purposes.</w:t>
      </w:r>
    </w:p>
    <w:p>
      <w:pPr>
        <w:pStyle w:val="Heading2"/>
      </w:pPr>
      <w:bookmarkStart w:id="1" w:name="_Toc101231983"/>
      <w:bookmarkStart w:id="2" w:name="_Toc101232803"/>
      <w:bookmarkStart w:id="3" w:name="_Toc101233177"/>
      <w:bookmarkStart w:id="4" w:name="_Toc101667738"/>
      <w:bookmarkStart w:id="5" w:name="_Toc102900341"/>
      <w:bookmarkStart w:id="6" w:name="_Toc121556234"/>
      <w:bookmarkStart w:id="7" w:name="_Toc124051411"/>
      <w:bookmarkStart w:id="8" w:name="_Toc124138107"/>
      <w:bookmarkStart w:id="9" w:name="_Toc151797871"/>
      <w:bookmarkStart w:id="10" w:name="_Toc157923655"/>
      <w:bookmarkStart w:id="11" w:name="_Toc171069715"/>
      <w:bookmarkStart w:id="12" w:name="_Toc183827971"/>
      <w:bookmarkStart w:id="13" w:name="_Toc183832776"/>
      <w:bookmarkStart w:id="14" w:name="_Toc185038436"/>
      <w:bookmarkStart w:id="15" w:name="_Toc185045332"/>
      <w:bookmarkStart w:id="16" w:name="_Toc185045709"/>
      <w:bookmarkStart w:id="17" w:name="_Toc187806592"/>
      <w:bookmarkStart w:id="18" w:name="_Toc187806663"/>
      <w:bookmarkStart w:id="19" w:name="_Toc188677096"/>
      <w:bookmarkStart w:id="20" w:name="_Toc194817431"/>
      <w:bookmarkStart w:id="21" w:name="_Toc199759589"/>
      <w:bookmarkStart w:id="22" w:name="_Toc203540613"/>
      <w:bookmarkStart w:id="23" w:name="_Toc210114795"/>
      <w:bookmarkStart w:id="24" w:name="_Toc215485883"/>
      <w:bookmarkStart w:id="25" w:name="_Toc223856839"/>
      <w:bookmarkStart w:id="26" w:name="_Toc228243166"/>
      <w:bookmarkStart w:id="27" w:name="_Toc228243446"/>
      <w:bookmarkStart w:id="28" w:name="_Toc229971927"/>
      <w:bookmarkStart w:id="29" w:name="_Toc229972106"/>
      <w:bookmarkStart w:id="30" w:name="_Toc229978394"/>
      <w:bookmarkStart w:id="31" w:name="_Toc241054638"/>
      <w:bookmarkStart w:id="32" w:name="_Toc24285237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471793481"/>
      <w:bookmarkStart w:id="34" w:name="_Toc512746194"/>
      <w:bookmarkStart w:id="35" w:name="_Toc515958175"/>
      <w:bookmarkStart w:id="36" w:name="_Toc87753547"/>
      <w:bookmarkStart w:id="37" w:name="_Toc124051412"/>
      <w:bookmarkStart w:id="38" w:name="_Toc229971928"/>
      <w:bookmarkStart w:id="39" w:name="_Toc242852376"/>
      <w:r>
        <w:rPr>
          <w:rStyle w:val="CharSectno"/>
        </w:rPr>
        <w:t>1</w:t>
      </w:r>
      <w:r>
        <w:rPr>
          <w:snapToGrid w:val="0"/>
        </w:rPr>
        <w:t>.</w:t>
      </w:r>
      <w:r>
        <w:rPr>
          <w:snapToGrid w:val="0"/>
        </w:rPr>
        <w:tab/>
        <w:t>Short title</w:t>
      </w:r>
      <w:bookmarkEnd w:id="33"/>
      <w:bookmarkEnd w:id="34"/>
      <w:bookmarkEnd w:id="35"/>
      <w:bookmarkEnd w:id="36"/>
      <w:bookmarkEnd w:id="37"/>
      <w:bookmarkEnd w:id="38"/>
      <w:bookmarkEnd w:id="39"/>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iCs/>
          <w:snapToGrid w:val="0"/>
          <w:vertAlign w:val="superscript"/>
        </w:rPr>
        <w:t> 1</w:t>
      </w:r>
      <w:r>
        <w:rPr>
          <w:snapToGrid w:val="0"/>
        </w:rPr>
        <w:t>.</w:t>
      </w:r>
    </w:p>
    <w:p>
      <w:pPr>
        <w:pStyle w:val="Heading5"/>
      </w:pPr>
      <w:bookmarkStart w:id="40" w:name="_Toc87753548"/>
      <w:bookmarkStart w:id="41" w:name="_Toc124051413"/>
      <w:bookmarkStart w:id="42" w:name="_Toc229971929"/>
      <w:bookmarkStart w:id="43" w:name="_Toc242852377"/>
      <w:r>
        <w:rPr>
          <w:rStyle w:val="CharSectno"/>
        </w:rPr>
        <w:t>2</w:t>
      </w:r>
      <w:r>
        <w:t>.</w:t>
      </w:r>
      <w:r>
        <w:tab/>
        <w:t>Commencement</w:t>
      </w:r>
      <w:bookmarkEnd w:id="40"/>
      <w:bookmarkEnd w:id="41"/>
      <w:bookmarkEnd w:id="42"/>
      <w:bookmarkEnd w:id="43"/>
    </w:p>
    <w:p>
      <w:pPr>
        <w:pStyle w:val="Subsection"/>
      </w:pPr>
      <w:r>
        <w:tab/>
      </w:r>
      <w:r>
        <w:tab/>
        <w:t>This Act comes into operation on a day fixed by proclamation</w:t>
      </w:r>
      <w:r>
        <w:rPr>
          <w:iCs/>
          <w:snapToGrid w:val="0"/>
          <w:vertAlign w:val="superscript"/>
        </w:rPr>
        <w:t> 1</w:t>
      </w:r>
      <w:r>
        <w:t>.</w:t>
      </w:r>
    </w:p>
    <w:p>
      <w:pPr>
        <w:pStyle w:val="Heading5"/>
      </w:pPr>
      <w:bookmarkStart w:id="44" w:name="_Toc87753549"/>
      <w:bookmarkStart w:id="45" w:name="_Toc124051414"/>
      <w:bookmarkStart w:id="46" w:name="_Toc229971930"/>
      <w:bookmarkStart w:id="47" w:name="_Toc242852378"/>
      <w:r>
        <w:rPr>
          <w:rStyle w:val="CharSectno"/>
        </w:rPr>
        <w:t>3</w:t>
      </w:r>
      <w:r>
        <w:t>.</w:t>
      </w:r>
      <w:r>
        <w:tab/>
      </w:r>
      <w:bookmarkEnd w:id="44"/>
      <w:bookmarkEnd w:id="45"/>
      <w:r>
        <w:t>Terms used</w:t>
      </w:r>
      <w:bookmarkEnd w:id="46"/>
      <w:bookmarkEnd w:id="47"/>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record</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w:t>
      </w:r>
      <w:bookmarkStart w:id="48" w:name="_Hlt446918261"/>
      <w:r>
        <w:t> 26</w:t>
      </w:r>
      <w:bookmarkEnd w:id="48"/>
      <w:r>
        <w:t xml:space="preserve">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2"/>
      </w:pPr>
      <w:bookmarkStart w:id="49" w:name="_Toc101231987"/>
      <w:bookmarkStart w:id="50" w:name="_Toc101232807"/>
      <w:bookmarkStart w:id="51" w:name="_Toc101233181"/>
      <w:bookmarkStart w:id="52" w:name="_Toc101667742"/>
      <w:bookmarkStart w:id="53" w:name="_Toc102900345"/>
      <w:bookmarkStart w:id="54" w:name="_Toc121556238"/>
      <w:bookmarkStart w:id="55" w:name="_Toc124051415"/>
      <w:bookmarkStart w:id="56" w:name="_Toc124138111"/>
      <w:bookmarkStart w:id="57" w:name="_Toc151797875"/>
      <w:bookmarkStart w:id="58" w:name="_Toc157923659"/>
      <w:bookmarkStart w:id="59" w:name="_Toc171069719"/>
      <w:bookmarkStart w:id="60" w:name="_Toc183827975"/>
      <w:bookmarkStart w:id="61" w:name="_Toc183832780"/>
      <w:bookmarkStart w:id="62" w:name="_Toc185038440"/>
      <w:bookmarkStart w:id="63" w:name="_Toc185045336"/>
      <w:bookmarkStart w:id="64" w:name="_Toc185045713"/>
      <w:bookmarkStart w:id="65" w:name="_Toc187806596"/>
      <w:bookmarkStart w:id="66" w:name="_Toc187806667"/>
      <w:bookmarkStart w:id="67" w:name="_Toc188677100"/>
      <w:bookmarkStart w:id="68" w:name="_Toc194817435"/>
      <w:bookmarkStart w:id="69" w:name="_Toc199759593"/>
      <w:bookmarkStart w:id="70" w:name="_Toc203540617"/>
      <w:bookmarkStart w:id="71" w:name="_Toc210114799"/>
      <w:bookmarkStart w:id="72" w:name="_Toc215485887"/>
      <w:bookmarkStart w:id="73" w:name="_Toc223856843"/>
      <w:bookmarkStart w:id="74" w:name="_Toc228243170"/>
      <w:bookmarkStart w:id="75" w:name="_Toc228243450"/>
      <w:bookmarkStart w:id="76" w:name="_Toc229971931"/>
      <w:bookmarkStart w:id="77" w:name="_Toc229972110"/>
      <w:bookmarkStart w:id="78" w:name="_Toc229978398"/>
      <w:bookmarkStart w:id="79" w:name="_Toc241054642"/>
      <w:bookmarkStart w:id="80" w:name="_Toc242852379"/>
      <w:r>
        <w:rPr>
          <w:rStyle w:val="CharPartNo"/>
        </w:rPr>
        <w:t>Part 2</w:t>
      </w:r>
      <w:r>
        <w:rPr>
          <w:rStyle w:val="CharDivNo"/>
        </w:rPr>
        <w:t> </w:t>
      </w:r>
      <w:r>
        <w:t>—</w:t>
      </w:r>
      <w:r>
        <w:rPr>
          <w:rStyle w:val="CharDivText"/>
        </w:rPr>
        <w:t> </w:t>
      </w:r>
      <w:r>
        <w:rPr>
          <w:rStyle w:val="CharPartText"/>
        </w:rPr>
        <w:t>The Court</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pPr>
      <w:bookmarkStart w:id="81" w:name="_Toc87753550"/>
      <w:bookmarkStart w:id="82" w:name="_Toc124051416"/>
      <w:bookmarkStart w:id="83" w:name="_Toc229971932"/>
      <w:bookmarkStart w:id="84" w:name="_Toc242852380"/>
      <w:r>
        <w:rPr>
          <w:rStyle w:val="CharSectno"/>
        </w:rPr>
        <w:t>4</w:t>
      </w:r>
      <w:r>
        <w:t>.</w:t>
      </w:r>
      <w:r>
        <w:tab/>
        <w:t>Court established</w:t>
      </w:r>
      <w:bookmarkEnd w:id="81"/>
      <w:bookmarkEnd w:id="82"/>
      <w:bookmarkEnd w:id="83"/>
      <w:bookmarkEnd w:id="84"/>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85" w:name="_Toc87753551"/>
      <w:bookmarkStart w:id="86" w:name="_Toc124051417"/>
      <w:bookmarkStart w:id="87" w:name="_Toc229971933"/>
      <w:bookmarkStart w:id="88" w:name="_Toc242852381"/>
      <w:r>
        <w:rPr>
          <w:rStyle w:val="CharSectno"/>
        </w:rPr>
        <w:t>5</w:t>
      </w:r>
      <w:r>
        <w:t>.</w:t>
      </w:r>
      <w:r>
        <w:tab/>
        <w:t>Magistrates, appointment of etc.</w:t>
      </w:r>
      <w:bookmarkEnd w:id="85"/>
      <w:bookmarkEnd w:id="86"/>
      <w:bookmarkEnd w:id="87"/>
      <w:bookmarkEnd w:id="88"/>
    </w:p>
    <w:p>
      <w:pPr>
        <w:pStyle w:val="Subsection"/>
      </w:pPr>
      <w:r>
        <w:tab/>
      </w:r>
      <w:r>
        <w:tab/>
        <w:t>Schedule</w:t>
      </w:r>
      <w:bookmarkStart w:id="89" w:name="_Hlt48729450"/>
      <w:r>
        <w:t> 1</w:t>
      </w:r>
      <w:bookmarkEnd w:id="89"/>
      <w:r>
        <w:t xml:space="preserve"> has effect.</w:t>
      </w:r>
    </w:p>
    <w:p>
      <w:pPr>
        <w:pStyle w:val="Heading5"/>
      </w:pPr>
      <w:bookmarkStart w:id="90" w:name="_Hlt53284382"/>
      <w:bookmarkStart w:id="91" w:name="_Toc87753552"/>
      <w:bookmarkStart w:id="92" w:name="_Toc124051418"/>
      <w:bookmarkStart w:id="93" w:name="_Toc229971934"/>
      <w:bookmarkStart w:id="94" w:name="_Toc242852382"/>
      <w:bookmarkEnd w:id="90"/>
      <w:r>
        <w:rPr>
          <w:rStyle w:val="CharSectno"/>
        </w:rPr>
        <w:t>6</w:t>
      </w:r>
      <w:r>
        <w:t>.</w:t>
      </w:r>
      <w:r>
        <w:tab/>
        <w:t>Magistrates, functions of</w:t>
      </w:r>
      <w:bookmarkEnd w:id="91"/>
      <w:bookmarkEnd w:id="92"/>
      <w:bookmarkEnd w:id="93"/>
      <w:bookmarkEnd w:id="94"/>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95" w:name="_Hlt50526595"/>
      <w:bookmarkEnd w:id="95"/>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96" w:name="_Hlt26852905"/>
      <w:bookmarkStart w:id="97" w:name="_Hlt26852899"/>
      <w:bookmarkEnd w:id="96"/>
      <w:r>
        <w:t> 37</w:t>
      </w:r>
      <w:bookmarkEnd w:id="97"/>
      <w:r>
        <w:t xml:space="preserve"> to the performance by a magistrate of other functions, or the functions of another office or appointment, approved under subsection (3).</w:t>
      </w:r>
    </w:p>
    <w:p>
      <w:pPr>
        <w:pStyle w:val="Heading5"/>
      </w:pPr>
      <w:bookmarkStart w:id="98" w:name="_Toc87753553"/>
      <w:bookmarkStart w:id="99" w:name="_Toc124051419"/>
      <w:bookmarkStart w:id="100" w:name="_Toc229971935"/>
      <w:bookmarkStart w:id="101" w:name="_Toc242852383"/>
      <w:r>
        <w:rPr>
          <w:rStyle w:val="CharSectno"/>
        </w:rPr>
        <w:t>7</w:t>
      </w:r>
      <w:r>
        <w:t>.</w:t>
      </w:r>
      <w:r>
        <w:tab/>
        <w:t>Constitution of the Court</w:t>
      </w:r>
      <w:bookmarkEnd w:id="98"/>
      <w:bookmarkEnd w:id="99"/>
      <w:bookmarkEnd w:id="100"/>
      <w:bookmarkEnd w:id="101"/>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102" w:name="_Toc87753554"/>
      <w:bookmarkStart w:id="103" w:name="_Toc124051420"/>
      <w:bookmarkStart w:id="104" w:name="_Toc229971936"/>
      <w:bookmarkStart w:id="105" w:name="_Toc242852384"/>
      <w:r>
        <w:rPr>
          <w:rStyle w:val="CharSectno"/>
        </w:rPr>
        <w:t>8</w:t>
      </w:r>
      <w:r>
        <w:t>.</w:t>
      </w:r>
      <w:r>
        <w:tab/>
        <w:t>Where and when the Court operates</w:t>
      </w:r>
      <w:bookmarkEnd w:id="102"/>
      <w:bookmarkEnd w:id="103"/>
      <w:bookmarkEnd w:id="104"/>
      <w:bookmarkEnd w:id="105"/>
    </w:p>
    <w:p>
      <w:pPr>
        <w:pStyle w:val="Subsection"/>
        <w:rPr>
          <w:snapToGrid w:val="0"/>
        </w:rPr>
      </w:pPr>
      <w:r>
        <w:rPr>
          <w:snapToGrid w:val="0"/>
        </w:rPr>
        <w:tab/>
        <w:t>(1)</w:t>
      </w:r>
      <w:r>
        <w:rPr>
          <w:snapToGrid w:val="0"/>
        </w:rPr>
        <w:tab/>
        <w:t>The Court is to have registries at such places, including places outside the State, as the Minister, by written notice to the Chief Magistrate, decides from time to time.</w:t>
      </w:r>
    </w:p>
    <w:p>
      <w:pPr>
        <w:pStyle w:val="Subsection"/>
        <w:rPr>
          <w:snapToGrid w:val="0"/>
        </w:rPr>
      </w:pPr>
      <w:r>
        <w:rPr>
          <w:snapToGrid w:val="0"/>
        </w:rPr>
        <w:tab/>
        <w:t>(2)</w:t>
      </w:r>
      <w:r>
        <w:rPr>
          <w:snapToGrid w:val="0"/>
        </w:rPr>
        <w:tab/>
        <w:t>A</w:t>
      </w:r>
      <w:r>
        <w:t xml:space="preserve">t places where it has a registry, the Court is to sit at such times as the </w:t>
      </w:r>
      <w:r>
        <w:rPr>
          <w:snapToGrid w:val="0"/>
        </w:rPr>
        <w:t>Chief Magistrate decides from time to time.</w:t>
      </w:r>
    </w:p>
    <w:p>
      <w:pPr>
        <w:pStyle w:val="Subsection"/>
        <w:rPr>
          <w:snapToGrid w:val="0"/>
        </w:rPr>
      </w:pPr>
      <w:r>
        <w:rPr>
          <w:snapToGrid w:val="0"/>
        </w:rPr>
        <w:tab/>
        <w:t>(3)</w:t>
      </w:r>
      <w:r>
        <w:rPr>
          <w:snapToGrid w:val="0"/>
        </w:rPr>
        <w:tab/>
        <w:t>Public notice of decisions made under subsections (1) and (2) is to be given in such manner as the Chief Magistrate decides.</w:t>
      </w:r>
    </w:p>
    <w:p>
      <w:pPr>
        <w:pStyle w:val="Subsection"/>
        <w:rPr>
          <w:snapToGrid w:val="0"/>
        </w:rPr>
      </w:pPr>
      <w:r>
        <w:rPr>
          <w:snapToGrid w:val="0"/>
        </w:rPr>
        <w:tab/>
        <w:t>(4)</w:t>
      </w:r>
      <w:r>
        <w:rPr>
          <w:snapToGrid w:val="0"/>
        </w:rPr>
        <w:tab/>
        <w:t xml:space="preserve">Despite subsection (2), the Court may exercise its jurisdiction at any time and place, but must not do so at a place outside the State without the </w:t>
      </w:r>
      <w:r>
        <w:t>approval of the Chief Magistrate.</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Subsection"/>
        <w:rPr>
          <w:snapToGrid w:val="0"/>
        </w:rPr>
      </w:pPr>
      <w:r>
        <w:tab/>
        <w:t>(6)</w:t>
      </w:r>
      <w:r>
        <w:tab/>
        <w:t>This section does not permit the Court, when constituted by an acting magistrate appointed under Schedule 1 clause</w:t>
      </w:r>
      <w:bookmarkStart w:id="106" w:name="_Hlt55108213"/>
      <w:r>
        <w:t> 10</w:t>
      </w:r>
      <w:bookmarkEnd w:id="106"/>
      <w:r>
        <w:t>, to</w:t>
      </w:r>
      <w:r>
        <w:rPr>
          <w:snapToGrid w:val="0"/>
        </w:rPr>
        <w:t xml:space="preserve"> exercise its jurisdiction at</w:t>
      </w:r>
      <w:r>
        <w:t xml:space="preserve"> a place outside the geographical area in which the acting magistrate may perform the functions of a magistrate.</w:t>
      </w:r>
    </w:p>
    <w:p>
      <w:pPr>
        <w:pStyle w:val="Heading2"/>
      </w:pPr>
      <w:bookmarkStart w:id="107" w:name="_Toc101231993"/>
      <w:bookmarkStart w:id="108" w:name="_Toc101232813"/>
      <w:bookmarkStart w:id="109" w:name="_Toc101233187"/>
      <w:bookmarkStart w:id="110" w:name="_Toc101667748"/>
      <w:bookmarkStart w:id="111" w:name="_Toc102900351"/>
      <w:bookmarkStart w:id="112" w:name="_Toc121556244"/>
      <w:bookmarkStart w:id="113" w:name="_Toc124051421"/>
      <w:bookmarkStart w:id="114" w:name="_Toc124138117"/>
      <w:bookmarkStart w:id="115" w:name="_Toc151797881"/>
      <w:bookmarkStart w:id="116" w:name="_Toc157923665"/>
      <w:bookmarkStart w:id="117" w:name="_Toc171069725"/>
      <w:bookmarkStart w:id="118" w:name="_Toc183827981"/>
      <w:bookmarkStart w:id="119" w:name="_Toc183832786"/>
      <w:bookmarkStart w:id="120" w:name="_Toc185038446"/>
      <w:bookmarkStart w:id="121" w:name="_Toc185045342"/>
      <w:bookmarkStart w:id="122" w:name="_Toc185045719"/>
      <w:bookmarkStart w:id="123" w:name="_Toc187806602"/>
      <w:bookmarkStart w:id="124" w:name="_Toc187806673"/>
      <w:bookmarkStart w:id="125" w:name="_Toc188677106"/>
      <w:bookmarkStart w:id="126" w:name="_Toc194817441"/>
      <w:bookmarkStart w:id="127" w:name="_Toc199759599"/>
      <w:bookmarkStart w:id="128" w:name="_Toc203540623"/>
      <w:bookmarkStart w:id="129" w:name="_Toc210114805"/>
      <w:bookmarkStart w:id="130" w:name="_Toc215485893"/>
      <w:bookmarkStart w:id="131" w:name="_Toc223856849"/>
      <w:bookmarkStart w:id="132" w:name="_Toc228243176"/>
      <w:bookmarkStart w:id="133" w:name="_Toc228243456"/>
      <w:bookmarkStart w:id="134" w:name="_Toc229971937"/>
      <w:bookmarkStart w:id="135" w:name="_Toc229972116"/>
      <w:bookmarkStart w:id="136" w:name="_Toc229978404"/>
      <w:bookmarkStart w:id="137" w:name="_Toc241054648"/>
      <w:bookmarkStart w:id="138" w:name="_Toc242852385"/>
      <w:r>
        <w:rPr>
          <w:rStyle w:val="CharPartNo"/>
        </w:rPr>
        <w:t>Part 3</w:t>
      </w:r>
      <w:r>
        <w:t> — </w:t>
      </w:r>
      <w:r>
        <w:rPr>
          <w:rStyle w:val="CharPartText"/>
        </w:rPr>
        <w:t>Jurisdiction and powers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3"/>
      </w:pPr>
      <w:bookmarkStart w:id="139" w:name="_Toc101231994"/>
      <w:bookmarkStart w:id="140" w:name="_Toc101232814"/>
      <w:bookmarkStart w:id="141" w:name="_Toc101233188"/>
      <w:bookmarkStart w:id="142" w:name="_Toc101667749"/>
      <w:bookmarkStart w:id="143" w:name="_Toc102900352"/>
      <w:bookmarkStart w:id="144" w:name="_Toc121556245"/>
      <w:bookmarkStart w:id="145" w:name="_Toc124051422"/>
      <w:bookmarkStart w:id="146" w:name="_Toc124138118"/>
      <w:bookmarkStart w:id="147" w:name="_Toc151797882"/>
      <w:bookmarkStart w:id="148" w:name="_Toc157923666"/>
      <w:bookmarkStart w:id="149" w:name="_Toc171069726"/>
      <w:bookmarkStart w:id="150" w:name="_Toc183827982"/>
      <w:bookmarkStart w:id="151" w:name="_Toc183832787"/>
      <w:bookmarkStart w:id="152" w:name="_Toc185038447"/>
      <w:bookmarkStart w:id="153" w:name="_Toc185045343"/>
      <w:bookmarkStart w:id="154" w:name="_Toc185045720"/>
      <w:bookmarkStart w:id="155" w:name="_Toc187806603"/>
      <w:bookmarkStart w:id="156" w:name="_Toc187806674"/>
      <w:bookmarkStart w:id="157" w:name="_Toc188677107"/>
      <w:bookmarkStart w:id="158" w:name="_Toc194817442"/>
      <w:bookmarkStart w:id="159" w:name="_Toc199759600"/>
      <w:bookmarkStart w:id="160" w:name="_Toc203540624"/>
      <w:bookmarkStart w:id="161" w:name="_Toc210114806"/>
      <w:bookmarkStart w:id="162" w:name="_Toc215485894"/>
      <w:bookmarkStart w:id="163" w:name="_Toc223856850"/>
      <w:bookmarkStart w:id="164" w:name="_Toc228243177"/>
      <w:bookmarkStart w:id="165" w:name="_Toc228243457"/>
      <w:bookmarkStart w:id="166" w:name="_Toc229971938"/>
      <w:bookmarkStart w:id="167" w:name="_Toc229972117"/>
      <w:bookmarkStart w:id="168" w:name="_Toc229978405"/>
      <w:bookmarkStart w:id="169" w:name="_Toc241054649"/>
      <w:bookmarkStart w:id="170" w:name="_Toc242852386"/>
      <w:r>
        <w:rPr>
          <w:rStyle w:val="CharDivNo"/>
        </w:rPr>
        <w:t>Division 1</w:t>
      </w:r>
      <w:r>
        <w:t> — </w:t>
      </w:r>
      <w:r>
        <w:rPr>
          <w:rStyle w:val="CharDivText"/>
        </w:rPr>
        <w:t>Jurisdiction</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pPr>
      <w:bookmarkStart w:id="171" w:name="_Toc87753555"/>
      <w:bookmarkStart w:id="172" w:name="_Toc124051423"/>
      <w:bookmarkStart w:id="173" w:name="_Toc229971939"/>
      <w:bookmarkStart w:id="174" w:name="_Toc242852387"/>
      <w:r>
        <w:rPr>
          <w:rStyle w:val="CharSectno"/>
        </w:rPr>
        <w:t>9</w:t>
      </w:r>
      <w:r>
        <w:t>.</w:t>
      </w:r>
      <w:r>
        <w:tab/>
        <w:t>Jurisdiction conferred by statute</w:t>
      </w:r>
      <w:bookmarkEnd w:id="171"/>
      <w:bookmarkEnd w:id="172"/>
      <w:bookmarkEnd w:id="173"/>
      <w:bookmarkEnd w:id="174"/>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175" w:name="_Toc87753556"/>
      <w:bookmarkStart w:id="176" w:name="_Toc124051424"/>
      <w:bookmarkStart w:id="177" w:name="_Toc229971940"/>
      <w:bookmarkStart w:id="178" w:name="_Toc242852388"/>
      <w:r>
        <w:rPr>
          <w:rStyle w:val="CharSectno"/>
        </w:rPr>
        <w:t>10</w:t>
      </w:r>
      <w:r>
        <w:t>.</w:t>
      </w:r>
      <w:r>
        <w:tab/>
        <w:t>Civil jurisdiction</w:t>
      </w:r>
      <w:bookmarkEnd w:id="175"/>
      <w:bookmarkEnd w:id="176"/>
      <w:bookmarkEnd w:id="177"/>
      <w:bookmarkEnd w:id="178"/>
    </w:p>
    <w:p>
      <w:pPr>
        <w:pStyle w:val="Subsection"/>
      </w:pPr>
      <w:r>
        <w:tab/>
      </w:r>
      <w:r>
        <w:tab/>
        <w:t xml:space="preserve">The Court’s civil jurisdiction is set out in the </w:t>
      </w:r>
      <w:r>
        <w:rPr>
          <w:i/>
        </w:rPr>
        <w:t>Magistrates Court (Civil Proceedings) Act 2004</w:t>
      </w:r>
      <w:r>
        <w:t>.</w:t>
      </w:r>
    </w:p>
    <w:p>
      <w:pPr>
        <w:pStyle w:val="Heading5"/>
      </w:pPr>
      <w:bookmarkStart w:id="179" w:name="_Toc87753557"/>
      <w:bookmarkStart w:id="180" w:name="_Toc124051425"/>
      <w:bookmarkStart w:id="181" w:name="_Toc229971941"/>
      <w:bookmarkStart w:id="182" w:name="_Toc242852389"/>
      <w:r>
        <w:rPr>
          <w:rStyle w:val="CharSectno"/>
        </w:rPr>
        <w:t>11</w:t>
      </w:r>
      <w:r>
        <w:t>.</w:t>
      </w:r>
      <w:r>
        <w:tab/>
        <w:t>Criminal jurisdiction</w:t>
      </w:r>
      <w:bookmarkEnd w:id="179"/>
      <w:bookmarkEnd w:id="180"/>
      <w:bookmarkEnd w:id="181"/>
      <w:bookmarkEnd w:id="182"/>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183" w:name="_Toc47516558"/>
      <w:bookmarkStart w:id="184" w:name="_Toc87753558"/>
      <w:bookmarkStart w:id="185" w:name="_Toc124051426"/>
      <w:bookmarkStart w:id="186" w:name="_Toc229971942"/>
      <w:bookmarkStart w:id="187" w:name="_Toc242852390"/>
      <w:r>
        <w:rPr>
          <w:rStyle w:val="CharSectno"/>
        </w:rPr>
        <w:t>12</w:t>
      </w:r>
      <w:r>
        <w:rPr>
          <w:snapToGrid w:val="0"/>
        </w:rPr>
        <w:t>.</w:t>
      </w:r>
      <w:r>
        <w:rPr>
          <w:snapToGrid w:val="0"/>
        </w:rPr>
        <w:tab/>
        <w:t>Court may exercise all of its jurisdiction at one sitting</w:t>
      </w:r>
      <w:bookmarkEnd w:id="183"/>
      <w:bookmarkEnd w:id="184"/>
      <w:bookmarkEnd w:id="185"/>
      <w:bookmarkEnd w:id="186"/>
      <w:bookmarkEnd w:id="187"/>
    </w:p>
    <w:p>
      <w:pPr>
        <w:pStyle w:val="Subsection"/>
      </w:pPr>
      <w:r>
        <w:tab/>
      </w:r>
      <w:r>
        <w:tab/>
        <w:t>The Court may exercise more than one aspect of its jurisdiction at one sitting without adjourning or interrupting the sitting.</w:t>
      </w:r>
    </w:p>
    <w:p>
      <w:pPr>
        <w:pStyle w:val="Heading5"/>
        <w:rPr>
          <w:snapToGrid w:val="0"/>
        </w:rPr>
      </w:pPr>
      <w:bookmarkStart w:id="188" w:name="_Toc469988845"/>
      <w:bookmarkStart w:id="189" w:name="_Toc47516559"/>
      <w:bookmarkStart w:id="190" w:name="_Toc87753559"/>
      <w:bookmarkStart w:id="191" w:name="_Toc124051427"/>
      <w:bookmarkStart w:id="192" w:name="_Toc229971943"/>
      <w:bookmarkStart w:id="193" w:name="_Toc242852391"/>
      <w:r>
        <w:rPr>
          <w:rStyle w:val="CharSectno"/>
        </w:rPr>
        <w:t>13</w:t>
      </w:r>
      <w:r>
        <w:rPr>
          <w:snapToGrid w:val="0"/>
        </w:rPr>
        <w:t>.</w:t>
      </w:r>
      <w:r>
        <w:rPr>
          <w:snapToGrid w:val="0"/>
        </w:rPr>
        <w:tab/>
        <w:t>Court to decide factual and legal questions</w:t>
      </w:r>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194" w:name="_Toc47516562"/>
      <w:bookmarkStart w:id="195" w:name="_Toc87753560"/>
      <w:bookmarkStart w:id="196" w:name="_Toc124051428"/>
      <w:bookmarkStart w:id="197" w:name="_Toc229971944"/>
      <w:bookmarkStart w:id="198" w:name="_Toc242852392"/>
      <w:r>
        <w:rPr>
          <w:rStyle w:val="CharSectno"/>
        </w:rPr>
        <w:t>14</w:t>
      </w:r>
      <w:r>
        <w:t>.</w:t>
      </w:r>
      <w:r>
        <w:tab/>
        <w:t>Evidentiary rules applicable</w:t>
      </w:r>
      <w:bookmarkEnd w:id="194"/>
      <w:bookmarkEnd w:id="195"/>
      <w:bookmarkEnd w:id="196"/>
      <w:bookmarkEnd w:id="197"/>
      <w:bookmarkEnd w:id="198"/>
    </w:p>
    <w:p>
      <w:pPr>
        <w:pStyle w:val="Subsection"/>
      </w:pPr>
      <w:r>
        <w:tab/>
      </w:r>
      <w:r>
        <w:tab/>
        <w:t>Subject to any other written law, the rules of evidence that apply in the Supreme Court apply in the Magistrates Court.</w:t>
      </w:r>
    </w:p>
    <w:p>
      <w:pPr>
        <w:pStyle w:val="Heading5"/>
        <w:rPr>
          <w:snapToGrid w:val="0"/>
        </w:rPr>
      </w:pPr>
      <w:bookmarkStart w:id="199" w:name="_Toc469988847"/>
      <w:bookmarkStart w:id="200" w:name="_Toc47516565"/>
      <w:bookmarkStart w:id="201" w:name="_Toc87753561"/>
      <w:bookmarkStart w:id="202" w:name="_Toc124051429"/>
      <w:bookmarkStart w:id="203" w:name="_Toc229971945"/>
      <w:bookmarkStart w:id="204" w:name="_Toc242852393"/>
      <w:r>
        <w:rPr>
          <w:rStyle w:val="CharSectno"/>
        </w:rPr>
        <w:t>15</w:t>
      </w:r>
      <w:r>
        <w:rPr>
          <w:snapToGrid w:val="0"/>
        </w:rPr>
        <w:t>.</w:t>
      </w:r>
      <w:r>
        <w:rPr>
          <w:snapToGrid w:val="0"/>
        </w:rPr>
        <w:tab/>
        <w:t>Contempts of the Court</w:t>
      </w:r>
      <w:bookmarkEnd w:id="199"/>
      <w:bookmarkEnd w:id="200"/>
      <w:bookmarkEnd w:id="201"/>
      <w:bookmarkEnd w:id="202"/>
      <w:bookmarkEnd w:id="203"/>
      <w:bookmarkEnd w:id="204"/>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Heading5"/>
      </w:pPr>
      <w:bookmarkStart w:id="205" w:name="_Toc87753562"/>
      <w:bookmarkStart w:id="206" w:name="_Toc124051430"/>
      <w:bookmarkStart w:id="207" w:name="_Toc229971946"/>
      <w:bookmarkStart w:id="208" w:name="_Toc242852394"/>
      <w:r>
        <w:rPr>
          <w:rStyle w:val="CharSectno"/>
        </w:rPr>
        <w:t>16</w:t>
      </w:r>
      <w:r>
        <w:t>.</w:t>
      </w:r>
      <w:r>
        <w:tab/>
        <w:t>Contempts of the Court, powers to deal with</w:t>
      </w:r>
      <w:bookmarkEnd w:id="205"/>
      <w:bookmarkEnd w:id="206"/>
      <w:bookmarkEnd w:id="207"/>
      <w:bookmarkEnd w:id="208"/>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w:t>
      </w: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209" w:name="_Toc101232003"/>
      <w:bookmarkStart w:id="210" w:name="_Toc101232823"/>
      <w:bookmarkStart w:id="211" w:name="_Toc101233197"/>
      <w:bookmarkStart w:id="212" w:name="_Toc101667758"/>
      <w:bookmarkStart w:id="213" w:name="_Toc102900361"/>
      <w:bookmarkStart w:id="214" w:name="_Toc121556254"/>
      <w:bookmarkStart w:id="215" w:name="_Toc124051431"/>
      <w:bookmarkStart w:id="216" w:name="_Toc124138127"/>
      <w:bookmarkStart w:id="217" w:name="_Toc151797891"/>
      <w:bookmarkStart w:id="218" w:name="_Toc157923675"/>
      <w:bookmarkStart w:id="219" w:name="_Toc171069735"/>
      <w:bookmarkStart w:id="220" w:name="_Toc183827991"/>
      <w:bookmarkStart w:id="221" w:name="_Toc183832796"/>
      <w:bookmarkStart w:id="222" w:name="_Toc185038456"/>
      <w:bookmarkStart w:id="223" w:name="_Toc185045352"/>
      <w:bookmarkStart w:id="224" w:name="_Toc185045729"/>
      <w:bookmarkStart w:id="225" w:name="_Toc187806612"/>
      <w:bookmarkStart w:id="226" w:name="_Toc187806683"/>
      <w:bookmarkStart w:id="227" w:name="_Toc188677116"/>
      <w:bookmarkStart w:id="228" w:name="_Toc194817451"/>
      <w:bookmarkStart w:id="229" w:name="_Toc199759609"/>
      <w:bookmarkStart w:id="230" w:name="_Toc203540633"/>
      <w:bookmarkStart w:id="231" w:name="_Toc210114815"/>
      <w:bookmarkStart w:id="232" w:name="_Toc215485903"/>
      <w:bookmarkStart w:id="233" w:name="_Toc223856859"/>
      <w:bookmarkStart w:id="234" w:name="_Toc228243186"/>
      <w:bookmarkStart w:id="235" w:name="_Toc228243466"/>
      <w:bookmarkStart w:id="236" w:name="_Toc229971947"/>
      <w:bookmarkStart w:id="237" w:name="_Toc229972126"/>
      <w:bookmarkStart w:id="238" w:name="_Toc229978414"/>
      <w:bookmarkStart w:id="239" w:name="_Toc241054658"/>
      <w:bookmarkStart w:id="240" w:name="_Toc242852395"/>
      <w:r>
        <w:rPr>
          <w:rStyle w:val="CharDivNo"/>
        </w:rPr>
        <w:t>Division 2</w:t>
      </w:r>
      <w:r>
        <w:t> — </w:t>
      </w:r>
      <w:r>
        <w:rPr>
          <w:rStyle w:val="CharDivText"/>
        </w:rPr>
        <w:t>Powers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pPr>
      <w:bookmarkStart w:id="241" w:name="_Toc87753563"/>
      <w:bookmarkStart w:id="242" w:name="_Toc124051432"/>
      <w:bookmarkStart w:id="243" w:name="_Toc229971948"/>
      <w:bookmarkStart w:id="244" w:name="_Toc242852396"/>
      <w:r>
        <w:rPr>
          <w:rStyle w:val="CharSectno"/>
        </w:rPr>
        <w:t>17</w:t>
      </w:r>
      <w:r>
        <w:t>.</w:t>
      </w:r>
      <w:r>
        <w:tab/>
        <w:t>Abuse of process etc., power to refuse documents</w:t>
      </w:r>
      <w:bookmarkEnd w:id="241"/>
      <w:bookmarkEnd w:id="242"/>
      <w:bookmarkEnd w:id="243"/>
      <w:bookmarkEnd w:id="244"/>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245" w:name="_Toc47516560"/>
      <w:bookmarkStart w:id="246" w:name="_Toc87753564"/>
      <w:bookmarkStart w:id="247" w:name="_Toc124051433"/>
      <w:bookmarkStart w:id="248" w:name="_Toc229971949"/>
      <w:bookmarkStart w:id="249" w:name="_Toc242852397"/>
      <w:r>
        <w:rPr>
          <w:rStyle w:val="CharSectno"/>
        </w:rPr>
        <w:t>18</w:t>
      </w:r>
      <w:r>
        <w:rPr>
          <w:snapToGrid w:val="0"/>
        </w:rPr>
        <w:t>.</w:t>
      </w:r>
      <w:r>
        <w:rPr>
          <w:snapToGrid w:val="0"/>
        </w:rPr>
        <w:tab/>
        <w:t>Oaths may be administered by registrars etc.</w:t>
      </w:r>
      <w:bookmarkEnd w:id="245"/>
      <w:bookmarkEnd w:id="246"/>
      <w:bookmarkEnd w:id="247"/>
      <w:bookmarkEnd w:id="248"/>
      <w:bookmarkEnd w:id="249"/>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250" w:name="_Toc47516561"/>
      <w:bookmarkStart w:id="251" w:name="_Toc87753565"/>
      <w:bookmarkStart w:id="252" w:name="_Toc124051434"/>
      <w:bookmarkStart w:id="253" w:name="_Toc229971950"/>
      <w:bookmarkStart w:id="254" w:name="_Toc242852398"/>
      <w:r>
        <w:rPr>
          <w:rStyle w:val="CharSectno"/>
        </w:rPr>
        <w:t>19</w:t>
      </w:r>
      <w:r>
        <w:t>.</w:t>
      </w:r>
      <w:r>
        <w:tab/>
        <w:t>Affidavits</w:t>
      </w:r>
      <w:bookmarkEnd w:id="250"/>
      <w:bookmarkEnd w:id="251"/>
      <w:bookmarkEnd w:id="252"/>
      <w:bookmarkEnd w:id="253"/>
      <w:bookmarkEnd w:id="254"/>
    </w:p>
    <w:p>
      <w:pPr>
        <w:pStyle w:val="Subsection"/>
      </w:pPr>
      <w:r>
        <w:tab/>
      </w:r>
      <w:r>
        <w:tab/>
        <w:t>Subject to any other written law or the rules of court, the Court may admit an affidavit into evidence.</w:t>
      </w:r>
    </w:p>
    <w:p>
      <w:pPr>
        <w:pStyle w:val="Heading5"/>
      </w:pPr>
      <w:bookmarkStart w:id="255" w:name="_Toc87753566"/>
      <w:bookmarkStart w:id="256" w:name="_Toc124051435"/>
      <w:bookmarkStart w:id="257" w:name="_Toc229971951"/>
      <w:bookmarkStart w:id="258" w:name="_Toc242852399"/>
      <w:r>
        <w:rPr>
          <w:rStyle w:val="CharSectno"/>
        </w:rPr>
        <w:t>20</w:t>
      </w:r>
      <w:r>
        <w:t>.</w:t>
      </w:r>
      <w:r>
        <w:tab/>
        <w:t>Warrants etc. consequential on orders, who may issue</w:t>
      </w:r>
      <w:bookmarkEnd w:id="255"/>
      <w:bookmarkEnd w:id="256"/>
      <w:bookmarkEnd w:id="257"/>
      <w:bookmarkEnd w:id="258"/>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259" w:name="_Toc34644975"/>
      <w:bookmarkStart w:id="260" w:name="_Toc47516563"/>
      <w:bookmarkStart w:id="261" w:name="_Toc87753567"/>
      <w:bookmarkStart w:id="262" w:name="_Toc124051436"/>
      <w:bookmarkStart w:id="263" w:name="_Toc229971952"/>
      <w:bookmarkStart w:id="264" w:name="_Toc242852400"/>
      <w:r>
        <w:rPr>
          <w:rStyle w:val="CharSectno"/>
        </w:rPr>
        <w:t>21</w:t>
      </w:r>
      <w:r>
        <w:t>.</w:t>
      </w:r>
      <w:r>
        <w:tab/>
        <w:t>Summonses etc. may be cancelled</w:t>
      </w:r>
      <w:bookmarkEnd w:id="259"/>
      <w:bookmarkEnd w:id="260"/>
      <w:bookmarkEnd w:id="261"/>
      <w:bookmarkEnd w:id="262"/>
      <w:bookmarkEnd w:id="263"/>
      <w:bookmarkEnd w:id="264"/>
    </w:p>
    <w:p>
      <w:pPr>
        <w:pStyle w:val="Subsection"/>
      </w:pPr>
      <w:r>
        <w:tab/>
        <w:t>(1)</w:t>
      </w:r>
      <w:r>
        <w:tab/>
        <w:t xml:space="preserve">The Court may cancel a summons, warrant, order, or other document, issued by the Court if the Court is satisfied there is </w:t>
      </w:r>
      <w:bookmarkStart w:id="265" w:name="_Hlt47516363"/>
      <w:bookmarkEnd w:id="265"/>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266" w:name="_Toc469988846"/>
      <w:bookmarkStart w:id="267" w:name="_Toc47516564"/>
      <w:bookmarkStart w:id="268" w:name="_Toc87753568"/>
      <w:bookmarkStart w:id="269" w:name="_Toc124051437"/>
      <w:bookmarkStart w:id="270" w:name="_Toc229971953"/>
      <w:bookmarkStart w:id="271" w:name="_Toc242852401"/>
      <w:r>
        <w:rPr>
          <w:rStyle w:val="CharSectno"/>
        </w:rPr>
        <w:t>22</w:t>
      </w:r>
      <w:r>
        <w:t>.</w:t>
      </w:r>
      <w:r>
        <w:tab/>
        <w:t>Entry and inspection of property</w:t>
      </w:r>
      <w:bookmarkEnd w:id="266"/>
      <w:bookmarkEnd w:id="267"/>
      <w:bookmarkEnd w:id="268"/>
      <w:bookmarkEnd w:id="269"/>
      <w:bookmarkEnd w:id="270"/>
      <w:bookmarkEnd w:id="271"/>
    </w:p>
    <w:p>
      <w:pPr>
        <w:pStyle w:val="Subsection"/>
      </w:pPr>
      <w:r>
        <w:tab/>
        <w:t>(1)</w:t>
      </w:r>
      <w:r>
        <w:tab/>
        <w:t>The Court may enter any land and any structure on it to make an inspection that the Court considers is relevant to exercising its jurisdiction.</w:t>
      </w:r>
      <w:bookmarkStart w:id="272" w:name="_Hlt29263848"/>
      <w:bookmarkEnd w:id="272"/>
    </w:p>
    <w:p>
      <w:pPr>
        <w:pStyle w:val="Subsection"/>
      </w:pPr>
      <w:r>
        <w:tab/>
        <w:t>(2)</w:t>
      </w:r>
      <w:r>
        <w:tab/>
        <w:t>The Court may authorise a registrar or any other person to exercise the power in subsection (1).</w:t>
      </w:r>
    </w:p>
    <w:p>
      <w:pPr>
        <w:pStyle w:val="Heading5"/>
      </w:pPr>
      <w:bookmarkStart w:id="273" w:name="_Toc47516566"/>
      <w:bookmarkStart w:id="274" w:name="_Toc87753569"/>
      <w:bookmarkStart w:id="275" w:name="_Toc124051438"/>
      <w:bookmarkStart w:id="276" w:name="_Toc229971954"/>
      <w:bookmarkStart w:id="277" w:name="_Toc242852402"/>
      <w:r>
        <w:rPr>
          <w:rStyle w:val="CharSectno"/>
        </w:rPr>
        <w:t>23</w:t>
      </w:r>
      <w:r>
        <w:t>.</w:t>
      </w:r>
      <w:r>
        <w:tab/>
        <w:t>Correction of accidental errors</w:t>
      </w:r>
      <w:bookmarkEnd w:id="273"/>
      <w:bookmarkEnd w:id="274"/>
      <w:bookmarkEnd w:id="275"/>
      <w:bookmarkEnd w:id="276"/>
      <w:bookmarkEnd w:id="277"/>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278" w:name="_Toc101232011"/>
      <w:bookmarkStart w:id="279" w:name="_Toc101232831"/>
      <w:bookmarkStart w:id="280" w:name="_Toc101233205"/>
      <w:bookmarkStart w:id="281" w:name="_Toc101667766"/>
      <w:bookmarkStart w:id="282" w:name="_Toc102900369"/>
      <w:bookmarkStart w:id="283" w:name="_Toc121556262"/>
      <w:bookmarkStart w:id="284" w:name="_Toc124051439"/>
      <w:bookmarkStart w:id="285" w:name="_Toc124138135"/>
      <w:bookmarkStart w:id="286" w:name="_Toc151797899"/>
      <w:bookmarkStart w:id="287" w:name="_Toc157923683"/>
      <w:bookmarkStart w:id="288" w:name="_Toc171069743"/>
      <w:bookmarkStart w:id="289" w:name="_Toc183827999"/>
      <w:bookmarkStart w:id="290" w:name="_Toc183832804"/>
      <w:bookmarkStart w:id="291" w:name="_Toc185038464"/>
      <w:bookmarkStart w:id="292" w:name="_Toc185045360"/>
      <w:bookmarkStart w:id="293" w:name="_Toc185045737"/>
      <w:bookmarkStart w:id="294" w:name="_Toc187806620"/>
      <w:bookmarkStart w:id="295" w:name="_Toc187806691"/>
      <w:bookmarkStart w:id="296" w:name="_Toc188677124"/>
      <w:bookmarkStart w:id="297" w:name="_Toc194817459"/>
      <w:bookmarkStart w:id="298" w:name="_Toc199759617"/>
      <w:bookmarkStart w:id="299" w:name="_Toc203540641"/>
      <w:bookmarkStart w:id="300" w:name="_Toc210114823"/>
      <w:bookmarkStart w:id="301" w:name="_Toc215485911"/>
      <w:bookmarkStart w:id="302" w:name="_Toc223856867"/>
      <w:bookmarkStart w:id="303" w:name="_Toc228243194"/>
      <w:bookmarkStart w:id="304" w:name="_Toc228243474"/>
      <w:bookmarkStart w:id="305" w:name="_Toc229971955"/>
      <w:bookmarkStart w:id="306" w:name="_Toc229972134"/>
      <w:bookmarkStart w:id="307" w:name="_Toc229978422"/>
      <w:bookmarkStart w:id="308" w:name="_Toc241054666"/>
      <w:bookmarkStart w:id="309" w:name="_Toc242852403"/>
      <w:r>
        <w:rPr>
          <w:rStyle w:val="CharPartNo"/>
        </w:rPr>
        <w:t>Part 4</w:t>
      </w:r>
      <w:r>
        <w:rPr>
          <w:rStyle w:val="CharDivNo"/>
        </w:rPr>
        <w:t> </w:t>
      </w:r>
      <w:r>
        <w:t>—</w:t>
      </w:r>
      <w:r>
        <w:rPr>
          <w:rStyle w:val="CharDivText"/>
        </w:rPr>
        <w:t> </w:t>
      </w:r>
      <w:r>
        <w:rPr>
          <w:rStyle w:val="CharPartText"/>
        </w:rPr>
        <w:t>Administration</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pPr>
      <w:bookmarkStart w:id="310" w:name="_Toc87753570"/>
      <w:bookmarkStart w:id="311" w:name="_Toc124051440"/>
      <w:bookmarkStart w:id="312" w:name="_Toc229971956"/>
      <w:bookmarkStart w:id="313" w:name="_Toc242852404"/>
      <w:r>
        <w:rPr>
          <w:rStyle w:val="CharSectno"/>
        </w:rPr>
        <w:t>24</w:t>
      </w:r>
      <w:r>
        <w:t>.</w:t>
      </w:r>
      <w:r>
        <w:tab/>
        <w:t>Chief Magistrate responsible</w:t>
      </w:r>
      <w:bookmarkEnd w:id="310"/>
      <w:bookmarkEnd w:id="311"/>
      <w:bookmarkEnd w:id="312"/>
      <w:bookmarkEnd w:id="313"/>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314" w:name="_Hlt50526183"/>
      <w:bookmarkEnd w:id="314"/>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315" w:name="_Hlt490552665"/>
      <w:bookmarkStart w:id="316" w:name="_Toc469988849"/>
      <w:bookmarkStart w:id="317" w:name="_Toc47516568"/>
      <w:bookmarkStart w:id="318" w:name="_Toc87753571"/>
      <w:bookmarkStart w:id="319" w:name="_Toc124051441"/>
      <w:bookmarkStart w:id="320" w:name="_Toc229971957"/>
      <w:bookmarkStart w:id="321" w:name="_Toc242852405"/>
      <w:bookmarkEnd w:id="315"/>
      <w:r>
        <w:rPr>
          <w:rStyle w:val="CharSectno"/>
        </w:rPr>
        <w:t>25</w:t>
      </w:r>
      <w:r>
        <w:rPr>
          <w:snapToGrid w:val="0"/>
        </w:rPr>
        <w:t>.</w:t>
      </w:r>
      <w:r>
        <w:rPr>
          <w:snapToGrid w:val="0"/>
        </w:rPr>
        <w:tab/>
        <w:t>Chief Magistrate may assign duties to magistrates</w:t>
      </w:r>
      <w:bookmarkEnd w:id="316"/>
      <w:bookmarkEnd w:id="317"/>
      <w:bookmarkEnd w:id="318"/>
      <w:bookmarkEnd w:id="319"/>
      <w:bookmarkEnd w:id="320"/>
      <w:bookmarkEnd w:id="321"/>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322" w:name="_Hlt26853131"/>
      <w:bookmarkEnd w:id="322"/>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323" w:name="_Toc469988850"/>
      <w:bookmarkStart w:id="324" w:name="_Toc47516569"/>
      <w:bookmarkStart w:id="325" w:name="_Toc87753572"/>
      <w:bookmarkStart w:id="326" w:name="_Toc124051442"/>
      <w:bookmarkStart w:id="327" w:name="_Toc229971958"/>
      <w:bookmarkStart w:id="328" w:name="_Toc242852406"/>
      <w:r>
        <w:rPr>
          <w:rStyle w:val="CharSectno"/>
        </w:rPr>
        <w:t>26</w:t>
      </w:r>
      <w:r>
        <w:rPr>
          <w:snapToGrid w:val="0"/>
        </w:rPr>
        <w:t>.</w:t>
      </w:r>
      <w:r>
        <w:rPr>
          <w:snapToGrid w:val="0"/>
        </w:rPr>
        <w:tab/>
        <w:t>Administrative staff</w:t>
      </w:r>
      <w:bookmarkEnd w:id="323"/>
      <w:bookmarkEnd w:id="324"/>
      <w:bookmarkEnd w:id="325"/>
      <w:bookmarkEnd w:id="326"/>
      <w:bookmarkEnd w:id="327"/>
      <w:bookmarkEnd w:id="328"/>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329" w:name="_Hlt468095907"/>
      <w:bookmarkEnd w:id="329"/>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330" w:name="_Hlt26847411"/>
      <w:bookmarkEnd w:id="330"/>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If the Court is required to perform its functions at a place outside the State, t</w:t>
      </w:r>
      <w:r>
        <w:rPr>
          <w:snapToGrid w:val="0"/>
        </w:rPr>
        <w:t>he Minister may appoint any person as a deputy registrar or registrar of the Court at that place.</w:t>
      </w:r>
    </w:p>
    <w:p>
      <w:pPr>
        <w:pStyle w:val="Subsection"/>
        <w:rPr>
          <w:snapToGrid w:val="0"/>
        </w:rPr>
      </w:pPr>
      <w:r>
        <w:rPr>
          <w:snapToGrid w:val="0"/>
        </w:rPr>
        <w:tab/>
        <w:t>(8)</w:t>
      </w:r>
      <w:r>
        <w:rPr>
          <w:snapToGrid w:val="0"/>
        </w:rPr>
        <w:tab/>
        <w:t>A p</w:t>
      </w:r>
      <w:bookmarkStart w:id="331" w:name="_Hlt450728627"/>
      <w:bookmarkEnd w:id="331"/>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Heading5"/>
      </w:pPr>
      <w:bookmarkStart w:id="332" w:name="_Toc47516570"/>
      <w:bookmarkStart w:id="333" w:name="_Toc87753573"/>
      <w:bookmarkStart w:id="334" w:name="_Toc124051443"/>
      <w:bookmarkStart w:id="335" w:name="_Toc229971959"/>
      <w:bookmarkStart w:id="336" w:name="_Toc242852407"/>
      <w:r>
        <w:rPr>
          <w:rStyle w:val="CharSectno"/>
        </w:rPr>
        <w:t>27</w:t>
      </w:r>
      <w:r>
        <w:t>.</w:t>
      </w:r>
      <w:r>
        <w:tab/>
        <w:t>Administrative directions</w:t>
      </w:r>
      <w:bookmarkEnd w:id="332"/>
      <w:bookmarkEnd w:id="333"/>
      <w:bookmarkEnd w:id="334"/>
      <w:bookmarkEnd w:id="335"/>
      <w:bookmarkEnd w:id="336"/>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337" w:name="_Hlt32305495"/>
      <w:bookmarkEnd w:id="337"/>
    </w:p>
    <w:p>
      <w:pPr>
        <w:pStyle w:val="Subsection"/>
      </w:pPr>
      <w:r>
        <w:tab/>
      </w:r>
      <w:bookmarkStart w:id="338" w:name="_Hlt32305431"/>
      <w:bookmarkEnd w:id="338"/>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339" w:name="_Toc47516571"/>
      <w:bookmarkStart w:id="340" w:name="_Toc87753574"/>
      <w:bookmarkStart w:id="341" w:name="_Toc124051444"/>
      <w:bookmarkStart w:id="342" w:name="_Toc229971960"/>
      <w:bookmarkStart w:id="343" w:name="_Toc242852408"/>
      <w:r>
        <w:rPr>
          <w:rStyle w:val="CharSectno"/>
        </w:rPr>
        <w:t>28</w:t>
      </w:r>
      <w:r>
        <w:t>.</w:t>
      </w:r>
      <w:r>
        <w:tab/>
        <w:t>Court may delegate to registrars</w:t>
      </w:r>
      <w:bookmarkEnd w:id="339"/>
      <w:bookmarkEnd w:id="340"/>
      <w:bookmarkEnd w:id="341"/>
      <w:bookmarkEnd w:id="342"/>
      <w:bookmarkEnd w:id="343"/>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344" w:name="_Hlt55117298"/>
      <w:bookmarkStart w:id="345" w:name="_Toc47516572"/>
      <w:bookmarkStart w:id="346" w:name="_Toc87753575"/>
      <w:bookmarkStart w:id="347" w:name="_Toc124051445"/>
      <w:bookmarkStart w:id="348" w:name="_Toc229971961"/>
      <w:bookmarkStart w:id="349" w:name="_Toc242852409"/>
      <w:bookmarkEnd w:id="344"/>
      <w:r>
        <w:rPr>
          <w:rStyle w:val="CharSectno"/>
        </w:rPr>
        <w:t>29</w:t>
      </w:r>
      <w:r>
        <w:t>.</w:t>
      </w:r>
      <w:r>
        <w:tab/>
        <w:t>Appeal from decisions of registrars</w:t>
      </w:r>
      <w:bookmarkEnd w:id="345"/>
      <w:bookmarkEnd w:id="346"/>
      <w:bookmarkEnd w:id="347"/>
      <w:bookmarkEnd w:id="348"/>
      <w:bookmarkEnd w:id="349"/>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350" w:name="_Toc101232018"/>
      <w:bookmarkStart w:id="351" w:name="_Toc101232838"/>
      <w:bookmarkStart w:id="352" w:name="_Toc101233212"/>
      <w:bookmarkStart w:id="353" w:name="_Toc101667773"/>
      <w:bookmarkStart w:id="354" w:name="_Toc102900376"/>
      <w:bookmarkStart w:id="355" w:name="_Toc121556269"/>
      <w:bookmarkStart w:id="356" w:name="_Toc124051446"/>
      <w:bookmarkStart w:id="357" w:name="_Toc124138142"/>
      <w:bookmarkStart w:id="358" w:name="_Toc151797906"/>
      <w:bookmarkStart w:id="359" w:name="_Toc157923690"/>
      <w:bookmarkStart w:id="360" w:name="_Toc171069750"/>
      <w:bookmarkStart w:id="361" w:name="_Toc183828006"/>
      <w:bookmarkStart w:id="362" w:name="_Toc183832811"/>
      <w:bookmarkStart w:id="363" w:name="_Toc185038471"/>
      <w:bookmarkStart w:id="364" w:name="_Toc185045367"/>
      <w:bookmarkStart w:id="365" w:name="_Toc185045744"/>
      <w:bookmarkStart w:id="366" w:name="_Toc187806627"/>
      <w:bookmarkStart w:id="367" w:name="_Toc187806698"/>
      <w:bookmarkStart w:id="368" w:name="_Toc188677131"/>
      <w:bookmarkStart w:id="369" w:name="_Toc194817466"/>
      <w:bookmarkStart w:id="370" w:name="_Toc199759624"/>
      <w:bookmarkStart w:id="371" w:name="_Toc203540648"/>
      <w:bookmarkStart w:id="372" w:name="_Toc210114830"/>
      <w:bookmarkStart w:id="373" w:name="_Toc215485918"/>
      <w:bookmarkStart w:id="374" w:name="_Toc223856874"/>
      <w:bookmarkStart w:id="375" w:name="_Toc228243201"/>
      <w:bookmarkStart w:id="376" w:name="_Toc228243481"/>
      <w:bookmarkStart w:id="377" w:name="_Toc229971962"/>
      <w:bookmarkStart w:id="378" w:name="_Toc229972141"/>
      <w:bookmarkStart w:id="379" w:name="_Toc229978429"/>
      <w:bookmarkStart w:id="380" w:name="_Toc241054673"/>
      <w:bookmarkStart w:id="381" w:name="_Toc242852410"/>
      <w:r>
        <w:rPr>
          <w:rStyle w:val="CharPartNo"/>
        </w:rPr>
        <w:t>Part 5</w:t>
      </w:r>
      <w:r>
        <w:rPr>
          <w:rStyle w:val="CharDivNo"/>
        </w:rPr>
        <w:t> </w:t>
      </w:r>
      <w:r>
        <w:t>—</w:t>
      </w:r>
      <w:r>
        <w:rPr>
          <w:rStyle w:val="CharDivText"/>
        </w:rPr>
        <w:t> </w:t>
      </w:r>
      <w:r>
        <w:rPr>
          <w:rStyle w:val="CharPartText"/>
        </w:rPr>
        <w:t>Miscellaneous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5"/>
      </w:pPr>
      <w:bookmarkStart w:id="382" w:name="_Toc32832178"/>
      <w:bookmarkStart w:id="383" w:name="_Toc47516574"/>
      <w:bookmarkStart w:id="384" w:name="_Toc87753576"/>
      <w:bookmarkStart w:id="385" w:name="_Toc124051447"/>
      <w:bookmarkStart w:id="386" w:name="_Toc229971963"/>
      <w:bookmarkStart w:id="387" w:name="_Toc242852411"/>
      <w:r>
        <w:rPr>
          <w:rStyle w:val="CharSectno"/>
        </w:rPr>
        <w:t>30</w:t>
      </w:r>
      <w:r>
        <w:t>.</w:t>
      </w:r>
      <w:r>
        <w:tab/>
        <w:t>Court’s duties in respect of self</w:t>
      </w:r>
      <w:r>
        <w:noBreakHyphen/>
        <w:t>represented parties</w:t>
      </w:r>
      <w:bookmarkEnd w:id="382"/>
      <w:bookmarkEnd w:id="383"/>
      <w:bookmarkEnd w:id="384"/>
      <w:bookmarkEnd w:id="385"/>
      <w:bookmarkEnd w:id="386"/>
      <w:bookmarkEnd w:id="387"/>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388" w:name="_Toc34628960"/>
      <w:bookmarkStart w:id="389" w:name="_Toc47516575"/>
      <w:bookmarkStart w:id="390" w:name="_Toc87753577"/>
      <w:bookmarkStart w:id="391" w:name="_Toc124051448"/>
      <w:bookmarkStart w:id="392" w:name="_Toc229971964"/>
      <w:bookmarkStart w:id="393" w:name="_Toc242852412"/>
      <w:r>
        <w:rPr>
          <w:rStyle w:val="CharSectno"/>
        </w:rPr>
        <w:t>31</w:t>
      </w:r>
      <w:r>
        <w:t>.</w:t>
      </w:r>
      <w:r>
        <w:tab/>
        <w:t>Judgments, content of</w:t>
      </w:r>
      <w:bookmarkEnd w:id="388"/>
      <w:bookmarkEnd w:id="389"/>
      <w:bookmarkEnd w:id="390"/>
      <w:bookmarkEnd w:id="391"/>
      <w:bookmarkEnd w:id="392"/>
      <w:bookmarkEnd w:id="393"/>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394" w:name="_Toc469988867"/>
      <w:bookmarkStart w:id="395" w:name="_Toc47516576"/>
      <w:bookmarkStart w:id="396" w:name="_Toc87753578"/>
      <w:bookmarkStart w:id="397" w:name="_Toc124051449"/>
      <w:bookmarkStart w:id="398" w:name="_Toc229971965"/>
      <w:bookmarkStart w:id="399" w:name="_Toc242852413"/>
      <w:r>
        <w:rPr>
          <w:rStyle w:val="CharSectno"/>
        </w:rPr>
        <w:t>32</w:t>
      </w:r>
      <w:r>
        <w:rPr>
          <w:snapToGrid w:val="0"/>
        </w:rPr>
        <w:t>.</w:t>
      </w:r>
      <w:r>
        <w:rPr>
          <w:snapToGrid w:val="0"/>
        </w:rPr>
        <w:tab/>
        <w:t>Effect of Court’s summonses etc.</w:t>
      </w:r>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400" w:name="_Toc47516577"/>
      <w:bookmarkStart w:id="401" w:name="_Toc87753579"/>
      <w:bookmarkStart w:id="402" w:name="_Toc124051450"/>
      <w:bookmarkStart w:id="403" w:name="_Toc229971966"/>
      <w:bookmarkStart w:id="404" w:name="_Toc242852414"/>
      <w:r>
        <w:rPr>
          <w:rStyle w:val="CharSectno"/>
        </w:rPr>
        <w:t>33</w:t>
      </w:r>
      <w:r>
        <w:t>.</w:t>
      </w:r>
      <w:r>
        <w:tab/>
        <w:t>Court’s records</w:t>
      </w:r>
      <w:bookmarkEnd w:id="400"/>
      <w:r>
        <w:t>, access to</w:t>
      </w:r>
      <w:bookmarkEnd w:id="401"/>
      <w:bookmarkEnd w:id="402"/>
      <w:bookmarkEnd w:id="403"/>
      <w:bookmarkEnd w:id="404"/>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deleted]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keepNext/>
      </w:pPr>
      <w:r>
        <w:tab/>
        <w:t>(h)</w:t>
      </w:r>
      <w:r>
        <w:tab/>
        <w:t>a person authorised by one of the above persons;</w:t>
      </w:r>
    </w:p>
    <w:p>
      <w:pPr>
        <w:pStyle w:val="Indenta"/>
      </w:pPr>
      <w:r>
        <w:tab/>
        <w:t>(i)</w:t>
      </w:r>
      <w:r>
        <w:tab/>
        <w:t>a person prescribed by the regulations.</w:t>
      </w:r>
    </w:p>
    <w:p>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bookmarkStart w:id="405" w:name="_Hlt26852902"/>
      <w:bookmarkStart w:id="406" w:name="_Toc469988868"/>
      <w:bookmarkStart w:id="407" w:name="_Toc47516578"/>
      <w:bookmarkStart w:id="408" w:name="_Toc87753580"/>
      <w:bookmarkEnd w:id="405"/>
      <w:r>
        <w:tab/>
        <w:t>(12)</w:t>
      </w:r>
      <w:r>
        <w:tab/>
        <w:t>If under this section, rules of court, or the regulations, a document may be supplied to a person, it may, at the request of the person, be supplied in an electronic form.</w:t>
      </w:r>
    </w:p>
    <w:p>
      <w:pPr>
        <w:pStyle w:val="Footnotesection"/>
      </w:pPr>
      <w:r>
        <w:tab/>
        <w:t>[Section 33 amended by No. 84 of 2004 s. 80; No. 5 of 2008 s. 71.]</w:t>
      </w:r>
    </w:p>
    <w:p>
      <w:pPr>
        <w:pStyle w:val="Heading5"/>
        <w:rPr>
          <w:snapToGrid w:val="0"/>
        </w:rPr>
      </w:pPr>
      <w:bookmarkStart w:id="409" w:name="_Toc124051451"/>
      <w:bookmarkStart w:id="410" w:name="_Toc229971967"/>
      <w:bookmarkStart w:id="411" w:name="_Toc242852415"/>
      <w:r>
        <w:rPr>
          <w:rStyle w:val="CharSectno"/>
        </w:rPr>
        <w:t>34</w:t>
      </w:r>
      <w:r>
        <w:rPr>
          <w:snapToGrid w:val="0"/>
        </w:rPr>
        <w:t>.</w:t>
      </w:r>
      <w:r>
        <w:rPr>
          <w:snapToGrid w:val="0"/>
        </w:rPr>
        <w:tab/>
        <w:t>Evidentiary matters</w:t>
      </w:r>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412" w:name="_Toc47516580"/>
      <w:bookmarkStart w:id="413" w:name="_Toc87753581"/>
      <w:bookmarkStart w:id="414" w:name="_Toc124051452"/>
      <w:bookmarkStart w:id="415" w:name="_Toc229971968"/>
      <w:bookmarkStart w:id="416" w:name="_Toc242852416"/>
      <w:r>
        <w:rPr>
          <w:rStyle w:val="CharSectno"/>
        </w:rPr>
        <w:t>35</w:t>
      </w:r>
      <w:r>
        <w:t>.</w:t>
      </w:r>
      <w:r>
        <w:tab/>
        <w:t>Prerogative writs not available against the Court</w:t>
      </w:r>
      <w:bookmarkEnd w:id="412"/>
      <w:bookmarkEnd w:id="413"/>
      <w:bookmarkEnd w:id="414"/>
      <w:bookmarkEnd w:id="415"/>
      <w:bookmarkEnd w:id="416"/>
    </w:p>
    <w:p>
      <w:pPr>
        <w:pStyle w:val="Subsection"/>
      </w:pPr>
      <w:r>
        <w:tab/>
      </w:r>
      <w:r>
        <w:tab/>
        <w:t>A writ of mandamus, prohibition or certiorari may not be issued in respect of or directed to a Court officer.</w:t>
      </w:r>
    </w:p>
    <w:p>
      <w:pPr>
        <w:pStyle w:val="Heading5"/>
      </w:pPr>
      <w:bookmarkStart w:id="417" w:name="_Toc47516579"/>
      <w:bookmarkStart w:id="418" w:name="_Toc87753582"/>
      <w:bookmarkStart w:id="419" w:name="_Toc124051453"/>
      <w:bookmarkStart w:id="420" w:name="_Toc229971969"/>
      <w:bookmarkStart w:id="421" w:name="_Toc242852417"/>
      <w:r>
        <w:rPr>
          <w:rStyle w:val="CharSectno"/>
        </w:rPr>
        <w:t>36</w:t>
      </w:r>
      <w:r>
        <w:t>.</w:t>
      </w:r>
      <w:r>
        <w:tab/>
        <w:t>Supreme Court’s powers to control Court</w:t>
      </w:r>
      <w:bookmarkEnd w:id="417"/>
      <w:bookmarkEnd w:id="418"/>
      <w:bookmarkEnd w:id="419"/>
      <w:bookmarkEnd w:id="420"/>
      <w:bookmarkEnd w:id="421"/>
    </w:p>
    <w:p>
      <w:pPr>
        <w:pStyle w:val="Subsection"/>
        <w:keepNext/>
        <w:keepLines/>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keepNext/>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by No. 84 of 2004 s. 78.] </w:t>
      </w:r>
    </w:p>
    <w:p>
      <w:pPr>
        <w:pStyle w:val="Heading5"/>
      </w:pPr>
      <w:bookmarkStart w:id="422" w:name="_Hlt47924470"/>
      <w:bookmarkStart w:id="423" w:name="_Toc469988869"/>
      <w:bookmarkStart w:id="424" w:name="_Toc47516581"/>
      <w:bookmarkStart w:id="425" w:name="_Toc87753583"/>
      <w:bookmarkStart w:id="426" w:name="_Toc124051454"/>
      <w:bookmarkStart w:id="427" w:name="_Toc229971970"/>
      <w:bookmarkStart w:id="428" w:name="_Toc242852418"/>
      <w:bookmarkEnd w:id="422"/>
      <w:r>
        <w:rPr>
          <w:rStyle w:val="CharSectno"/>
        </w:rPr>
        <w:t>37</w:t>
      </w:r>
      <w:r>
        <w:t>.</w:t>
      </w:r>
      <w:r>
        <w:tab/>
        <w:t>Protection from personal liability</w:t>
      </w:r>
      <w:bookmarkEnd w:id="423"/>
      <w:bookmarkEnd w:id="424"/>
      <w:r>
        <w:t xml:space="preserve"> for magistrates etc.</w:t>
      </w:r>
      <w:bookmarkEnd w:id="425"/>
      <w:bookmarkEnd w:id="426"/>
      <w:bookmarkEnd w:id="427"/>
      <w:bookmarkEnd w:id="428"/>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429" w:name="_Toc469988870"/>
      <w:bookmarkStart w:id="430" w:name="_Toc47516582"/>
      <w:bookmarkStart w:id="431" w:name="_Toc87753584"/>
      <w:bookmarkStart w:id="432" w:name="_Toc124051455"/>
      <w:bookmarkStart w:id="433" w:name="_Toc229971971"/>
      <w:bookmarkStart w:id="434" w:name="_Toc242852419"/>
      <w:r>
        <w:rPr>
          <w:rStyle w:val="CharSectno"/>
        </w:rPr>
        <w:t>38</w:t>
      </w:r>
      <w:r>
        <w:t>.</w:t>
      </w:r>
      <w:r>
        <w:tab/>
        <w:t>Practice directions</w:t>
      </w:r>
      <w:bookmarkEnd w:id="429"/>
      <w:bookmarkEnd w:id="430"/>
      <w:bookmarkEnd w:id="431"/>
      <w:bookmarkEnd w:id="432"/>
      <w:bookmarkEnd w:id="433"/>
      <w:bookmarkEnd w:id="434"/>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435" w:name="_Toc469988871"/>
      <w:bookmarkStart w:id="436" w:name="_Toc47516583"/>
      <w:bookmarkStart w:id="437" w:name="_Toc87753585"/>
      <w:bookmarkStart w:id="438" w:name="_Toc124051456"/>
      <w:bookmarkStart w:id="439" w:name="_Toc229971972"/>
      <w:bookmarkStart w:id="440" w:name="_Toc242852420"/>
      <w:r>
        <w:rPr>
          <w:rStyle w:val="CharSectno"/>
        </w:rPr>
        <w:t>39</w:t>
      </w:r>
      <w:r>
        <w:t>.</w:t>
      </w:r>
      <w:r>
        <w:tab/>
        <w:t>Rules of court, making</w:t>
      </w:r>
      <w:bookmarkEnd w:id="435"/>
      <w:bookmarkEnd w:id="436"/>
      <w:bookmarkEnd w:id="437"/>
      <w:bookmarkEnd w:id="438"/>
      <w:bookmarkEnd w:id="439"/>
      <w:bookmarkEnd w:id="440"/>
    </w:p>
    <w:p>
      <w:pPr>
        <w:pStyle w:val="Subsection"/>
      </w:pPr>
      <w:bookmarkStart w:id="441" w:name="_Hlt30822352"/>
      <w:bookmarkEnd w:id="441"/>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442" w:name="_Hlt37655710"/>
      <w:bookmarkEnd w:id="442"/>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443" w:name="_Toc469988872"/>
      <w:bookmarkStart w:id="444" w:name="_Toc47516584"/>
      <w:bookmarkStart w:id="445" w:name="_Toc87753586"/>
      <w:bookmarkStart w:id="446" w:name="_Toc124051457"/>
      <w:bookmarkStart w:id="447" w:name="_Toc229971973"/>
      <w:bookmarkStart w:id="448" w:name="_Toc242852421"/>
      <w:r>
        <w:rPr>
          <w:rStyle w:val="CharSectno"/>
        </w:rPr>
        <w:t>40</w:t>
      </w:r>
      <w:r>
        <w:t>.</w:t>
      </w:r>
      <w:r>
        <w:tab/>
        <w:t>Rules of court, content</w:t>
      </w:r>
      <w:bookmarkEnd w:id="443"/>
      <w:bookmarkEnd w:id="444"/>
      <w:bookmarkEnd w:id="445"/>
      <w:bookmarkEnd w:id="446"/>
      <w:bookmarkEnd w:id="447"/>
      <w:bookmarkEnd w:id="448"/>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449" w:name="_Hlt33255469"/>
      <w:bookmarkEnd w:id="449"/>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r>
        <w:rPr>
          <w:i/>
        </w:rPr>
        <w:t>Magistrates Court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450" w:name="_Toc469988873"/>
      <w:bookmarkStart w:id="451" w:name="_Toc47516585"/>
      <w:bookmarkStart w:id="452" w:name="_Toc87753587"/>
      <w:bookmarkStart w:id="453" w:name="_Toc124051458"/>
      <w:bookmarkStart w:id="454" w:name="_Toc229971974"/>
      <w:bookmarkStart w:id="455" w:name="_Toc242852422"/>
      <w:r>
        <w:rPr>
          <w:rStyle w:val="CharSectno"/>
        </w:rPr>
        <w:t>41</w:t>
      </w:r>
      <w:r>
        <w:t>.</w:t>
      </w:r>
      <w:r>
        <w:tab/>
        <w:t>Regulations</w:t>
      </w:r>
      <w:bookmarkEnd w:id="450"/>
      <w:bookmarkEnd w:id="451"/>
      <w:bookmarkEnd w:id="452"/>
      <w:bookmarkEnd w:id="453"/>
      <w:bookmarkEnd w:id="454"/>
      <w:bookmarkEnd w:id="455"/>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456" w:name="_Toc87753588"/>
      <w:bookmarkStart w:id="457" w:name="_Toc124051459"/>
      <w:bookmarkStart w:id="458" w:name="_Toc229971975"/>
      <w:bookmarkStart w:id="459" w:name="_Toc242852423"/>
      <w:r>
        <w:rPr>
          <w:rStyle w:val="CharSectno"/>
        </w:rPr>
        <w:t>42</w:t>
      </w:r>
      <w:r>
        <w:t>.</w:t>
      </w:r>
      <w:r>
        <w:tab/>
        <w:t>Fees, regulations may prescribe etc.</w:t>
      </w:r>
      <w:bookmarkEnd w:id="456"/>
      <w:bookmarkEnd w:id="457"/>
      <w:bookmarkEnd w:id="458"/>
      <w:bookmarkEnd w:id="459"/>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bookmarkStart w:id="460" w:name="_Toc87753589"/>
      <w:r>
        <w:tab/>
        <w:t>[Section 42 amended by No. 77 of 2006 s. 4.]</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61" w:name="_Toc121556283"/>
      <w:bookmarkStart w:id="462" w:name="_Toc124051460"/>
      <w:bookmarkStart w:id="463" w:name="_Toc124138156"/>
      <w:bookmarkStart w:id="464" w:name="_Toc151797920"/>
      <w:bookmarkStart w:id="465" w:name="_Toc157923704"/>
      <w:bookmarkStart w:id="466" w:name="_Toc171069764"/>
      <w:bookmarkStart w:id="467" w:name="_Toc183828020"/>
      <w:bookmarkStart w:id="468" w:name="_Toc183832825"/>
      <w:bookmarkStart w:id="469" w:name="_Toc185038485"/>
      <w:bookmarkStart w:id="470" w:name="_Toc185045381"/>
      <w:bookmarkStart w:id="471" w:name="_Toc185045758"/>
      <w:bookmarkStart w:id="472" w:name="_Toc187806641"/>
      <w:bookmarkStart w:id="473" w:name="_Toc187806712"/>
      <w:bookmarkStart w:id="474" w:name="_Toc188677145"/>
      <w:bookmarkStart w:id="475" w:name="_Toc194817480"/>
      <w:bookmarkStart w:id="476" w:name="_Toc199759638"/>
      <w:bookmarkStart w:id="477" w:name="_Toc203540662"/>
      <w:bookmarkStart w:id="478" w:name="_Toc210114844"/>
      <w:bookmarkStart w:id="479" w:name="_Toc215485932"/>
      <w:bookmarkStart w:id="480" w:name="_Toc223856888"/>
      <w:bookmarkStart w:id="481" w:name="_Toc228243215"/>
      <w:bookmarkStart w:id="482" w:name="_Toc228243495"/>
      <w:bookmarkStart w:id="483" w:name="_Toc229971976"/>
      <w:bookmarkStart w:id="484" w:name="_Toc229972155"/>
      <w:bookmarkStart w:id="485" w:name="_Toc229978443"/>
      <w:bookmarkStart w:id="486" w:name="_Toc241054687"/>
      <w:bookmarkStart w:id="487" w:name="_Toc242852424"/>
      <w:r>
        <w:rPr>
          <w:rStyle w:val="CharSchNo"/>
        </w:rPr>
        <w:t>Schedule 1</w:t>
      </w:r>
      <w:r>
        <w:t xml:space="preserve"> — </w:t>
      </w:r>
      <w:r>
        <w:rPr>
          <w:rStyle w:val="CharSchText"/>
        </w:rPr>
        <w:t>Provisions about magistrates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yShoulderClause"/>
      </w:pPr>
      <w:r>
        <w:t>[s.</w:t>
      </w:r>
      <w:bookmarkStart w:id="488" w:name="_Hlt47778620"/>
      <w:r>
        <w:t> 5</w:t>
      </w:r>
      <w:bookmarkEnd w:id="488"/>
      <w:r>
        <w:t>]</w:t>
      </w:r>
    </w:p>
    <w:p>
      <w:pPr>
        <w:pStyle w:val="yHeading5"/>
      </w:pPr>
      <w:bookmarkStart w:id="489" w:name="_Toc87753590"/>
      <w:bookmarkStart w:id="490" w:name="_Toc124051461"/>
      <w:bookmarkStart w:id="491" w:name="_Toc229971977"/>
      <w:bookmarkStart w:id="492" w:name="_Toc242852425"/>
      <w:r>
        <w:rPr>
          <w:rStyle w:val="CharSClsNo"/>
        </w:rPr>
        <w:t>1</w:t>
      </w:r>
      <w:r>
        <w:t>.</w:t>
      </w:r>
      <w:r>
        <w:tab/>
      </w:r>
      <w:bookmarkEnd w:id="489"/>
      <w:bookmarkEnd w:id="490"/>
      <w:r>
        <w:t>Terms used</w:t>
      </w:r>
      <w:bookmarkEnd w:id="491"/>
      <w:bookmarkEnd w:id="492"/>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bookmarkStart w:id="493" w:name="_Toc87753591"/>
      <w:bookmarkStart w:id="494" w:name="_Toc124051462"/>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yFootnotesection"/>
      </w:pPr>
      <w:r>
        <w:tab/>
        <w:t>[Clause 1 amended by No. 21 of 2008 s. 677(2).]</w:t>
      </w:r>
    </w:p>
    <w:p>
      <w:pPr>
        <w:pStyle w:val="yHeading5"/>
      </w:pPr>
      <w:bookmarkStart w:id="495" w:name="_Toc229971978"/>
      <w:bookmarkStart w:id="496" w:name="_Toc242852426"/>
      <w:r>
        <w:rPr>
          <w:rStyle w:val="CharSClsNo"/>
        </w:rPr>
        <w:t>2</w:t>
      </w:r>
      <w:r>
        <w:t>.</w:t>
      </w:r>
      <w:r>
        <w:tab/>
        <w:t>Q</w:t>
      </w:r>
      <w:bookmarkStart w:id="497" w:name="_Toc47516586"/>
      <w:r>
        <w:t>ualifications for appointment</w:t>
      </w:r>
      <w:bookmarkEnd w:id="493"/>
      <w:bookmarkEnd w:id="494"/>
      <w:bookmarkEnd w:id="495"/>
      <w:bookmarkEnd w:id="496"/>
      <w:bookmarkEnd w:id="497"/>
    </w:p>
    <w:p>
      <w:pPr>
        <w:pStyle w:val="ySubsection"/>
      </w:pPr>
      <w:r>
        <w:tab/>
        <w:t>(1)</w:t>
      </w:r>
      <w:r>
        <w:tab/>
        <w:t xml:space="preserve">In this clause — </w:t>
      </w:r>
    </w:p>
    <w:p>
      <w:pPr>
        <w:pStyle w:val="yDefstart"/>
      </w:pPr>
      <w:r>
        <w:tab/>
      </w:r>
      <w:r>
        <w:rPr>
          <w:rStyle w:val="CharDefText"/>
        </w:rPr>
        <w:t>legal experience</w:t>
      </w:r>
      <w:r>
        <w:t xml:space="preserve"> means either or both of the following — </w:t>
      </w:r>
    </w:p>
    <w:p>
      <w:pPr>
        <w:pStyle w:val="yDefpara"/>
      </w:pPr>
      <w:r>
        <w:tab/>
        <w:t>(a)</w:t>
      </w:r>
      <w:r>
        <w:tab/>
        <w:t>standing and practice as a legal practitioner;</w:t>
      </w:r>
    </w:p>
    <w:p>
      <w:pPr>
        <w:pStyle w:val="yEdnotepara"/>
      </w:pPr>
      <w:r>
        <w:tab/>
        <w:t>[(b)</w:t>
      </w:r>
      <w:r>
        <w:tab/>
        <w:t>deleted]</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Footnotesection"/>
      </w:pPr>
      <w:r>
        <w:tab/>
        <w:t>[Clause 2 amended by No. 21 of 2008 s. 677(3).]</w:t>
      </w:r>
    </w:p>
    <w:p>
      <w:pPr>
        <w:pStyle w:val="yHeading5"/>
      </w:pPr>
      <w:bookmarkStart w:id="498" w:name="_Toc47516587"/>
      <w:bookmarkStart w:id="499" w:name="_Toc87753592"/>
      <w:bookmarkStart w:id="500" w:name="_Toc124051463"/>
      <w:bookmarkStart w:id="501" w:name="_Toc229971979"/>
      <w:bookmarkStart w:id="502" w:name="_Toc242852427"/>
      <w:r>
        <w:rPr>
          <w:rStyle w:val="CharSClsNo"/>
        </w:rPr>
        <w:t>3</w:t>
      </w:r>
      <w:r>
        <w:t>.</w:t>
      </w:r>
      <w:r>
        <w:tab/>
        <w:t>Appointment</w:t>
      </w:r>
      <w:bookmarkEnd w:id="498"/>
      <w:bookmarkEnd w:id="499"/>
      <w:bookmarkEnd w:id="500"/>
      <w:bookmarkEnd w:id="501"/>
      <w:bookmarkEnd w:id="502"/>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503" w:name="_Hlt48030528"/>
      <w:bookmarkStart w:id="504" w:name="_Toc47516588"/>
      <w:bookmarkStart w:id="505" w:name="_Toc87753593"/>
      <w:bookmarkStart w:id="506" w:name="_Toc124051464"/>
      <w:bookmarkStart w:id="507" w:name="_Toc229971980"/>
      <w:bookmarkStart w:id="508" w:name="_Toc242852428"/>
      <w:bookmarkEnd w:id="503"/>
      <w:r>
        <w:rPr>
          <w:rStyle w:val="CharSClsNo"/>
        </w:rPr>
        <w:t>4</w:t>
      </w:r>
      <w:r>
        <w:t>.</w:t>
      </w:r>
      <w:r>
        <w:tab/>
        <w:t>Oath and affirmation of office</w:t>
      </w:r>
      <w:bookmarkEnd w:id="504"/>
      <w:bookmarkEnd w:id="505"/>
      <w:bookmarkEnd w:id="506"/>
      <w:bookmarkEnd w:id="507"/>
      <w:bookmarkEnd w:id="508"/>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509" w:name="_Hlt53280148"/>
      <w:r>
        <w:rPr>
          <w:snapToGrid w:val="0"/>
        </w:rPr>
        <w:t>3</w:t>
      </w:r>
      <w:bookmarkEnd w:id="509"/>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Heading5"/>
      </w:pPr>
      <w:bookmarkStart w:id="510" w:name="_Toc47516589"/>
      <w:bookmarkStart w:id="511" w:name="_Toc87753594"/>
      <w:bookmarkStart w:id="512" w:name="_Toc124051465"/>
      <w:bookmarkStart w:id="513" w:name="_Toc229971981"/>
      <w:bookmarkStart w:id="514" w:name="_Toc242852429"/>
      <w:r>
        <w:rPr>
          <w:rStyle w:val="CharSClsNo"/>
        </w:rPr>
        <w:t>5</w:t>
      </w:r>
      <w:r>
        <w:t>.</w:t>
      </w:r>
      <w:r>
        <w:tab/>
        <w:t xml:space="preserve">Conditions of </w:t>
      </w:r>
      <w:bookmarkEnd w:id="510"/>
      <w:r>
        <w:t>service</w:t>
      </w:r>
      <w:bookmarkEnd w:id="511"/>
      <w:bookmarkEnd w:id="512"/>
      <w:bookmarkEnd w:id="513"/>
      <w:bookmarkEnd w:id="514"/>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515" w:name="_Hlt53284375"/>
      <w:r>
        <w:rPr>
          <w:snapToGrid w:val="0"/>
        </w:rPr>
        <w:t> 6</w:t>
      </w:r>
      <w:bookmarkEnd w:id="515"/>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bookmarkStart w:id="516" w:name="_Toc47516591"/>
      <w:bookmarkStart w:id="517" w:name="_Toc87753595"/>
      <w:bookmarkStart w:id="518" w:name="_Toc124051466"/>
      <w:r>
        <w:tab/>
        <w:t>[Clause 5 amended by No. 25 of 2007 s. 77.]</w:t>
      </w:r>
    </w:p>
    <w:p>
      <w:pPr>
        <w:pStyle w:val="yHeading5"/>
      </w:pPr>
      <w:bookmarkStart w:id="519" w:name="_Toc229971982"/>
      <w:bookmarkStart w:id="520" w:name="_Toc242852430"/>
      <w:r>
        <w:rPr>
          <w:rStyle w:val="CharSClsNo"/>
        </w:rPr>
        <w:t>6</w:t>
      </w:r>
      <w:r>
        <w:t>.</w:t>
      </w:r>
      <w:r>
        <w:tab/>
        <w:t>Chief Magistrate and Deputy Chief Magistrates</w:t>
      </w:r>
      <w:bookmarkEnd w:id="516"/>
      <w:bookmarkEnd w:id="517"/>
      <w:bookmarkEnd w:id="518"/>
      <w:bookmarkEnd w:id="519"/>
      <w:bookmarkEnd w:id="520"/>
    </w:p>
    <w:p>
      <w:pPr>
        <w:pStyle w:val="ySubsection"/>
        <w:rPr>
          <w:snapToGrid w:val="0"/>
        </w:rPr>
      </w:pPr>
      <w:r>
        <w:tab/>
      </w:r>
      <w:bookmarkStart w:id="521" w:name="_Hlt26852314"/>
      <w:bookmarkEnd w:id="521"/>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522" w:name="_Toc47516590"/>
      <w:bookmarkStart w:id="523" w:name="_Toc87753596"/>
      <w:bookmarkStart w:id="524" w:name="_Toc124051467"/>
      <w:bookmarkStart w:id="525" w:name="_Toc229971983"/>
      <w:bookmarkStart w:id="526" w:name="_Toc242852431"/>
      <w:r>
        <w:rPr>
          <w:rStyle w:val="CharSClsNo"/>
        </w:rPr>
        <w:t>7</w:t>
      </w:r>
      <w:r>
        <w:t>.</w:t>
      </w:r>
      <w:r>
        <w:tab/>
        <w:t>Seniority</w:t>
      </w:r>
      <w:bookmarkEnd w:id="522"/>
      <w:bookmarkEnd w:id="523"/>
      <w:bookmarkEnd w:id="524"/>
      <w:bookmarkEnd w:id="525"/>
      <w:bookmarkEnd w:id="526"/>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527" w:name="_Hlt26852931"/>
      <w:bookmarkStart w:id="528" w:name="_Toc47516592"/>
      <w:bookmarkStart w:id="529" w:name="_Toc87753597"/>
      <w:bookmarkStart w:id="530" w:name="_Toc124051468"/>
      <w:bookmarkStart w:id="531" w:name="_Toc229971984"/>
      <w:bookmarkStart w:id="532" w:name="_Toc242852432"/>
      <w:bookmarkEnd w:id="527"/>
      <w:r>
        <w:rPr>
          <w:rStyle w:val="CharSClsNo"/>
        </w:rPr>
        <w:t>8</w:t>
      </w:r>
      <w:r>
        <w:t>.</w:t>
      </w:r>
      <w:r>
        <w:tab/>
        <w:t>Acting Chief Magistrate</w:t>
      </w:r>
      <w:bookmarkEnd w:id="528"/>
      <w:bookmarkEnd w:id="529"/>
      <w:bookmarkEnd w:id="530"/>
      <w:bookmarkEnd w:id="531"/>
      <w:bookmarkEnd w:id="532"/>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533" w:name="_Hlt26852388"/>
      <w:bookmarkEnd w:id="533"/>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534" w:name="_Toc47516593"/>
      <w:bookmarkStart w:id="535" w:name="_Toc87753598"/>
      <w:bookmarkStart w:id="536" w:name="_Toc124051469"/>
      <w:bookmarkStart w:id="537" w:name="_Toc229971985"/>
      <w:bookmarkStart w:id="538" w:name="_Toc242852433"/>
      <w:r>
        <w:rPr>
          <w:rStyle w:val="CharSClsNo"/>
        </w:rPr>
        <w:t>9</w:t>
      </w:r>
      <w:r>
        <w:t>.</w:t>
      </w:r>
      <w:r>
        <w:tab/>
        <w:t>Acting magistrates</w:t>
      </w:r>
      <w:bookmarkEnd w:id="534"/>
      <w:bookmarkEnd w:id="535"/>
      <w:bookmarkEnd w:id="536"/>
      <w:bookmarkEnd w:id="537"/>
      <w:bookmarkEnd w:id="538"/>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w:t>
      </w:r>
      <w:bookmarkStart w:id="539" w:name="_Hlt26852929"/>
      <w:r>
        <w:rPr>
          <w:snapToGrid w:val="0"/>
        </w:rPr>
        <w:t>4</w:t>
      </w:r>
      <w:bookmarkEnd w:id="539"/>
      <w:r>
        <w:rPr>
          <w:snapToGrid w:val="0"/>
        </w:rPr>
        <w:t xml:space="preserve"> and</w:t>
      </w:r>
      <w:bookmarkStart w:id="540" w:name="_Hlt26852933"/>
      <w:r>
        <w:rPr>
          <w:snapToGrid w:val="0"/>
        </w:rPr>
        <w:t> 12</w:t>
      </w:r>
      <w:bookmarkEnd w:id="540"/>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keepNext/>
        <w:rPr>
          <w:snapToGrid w:val="0"/>
        </w:rPr>
      </w:pPr>
      <w:r>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by No. 5 of 2008 s. 72(1).]</w:t>
      </w:r>
    </w:p>
    <w:p>
      <w:pPr>
        <w:pStyle w:val="yHeading5"/>
      </w:pPr>
      <w:bookmarkStart w:id="541" w:name="_Toc87753599"/>
      <w:bookmarkStart w:id="542" w:name="_Toc124051470"/>
      <w:bookmarkStart w:id="543" w:name="_Toc229971986"/>
      <w:bookmarkStart w:id="544" w:name="_Toc242852434"/>
      <w:r>
        <w:rPr>
          <w:rStyle w:val="CharSClsNo"/>
        </w:rPr>
        <w:t>10</w:t>
      </w:r>
      <w:r>
        <w:t>.</w:t>
      </w:r>
      <w:r>
        <w:tab/>
        <w:t>Acting magistrates (SA and NT magistrates)</w:t>
      </w:r>
      <w:bookmarkEnd w:id="541"/>
      <w:bookmarkEnd w:id="542"/>
      <w:bookmarkEnd w:id="543"/>
      <w:bookmarkEnd w:id="544"/>
    </w:p>
    <w:p>
      <w:pPr>
        <w:pStyle w:val="ySubsection"/>
        <w:keepNext/>
      </w:pPr>
      <w:r>
        <w:tab/>
        <w:t>(1)</w:t>
      </w:r>
      <w:r>
        <w:tab/>
        <w:t xml:space="preserve">In this clause — </w:t>
      </w:r>
    </w:p>
    <w:p>
      <w:pPr>
        <w:pStyle w:val="yDefstart"/>
      </w:pPr>
      <w: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it is necessary to do so for the administration of justice in the lands straddling the borders between the State, South Australia and the Northern Territory, the Governor may appoint as an acting magistrate a person who holds the office of magistrate under the law of South Australia or the Northern Territory.</w:t>
      </w:r>
    </w:p>
    <w:p>
      <w:pPr>
        <w:pStyle w:val="ySubsection"/>
        <w:keepNext/>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p>
    <w:p>
      <w:pPr>
        <w:pStyle w:val="yIndenta"/>
      </w:pPr>
      <w:r>
        <w:tab/>
        <w:t>(b)</w:t>
      </w:r>
      <w:r>
        <w:tab/>
        <w:t>the geographical area in which the acting magistrate may perform the functions of a magistrate; and</w:t>
      </w:r>
    </w:p>
    <w:p>
      <w:pPr>
        <w:pStyle w:val="yIndenta"/>
      </w:pPr>
      <w:r>
        <w:tab/>
        <w:t>(c)</w:t>
      </w:r>
      <w:r>
        <w:tab/>
        <w:t>any conditions on which the appointee holds office.</w:t>
      </w:r>
    </w:p>
    <w:p>
      <w:pPr>
        <w:pStyle w:val="ySubsection"/>
        <w:rPr>
          <w:snapToGrid w:val="0"/>
        </w:rPr>
      </w:pPr>
      <w:r>
        <w:tab/>
        <w:t>(4)</w:t>
      </w:r>
      <w:r>
        <w:tab/>
      </w:r>
      <w:r>
        <w:rPr>
          <w:snapToGrid w:val="0"/>
        </w:rPr>
        <w:t>The Governor may at any time vary any matter specified in the instrument of appointment, other than the period of appointment.</w:t>
      </w:r>
    </w:p>
    <w:p>
      <w:pPr>
        <w:pStyle w:val="ySubsection"/>
      </w:pPr>
      <w:r>
        <w:tab/>
        <w:t>(5)</w:t>
      </w:r>
      <w:r>
        <w:tab/>
        <w:t xml:space="preserve">The conditions of service </w:t>
      </w:r>
      <w:r>
        <w:rPr>
          <w:snapToGrid w:val="0"/>
        </w:rPr>
        <w:t>(including remuneration within the meaning of clause 5(1)) of a</w:t>
      </w:r>
      <w:r>
        <w:t xml:space="preserve">n acting magistrate are those that he or she is entitled to under the </w:t>
      </w:r>
      <w:r>
        <w:rPr>
          <w:snapToGrid w:val="0"/>
        </w:rPr>
        <w:t>law of South Australia or the Northern Territory, as the case may be.</w:t>
      </w:r>
    </w:p>
    <w:p>
      <w:pPr>
        <w:pStyle w:val="ySubsection"/>
        <w:rPr>
          <w:snapToGrid w:val="0"/>
        </w:rPr>
      </w:pPr>
      <w:r>
        <w:tab/>
        <w:t>(6)</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(7)</w:t>
      </w:r>
      <w:r>
        <w:tab/>
        <w:t>Section </w:t>
      </w:r>
      <w:r>
        <w:rPr>
          <w:snapToGrid w:val="0"/>
        </w:rPr>
        <w:t>6</w:t>
      </w:r>
      <w:r>
        <w:t xml:space="preserve"> and clauses</w:t>
      </w:r>
      <w:r>
        <w:rPr>
          <w:snapToGrid w:val="0"/>
        </w:rPr>
        <w:t> </w:t>
      </w:r>
      <w:bookmarkStart w:id="545" w:name="_Hlt55107814"/>
      <w:r>
        <w:rPr>
          <w:snapToGrid w:val="0"/>
        </w:rPr>
        <w:t>4</w:t>
      </w:r>
      <w:bookmarkEnd w:id="545"/>
      <w:r>
        <w:rPr>
          <w:snapToGrid w:val="0"/>
        </w:rPr>
        <w:t xml:space="preserve"> and 12 to 16, with any necessary changes, apply to an acting magistrate.</w:t>
      </w:r>
    </w:p>
    <w:p>
      <w:pPr>
        <w:pStyle w:val="ySubsection"/>
      </w:pPr>
      <w:r>
        <w:tab/>
        <w:t>(8)</w:t>
      </w:r>
      <w:r>
        <w:tab/>
        <w:t xml:space="preserve">A person appointed as an acting magistrate ceases to be an acting magistrate if he or she ceases to </w:t>
      </w:r>
      <w:r>
        <w:rPr>
          <w:snapToGrid w:val="0"/>
        </w:rPr>
        <w:t>hold the office of magistrate under the law of South Australia or the Northern Territory.</w:t>
      </w:r>
    </w:p>
    <w:p>
      <w:pPr>
        <w:pStyle w:val="ySubsection"/>
        <w:rPr>
          <w:snapToGrid w:val="0"/>
        </w:rPr>
      </w:pPr>
      <w:r>
        <w:tab/>
        <w:t>(9)</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(10)</w:t>
      </w:r>
      <w:r>
        <w:tab/>
      </w:r>
      <w:r>
        <w:rPr>
          <w:snapToGrid w:val="0"/>
        </w:rPr>
        <w:t>A reference in an enactment other than this Schedule to a magistrate includes a reference to an acting magistrate, unless a contrary intention appears.</w:t>
      </w:r>
    </w:p>
    <w:p>
      <w:pPr>
        <w:pStyle w:val="yFootnotesection"/>
      </w:pPr>
      <w:bookmarkStart w:id="546" w:name="_Toc47516595"/>
      <w:bookmarkStart w:id="547" w:name="_Toc87753600"/>
      <w:bookmarkStart w:id="548" w:name="_Toc124051471"/>
      <w:r>
        <w:tab/>
        <w:t>[Clause 10 amended by No. 5 of 2008 s. 72(2).]</w:t>
      </w:r>
    </w:p>
    <w:p>
      <w:pPr>
        <w:pStyle w:val="yHeading5"/>
      </w:pPr>
      <w:bookmarkStart w:id="549" w:name="_Toc229971987"/>
      <w:bookmarkStart w:id="550" w:name="_Toc242852435"/>
      <w:r>
        <w:rPr>
          <w:rStyle w:val="CharSClsNo"/>
        </w:rPr>
        <w:t>11</w:t>
      </w:r>
      <w:r>
        <w:t>.</w:t>
      </w:r>
      <w:r>
        <w:tab/>
        <w:t>Tenure of office</w:t>
      </w:r>
      <w:bookmarkEnd w:id="546"/>
      <w:bookmarkEnd w:id="547"/>
      <w:bookmarkEnd w:id="548"/>
      <w:bookmarkEnd w:id="549"/>
      <w:bookmarkEnd w:id="550"/>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551" w:name="_Hlt35852412"/>
      <w:bookmarkStart w:id="552" w:name="_Hlt26852942"/>
      <w:bookmarkStart w:id="553" w:name="_Toc47516597"/>
      <w:bookmarkStart w:id="554" w:name="_Toc87753601"/>
      <w:bookmarkStart w:id="555" w:name="_Toc124051472"/>
      <w:bookmarkStart w:id="556" w:name="_Toc229971988"/>
      <w:bookmarkStart w:id="557" w:name="_Toc242852436"/>
      <w:bookmarkEnd w:id="551"/>
      <w:bookmarkEnd w:id="552"/>
      <w:r>
        <w:rPr>
          <w:rStyle w:val="CharSClsNo"/>
        </w:rPr>
        <w:t>12</w:t>
      </w:r>
      <w:r>
        <w:t>.</w:t>
      </w:r>
      <w:r>
        <w:tab/>
        <w:t>Resignation</w:t>
      </w:r>
      <w:bookmarkEnd w:id="553"/>
      <w:bookmarkEnd w:id="554"/>
      <w:bookmarkEnd w:id="555"/>
      <w:bookmarkEnd w:id="556"/>
      <w:bookmarkEnd w:id="557"/>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ind w:left="0" w:firstLine="0"/>
      </w:pPr>
      <w:bookmarkStart w:id="558" w:name="_Toc47516598"/>
      <w:bookmarkStart w:id="559" w:name="_Toc87753602"/>
      <w:bookmarkStart w:id="560" w:name="_Toc124051473"/>
      <w:bookmarkStart w:id="561" w:name="_Toc229971989"/>
      <w:bookmarkStart w:id="562" w:name="_Toc242852437"/>
      <w:r>
        <w:rPr>
          <w:rStyle w:val="CharSClsNo"/>
        </w:rPr>
        <w:t>13</w:t>
      </w:r>
      <w:r>
        <w:t>.</w:t>
      </w:r>
      <w:r>
        <w:tab/>
        <w:t>Suspension and termination due to illness</w:t>
      </w:r>
      <w:bookmarkEnd w:id="558"/>
      <w:bookmarkEnd w:id="559"/>
      <w:bookmarkEnd w:id="560"/>
      <w:bookmarkEnd w:id="561"/>
      <w:bookmarkEnd w:id="562"/>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medical practitioners (as defined in the </w:t>
      </w:r>
      <w:r>
        <w:rPr>
          <w:i/>
        </w:rPr>
        <w:t>Medical Practitioners Act 2008</w:t>
      </w:r>
      <w:r>
        <w:rPr>
          <w:iCs/>
        </w:rPr>
        <w:t xml:space="preserve"> section 4)</w:t>
      </w:r>
      <w:r>
        <w:t xml:space="preserve">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563" w:name="_Hlt26853207"/>
      <w:bookmarkEnd w:id="563"/>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bookmarkStart w:id="564" w:name="_Toc47516599"/>
      <w:bookmarkStart w:id="565" w:name="_Toc87753603"/>
      <w:bookmarkStart w:id="566" w:name="_Toc124051474"/>
      <w:r>
        <w:tab/>
        <w:t>[Clause 13 amended by No. 25 of 2007 s. 77; No. 22 of 2008 Sch. 3 cl. 32.]</w:t>
      </w:r>
    </w:p>
    <w:p>
      <w:pPr>
        <w:pStyle w:val="yHeading5"/>
      </w:pPr>
      <w:bookmarkStart w:id="567" w:name="_Toc229971990"/>
      <w:bookmarkStart w:id="568" w:name="_Toc242852438"/>
      <w:r>
        <w:rPr>
          <w:rStyle w:val="CharSClsNo"/>
        </w:rPr>
        <w:t>14</w:t>
      </w:r>
      <w:r>
        <w:t>.</w:t>
      </w:r>
      <w:r>
        <w:tab/>
        <w:t>Suspension from office due to substandard performance</w:t>
      </w:r>
      <w:bookmarkEnd w:id="564"/>
      <w:bookmarkEnd w:id="565"/>
      <w:bookmarkEnd w:id="566"/>
      <w:bookmarkEnd w:id="567"/>
      <w:bookmarkEnd w:id="568"/>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 or</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 or</w:t>
      </w:r>
    </w:p>
    <w:p>
      <w:pPr>
        <w:pStyle w:val="yIndenta"/>
        <w:rPr>
          <w:snapToGrid w:val="0"/>
        </w:rPr>
      </w:pPr>
      <w:r>
        <w:tab/>
        <w:t>(c)</w:t>
      </w:r>
      <w:r>
        <w:tab/>
      </w:r>
      <w:r>
        <w:rPr>
          <w:snapToGrid w:val="0"/>
        </w:rPr>
        <w:t>has contravened section 25(3) or 27(3) or clause 13(5); or</w:t>
      </w:r>
    </w:p>
    <w:p>
      <w:pPr>
        <w:pStyle w:val="yIndenta"/>
      </w:pPr>
      <w:r>
        <w:tab/>
        <w:t>(d)</w:t>
      </w:r>
      <w:r>
        <w:tab/>
        <w:t xml:space="preserve">is, according to the </w:t>
      </w:r>
      <w:r>
        <w:rPr>
          <w:i/>
        </w:rPr>
        <w:t>Interpretation Act 1984</w:t>
      </w:r>
      <w:r>
        <w:t xml:space="preserve"> section 13D, a bankrupt or a person whose affairs are under insolvency laws.</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keepNext/>
        <w:keepLines/>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569" w:name="_Hlt26853255"/>
      <w:r>
        <w:t>ding consideration under clause 15</w:t>
      </w:r>
      <w:bookmarkEnd w:id="569"/>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Footnotesection"/>
      </w:pPr>
      <w:r>
        <w:tab/>
        <w:t>[Clause 14 amended by No. 18 of 2009 s. 55.]</w:t>
      </w:r>
    </w:p>
    <w:p>
      <w:pPr>
        <w:pStyle w:val="yHeading5"/>
      </w:pPr>
      <w:bookmarkStart w:id="570" w:name="_Hlt26853257"/>
      <w:bookmarkStart w:id="571" w:name="_Toc47516600"/>
      <w:bookmarkStart w:id="572" w:name="_Toc87753604"/>
      <w:bookmarkStart w:id="573" w:name="_Toc124051475"/>
      <w:bookmarkStart w:id="574" w:name="_Toc229971991"/>
      <w:bookmarkStart w:id="575" w:name="_Toc242852439"/>
      <w:bookmarkEnd w:id="570"/>
      <w:r>
        <w:rPr>
          <w:rStyle w:val="CharSClsNo"/>
        </w:rPr>
        <w:t>15</w:t>
      </w:r>
      <w:r>
        <w:t>.</w:t>
      </w:r>
      <w:r>
        <w:tab/>
        <w:t>Removal from office</w:t>
      </w:r>
      <w:bookmarkEnd w:id="571"/>
      <w:bookmarkEnd w:id="572"/>
      <w:bookmarkEnd w:id="573"/>
      <w:bookmarkEnd w:id="574"/>
      <w:bookmarkEnd w:id="575"/>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576" w:name="_Hlt26852948"/>
      <w:bookmarkStart w:id="577" w:name="_Toc47516601"/>
      <w:bookmarkStart w:id="578" w:name="_Toc87753605"/>
      <w:bookmarkStart w:id="579" w:name="_Toc124051476"/>
      <w:bookmarkStart w:id="580" w:name="_Toc229971992"/>
      <w:bookmarkStart w:id="581" w:name="_Toc242852440"/>
      <w:bookmarkEnd w:id="576"/>
      <w:r>
        <w:rPr>
          <w:rStyle w:val="CharSClsNo"/>
        </w:rPr>
        <w:t>16</w:t>
      </w:r>
      <w:r>
        <w:t>.</w:t>
      </w:r>
      <w:r>
        <w:tab/>
        <w:t>Service counts as practice as a lawyer</w:t>
      </w:r>
      <w:bookmarkEnd w:id="577"/>
      <w:bookmarkEnd w:id="578"/>
      <w:bookmarkEnd w:id="579"/>
      <w:bookmarkEnd w:id="580"/>
      <w:bookmarkEnd w:id="581"/>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vertAlign w:val="superscript"/>
        </w:rPr>
        <w:t> 2</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582" w:name="_Toc87753606"/>
      <w:bookmarkStart w:id="583" w:name="_Toc121556300"/>
      <w:bookmarkStart w:id="584" w:name="_Toc124051477"/>
      <w:bookmarkStart w:id="585" w:name="_Toc124138173"/>
      <w:bookmarkStart w:id="586" w:name="_Toc151797937"/>
      <w:bookmarkStart w:id="587" w:name="_Toc157923721"/>
      <w:bookmarkStart w:id="588" w:name="_Toc171069781"/>
      <w:bookmarkStart w:id="589" w:name="_Toc183828037"/>
    </w:p>
    <w:p>
      <w:pPr>
        <w:pStyle w:val="yScheduleHeading"/>
      </w:pPr>
      <w:bookmarkStart w:id="590" w:name="_Toc183832842"/>
      <w:bookmarkStart w:id="591" w:name="_Toc185038502"/>
      <w:bookmarkStart w:id="592" w:name="_Toc185045398"/>
      <w:bookmarkStart w:id="593" w:name="_Toc185045775"/>
      <w:bookmarkStart w:id="594" w:name="_Toc187806658"/>
      <w:bookmarkStart w:id="595" w:name="_Toc187806729"/>
      <w:bookmarkStart w:id="596" w:name="_Toc188677162"/>
      <w:bookmarkStart w:id="597" w:name="_Toc194817497"/>
      <w:bookmarkStart w:id="598" w:name="_Toc199759655"/>
      <w:bookmarkStart w:id="599" w:name="_Toc203540679"/>
      <w:bookmarkStart w:id="600" w:name="_Toc210114861"/>
      <w:bookmarkStart w:id="601" w:name="_Toc215485949"/>
      <w:bookmarkStart w:id="602" w:name="_Toc223856905"/>
      <w:bookmarkStart w:id="603" w:name="_Toc228243232"/>
      <w:bookmarkStart w:id="604" w:name="_Toc228243512"/>
      <w:bookmarkStart w:id="605" w:name="_Toc229971993"/>
      <w:bookmarkStart w:id="606" w:name="_Toc229972172"/>
      <w:bookmarkStart w:id="607" w:name="_Toc229978460"/>
      <w:bookmarkStart w:id="608" w:name="_Toc241054704"/>
      <w:bookmarkStart w:id="609" w:name="_Toc242852441"/>
      <w:r>
        <w:rPr>
          <w:rStyle w:val="CharSchNo"/>
        </w:rPr>
        <w:t>Schedule 2</w:t>
      </w:r>
      <w:r>
        <w:t> — </w:t>
      </w:r>
      <w:r>
        <w:rPr>
          <w:rStyle w:val="CharSchText"/>
        </w:rPr>
        <w:t>Form of commission</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610" w:name="_Toc124051478"/>
      <w:bookmarkStart w:id="611" w:name="_Toc124138174"/>
      <w:bookmarkStart w:id="612" w:name="_Toc151797938"/>
      <w:bookmarkStart w:id="613" w:name="_Toc157923722"/>
      <w:bookmarkStart w:id="614" w:name="_Toc171069782"/>
      <w:bookmarkStart w:id="615" w:name="_Toc183828038"/>
      <w:bookmarkStart w:id="616" w:name="_Toc183832843"/>
      <w:bookmarkStart w:id="617" w:name="_Toc185038503"/>
      <w:bookmarkStart w:id="618" w:name="_Toc185045399"/>
      <w:bookmarkStart w:id="619" w:name="_Toc185045776"/>
      <w:bookmarkStart w:id="620" w:name="_Toc187806659"/>
      <w:bookmarkStart w:id="621" w:name="_Toc187806730"/>
      <w:bookmarkStart w:id="622" w:name="_Toc188677163"/>
      <w:bookmarkStart w:id="623" w:name="_Toc194817498"/>
      <w:bookmarkStart w:id="624" w:name="_Toc199759656"/>
      <w:bookmarkStart w:id="625" w:name="_Toc203540680"/>
      <w:bookmarkStart w:id="626" w:name="_Toc210114862"/>
      <w:bookmarkStart w:id="627" w:name="_Toc215485950"/>
      <w:bookmarkStart w:id="628" w:name="_Toc223856906"/>
      <w:bookmarkStart w:id="629" w:name="_Toc228243233"/>
      <w:bookmarkStart w:id="630" w:name="_Toc228243513"/>
      <w:bookmarkStart w:id="631" w:name="_Toc229971994"/>
      <w:bookmarkStart w:id="632" w:name="_Toc229972173"/>
      <w:bookmarkStart w:id="633" w:name="_Toc229978461"/>
      <w:bookmarkStart w:id="634" w:name="_Toc241054705"/>
      <w:bookmarkStart w:id="635" w:name="_Toc242852442"/>
      <w:r>
        <w:rPr>
          <w:rStyle w:val="CharSchNo"/>
        </w:rPr>
        <w:t>Schedule 3</w:t>
      </w:r>
      <w:r>
        <w:t> — </w:t>
      </w:r>
      <w:r>
        <w:rPr>
          <w:rStyle w:val="CharSchText"/>
        </w:rPr>
        <w:t>Oath and affirmation of office</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by No. 24 of 2005 s. 26.]</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636" w:name="_Toc101232873"/>
      <w:bookmarkStart w:id="637" w:name="_Toc101233247"/>
      <w:bookmarkStart w:id="638" w:name="_Toc101667808"/>
      <w:bookmarkStart w:id="639" w:name="_Toc102900411"/>
      <w:bookmarkStart w:id="640" w:name="_Toc121556304"/>
      <w:bookmarkStart w:id="641" w:name="_Toc124051479"/>
      <w:bookmarkStart w:id="642" w:name="_Toc124138175"/>
      <w:bookmarkStart w:id="643" w:name="_Toc151797939"/>
      <w:bookmarkStart w:id="644" w:name="_Toc157923723"/>
      <w:bookmarkStart w:id="645" w:name="_Toc171069783"/>
      <w:bookmarkStart w:id="646" w:name="_Toc183828039"/>
      <w:bookmarkStart w:id="647" w:name="_Toc183832844"/>
      <w:bookmarkStart w:id="648" w:name="_Toc185038504"/>
      <w:bookmarkStart w:id="649" w:name="_Toc185045400"/>
      <w:bookmarkStart w:id="650" w:name="_Toc185045777"/>
      <w:bookmarkStart w:id="651" w:name="_Toc187806660"/>
      <w:bookmarkStart w:id="652" w:name="_Toc187806731"/>
      <w:bookmarkStart w:id="653" w:name="_Toc188677164"/>
      <w:bookmarkStart w:id="654" w:name="_Toc194817499"/>
      <w:bookmarkStart w:id="655" w:name="_Toc199759657"/>
      <w:bookmarkStart w:id="656" w:name="_Toc203540681"/>
      <w:bookmarkStart w:id="657" w:name="_Toc210114863"/>
      <w:bookmarkStart w:id="658" w:name="_Toc215485951"/>
      <w:bookmarkStart w:id="659" w:name="_Toc223856907"/>
      <w:bookmarkStart w:id="660" w:name="_Toc228243234"/>
      <w:bookmarkStart w:id="661" w:name="_Toc228243514"/>
      <w:bookmarkStart w:id="662" w:name="_Toc229971995"/>
      <w:bookmarkStart w:id="663" w:name="_Toc229972174"/>
      <w:bookmarkStart w:id="664" w:name="_Toc229978462"/>
      <w:bookmarkStart w:id="665" w:name="_Toc241054706"/>
      <w:bookmarkStart w:id="666" w:name="_Toc242852443"/>
      <w:r>
        <w:t>Notes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nSubsection"/>
        <w:rPr>
          <w:snapToGrid w:val="0"/>
        </w:rPr>
      </w:pPr>
      <w:r>
        <w:rPr>
          <w:snapToGrid w:val="0"/>
          <w:vertAlign w:val="superscript"/>
        </w:rPr>
        <w:t>1</w:t>
      </w:r>
      <w:r>
        <w:rPr>
          <w:snapToGrid w:val="0"/>
        </w:rPr>
        <w:tab/>
        <w:t xml:space="preserve">This is a compilation of the </w:t>
      </w:r>
      <w:r>
        <w:rPr>
          <w:i/>
          <w:noProof/>
          <w:snapToGrid w:val="0"/>
        </w:rPr>
        <w:t>Magistrates Court Act 2004</w:t>
      </w:r>
      <w:r>
        <w:rPr>
          <w:snapToGrid w:val="0"/>
        </w:rPr>
        <w:t xml:space="preserve"> and includes the amendments made by the other written laws referred to in the following table</w:t>
      </w:r>
      <w:r>
        <w:rPr>
          <w:snapToGrid w:val="0"/>
          <w:vertAlign w:val="superscript"/>
        </w:rPr>
        <w:t xml:space="preserve"> 1a, 3</w:t>
      </w:r>
      <w:r>
        <w:rPr>
          <w:snapToGrid w:val="0"/>
        </w:rPr>
        <w:t>.  The table also contains information about any reprint.</w:t>
      </w:r>
    </w:p>
    <w:p>
      <w:pPr>
        <w:pStyle w:val="nHeading3"/>
        <w:rPr>
          <w:snapToGrid w:val="0"/>
        </w:rPr>
      </w:pPr>
      <w:bookmarkStart w:id="667" w:name="_Toc229971996"/>
      <w:bookmarkStart w:id="668" w:name="_Toc242852444"/>
      <w:r>
        <w:rPr>
          <w:snapToGrid w:val="0"/>
        </w:rPr>
        <w:t>Compilation table</w:t>
      </w:r>
      <w:bookmarkEnd w:id="667"/>
      <w:bookmarkEnd w:id="668"/>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Magistrates Court Act 2004</w:t>
            </w:r>
          </w:p>
        </w:tc>
        <w:tc>
          <w:tcPr>
            <w:tcW w:w="1134" w:type="dxa"/>
            <w:gridSpan w:val="2"/>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gridSpan w:val="2"/>
            <w:tcBorders>
              <w:top w:val="single" w:sz="8" w:space="0" w:color="auto"/>
            </w:tcBorders>
          </w:tcPr>
          <w:p>
            <w:pPr>
              <w:pStyle w:val="nTable"/>
              <w:spacing w:after="40"/>
              <w:rPr>
                <w:sz w:val="19"/>
              </w:rPr>
            </w:pPr>
            <w:r>
              <w:rPr>
                <w:sz w:val="19"/>
              </w:rPr>
              <w:t>s. 1 and 2: 12 Nov 2004;</w:t>
            </w:r>
            <w:r>
              <w:rPr>
                <w:sz w:val="19"/>
              </w:rPr>
              <w:br/>
              <w:t xml:space="preserve">Act other than s. 1 and 2: 1 May 2005 (see s. 2 and </w:t>
            </w:r>
            <w:r>
              <w:rPr>
                <w:i/>
                <w:sz w:val="19"/>
              </w:rPr>
              <w:t>Gazette</w:t>
            </w:r>
            <w:r>
              <w:rPr>
                <w:sz w:val="19"/>
              </w:rPr>
              <w:t xml:space="preserve"> 31 Dec 2004 p. 7127)</w:t>
            </w:r>
          </w:p>
        </w:tc>
      </w:tr>
      <w:tr>
        <w:tc>
          <w:tcPr>
            <w:tcW w:w="2269" w:type="dxa"/>
            <w:gridSpan w:val="2"/>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2"/>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gridSpan w:val="2"/>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gridSpan w:val="2"/>
          </w:tcPr>
          <w:p>
            <w:pPr>
              <w:pStyle w:val="nTable"/>
              <w:spacing w:after="40"/>
              <w:ind w:right="113"/>
              <w:rPr>
                <w:i/>
                <w:sz w:val="19"/>
              </w:rPr>
            </w:pPr>
            <w:r>
              <w:rPr>
                <w:i/>
                <w:iCs/>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ind w:right="113"/>
              <w:rPr>
                <w:i/>
                <w:iCs/>
                <w:snapToGrid w:val="0"/>
                <w:sz w:val="19"/>
                <w:lang w:val="en-US"/>
              </w:rPr>
            </w:pPr>
            <w:r>
              <w:rPr>
                <w:i/>
                <w:iCs/>
                <w:snapToGrid w:val="0"/>
                <w:sz w:val="19"/>
                <w:lang w:val="en-US"/>
              </w:rPr>
              <w:t>State Superannuation Amendment Act 2007</w:t>
            </w:r>
            <w:r>
              <w:rPr>
                <w:snapToGrid w:val="0"/>
                <w:sz w:val="19"/>
                <w:lang w:val="en-US"/>
              </w:rPr>
              <w:t xml:space="preserve"> s. 77</w:t>
            </w:r>
          </w:p>
        </w:tc>
        <w:tc>
          <w:tcPr>
            <w:tcW w:w="1134" w:type="dxa"/>
            <w:gridSpan w:val="2"/>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napToGrid w:val="0"/>
                <w:sz w:val="19"/>
                <w:lang w:val="en-US"/>
              </w:rPr>
              <w:t>16 Oct 2007</w:t>
            </w:r>
          </w:p>
        </w:tc>
        <w:tc>
          <w:tcPr>
            <w:tcW w:w="2552" w:type="dxa"/>
            <w:gridSpan w:val="2"/>
          </w:tcPr>
          <w:p>
            <w:pPr>
              <w:pStyle w:val="nTable"/>
              <w:spacing w:after="40"/>
              <w:rPr>
                <w:snapToGrid w:val="0"/>
                <w:sz w:val="19"/>
                <w:lang w:val="en-US"/>
              </w:rPr>
            </w:pPr>
            <w:r>
              <w:rPr>
                <w:snapToGrid w:val="0"/>
                <w:sz w:val="19"/>
                <w:lang w:val="en-US"/>
              </w:rPr>
              <w:t xml:space="preserve">6 Dec 2007 (see s. 2(1)(b) and </w:t>
            </w:r>
            <w:r>
              <w:rPr>
                <w:i/>
                <w:iCs/>
                <w:snapToGrid w:val="0"/>
                <w:sz w:val="19"/>
                <w:lang w:val="en-US"/>
              </w:rPr>
              <w:t>Gazette</w:t>
            </w:r>
            <w:r>
              <w:rPr>
                <w:snapToGrid w:val="0"/>
                <w:sz w:val="19"/>
                <w:lang w:val="en-US"/>
              </w:rPr>
              <w:t xml:space="preserve"> 5 Dec 2007 p. 5973)</w:t>
            </w:r>
          </w:p>
        </w:tc>
      </w:tr>
      <w:tr>
        <w:trPr>
          <w:cantSplit/>
        </w:trPr>
        <w:tc>
          <w:tcPr>
            <w:tcW w:w="7089" w:type="dxa"/>
            <w:gridSpan w:val="7"/>
          </w:tcPr>
          <w:p>
            <w:pPr>
              <w:pStyle w:val="nTable"/>
              <w:spacing w:after="40"/>
              <w:rPr>
                <w:snapToGrid w:val="0"/>
                <w:sz w:val="19"/>
                <w:lang w:val="en-US"/>
              </w:rPr>
            </w:pPr>
            <w:r>
              <w:rPr>
                <w:b/>
                <w:bCs/>
                <w:snapToGrid w:val="0"/>
                <w:sz w:val="19"/>
                <w:lang w:val="en-US"/>
              </w:rPr>
              <w:t xml:space="preserve">Reprint 1: The </w:t>
            </w:r>
            <w:r>
              <w:rPr>
                <w:b/>
                <w:bCs/>
                <w:i/>
                <w:noProof/>
                <w:snapToGrid w:val="0"/>
                <w:sz w:val="19"/>
              </w:rPr>
              <w:t>Magistrates Court Act 2004</w:t>
            </w:r>
            <w:r>
              <w:rPr>
                <w:b/>
                <w:bCs/>
                <w:snapToGrid w:val="0"/>
                <w:sz w:val="19"/>
                <w:lang w:val="en-US"/>
              </w:rPr>
              <w:t xml:space="preserve"> as at 4 Jan 2008</w:t>
            </w:r>
            <w:r>
              <w:rPr>
                <w:snapToGrid w:val="0"/>
                <w:sz w:val="19"/>
                <w:lang w:val="en-US"/>
              </w:rPr>
              <w:t xml:space="preserve"> (includes amendments listed above)</w:t>
            </w:r>
          </w:p>
        </w:tc>
      </w:tr>
      <w:tr>
        <w:trPr>
          <w:cantSplit/>
        </w:trPr>
        <w:tc>
          <w:tcPr>
            <w:tcW w:w="2269" w:type="dxa"/>
            <w:gridSpan w:val="2"/>
          </w:tcPr>
          <w:p>
            <w:pPr>
              <w:pStyle w:val="nTable"/>
              <w:spacing w:after="40"/>
              <w:ind w:right="113"/>
              <w:rPr>
                <w:i/>
                <w:iCs/>
                <w:snapToGrid w:val="0"/>
                <w:sz w:val="19"/>
                <w:lang w:val="en-US"/>
              </w:rPr>
            </w:pPr>
            <w:bookmarkStart w:id="669" w:name="AutoSch"/>
            <w:bookmarkEnd w:id="669"/>
            <w:r>
              <w:rPr>
                <w:bCs/>
                <w:i/>
                <w:snapToGrid w:val="0"/>
                <w:sz w:val="19"/>
                <w:lang w:val="en-US"/>
              </w:rPr>
              <w:t>Acts Amendment (Justice) Act 2008</w:t>
            </w:r>
            <w:r>
              <w:rPr>
                <w:bCs/>
                <w:iCs/>
                <w:snapToGrid w:val="0"/>
                <w:sz w:val="19"/>
                <w:lang w:val="en-US"/>
              </w:rPr>
              <w:t xml:space="preserve"> Pt. 15</w:t>
            </w:r>
          </w:p>
        </w:tc>
        <w:tc>
          <w:tcPr>
            <w:tcW w:w="1134" w:type="dxa"/>
            <w:gridSpan w:val="2"/>
          </w:tcPr>
          <w:p>
            <w:pPr>
              <w:pStyle w:val="nTable"/>
              <w:spacing w:after="40"/>
              <w:rPr>
                <w:snapToGrid w:val="0"/>
                <w:sz w:val="19"/>
                <w:lang w:val="en-US"/>
              </w:rPr>
            </w:pPr>
            <w:r>
              <w:rPr>
                <w:bCs/>
                <w:snapToGrid w:val="0"/>
                <w:sz w:val="19"/>
                <w:lang w:val="en-US"/>
              </w:rPr>
              <w:t>5 of 2008</w:t>
            </w:r>
          </w:p>
        </w:tc>
        <w:tc>
          <w:tcPr>
            <w:tcW w:w="1134" w:type="dxa"/>
          </w:tcPr>
          <w:p>
            <w:pPr>
              <w:pStyle w:val="nTable"/>
              <w:spacing w:after="40"/>
              <w:rPr>
                <w:snapToGrid w:val="0"/>
                <w:sz w:val="19"/>
                <w:lang w:val="en-US"/>
              </w:rPr>
            </w:pPr>
            <w:r>
              <w:rPr>
                <w:bCs/>
                <w:snapToGrid w:val="0"/>
                <w:sz w:val="19"/>
                <w:lang w:val="en-US"/>
              </w:rPr>
              <w:t>31 Mar 2008</w:t>
            </w:r>
          </w:p>
        </w:tc>
        <w:tc>
          <w:tcPr>
            <w:tcW w:w="2552" w:type="dxa"/>
            <w:gridSpan w:val="2"/>
          </w:tcPr>
          <w:p>
            <w:pPr>
              <w:pStyle w:val="nTable"/>
              <w:spacing w:after="40"/>
              <w:rPr>
                <w:snapToGrid w:val="0"/>
                <w:sz w:val="19"/>
                <w:lang w:val="en-US"/>
              </w:rPr>
            </w:pPr>
            <w:r>
              <w:rPr>
                <w:bCs/>
                <w:snapToGrid w:val="0"/>
                <w:sz w:val="19"/>
                <w:lang w:val="en-US"/>
              </w:rPr>
              <w:t xml:space="preserve">30 Sep 2008 (see s. 2(d) and </w:t>
            </w:r>
            <w:r>
              <w:rPr>
                <w:bCs/>
                <w:i/>
                <w:iCs/>
                <w:snapToGrid w:val="0"/>
                <w:sz w:val="19"/>
                <w:lang w:val="en-US"/>
              </w:rPr>
              <w:t xml:space="preserve">Gazette </w:t>
            </w:r>
            <w:r>
              <w:rPr>
                <w:bCs/>
                <w:snapToGrid w:val="0"/>
                <w:sz w:val="19"/>
                <w:lang w:val="en-US"/>
              </w:rPr>
              <w:t>11 Jul 2008 p. 3253)</w:t>
            </w:r>
          </w:p>
        </w:tc>
      </w:tr>
      <w:tr>
        <w:trPr>
          <w:cantSplit/>
        </w:trPr>
        <w:tc>
          <w:tcPr>
            <w:tcW w:w="2269" w:type="dxa"/>
            <w:gridSpan w:val="2"/>
          </w:tcPr>
          <w:p>
            <w:pPr>
              <w:pStyle w:val="nTable"/>
              <w:spacing w:after="40"/>
              <w:ind w:right="113"/>
              <w:rPr>
                <w:bCs/>
                <w:i/>
                <w:snapToGrid w:val="0"/>
                <w:sz w:val="19"/>
                <w:lang w:val="en-US"/>
              </w:rPr>
            </w:pPr>
            <w:r>
              <w:rPr>
                <w:i/>
                <w:iCs/>
                <w:snapToGrid w:val="0"/>
                <w:sz w:val="19"/>
                <w:lang w:val="en-US"/>
              </w:rPr>
              <w:t>Legal Profession Act 2008</w:t>
            </w:r>
            <w:r>
              <w:rPr>
                <w:snapToGrid w:val="0"/>
                <w:sz w:val="19"/>
                <w:lang w:val="en-US"/>
              </w:rPr>
              <w:t xml:space="preserve"> s. 677 </w:t>
            </w:r>
          </w:p>
        </w:tc>
        <w:tc>
          <w:tcPr>
            <w:tcW w:w="1134" w:type="dxa"/>
            <w:gridSpan w:val="2"/>
          </w:tcPr>
          <w:p>
            <w:pPr>
              <w:pStyle w:val="nTable"/>
              <w:spacing w:after="40"/>
              <w:rPr>
                <w:bCs/>
                <w:snapToGrid w:val="0"/>
                <w:sz w:val="19"/>
                <w:lang w:val="en-US"/>
              </w:rPr>
            </w:pPr>
            <w:r>
              <w:rPr>
                <w:snapToGrid w:val="0"/>
                <w:sz w:val="19"/>
                <w:lang w:val="en-US"/>
              </w:rPr>
              <w:t>21 of 2008</w:t>
            </w:r>
          </w:p>
        </w:tc>
        <w:tc>
          <w:tcPr>
            <w:tcW w:w="1134" w:type="dxa"/>
          </w:tcPr>
          <w:p>
            <w:pPr>
              <w:pStyle w:val="nTable"/>
              <w:spacing w:after="40"/>
              <w:rPr>
                <w:bCs/>
                <w:snapToGrid w:val="0"/>
                <w:sz w:val="19"/>
                <w:lang w:val="en-US"/>
              </w:rPr>
            </w:pPr>
            <w:r>
              <w:rPr>
                <w:snapToGrid w:val="0"/>
                <w:sz w:val="19"/>
                <w:lang w:val="en-US"/>
              </w:rPr>
              <w:t>27 May 2008</w:t>
            </w:r>
          </w:p>
        </w:tc>
        <w:tc>
          <w:tcPr>
            <w:tcW w:w="2552" w:type="dxa"/>
            <w:gridSpan w:val="2"/>
          </w:tcPr>
          <w:p>
            <w:pPr>
              <w:pStyle w:val="nTable"/>
              <w:spacing w:after="40"/>
              <w:rPr>
                <w:bCs/>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Sch. 3 cl. 32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7089" w:type="dxa"/>
            <w:gridSpan w:val="7"/>
            <w:tcBorders>
              <w:top w:val="nil"/>
              <w:bottom w:val="nil"/>
            </w:tcBorders>
          </w:tcPr>
          <w:p>
            <w:pPr>
              <w:pStyle w:val="nTable"/>
              <w:spacing w:after="40"/>
              <w:rPr>
                <w:snapToGrid w:val="0"/>
                <w:sz w:val="19"/>
                <w:lang w:val="en-US"/>
              </w:rPr>
            </w:pPr>
            <w:r>
              <w:rPr>
                <w:b/>
                <w:bCs/>
                <w:snapToGrid w:val="0"/>
                <w:sz w:val="19"/>
                <w:lang w:val="en-US"/>
              </w:rPr>
              <w:t xml:space="preserve">Reprint 2: The </w:t>
            </w:r>
            <w:r>
              <w:rPr>
                <w:b/>
                <w:bCs/>
                <w:i/>
                <w:noProof/>
                <w:snapToGrid w:val="0"/>
                <w:sz w:val="19"/>
              </w:rPr>
              <w:t>Magistrates Court Act 2004</w:t>
            </w:r>
            <w:r>
              <w:rPr>
                <w:b/>
                <w:bCs/>
                <w:snapToGrid w:val="0"/>
                <w:sz w:val="19"/>
                <w:lang w:val="en-US"/>
              </w:rPr>
              <w:t xml:space="preserve"> as at </w:t>
            </w:r>
            <w:r>
              <w:rPr>
                <w:b/>
                <w:bCs/>
                <w:snapToGrid w:val="0"/>
              </w:rPr>
              <w:t>15 May 2009</w:t>
            </w:r>
            <w:r>
              <w:rPr>
                <w:snapToGrid w:val="0"/>
              </w:rPr>
              <w:t xml:space="preserve"> </w:t>
            </w:r>
            <w:r>
              <w:rPr>
                <w:snapToGrid w:val="0"/>
                <w:sz w:val="19"/>
                <w:lang w:val="en-US"/>
              </w:rPr>
              <w:t>(includes amendments listed above)</w:t>
            </w:r>
          </w:p>
        </w:tc>
      </w:tr>
      <w:tr>
        <w:trPr>
          <w:cantSplit/>
        </w:trPr>
        <w:tc>
          <w:tcPr>
            <w:tcW w:w="2269" w:type="dxa"/>
            <w:gridSpan w:val="2"/>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55</w:t>
            </w:r>
          </w:p>
        </w:tc>
        <w:tc>
          <w:tcPr>
            <w:tcW w:w="1134" w:type="dxa"/>
            <w:gridSpan w:val="2"/>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tbl>
    <w:p>
      <w:pPr>
        <w:pStyle w:val="nSubsection"/>
        <w:keepLines/>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70" w:name="_Toc7405065"/>
      <w:bookmarkStart w:id="671" w:name="_Toc194815953"/>
      <w:bookmarkStart w:id="672" w:name="_Toc229971997"/>
      <w:bookmarkStart w:id="673" w:name="_Toc242852445"/>
      <w:r>
        <w:t>Provisions that have not come into operation</w:t>
      </w:r>
      <w:bookmarkEnd w:id="670"/>
      <w:bookmarkEnd w:id="671"/>
      <w:bookmarkEnd w:id="672"/>
      <w:bookmarkEnd w:id="67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iCs/>
                <w:sz w:val="19"/>
              </w:rPr>
            </w:pPr>
            <w:r>
              <w:rPr>
                <w:i/>
                <w:noProof/>
                <w:snapToGrid w:val="0"/>
                <w:sz w:val="19"/>
              </w:rPr>
              <w:t>Cross</w:t>
            </w:r>
            <w:r>
              <w:rPr>
                <w:i/>
                <w:noProof/>
                <w:snapToGrid w:val="0"/>
                <w:sz w:val="19"/>
              </w:rPr>
              <w:noBreakHyphen/>
              <w:t>border Justice Act 2008</w:t>
            </w:r>
            <w:r>
              <w:rPr>
                <w:iCs/>
                <w:noProof/>
                <w:snapToGrid w:val="0"/>
                <w:sz w:val="19"/>
              </w:rPr>
              <w:t xml:space="preserve"> Pt. 15 Div. 2 </w:t>
            </w:r>
            <w:r>
              <w:rPr>
                <w:iCs/>
                <w:noProof/>
                <w:snapToGrid w:val="0"/>
                <w:sz w:val="19"/>
                <w:vertAlign w:val="superscript"/>
              </w:rPr>
              <w:t>4</w:t>
            </w:r>
          </w:p>
        </w:tc>
        <w:tc>
          <w:tcPr>
            <w:tcW w:w="1134" w:type="dxa"/>
            <w:tcBorders>
              <w:top w:val="single" w:sz="8" w:space="0" w:color="auto"/>
              <w:bottom w:val="single" w:sz="8" w:space="0" w:color="auto"/>
            </w:tcBorders>
          </w:tcPr>
          <w:p>
            <w:pPr>
              <w:pStyle w:val="nTable"/>
              <w:spacing w:after="40"/>
              <w:rPr>
                <w:sz w:val="19"/>
              </w:rPr>
            </w:pPr>
            <w:r>
              <w:rPr>
                <w:sz w:val="19"/>
              </w:rPr>
              <w:t>7 of 2008</w:t>
            </w:r>
          </w:p>
        </w:tc>
        <w:tc>
          <w:tcPr>
            <w:tcW w:w="1134" w:type="dxa"/>
            <w:tcBorders>
              <w:top w:val="single" w:sz="8" w:space="0" w:color="auto"/>
              <w:bottom w:val="single" w:sz="8" w:space="0" w:color="auto"/>
            </w:tcBorders>
          </w:tcPr>
          <w:p>
            <w:pPr>
              <w:pStyle w:val="nTable"/>
              <w:spacing w:after="40"/>
              <w:rPr>
                <w:sz w:val="19"/>
              </w:rPr>
            </w:pPr>
            <w:r>
              <w:rPr>
                <w:sz w:val="19"/>
              </w:rPr>
              <w:t>31 Mar 2008</w:t>
            </w:r>
          </w:p>
        </w:tc>
        <w:tc>
          <w:tcPr>
            <w:tcW w:w="2552" w:type="dxa"/>
            <w:tcBorders>
              <w:top w:val="single" w:sz="8" w:space="0" w:color="auto"/>
              <w:bottom w:val="single" w:sz="8" w:space="0" w:color="auto"/>
            </w:tcBorders>
          </w:tcPr>
          <w:p>
            <w:pPr>
              <w:pStyle w:val="nTable"/>
              <w:spacing w:after="40"/>
              <w:rPr>
                <w:sz w:val="19"/>
              </w:rPr>
            </w:pPr>
            <w:r>
              <w:rPr>
                <w:sz w:val="19"/>
              </w:rPr>
              <w:t>1 Nov 2009 (see s. 2(b) and Gazette 9 Oct 2009 p. 3991)</w:t>
            </w:r>
          </w:p>
        </w:tc>
      </w:tr>
    </w:tbl>
    <w:p>
      <w:pPr>
        <w:pStyle w:val="nSubsection"/>
        <w:keepLines/>
        <w:spacing w:before="160"/>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Courts Legislation Amendment and Repeal Act 2004</w:t>
      </w:r>
      <w:r>
        <w:rPr>
          <w:snapToGrid w:val="0"/>
        </w:rPr>
        <w:t>.</w:t>
      </w:r>
    </w:p>
    <w:p>
      <w:pPr>
        <w:pStyle w:val="nSubsection"/>
      </w:pPr>
      <w:r>
        <w:rPr>
          <w:vertAlign w:val="superscript"/>
        </w:rPr>
        <w:t>3</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noProof/>
          <w:snapToGrid w:val="0"/>
        </w:rPr>
        <w:t>Cross</w:t>
      </w:r>
      <w:r>
        <w:rPr>
          <w:i/>
          <w:noProof/>
          <w:snapToGrid w:val="0"/>
        </w:rPr>
        <w:noBreakHyphen/>
        <w:t>border Justice Act 2008</w:t>
      </w:r>
      <w:r>
        <w:rPr>
          <w:iCs/>
          <w:noProof/>
          <w:snapToGrid w:val="0"/>
        </w:rPr>
        <w:t xml:space="preserve"> Pt. 15 Div. 2 </w:t>
      </w:r>
      <w:r>
        <w:rPr>
          <w:snapToGrid w:val="0"/>
        </w:rPr>
        <w:t>had not come into operation.  It reads as follows:</w:t>
      </w:r>
    </w:p>
    <w:p>
      <w:pPr>
        <w:pStyle w:val="nzHeading2"/>
      </w:pPr>
      <w:bookmarkStart w:id="674" w:name="_Toc179192022"/>
      <w:bookmarkStart w:id="675" w:name="_Toc193259009"/>
      <w:bookmarkStart w:id="676" w:name="_Toc193593936"/>
      <w:bookmarkStart w:id="677" w:name="_Toc194812759"/>
      <w:r>
        <w:rPr>
          <w:rStyle w:val="CharPartNo"/>
        </w:rPr>
        <w:t>Part 15</w:t>
      </w:r>
      <w:r>
        <w:t> —</w:t>
      </w:r>
      <w:bookmarkStart w:id="678" w:name="UpToHere"/>
      <w:bookmarkEnd w:id="678"/>
      <w:r>
        <w:t> </w:t>
      </w:r>
      <w:r>
        <w:rPr>
          <w:rStyle w:val="CharPartText"/>
        </w:rPr>
        <w:t>Consequential amendments to other legislation</w:t>
      </w:r>
      <w:bookmarkEnd w:id="674"/>
      <w:bookmarkEnd w:id="675"/>
      <w:bookmarkEnd w:id="676"/>
      <w:bookmarkEnd w:id="677"/>
    </w:p>
    <w:p>
      <w:pPr>
        <w:pStyle w:val="nzHeading3"/>
      </w:pPr>
      <w:bookmarkStart w:id="679" w:name="_Toc179192030"/>
      <w:bookmarkStart w:id="680" w:name="_Toc193259017"/>
      <w:bookmarkStart w:id="681" w:name="_Toc193593944"/>
      <w:bookmarkStart w:id="682" w:name="_Toc194812767"/>
      <w:r>
        <w:rPr>
          <w:rStyle w:val="CharDivNo"/>
        </w:rPr>
        <w:t>Division 2</w:t>
      </w:r>
      <w:r>
        <w:t> — </w:t>
      </w:r>
      <w:r>
        <w:rPr>
          <w:rStyle w:val="CharDivText"/>
          <w:i/>
          <w:iCs/>
        </w:rPr>
        <w:t>Magistrates Court Act 2004</w:t>
      </w:r>
      <w:r>
        <w:rPr>
          <w:rStyle w:val="CharDivText"/>
        </w:rPr>
        <w:t xml:space="preserve"> amended</w:t>
      </w:r>
      <w:bookmarkEnd w:id="679"/>
      <w:bookmarkEnd w:id="680"/>
      <w:bookmarkEnd w:id="681"/>
      <w:bookmarkEnd w:id="682"/>
    </w:p>
    <w:p>
      <w:pPr>
        <w:pStyle w:val="nzHeading5"/>
        <w:rPr>
          <w:snapToGrid w:val="0"/>
        </w:rPr>
      </w:pPr>
      <w:bookmarkStart w:id="683" w:name="_Toc193593945"/>
      <w:bookmarkStart w:id="684" w:name="_Toc194812768"/>
      <w:r>
        <w:rPr>
          <w:rStyle w:val="CharSectno"/>
        </w:rPr>
        <w:t>154</w:t>
      </w:r>
      <w:r>
        <w:rPr>
          <w:snapToGrid w:val="0"/>
        </w:rPr>
        <w:t>.</w:t>
      </w:r>
      <w:r>
        <w:rPr>
          <w:snapToGrid w:val="0"/>
        </w:rPr>
        <w:tab/>
        <w:t>The Act amended</w:t>
      </w:r>
      <w:bookmarkEnd w:id="683"/>
      <w:bookmarkEnd w:id="684"/>
    </w:p>
    <w:p>
      <w:pPr>
        <w:pStyle w:val="nzSubsection"/>
      </w:pPr>
      <w:r>
        <w:tab/>
      </w:r>
      <w:r>
        <w:tab/>
        <w:t xml:space="preserve">The amendments in this Division are to the </w:t>
      </w:r>
      <w:r>
        <w:rPr>
          <w:i/>
          <w:iCs/>
        </w:rPr>
        <w:t>Magistrates Court Act 2004</w:t>
      </w:r>
      <w:r>
        <w:t>.</w:t>
      </w:r>
    </w:p>
    <w:p>
      <w:pPr>
        <w:pStyle w:val="nzHeading5"/>
      </w:pPr>
      <w:bookmarkStart w:id="685" w:name="_Toc193593946"/>
      <w:bookmarkStart w:id="686" w:name="_Toc194812769"/>
      <w:r>
        <w:rPr>
          <w:rStyle w:val="CharSectno"/>
        </w:rPr>
        <w:t>155</w:t>
      </w:r>
      <w:r>
        <w:t>.</w:t>
      </w:r>
      <w:r>
        <w:tab/>
        <w:t>Section 8 amended</w:t>
      </w:r>
      <w:bookmarkEnd w:id="685"/>
      <w:bookmarkEnd w:id="686"/>
    </w:p>
    <w:p>
      <w:pPr>
        <w:pStyle w:val="nzSubsection"/>
      </w:pPr>
      <w:r>
        <w:tab/>
        <w:t>(1)</w:t>
      </w:r>
      <w:r>
        <w:tab/>
        <w:t xml:space="preserve">Section 8(1) and (2) are repealed and the following subsections are inserted instead — </w:t>
      </w:r>
    </w:p>
    <w:p>
      <w:pPr>
        <w:pStyle w:val="MiscOpen"/>
        <w:ind w:left="600"/>
      </w:pPr>
      <w:r>
        <w:t xml:space="preserve">“    </w:t>
      </w:r>
    </w:p>
    <w:p>
      <w:pPr>
        <w:pStyle w:val="nzSubsection"/>
      </w:pPr>
      <w:r>
        <w:tab/>
        <w:t>(1)</w:t>
      </w:r>
      <w:r>
        <w:tab/>
        <w:t xml:space="preserve">The Court — </w:t>
      </w:r>
    </w:p>
    <w:p>
      <w:pPr>
        <w:pStyle w:val="nzIndenta"/>
      </w:pPr>
      <w:r>
        <w:tab/>
        <w:t>(a)</w:t>
      </w:r>
      <w:r>
        <w:tab/>
        <w:t>is to have registries at such places, including places outside the State, as the Minister, by written notice to the Chief Magistrate, decides from time to time; and</w:t>
      </w:r>
    </w:p>
    <w:p>
      <w:pPr>
        <w:pStyle w:val="nzIndenta"/>
      </w:pPr>
      <w:r>
        <w:tab/>
        <w:t>(b)</w:t>
      </w:r>
      <w:r>
        <w:tab/>
        <w:t>is to sit at places where it has a registry at such times as the Chief Magistrate decides from time to time; and</w:t>
      </w:r>
    </w:p>
    <w:p>
      <w:pPr>
        <w:pStyle w:val="nzIndenta"/>
      </w:pPr>
      <w:r>
        <w:tab/>
        <w:t>(c)</w:t>
      </w:r>
      <w:r>
        <w:tab/>
        <w:t>may, despite paragraphs (a) and (b), sit or otherwise exercise its jurisdiction at any time and place, but must not do so at a place outside the State without the approval of the Chief Magistrate.</w:t>
      </w:r>
    </w:p>
    <w:p>
      <w:pPr>
        <w:pStyle w:val="n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MiscClose"/>
      </w:pPr>
      <w:r>
        <w:t xml:space="preserve">    ”.</w:t>
      </w:r>
    </w:p>
    <w:p>
      <w:pPr>
        <w:pStyle w:val="nzSubsection"/>
        <w:keepNext/>
        <w:keepLines/>
      </w:pPr>
      <w:r>
        <w:tab/>
        <w:t>(2)</w:t>
      </w:r>
      <w:r>
        <w:tab/>
        <w:t xml:space="preserve">Section 8(3) is amended by deleting “subsections (1) and (2)” and inserting instead — </w:t>
      </w:r>
    </w:p>
    <w:p>
      <w:pPr>
        <w:pStyle w:val="nzSubsection"/>
      </w:pPr>
      <w:r>
        <w:tab/>
      </w:r>
      <w:r>
        <w:tab/>
        <w:t>“    subsection (1)(a) and (b)    ”.</w:t>
      </w:r>
    </w:p>
    <w:p>
      <w:pPr>
        <w:pStyle w:val="nzSubsection"/>
      </w:pPr>
      <w:r>
        <w:tab/>
        <w:t>(3)</w:t>
      </w:r>
      <w:r>
        <w:tab/>
        <w:t>Section 8(4) and (6) are repealed.</w:t>
      </w:r>
    </w:p>
    <w:p>
      <w:pPr>
        <w:pStyle w:val="nzHeading5"/>
      </w:pPr>
      <w:bookmarkStart w:id="687" w:name="_Toc193593947"/>
      <w:bookmarkStart w:id="688" w:name="_Toc194812770"/>
      <w:r>
        <w:rPr>
          <w:rStyle w:val="CharSectno"/>
        </w:rPr>
        <w:t>156</w:t>
      </w:r>
      <w:r>
        <w:t>.</w:t>
      </w:r>
      <w:r>
        <w:tab/>
        <w:t>Section 15 amended</w:t>
      </w:r>
      <w:bookmarkEnd w:id="687"/>
      <w:bookmarkEnd w:id="688"/>
    </w:p>
    <w:p>
      <w:pPr>
        <w:pStyle w:val="nzSubsection"/>
      </w:pPr>
      <w:r>
        <w:tab/>
      </w:r>
      <w:r>
        <w:tab/>
        <w:t xml:space="preserve">After section 15(3) the following subsection is inserted — </w:t>
      </w:r>
    </w:p>
    <w:p>
      <w:pPr>
        <w:pStyle w:val="MiscOpen"/>
        <w:ind w:left="600"/>
      </w:pPr>
      <w:r>
        <w:t xml:space="preserve">“    </w:t>
      </w:r>
    </w:p>
    <w:p>
      <w:pPr>
        <w:pStyle w:val="nzSubsection"/>
      </w:pPr>
      <w:r>
        <w:tab/>
        <w:t>(4)</w:t>
      </w:r>
      <w:r>
        <w:tab/>
        <w:t>This section applies in relation to an act or omission by a person outside the State as if it were an act or omission by the person in the State.</w:t>
      </w:r>
    </w:p>
    <w:p>
      <w:pPr>
        <w:pStyle w:val="MiscClose"/>
      </w:pPr>
      <w:r>
        <w:t xml:space="preserve">    ”.</w:t>
      </w:r>
    </w:p>
    <w:p>
      <w:pPr>
        <w:pStyle w:val="nzHeading5"/>
      </w:pPr>
      <w:bookmarkStart w:id="689" w:name="_Toc193593948"/>
      <w:bookmarkStart w:id="690" w:name="_Toc194812771"/>
      <w:r>
        <w:rPr>
          <w:rStyle w:val="CharSectno"/>
        </w:rPr>
        <w:t>157</w:t>
      </w:r>
      <w:r>
        <w:t>.</w:t>
      </w:r>
      <w:r>
        <w:tab/>
        <w:t>Section 26 amended</w:t>
      </w:r>
      <w:bookmarkEnd w:id="689"/>
      <w:bookmarkEnd w:id="690"/>
    </w:p>
    <w:p>
      <w:pPr>
        <w:pStyle w:val="nzSubsection"/>
      </w:pPr>
      <w:r>
        <w:tab/>
        <w:t>(1)</w:t>
      </w:r>
      <w:r>
        <w:tab/>
        <w:t xml:space="preserve">Section 26(7) is repealed and the following subsections are inserted instead — </w:t>
      </w:r>
    </w:p>
    <w:p>
      <w:pPr>
        <w:pStyle w:val="MiscOpen"/>
        <w:tabs>
          <w:tab w:val="left" w:pos="3119"/>
        </w:tabs>
        <w:ind w:left="600"/>
      </w:pPr>
      <w:r>
        <w:t xml:space="preserve">“    </w:t>
      </w:r>
    </w:p>
    <w:p>
      <w:pPr>
        <w:pStyle w:val="nzSubsection"/>
      </w:pPr>
      <w:r>
        <w:tab/>
        <w:t>(7)</w:t>
      </w:r>
      <w:r>
        <w:tab/>
        <w:t xml:space="preserve">If the Court is required to perform its functions at a place outside the State, the Minister may appoint as a Registrar or Deputy Registrar of the Court at the place — </w:t>
      </w:r>
    </w:p>
    <w:p>
      <w:pPr>
        <w:pStyle w:val="nzIndenta"/>
      </w:pPr>
      <w:r>
        <w:tab/>
        <w:t>(a)</w:t>
      </w:r>
      <w:r>
        <w:tab/>
        <w:t>a person who holds office as a registrar or deputy registrar of a court of the jurisdiction in which the place is located; or</w:t>
      </w:r>
    </w:p>
    <w:p>
      <w:pPr>
        <w:pStyle w:val="nzIndenta"/>
      </w:pPr>
      <w:r>
        <w:tab/>
        <w:t>(b)</w:t>
      </w:r>
      <w:r>
        <w:tab/>
        <w:t>any other person.</w:t>
      </w:r>
    </w:p>
    <w:p>
      <w:pPr>
        <w:pStyle w:val="nz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nzSubsection"/>
        <w:keepNext/>
        <w:keepLines/>
      </w:pPr>
      <w:r>
        <w:tab/>
        <w:t>(7b)</w:t>
      </w:r>
      <w:r>
        <w:tab/>
        <w:t>A person appointed under subsection (7)(a) ceases to hold office if the person ceases to hold office as a registrar or deputy registrar of the court of that other jurisdiction.</w:t>
      </w:r>
    </w:p>
    <w:p>
      <w:pPr>
        <w:pStyle w:val="MiscClose"/>
        <w:tabs>
          <w:tab w:val="left" w:pos="3119"/>
        </w:tabs>
      </w:pPr>
      <w:r>
        <w:t xml:space="preserve">    ”.</w:t>
      </w:r>
    </w:p>
    <w:p>
      <w:pPr>
        <w:pStyle w:val="nzSubsection"/>
        <w:keepNext/>
      </w:pPr>
      <w:r>
        <w:tab/>
        <w:t>(2)</w:t>
      </w:r>
      <w:r>
        <w:tab/>
        <w:t xml:space="preserve">After section 26(8) the following subsections are inserted — </w:t>
      </w:r>
    </w:p>
    <w:p>
      <w:pPr>
        <w:pStyle w:val="MiscOpen"/>
        <w:ind w:left="600"/>
      </w:pPr>
      <w:r>
        <w:t xml:space="preserve">“    </w:t>
      </w:r>
    </w:p>
    <w:p>
      <w:pPr>
        <w:pStyle w:val="nzSubsection"/>
      </w:pPr>
      <w:r>
        <w:tab/>
        <w:t>(8a)</w:t>
      </w:r>
      <w:r>
        <w:tab/>
        <w:t>With the approval of the Minister, a Registrar or Deputy Registrar may concurrently hold office as registrar or deputy registrar of a court of another jurisdiction.</w:t>
      </w:r>
    </w:p>
    <w:p>
      <w:pPr>
        <w:pStyle w:val="nzSubsection"/>
      </w:pPr>
      <w:r>
        <w:tab/>
        <w:t>(8b)</w:t>
      </w:r>
      <w:r>
        <w:tab/>
        <w:t>Subsection (8a) does not require a Registrar or Deputy Registrar appointed under subsection (7)(a) or (b) to obtain the Minister’s approval to hold another office.</w:t>
      </w:r>
    </w:p>
    <w:p>
      <w:pPr>
        <w:pStyle w:val="MiscClose"/>
      </w:pPr>
      <w:r>
        <w:t xml:space="preserve">    ”.</w:t>
      </w:r>
    </w:p>
    <w:p>
      <w:pPr>
        <w:pStyle w:val="nzHeading5"/>
      </w:pPr>
      <w:bookmarkStart w:id="691" w:name="_Toc193593949"/>
      <w:bookmarkStart w:id="692" w:name="_Toc194812772"/>
      <w:r>
        <w:rPr>
          <w:rStyle w:val="CharSectno"/>
        </w:rPr>
        <w:t>158</w:t>
      </w:r>
      <w:r>
        <w:t>.</w:t>
      </w:r>
      <w:r>
        <w:tab/>
        <w:t>Schedule 1 amended</w:t>
      </w:r>
      <w:bookmarkEnd w:id="691"/>
      <w:bookmarkEnd w:id="692"/>
    </w:p>
    <w:p>
      <w:pPr>
        <w:pStyle w:val="nzSubsection"/>
      </w:pPr>
      <w:r>
        <w:tab/>
        <w:t>(1)</w:t>
      </w:r>
      <w:r>
        <w:tab/>
        <w:t>After Schedule 1 clause 4(2) the following subclause is inserted —</w:t>
      </w:r>
    </w:p>
    <w:p>
      <w:pPr>
        <w:pStyle w:val="MiscOpen"/>
        <w:tabs>
          <w:tab w:val="left" w:pos="3119"/>
        </w:tabs>
        <w:ind w:left="600"/>
      </w:pPr>
      <w:r>
        <w:t xml:space="preserve">“    </w:t>
      </w:r>
    </w:p>
    <w:p>
      <w:pPr>
        <w:pStyle w:val="nzSubsection"/>
      </w:pPr>
      <w:r>
        <w:tab/>
        <w:t>(3)</w:t>
      </w:r>
      <w:r>
        <w:tab/>
        <w:t>The oath or affirmation of office may be taken at a place outside the State.</w:t>
      </w:r>
    </w:p>
    <w:p>
      <w:pPr>
        <w:pStyle w:val="MiscClose"/>
        <w:tabs>
          <w:tab w:val="left" w:pos="3119"/>
        </w:tabs>
      </w:pPr>
      <w:r>
        <w:t xml:space="preserve">    ”.</w:t>
      </w:r>
    </w:p>
    <w:p>
      <w:pPr>
        <w:pStyle w:val="nzSubsection"/>
      </w:pPr>
      <w:r>
        <w:tab/>
        <w:t>(2)</w:t>
      </w:r>
      <w:r>
        <w:tab/>
        <w:t>Schedule 1 clause 10 is repealed.</w:t>
      </w:r>
    </w:p>
    <w:p>
      <w:pPr>
        <w:pStyle w:val="nSubsection"/>
      </w:pPr>
    </w:p>
    <w:p>
      <w:pPr>
        <w:pStyle w:val="nSubsection"/>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693" w:name="_Toc183832847"/>
      <w:bookmarkStart w:id="694" w:name="_Toc185038506"/>
      <w:bookmarkStart w:id="695" w:name="_Toc185045402"/>
      <w:bookmarkStart w:id="696" w:name="_Toc185045779"/>
      <w:bookmarkStart w:id="697" w:name="_Toc187806662"/>
      <w:bookmarkStart w:id="698" w:name="_Toc187806733"/>
      <w:bookmarkStart w:id="699" w:name="_Toc188677166"/>
      <w:bookmarkStart w:id="700" w:name="_Toc194817502"/>
      <w:bookmarkStart w:id="701" w:name="_Toc199759660"/>
      <w:bookmarkStart w:id="702" w:name="_Toc203540684"/>
      <w:bookmarkStart w:id="703" w:name="_Toc210114866"/>
      <w:bookmarkStart w:id="704" w:name="_Toc215485954"/>
      <w:bookmarkStart w:id="705" w:name="_Toc223856910"/>
      <w:bookmarkStart w:id="706" w:name="_Toc228243237"/>
      <w:bookmarkStart w:id="707" w:name="_Toc228243517"/>
      <w:bookmarkStart w:id="708" w:name="_Toc229971998"/>
      <w:bookmarkStart w:id="709" w:name="_Toc229972177"/>
      <w:bookmarkStart w:id="710" w:name="_Toc229978465"/>
      <w:bookmarkStart w:id="711" w:name="_Toc241054709"/>
      <w:bookmarkStart w:id="712" w:name="_Toc242852446"/>
      <w:r>
        <w:rPr>
          <w:sz w:val="28"/>
        </w:rPr>
        <w:t>Defined Terms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13" w:name="DefinedTerms"/>
      <w:bookmarkEnd w:id="713"/>
      <w:r>
        <w:t>acting magistrate</w:t>
      </w:r>
      <w:r>
        <w:tab/>
        <w:t>Sch. 1 cl. 9(1) and 10(1)</w:t>
      </w:r>
    </w:p>
    <w:p>
      <w:pPr>
        <w:pStyle w:val="DefinedTerms"/>
      </w:pPr>
      <w:r>
        <w:t>Attorney General</w:t>
      </w:r>
      <w:r>
        <w:tab/>
        <w:t>Sch. 1 cl. 1</w:t>
      </w:r>
    </w:p>
    <w:p>
      <w:pPr>
        <w:pStyle w:val="DefinedTerms"/>
      </w:pPr>
      <w:r>
        <w:t>case</w:t>
      </w:r>
      <w:r>
        <w:tab/>
        <w:t>3</w:t>
      </w:r>
    </w:p>
    <w:p>
      <w:pPr>
        <w:pStyle w:val="DefinedTerms"/>
      </w:pPr>
      <w:r>
        <w:t>Chief Magistrate</w:t>
      </w:r>
      <w:r>
        <w:tab/>
        <w:t>3</w:t>
      </w:r>
    </w:p>
    <w:p>
      <w:pPr>
        <w:pStyle w:val="DefinedTerms"/>
      </w:pPr>
      <w:r>
        <w:t>contempt</w:t>
      </w:r>
      <w:r>
        <w:tab/>
        <w:t>16(1)</w:t>
      </w:r>
    </w:p>
    <w:p>
      <w:pPr>
        <w:pStyle w:val="DefinedTerms"/>
      </w:pPr>
      <w:r>
        <w:t>Court</w:t>
      </w:r>
      <w:r>
        <w:tab/>
        <w:t>3</w:t>
      </w:r>
    </w:p>
    <w:p>
      <w:pPr>
        <w:pStyle w:val="DefinedTerms"/>
      </w:pPr>
      <w:r>
        <w:t>Court officer</w:t>
      </w:r>
      <w:r>
        <w:tab/>
        <w:t>3</w:t>
      </w:r>
    </w:p>
    <w:p>
      <w:pPr>
        <w:pStyle w:val="DefinedTerms"/>
      </w:pPr>
      <w:r>
        <w:t>courtroom</w:t>
      </w:r>
      <w:r>
        <w:tab/>
        <w:t>3</w:t>
      </w:r>
    </w:p>
    <w:p>
      <w:pPr>
        <w:pStyle w:val="DefinedTerms"/>
      </w:pPr>
      <w:r>
        <w:t>deal with</w:t>
      </w:r>
      <w:r>
        <w:tab/>
        <w:t>3</w:t>
      </w:r>
    </w:p>
    <w:p>
      <w:pPr>
        <w:pStyle w:val="DefinedTerms"/>
      </w:pPr>
      <w:r>
        <w:t>document</w:t>
      </w:r>
      <w:r>
        <w:tab/>
        <w:t>3, 17(1)</w:t>
      </w:r>
    </w:p>
    <w:p>
      <w:pPr>
        <w:pStyle w:val="DefinedTerms"/>
      </w:pPr>
      <w:r>
        <w:t>electronic recording</w:t>
      </w:r>
      <w:r>
        <w:tab/>
        <w:t>33(1)</w:t>
      </w:r>
    </w:p>
    <w:p>
      <w:pPr>
        <w:pStyle w:val="DefinedTerms"/>
      </w:pPr>
      <w:r>
        <w:t>JP</w:t>
      </w:r>
      <w:r>
        <w:tab/>
        <w:t>3</w:t>
      </w:r>
    </w:p>
    <w:p>
      <w:pPr>
        <w:pStyle w:val="DefinedTerms"/>
      </w:pPr>
      <w:r>
        <w:t>legal experience</w:t>
      </w:r>
      <w:r>
        <w:tab/>
        <w:t>Sch. 1 cl. 2(1)</w:t>
      </w:r>
    </w:p>
    <w:p>
      <w:pPr>
        <w:pStyle w:val="DefinedTerms"/>
      </w:pPr>
      <w:r>
        <w:t>legal practitioner</w:t>
      </w:r>
      <w:r>
        <w:tab/>
        <w:t>Sch. 1 cl. 1</w:t>
      </w:r>
    </w:p>
    <w:p>
      <w:pPr>
        <w:pStyle w:val="DefinedTerms"/>
      </w:pPr>
      <w:r>
        <w:t>magistrate</w:t>
      </w:r>
      <w:r>
        <w:tab/>
        <w:t>3</w:t>
      </w:r>
    </w:p>
    <w:p>
      <w:pPr>
        <w:pStyle w:val="DefinedTerms"/>
      </w:pPr>
      <w:r>
        <w:t>prescribed</w:t>
      </w:r>
      <w:r>
        <w:tab/>
        <w:t>3</w:t>
      </w:r>
    </w:p>
    <w:p>
      <w:pPr>
        <w:pStyle w:val="DefinedTerms"/>
      </w:pPr>
      <w:r>
        <w:t>reasons</w:t>
      </w:r>
      <w:r>
        <w:tab/>
        <w:t>33(1)</w:t>
      </w:r>
    </w:p>
    <w:p>
      <w:pPr>
        <w:pStyle w:val="DefinedTerms"/>
      </w:pPr>
      <w:r>
        <w:t>record</w:t>
      </w:r>
      <w:r>
        <w:tab/>
        <w:t>3</w:t>
      </w:r>
    </w:p>
    <w:p>
      <w:pPr>
        <w:pStyle w:val="DefinedTerms"/>
      </w:pPr>
      <w:r>
        <w:t>registrar</w:t>
      </w:r>
      <w:r>
        <w:tab/>
        <w:t>3</w:t>
      </w:r>
    </w:p>
    <w:p>
      <w:pPr>
        <w:pStyle w:val="DefinedTerms"/>
      </w:pPr>
      <w:r>
        <w:t>remuneration</w:t>
      </w:r>
      <w:r>
        <w:tab/>
        <w:t>Sch. 1 cl. 5(1)</w:t>
      </w:r>
    </w:p>
    <w:p>
      <w:pPr>
        <w:pStyle w:val="DefinedTerms"/>
      </w:pPr>
      <w:r>
        <w:t>review order</w:t>
      </w:r>
      <w:r>
        <w:tab/>
        <w:t>36(1)</w:t>
      </w:r>
    </w:p>
    <w:p>
      <w:pPr>
        <w:pStyle w:val="DefinedTerms"/>
      </w:pPr>
      <w:r>
        <w:t>rules of court</w:t>
      </w:r>
      <w:r>
        <w:tab/>
        <w:t>3</w:t>
      </w:r>
    </w:p>
    <w:p>
      <w:pPr>
        <w:pStyle w:val="DefinedTerms"/>
      </w:pPr>
    </w:p>
    <w:p>
      <w:pPr>
        <w:sectPr>
          <w:headerReference w:type="even" r:id="rId35"/>
          <w:headerReference w:type="default" r:id="rId36"/>
          <w:headerReference w:type="first" r:id="rId37"/>
          <w:endnotePr>
            <w:numFmt w:val="decimal"/>
          </w:endnotePr>
          <w:pgSz w:w="11906" w:h="16838" w:code="9"/>
          <w:pgMar w:top="2376" w:right="2405" w:bottom="3542" w:left="2405" w:header="706" w:footer="3380" w:gutter="0"/>
          <w:cols w:space="720"/>
          <w:noEndnote/>
          <w:docGrid w:linePitch="326"/>
        </w:sectPr>
      </w:pPr>
    </w:p>
    <w:p/>
    <w:p/>
    <w:p/>
    <w:p/>
    <w:p/>
    <w:p/>
    <w:p/>
    <w:p/>
    <w:p/>
    <w:p/>
    <w:p/>
    <w:p/>
    <w:sectPr>
      <w:headerReference w:type="even" r:id="rId38"/>
      <w:headerReference w:type="default" r:id="rId39"/>
      <w:headerReference w:type="first"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about magistrates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ActNameRight"/>
            <w:ind w:right="17"/>
          </w:pPr>
          <w:fldSimple w:instr=" STYLEREF &quot;Name of Act/Reg&quot; \* MERGEFORMAT ">
            <w:r>
              <w:rPr>
                <w:noProof/>
              </w:rPr>
              <w:t>Magistrates Court Act 2004</w:t>
            </w:r>
          </w:fldSimple>
        </w:p>
      </w:tc>
    </w:tr>
    <w:tr>
      <w:tc>
        <w:tcPr>
          <w:tcW w:w="5832" w:type="dxa"/>
        </w:tcPr>
        <w:p>
          <w:pPr>
            <w:pStyle w:val="HeaderTextRight"/>
          </w:pPr>
          <w:fldSimple w:instr=" styleref CharSchText ">
            <w:r>
              <w:rPr>
                <w:noProof/>
              </w:rPr>
              <w:t>Provisions about magistrates</w:t>
            </w:r>
          </w:fldSimple>
        </w:p>
      </w:tc>
      <w:tc>
        <w:tcPr>
          <w:tcW w:w="1440" w:type="dxa"/>
        </w:tcPr>
        <w:p>
          <w:pPr>
            <w:pStyle w:val="HeaderNumberRight"/>
            <w:ind w:right="17"/>
            <w:rPr>
              <w:b w:val="0"/>
            </w:rPr>
          </w:pPr>
          <w:fldSimple w:instr=" styleref CharSchno ">
            <w:r>
              <w:rPr>
                <w:noProof/>
              </w:rPr>
              <w:t>Schedule 1</w:t>
            </w:r>
          </w:fldSimple>
        </w:p>
      </w:tc>
    </w:tr>
    <w:tr>
      <w:tc>
        <w:tcPr>
          <w:tcW w:w="5832" w:type="dxa"/>
        </w:tcPr>
        <w:p>
          <w:pPr>
            <w:pStyle w:val="HeaderTextRight"/>
          </w:pPr>
        </w:p>
      </w:tc>
      <w:tc>
        <w:tcPr>
          <w:tcW w:w="1440" w:type="dxa"/>
        </w:tcPr>
        <w:p>
          <w:pPr>
            <w:pStyle w:val="HeaderNumberRight"/>
            <w:ind w:right="17"/>
          </w:pPr>
        </w:p>
      </w:tc>
    </w:tr>
    <w:tr>
      <w:tc>
        <w:tcPr>
          <w:tcW w:w="5832" w:type="dxa"/>
        </w:tcPr>
        <w:p>
          <w:pPr>
            <w:pStyle w:val="HeaderTextLeft"/>
            <w:jc w:val="right"/>
          </w:pPr>
        </w:p>
      </w:tc>
      <w:tc>
        <w:tcPr>
          <w:tcW w:w="1440"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E074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DE0E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8600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70CFB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D010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245C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A0AE5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6AEE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207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3016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46869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6F4B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503"/>
    <w:docVar w:name="WAFER_20151208105503" w:val="RemoveTrackChanges"/>
    <w:docVar w:name="WAFER_20151208105503_GUID" w:val="de165fdc-b756-40cb-aa46-3f7abc2744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11408</Words>
  <Characters>53052</Characters>
  <Application>Microsoft Office Word</Application>
  <DocSecurity>0</DocSecurity>
  <Lines>1473</Lines>
  <Paragraphs>920</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Magistrates Court Act 2004</vt:lpstr>
      <vt:lpstr>Western Australia</vt:lpstr>
      <vt:lpstr>Magistrates Court Act 2004</vt:lpstr>
      <vt:lpstr/>
      <vt:lpstr>    Part 1 — Preliminary</vt:lpstr>
      <vt:lpstr>    Part 2 — The Court</vt:lpstr>
      <vt:lpstr>    Part 3 — Jurisdiction and powers</vt:lpstr>
      <vt:lpstr>        Division 1 — Jurisdiction</vt:lpstr>
      <vt:lpstr>        Division 2 — Powers</vt:lpstr>
      <vt:lpstr>    Part 4 — Administration</vt:lpstr>
      <vt:lpstr>    Part 5 — Miscellaneous</vt:lpstr>
      <vt:lpstr>    Schedule 1 — Provisions about magistrates</vt:lpstr>
      <vt:lpstr>    </vt:lpstr>
      <vt:lpstr>    Schedule 2 — Form of commission</vt:lpstr>
      <vt:lpstr>    Schedule 3 — Oath and affirmation of office</vt:lpstr>
      <vt:lpstr>    Notes</vt:lpstr>
      <vt:lpstr>    Defined Terms</vt:lpstr>
    </vt:vector>
  </TitlesOfParts>
  <Manager/>
  <Company/>
  <LinksUpToDate>false</LinksUpToDate>
  <CharactersWithSpaces>63540</CharactersWithSpaces>
  <SharedDoc>false</SharedDoc>
  <HyperlinkBase/>
  <HLinks>
    <vt:vector size="12" baseType="variant">
      <vt:variant>
        <vt:i4>131085</vt:i4>
      </vt:variant>
      <vt:variant>
        <vt:i4>59102</vt:i4>
      </vt:variant>
      <vt:variant>
        <vt:i4>1025</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2004 - 02-c0-02</dc:title>
  <dc:subject/>
  <dc:creator/>
  <cp:keywords/>
  <dc:description/>
  <cp:lastModifiedBy>svcMRProcess</cp:lastModifiedBy>
  <cp:revision>4</cp:revision>
  <cp:lastPrinted>2009-05-15T01:07:00Z</cp:lastPrinted>
  <dcterms:created xsi:type="dcterms:W3CDTF">2018-09-04T07:14:00Z</dcterms:created>
  <dcterms:modified xsi:type="dcterms:W3CDTF">2018-09-04T07:14:00Z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No">
    <vt:lpwstr>2</vt:lpwstr>
  </property>
  <property fmtid="{D5CDD505-2E9C-101B-9397-08002B2CF9AE}" pid="6" name="AsAtDate">
    <vt:lpwstr>09 Oct 2009</vt:lpwstr>
  </property>
  <property fmtid="{D5CDD505-2E9C-101B-9397-08002B2CF9AE}" pid="7" name="Suffix">
    <vt:lpwstr>02-c0-02</vt:lpwstr>
  </property>
  <property fmtid="{D5CDD505-2E9C-101B-9397-08002B2CF9AE}" pid="8" name="CommencementDate">
    <vt:lpwstr>20091009</vt:lpwstr>
  </property>
</Properties>
</file>