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Board Rules 1973</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Dental Board Rules 1973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_Toc246813027 \h </w:instrText>
      </w:r>
      <w:r>
        <w:fldChar w:fldCharType="separate"/>
      </w:r>
      <w:r>
        <w:t>1</w:t>
      </w:r>
      <w:r>
        <w:fldChar w:fldCharType="end"/>
      </w:r>
    </w:p>
    <w:p>
      <w:pPr>
        <w:pStyle w:val="TOC2"/>
        <w:tabs>
          <w:tab w:val="right" w:leader="dot" w:pos="7086"/>
        </w:tabs>
        <w:rPr>
          <w:b w:val="0"/>
          <w:sz w:val="24"/>
          <w:szCs w:val="24"/>
        </w:rPr>
      </w:pPr>
      <w:r>
        <w:rPr>
          <w:szCs w:val="30"/>
        </w:rPr>
        <w:t>Part II — Meetings</w:t>
      </w:r>
    </w:p>
    <w:p>
      <w:pPr>
        <w:pStyle w:val="TOC8"/>
        <w:rPr>
          <w:sz w:val="24"/>
          <w:szCs w:val="24"/>
        </w:rPr>
      </w:pPr>
      <w:r>
        <w:rPr>
          <w:szCs w:val="24"/>
        </w:rPr>
        <w:t>4</w:t>
      </w:r>
      <w:r>
        <w:rPr>
          <w:snapToGrid w:val="0"/>
          <w:szCs w:val="24"/>
        </w:rPr>
        <w:t>.</w:t>
      </w:r>
      <w:r>
        <w:rPr>
          <w:snapToGrid w:val="0"/>
          <w:szCs w:val="24"/>
        </w:rPr>
        <w:tab/>
        <w:t>Ordinary meetings</w:t>
      </w:r>
      <w:r>
        <w:tab/>
      </w:r>
      <w:r>
        <w:fldChar w:fldCharType="begin"/>
      </w:r>
      <w:r>
        <w:instrText xml:space="preserve"> PAGEREF _Toc246813029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Special meetings</w:t>
      </w:r>
      <w:r>
        <w:tab/>
      </w:r>
      <w:r>
        <w:fldChar w:fldCharType="begin"/>
      </w:r>
      <w:r>
        <w:instrText xml:space="preserve"> PAGEREF _Toc246813030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Special meeting required to deal with complaint</w:t>
      </w:r>
      <w:r>
        <w:tab/>
      </w:r>
      <w:r>
        <w:fldChar w:fldCharType="begin"/>
      </w:r>
      <w:r>
        <w:instrText xml:space="preserve"> PAGEREF _Toc246813031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Quorum</w:t>
      </w:r>
      <w:r>
        <w:tab/>
      </w:r>
      <w:r>
        <w:fldChar w:fldCharType="begin"/>
      </w:r>
      <w:r>
        <w:instrText xml:space="preserve"> PAGEREF _Toc246813032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Recision and amendment of matters</w:t>
      </w:r>
      <w:r>
        <w:tab/>
      </w:r>
      <w:r>
        <w:fldChar w:fldCharType="begin"/>
      </w:r>
      <w:r>
        <w:instrText xml:space="preserve"> PAGEREF _Toc246813033 \h </w:instrText>
      </w:r>
      <w:r>
        <w:fldChar w:fldCharType="separate"/>
      </w:r>
      <w:r>
        <w:t>3</w:t>
      </w:r>
      <w:r>
        <w:fldChar w:fldCharType="end"/>
      </w:r>
    </w:p>
    <w:p>
      <w:pPr>
        <w:pStyle w:val="TOC8"/>
        <w:rPr>
          <w:sz w:val="24"/>
          <w:szCs w:val="24"/>
        </w:rPr>
      </w:pPr>
      <w:r>
        <w:rPr>
          <w:snapToGrid w:val="0"/>
          <w:szCs w:val="24"/>
        </w:rPr>
        <w:t>9.</w:t>
      </w:r>
      <w:r>
        <w:rPr>
          <w:snapToGrid w:val="0"/>
          <w:szCs w:val="24"/>
        </w:rPr>
        <w:tab/>
        <w:t>Minutes to be kept</w:t>
      </w:r>
      <w:r>
        <w:tab/>
      </w:r>
      <w:r>
        <w:fldChar w:fldCharType="begin"/>
      </w:r>
      <w:r>
        <w:instrText xml:space="preserve"> PAGEREF _Toc246813034 \h </w:instrText>
      </w:r>
      <w:r>
        <w:fldChar w:fldCharType="separate"/>
      </w:r>
      <w:r>
        <w:t>3</w:t>
      </w:r>
      <w:r>
        <w:fldChar w:fldCharType="end"/>
      </w:r>
    </w:p>
    <w:p>
      <w:pPr>
        <w:pStyle w:val="TOC8"/>
        <w:rPr>
          <w:sz w:val="24"/>
          <w:szCs w:val="24"/>
        </w:rPr>
      </w:pPr>
      <w:r>
        <w:rPr>
          <w:snapToGrid w:val="0"/>
          <w:szCs w:val="24"/>
        </w:rPr>
        <w:t>10.</w:t>
      </w:r>
      <w:r>
        <w:rPr>
          <w:snapToGrid w:val="0"/>
          <w:szCs w:val="24"/>
        </w:rPr>
        <w:tab/>
        <w:t>Proceedings valid despite notice irregularities</w:t>
      </w:r>
      <w:r>
        <w:tab/>
      </w:r>
      <w:r>
        <w:fldChar w:fldCharType="begin"/>
      </w:r>
      <w:r>
        <w:instrText xml:space="preserve"> PAGEREF _Toc246813035 \h </w:instrText>
      </w:r>
      <w:r>
        <w:fldChar w:fldCharType="separate"/>
      </w:r>
      <w:r>
        <w:t>4</w:t>
      </w:r>
      <w:r>
        <w:fldChar w:fldCharType="end"/>
      </w:r>
    </w:p>
    <w:p>
      <w:pPr>
        <w:pStyle w:val="TOC2"/>
        <w:tabs>
          <w:tab w:val="right" w:leader="dot" w:pos="7086"/>
        </w:tabs>
        <w:rPr>
          <w:b w:val="0"/>
          <w:sz w:val="24"/>
          <w:szCs w:val="24"/>
        </w:rPr>
      </w:pPr>
      <w:r>
        <w:rPr>
          <w:szCs w:val="30"/>
        </w:rPr>
        <w:t>Part III — The Registrar</w:t>
      </w:r>
    </w:p>
    <w:p>
      <w:pPr>
        <w:pStyle w:val="TOC8"/>
        <w:rPr>
          <w:sz w:val="24"/>
          <w:szCs w:val="24"/>
        </w:rPr>
      </w:pPr>
      <w:r>
        <w:rPr>
          <w:szCs w:val="24"/>
        </w:rPr>
        <w:t>11</w:t>
      </w:r>
      <w:r>
        <w:rPr>
          <w:snapToGrid w:val="0"/>
          <w:szCs w:val="24"/>
        </w:rPr>
        <w:t>.</w:t>
      </w:r>
      <w:r>
        <w:rPr>
          <w:snapToGrid w:val="0"/>
          <w:szCs w:val="24"/>
        </w:rPr>
        <w:tab/>
        <w:t>The Registrar</w:t>
      </w:r>
      <w:r>
        <w:tab/>
      </w:r>
      <w:r>
        <w:fldChar w:fldCharType="begin"/>
      </w:r>
      <w:r>
        <w:instrText xml:space="preserve"> PAGEREF _Toc246813037 \h </w:instrText>
      </w:r>
      <w:r>
        <w:fldChar w:fldCharType="separate"/>
      </w:r>
      <w:r>
        <w:t>5</w:t>
      </w:r>
      <w:r>
        <w:fldChar w:fldCharType="end"/>
      </w:r>
    </w:p>
    <w:p>
      <w:pPr>
        <w:pStyle w:val="TOC2"/>
        <w:tabs>
          <w:tab w:val="right" w:leader="dot" w:pos="7086"/>
        </w:tabs>
        <w:rPr>
          <w:b w:val="0"/>
          <w:sz w:val="24"/>
          <w:szCs w:val="24"/>
        </w:rPr>
      </w:pPr>
      <w:r>
        <w:rPr>
          <w:szCs w:val="30"/>
        </w:rPr>
        <w:t>Part IV — The Register</w:t>
      </w:r>
    </w:p>
    <w:p>
      <w:pPr>
        <w:pStyle w:val="TOC8"/>
        <w:rPr>
          <w:sz w:val="24"/>
          <w:szCs w:val="24"/>
        </w:rPr>
      </w:pPr>
      <w:r>
        <w:rPr>
          <w:szCs w:val="24"/>
        </w:rPr>
        <w:t>13</w:t>
      </w:r>
      <w:r>
        <w:rPr>
          <w:snapToGrid w:val="0"/>
          <w:szCs w:val="24"/>
        </w:rPr>
        <w:t>.</w:t>
      </w:r>
      <w:r>
        <w:rPr>
          <w:snapToGrid w:val="0"/>
          <w:szCs w:val="24"/>
        </w:rPr>
        <w:tab/>
        <w:t>The Register</w:t>
      </w:r>
      <w:r>
        <w:tab/>
      </w:r>
      <w:r>
        <w:fldChar w:fldCharType="begin"/>
      </w:r>
      <w:r>
        <w:instrText xml:space="preserve"> PAGEREF _Toc246813039 \h </w:instrText>
      </w:r>
      <w:r>
        <w:fldChar w:fldCharType="separate"/>
      </w:r>
      <w:r>
        <w:t>6</w:t>
      </w:r>
      <w:r>
        <w:fldChar w:fldCharType="end"/>
      </w:r>
    </w:p>
    <w:p>
      <w:pPr>
        <w:pStyle w:val="TOC2"/>
        <w:tabs>
          <w:tab w:val="right" w:leader="dot" w:pos="7086"/>
        </w:tabs>
        <w:rPr>
          <w:b w:val="0"/>
          <w:sz w:val="24"/>
          <w:szCs w:val="24"/>
        </w:rPr>
      </w:pPr>
      <w:r>
        <w:rPr>
          <w:szCs w:val="30"/>
        </w:rPr>
        <w:t>Part V — Registration of dentists or dental therapists</w:t>
      </w:r>
    </w:p>
    <w:p>
      <w:pPr>
        <w:pStyle w:val="TOC8"/>
        <w:rPr>
          <w:sz w:val="24"/>
          <w:szCs w:val="24"/>
        </w:rPr>
      </w:pPr>
      <w:r>
        <w:rPr>
          <w:szCs w:val="24"/>
        </w:rPr>
        <w:t>14</w:t>
      </w:r>
      <w:r>
        <w:rPr>
          <w:snapToGrid w:val="0"/>
          <w:szCs w:val="24"/>
        </w:rPr>
        <w:t>.</w:t>
      </w:r>
      <w:r>
        <w:rPr>
          <w:snapToGrid w:val="0"/>
          <w:szCs w:val="24"/>
        </w:rPr>
        <w:tab/>
        <w:t>Prescribed training</w:t>
      </w:r>
      <w:r>
        <w:tab/>
      </w:r>
      <w:r>
        <w:fldChar w:fldCharType="begin"/>
      </w:r>
      <w:r>
        <w:instrText xml:space="preserve"> PAGEREF _Toc246813041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Application for registration</w:t>
      </w:r>
      <w:r>
        <w:tab/>
      </w:r>
      <w:r>
        <w:fldChar w:fldCharType="begin"/>
      </w:r>
      <w:r>
        <w:instrText xml:space="preserve"> PAGEREF _Toc246813042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Further requirements for applicant</w:t>
      </w:r>
      <w:r>
        <w:tab/>
      </w:r>
      <w:r>
        <w:fldChar w:fldCharType="begin"/>
      </w:r>
      <w:r>
        <w:instrText xml:space="preserve"> PAGEREF _Toc246813043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Certificate of Registration</w:t>
      </w:r>
      <w:r>
        <w:tab/>
      </w:r>
      <w:r>
        <w:fldChar w:fldCharType="begin"/>
      </w:r>
      <w:r>
        <w:instrText xml:space="preserve"> PAGEREF _Toc246813044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Change of address</w:t>
      </w:r>
      <w:r>
        <w:tab/>
      </w:r>
      <w:r>
        <w:fldChar w:fldCharType="begin"/>
      </w:r>
      <w:r>
        <w:instrText xml:space="preserve"> PAGEREF _Toc246813045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Application to withdraw name from Register</w:t>
      </w:r>
      <w:r>
        <w:tab/>
      </w:r>
      <w:r>
        <w:fldChar w:fldCharType="begin"/>
      </w:r>
      <w:r>
        <w:instrText xml:space="preserve"> PAGEREF _Toc246813046 \h </w:instrText>
      </w:r>
      <w:r>
        <w:fldChar w:fldCharType="separate"/>
      </w:r>
      <w:r>
        <w:t>8</w:t>
      </w:r>
      <w:r>
        <w:fldChar w:fldCharType="end"/>
      </w:r>
    </w:p>
    <w:p>
      <w:pPr>
        <w:pStyle w:val="TOC8"/>
        <w:rPr>
          <w:sz w:val="24"/>
          <w:szCs w:val="24"/>
        </w:rPr>
      </w:pPr>
      <w:r>
        <w:rPr>
          <w:szCs w:val="24"/>
        </w:rPr>
        <w:lastRenderedPageBreak/>
        <w:t>20</w:t>
      </w:r>
      <w:r>
        <w:rPr>
          <w:snapToGrid w:val="0"/>
          <w:szCs w:val="24"/>
        </w:rPr>
        <w:t>.</w:t>
      </w:r>
      <w:r>
        <w:rPr>
          <w:snapToGrid w:val="0"/>
          <w:szCs w:val="24"/>
        </w:rPr>
        <w:tab/>
        <w:t>Application to re</w:t>
      </w:r>
      <w:r>
        <w:rPr>
          <w:snapToGrid w:val="0"/>
          <w:szCs w:val="24"/>
        </w:rPr>
        <w:noBreakHyphen/>
        <w:t>enter name in Register</w:t>
      </w:r>
      <w:r>
        <w:tab/>
      </w:r>
      <w:r>
        <w:fldChar w:fldCharType="begin"/>
      </w:r>
      <w:r>
        <w:instrText xml:space="preserve"> PAGEREF _Toc246813047 \h </w:instrText>
      </w:r>
      <w:r>
        <w:fldChar w:fldCharType="separate"/>
      </w:r>
      <w:r>
        <w:t>8</w:t>
      </w:r>
      <w:r>
        <w:fldChar w:fldCharType="end"/>
      </w:r>
    </w:p>
    <w:p>
      <w:pPr>
        <w:pStyle w:val="TOC2"/>
        <w:tabs>
          <w:tab w:val="right" w:leader="dot" w:pos="7086"/>
        </w:tabs>
        <w:rPr>
          <w:b w:val="0"/>
          <w:sz w:val="24"/>
          <w:szCs w:val="24"/>
        </w:rPr>
      </w:pPr>
      <w:r>
        <w:rPr>
          <w:szCs w:val="30"/>
        </w:rPr>
        <w:t>Part VI — Practice of dentistry and dental specialties</w:t>
      </w:r>
    </w:p>
    <w:p>
      <w:pPr>
        <w:pStyle w:val="TOC8"/>
        <w:rPr>
          <w:sz w:val="24"/>
          <w:szCs w:val="24"/>
        </w:rPr>
      </w:pPr>
      <w:r>
        <w:rPr>
          <w:szCs w:val="24"/>
        </w:rPr>
        <w:t>22F</w:t>
      </w:r>
      <w:r>
        <w:rPr>
          <w:snapToGrid w:val="0"/>
          <w:szCs w:val="24"/>
        </w:rPr>
        <w:t>.</w:t>
      </w:r>
      <w:r>
        <w:rPr>
          <w:snapToGrid w:val="0"/>
          <w:szCs w:val="24"/>
        </w:rPr>
        <w:tab/>
        <w:t>Dental therapists, dental hygienists, school dental therapists — practice</w:t>
      </w:r>
      <w:r>
        <w:tab/>
      </w:r>
      <w:r>
        <w:fldChar w:fldCharType="begin"/>
      </w:r>
      <w:r>
        <w:instrText xml:space="preserve"> PAGEREF _Toc246813049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Certificate required for dentist to practice a specialty</w:t>
      </w:r>
      <w:r>
        <w:tab/>
      </w:r>
      <w:r>
        <w:fldChar w:fldCharType="begin"/>
      </w:r>
      <w:r>
        <w:instrText xml:space="preserve"> PAGEREF _Toc246813050 \h </w:instrText>
      </w:r>
      <w:r>
        <w:fldChar w:fldCharType="separate"/>
      </w:r>
      <w:r>
        <w:t>9</w:t>
      </w:r>
      <w:r>
        <w:fldChar w:fldCharType="end"/>
      </w:r>
    </w:p>
    <w:p>
      <w:pPr>
        <w:pStyle w:val="TOC2"/>
        <w:tabs>
          <w:tab w:val="right" w:leader="dot" w:pos="7086"/>
        </w:tabs>
        <w:rPr>
          <w:b w:val="0"/>
          <w:sz w:val="24"/>
          <w:szCs w:val="24"/>
        </w:rPr>
      </w:pPr>
      <w:r>
        <w:rPr>
          <w:szCs w:val="30"/>
        </w:rPr>
        <w:t>Part VII — Examinations generally</w:t>
      </w:r>
    </w:p>
    <w:p>
      <w:pPr>
        <w:pStyle w:val="TOC8"/>
        <w:rPr>
          <w:sz w:val="24"/>
          <w:szCs w:val="24"/>
        </w:rPr>
      </w:pPr>
      <w:r>
        <w:rPr>
          <w:szCs w:val="24"/>
        </w:rPr>
        <w:t>24</w:t>
      </w:r>
      <w:r>
        <w:rPr>
          <w:snapToGrid w:val="0"/>
          <w:szCs w:val="24"/>
        </w:rPr>
        <w:t>.</w:t>
      </w:r>
      <w:r>
        <w:rPr>
          <w:snapToGrid w:val="0"/>
          <w:szCs w:val="24"/>
        </w:rPr>
        <w:tab/>
        <w:t>Conduct of examinations</w:t>
      </w:r>
      <w:r>
        <w:tab/>
      </w:r>
      <w:r>
        <w:fldChar w:fldCharType="begin"/>
      </w:r>
      <w:r>
        <w:instrText xml:space="preserve"> PAGEREF _Toc246813052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Application to sit for examination</w:t>
      </w:r>
      <w:r>
        <w:tab/>
      </w:r>
      <w:r>
        <w:fldChar w:fldCharType="begin"/>
      </w:r>
      <w:r>
        <w:instrText xml:space="preserve"> PAGEREF _Toc246813053 \h </w:instrText>
      </w:r>
      <w:r>
        <w:fldChar w:fldCharType="separate"/>
      </w:r>
      <w:r>
        <w:t>12</w:t>
      </w:r>
      <w:r>
        <w:fldChar w:fldCharType="end"/>
      </w:r>
    </w:p>
    <w:p>
      <w:pPr>
        <w:pStyle w:val="TOC2"/>
        <w:tabs>
          <w:tab w:val="right" w:leader="dot" w:pos="7086"/>
        </w:tabs>
        <w:rPr>
          <w:b w:val="0"/>
          <w:sz w:val="24"/>
          <w:szCs w:val="24"/>
        </w:rPr>
      </w:pPr>
      <w:r>
        <w:rPr>
          <w:szCs w:val="30"/>
        </w:rPr>
        <w:t>Part VIII — Licences, certificates and permits</w:t>
      </w:r>
    </w:p>
    <w:p>
      <w:pPr>
        <w:pStyle w:val="TOC8"/>
        <w:rPr>
          <w:sz w:val="24"/>
          <w:szCs w:val="24"/>
        </w:rPr>
      </w:pPr>
      <w:r>
        <w:rPr>
          <w:szCs w:val="24"/>
        </w:rPr>
        <w:t>26</w:t>
      </w:r>
      <w:r>
        <w:rPr>
          <w:snapToGrid w:val="0"/>
          <w:szCs w:val="24"/>
        </w:rPr>
        <w:t>.</w:t>
      </w:r>
      <w:r>
        <w:rPr>
          <w:snapToGrid w:val="0"/>
          <w:szCs w:val="24"/>
        </w:rPr>
        <w:tab/>
        <w:t>Licence (section 46)</w:t>
      </w:r>
      <w:r>
        <w:tab/>
      </w:r>
      <w:r>
        <w:fldChar w:fldCharType="begin"/>
      </w:r>
      <w:r>
        <w:instrText xml:space="preserve"> PAGEREF _Toc246813055 \h </w:instrText>
      </w:r>
      <w:r>
        <w:fldChar w:fldCharType="separate"/>
      </w:r>
      <w:r>
        <w:t>13</w:t>
      </w:r>
      <w:r>
        <w:fldChar w:fldCharType="end"/>
      </w:r>
    </w:p>
    <w:p>
      <w:pPr>
        <w:pStyle w:val="TOC8"/>
        <w:rPr>
          <w:sz w:val="24"/>
          <w:szCs w:val="24"/>
        </w:rPr>
      </w:pPr>
      <w:r>
        <w:rPr>
          <w:szCs w:val="24"/>
        </w:rPr>
        <w:t>26A</w:t>
      </w:r>
      <w:r>
        <w:rPr>
          <w:snapToGrid w:val="0"/>
          <w:szCs w:val="24"/>
        </w:rPr>
        <w:t>.</w:t>
      </w:r>
      <w:r>
        <w:rPr>
          <w:snapToGrid w:val="0"/>
          <w:szCs w:val="24"/>
        </w:rPr>
        <w:tab/>
        <w:t>Permit to use firm</w:t>
      </w:r>
      <w:r>
        <w:rPr>
          <w:snapToGrid w:val="0"/>
          <w:szCs w:val="24"/>
        </w:rPr>
        <w:noBreakHyphen/>
        <w:t>name</w:t>
      </w:r>
      <w:r>
        <w:tab/>
      </w:r>
      <w:r>
        <w:fldChar w:fldCharType="begin"/>
      </w:r>
      <w:r>
        <w:instrText xml:space="preserve"> PAGEREF _Toc246813056 \h </w:instrText>
      </w:r>
      <w:r>
        <w:fldChar w:fldCharType="separate"/>
      </w:r>
      <w:r>
        <w:t>13</w:t>
      </w:r>
      <w:r>
        <w:fldChar w:fldCharType="end"/>
      </w:r>
    </w:p>
    <w:p>
      <w:pPr>
        <w:pStyle w:val="TOC8"/>
        <w:rPr>
          <w:sz w:val="24"/>
          <w:szCs w:val="24"/>
        </w:rPr>
      </w:pPr>
      <w:r>
        <w:rPr>
          <w:szCs w:val="24"/>
        </w:rPr>
        <w:t>26B</w:t>
      </w:r>
      <w:r>
        <w:rPr>
          <w:snapToGrid w:val="0"/>
          <w:szCs w:val="24"/>
        </w:rPr>
        <w:t>.</w:t>
      </w:r>
      <w:r>
        <w:rPr>
          <w:snapToGrid w:val="0"/>
          <w:szCs w:val="24"/>
        </w:rPr>
        <w:tab/>
        <w:t>Certificate of good standing</w:t>
      </w:r>
      <w:r>
        <w:tab/>
      </w:r>
      <w:r>
        <w:fldChar w:fldCharType="begin"/>
      </w:r>
      <w:r>
        <w:instrText xml:space="preserve"> PAGEREF _Toc246813057 \h </w:instrText>
      </w:r>
      <w:r>
        <w:fldChar w:fldCharType="separate"/>
      </w:r>
      <w:r>
        <w:t>13</w:t>
      </w:r>
      <w:r>
        <w:fldChar w:fldCharType="end"/>
      </w:r>
    </w:p>
    <w:p>
      <w:pPr>
        <w:pStyle w:val="TOC8"/>
        <w:rPr>
          <w:sz w:val="24"/>
          <w:szCs w:val="24"/>
        </w:rPr>
      </w:pPr>
      <w:r>
        <w:rPr>
          <w:szCs w:val="24"/>
        </w:rPr>
        <w:t>26C</w:t>
      </w:r>
      <w:r>
        <w:rPr>
          <w:snapToGrid w:val="0"/>
          <w:szCs w:val="24"/>
        </w:rPr>
        <w:t>.</w:t>
      </w:r>
      <w:r>
        <w:rPr>
          <w:snapToGrid w:val="0"/>
          <w:szCs w:val="24"/>
        </w:rPr>
        <w:tab/>
        <w:t>Temporary registration as dentist</w:t>
      </w:r>
      <w:r>
        <w:tab/>
      </w:r>
      <w:r>
        <w:fldChar w:fldCharType="begin"/>
      </w:r>
      <w:r>
        <w:instrText xml:space="preserve"> PAGEREF _Toc246813058 \h </w:instrText>
      </w:r>
      <w:r>
        <w:fldChar w:fldCharType="separate"/>
      </w:r>
      <w:r>
        <w:t>14</w:t>
      </w:r>
      <w:r>
        <w:fldChar w:fldCharType="end"/>
      </w:r>
    </w:p>
    <w:p>
      <w:pPr>
        <w:pStyle w:val="TOC2"/>
        <w:tabs>
          <w:tab w:val="right" w:leader="dot" w:pos="7086"/>
        </w:tabs>
        <w:rPr>
          <w:b w:val="0"/>
          <w:sz w:val="24"/>
          <w:szCs w:val="24"/>
        </w:rPr>
      </w:pPr>
      <w:r>
        <w:rPr>
          <w:szCs w:val="30"/>
        </w:rPr>
        <w:t>Part IX — Advertising</w:t>
      </w:r>
    </w:p>
    <w:p>
      <w:pPr>
        <w:pStyle w:val="TOC8"/>
        <w:rPr>
          <w:sz w:val="24"/>
          <w:szCs w:val="24"/>
        </w:rPr>
      </w:pPr>
      <w:r>
        <w:rPr>
          <w:szCs w:val="24"/>
        </w:rPr>
        <w:t>27.</w:t>
      </w:r>
      <w:r>
        <w:rPr>
          <w:szCs w:val="24"/>
        </w:rPr>
        <w:tab/>
        <w:t>Advertising</w:t>
      </w:r>
      <w:r>
        <w:tab/>
      </w:r>
      <w:r>
        <w:fldChar w:fldCharType="begin"/>
      </w:r>
      <w:r>
        <w:instrText xml:space="preserve"> PAGEREF _Toc246813060 \h </w:instrText>
      </w:r>
      <w:r>
        <w:fldChar w:fldCharType="separate"/>
      </w:r>
      <w:r>
        <w:t>15</w:t>
      </w:r>
      <w:r>
        <w:fldChar w:fldCharType="end"/>
      </w:r>
    </w:p>
    <w:p>
      <w:pPr>
        <w:pStyle w:val="TOC2"/>
        <w:tabs>
          <w:tab w:val="right" w:leader="dot" w:pos="7086"/>
        </w:tabs>
        <w:rPr>
          <w:b w:val="0"/>
          <w:sz w:val="24"/>
          <w:szCs w:val="24"/>
        </w:rPr>
      </w:pPr>
      <w:r>
        <w:rPr>
          <w:szCs w:val="30"/>
        </w:rPr>
        <w:t>Part X — Allegations against dentists or dental therapists</w:t>
      </w:r>
    </w:p>
    <w:p>
      <w:pPr>
        <w:pStyle w:val="TOC8"/>
        <w:rPr>
          <w:sz w:val="24"/>
          <w:szCs w:val="24"/>
        </w:rPr>
      </w:pPr>
      <w:r>
        <w:rPr>
          <w:szCs w:val="24"/>
        </w:rPr>
        <w:t>30</w:t>
      </w:r>
      <w:r>
        <w:rPr>
          <w:snapToGrid w:val="0"/>
          <w:szCs w:val="24"/>
        </w:rPr>
        <w:t>.</w:t>
      </w:r>
      <w:r>
        <w:rPr>
          <w:snapToGrid w:val="0"/>
          <w:szCs w:val="24"/>
        </w:rPr>
        <w:tab/>
        <w:t>Complaints — registered person to answer</w:t>
      </w:r>
      <w:r>
        <w:tab/>
      </w:r>
      <w:r>
        <w:fldChar w:fldCharType="begin"/>
      </w:r>
      <w:r>
        <w:instrText xml:space="preserve"> PAGEREF _Toc246813062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Referring allegation to the State Administrative Tribunal</w:t>
      </w:r>
      <w:r>
        <w:tab/>
      </w:r>
      <w:r>
        <w:fldChar w:fldCharType="begin"/>
      </w:r>
      <w:r>
        <w:instrText xml:space="preserve"> PAGEREF _Toc246813063 \h </w:instrText>
      </w:r>
      <w:r>
        <w:fldChar w:fldCharType="separate"/>
      </w:r>
      <w:r>
        <w:t>16</w:t>
      </w:r>
      <w:r>
        <w:fldChar w:fldCharType="end"/>
      </w:r>
    </w:p>
    <w:p>
      <w:pPr>
        <w:pStyle w:val="TOC2"/>
        <w:tabs>
          <w:tab w:val="right" w:leader="dot" w:pos="7086"/>
        </w:tabs>
        <w:rPr>
          <w:b w:val="0"/>
          <w:sz w:val="24"/>
          <w:szCs w:val="24"/>
        </w:rPr>
      </w:pPr>
      <w:r>
        <w:rPr>
          <w:szCs w:val="30"/>
        </w:rPr>
        <w:t>Part XI — Penalties and allowances</w:t>
      </w:r>
    </w:p>
    <w:p>
      <w:pPr>
        <w:pStyle w:val="TOC8"/>
        <w:rPr>
          <w:sz w:val="24"/>
          <w:szCs w:val="24"/>
        </w:rPr>
      </w:pPr>
      <w:r>
        <w:rPr>
          <w:szCs w:val="24"/>
        </w:rPr>
        <w:t>35</w:t>
      </w:r>
      <w:r>
        <w:rPr>
          <w:snapToGrid w:val="0"/>
          <w:szCs w:val="24"/>
        </w:rPr>
        <w:t>.</w:t>
      </w:r>
      <w:r>
        <w:rPr>
          <w:snapToGrid w:val="0"/>
          <w:szCs w:val="24"/>
        </w:rPr>
        <w:tab/>
        <w:t>Penalty</w:t>
      </w:r>
      <w:r>
        <w:tab/>
      </w:r>
      <w:r>
        <w:fldChar w:fldCharType="begin"/>
      </w:r>
      <w:r>
        <w:instrText xml:space="preserve"> PAGEREF _Toc246813065 \h </w:instrText>
      </w:r>
      <w:r>
        <w:fldChar w:fldCharType="separate"/>
      </w:r>
      <w:r>
        <w:t>17</w:t>
      </w:r>
      <w:r>
        <w:fldChar w:fldCharType="end"/>
      </w:r>
    </w:p>
    <w:p>
      <w:pPr>
        <w:pStyle w:val="TOC2"/>
        <w:tabs>
          <w:tab w:val="right" w:leader="dot" w:pos="7086"/>
        </w:tabs>
        <w:rPr>
          <w:b w:val="0"/>
          <w:sz w:val="24"/>
          <w:szCs w:val="24"/>
        </w:rPr>
      </w:pPr>
      <w:r>
        <w:rPr>
          <w:szCs w:val="30"/>
        </w:rPr>
        <w:t>Part XII — Common seal</w:t>
      </w:r>
    </w:p>
    <w:p>
      <w:pPr>
        <w:pStyle w:val="TOC8"/>
        <w:rPr>
          <w:sz w:val="24"/>
          <w:szCs w:val="24"/>
        </w:rPr>
      </w:pPr>
      <w:r>
        <w:rPr>
          <w:szCs w:val="24"/>
        </w:rPr>
        <w:t>37</w:t>
      </w:r>
      <w:r>
        <w:rPr>
          <w:snapToGrid w:val="0"/>
          <w:szCs w:val="24"/>
        </w:rPr>
        <w:t>.</w:t>
      </w:r>
      <w:r>
        <w:rPr>
          <w:snapToGrid w:val="0"/>
          <w:szCs w:val="24"/>
        </w:rPr>
        <w:tab/>
        <w:t>Common seal</w:t>
      </w:r>
      <w:r>
        <w:tab/>
      </w:r>
      <w:r>
        <w:fldChar w:fldCharType="begin"/>
      </w:r>
      <w:r>
        <w:instrText xml:space="preserve"> PAGEREF _Toc246813067 \h </w:instrText>
      </w:r>
      <w:r>
        <w:fldChar w:fldCharType="separate"/>
      </w:r>
      <w:r>
        <w:t>18</w:t>
      </w:r>
      <w:r>
        <w:fldChar w:fldCharType="end"/>
      </w:r>
    </w:p>
    <w:p>
      <w:pPr>
        <w:pStyle w:val="TOC2"/>
        <w:tabs>
          <w:tab w:val="right" w:leader="dot" w:pos="7086"/>
        </w:tabs>
        <w:rPr>
          <w:b w:val="0"/>
          <w:sz w:val="24"/>
          <w:szCs w:val="24"/>
        </w:rPr>
      </w:pPr>
      <w:r>
        <w:rPr>
          <w:szCs w:val="30"/>
        </w:rPr>
        <w:t>Part XIII — General penalty</w:t>
      </w:r>
    </w:p>
    <w:p>
      <w:pPr>
        <w:pStyle w:val="TOC8"/>
        <w:rPr>
          <w:sz w:val="24"/>
          <w:szCs w:val="24"/>
        </w:rPr>
      </w:pPr>
      <w:r>
        <w:rPr>
          <w:szCs w:val="24"/>
        </w:rPr>
        <w:t>38</w:t>
      </w:r>
      <w:r>
        <w:rPr>
          <w:snapToGrid w:val="0"/>
          <w:szCs w:val="24"/>
        </w:rPr>
        <w:t>.</w:t>
      </w:r>
      <w:r>
        <w:rPr>
          <w:snapToGrid w:val="0"/>
          <w:szCs w:val="24"/>
        </w:rPr>
        <w:tab/>
        <w:t>General penalty</w:t>
      </w:r>
      <w:r>
        <w:tab/>
      </w:r>
      <w:r>
        <w:fldChar w:fldCharType="begin"/>
      </w:r>
      <w:r>
        <w:instrText xml:space="preserve"> PAGEREF _Toc246813069 \h </w:instrText>
      </w:r>
      <w:r>
        <w:fldChar w:fldCharType="separate"/>
      </w:r>
      <w:r>
        <w:t>19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_Toc246813074 \h </w:instrText>
      </w:r>
      <w:r>
        <w:fldChar w:fldCharType="separate"/>
      </w:r>
      <w:r>
        <w:t>31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1" w:name="_Toc93218961"/>
      <w:bookmarkStart w:id="2" w:name="_Toc93290613"/>
      <w:bookmarkStart w:id="3" w:name="_Toc119747932"/>
      <w:bookmarkStart w:id="4" w:name="_Toc201049922"/>
      <w:bookmarkStart w:id="5" w:name="_Toc201111656"/>
      <w:bookmarkStart w:id="6" w:name="_Toc2468130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4303806"/>
      <w:bookmarkStart w:id="8" w:name="_Toc119747933"/>
      <w:bookmarkStart w:id="9" w:name="_Toc246813027"/>
      <w:r>
        <w:rPr>
          <w:rStyle w:val="CharSectno"/>
        </w:rPr>
        <w:t>1</w:t>
      </w:r>
      <w:r>
        <w:rPr>
          <w:snapToGrid w:val="0"/>
        </w:rPr>
        <w:t>.</w:t>
      </w:r>
      <w:r>
        <w:rPr>
          <w:snapToGrid w:val="0"/>
        </w:rPr>
        <w:tab/>
        <w:t>Citation</w:t>
      </w:r>
      <w:bookmarkEnd w:id="7"/>
      <w:bookmarkEnd w:id="8"/>
      <w:bookmarkEnd w:id="9"/>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10" w:name="_Toc93218963"/>
      <w:bookmarkStart w:id="11" w:name="_Toc93290615"/>
      <w:bookmarkStart w:id="12" w:name="_Toc119747934"/>
      <w:bookmarkStart w:id="13" w:name="_Toc201049924"/>
      <w:bookmarkStart w:id="14" w:name="_Toc201111658"/>
      <w:bookmarkStart w:id="15" w:name="_Toc246813028"/>
      <w:r>
        <w:rPr>
          <w:rStyle w:val="CharPartNo"/>
        </w:rPr>
        <w:t>Part II</w:t>
      </w:r>
      <w:r>
        <w:rPr>
          <w:rStyle w:val="CharDivNo"/>
        </w:rPr>
        <w:t> </w:t>
      </w:r>
      <w:r>
        <w:t>—</w:t>
      </w:r>
      <w:r>
        <w:rPr>
          <w:rStyle w:val="CharDivText"/>
        </w:rPr>
        <w:t> </w:t>
      </w:r>
      <w:r>
        <w:rPr>
          <w:rStyle w:val="CharPartText"/>
        </w:rPr>
        <w:t>Meetings</w:t>
      </w:r>
      <w:bookmarkEnd w:id="10"/>
      <w:bookmarkEnd w:id="11"/>
      <w:bookmarkEnd w:id="12"/>
      <w:bookmarkEnd w:id="13"/>
      <w:bookmarkEnd w:id="14"/>
      <w:bookmarkEnd w:id="15"/>
      <w:r>
        <w:rPr>
          <w:rStyle w:val="CharPartText"/>
        </w:rPr>
        <w:t xml:space="preserve"> </w:t>
      </w:r>
    </w:p>
    <w:p>
      <w:pPr>
        <w:pStyle w:val="Heading5"/>
        <w:rPr>
          <w:snapToGrid w:val="0"/>
        </w:rPr>
      </w:pPr>
      <w:bookmarkStart w:id="16" w:name="_Toc44303807"/>
      <w:bookmarkStart w:id="17" w:name="_Toc119747935"/>
      <w:bookmarkStart w:id="18" w:name="_Toc246813029"/>
      <w:r>
        <w:rPr>
          <w:rStyle w:val="CharSectno"/>
        </w:rPr>
        <w:t>4</w:t>
      </w:r>
      <w:r>
        <w:rPr>
          <w:snapToGrid w:val="0"/>
        </w:rPr>
        <w:t>.</w:t>
      </w:r>
      <w:r>
        <w:rPr>
          <w:snapToGrid w:val="0"/>
        </w:rPr>
        <w:tab/>
        <w:t>Ordinary meetings</w:t>
      </w:r>
      <w:bookmarkEnd w:id="16"/>
      <w:bookmarkEnd w:id="17"/>
      <w:bookmarkEnd w:id="18"/>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19" w:name="_Toc44303808"/>
      <w:bookmarkStart w:id="20" w:name="_Toc119747936"/>
      <w:bookmarkStart w:id="21" w:name="_Toc246813030"/>
      <w:r>
        <w:rPr>
          <w:rStyle w:val="CharSectno"/>
        </w:rPr>
        <w:t>5</w:t>
      </w:r>
      <w:r>
        <w:rPr>
          <w:snapToGrid w:val="0"/>
        </w:rPr>
        <w:t>.</w:t>
      </w:r>
      <w:r>
        <w:rPr>
          <w:snapToGrid w:val="0"/>
        </w:rPr>
        <w:tab/>
        <w:t>Special meetings</w:t>
      </w:r>
      <w:bookmarkEnd w:id="19"/>
      <w:bookmarkEnd w:id="20"/>
      <w:bookmarkEnd w:id="21"/>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22" w:name="_Toc44303809"/>
      <w:bookmarkStart w:id="23" w:name="_Toc119747937"/>
      <w:bookmarkStart w:id="24" w:name="_Toc246813031"/>
      <w:r>
        <w:rPr>
          <w:rStyle w:val="CharSectno"/>
        </w:rPr>
        <w:t>6</w:t>
      </w:r>
      <w:r>
        <w:rPr>
          <w:snapToGrid w:val="0"/>
        </w:rPr>
        <w:t>.</w:t>
      </w:r>
      <w:r>
        <w:rPr>
          <w:snapToGrid w:val="0"/>
        </w:rPr>
        <w:tab/>
        <w:t>Special meeting required to deal with complaint</w:t>
      </w:r>
      <w:bookmarkEnd w:id="22"/>
      <w:bookmarkEnd w:id="23"/>
      <w:bookmarkEnd w:id="24"/>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25" w:name="_Toc44303810"/>
      <w:bookmarkStart w:id="26" w:name="_Toc119747938"/>
      <w:bookmarkStart w:id="27" w:name="_Toc246813032"/>
      <w:r>
        <w:rPr>
          <w:rStyle w:val="CharSectno"/>
        </w:rPr>
        <w:t>7</w:t>
      </w:r>
      <w:r>
        <w:rPr>
          <w:snapToGrid w:val="0"/>
        </w:rPr>
        <w:t>.</w:t>
      </w:r>
      <w:r>
        <w:rPr>
          <w:snapToGrid w:val="0"/>
        </w:rPr>
        <w:tab/>
        <w:t>Quorum</w:t>
      </w:r>
      <w:bookmarkEnd w:id="25"/>
      <w:bookmarkEnd w:id="26"/>
      <w:bookmarkEnd w:id="27"/>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28" w:name="_Toc44303811"/>
      <w:bookmarkStart w:id="29" w:name="_Toc119747939"/>
      <w:bookmarkStart w:id="30" w:name="_Toc246813033"/>
      <w:r>
        <w:rPr>
          <w:rStyle w:val="CharSectno"/>
        </w:rPr>
        <w:t>8</w:t>
      </w:r>
      <w:r>
        <w:rPr>
          <w:snapToGrid w:val="0"/>
        </w:rPr>
        <w:t>.</w:t>
      </w:r>
      <w:r>
        <w:rPr>
          <w:snapToGrid w:val="0"/>
        </w:rPr>
        <w:tab/>
        <w:t>Recision and amendment of matters</w:t>
      </w:r>
      <w:bookmarkEnd w:id="28"/>
      <w:bookmarkEnd w:id="29"/>
      <w:bookmarkEnd w:id="30"/>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31" w:name="_Toc44303812"/>
      <w:bookmarkStart w:id="32" w:name="_Toc119747940"/>
      <w:bookmarkStart w:id="33" w:name="_Toc246813034"/>
      <w:r>
        <w:rPr>
          <w:snapToGrid w:val="0"/>
        </w:rPr>
        <w:t>9.</w:t>
      </w:r>
      <w:r>
        <w:rPr>
          <w:snapToGrid w:val="0"/>
        </w:rPr>
        <w:tab/>
        <w:t>Minutes to be kept</w:t>
      </w:r>
      <w:bookmarkEnd w:id="31"/>
      <w:bookmarkEnd w:id="32"/>
      <w:bookmarkEnd w:id="33"/>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34" w:name="_Toc44303813"/>
      <w:bookmarkStart w:id="35" w:name="_Toc119747941"/>
      <w:bookmarkStart w:id="36" w:name="_Toc246813035"/>
      <w:r>
        <w:rPr>
          <w:snapToGrid w:val="0"/>
        </w:rPr>
        <w:t>10.</w:t>
      </w:r>
      <w:r>
        <w:rPr>
          <w:snapToGrid w:val="0"/>
        </w:rPr>
        <w:tab/>
        <w:t>Proceedings valid despite notice irregularities</w:t>
      </w:r>
      <w:bookmarkEnd w:id="34"/>
      <w:bookmarkEnd w:id="35"/>
      <w:bookmarkEnd w:id="36"/>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37" w:name="_Toc93218971"/>
      <w:bookmarkStart w:id="38" w:name="_Toc93290623"/>
      <w:bookmarkStart w:id="39" w:name="_Toc119747942"/>
      <w:bookmarkStart w:id="40" w:name="_Toc201049932"/>
      <w:bookmarkStart w:id="41" w:name="_Toc201111666"/>
      <w:bookmarkStart w:id="42" w:name="_Toc246813036"/>
      <w:r>
        <w:rPr>
          <w:rStyle w:val="CharPartNo"/>
        </w:rPr>
        <w:t>Part III</w:t>
      </w:r>
      <w:r>
        <w:rPr>
          <w:rStyle w:val="CharDivNo"/>
        </w:rPr>
        <w:t> </w:t>
      </w:r>
      <w:r>
        <w:t>—</w:t>
      </w:r>
      <w:r>
        <w:rPr>
          <w:rStyle w:val="CharDivText"/>
        </w:rPr>
        <w:t> </w:t>
      </w:r>
      <w:r>
        <w:rPr>
          <w:rStyle w:val="CharPartText"/>
        </w:rPr>
        <w:t>The Registrar</w:t>
      </w:r>
      <w:bookmarkEnd w:id="37"/>
      <w:bookmarkEnd w:id="38"/>
      <w:bookmarkEnd w:id="39"/>
      <w:bookmarkEnd w:id="40"/>
      <w:bookmarkEnd w:id="41"/>
      <w:bookmarkEnd w:id="42"/>
    </w:p>
    <w:p>
      <w:pPr>
        <w:pStyle w:val="Heading5"/>
        <w:rPr>
          <w:snapToGrid w:val="0"/>
        </w:rPr>
      </w:pPr>
      <w:bookmarkStart w:id="43" w:name="_Toc44303814"/>
      <w:bookmarkStart w:id="44" w:name="_Toc119747943"/>
      <w:bookmarkStart w:id="45" w:name="_Toc246813037"/>
      <w:r>
        <w:rPr>
          <w:rStyle w:val="CharSectno"/>
        </w:rPr>
        <w:t>11</w:t>
      </w:r>
      <w:r>
        <w:rPr>
          <w:snapToGrid w:val="0"/>
        </w:rPr>
        <w:t>.</w:t>
      </w:r>
      <w:r>
        <w:rPr>
          <w:snapToGrid w:val="0"/>
        </w:rPr>
        <w:tab/>
        <w:t>The Registrar</w:t>
      </w:r>
      <w:bookmarkEnd w:id="43"/>
      <w:bookmarkEnd w:id="44"/>
      <w:bookmarkEnd w:id="45"/>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46" w:name="_Toc93218973"/>
      <w:bookmarkStart w:id="47" w:name="_Toc93290625"/>
      <w:bookmarkStart w:id="48" w:name="_Toc119747944"/>
      <w:bookmarkStart w:id="49" w:name="_Toc201049934"/>
      <w:bookmarkStart w:id="50" w:name="_Toc201111668"/>
      <w:bookmarkStart w:id="51" w:name="_Toc246813038"/>
      <w:r>
        <w:rPr>
          <w:rStyle w:val="CharPartNo"/>
        </w:rPr>
        <w:t>Part IV</w:t>
      </w:r>
      <w:r>
        <w:rPr>
          <w:rStyle w:val="CharDivNo"/>
        </w:rPr>
        <w:t> </w:t>
      </w:r>
      <w:r>
        <w:t>—</w:t>
      </w:r>
      <w:r>
        <w:rPr>
          <w:rStyle w:val="CharDivText"/>
        </w:rPr>
        <w:t> </w:t>
      </w:r>
      <w:r>
        <w:rPr>
          <w:rStyle w:val="CharPartText"/>
        </w:rPr>
        <w:t>The Register</w:t>
      </w:r>
      <w:bookmarkEnd w:id="46"/>
      <w:bookmarkEnd w:id="47"/>
      <w:bookmarkEnd w:id="48"/>
      <w:bookmarkEnd w:id="49"/>
      <w:bookmarkEnd w:id="50"/>
      <w:bookmarkEnd w:id="51"/>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52" w:name="_Toc44303815"/>
      <w:bookmarkStart w:id="53" w:name="_Toc119747945"/>
      <w:bookmarkStart w:id="54" w:name="_Toc246813039"/>
      <w:r>
        <w:rPr>
          <w:rStyle w:val="CharSectno"/>
        </w:rPr>
        <w:t>13</w:t>
      </w:r>
      <w:r>
        <w:rPr>
          <w:snapToGrid w:val="0"/>
        </w:rPr>
        <w:t>.</w:t>
      </w:r>
      <w:r>
        <w:rPr>
          <w:snapToGrid w:val="0"/>
        </w:rPr>
        <w:tab/>
        <w:t>The Register</w:t>
      </w:r>
      <w:bookmarkEnd w:id="52"/>
      <w:bookmarkEnd w:id="53"/>
      <w:bookmarkEnd w:id="54"/>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55" w:name="_Toc93218975"/>
      <w:bookmarkStart w:id="56" w:name="_Toc93290627"/>
      <w:bookmarkStart w:id="57" w:name="_Toc119747946"/>
      <w:bookmarkStart w:id="58" w:name="_Toc201049936"/>
      <w:bookmarkStart w:id="59" w:name="_Toc201111670"/>
      <w:bookmarkStart w:id="60" w:name="_Toc246813040"/>
      <w:r>
        <w:rPr>
          <w:rStyle w:val="CharPartNo"/>
        </w:rPr>
        <w:t>Part V</w:t>
      </w:r>
      <w:r>
        <w:rPr>
          <w:rStyle w:val="CharDivNo"/>
        </w:rPr>
        <w:t> </w:t>
      </w:r>
      <w:r>
        <w:t>—</w:t>
      </w:r>
      <w:r>
        <w:rPr>
          <w:rStyle w:val="CharDivText"/>
        </w:rPr>
        <w:t> </w:t>
      </w:r>
      <w:r>
        <w:rPr>
          <w:rStyle w:val="CharPartText"/>
        </w:rPr>
        <w:t>Registration of dentists or dental therapists</w:t>
      </w:r>
      <w:bookmarkEnd w:id="55"/>
      <w:bookmarkEnd w:id="56"/>
      <w:bookmarkEnd w:id="57"/>
      <w:bookmarkEnd w:id="58"/>
      <w:bookmarkEnd w:id="59"/>
      <w:bookmarkEnd w:id="60"/>
      <w:r>
        <w:rPr>
          <w:rStyle w:val="CharPartText"/>
        </w:rPr>
        <w:t xml:space="preserve"> </w:t>
      </w:r>
    </w:p>
    <w:p>
      <w:pPr>
        <w:pStyle w:val="Heading5"/>
        <w:rPr>
          <w:snapToGrid w:val="0"/>
        </w:rPr>
      </w:pPr>
      <w:bookmarkStart w:id="61" w:name="_Toc44303816"/>
      <w:bookmarkStart w:id="62" w:name="_Toc119747947"/>
      <w:bookmarkStart w:id="63" w:name="_Toc246813041"/>
      <w:r>
        <w:rPr>
          <w:rStyle w:val="CharSectno"/>
        </w:rPr>
        <w:t>14</w:t>
      </w:r>
      <w:r>
        <w:rPr>
          <w:snapToGrid w:val="0"/>
        </w:rPr>
        <w:t>.</w:t>
      </w:r>
      <w:r>
        <w:rPr>
          <w:snapToGrid w:val="0"/>
        </w:rPr>
        <w:tab/>
        <w:t>Prescribed training</w:t>
      </w:r>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64" w:name="_Toc44303817"/>
      <w:bookmarkStart w:id="65" w:name="_Toc119747948"/>
      <w:bookmarkStart w:id="66" w:name="_Toc246813042"/>
      <w:r>
        <w:rPr>
          <w:rStyle w:val="CharSectno"/>
        </w:rPr>
        <w:t>15</w:t>
      </w:r>
      <w:r>
        <w:rPr>
          <w:snapToGrid w:val="0"/>
        </w:rPr>
        <w:t>.</w:t>
      </w:r>
      <w:r>
        <w:rPr>
          <w:snapToGrid w:val="0"/>
        </w:rPr>
        <w:tab/>
        <w:t>Application for registration</w:t>
      </w:r>
      <w:bookmarkEnd w:id="64"/>
      <w:bookmarkEnd w:id="65"/>
      <w:bookmarkEnd w:id="66"/>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67" w:name="_Toc44303818"/>
      <w:bookmarkStart w:id="68" w:name="_Toc119747949"/>
      <w:bookmarkStart w:id="69" w:name="_Toc246813043"/>
      <w:r>
        <w:rPr>
          <w:rStyle w:val="CharSectno"/>
        </w:rPr>
        <w:t>16</w:t>
      </w:r>
      <w:r>
        <w:rPr>
          <w:snapToGrid w:val="0"/>
        </w:rPr>
        <w:t>.</w:t>
      </w:r>
      <w:r>
        <w:rPr>
          <w:snapToGrid w:val="0"/>
        </w:rPr>
        <w:tab/>
        <w:t>Further requirements for applicant</w:t>
      </w:r>
      <w:bookmarkEnd w:id="67"/>
      <w:bookmarkEnd w:id="68"/>
      <w:bookmarkEnd w:id="69"/>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rPr>
          <w:snapToGrid w:val="0"/>
        </w:rPr>
      </w:pPr>
      <w:bookmarkStart w:id="70" w:name="_Toc44303819"/>
      <w:bookmarkStart w:id="71" w:name="_Toc119747950"/>
      <w:bookmarkStart w:id="72" w:name="_Toc246813044"/>
      <w:r>
        <w:rPr>
          <w:rStyle w:val="CharSectno"/>
        </w:rPr>
        <w:t>17</w:t>
      </w:r>
      <w:r>
        <w:rPr>
          <w:snapToGrid w:val="0"/>
        </w:rPr>
        <w:t>.</w:t>
      </w:r>
      <w:r>
        <w:rPr>
          <w:snapToGrid w:val="0"/>
        </w:rPr>
        <w:tab/>
        <w:t>Certificate of Registration</w:t>
      </w:r>
      <w:bookmarkEnd w:id="70"/>
      <w:bookmarkEnd w:id="71"/>
      <w:bookmarkEnd w:id="72"/>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73" w:name="_Toc44303820"/>
      <w:bookmarkStart w:id="74" w:name="_Toc119747951"/>
      <w:bookmarkStart w:id="75" w:name="_Toc246813045"/>
      <w:r>
        <w:rPr>
          <w:rStyle w:val="CharSectno"/>
        </w:rPr>
        <w:t>18</w:t>
      </w:r>
      <w:r>
        <w:rPr>
          <w:snapToGrid w:val="0"/>
        </w:rPr>
        <w:t>.</w:t>
      </w:r>
      <w:r>
        <w:rPr>
          <w:snapToGrid w:val="0"/>
        </w:rPr>
        <w:tab/>
        <w:t>Change of address</w:t>
      </w:r>
      <w:bookmarkEnd w:id="73"/>
      <w:bookmarkEnd w:id="74"/>
      <w:bookmarkEnd w:id="75"/>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76" w:name="_Toc44303821"/>
      <w:bookmarkStart w:id="77" w:name="_Toc119747952"/>
      <w:bookmarkStart w:id="78" w:name="_Toc246813046"/>
      <w:r>
        <w:rPr>
          <w:rStyle w:val="CharSectno"/>
        </w:rPr>
        <w:t>19</w:t>
      </w:r>
      <w:r>
        <w:rPr>
          <w:snapToGrid w:val="0"/>
        </w:rPr>
        <w:t>.</w:t>
      </w:r>
      <w:r>
        <w:rPr>
          <w:snapToGrid w:val="0"/>
        </w:rPr>
        <w:tab/>
        <w:t>Application to withdraw name from Register</w:t>
      </w:r>
      <w:bookmarkEnd w:id="76"/>
      <w:bookmarkEnd w:id="77"/>
      <w:bookmarkEnd w:id="78"/>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79" w:name="_Toc44303822"/>
      <w:bookmarkStart w:id="80" w:name="_Toc119747953"/>
      <w:bookmarkStart w:id="81" w:name="_Toc246813047"/>
      <w:r>
        <w:rPr>
          <w:rStyle w:val="CharSectno"/>
        </w:rPr>
        <w:t>20</w:t>
      </w:r>
      <w:r>
        <w:rPr>
          <w:snapToGrid w:val="0"/>
        </w:rPr>
        <w:t>.</w:t>
      </w:r>
      <w:r>
        <w:rPr>
          <w:snapToGrid w:val="0"/>
        </w:rPr>
        <w:tab/>
        <w:t>Application to re</w:t>
      </w:r>
      <w:r>
        <w:rPr>
          <w:snapToGrid w:val="0"/>
        </w:rPr>
        <w:noBreakHyphen/>
        <w:t>enter name in Register</w:t>
      </w:r>
      <w:bookmarkEnd w:id="79"/>
      <w:bookmarkEnd w:id="80"/>
      <w:bookmarkEnd w:id="81"/>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82" w:name="_Toc93218984"/>
      <w:bookmarkStart w:id="83" w:name="_Toc93290635"/>
      <w:bookmarkStart w:id="84" w:name="_Toc119747954"/>
      <w:bookmarkStart w:id="85" w:name="_Toc201049944"/>
      <w:bookmarkStart w:id="86" w:name="_Toc201111678"/>
      <w:bookmarkStart w:id="87" w:name="_Toc246813048"/>
      <w:r>
        <w:rPr>
          <w:rStyle w:val="CharPartNo"/>
        </w:rPr>
        <w:t>Part VI</w:t>
      </w:r>
      <w:r>
        <w:rPr>
          <w:rStyle w:val="CharDivNo"/>
        </w:rPr>
        <w:t> </w:t>
      </w:r>
      <w:r>
        <w:t>—</w:t>
      </w:r>
      <w:r>
        <w:rPr>
          <w:rStyle w:val="CharDivText"/>
        </w:rPr>
        <w:t> </w:t>
      </w:r>
      <w:r>
        <w:rPr>
          <w:rStyle w:val="CharPartText"/>
        </w:rPr>
        <w:t>Practice of dentistry and dental specialties</w:t>
      </w:r>
      <w:bookmarkEnd w:id="82"/>
      <w:bookmarkEnd w:id="83"/>
      <w:bookmarkEnd w:id="84"/>
      <w:bookmarkEnd w:id="85"/>
      <w:bookmarkEnd w:id="86"/>
      <w:bookmarkEnd w:id="87"/>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88" w:name="_Toc44303824"/>
      <w:bookmarkStart w:id="89" w:name="_Toc119747955"/>
      <w:bookmarkStart w:id="90" w:name="_Toc246813049"/>
      <w:r>
        <w:rPr>
          <w:rStyle w:val="CharSectno"/>
        </w:rPr>
        <w:t>22F</w:t>
      </w:r>
      <w:r>
        <w:rPr>
          <w:snapToGrid w:val="0"/>
        </w:rPr>
        <w:t>.</w:t>
      </w:r>
      <w:r>
        <w:rPr>
          <w:snapToGrid w:val="0"/>
        </w:rPr>
        <w:tab/>
        <w:t>Dental therapists, dental hygienists, school dental therapists — practice</w:t>
      </w:r>
      <w:bookmarkEnd w:id="88"/>
      <w:bookmarkEnd w:id="89"/>
      <w:bookmarkEnd w:id="90"/>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91" w:name="_Toc44303825"/>
      <w:bookmarkStart w:id="92" w:name="_Toc119747956"/>
      <w:bookmarkStart w:id="93" w:name="_Toc246813050"/>
      <w:r>
        <w:rPr>
          <w:rStyle w:val="CharSectno"/>
        </w:rPr>
        <w:t>23</w:t>
      </w:r>
      <w:r>
        <w:rPr>
          <w:snapToGrid w:val="0"/>
        </w:rPr>
        <w:t>.</w:t>
      </w:r>
      <w:r>
        <w:rPr>
          <w:snapToGrid w:val="0"/>
        </w:rPr>
        <w:tab/>
        <w:t>Certificate required for dentist to practice a specialty</w:t>
      </w:r>
      <w:bookmarkEnd w:id="91"/>
      <w:bookmarkEnd w:id="92"/>
      <w:bookmarkEnd w:id="93"/>
    </w:p>
    <w:p>
      <w:pPr>
        <w:pStyle w:val="Subsection"/>
        <w:rPr>
          <w:snapToGrid w:val="0"/>
        </w:rPr>
      </w:pPr>
      <w:r>
        <w:rPr>
          <w:snapToGrid w:val="0"/>
        </w:rPr>
        <w:tab/>
        <w:t>(1)</w:t>
      </w:r>
      <w:r>
        <w:rPr>
          <w:snapToGrid w:val="0"/>
        </w:rPr>
        <w:tab/>
        <w:t xml:space="preserve">A dentist shall not refer to himself as </w:t>
      </w:r>
      <w:r>
        <w:t xml:space="preserve">an endodontist, oral and maxillofacial radiologist, oral and maxillofacial surgeon, oral pathologist, oral surgeon, orthodontist, paediatric dentist, periodontist, prosthodontist, public health dentist, specialist in oral medicine, specialist in oral pathology and oral medicine, or special needs dentist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r>
        <w:t>dento maxillo radiology, endodontics, oral and maxillofacial surgery, oral medicine, oral pathology, oral pathology and oral medicine, oral surgery, orthodontics, paediatric dentistry, periodontics, prosthodontics, public health dentistry (community oral health and epidemiology) or special needs dentistry (special care dentistry).</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24 Nov 2009 p. 4736.] </w:t>
      </w:r>
    </w:p>
    <w:p>
      <w:pPr>
        <w:pStyle w:val="Heading2"/>
      </w:pPr>
      <w:bookmarkStart w:id="94" w:name="_Toc93218987"/>
      <w:bookmarkStart w:id="95" w:name="_Toc93290638"/>
      <w:bookmarkStart w:id="96" w:name="_Toc119747957"/>
      <w:bookmarkStart w:id="97" w:name="_Toc201049947"/>
      <w:bookmarkStart w:id="98" w:name="_Toc201111681"/>
      <w:bookmarkStart w:id="99" w:name="_Toc246813051"/>
      <w:r>
        <w:rPr>
          <w:rStyle w:val="CharPartNo"/>
        </w:rPr>
        <w:t>Part VII</w:t>
      </w:r>
      <w:r>
        <w:rPr>
          <w:rStyle w:val="CharDivNo"/>
        </w:rPr>
        <w:t> </w:t>
      </w:r>
      <w:r>
        <w:t>—</w:t>
      </w:r>
      <w:r>
        <w:rPr>
          <w:rStyle w:val="CharDivText"/>
        </w:rPr>
        <w:t> </w:t>
      </w:r>
      <w:r>
        <w:rPr>
          <w:rStyle w:val="CharPartText"/>
        </w:rPr>
        <w:t>Examinations generally</w:t>
      </w:r>
      <w:bookmarkEnd w:id="94"/>
      <w:bookmarkEnd w:id="95"/>
      <w:bookmarkEnd w:id="96"/>
      <w:bookmarkEnd w:id="97"/>
      <w:bookmarkEnd w:id="98"/>
      <w:bookmarkEnd w:id="99"/>
      <w:r>
        <w:rPr>
          <w:rStyle w:val="CharPartText"/>
        </w:rPr>
        <w:t xml:space="preserve"> </w:t>
      </w:r>
    </w:p>
    <w:p>
      <w:pPr>
        <w:pStyle w:val="Heading5"/>
        <w:rPr>
          <w:snapToGrid w:val="0"/>
        </w:rPr>
      </w:pPr>
      <w:bookmarkStart w:id="100" w:name="_Toc44303826"/>
      <w:bookmarkStart w:id="101" w:name="_Toc119747958"/>
      <w:bookmarkStart w:id="102" w:name="_Toc246813052"/>
      <w:r>
        <w:rPr>
          <w:rStyle w:val="CharSectno"/>
        </w:rPr>
        <w:t>24</w:t>
      </w:r>
      <w:r>
        <w:rPr>
          <w:snapToGrid w:val="0"/>
        </w:rPr>
        <w:t>.</w:t>
      </w:r>
      <w:r>
        <w:rPr>
          <w:snapToGrid w:val="0"/>
        </w:rPr>
        <w:tab/>
        <w:t>Conduct of examinations</w:t>
      </w:r>
      <w:bookmarkEnd w:id="100"/>
      <w:bookmarkEnd w:id="101"/>
      <w:bookmarkEnd w:id="102"/>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03" w:name="_Toc44303827"/>
      <w:bookmarkStart w:id="104" w:name="_Toc119747959"/>
      <w:bookmarkStart w:id="105" w:name="_Toc246813053"/>
      <w:r>
        <w:rPr>
          <w:rStyle w:val="CharSectno"/>
        </w:rPr>
        <w:t>25</w:t>
      </w:r>
      <w:r>
        <w:rPr>
          <w:snapToGrid w:val="0"/>
        </w:rPr>
        <w:t>.</w:t>
      </w:r>
      <w:r>
        <w:rPr>
          <w:snapToGrid w:val="0"/>
        </w:rPr>
        <w:tab/>
        <w:t>Application to sit for examination</w:t>
      </w:r>
      <w:bookmarkEnd w:id="103"/>
      <w:bookmarkEnd w:id="104"/>
      <w:bookmarkEnd w:id="105"/>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06" w:name="_Toc93218990"/>
      <w:bookmarkStart w:id="107" w:name="_Toc93290641"/>
      <w:bookmarkStart w:id="108" w:name="_Toc119747960"/>
      <w:bookmarkStart w:id="109" w:name="_Toc201049950"/>
      <w:bookmarkStart w:id="110" w:name="_Toc201111684"/>
      <w:bookmarkStart w:id="111" w:name="_Toc246813054"/>
      <w:r>
        <w:rPr>
          <w:rStyle w:val="CharPartNo"/>
        </w:rPr>
        <w:t>Part VIII</w:t>
      </w:r>
      <w:r>
        <w:rPr>
          <w:rStyle w:val="CharDivNo"/>
        </w:rPr>
        <w:t> </w:t>
      </w:r>
      <w:r>
        <w:t>—</w:t>
      </w:r>
      <w:r>
        <w:rPr>
          <w:rStyle w:val="CharDivText"/>
        </w:rPr>
        <w:t> </w:t>
      </w:r>
      <w:r>
        <w:rPr>
          <w:rStyle w:val="CharPartText"/>
        </w:rPr>
        <w:t>Licences, certificates and permits</w:t>
      </w:r>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4303828"/>
      <w:bookmarkStart w:id="113" w:name="_Toc119747961"/>
      <w:bookmarkStart w:id="114" w:name="_Toc246813055"/>
      <w:r>
        <w:rPr>
          <w:rStyle w:val="CharSectno"/>
        </w:rPr>
        <w:t>26</w:t>
      </w:r>
      <w:r>
        <w:rPr>
          <w:snapToGrid w:val="0"/>
        </w:rPr>
        <w:t>.</w:t>
      </w:r>
      <w:r>
        <w:rPr>
          <w:snapToGrid w:val="0"/>
        </w:rPr>
        <w:tab/>
        <w:t>Licence (section 46)</w:t>
      </w:r>
      <w:bookmarkEnd w:id="112"/>
      <w:bookmarkEnd w:id="113"/>
      <w:bookmarkEnd w:id="114"/>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15" w:name="_Toc44303829"/>
      <w:bookmarkStart w:id="116" w:name="_Toc119747962"/>
      <w:bookmarkStart w:id="117" w:name="_Toc246813056"/>
      <w:r>
        <w:rPr>
          <w:rStyle w:val="CharSectno"/>
        </w:rPr>
        <w:t>26A</w:t>
      </w:r>
      <w:r>
        <w:rPr>
          <w:snapToGrid w:val="0"/>
        </w:rPr>
        <w:t>.</w:t>
      </w:r>
      <w:r>
        <w:rPr>
          <w:snapToGrid w:val="0"/>
        </w:rPr>
        <w:tab/>
        <w:t>Permit to use firm</w:t>
      </w:r>
      <w:r>
        <w:rPr>
          <w:snapToGrid w:val="0"/>
        </w:rPr>
        <w:noBreakHyphen/>
        <w:t>name</w:t>
      </w:r>
      <w:bookmarkEnd w:id="115"/>
      <w:bookmarkEnd w:id="116"/>
      <w:bookmarkEnd w:id="117"/>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18" w:name="_Toc44303830"/>
      <w:bookmarkStart w:id="119" w:name="_Toc119747963"/>
      <w:bookmarkStart w:id="120" w:name="_Toc246813057"/>
      <w:r>
        <w:rPr>
          <w:rStyle w:val="CharSectno"/>
        </w:rPr>
        <w:t>26B</w:t>
      </w:r>
      <w:r>
        <w:rPr>
          <w:snapToGrid w:val="0"/>
        </w:rPr>
        <w:t>.</w:t>
      </w:r>
      <w:r>
        <w:rPr>
          <w:snapToGrid w:val="0"/>
        </w:rPr>
        <w:tab/>
        <w:t>Certificate of good standing</w:t>
      </w:r>
      <w:bookmarkEnd w:id="118"/>
      <w:bookmarkEnd w:id="119"/>
      <w:bookmarkEnd w:id="120"/>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21" w:name="_Toc44303831"/>
      <w:bookmarkStart w:id="122" w:name="_Toc119747964"/>
      <w:bookmarkStart w:id="123" w:name="_Toc246813058"/>
      <w:r>
        <w:rPr>
          <w:rStyle w:val="CharSectno"/>
        </w:rPr>
        <w:t>26C</w:t>
      </w:r>
      <w:r>
        <w:rPr>
          <w:snapToGrid w:val="0"/>
        </w:rPr>
        <w:t>.</w:t>
      </w:r>
      <w:r>
        <w:rPr>
          <w:snapToGrid w:val="0"/>
        </w:rPr>
        <w:tab/>
        <w:t>Temporary registration as dentist</w:t>
      </w:r>
      <w:bookmarkEnd w:id="121"/>
      <w:bookmarkEnd w:id="122"/>
      <w:bookmarkEnd w:id="123"/>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24" w:name="_Toc93218995"/>
      <w:bookmarkStart w:id="125" w:name="_Toc93290646"/>
      <w:bookmarkStart w:id="126" w:name="_Toc119747965"/>
      <w:bookmarkStart w:id="127" w:name="_Toc201049955"/>
      <w:bookmarkStart w:id="128" w:name="_Toc201111689"/>
      <w:bookmarkStart w:id="129" w:name="_Toc246813059"/>
      <w:r>
        <w:rPr>
          <w:rStyle w:val="CharPartNo"/>
        </w:rPr>
        <w:t>Part IX</w:t>
      </w:r>
      <w:r>
        <w:t xml:space="preserve"> — </w:t>
      </w:r>
      <w:r>
        <w:rPr>
          <w:rStyle w:val="CharPartText"/>
        </w:rPr>
        <w:t>Advertising</w:t>
      </w:r>
      <w:bookmarkEnd w:id="124"/>
      <w:bookmarkEnd w:id="125"/>
      <w:bookmarkEnd w:id="126"/>
      <w:bookmarkEnd w:id="127"/>
      <w:bookmarkEnd w:id="128"/>
      <w:bookmarkEnd w:id="129"/>
    </w:p>
    <w:p>
      <w:pPr>
        <w:pStyle w:val="Footnoteheading"/>
        <w:ind w:firstLine="851"/>
      </w:pPr>
      <w:r>
        <w:t>[Heading inserted in Gazette 28 Aug 2001 p. 4798.]</w:t>
      </w:r>
    </w:p>
    <w:p>
      <w:pPr>
        <w:pStyle w:val="Heading5"/>
      </w:pPr>
      <w:bookmarkStart w:id="130" w:name="_Toc44303832"/>
      <w:bookmarkStart w:id="131" w:name="_Toc119747966"/>
      <w:bookmarkStart w:id="132" w:name="_Toc246813060"/>
      <w:r>
        <w:rPr>
          <w:rStyle w:val="CharSectno"/>
        </w:rPr>
        <w:t>27</w:t>
      </w:r>
      <w:r>
        <w:t>.</w:t>
      </w:r>
      <w:r>
        <w:tab/>
        <w:t>Advertising</w:t>
      </w:r>
      <w:bookmarkEnd w:id="130"/>
      <w:bookmarkEnd w:id="131"/>
      <w:bookmarkEnd w:id="132"/>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133" w:name="_Toc93218997"/>
      <w:bookmarkStart w:id="134" w:name="_Toc93290648"/>
      <w:bookmarkStart w:id="135" w:name="_Toc119747967"/>
      <w:bookmarkStart w:id="136" w:name="_Toc201049957"/>
      <w:bookmarkStart w:id="137" w:name="_Toc201111691"/>
      <w:bookmarkStart w:id="138" w:name="_Toc246813061"/>
      <w:r>
        <w:rPr>
          <w:rStyle w:val="CharPartNo"/>
        </w:rPr>
        <w:t>Part X</w:t>
      </w:r>
      <w:r>
        <w:rPr>
          <w:rStyle w:val="CharDivNo"/>
        </w:rPr>
        <w:t> </w:t>
      </w:r>
      <w:r>
        <w:t>—</w:t>
      </w:r>
      <w:r>
        <w:rPr>
          <w:rStyle w:val="CharDivText"/>
        </w:rPr>
        <w:t> </w:t>
      </w:r>
      <w:r>
        <w:rPr>
          <w:rStyle w:val="CharPartText"/>
        </w:rPr>
        <w:t>Allegations against dentists or dental therapists</w:t>
      </w:r>
      <w:bookmarkEnd w:id="133"/>
      <w:bookmarkEnd w:id="134"/>
      <w:bookmarkEnd w:id="135"/>
      <w:bookmarkEnd w:id="136"/>
      <w:bookmarkEnd w:id="137"/>
      <w:bookmarkEnd w:id="138"/>
    </w:p>
    <w:p>
      <w:pPr>
        <w:pStyle w:val="Footnoteheading"/>
        <w:tabs>
          <w:tab w:val="left" w:pos="851"/>
        </w:tabs>
      </w:pPr>
      <w:r>
        <w:tab/>
        <w:t>[Heading amended in Gazette 11 Jan 2005 p. 137.]</w:t>
      </w:r>
    </w:p>
    <w:p>
      <w:pPr>
        <w:pStyle w:val="Heading5"/>
        <w:rPr>
          <w:snapToGrid w:val="0"/>
        </w:rPr>
      </w:pPr>
      <w:bookmarkStart w:id="139" w:name="_Toc44303833"/>
      <w:bookmarkStart w:id="140" w:name="_Toc119747968"/>
      <w:bookmarkStart w:id="141" w:name="_Toc246813062"/>
      <w:r>
        <w:rPr>
          <w:rStyle w:val="CharSectno"/>
        </w:rPr>
        <w:t>30</w:t>
      </w:r>
      <w:r>
        <w:rPr>
          <w:snapToGrid w:val="0"/>
        </w:rPr>
        <w:t>.</w:t>
      </w:r>
      <w:r>
        <w:rPr>
          <w:snapToGrid w:val="0"/>
        </w:rPr>
        <w:tab/>
        <w:t>Complaints — registered person to answer</w:t>
      </w:r>
      <w:bookmarkEnd w:id="139"/>
      <w:bookmarkEnd w:id="140"/>
      <w:bookmarkEnd w:id="141"/>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142" w:name="_Toc119747969"/>
      <w:bookmarkStart w:id="143" w:name="_Toc246813063"/>
      <w:bookmarkStart w:id="144" w:name="_Toc44303835"/>
      <w:r>
        <w:rPr>
          <w:rStyle w:val="CharSectno"/>
        </w:rPr>
        <w:t>31</w:t>
      </w:r>
      <w:r>
        <w:rPr>
          <w:snapToGrid w:val="0"/>
        </w:rPr>
        <w:t>.</w:t>
      </w:r>
      <w:r>
        <w:rPr>
          <w:snapToGrid w:val="0"/>
        </w:rPr>
        <w:tab/>
        <w:t>Referring allegation to the State Administrative Tribunal</w:t>
      </w:r>
      <w:bookmarkEnd w:id="142"/>
      <w:bookmarkEnd w:id="143"/>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144"/>
    <w:p>
      <w:pPr>
        <w:pStyle w:val="Ednotesection"/>
      </w:pPr>
      <w:r>
        <w:t>[</w:t>
      </w:r>
      <w:r>
        <w:rPr>
          <w:b/>
          <w:bCs/>
        </w:rPr>
        <w:t>32, 33.</w:t>
      </w:r>
      <w:r>
        <w:tab/>
        <w:t>Deleted in Gazette 11 Jan 2005 p. 138.]</w:t>
      </w:r>
    </w:p>
    <w:p>
      <w:pPr>
        <w:pStyle w:val="Heading2"/>
      </w:pPr>
      <w:bookmarkStart w:id="145" w:name="_Toc93219003"/>
      <w:bookmarkStart w:id="146" w:name="_Toc93290651"/>
      <w:bookmarkStart w:id="147" w:name="_Toc119747970"/>
      <w:bookmarkStart w:id="148" w:name="_Toc201049960"/>
      <w:bookmarkStart w:id="149" w:name="_Toc201111694"/>
      <w:bookmarkStart w:id="150" w:name="_Toc246813064"/>
      <w:r>
        <w:rPr>
          <w:rStyle w:val="CharPartNo"/>
        </w:rPr>
        <w:t>Part XI</w:t>
      </w:r>
      <w:r>
        <w:rPr>
          <w:rStyle w:val="CharDivNo"/>
        </w:rPr>
        <w:t> </w:t>
      </w:r>
      <w:r>
        <w:t>—</w:t>
      </w:r>
      <w:r>
        <w:rPr>
          <w:rStyle w:val="CharDivText"/>
        </w:rPr>
        <w:t> </w:t>
      </w:r>
      <w:r>
        <w:rPr>
          <w:rStyle w:val="CharPartText"/>
        </w:rPr>
        <w:t>Penalties and allowances</w:t>
      </w:r>
      <w:bookmarkEnd w:id="145"/>
      <w:bookmarkEnd w:id="146"/>
      <w:bookmarkEnd w:id="147"/>
      <w:bookmarkEnd w:id="148"/>
      <w:bookmarkEnd w:id="149"/>
      <w:bookmarkEnd w:id="150"/>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151" w:name="_Toc44303837"/>
      <w:bookmarkStart w:id="152" w:name="_Toc119747971"/>
      <w:bookmarkStart w:id="153" w:name="_Toc246813065"/>
      <w:r>
        <w:rPr>
          <w:rStyle w:val="CharSectno"/>
        </w:rPr>
        <w:t>35</w:t>
      </w:r>
      <w:r>
        <w:rPr>
          <w:snapToGrid w:val="0"/>
        </w:rPr>
        <w:t>.</w:t>
      </w:r>
      <w:r>
        <w:rPr>
          <w:snapToGrid w:val="0"/>
        </w:rPr>
        <w:tab/>
        <w:t>Penalty</w:t>
      </w:r>
      <w:bookmarkEnd w:id="151"/>
      <w:bookmarkEnd w:id="152"/>
      <w:bookmarkEnd w:id="153"/>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154" w:name="_Toc93219006"/>
      <w:bookmarkStart w:id="155" w:name="_Toc93290654"/>
      <w:bookmarkStart w:id="156" w:name="_Toc119747973"/>
      <w:bookmarkStart w:id="157" w:name="_Toc201049963"/>
      <w:bookmarkStart w:id="158" w:name="_Toc201111696"/>
      <w:bookmarkStart w:id="159" w:name="_Toc246813066"/>
      <w:r>
        <w:rPr>
          <w:rStyle w:val="CharPartNo"/>
        </w:rPr>
        <w:t>Part XII</w:t>
      </w:r>
      <w:r>
        <w:rPr>
          <w:rStyle w:val="CharDivNo"/>
        </w:rPr>
        <w:t> </w:t>
      </w:r>
      <w:r>
        <w:t>—</w:t>
      </w:r>
      <w:r>
        <w:rPr>
          <w:rStyle w:val="CharDivText"/>
        </w:rPr>
        <w:t> </w:t>
      </w:r>
      <w:r>
        <w:rPr>
          <w:rStyle w:val="CharPartText"/>
        </w:rPr>
        <w:t>Common seal</w:t>
      </w:r>
      <w:bookmarkEnd w:id="154"/>
      <w:bookmarkEnd w:id="155"/>
      <w:bookmarkEnd w:id="156"/>
      <w:bookmarkEnd w:id="157"/>
      <w:bookmarkEnd w:id="158"/>
      <w:bookmarkEnd w:id="159"/>
    </w:p>
    <w:p>
      <w:pPr>
        <w:pStyle w:val="Heading5"/>
        <w:rPr>
          <w:snapToGrid w:val="0"/>
        </w:rPr>
      </w:pPr>
      <w:bookmarkStart w:id="160" w:name="_Toc44303839"/>
      <w:bookmarkStart w:id="161" w:name="_Toc119747974"/>
      <w:bookmarkStart w:id="162" w:name="_Toc246813067"/>
      <w:r>
        <w:rPr>
          <w:rStyle w:val="CharSectno"/>
        </w:rPr>
        <w:t>37</w:t>
      </w:r>
      <w:r>
        <w:rPr>
          <w:snapToGrid w:val="0"/>
        </w:rPr>
        <w:t>.</w:t>
      </w:r>
      <w:r>
        <w:rPr>
          <w:snapToGrid w:val="0"/>
        </w:rPr>
        <w:tab/>
        <w:t>Common seal</w:t>
      </w:r>
      <w:bookmarkEnd w:id="160"/>
      <w:bookmarkEnd w:id="161"/>
      <w:bookmarkEnd w:id="162"/>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163" w:name="_Toc93219008"/>
      <w:bookmarkStart w:id="164" w:name="_Toc93290656"/>
      <w:bookmarkStart w:id="165" w:name="_Toc119747975"/>
      <w:bookmarkStart w:id="166" w:name="_Toc201049965"/>
      <w:bookmarkStart w:id="167" w:name="_Toc201111698"/>
      <w:bookmarkStart w:id="168" w:name="_Toc246813068"/>
      <w:r>
        <w:rPr>
          <w:rStyle w:val="CharPartNo"/>
        </w:rPr>
        <w:t>Part XIII</w:t>
      </w:r>
      <w:r>
        <w:rPr>
          <w:rStyle w:val="CharDivNo"/>
        </w:rPr>
        <w:t> </w:t>
      </w:r>
      <w:r>
        <w:t>—</w:t>
      </w:r>
      <w:r>
        <w:rPr>
          <w:rStyle w:val="CharDivText"/>
        </w:rPr>
        <w:t> </w:t>
      </w:r>
      <w:r>
        <w:rPr>
          <w:rStyle w:val="CharPartText"/>
        </w:rPr>
        <w:t>General penalty</w:t>
      </w:r>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44303840"/>
      <w:bookmarkStart w:id="170" w:name="_Toc119747976"/>
      <w:bookmarkStart w:id="171" w:name="_Toc246813069"/>
      <w:r>
        <w:rPr>
          <w:rStyle w:val="CharSectno"/>
        </w:rPr>
        <w:t>38</w:t>
      </w:r>
      <w:r>
        <w:rPr>
          <w:snapToGrid w:val="0"/>
        </w:rPr>
        <w:t>.</w:t>
      </w:r>
      <w:r>
        <w:rPr>
          <w:snapToGrid w:val="0"/>
        </w:rPr>
        <w:tab/>
        <w:t>General penalty</w:t>
      </w:r>
      <w:bookmarkEnd w:id="169"/>
      <w:bookmarkEnd w:id="170"/>
      <w:bookmarkEnd w:id="171"/>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2" w:name="_Toc119747977"/>
      <w:bookmarkStart w:id="173" w:name="_Toc201049967"/>
      <w:bookmarkStart w:id="174" w:name="_Toc201111700"/>
      <w:bookmarkStart w:id="175" w:name="_Toc246813070"/>
      <w:r>
        <w:rPr>
          <w:rStyle w:val="CharSchNo"/>
        </w:rPr>
        <w:t>First Schedule</w:t>
      </w:r>
      <w:bookmarkEnd w:id="172"/>
      <w:bookmarkEnd w:id="173"/>
      <w:bookmarkEnd w:id="174"/>
      <w:bookmarkEnd w:id="175"/>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19pt" o:ole="" fillcolor="window">
            <v:imagedata r:id="rId26" o:title=""/>
          </v:shape>
          <o:OLEObject Type="Embed" ProgID="PBrush" ShapeID="_x0000_i1025" DrawAspect="Content" ObjectID="_1511322234" r:id="rId27"/>
        </w:obje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object w:dxaOrig="2025" w:dyaOrig="375">
          <v:shape id="_x0000_i1026" type="#_x0000_t75" style="width:101pt;height:19pt" o:ole="" fillcolor="window">
            <v:imagedata r:id="rId26" o:title=""/>
          </v:shape>
          <o:OLEObject Type="Embed" ProgID="PBrush" ShapeID="_x0000_i1026" DrawAspect="Content" ObjectID="_1511322235" r:id="rId28"/>
        </w:obje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object w:dxaOrig="2025" w:dyaOrig="375">
          <v:shape id="_x0000_i1027" type="#_x0000_t75" style="width:101pt;height:19pt" o:ole="" fillcolor="window">
            <v:imagedata r:id="rId26" o:title=""/>
          </v:shape>
          <o:OLEObject Type="Embed" ProgID="PBrush" ShapeID="_x0000_i1027" DrawAspect="Content" ObjectID="_1511322236" r:id="rId29"/>
        </w:obje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object w:dxaOrig="2025" w:dyaOrig="375">
          <v:shape id="_x0000_i1028" type="#_x0000_t75" style="width:101pt;height:19pt" o:ole="" fillcolor="window">
            <v:imagedata r:id="rId26" o:title=""/>
          </v:shape>
          <o:OLEObject Type="Embed" ProgID="PBrush" ShapeID="_x0000_i1028" DrawAspect="Content" ObjectID="_1511322237" r:id="rId30"/>
        </w:obje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object w:dxaOrig="2025" w:dyaOrig="375">
          <v:shape id="_x0000_i1029" type="#_x0000_t75" style="width:101pt;height:19pt" o:ole="" fillcolor="window">
            <v:imagedata r:id="rId26" o:title=""/>
          </v:shape>
          <o:OLEObject Type="Embed" ProgID="PBrush" ShapeID="_x0000_i1029" DrawAspect="Content" ObjectID="_1511322238" r:id="rId31"/>
        </w:obje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object w:dxaOrig="2025" w:dyaOrig="375">
          <v:shape id="_x0000_i1030" type="#_x0000_t75" style="width:101pt;height:19pt" o:ole="" fillcolor="window">
            <v:imagedata r:id="rId26" o:title=""/>
          </v:shape>
          <o:OLEObject Type="Embed" ProgID="PBrush" ShapeID="_x0000_i1030" DrawAspect="Content" ObjectID="_1511322239" r:id="rId32"/>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object w:dxaOrig="2025" w:dyaOrig="375">
          <v:shape id="_x0000_i1031" type="#_x0000_t75" style="width:101pt;height:19pt" o:ole="" fillcolor="window">
            <v:imagedata r:id="rId26" o:title=""/>
          </v:shape>
          <o:OLEObject Type="Embed" ProgID="PBrush" ShapeID="_x0000_i1031" DrawAspect="Content" ObjectID="_1511322240" r:id="rId33"/>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object w:dxaOrig="2025" w:dyaOrig="375">
          <v:shape id="_x0000_i1032" type="#_x0000_t75" style="width:101pt;height:19pt" o:ole="" fillcolor="window">
            <v:imagedata r:id="rId26" o:title=""/>
          </v:shape>
          <o:OLEObject Type="Embed" ProgID="PBrush" ShapeID="_x0000_i1032" DrawAspect="Content" ObjectID="_1511322241" r:id="rId34"/>
        </w:object>
      </w:r>
    </w:p>
    <w:p>
      <w:pPr>
        <w:pStyle w:val="yFootnotesection"/>
      </w:pPr>
      <w:r>
        <w:tab/>
        <w:t xml:space="preserve">[Form 7 deleted in Gazette 11 Jan 2005 p. 138.] </w:t>
      </w:r>
    </w:p>
    <w:p>
      <w:pPr>
        <w:pStyle w:val="CentredBaseLine"/>
        <w:jc w:val="center"/>
      </w:pPr>
      <w:r>
        <w:object w:dxaOrig="2025" w:dyaOrig="375">
          <v:shape id="_x0000_i1033" type="#_x0000_t75" style="width:101pt;height:19pt" o:ole="" fillcolor="window">
            <v:imagedata r:id="rId26" o:title=""/>
          </v:shape>
          <o:OLEObject Type="Embed" ProgID="PBrush" ShapeID="_x0000_i1033" DrawAspect="Content" ObjectID="_1511322242" r:id="rId35"/>
        </w:obje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object w:dxaOrig="2025" w:dyaOrig="375">
          <v:shape id="_x0000_i1034" type="#_x0000_t75" style="width:101pt;height:19pt" o:ole="" fillcolor="window">
            <v:imagedata r:id="rId26" o:title=""/>
          </v:shape>
          <o:OLEObject Type="Embed" ProgID="PBrush" ShapeID="_x0000_i1034" DrawAspect="Content" ObjectID="_1511322243" r:id="rId36"/>
        </w:object>
      </w:r>
    </w:p>
    <w:p>
      <w:pPr>
        <w:pStyle w:val="yFootnotesection"/>
      </w:pPr>
      <w:r>
        <w:tab/>
        <w:t xml:space="preserve">[Forms 9 and 10 deleted in Gazette 11 Jan 2005 p. 138.] </w:t>
      </w:r>
    </w:p>
    <w:p>
      <w:pPr>
        <w:pStyle w:val="CentredBaseLine"/>
        <w:jc w:val="center"/>
      </w:pPr>
      <w:r>
        <w:object w:dxaOrig="2025" w:dyaOrig="375">
          <v:shape id="_x0000_i1035" type="#_x0000_t75" style="width:101pt;height:19pt" o:ole="" fillcolor="window">
            <v:imagedata r:id="rId26" o:title=""/>
          </v:shape>
          <o:OLEObject Type="Embed" ProgID="PBrush" ShapeID="_x0000_i1035" DrawAspect="Content" ObjectID="_1511322244" r:id="rId37"/>
        </w:obje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176" w:name="_Toc119747980"/>
      <w:bookmarkStart w:id="177" w:name="_Toc201049968"/>
      <w:bookmarkStart w:id="178" w:name="_Toc201111701"/>
      <w:bookmarkStart w:id="179" w:name="_Toc246813071"/>
      <w:r>
        <w:rPr>
          <w:rStyle w:val="CharSchNo"/>
        </w:rPr>
        <w:t>Second Schedule</w:t>
      </w:r>
      <w:bookmarkEnd w:id="176"/>
      <w:bookmarkEnd w:id="177"/>
      <w:bookmarkEnd w:id="178"/>
      <w:bookmarkEnd w:id="179"/>
      <w:r>
        <w:rPr>
          <w:rStyle w:val="CharSchNo"/>
        </w:rPr>
        <w:t xml:space="preserve"> </w:t>
      </w:r>
    </w:p>
    <w:p>
      <w:pPr>
        <w:pStyle w:val="yHeading2"/>
      </w:pPr>
      <w:bookmarkStart w:id="180" w:name="_Toc119747981"/>
      <w:bookmarkStart w:id="181" w:name="_Toc201049969"/>
      <w:bookmarkStart w:id="182" w:name="_Toc201111702"/>
      <w:bookmarkStart w:id="183" w:name="_Toc246813072"/>
      <w:r>
        <w:rPr>
          <w:rStyle w:val="CharSchText"/>
        </w:rPr>
        <w:t>Fees</w:t>
      </w:r>
      <w:bookmarkEnd w:id="180"/>
      <w:bookmarkEnd w:id="181"/>
      <w:bookmarkEnd w:id="182"/>
      <w:bookmarkEnd w:id="183"/>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r>
        <w:tab/>
        <w:t xml:space="preserve">[Second Schedule inserted in Gazette 15 Nov 2005 p. 5600.] </w:t>
      </w:r>
    </w:p>
    <w:p>
      <w:pPr>
        <w:pStyle w:val="nHeading2"/>
      </w:pPr>
      <w:bookmarkStart w:id="184" w:name="_Toc93219013"/>
      <w:bookmarkStart w:id="185" w:name="_Toc93290661"/>
      <w:bookmarkStart w:id="186" w:name="_Toc119747982"/>
      <w:bookmarkStart w:id="187" w:name="_Toc201049970"/>
      <w:bookmarkStart w:id="188" w:name="_Toc201111703"/>
      <w:bookmarkStart w:id="189" w:name="_Toc246813073"/>
      <w:r>
        <w:t>Notes</w:t>
      </w:r>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The table also contains information about any reprint.</w:t>
      </w:r>
    </w:p>
    <w:p>
      <w:pPr>
        <w:pStyle w:val="nHeading3"/>
      </w:pPr>
      <w:bookmarkStart w:id="190" w:name="_Toc119747983"/>
      <w:bookmarkStart w:id="191" w:name="_Toc246813074"/>
      <w:r>
        <w:t>Compilation table</w:t>
      </w:r>
      <w:bookmarkEnd w:id="190"/>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3" w:type="dxa"/>
          </w:tcPr>
          <w:p>
            <w:pPr>
              <w:pStyle w:val="nTable"/>
            </w:pPr>
            <w:r>
              <w:t>r. 1 and 2: 13 Jun 2008 (see r. 2(a));</w:t>
            </w:r>
          </w:p>
          <w:p>
            <w:pPr>
              <w:pStyle w:val="nTable"/>
              <w:spacing w:before="0"/>
            </w:pPr>
            <w:r>
              <w:t>Rules other than r. 1 and 2: 14 Jun 2008 (see r. 2(b))</w:t>
            </w:r>
          </w:p>
        </w:tc>
      </w:tr>
      <w:tr>
        <w:tc>
          <w:tcPr>
            <w:tcW w:w="3118" w:type="dxa"/>
            <w:tcBorders>
              <w:bottom w:val="single" w:sz="4" w:space="0" w:color="auto"/>
            </w:tcBorders>
          </w:tcPr>
          <w:p>
            <w:pPr>
              <w:pStyle w:val="nTable"/>
              <w:rPr>
                <w:i/>
              </w:rPr>
            </w:pPr>
            <w:r>
              <w:rPr>
                <w:i/>
              </w:rPr>
              <w:t>Dental Board Amendment Rules 2009</w:t>
            </w:r>
          </w:p>
        </w:tc>
        <w:tc>
          <w:tcPr>
            <w:tcW w:w="1276" w:type="dxa"/>
            <w:tcBorders>
              <w:bottom w:val="single" w:sz="4" w:space="0" w:color="auto"/>
            </w:tcBorders>
          </w:tcPr>
          <w:p>
            <w:pPr>
              <w:pStyle w:val="nTable"/>
            </w:pPr>
            <w:r>
              <w:t>24 Nov 2009 p. 4735</w:t>
            </w:r>
            <w:r>
              <w:noBreakHyphen/>
              <w:t>6</w:t>
            </w:r>
          </w:p>
        </w:tc>
        <w:tc>
          <w:tcPr>
            <w:tcW w:w="2693" w:type="dxa"/>
            <w:tcBorders>
              <w:bottom w:val="single" w:sz="4" w:space="0" w:color="auto"/>
            </w:tcBorders>
          </w:tcPr>
          <w:p>
            <w:pPr>
              <w:pStyle w:val="nTable"/>
            </w:pPr>
            <w:r>
              <w:rPr>
                <w:snapToGrid w:val="0"/>
                <w:spacing w:val="-2"/>
                <w:sz w:val="19"/>
                <w:lang w:val="en-US"/>
              </w:rPr>
              <w:t>r. 1 and 2: 24 Nov 2009 (see r. 2(a));</w:t>
            </w:r>
            <w:r>
              <w:rPr>
                <w:snapToGrid w:val="0"/>
                <w:spacing w:val="-2"/>
                <w:sz w:val="19"/>
                <w:lang w:val="en-US"/>
              </w:rPr>
              <w:br/>
              <w:t>Regulations other than r. 1 and 2: 25 Nov 2009 (see r. 2(b))</w:t>
            </w:r>
          </w:p>
        </w:tc>
      </w:tr>
    </w:tbl>
    <w:p>
      <w:bookmarkStart w:id="192" w:name="UpToHere"/>
      <w:bookmarkEnd w:id="192"/>
    </w:p>
    <w:p>
      <w:pPr>
        <w:pBdr>
          <w:top w:val="double" w:sz="4" w:space="0" w:color="auto"/>
        </w:pBd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82B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82ED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0A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1655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80808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18BA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360E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DECF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385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072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DCE3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564BB3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249"/>
    <w:docVar w:name="WAFER_20151210112249" w:val="RemoveTrackChanges"/>
    <w:docVar w:name="WAFER_20151210112249_GUID" w:val="9354bfb9-91ed-40d0-a026-378713c43f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4.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5350</Words>
  <Characters>31942</Characters>
  <Application>Microsoft Office Word</Application>
  <DocSecurity>0</DocSecurity>
  <Lines>939</Lines>
  <Paragraphs>601</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36691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1973 - 02-d0-02</dc:title>
  <dc:subject/>
  <dc:creator/>
  <cp:keywords/>
  <dc:description/>
  <cp:lastModifiedBy>svcMRProcess</cp:lastModifiedBy>
  <cp:revision>4</cp:revision>
  <cp:lastPrinted>2003-09-01T01:51:00Z</cp:lastPrinted>
  <dcterms:created xsi:type="dcterms:W3CDTF">2015-12-10T22:57:00Z</dcterms:created>
  <dcterms:modified xsi:type="dcterms:W3CDTF">2015-12-10T22:57:00Z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20091125</vt:lpwstr>
  </property>
  <property fmtid="{D5CDD505-2E9C-101B-9397-08002B2CF9AE}" pid="4" name="DocumentType">
    <vt:lpwstr>Reg</vt:lpwstr>
  </property>
  <property fmtid="{D5CDD505-2E9C-101B-9397-08002B2CF9AE}" pid="5" name="OwlsUID">
    <vt:i4>4388</vt:i4>
  </property>
  <property fmtid="{D5CDD505-2E9C-101B-9397-08002B2CF9AE}" pid="6" name="AsAtDate">
    <vt:lpwstr>25 Nov 2009</vt:lpwstr>
  </property>
  <property fmtid="{D5CDD505-2E9C-101B-9397-08002B2CF9AE}" pid="7" name="Suffix">
    <vt:lpwstr>02-d0-02</vt:lpwstr>
  </property>
</Properties>
</file>