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Security and Related Activities (Control) Act 1996</w:t>
      </w:r>
    </w:p>
    <w:p>
      <w:pPr>
        <w:pStyle w:val="NameofActRegPage1"/>
        <w:spacing w:before="1800" w:after="4200"/>
      </w:pPr>
      <w:r>
        <w:fldChar w:fldCharType="begin"/>
      </w:r>
      <w:r>
        <w:instrText xml:space="preserve"> STYLEREF "Name Of Act/Reg"</w:instrText>
      </w:r>
      <w:r>
        <w:fldChar w:fldCharType="separate"/>
      </w:r>
      <w:r>
        <w:rPr>
          <w:noProof/>
        </w:rPr>
        <w:t>Security and Related Activities (Control) Regulations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_Toc247613350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_Toc247613351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_Toc247613352 \h </w:instrText>
      </w:r>
      <w:r>
        <w:fldChar w:fldCharType="separate"/>
      </w:r>
      <w:r>
        <w:t>1</w:t>
      </w:r>
      <w:r>
        <w:fldChar w:fldCharType="end"/>
      </w:r>
    </w:p>
    <w:p>
      <w:pPr>
        <w:pStyle w:val="TOC8"/>
        <w:rPr>
          <w:sz w:val="24"/>
          <w:szCs w:val="24"/>
        </w:rPr>
      </w:pPr>
      <w:r>
        <w:rPr>
          <w:szCs w:val="24"/>
        </w:rPr>
        <w:t>4A.</w:t>
      </w:r>
      <w:r>
        <w:rPr>
          <w:szCs w:val="24"/>
        </w:rPr>
        <w:tab/>
        <w:t>Method of giving things to licensing officer</w:t>
      </w:r>
      <w:r>
        <w:tab/>
      </w:r>
      <w:r>
        <w:fldChar w:fldCharType="begin"/>
      </w:r>
      <w:r>
        <w:instrText xml:space="preserve"> PAGEREF _Toc247613353 \h </w:instrText>
      </w:r>
      <w:r>
        <w:fldChar w:fldCharType="separate"/>
      </w:r>
      <w:r>
        <w:t>3</w:t>
      </w:r>
      <w:r>
        <w:fldChar w:fldCharType="end"/>
      </w:r>
    </w:p>
    <w:p>
      <w:pPr>
        <w:pStyle w:val="TOC2"/>
        <w:tabs>
          <w:tab w:val="right" w:leader="dot" w:pos="7086"/>
        </w:tabs>
        <w:rPr>
          <w:b w:val="0"/>
          <w:sz w:val="24"/>
          <w:szCs w:val="24"/>
        </w:rPr>
      </w:pPr>
      <w:r>
        <w:rPr>
          <w:szCs w:val="30"/>
        </w:rPr>
        <w:t>Part 2 — Exemptions</w:t>
      </w:r>
    </w:p>
    <w:p>
      <w:pPr>
        <w:pStyle w:val="TOC8"/>
        <w:rPr>
          <w:sz w:val="24"/>
          <w:szCs w:val="24"/>
        </w:rPr>
      </w:pPr>
      <w:r>
        <w:rPr>
          <w:szCs w:val="24"/>
        </w:rPr>
        <w:t>4</w:t>
      </w:r>
      <w:r>
        <w:rPr>
          <w:snapToGrid w:val="0"/>
          <w:szCs w:val="24"/>
        </w:rPr>
        <w:t>.</w:t>
      </w:r>
      <w:r>
        <w:rPr>
          <w:snapToGrid w:val="0"/>
          <w:szCs w:val="24"/>
        </w:rPr>
        <w:tab/>
        <w:t>Exemptions from section 37 (crowd controller’s licence)</w:t>
      </w:r>
      <w:r>
        <w:tab/>
      </w:r>
      <w:r>
        <w:fldChar w:fldCharType="begin"/>
      </w:r>
      <w:r>
        <w:instrText xml:space="preserve"> PAGEREF _Toc247613355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Exemption for certain casino employees</w:t>
      </w:r>
      <w:r>
        <w:tab/>
      </w:r>
      <w:r>
        <w:fldChar w:fldCharType="begin"/>
      </w:r>
      <w:r>
        <w:instrText xml:space="preserve"> PAGEREF _Toc247613356 \h </w:instrText>
      </w:r>
      <w:r>
        <w:fldChar w:fldCharType="separate"/>
      </w:r>
      <w:r>
        <w:t>4</w:t>
      </w:r>
      <w:r>
        <w:fldChar w:fldCharType="end"/>
      </w:r>
    </w:p>
    <w:p>
      <w:pPr>
        <w:pStyle w:val="TOC8"/>
        <w:rPr>
          <w:sz w:val="24"/>
          <w:szCs w:val="24"/>
        </w:rPr>
      </w:pPr>
      <w:r>
        <w:rPr>
          <w:szCs w:val="24"/>
        </w:rPr>
        <w:t>5A.</w:t>
      </w:r>
      <w:r>
        <w:rPr>
          <w:szCs w:val="24"/>
        </w:rPr>
        <w:tab/>
        <w:t xml:space="preserve">Exemptions in relation to </w:t>
      </w:r>
      <w:r>
        <w:rPr>
          <w:i/>
          <w:szCs w:val="24"/>
        </w:rPr>
        <w:t>Court Security and Custodial Services Act 1999</w:t>
      </w:r>
      <w:r>
        <w:tab/>
      </w:r>
      <w:r>
        <w:fldChar w:fldCharType="begin"/>
      </w:r>
      <w:r>
        <w:instrText xml:space="preserve"> PAGEREF _Toc247613357 \h </w:instrText>
      </w:r>
      <w:r>
        <w:fldChar w:fldCharType="separate"/>
      </w:r>
      <w:r>
        <w:t>5</w:t>
      </w:r>
      <w:r>
        <w:fldChar w:fldCharType="end"/>
      </w:r>
    </w:p>
    <w:p>
      <w:pPr>
        <w:pStyle w:val="TOC8"/>
        <w:rPr>
          <w:sz w:val="24"/>
          <w:szCs w:val="24"/>
        </w:rPr>
      </w:pPr>
      <w:r>
        <w:rPr>
          <w:szCs w:val="24"/>
        </w:rPr>
        <w:t>5B.</w:t>
      </w:r>
      <w:r>
        <w:rPr>
          <w:szCs w:val="24"/>
        </w:rPr>
        <w:tab/>
        <w:t xml:space="preserve">Exemption in relation to contracts under the </w:t>
      </w:r>
      <w:r>
        <w:rPr>
          <w:i/>
          <w:szCs w:val="24"/>
        </w:rPr>
        <w:t>Prisons Act 1981</w:t>
      </w:r>
      <w:r>
        <w:rPr>
          <w:szCs w:val="24"/>
        </w:rPr>
        <w:t xml:space="preserve"> Part IIIA</w:t>
      </w:r>
      <w:r>
        <w:tab/>
      </w:r>
      <w:r>
        <w:fldChar w:fldCharType="begin"/>
      </w:r>
      <w:r>
        <w:instrText xml:space="preserve"> PAGEREF _Toc247613358 \h </w:instrText>
      </w:r>
      <w:r>
        <w:fldChar w:fldCharType="separate"/>
      </w:r>
      <w:r>
        <w:t>5</w:t>
      </w:r>
      <w:r>
        <w:fldChar w:fldCharType="end"/>
      </w:r>
    </w:p>
    <w:p>
      <w:pPr>
        <w:pStyle w:val="TOC2"/>
        <w:tabs>
          <w:tab w:val="right" w:leader="dot" w:pos="7086"/>
        </w:tabs>
        <w:rPr>
          <w:b w:val="0"/>
          <w:sz w:val="24"/>
          <w:szCs w:val="24"/>
        </w:rPr>
      </w:pPr>
      <w:r>
        <w:rPr>
          <w:szCs w:val="30"/>
        </w:rPr>
        <w:t>Part 3 — Security activities</w:t>
      </w:r>
    </w:p>
    <w:p>
      <w:pPr>
        <w:pStyle w:val="TOC8"/>
        <w:rPr>
          <w:sz w:val="24"/>
          <w:szCs w:val="24"/>
        </w:rPr>
      </w:pPr>
      <w:r>
        <w:rPr>
          <w:szCs w:val="24"/>
        </w:rPr>
        <w:t>6.</w:t>
      </w:r>
      <w:r>
        <w:rPr>
          <w:szCs w:val="24"/>
        </w:rPr>
        <w:tab/>
        <w:t>Locks prescribed for section 14</w:t>
      </w:r>
      <w:r>
        <w:tab/>
      </w:r>
      <w:r>
        <w:fldChar w:fldCharType="begin"/>
      </w:r>
      <w:r>
        <w:instrText xml:space="preserve"> PAGEREF _Toc247613360 \h </w:instrText>
      </w:r>
      <w:r>
        <w:fldChar w:fldCharType="separate"/>
      </w:r>
      <w:r>
        <w:t>7</w:t>
      </w:r>
      <w:r>
        <w:fldChar w:fldCharType="end"/>
      </w:r>
    </w:p>
    <w:p>
      <w:pPr>
        <w:pStyle w:val="TOC8"/>
        <w:rPr>
          <w:sz w:val="24"/>
          <w:szCs w:val="24"/>
        </w:rPr>
      </w:pPr>
      <w:r>
        <w:rPr>
          <w:szCs w:val="24"/>
        </w:rPr>
        <w:t>7.</w:t>
      </w:r>
      <w:r>
        <w:rPr>
          <w:szCs w:val="24"/>
        </w:rPr>
        <w:tab/>
        <w:t>Security doors prescribed for section 14</w:t>
      </w:r>
      <w:r>
        <w:tab/>
      </w:r>
      <w:r>
        <w:fldChar w:fldCharType="begin"/>
      </w:r>
      <w:r>
        <w:instrText xml:space="preserve"> PAGEREF _Toc247613361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Equipment or devices prescribed for section 14</w:t>
      </w:r>
      <w:r>
        <w:tab/>
      </w:r>
      <w:r>
        <w:fldChar w:fldCharType="begin"/>
      </w:r>
      <w:r>
        <w:instrText xml:space="preserve"> PAGEREF _Toc247613362 \h </w:instrText>
      </w:r>
      <w:r>
        <w:fldChar w:fldCharType="separate"/>
      </w:r>
      <w:r>
        <w:t>7</w:t>
      </w:r>
      <w:r>
        <w:fldChar w:fldCharType="end"/>
      </w:r>
    </w:p>
    <w:p>
      <w:pPr>
        <w:pStyle w:val="TOC8"/>
        <w:rPr>
          <w:sz w:val="24"/>
          <w:szCs w:val="24"/>
        </w:rPr>
      </w:pPr>
      <w:r>
        <w:rPr>
          <w:szCs w:val="24"/>
        </w:rPr>
        <w:t>9.</w:t>
      </w:r>
      <w:r>
        <w:rPr>
          <w:szCs w:val="24"/>
        </w:rPr>
        <w:tab/>
        <w:t>Activities prescribed for section 24</w:t>
      </w:r>
      <w:r>
        <w:tab/>
      </w:r>
      <w:r>
        <w:fldChar w:fldCharType="begin"/>
      </w:r>
      <w:r>
        <w:instrText xml:space="preserve"> PAGEREF _Toc247613363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Application for endorsement under section 24</w:t>
      </w:r>
      <w:r>
        <w:tab/>
      </w:r>
      <w:r>
        <w:fldChar w:fldCharType="begin"/>
      </w:r>
      <w:r>
        <w:instrText xml:space="preserve"> PAGEREF _Toc247613364 \h </w:instrText>
      </w:r>
      <w:r>
        <w:fldChar w:fldCharType="separate"/>
      </w:r>
      <w:r>
        <w:t>8</w:t>
      </w:r>
      <w:r>
        <w:fldChar w:fldCharType="end"/>
      </w:r>
    </w:p>
    <w:p>
      <w:pPr>
        <w:pStyle w:val="TOC8"/>
        <w:rPr>
          <w:sz w:val="24"/>
          <w:szCs w:val="24"/>
        </w:rPr>
      </w:pPr>
      <w:r>
        <w:rPr>
          <w:szCs w:val="24"/>
        </w:rPr>
        <w:t>11.</w:t>
      </w:r>
      <w:r>
        <w:rPr>
          <w:szCs w:val="24"/>
        </w:rPr>
        <w:tab/>
        <w:t>Medical examinations prescribed for section 24</w:t>
      </w:r>
      <w:r>
        <w:tab/>
      </w:r>
      <w:r>
        <w:fldChar w:fldCharType="begin"/>
      </w:r>
      <w:r>
        <w:instrText xml:space="preserve"> PAGEREF _Toc247613365 \h </w:instrText>
      </w:r>
      <w:r>
        <w:fldChar w:fldCharType="separate"/>
      </w:r>
      <w:r>
        <w:t>9</w:t>
      </w:r>
      <w:r>
        <w:fldChar w:fldCharType="end"/>
      </w:r>
    </w:p>
    <w:p>
      <w:pPr>
        <w:pStyle w:val="TOC8"/>
        <w:rPr>
          <w:sz w:val="24"/>
          <w:szCs w:val="24"/>
        </w:rPr>
      </w:pPr>
      <w:r>
        <w:rPr>
          <w:szCs w:val="24"/>
        </w:rPr>
        <w:t>12.</w:t>
      </w:r>
      <w:r>
        <w:rPr>
          <w:szCs w:val="24"/>
        </w:rPr>
        <w:tab/>
        <w:t>Application for permit under section 25</w:t>
      </w:r>
      <w:r>
        <w:tab/>
      </w:r>
      <w:r>
        <w:fldChar w:fldCharType="begin"/>
      </w:r>
      <w:r>
        <w:instrText xml:space="preserve"> PAGEREF _Toc247613366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Application for endorsement under section 26</w:t>
      </w:r>
      <w:r>
        <w:tab/>
      </w:r>
      <w:r>
        <w:fldChar w:fldCharType="begin"/>
      </w:r>
      <w:r>
        <w:instrText xml:space="preserve"> PAGEREF _Toc247613367 \h </w:instrText>
      </w:r>
      <w:r>
        <w:fldChar w:fldCharType="separate"/>
      </w:r>
      <w:r>
        <w:t>10</w:t>
      </w:r>
      <w:r>
        <w:fldChar w:fldCharType="end"/>
      </w:r>
    </w:p>
    <w:p>
      <w:pPr>
        <w:pStyle w:val="TOC2"/>
        <w:tabs>
          <w:tab w:val="right" w:leader="dot" w:pos="7086"/>
        </w:tabs>
        <w:rPr>
          <w:b w:val="0"/>
          <w:sz w:val="24"/>
          <w:szCs w:val="24"/>
        </w:rPr>
      </w:pPr>
      <w:r>
        <w:rPr>
          <w:szCs w:val="30"/>
        </w:rPr>
        <w:t>Part 3A — Inquiry activities</w:t>
      </w:r>
    </w:p>
    <w:p>
      <w:pPr>
        <w:pStyle w:val="TOC8"/>
        <w:rPr>
          <w:sz w:val="24"/>
          <w:szCs w:val="24"/>
        </w:rPr>
      </w:pPr>
      <w:r>
        <w:rPr>
          <w:szCs w:val="24"/>
        </w:rPr>
        <w:t>13A.</w:t>
      </w:r>
      <w:r>
        <w:rPr>
          <w:szCs w:val="24"/>
        </w:rPr>
        <w:tab/>
        <w:t>Definition of “investigator” (section 28)</w:t>
      </w:r>
      <w:r>
        <w:tab/>
      </w:r>
      <w:r>
        <w:fldChar w:fldCharType="begin"/>
      </w:r>
      <w:r>
        <w:instrText xml:space="preserve"> PAGEREF _Toc247613369 \h </w:instrText>
      </w:r>
      <w:r>
        <w:fldChar w:fldCharType="separate"/>
      </w:r>
      <w:r>
        <w:t>11</w:t>
      </w:r>
      <w:r>
        <w:fldChar w:fldCharType="end"/>
      </w:r>
    </w:p>
    <w:p>
      <w:pPr>
        <w:pStyle w:val="TOC2"/>
        <w:tabs>
          <w:tab w:val="right" w:leader="dot" w:pos="7086"/>
        </w:tabs>
        <w:rPr>
          <w:b w:val="0"/>
          <w:sz w:val="24"/>
          <w:szCs w:val="24"/>
        </w:rPr>
      </w:pPr>
      <w:r>
        <w:rPr>
          <w:szCs w:val="30"/>
        </w:rPr>
        <w:t>Part 4 — Licensing procedures</w:t>
      </w:r>
    </w:p>
    <w:p>
      <w:pPr>
        <w:pStyle w:val="TOC4"/>
        <w:tabs>
          <w:tab w:val="right" w:leader="dot" w:pos="7086"/>
        </w:tabs>
        <w:rPr>
          <w:b w:val="0"/>
          <w:sz w:val="24"/>
          <w:szCs w:val="24"/>
        </w:rPr>
      </w:pPr>
      <w:r>
        <w:rPr>
          <w:szCs w:val="26"/>
        </w:rPr>
        <w:t>Division 1 — Licences other than temporary licences</w:t>
      </w:r>
    </w:p>
    <w:p>
      <w:pPr>
        <w:pStyle w:val="TOC8"/>
        <w:rPr>
          <w:sz w:val="24"/>
          <w:szCs w:val="24"/>
        </w:rPr>
      </w:pPr>
      <w:r>
        <w:rPr>
          <w:szCs w:val="24"/>
        </w:rPr>
        <w:t>14</w:t>
      </w:r>
      <w:r>
        <w:rPr>
          <w:snapToGrid w:val="0"/>
          <w:szCs w:val="24"/>
        </w:rPr>
        <w:t>.</w:t>
      </w:r>
      <w:r>
        <w:rPr>
          <w:snapToGrid w:val="0"/>
          <w:szCs w:val="24"/>
        </w:rPr>
        <w:tab/>
        <w:t>Application for the issue of a licence</w:t>
      </w:r>
      <w:r>
        <w:tab/>
      </w:r>
      <w:r>
        <w:fldChar w:fldCharType="begin"/>
      </w:r>
      <w:r>
        <w:instrText xml:space="preserve"> PAGEREF _Toc247613372 \h </w:instrText>
      </w:r>
      <w:r>
        <w:fldChar w:fldCharType="separate"/>
      </w:r>
      <w:r>
        <w:t>12</w:t>
      </w:r>
      <w:r>
        <w:fldChar w:fldCharType="end"/>
      </w:r>
    </w:p>
    <w:p>
      <w:pPr>
        <w:pStyle w:val="TOC8"/>
        <w:rPr>
          <w:sz w:val="24"/>
          <w:szCs w:val="24"/>
        </w:rPr>
      </w:pPr>
      <w:r>
        <w:rPr>
          <w:szCs w:val="24"/>
        </w:rPr>
        <w:t>14A.</w:t>
      </w:r>
      <w:r>
        <w:rPr>
          <w:szCs w:val="24"/>
        </w:rPr>
        <w:tab/>
        <w:t>Approval of providers of training course in firearms discharge</w:t>
      </w:r>
      <w:r>
        <w:tab/>
      </w:r>
      <w:r>
        <w:fldChar w:fldCharType="begin"/>
      </w:r>
      <w:r>
        <w:instrText xml:space="preserve"> PAGEREF _Toc247613373 \h </w:instrText>
      </w:r>
      <w:r>
        <w:fldChar w:fldCharType="separate"/>
      </w:r>
      <w:r>
        <w:t>12</w:t>
      </w:r>
      <w:r>
        <w:fldChar w:fldCharType="end"/>
      </w:r>
    </w:p>
    <w:p>
      <w:pPr>
        <w:pStyle w:val="TOC8"/>
        <w:rPr>
          <w:sz w:val="24"/>
          <w:szCs w:val="24"/>
        </w:rPr>
      </w:pPr>
      <w:r>
        <w:rPr>
          <w:szCs w:val="24"/>
        </w:rPr>
        <w:t>15.</w:t>
      </w:r>
      <w:r>
        <w:rPr>
          <w:szCs w:val="24"/>
        </w:rPr>
        <w:tab/>
        <w:t>Medical examination prescribed for security officers with authority to be in possession of firearm</w:t>
      </w:r>
      <w:r>
        <w:tab/>
      </w:r>
      <w:r>
        <w:fldChar w:fldCharType="begin"/>
      </w:r>
      <w:r>
        <w:instrText xml:space="preserve"> PAGEREF _Toc247613374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Training courses prescribed for sections 47, 52 and 53</w:t>
      </w:r>
      <w:r>
        <w:tab/>
      </w:r>
      <w:r>
        <w:fldChar w:fldCharType="begin"/>
      </w:r>
      <w:r>
        <w:instrText xml:space="preserve"> PAGEREF _Toc247613375 \h </w:instrText>
      </w:r>
      <w:r>
        <w:fldChar w:fldCharType="separate"/>
      </w:r>
      <w:r>
        <w:t>13</w:t>
      </w:r>
      <w:r>
        <w:fldChar w:fldCharType="end"/>
      </w:r>
    </w:p>
    <w:p>
      <w:pPr>
        <w:pStyle w:val="TOC8"/>
        <w:rPr>
          <w:sz w:val="24"/>
          <w:szCs w:val="24"/>
        </w:rPr>
      </w:pPr>
      <w:r>
        <w:rPr>
          <w:szCs w:val="24"/>
        </w:rPr>
        <w:t>16A.</w:t>
      </w:r>
      <w:r>
        <w:rPr>
          <w:szCs w:val="24"/>
        </w:rPr>
        <w:tab/>
        <w:t>Records required when baton training undertaken</w:t>
      </w:r>
      <w:r>
        <w:tab/>
      </w:r>
      <w:r>
        <w:fldChar w:fldCharType="begin"/>
      </w:r>
      <w:r>
        <w:instrText xml:space="preserve"> PAGEREF _Toc247613376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Examinations prescribed for sections 47 and 52</w:t>
      </w:r>
      <w:r>
        <w:tab/>
      </w:r>
      <w:r>
        <w:fldChar w:fldCharType="begin"/>
      </w:r>
      <w:r>
        <w:instrText xml:space="preserve"> PAGEREF _Toc247613377 \h </w:instrText>
      </w:r>
      <w:r>
        <w:fldChar w:fldCharType="separate"/>
      </w:r>
      <w:r>
        <w:t>16</w:t>
      </w:r>
      <w:r>
        <w:fldChar w:fldCharType="end"/>
      </w:r>
    </w:p>
    <w:p>
      <w:pPr>
        <w:pStyle w:val="TOC8"/>
        <w:rPr>
          <w:sz w:val="24"/>
          <w:szCs w:val="24"/>
        </w:rPr>
      </w:pPr>
      <w:r>
        <w:rPr>
          <w:szCs w:val="24"/>
        </w:rPr>
        <w:t>18.</w:t>
      </w:r>
      <w:r>
        <w:rPr>
          <w:szCs w:val="24"/>
        </w:rPr>
        <w:tab/>
        <w:t>Evidence of age and identity of applicant for licence other than temporary licence</w:t>
      </w:r>
      <w:r>
        <w:tab/>
      </w:r>
      <w:r>
        <w:fldChar w:fldCharType="begin"/>
      </w:r>
      <w:r>
        <w:instrText xml:space="preserve"> PAGEREF _Toc247613378 \h </w:instrText>
      </w:r>
      <w:r>
        <w:fldChar w:fldCharType="separate"/>
      </w:r>
      <w:r>
        <w:t>17</w:t>
      </w:r>
      <w:r>
        <w:fldChar w:fldCharType="end"/>
      </w:r>
    </w:p>
    <w:p>
      <w:pPr>
        <w:pStyle w:val="TOC8"/>
        <w:rPr>
          <w:sz w:val="24"/>
          <w:szCs w:val="24"/>
        </w:rPr>
      </w:pPr>
      <w:r>
        <w:rPr>
          <w:szCs w:val="24"/>
        </w:rPr>
        <w:t>19.</w:t>
      </w:r>
      <w:r>
        <w:rPr>
          <w:szCs w:val="24"/>
        </w:rPr>
        <w:tab/>
        <w:t>Application for renewal of licence</w:t>
      </w:r>
      <w:r>
        <w:tab/>
      </w:r>
      <w:r>
        <w:fldChar w:fldCharType="begin"/>
      </w:r>
      <w:r>
        <w:instrText xml:space="preserve"> PAGEREF _Toc247613379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Material to support application for renewal of licence</w:t>
      </w:r>
      <w:r>
        <w:tab/>
      </w:r>
      <w:r>
        <w:fldChar w:fldCharType="begin"/>
      </w:r>
      <w:r>
        <w:instrText xml:space="preserve"> PAGEREF _Toc247613380 \h </w:instrText>
      </w:r>
      <w:r>
        <w:fldChar w:fldCharType="separate"/>
      </w:r>
      <w:r>
        <w:t>19</w:t>
      </w:r>
      <w:r>
        <w:fldChar w:fldCharType="end"/>
      </w:r>
    </w:p>
    <w:p>
      <w:pPr>
        <w:pStyle w:val="TOC8"/>
        <w:rPr>
          <w:sz w:val="24"/>
          <w:szCs w:val="24"/>
        </w:rPr>
      </w:pPr>
      <w:r>
        <w:rPr>
          <w:szCs w:val="24"/>
        </w:rPr>
        <w:t>21.</w:t>
      </w:r>
      <w:r>
        <w:rPr>
          <w:szCs w:val="24"/>
        </w:rPr>
        <w:tab/>
        <w:t>Prescribed conditions and restrictions on licences and endorsements</w:t>
      </w:r>
      <w:r>
        <w:tab/>
      </w:r>
      <w:r>
        <w:fldChar w:fldCharType="begin"/>
      </w:r>
      <w:r>
        <w:instrText xml:space="preserve"> PAGEREF _Toc247613381 \h </w:instrText>
      </w:r>
      <w:r>
        <w:fldChar w:fldCharType="separate"/>
      </w:r>
      <w:r>
        <w:t>19</w:t>
      </w:r>
      <w:r>
        <w:fldChar w:fldCharType="end"/>
      </w:r>
    </w:p>
    <w:p>
      <w:pPr>
        <w:pStyle w:val="TOC4"/>
        <w:tabs>
          <w:tab w:val="right" w:leader="dot" w:pos="7086"/>
        </w:tabs>
        <w:rPr>
          <w:b w:val="0"/>
          <w:sz w:val="24"/>
          <w:szCs w:val="24"/>
        </w:rPr>
      </w:pPr>
      <w:r>
        <w:rPr>
          <w:szCs w:val="26"/>
        </w:rPr>
        <w:t>Division 2 — Temporary licences</w:t>
      </w:r>
    </w:p>
    <w:p>
      <w:pPr>
        <w:pStyle w:val="TOC8"/>
        <w:rPr>
          <w:sz w:val="24"/>
          <w:szCs w:val="24"/>
        </w:rPr>
      </w:pPr>
      <w:r>
        <w:rPr>
          <w:szCs w:val="24"/>
        </w:rPr>
        <w:t>22.</w:t>
      </w:r>
      <w:r>
        <w:rPr>
          <w:szCs w:val="24"/>
        </w:rPr>
        <w:tab/>
        <w:t>Application for the issue of a temporary licence</w:t>
      </w:r>
      <w:r>
        <w:tab/>
      </w:r>
      <w:r>
        <w:fldChar w:fldCharType="begin"/>
      </w:r>
      <w:r>
        <w:instrText xml:space="preserve"> PAGEREF _Toc247613383 \h </w:instrText>
      </w:r>
      <w:r>
        <w:fldChar w:fldCharType="separate"/>
      </w:r>
      <w:r>
        <w:t>20</w:t>
      </w:r>
      <w:r>
        <w:fldChar w:fldCharType="end"/>
      </w:r>
    </w:p>
    <w:p>
      <w:pPr>
        <w:pStyle w:val="TOC8"/>
        <w:rPr>
          <w:sz w:val="24"/>
          <w:szCs w:val="24"/>
        </w:rPr>
      </w:pPr>
      <w:r>
        <w:rPr>
          <w:szCs w:val="24"/>
        </w:rPr>
        <w:t>23.</w:t>
      </w:r>
      <w:r>
        <w:rPr>
          <w:szCs w:val="24"/>
        </w:rPr>
        <w:tab/>
        <w:t>Evidence prescribed for section 47 for temporary licence</w:t>
      </w:r>
      <w:r>
        <w:tab/>
      </w:r>
      <w:r>
        <w:fldChar w:fldCharType="begin"/>
      </w:r>
      <w:r>
        <w:instrText xml:space="preserve"> PAGEREF _Toc247613384 \h </w:instrText>
      </w:r>
      <w:r>
        <w:fldChar w:fldCharType="separate"/>
      </w:r>
      <w:r>
        <w:t>20</w:t>
      </w:r>
      <w:r>
        <w:fldChar w:fldCharType="end"/>
      </w:r>
    </w:p>
    <w:p>
      <w:pPr>
        <w:pStyle w:val="TOC2"/>
        <w:tabs>
          <w:tab w:val="right" w:leader="dot" w:pos="7086"/>
        </w:tabs>
        <w:rPr>
          <w:b w:val="0"/>
          <w:sz w:val="24"/>
          <w:szCs w:val="24"/>
        </w:rPr>
      </w:pPr>
      <w:r>
        <w:rPr>
          <w:szCs w:val="30"/>
        </w:rPr>
        <w:t>Part 5A — Disqualifying offences and disqualifying periods</w:t>
      </w:r>
    </w:p>
    <w:p>
      <w:pPr>
        <w:pStyle w:val="TOC8"/>
        <w:rPr>
          <w:sz w:val="24"/>
          <w:szCs w:val="24"/>
        </w:rPr>
      </w:pPr>
      <w:r>
        <w:rPr>
          <w:szCs w:val="24"/>
        </w:rPr>
        <w:t>24.</w:t>
      </w:r>
      <w:r>
        <w:rPr>
          <w:szCs w:val="24"/>
        </w:rPr>
        <w:tab/>
        <w:t>Disqualifying offences</w:t>
      </w:r>
      <w:r>
        <w:tab/>
      </w:r>
      <w:r>
        <w:fldChar w:fldCharType="begin"/>
      </w:r>
      <w:r>
        <w:instrText xml:space="preserve"> PAGEREF _Toc247613386 \h </w:instrText>
      </w:r>
      <w:r>
        <w:fldChar w:fldCharType="separate"/>
      </w:r>
      <w:r>
        <w:t>22</w:t>
      </w:r>
      <w:r>
        <w:fldChar w:fldCharType="end"/>
      </w:r>
    </w:p>
    <w:p>
      <w:pPr>
        <w:pStyle w:val="TOC8"/>
        <w:rPr>
          <w:sz w:val="24"/>
          <w:szCs w:val="24"/>
        </w:rPr>
      </w:pPr>
      <w:r>
        <w:rPr>
          <w:szCs w:val="24"/>
        </w:rPr>
        <w:t>25.</w:t>
      </w:r>
      <w:r>
        <w:rPr>
          <w:szCs w:val="24"/>
        </w:rPr>
        <w:tab/>
        <w:t>Disqualifying periods</w:t>
      </w:r>
      <w:r>
        <w:tab/>
      </w:r>
      <w:r>
        <w:fldChar w:fldCharType="begin"/>
      </w:r>
      <w:r>
        <w:instrText xml:space="preserve"> PAGEREF _Toc247613387 \h </w:instrText>
      </w:r>
      <w:r>
        <w:fldChar w:fldCharType="separate"/>
      </w:r>
      <w:r>
        <w:t>22</w:t>
      </w:r>
      <w:r>
        <w:fldChar w:fldCharType="end"/>
      </w:r>
    </w:p>
    <w:p>
      <w:pPr>
        <w:pStyle w:val="TOC2"/>
        <w:tabs>
          <w:tab w:val="right" w:leader="dot" w:pos="7086"/>
        </w:tabs>
        <w:rPr>
          <w:b w:val="0"/>
          <w:sz w:val="24"/>
          <w:szCs w:val="24"/>
        </w:rPr>
      </w:pPr>
      <w:r>
        <w:rPr>
          <w:szCs w:val="30"/>
        </w:rPr>
        <w:t>Part 5 — Classes of licence</w:t>
      </w:r>
    </w:p>
    <w:p>
      <w:pPr>
        <w:pStyle w:val="TOC8"/>
        <w:rPr>
          <w:sz w:val="24"/>
          <w:szCs w:val="24"/>
        </w:rPr>
      </w:pPr>
      <w:r>
        <w:rPr>
          <w:szCs w:val="24"/>
        </w:rPr>
        <w:t>26.</w:t>
      </w:r>
      <w:r>
        <w:rPr>
          <w:szCs w:val="24"/>
        </w:rPr>
        <w:tab/>
        <w:t>Classes of security consultant’s licence</w:t>
      </w:r>
      <w:r>
        <w:tab/>
      </w:r>
      <w:r>
        <w:fldChar w:fldCharType="begin"/>
      </w:r>
      <w:r>
        <w:instrText xml:space="preserve"> PAGEREF _Toc247613389 \h </w:instrText>
      </w:r>
      <w:r>
        <w:fldChar w:fldCharType="separate"/>
      </w:r>
      <w:r>
        <w:t>24</w:t>
      </w:r>
      <w:r>
        <w:fldChar w:fldCharType="end"/>
      </w:r>
    </w:p>
    <w:p>
      <w:pPr>
        <w:pStyle w:val="TOC8"/>
        <w:rPr>
          <w:sz w:val="24"/>
          <w:szCs w:val="24"/>
        </w:rPr>
      </w:pPr>
      <w:r>
        <w:rPr>
          <w:szCs w:val="24"/>
        </w:rPr>
        <w:t>27.</w:t>
      </w:r>
      <w:r>
        <w:rPr>
          <w:szCs w:val="24"/>
        </w:rPr>
        <w:tab/>
        <w:t>Classes of security installer’s licence</w:t>
      </w:r>
      <w:r>
        <w:tab/>
      </w:r>
      <w:r>
        <w:fldChar w:fldCharType="begin"/>
      </w:r>
      <w:r>
        <w:instrText xml:space="preserve"> PAGEREF _Toc247613390 \h </w:instrText>
      </w:r>
      <w:r>
        <w:fldChar w:fldCharType="separate"/>
      </w:r>
      <w:r>
        <w:t>25</w:t>
      </w:r>
      <w:r>
        <w:fldChar w:fldCharType="end"/>
      </w:r>
    </w:p>
    <w:p>
      <w:pPr>
        <w:pStyle w:val="TOC2"/>
        <w:tabs>
          <w:tab w:val="right" w:leader="dot" w:pos="7086"/>
        </w:tabs>
        <w:rPr>
          <w:b w:val="0"/>
          <w:sz w:val="24"/>
          <w:szCs w:val="24"/>
        </w:rPr>
      </w:pPr>
      <w:r>
        <w:rPr>
          <w:szCs w:val="30"/>
        </w:rPr>
        <w:t>Part 6 — Records</w:t>
      </w:r>
    </w:p>
    <w:p>
      <w:pPr>
        <w:pStyle w:val="TOC8"/>
        <w:rPr>
          <w:sz w:val="24"/>
          <w:szCs w:val="24"/>
        </w:rPr>
      </w:pPr>
      <w:r>
        <w:rPr>
          <w:szCs w:val="24"/>
        </w:rPr>
        <w:t>35</w:t>
      </w:r>
      <w:r>
        <w:rPr>
          <w:snapToGrid w:val="0"/>
          <w:szCs w:val="24"/>
        </w:rPr>
        <w:t>.</w:t>
      </w:r>
      <w:r>
        <w:rPr>
          <w:snapToGrid w:val="0"/>
          <w:szCs w:val="24"/>
        </w:rPr>
        <w:tab/>
        <w:t>Prescribed records for a security agent</w:t>
      </w:r>
      <w:r>
        <w:tab/>
      </w:r>
      <w:r>
        <w:fldChar w:fldCharType="begin"/>
      </w:r>
      <w:r>
        <w:instrText xml:space="preserve"> PAGEREF _Toc247613392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Firearms register</w:t>
      </w:r>
      <w:r>
        <w:tab/>
      </w:r>
      <w:r>
        <w:fldChar w:fldCharType="begin"/>
      </w:r>
      <w:r>
        <w:instrText xml:space="preserve"> PAGEREF _Toc247613393 \h </w:instrText>
      </w:r>
      <w:r>
        <w:fldChar w:fldCharType="separate"/>
      </w:r>
      <w:r>
        <w:t>26</w:t>
      </w:r>
      <w:r>
        <w:fldChar w:fldCharType="end"/>
      </w:r>
    </w:p>
    <w:p>
      <w:pPr>
        <w:pStyle w:val="TOC8"/>
        <w:rPr>
          <w:sz w:val="24"/>
          <w:szCs w:val="24"/>
        </w:rPr>
      </w:pPr>
      <w:r>
        <w:rPr>
          <w:szCs w:val="24"/>
        </w:rPr>
        <w:t>37</w:t>
      </w:r>
      <w:r>
        <w:rPr>
          <w:snapToGrid w:val="0"/>
          <w:szCs w:val="24"/>
        </w:rPr>
        <w:t>.</w:t>
      </w:r>
      <w:r>
        <w:rPr>
          <w:snapToGrid w:val="0"/>
          <w:szCs w:val="24"/>
        </w:rPr>
        <w:tab/>
        <w:t>Alarm surveillance register</w:t>
      </w:r>
      <w:r>
        <w:tab/>
      </w:r>
      <w:r>
        <w:fldChar w:fldCharType="begin"/>
      </w:r>
      <w:r>
        <w:instrText xml:space="preserve"> PAGEREF _Toc247613394 \h </w:instrText>
      </w:r>
      <w:r>
        <w:fldChar w:fldCharType="separate"/>
      </w:r>
      <w:r>
        <w:t>27</w:t>
      </w:r>
      <w:r>
        <w:fldChar w:fldCharType="end"/>
      </w:r>
    </w:p>
    <w:p>
      <w:pPr>
        <w:pStyle w:val="TOC8"/>
        <w:rPr>
          <w:sz w:val="24"/>
          <w:szCs w:val="24"/>
        </w:rPr>
      </w:pPr>
      <w:r>
        <w:rPr>
          <w:szCs w:val="24"/>
        </w:rPr>
        <w:t>38A.</w:t>
      </w:r>
      <w:r>
        <w:rPr>
          <w:szCs w:val="24"/>
        </w:rPr>
        <w:tab/>
        <w:t>Guard dog register</w:t>
      </w:r>
      <w:r>
        <w:tab/>
      </w:r>
      <w:r>
        <w:fldChar w:fldCharType="begin"/>
      </w:r>
      <w:r>
        <w:instrText xml:space="preserve"> PAGEREF _Toc247613395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General records of security agent</w:t>
      </w:r>
      <w:r>
        <w:tab/>
      </w:r>
      <w:r>
        <w:fldChar w:fldCharType="begin"/>
      </w:r>
      <w:r>
        <w:instrText xml:space="preserve"> PAGEREF _Toc247613396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Prescribed records for a crowd control agent</w:t>
      </w:r>
      <w:r>
        <w:tab/>
      </w:r>
      <w:r>
        <w:fldChar w:fldCharType="begin"/>
      </w:r>
      <w:r>
        <w:instrText xml:space="preserve"> PAGEREF _Toc247613397 \h </w:instrText>
      </w:r>
      <w:r>
        <w:fldChar w:fldCharType="separate"/>
      </w:r>
      <w:r>
        <w:t>31</w:t>
      </w:r>
      <w:r>
        <w:fldChar w:fldCharType="end"/>
      </w:r>
    </w:p>
    <w:p>
      <w:pPr>
        <w:pStyle w:val="TOC8"/>
        <w:rPr>
          <w:sz w:val="24"/>
          <w:szCs w:val="24"/>
        </w:rPr>
      </w:pPr>
      <w:r>
        <w:rPr>
          <w:szCs w:val="24"/>
        </w:rPr>
        <w:t>40</w:t>
      </w:r>
      <w:r>
        <w:rPr>
          <w:snapToGrid w:val="0"/>
          <w:szCs w:val="24"/>
        </w:rPr>
        <w:t>.</w:t>
      </w:r>
      <w:r>
        <w:rPr>
          <w:snapToGrid w:val="0"/>
          <w:szCs w:val="24"/>
        </w:rPr>
        <w:tab/>
        <w:t>Incident register</w:t>
      </w:r>
      <w:r>
        <w:tab/>
      </w:r>
      <w:r>
        <w:fldChar w:fldCharType="begin"/>
      </w:r>
      <w:r>
        <w:instrText xml:space="preserve"> PAGEREF _Toc247613398 \h </w:instrText>
      </w:r>
      <w:r>
        <w:fldChar w:fldCharType="separate"/>
      </w:r>
      <w:r>
        <w:t>31</w:t>
      </w:r>
      <w:r>
        <w:fldChar w:fldCharType="end"/>
      </w:r>
    </w:p>
    <w:p>
      <w:pPr>
        <w:pStyle w:val="TOC8"/>
        <w:rPr>
          <w:sz w:val="24"/>
          <w:szCs w:val="24"/>
        </w:rPr>
      </w:pPr>
      <w:r>
        <w:rPr>
          <w:szCs w:val="24"/>
        </w:rPr>
        <w:t>41</w:t>
      </w:r>
      <w:r>
        <w:rPr>
          <w:snapToGrid w:val="0"/>
          <w:szCs w:val="24"/>
        </w:rPr>
        <w:t>.</w:t>
      </w:r>
      <w:r>
        <w:rPr>
          <w:snapToGrid w:val="0"/>
          <w:szCs w:val="24"/>
        </w:rPr>
        <w:tab/>
        <w:t>General records of crowd control agent</w:t>
      </w:r>
      <w:r>
        <w:tab/>
      </w:r>
      <w:r>
        <w:fldChar w:fldCharType="begin"/>
      </w:r>
      <w:r>
        <w:instrText xml:space="preserve"> PAGEREF _Toc247613399 \h </w:instrText>
      </w:r>
      <w:r>
        <w:fldChar w:fldCharType="separate"/>
      </w:r>
      <w:r>
        <w:t>32</w:t>
      </w:r>
      <w:r>
        <w:fldChar w:fldCharType="end"/>
      </w:r>
    </w:p>
    <w:p>
      <w:pPr>
        <w:pStyle w:val="TOC8"/>
        <w:rPr>
          <w:sz w:val="24"/>
          <w:szCs w:val="24"/>
        </w:rPr>
      </w:pPr>
      <w:r>
        <w:rPr>
          <w:szCs w:val="24"/>
        </w:rPr>
        <w:t>42</w:t>
      </w:r>
      <w:r>
        <w:rPr>
          <w:snapToGrid w:val="0"/>
          <w:szCs w:val="24"/>
        </w:rPr>
        <w:t>.</w:t>
      </w:r>
      <w:r>
        <w:rPr>
          <w:snapToGrid w:val="0"/>
          <w:szCs w:val="24"/>
        </w:rPr>
        <w:tab/>
        <w:t>Records to be kept by inquiry agent</w:t>
      </w:r>
      <w:r>
        <w:tab/>
      </w:r>
      <w:r>
        <w:fldChar w:fldCharType="begin"/>
      </w:r>
      <w:r>
        <w:instrText xml:space="preserve"> PAGEREF _Toc247613400 \h </w:instrText>
      </w:r>
      <w:r>
        <w:fldChar w:fldCharType="separate"/>
      </w:r>
      <w:r>
        <w:t>33</w:t>
      </w:r>
      <w:r>
        <w:fldChar w:fldCharType="end"/>
      </w:r>
    </w:p>
    <w:p>
      <w:pPr>
        <w:pStyle w:val="TOC8"/>
        <w:rPr>
          <w:sz w:val="24"/>
          <w:szCs w:val="24"/>
        </w:rPr>
      </w:pPr>
      <w:r>
        <w:rPr>
          <w:szCs w:val="24"/>
        </w:rPr>
        <w:t>43</w:t>
      </w:r>
      <w:r>
        <w:rPr>
          <w:snapToGrid w:val="0"/>
          <w:szCs w:val="24"/>
        </w:rPr>
        <w:t>.</w:t>
      </w:r>
      <w:r>
        <w:rPr>
          <w:snapToGrid w:val="0"/>
          <w:szCs w:val="24"/>
        </w:rPr>
        <w:tab/>
        <w:t>Records to be kept by person who engages a crowd control agent</w:t>
      </w:r>
      <w:r>
        <w:tab/>
      </w:r>
      <w:r>
        <w:fldChar w:fldCharType="begin"/>
      </w:r>
      <w:r>
        <w:instrText xml:space="preserve"> PAGEREF _Toc247613401 \h </w:instrText>
      </w:r>
      <w:r>
        <w:fldChar w:fldCharType="separate"/>
      </w:r>
      <w:r>
        <w:t>33</w:t>
      </w:r>
      <w:r>
        <w:fldChar w:fldCharType="end"/>
      </w:r>
    </w:p>
    <w:p>
      <w:pPr>
        <w:pStyle w:val="TOC8"/>
        <w:rPr>
          <w:sz w:val="24"/>
          <w:szCs w:val="24"/>
        </w:rPr>
      </w:pPr>
      <w:r>
        <w:rPr>
          <w:szCs w:val="24"/>
        </w:rPr>
        <w:t>44A.</w:t>
      </w:r>
      <w:r>
        <w:rPr>
          <w:szCs w:val="24"/>
        </w:rPr>
        <w:tab/>
        <w:t>Notification of address where records held</w:t>
      </w:r>
      <w:r>
        <w:tab/>
      </w:r>
      <w:r>
        <w:fldChar w:fldCharType="begin"/>
      </w:r>
      <w:r>
        <w:instrText xml:space="preserve"> PAGEREF _Toc247613402 \h </w:instrText>
      </w:r>
      <w:r>
        <w:fldChar w:fldCharType="separate"/>
      </w:r>
      <w:r>
        <w:t>34</w:t>
      </w:r>
      <w:r>
        <w:fldChar w:fldCharType="end"/>
      </w:r>
    </w:p>
    <w:p>
      <w:pPr>
        <w:pStyle w:val="TOC2"/>
        <w:tabs>
          <w:tab w:val="right" w:leader="dot" w:pos="7086"/>
        </w:tabs>
        <w:rPr>
          <w:b w:val="0"/>
          <w:sz w:val="24"/>
          <w:szCs w:val="24"/>
        </w:rPr>
      </w:pPr>
      <w:r>
        <w:rPr>
          <w:szCs w:val="30"/>
        </w:rPr>
        <w:t>Part 7 — Drug testing</w:t>
      </w:r>
    </w:p>
    <w:p>
      <w:pPr>
        <w:pStyle w:val="TOC8"/>
        <w:rPr>
          <w:sz w:val="24"/>
          <w:szCs w:val="24"/>
        </w:rPr>
      </w:pPr>
      <w:r>
        <w:rPr>
          <w:szCs w:val="24"/>
        </w:rPr>
        <w:t>44</w:t>
      </w:r>
      <w:r>
        <w:rPr>
          <w:snapToGrid w:val="0"/>
          <w:szCs w:val="24"/>
        </w:rPr>
        <w:t>.</w:t>
      </w:r>
      <w:r>
        <w:rPr>
          <w:snapToGrid w:val="0"/>
          <w:szCs w:val="24"/>
        </w:rPr>
        <w:tab/>
        <w:t>Definitions</w:t>
      </w:r>
      <w:r>
        <w:tab/>
      </w:r>
      <w:r>
        <w:fldChar w:fldCharType="begin"/>
      </w:r>
      <w:r>
        <w:instrText xml:space="preserve"> PAGEREF _Toc247613404 \h </w:instrText>
      </w:r>
      <w:r>
        <w:fldChar w:fldCharType="separate"/>
      </w:r>
      <w:r>
        <w:t>35</w:t>
      </w:r>
      <w:r>
        <w:fldChar w:fldCharType="end"/>
      </w:r>
    </w:p>
    <w:p>
      <w:pPr>
        <w:pStyle w:val="TOC8"/>
        <w:rPr>
          <w:sz w:val="24"/>
          <w:szCs w:val="24"/>
        </w:rPr>
      </w:pPr>
      <w:r>
        <w:rPr>
          <w:szCs w:val="24"/>
        </w:rPr>
        <w:t>45</w:t>
      </w:r>
      <w:r>
        <w:rPr>
          <w:snapToGrid w:val="0"/>
          <w:szCs w:val="24"/>
        </w:rPr>
        <w:t>.</w:t>
      </w:r>
      <w:r>
        <w:rPr>
          <w:snapToGrid w:val="0"/>
          <w:szCs w:val="24"/>
        </w:rPr>
        <w:tab/>
        <w:t>Prescribed drugs</w:t>
      </w:r>
      <w:r>
        <w:tab/>
      </w:r>
      <w:r>
        <w:fldChar w:fldCharType="begin"/>
      </w:r>
      <w:r>
        <w:instrText xml:space="preserve"> PAGEREF _Toc247613405 \h </w:instrText>
      </w:r>
      <w:r>
        <w:fldChar w:fldCharType="separate"/>
      </w:r>
      <w:r>
        <w:t>36</w:t>
      </w:r>
      <w:r>
        <w:fldChar w:fldCharType="end"/>
      </w:r>
    </w:p>
    <w:p>
      <w:pPr>
        <w:pStyle w:val="TOC8"/>
        <w:rPr>
          <w:sz w:val="24"/>
          <w:szCs w:val="24"/>
        </w:rPr>
      </w:pPr>
      <w:r>
        <w:rPr>
          <w:szCs w:val="24"/>
        </w:rPr>
        <w:t>46</w:t>
      </w:r>
      <w:r>
        <w:rPr>
          <w:snapToGrid w:val="0"/>
          <w:szCs w:val="24"/>
        </w:rPr>
        <w:t>.</w:t>
      </w:r>
      <w:r>
        <w:rPr>
          <w:snapToGrid w:val="0"/>
          <w:szCs w:val="24"/>
        </w:rPr>
        <w:tab/>
        <w:t>Approval of technologists, sample collectors and analysts</w:t>
      </w:r>
      <w:r>
        <w:tab/>
      </w:r>
      <w:r>
        <w:fldChar w:fldCharType="begin"/>
      </w:r>
      <w:r>
        <w:instrText xml:space="preserve"> PAGEREF _Toc247613406 \h </w:instrText>
      </w:r>
      <w:r>
        <w:fldChar w:fldCharType="separate"/>
      </w:r>
      <w:r>
        <w:t>36</w:t>
      </w:r>
      <w:r>
        <w:fldChar w:fldCharType="end"/>
      </w:r>
    </w:p>
    <w:p>
      <w:pPr>
        <w:pStyle w:val="TOC8"/>
        <w:rPr>
          <w:sz w:val="24"/>
          <w:szCs w:val="24"/>
        </w:rPr>
      </w:pPr>
      <w:r>
        <w:rPr>
          <w:szCs w:val="24"/>
        </w:rPr>
        <w:t>47</w:t>
      </w:r>
      <w:r>
        <w:rPr>
          <w:snapToGrid w:val="0"/>
          <w:szCs w:val="24"/>
        </w:rPr>
        <w:t>.</w:t>
      </w:r>
      <w:r>
        <w:rPr>
          <w:snapToGrid w:val="0"/>
          <w:szCs w:val="24"/>
        </w:rPr>
        <w:tab/>
        <w:t>Prescribed sampling equipment</w:t>
      </w:r>
      <w:r>
        <w:tab/>
      </w:r>
      <w:r>
        <w:fldChar w:fldCharType="begin"/>
      </w:r>
      <w:r>
        <w:instrText xml:space="preserve"> PAGEREF _Toc247613407 \h </w:instrText>
      </w:r>
      <w:r>
        <w:fldChar w:fldCharType="separate"/>
      </w:r>
      <w:r>
        <w:t>37</w:t>
      </w:r>
      <w:r>
        <w:fldChar w:fldCharType="end"/>
      </w:r>
    </w:p>
    <w:p>
      <w:pPr>
        <w:pStyle w:val="TOC8"/>
        <w:rPr>
          <w:sz w:val="24"/>
          <w:szCs w:val="24"/>
        </w:rPr>
      </w:pPr>
      <w:r>
        <w:rPr>
          <w:szCs w:val="24"/>
        </w:rPr>
        <w:t>48</w:t>
      </w:r>
      <w:r>
        <w:rPr>
          <w:snapToGrid w:val="0"/>
          <w:szCs w:val="24"/>
        </w:rPr>
        <w:t>.</w:t>
      </w:r>
      <w:r>
        <w:rPr>
          <w:snapToGrid w:val="0"/>
          <w:szCs w:val="24"/>
        </w:rPr>
        <w:tab/>
        <w:t>Preparation and use of sampling equipment</w:t>
      </w:r>
      <w:r>
        <w:tab/>
      </w:r>
      <w:r>
        <w:fldChar w:fldCharType="begin"/>
      </w:r>
      <w:r>
        <w:instrText xml:space="preserve"> PAGEREF _Toc247613408 \h </w:instrText>
      </w:r>
      <w:r>
        <w:fldChar w:fldCharType="separate"/>
      </w:r>
      <w:r>
        <w:t>37</w:t>
      </w:r>
      <w:r>
        <w:fldChar w:fldCharType="end"/>
      </w:r>
    </w:p>
    <w:p>
      <w:pPr>
        <w:pStyle w:val="TOC8"/>
        <w:rPr>
          <w:sz w:val="24"/>
          <w:szCs w:val="24"/>
        </w:rPr>
      </w:pPr>
      <w:r>
        <w:rPr>
          <w:szCs w:val="24"/>
        </w:rPr>
        <w:t>48A.</w:t>
      </w:r>
      <w:r>
        <w:rPr>
          <w:szCs w:val="24"/>
        </w:rPr>
        <w:tab/>
        <w:t>Identity card to be produced when blood, urine collected</w:t>
      </w:r>
      <w:r>
        <w:tab/>
      </w:r>
      <w:r>
        <w:fldChar w:fldCharType="begin"/>
      </w:r>
      <w:r>
        <w:instrText xml:space="preserve"> PAGEREF _Toc247613409 \h </w:instrText>
      </w:r>
      <w:r>
        <w:fldChar w:fldCharType="separate"/>
      </w:r>
      <w:r>
        <w:t>38</w:t>
      </w:r>
      <w:r>
        <w:fldChar w:fldCharType="end"/>
      </w:r>
    </w:p>
    <w:p>
      <w:pPr>
        <w:pStyle w:val="TOC8"/>
        <w:rPr>
          <w:sz w:val="24"/>
          <w:szCs w:val="24"/>
        </w:rPr>
      </w:pPr>
      <w:r>
        <w:rPr>
          <w:szCs w:val="24"/>
        </w:rPr>
        <w:t>49</w:t>
      </w:r>
      <w:r>
        <w:rPr>
          <w:snapToGrid w:val="0"/>
          <w:szCs w:val="24"/>
        </w:rPr>
        <w:t>.</w:t>
      </w:r>
      <w:r>
        <w:rPr>
          <w:snapToGrid w:val="0"/>
          <w:szCs w:val="24"/>
        </w:rPr>
        <w:tab/>
        <w:t>Method of collecting blood</w:t>
      </w:r>
      <w:r>
        <w:tab/>
      </w:r>
      <w:r>
        <w:fldChar w:fldCharType="begin"/>
      </w:r>
      <w:r>
        <w:instrText xml:space="preserve"> PAGEREF _Toc247613410 \h </w:instrText>
      </w:r>
      <w:r>
        <w:fldChar w:fldCharType="separate"/>
      </w:r>
      <w:r>
        <w:t>39</w:t>
      </w:r>
      <w:r>
        <w:fldChar w:fldCharType="end"/>
      </w:r>
    </w:p>
    <w:p>
      <w:pPr>
        <w:pStyle w:val="TOC8"/>
        <w:rPr>
          <w:sz w:val="24"/>
          <w:szCs w:val="24"/>
        </w:rPr>
      </w:pPr>
      <w:r>
        <w:rPr>
          <w:szCs w:val="24"/>
        </w:rPr>
        <w:t>50</w:t>
      </w:r>
      <w:r>
        <w:rPr>
          <w:snapToGrid w:val="0"/>
          <w:szCs w:val="24"/>
        </w:rPr>
        <w:t>.</w:t>
      </w:r>
      <w:r>
        <w:rPr>
          <w:snapToGrid w:val="0"/>
          <w:szCs w:val="24"/>
        </w:rPr>
        <w:tab/>
        <w:t>Method of collecting urine</w:t>
      </w:r>
      <w:r>
        <w:tab/>
      </w:r>
      <w:r>
        <w:fldChar w:fldCharType="begin"/>
      </w:r>
      <w:r>
        <w:instrText xml:space="preserve"> PAGEREF _Toc247613411 \h </w:instrText>
      </w:r>
      <w:r>
        <w:fldChar w:fldCharType="separate"/>
      </w:r>
      <w:r>
        <w:t>39</w:t>
      </w:r>
      <w:r>
        <w:fldChar w:fldCharType="end"/>
      </w:r>
    </w:p>
    <w:p>
      <w:pPr>
        <w:pStyle w:val="TOC8"/>
        <w:rPr>
          <w:sz w:val="24"/>
          <w:szCs w:val="24"/>
        </w:rPr>
      </w:pPr>
      <w:r>
        <w:rPr>
          <w:szCs w:val="24"/>
        </w:rPr>
        <w:t>51</w:t>
      </w:r>
      <w:r>
        <w:rPr>
          <w:snapToGrid w:val="0"/>
          <w:szCs w:val="24"/>
        </w:rPr>
        <w:t>.</w:t>
      </w:r>
      <w:r>
        <w:rPr>
          <w:snapToGrid w:val="0"/>
          <w:szCs w:val="24"/>
        </w:rPr>
        <w:tab/>
        <w:t>Analysis of samples</w:t>
      </w:r>
      <w:r>
        <w:tab/>
      </w:r>
      <w:r>
        <w:fldChar w:fldCharType="begin"/>
      </w:r>
      <w:r>
        <w:instrText xml:space="preserve"> PAGEREF _Toc247613412 \h </w:instrText>
      </w:r>
      <w:r>
        <w:fldChar w:fldCharType="separate"/>
      </w:r>
      <w:r>
        <w:t>41</w:t>
      </w:r>
      <w:r>
        <w:fldChar w:fldCharType="end"/>
      </w:r>
    </w:p>
    <w:p>
      <w:pPr>
        <w:pStyle w:val="TOC8"/>
        <w:rPr>
          <w:sz w:val="24"/>
          <w:szCs w:val="24"/>
        </w:rPr>
      </w:pPr>
      <w:r>
        <w:rPr>
          <w:szCs w:val="24"/>
        </w:rPr>
        <w:t>52</w:t>
      </w:r>
      <w:r>
        <w:rPr>
          <w:snapToGrid w:val="0"/>
          <w:szCs w:val="24"/>
        </w:rPr>
        <w:t>.</w:t>
      </w:r>
      <w:r>
        <w:rPr>
          <w:snapToGrid w:val="0"/>
          <w:szCs w:val="24"/>
        </w:rPr>
        <w:tab/>
        <w:t>Definition of non</w:t>
      </w:r>
      <w:r>
        <w:rPr>
          <w:snapToGrid w:val="0"/>
          <w:szCs w:val="24"/>
        </w:rPr>
        <w:noBreakHyphen/>
        <w:t>complying sample</w:t>
      </w:r>
      <w:r>
        <w:tab/>
      </w:r>
      <w:r>
        <w:fldChar w:fldCharType="begin"/>
      </w:r>
      <w:r>
        <w:instrText xml:space="preserve"> PAGEREF _Toc247613413 \h </w:instrText>
      </w:r>
      <w:r>
        <w:fldChar w:fldCharType="separate"/>
      </w:r>
      <w:r>
        <w:t>41</w:t>
      </w:r>
      <w:r>
        <w:fldChar w:fldCharType="end"/>
      </w:r>
    </w:p>
    <w:p>
      <w:pPr>
        <w:pStyle w:val="TOC8"/>
        <w:rPr>
          <w:sz w:val="24"/>
          <w:szCs w:val="24"/>
        </w:rPr>
      </w:pPr>
      <w:r>
        <w:rPr>
          <w:szCs w:val="24"/>
        </w:rPr>
        <w:t>53</w:t>
      </w:r>
      <w:r>
        <w:rPr>
          <w:snapToGrid w:val="0"/>
          <w:szCs w:val="24"/>
        </w:rPr>
        <w:t>.</w:t>
      </w:r>
      <w:r>
        <w:rPr>
          <w:snapToGrid w:val="0"/>
          <w:szCs w:val="24"/>
        </w:rPr>
        <w:tab/>
        <w:t>Certificate evidence</w:t>
      </w:r>
      <w:r>
        <w:tab/>
      </w:r>
      <w:r>
        <w:fldChar w:fldCharType="begin"/>
      </w:r>
      <w:r>
        <w:instrText xml:space="preserve"> PAGEREF _Toc247613414 \h </w:instrText>
      </w:r>
      <w:r>
        <w:fldChar w:fldCharType="separate"/>
      </w:r>
      <w:r>
        <w:t>41</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54</w:t>
      </w:r>
      <w:r>
        <w:rPr>
          <w:snapToGrid w:val="0"/>
          <w:szCs w:val="24"/>
        </w:rPr>
        <w:t>.</w:t>
      </w:r>
      <w:r>
        <w:rPr>
          <w:snapToGrid w:val="0"/>
          <w:szCs w:val="24"/>
        </w:rPr>
        <w:tab/>
        <w:t>Fees</w:t>
      </w:r>
      <w:r>
        <w:tab/>
      </w:r>
      <w:r>
        <w:fldChar w:fldCharType="begin"/>
      </w:r>
      <w:r>
        <w:instrText xml:space="preserve"> PAGEREF _Toc247613416 \h </w:instrText>
      </w:r>
      <w:r>
        <w:fldChar w:fldCharType="separate"/>
      </w:r>
      <w:r>
        <w:t>44</w:t>
      </w:r>
      <w:r>
        <w:fldChar w:fldCharType="end"/>
      </w:r>
    </w:p>
    <w:p>
      <w:pPr>
        <w:pStyle w:val="TOC8"/>
        <w:rPr>
          <w:sz w:val="24"/>
          <w:szCs w:val="24"/>
        </w:rPr>
      </w:pPr>
      <w:r>
        <w:rPr>
          <w:szCs w:val="24"/>
        </w:rPr>
        <w:t>54A.</w:t>
      </w:r>
      <w:r>
        <w:rPr>
          <w:szCs w:val="24"/>
        </w:rPr>
        <w:tab/>
        <w:t>Codes of conduct</w:t>
      </w:r>
      <w:r>
        <w:tab/>
      </w:r>
      <w:r>
        <w:fldChar w:fldCharType="begin"/>
      </w:r>
      <w:r>
        <w:instrText xml:space="preserve"> PAGEREF _Toc247613417 \h </w:instrText>
      </w:r>
      <w:r>
        <w:fldChar w:fldCharType="separate"/>
      </w:r>
      <w:r>
        <w:t>44</w:t>
      </w:r>
      <w:r>
        <w:fldChar w:fldCharType="end"/>
      </w:r>
    </w:p>
    <w:p>
      <w:pPr>
        <w:pStyle w:val="TOC8"/>
        <w:rPr>
          <w:sz w:val="24"/>
          <w:szCs w:val="24"/>
        </w:rPr>
      </w:pPr>
      <w:r>
        <w:rPr>
          <w:szCs w:val="24"/>
        </w:rPr>
        <w:t>55.</w:t>
      </w:r>
      <w:r>
        <w:rPr>
          <w:szCs w:val="24"/>
        </w:rPr>
        <w:tab/>
        <w:t>Surrender of licence</w:t>
      </w:r>
      <w:r>
        <w:tab/>
      </w:r>
      <w:r>
        <w:fldChar w:fldCharType="begin"/>
      </w:r>
      <w:r>
        <w:instrText xml:space="preserve"> PAGEREF _Toc247613418 \h </w:instrText>
      </w:r>
      <w:r>
        <w:fldChar w:fldCharType="separate"/>
      </w:r>
      <w:r>
        <w:t>45</w:t>
      </w:r>
      <w:r>
        <w:fldChar w:fldCharType="end"/>
      </w:r>
    </w:p>
    <w:p>
      <w:pPr>
        <w:pStyle w:val="TOC8"/>
        <w:rPr>
          <w:sz w:val="24"/>
          <w:szCs w:val="24"/>
        </w:rPr>
      </w:pPr>
      <w:r>
        <w:rPr>
          <w:szCs w:val="24"/>
        </w:rPr>
        <w:t>56.</w:t>
      </w:r>
      <w:r>
        <w:rPr>
          <w:szCs w:val="24"/>
        </w:rPr>
        <w:tab/>
        <w:t>Return of licence</w:t>
      </w:r>
      <w:r>
        <w:tab/>
      </w:r>
      <w:r>
        <w:fldChar w:fldCharType="begin"/>
      </w:r>
      <w:r>
        <w:instrText xml:space="preserve"> PAGEREF _Toc247613419 \h </w:instrText>
      </w:r>
      <w:r>
        <w:fldChar w:fldCharType="separate"/>
      </w:r>
      <w:r>
        <w:t>45</w:t>
      </w:r>
      <w:r>
        <w:fldChar w:fldCharType="end"/>
      </w:r>
    </w:p>
    <w:p>
      <w:pPr>
        <w:pStyle w:val="TOC8"/>
        <w:rPr>
          <w:sz w:val="24"/>
          <w:szCs w:val="24"/>
        </w:rPr>
      </w:pPr>
      <w:r>
        <w:rPr>
          <w:szCs w:val="24"/>
        </w:rPr>
        <w:t>57.</w:t>
      </w:r>
      <w:r>
        <w:rPr>
          <w:szCs w:val="24"/>
        </w:rPr>
        <w:tab/>
        <w:t>Notification of change of address</w:t>
      </w:r>
      <w:r>
        <w:tab/>
      </w:r>
      <w:r>
        <w:fldChar w:fldCharType="begin"/>
      </w:r>
      <w:r>
        <w:instrText xml:space="preserve"> PAGEREF _Toc247613420 \h </w:instrText>
      </w:r>
      <w:r>
        <w:fldChar w:fldCharType="separate"/>
      </w:r>
      <w:r>
        <w:t>45</w:t>
      </w:r>
      <w:r>
        <w:fldChar w:fldCharType="end"/>
      </w:r>
    </w:p>
    <w:p>
      <w:pPr>
        <w:pStyle w:val="TOC2"/>
        <w:tabs>
          <w:tab w:val="right" w:leader="dot" w:pos="7086"/>
        </w:tabs>
        <w:rPr>
          <w:b w:val="0"/>
          <w:sz w:val="24"/>
          <w:szCs w:val="24"/>
        </w:rPr>
      </w:pPr>
      <w:r>
        <w:rPr>
          <w:szCs w:val="28"/>
        </w:rPr>
        <w:t>Schedule 1 — Conditions and restrictions attached to licences</w:t>
      </w:r>
    </w:p>
    <w:p>
      <w:pPr>
        <w:pStyle w:val="TOC4"/>
        <w:tabs>
          <w:tab w:val="right" w:leader="dot" w:pos="7086"/>
        </w:tabs>
        <w:rPr>
          <w:b w:val="0"/>
          <w:sz w:val="24"/>
          <w:szCs w:val="24"/>
        </w:rPr>
      </w:pPr>
      <w:r>
        <w:rPr>
          <w:szCs w:val="24"/>
        </w:rPr>
        <w:t>Division 1</w:t>
      </w:r>
      <w:r>
        <w:rPr>
          <w:snapToGrid w:val="0"/>
          <w:szCs w:val="24"/>
        </w:rPr>
        <w:t> — </w:t>
      </w:r>
      <w:r>
        <w:rPr>
          <w:szCs w:val="24"/>
        </w:rPr>
        <w:t>Security agent’s licence</w:t>
      </w:r>
    </w:p>
    <w:p>
      <w:pPr>
        <w:pStyle w:val="TOC8"/>
        <w:rPr>
          <w:sz w:val="24"/>
          <w:szCs w:val="24"/>
        </w:rPr>
      </w:pPr>
      <w:r>
        <w:rPr>
          <w:szCs w:val="22"/>
        </w:rPr>
        <w:t>1</w:t>
      </w:r>
      <w:r>
        <w:rPr>
          <w:snapToGrid w:val="0"/>
          <w:szCs w:val="22"/>
        </w:rPr>
        <w:t>.</w:t>
      </w:r>
      <w:r>
        <w:rPr>
          <w:snapToGrid w:val="0"/>
          <w:szCs w:val="22"/>
        </w:rPr>
        <w:tab/>
        <w:t>Notification of change of personnel</w:t>
      </w:r>
      <w:r>
        <w:tab/>
      </w:r>
      <w:r>
        <w:fldChar w:fldCharType="begin"/>
      </w:r>
      <w:r>
        <w:instrText xml:space="preserve"> PAGEREF _Toc247613423 \h </w:instrText>
      </w:r>
      <w:r>
        <w:fldChar w:fldCharType="separate"/>
      </w:r>
      <w:r>
        <w:t>46</w:t>
      </w:r>
      <w:r>
        <w:fldChar w:fldCharType="end"/>
      </w:r>
    </w:p>
    <w:p>
      <w:pPr>
        <w:pStyle w:val="TOC8"/>
        <w:rPr>
          <w:sz w:val="24"/>
          <w:szCs w:val="24"/>
        </w:rPr>
      </w:pPr>
      <w:r>
        <w:rPr>
          <w:szCs w:val="22"/>
        </w:rPr>
        <w:t>2.</w:t>
      </w:r>
      <w:r>
        <w:rPr>
          <w:szCs w:val="22"/>
        </w:rPr>
        <w:tab/>
        <w:t>Uniforms</w:t>
      </w:r>
      <w:r>
        <w:tab/>
      </w:r>
      <w:r>
        <w:fldChar w:fldCharType="begin"/>
      </w:r>
      <w:r>
        <w:instrText xml:space="preserve"> PAGEREF _Toc247613424 \h </w:instrText>
      </w:r>
      <w:r>
        <w:fldChar w:fldCharType="separate"/>
      </w:r>
      <w:r>
        <w:t>46</w:t>
      </w:r>
      <w:r>
        <w:fldChar w:fldCharType="end"/>
      </w:r>
    </w:p>
    <w:p>
      <w:pPr>
        <w:pStyle w:val="TOC8"/>
        <w:rPr>
          <w:sz w:val="24"/>
          <w:szCs w:val="24"/>
        </w:rPr>
      </w:pPr>
      <w:r>
        <w:rPr>
          <w:szCs w:val="22"/>
        </w:rPr>
        <w:t>3.</w:t>
      </w:r>
      <w:r>
        <w:rPr>
          <w:szCs w:val="22"/>
        </w:rPr>
        <w:tab/>
        <w:t>Vehicle markings</w:t>
      </w:r>
      <w:r>
        <w:tab/>
      </w:r>
      <w:r>
        <w:fldChar w:fldCharType="begin"/>
      </w:r>
      <w:r>
        <w:instrText xml:space="preserve"> PAGEREF _Toc247613425 \h </w:instrText>
      </w:r>
      <w:r>
        <w:fldChar w:fldCharType="separate"/>
      </w:r>
      <w:r>
        <w:t>47</w:t>
      </w:r>
      <w:r>
        <w:fldChar w:fldCharType="end"/>
      </w:r>
    </w:p>
    <w:p>
      <w:pPr>
        <w:pStyle w:val="TOC8"/>
        <w:rPr>
          <w:sz w:val="24"/>
          <w:szCs w:val="24"/>
        </w:rPr>
      </w:pPr>
      <w:r>
        <w:rPr>
          <w:szCs w:val="22"/>
        </w:rPr>
        <w:t>4A.</w:t>
      </w:r>
      <w:r>
        <w:rPr>
          <w:szCs w:val="22"/>
        </w:rPr>
        <w:tab/>
        <w:t>Guard dog handling training</w:t>
      </w:r>
      <w:r>
        <w:tab/>
      </w:r>
      <w:r>
        <w:fldChar w:fldCharType="begin"/>
      </w:r>
      <w:r>
        <w:instrText xml:space="preserve"> PAGEREF _Toc247613426 \h </w:instrText>
      </w:r>
      <w:r>
        <w:fldChar w:fldCharType="separate"/>
      </w:r>
      <w:r>
        <w:t>47</w:t>
      </w:r>
      <w:r>
        <w:fldChar w:fldCharType="end"/>
      </w:r>
    </w:p>
    <w:p>
      <w:pPr>
        <w:pStyle w:val="TOC8"/>
        <w:rPr>
          <w:sz w:val="24"/>
          <w:szCs w:val="24"/>
        </w:rPr>
      </w:pPr>
      <w:r>
        <w:rPr>
          <w:szCs w:val="22"/>
        </w:rPr>
        <w:t>4</w:t>
      </w:r>
      <w:r>
        <w:rPr>
          <w:snapToGrid w:val="0"/>
          <w:szCs w:val="22"/>
        </w:rPr>
        <w:t>.</w:t>
      </w:r>
      <w:r>
        <w:rPr>
          <w:snapToGrid w:val="0"/>
          <w:szCs w:val="22"/>
        </w:rPr>
        <w:tab/>
        <w:t>Armed security officers</w:t>
      </w:r>
      <w:r>
        <w:tab/>
      </w:r>
      <w:r>
        <w:fldChar w:fldCharType="begin"/>
      </w:r>
      <w:r>
        <w:instrText xml:space="preserve"> PAGEREF _Toc247613427 \h </w:instrText>
      </w:r>
      <w:r>
        <w:fldChar w:fldCharType="separate"/>
      </w:r>
      <w:r>
        <w:t>47</w:t>
      </w:r>
      <w:r>
        <w:fldChar w:fldCharType="end"/>
      </w:r>
    </w:p>
    <w:p>
      <w:pPr>
        <w:pStyle w:val="TOC8"/>
        <w:rPr>
          <w:sz w:val="24"/>
          <w:szCs w:val="24"/>
        </w:rPr>
      </w:pPr>
      <w:r>
        <w:rPr>
          <w:szCs w:val="22"/>
        </w:rPr>
        <w:t>5</w:t>
      </w:r>
      <w:r>
        <w:rPr>
          <w:snapToGrid w:val="0"/>
          <w:szCs w:val="22"/>
        </w:rPr>
        <w:t>.</w:t>
      </w:r>
      <w:r>
        <w:rPr>
          <w:snapToGrid w:val="0"/>
          <w:szCs w:val="22"/>
        </w:rPr>
        <w:tab/>
        <w:t>Firearm security</w:t>
      </w:r>
      <w:r>
        <w:tab/>
      </w:r>
      <w:r>
        <w:fldChar w:fldCharType="begin"/>
      </w:r>
      <w:r>
        <w:instrText xml:space="preserve"> PAGEREF _Toc247613428 \h </w:instrText>
      </w:r>
      <w:r>
        <w:fldChar w:fldCharType="separate"/>
      </w:r>
      <w:r>
        <w:t>48</w:t>
      </w:r>
      <w:r>
        <w:fldChar w:fldCharType="end"/>
      </w:r>
    </w:p>
    <w:p>
      <w:pPr>
        <w:pStyle w:val="TOC8"/>
        <w:rPr>
          <w:sz w:val="24"/>
          <w:szCs w:val="24"/>
        </w:rPr>
      </w:pPr>
      <w:r>
        <w:rPr>
          <w:szCs w:val="22"/>
        </w:rPr>
        <w:t>6.</w:t>
      </w:r>
      <w:r>
        <w:rPr>
          <w:szCs w:val="22"/>
        </w:rPr>
        <w:tab/>
        <w:t>Weapons training</w:t>
      </w:r>
      <w:r>
        <w:tab/>
      </w:r>
      <w:r>
        <w:fldChar w:fldCharType="begin"/>
      </w:r>
      <w:r>
        <w:instrText xml:space="preserve"> PAGEREF _Toc247613429 \h </w:instrText>
      </w:r>
      <w:r>
        <w:fldChar w:fldCharType="separate"/>
      </w:r>
      <w:r>
        <w:t>48</w:t>
      </w:r>
      <w:r>
        <w:fldChar w:fldCharType="end"/>
      </w:r>
    </w:p>
    <w:p>
      <w:pPr>
        <w:pStyle w:val="TOC4"/>
        <w:tabs>
          <w:tab w:val="right" w:leader="dot" w:pos="7086"/>
        </w:tabs>
        <w:rPr>
          <w:b w:val="0"/>
          <w:sz w:val="24"/>
          <w:szCs w:val="24"/>
        </w:rPr>
      </w:pPr>
      <w:r>
        <w:rPr>
          <w:szCs w:val="24"/>
        </w:rPr>
        <w:t>Division 2</w:t>
      </w:r>
      <w:r>
        <w:rPr>
          <w:snapToGrid w:val="0"/>
          <w:szCs w:val="24"/>
        </w:rPr>
        <w:t> — </w:t>
      </w:r>
      <w:r>
        <w:rPr>
          <w:szCs w:val="24"/>
        </w:rPr>
        <w:t>Security officer’s licence</w:t>
      </w:r>
    </w:p>
    <w:p>
      <w:pPr>
        <w:pStyle w:val="TOC8"/>
        <w:rPr>
          <w:sz w:val="24"/>
          <w:szCs w:val="24"/>
        </w:rPr>
      </w:pPr>
      <w:r>
        <w:rPr>
          <w:szCs w:val="22"/>
        </w:rPr>
        <w:t>7</w:t>
      </w:r>
      <w:r>
        <w:rPr>
          <w:snapToGrid w:val="0"/>
          <w:szCs w:val="22"/>
        </w:rPr>
        <w:t>.</w:t>
      </w:r>
      <w:r>
        <w:rPr>
          <w:snapToGrid w:val="0"/>
          <w:szCs w:val="22"/>
        </w:rPr>
        <w:tab/>
      </w:r>
      <w:r>
        <w:rPr>
          <w:szCs w:val="22"/>
        </w:rPr>
        <w:t>Uniforms</w:t>
      </w:r>
      <w:r>
        <w:tab/>
      </w:r>
      <w:r>
        <w:fldChar w:fldCharType="begin"/>
      </w:r>
      <w:r>
        <w:instrText xml:space="preserve"> PAGEREF _Toc247613431 \h </w:instrText>
      </w:r>
      <w:r>
        <w:fldChar w:fldCharType="separate"/>
      </w:r>
      <w:r>
        <w:t>49</w:t>
      </w:r>
      <w:r>
        <w:fldChar w:fldCharType="end"/>
      </w:r>
    </w:p>
    <w:p>
      <w:pPr>
        <w:pStyle w:val="TOC8"/>
        <w:rPr>
          <w:sz w:val="24"/>
          <w:szCs w:val="24"/>
        </w:rPr>
      </w:pPr>
      <w:r>
        <w:rPr>
          <w:szCs w:val="22"/>
        </w:rPr>
        <w:t>8.</w:t>
      </w:r>
      <w:r>
        <w:rPr>
          <w:szCs w:val="22"/>
        </w:rPr>
        <w:tab/>
        <w:t>Vehicle</w:t>
      </w:r>
      <w:r>
        <w:rPr>
          <w:snapToGrid w:val="0"/>
          <w:szCs w:val="22"/>
        </w:rPr>
        <w:t xml:space="preserve"> markings</w:t>
      </w:r>
      <w:r>
        <w:tab/>
      </w:r>
      <w:r>
        <w:fldChar w:fldCharType="begin"/>
      </w:r>
      <w:r>
        <w:instrText xml:space="preserve"> PAGEREF _Toc247613432 \h </w:instrText>
      </w:r>
      <w:r>
        <w:fldChar w:fldCharType="separate"/>
      </w:r>
      <w:r>
        <w:t>49</w:t>
      </w:r>
      <w:r>
        <w:fldChar w:fldCharType="end"/>
      </w:r>
    </w:p>
    <w:p>
      <w:pPr>
        <w:pStyle w:val="TOC8"/>
        <w:rPr>
          <w:sz w:val="24"/>
          <w:szCs w:val="24"/>
        </w:rPr>
      </w:pPr>
      <w:r>
        <w:rPr>
          <w:szCs w:val="22"/>
        </w:rPr>
        <w:t>9</w:t>
      </w:r>
      <w:r>
        <w:rPr>
          <w:snapToGrid w:val="0"/>
          <w:szCs w:val="22"/>
        </w:rPr>
        <w:t>.</w:t>
      </w:r>
      <w:r>
        <w:rPr>
          <w:snapToGrid w:val="0"/>
          <w:szCs w:val="22"/>
        </w:rPr>
        <w:tab/>
      </w:r>
      <w:r>
        <w:rPr>
          <w:szCs w:val="22"/>
        </w:rPr>
        <w:t>Carrying</w:t>
      </w:r>
      <w:r>
        <w:rPr>
          <w:snapToGrid w:val="0"/>
          <w:szCs w:val="22"/>
        </w:rPr>
        <w:t xml:space="preserve"> of weapons</w:t>
      </w:r>
      <w:r>
        <w:tab/>
      </w:r>
      <w:r>
        <w:fldChar w:fldCharType="begin"/>
      </w:r>
      <w:r>
        <w:instrText xml:space="preserve"> PAGEREF _Toc247613433 \h </w:instrText>
      </w:r>
      <w:r>
        <w:fldChar w:fldCharType="separate"/>
      </w:r>
      <w:r>
        <w:t>49</w:t>
      </w:r>
      <w:r>
        <w:fldChar w:fldCharType="end"/>
      </w:r>
    </w:p>
    <w:p>
      <w:pPr>
        <w:pStyle w:val="TOC8"/>
        <w:rPr>
          <w:sz w:val="24"/>
          <w:szCs w:val="24"/>
        </w:rPr>
      </w:pPr>
      <w:r>
        <w:rPr>
          <w:szCs w:val="22"/>
        </w:rPr>
        <w:t>10.</w:t>
      </w:r>
      <w:r>
        <w:rPr>
          <w:szCs w:val="22"/>
        </w:rPr>
        <w:tab/>
        <w:t>Firearm</w:t>
      </w:r>
      <w:r>
        <w:rPr>
          <w:snapToGrid w:val="0"/>
          <w:szCs w:val="22"/>
        </w:rPr>
        <w:t xml:space="preserve"> security</w:t>
      </w:r>
      <w:r>
        <w:tab/>
      </w:r>
      <w:r>
        <w:fldChar w:fldCharType="begin"/>
      </w:r>
      <w:r>
        <w:instrText xml:space="preserve"> PAGEREF _Toc247613434 \h </w:instrText>
      </w:r>
      <w:r>
        <w:fldChar w:fldCharType="separate"/>
      </w:r>
      <w:r>
        <w:t>50</w:t>
      </w:r>
      <w:r>
        <w:fldChar w:fldCharType="end"/>
      </w:r>
    </w:p>
    <w:p>
      <w:pPr>
        <w:pStyle w:val="TOC8"/>
        <w:rPr>
          <w:sz w:val="24"/>
          <w:szCs w:val="24"/>
        </w:rPr>
      </w:pPr>
      <w:r>
        <w:rPr>
          <w:szCs w:val="22"/>
        </w:rPr>
        <w:t>11A.</w:t>
      </w:r>
      <w:r>
        <w:rPr>
          <w:szCs w:val="22"/>
        </w:rPr>
        <w:tab/>
        <w:t>Guard dog handling training</w:t>
      </w:r>
      <w:r>
        <w:tab/>
      </w:r>
      <w:r>
        <w:fldChar w:fldCharType="begin"/>
      </w:r>
      <w:r>
        <w:instrText xml:space="preserve"> PAGEREF _Toc247613435 \h </w:instrText>
      </w:r>
      <w:r>
        <w:fldChar w:fldCharType="separate"/>
      </w:r>
      <w:r>
        <w:t>50</w:t>
      </w:r>
      <w:r>
        <w:fldChar w:fldCharType="end"/>
      </w:r>
    </w:p>
    <w:p>
      <w:pPr>
        <w:pStyle w:val="TOC8"/>
        <w:rPr>
          <w:sz w:val="24"/>
          <w:szCs w:val="24"/>
        </w:rPr>
      </w:pPr>
      <w:r>
        <w:rPr>
          <w:szCs w:val="22"/>
        </w:rPr>
        <w:t>11B.</w:t>
      </w:r>
      <w:r>
        <w:rPr>
          <w:szCs w:val="22"/>
        </w:rPr>
        <w:tab/>
        <w:t>First aid certificate</w:t>
      </w:r>
      <w:r>
        <w:tab/>
      </w:r>
      <w:r>
        <w:fldChar w:fldCharType="begin"/>
      </w:r>
      <w:r>
        <w:instrText xml:space="preserve"> PAGEREF _Toc247613436 \h </w:instrText>
      </w:r>
      <w:r>
        <w:fldChar w:fldCharType="separate"/>
      </w:r>
      <w:r>
        <w:t>51</w:t>
      </w:r>
      <w:r>
        <w:fldChar w:fldCharType="end"/>
      </w:r>
    </w:p>
    <w:p>
      <w:pPr>
        <w:pStyle w:val="TOC4"/>
        <w:tabs>
          <w:tab w:val="right" w:leader="dot" w:pos="7086"/>
        </w:tabs>
        <w:rPr>
          <w:b w:val="0"/>
          <w:sz w:val="24"/>
          <w:szCs w:val="24"/>
        </w:rPr>
      </w:pPr>
      <w:r>
        <w:rPr>
          <w:szCs w:val="24"/>
        </w:rPr>
        <w:t>Division 2A</w:t>
      </w:r>
      <w:r>
        <w:rPr>
          <w:b w:val="0"/>
          <w:szCs w:val="24"/>
        </w:rPr>
        <w:t> — </w:t>
      </w:r>
      <w:r>
        <w:rPr>
          <w:szCs w:val="24"/>
        </w:rPr>
        <w:t>Security officer’s licence endorsement</w:t>
      </w:r>
    </w:p>
    <w:p>
      <w:pPr>
        <w:pStyle w:val="TOC8"/>
        <w:rPr>
          <w:sz w:val="24"/>
          <w:szCs w:val="24"/>
        </w:rPr>
      </w:pPr>
      <w:r>
        <w:rPr>
          <w:szCs w:val="22"/>
        </w:rPr>
        <w:t>11.</w:t>
      </w:r>
      <w:r>
        <w:rPr>
          <w:szCs w:val="22"/>
        </w:rPr>
        <w:tab/>
        <w:t>Weapons</w:t>
      </w:r>
      <w:r>
        <w:rPr>
          <w:snapToGrid w:val="0"/>
          <w:szCs w:val="22"/>
        </w:rPr>
        <w:t xml:space="preserve"> training</w:t>
      </w:r>
      <w:r>
        <w:tab/>
      </w:r>
      <w:r>
        <w:fldChar w:fldCharType="begin"/>
      </w:r>
      <w:r>
        <w:instrText xml:space="preserve"> PAGEREF _Toc247613438 \h </w:instrText>
      </w:r>
      <w:r>
        <w:fldChar w:fldCharType="separate"/>
      </w:r>
      <w:r>
        <w:t>51</w:t>
      </w:r>
      <w:r>
        <w:fldChar w:fldCharType="end"/>
      </w:r>
    </w:p>
    <w:p>
      <w:pPr>
        <w:pStyle w:val="TOC4"/>
        <w:tabs>
          <w:tab w:val="right" w:leader="dot" w:pos="7086"/>
        </w:tabs>
        <w:rPr>
          <w:b w:val="0"/>
          <w:sz w:val="24"/>
          <w:szCs w:val="24"/>
        </w:rPr>
      </w:pPr>
      <w:r>
        <w:rPr>
          <w:szCs w:val="24"/>
        </w:rPr>
        <w:t>Division 2B</w:t>
      </w:r>
      <w:r>
        <w:rPr>
          <w:b w:val="0"/>
          <w:szCs w:val="24"/>
        </w:rPr>
        <w:t> — </w:t>
      </w:r>
      <w:r>
        <w:rPr>
          <w:szCs w:val="24"/>
        </w:rPr>
        <w:t>Security bodyguard’s licence</w:t>
      </w:r>
    </w:p>
    <w:p>
      <w:pPr>
        <w:pStyle w:val="TOC8"/>
        <w:rPr>
          <w:sz w:val="24"/>
          <w:szCs w:val="24"/>
        </w:rPr>
      </w:pPr>
      <w:r>
        <w:rPr>
          <w:szCs w:val="22"/>
        </w:rPr>
        <w:t>12A.</w:t>
      </w:r>
      <w:r>
        <w:rPr>
          <w:szCs w:val="22"/>
        </w:rPr>
        <w:tab/>
        <w:t>No weapons to be carried by a security bodyguard</w:t>
      </w:r>
      <w:r>
        <w:tab/>
      </w:r>
      <w:r>
        <w:fldChar w:fldCharType="begin"/>
      </w:r>
      <w:r>
        <w:instrText xml:space="preserve"> PAGEREF _Toc247613440 \h </w:instrText>
      </w:r>
      <w:r>
        <w:fldChar w:fldCharType="separate"/>
      </w:r>
      <w:r>
        <w:t>51</w:t>
      </w:r>
      <w:r>
        <w:fldChar w:fldCharType="end"/>
      </w:r>
    </w:p>
    <w:p>
      <w:pPr>
        <w:pStyle w:val="TOC8"/>
        <w:rPr>
          <w:sz w:val="24"/>
          <w:szCs w:val="24"/>
        </w:rPr>
      </w:pPr>
      <w:r>
        <w:rPr>
          <w:szCs w:val="22"/>
        </w:rPr>
        <w:t>12B.</w:t>
      </w:r>
      <w:r>
        <w:rPr>
          <w:szCs w:val="22"/>
        </w:rPr>
        <w:tab/>
        <w:t>First aid certificate</w:t>
      </w:r>
      <w:r>
        <w:tab/>
      </w:r>
      <w:r>
        <w:fldChar w:fldCharType="begin"/>
      </w:r>
      <w:r>
        <w:instrText xml:space="preserve"> PAGEREF _Toc247613441 \h </w:instrText>
      </w:r>
      <w:r>
        <w:fldChar w:fldCharType="separate"/>
      </w:r>
      <w:r>
        <w:t>52</w:t>
      </w:r>
      <w:r>
        <w:fldChar w:fldCharType="end"/>
      </w:r>
    </w:p>
    <w:p>
      <w:pPr>
        <w:pStyle w:val="TOC4"/>
        <w:tabs>
          <w:tab w:val="right" w:leader="dot" w:pos="7086"/>
        </w:tabs>
        <w:rPr>
          <w:b w:val="0"/>
          <w:sz w:val="24"/>
          <w:szCs w:val="24"/>
        </w:rPr>
      </w:pPr>
      <w:r>
        <w:rPr>
          <w:szCs w:val="24"/>
        </w:rPr>
        <w:t>Division 3</w:t>
      </w:r>
      <w:r>
        <w:rPr>
          <w:snapToGrid w:val="0"/>
          <w:szCs w:val="24"/>
        </w:rPr>
        <w:t> — </w:t>
      </w:r>
      <w:r>
        <w:rPr>
          <w:szCs w:val="24"/>
        </w:rPr>
        <w:t>Inquiry agent’s licence</w:t>
      </w:r>
    </w:p>
    <w:p>
      <w:pPr>
        <w:pStyle w:val="TOC8"/>
        <w:rPr>
          <w:sz w:val="24"/>
          <w:szCs w:val="24"/>
        </w:rPr>
      </w:pPr>
      <w:r>
        <w:rPr>
          <w:szCs w:val="22"/>
        </w:rPr>
        <w:t>12.</w:t>
      </w:r>
      <w:r>
        <w:rPr>
          <w:szCs w:val="22"/>
        </w:rPr>
        <w:tab/>
        <w:t>Notification</w:t>
      </w:r>
      <w:r>
        <w:rPr>
          <w:snapToGrid w:val="0"/>
          <w:szCs w:val="22"/>
        </w:rPr>
        <w:t xml:space="preserve"> of change of personnel</w:t>
      </w:r>
      <w:r>
        <w:tab/>
      </w:r>
      <w:r>
        <w:fldChar w:fldCharType="begin"/>
      </w:r>
      <w:r>
        <w:instrText xml:space="preserve"> PAGEREF _Toc247613443 \h </w:instrText>
      </w:r>
      <w:r>
        <w:fldChar w:fldCharType="separate"/>
      </w:r>
      <w:r>
        <w:t>52</w:t>
      </w:r>
      <w:r>
        <w:fldChar w:fldCharType="end"/>
      </w:r>
    </w:p>
    <w:p>
      <w:pPr>
        <w:pStyle w:val="TOC4"/>
        <w:tabs>
          <w:tab w:val="right" w:leader="dot" w:pos="7086"/>
        </w:tabs>
        <w:rPr>
          <w:b w:val="0"/>
          <w:sz w:val="24"/>
          <w:szCs w:val="24"/>
        </w:rPr>
      </w:pPr>
      <w:r>
        <w:rPr>
          <w:szCs w:val="24"/>
        </w:rPr>
        <w:t>Division 4</w:t>
      </w:r>
      <w:r>
        <w:rPr>
          <w:snapToGrid w:val="0"/>
          <w:szCs w:val="24"/>
        </w:rPr>
        <w:t> — </w:t>
      </w:r>
      <w:r>
        <w:rPr>
          <w:szCs w:val="24"/>
        </w:rPr>
        <w:t>Crowd control agent’s licence</w:t>
      </w:r>
    </w:p>
    <w:p>
      <w:pPr>
        <w:pStyle w:val="TOC8"/>
        <w:rPr>
          <w:sz w:val="24"/>
          <w:szCs w:val="24"/>
        </w:rPr>
      </w:pPr>
      <w:r>
        <w:rPr>
          <w:szCs w:val="22"/>
        </w:rPr>
        <w:t>13.</w:t>
      </w:r>
      <w:r>
        <w:rPr>
          <w:szCs w:val="22"/>
        </w:rPr>
        <w:tab/>
        <w:t>Notification</w:t>
      </w:r>
      <w:r>
        <w:rPr>
          <w:snapToGrid w:val="0"/>
          <w:szCs w:val="22"/>
        </w:rPr>
        <w:t xml:space="preserve"> of change of personnel</w:t>
      </w:r>
      <w:r>
        <w:tab/>
      </w:r>
      <w:r>
        <w:fldChar w:fldCharType="begin"/>
      </w:r>
      <w:r>
        <w:instrText xml:space="preserve"> PAGEREF _Toc247613445 \h </w:instrText>
      </w:r>
      <w:r>
        <w:fldChar w:fldCharType="separate"/>
      </w:r>
      <w:r>
        <w:t>52</w:t>
      </w:r>
      <w:r>
        <w:fldChar w:fldCharType="end"/>
      </w:r>
    </w:p>
    <w:p>
      <w:pPr>
        <w:pStyle w:val="TOC8"/>
        <w:rPr>
          <w:sz w:val="24"/>
          <w:szCs w:val="24"/>
        </w:rPr>
      </w:pPr>
      <w:r>
        <w:rPr>
          <w:szCs w:val="22"/>
        </w:rPr>
        <w:t>14.</w:t>
      </w:r>
      <w:r>
        <w:rPr>
          <w:szCs w:val="22"/>
        </w:rPr>
        <w:tab/>
        <w:t>Wearing</w:t>
      </w:r>
      <w:r>
        <w:rPr>
          <w:snapToGrid w:val="0"/>
          <w:szCs w:val="22"/>
        </w:rPr>
        <w:t xml:space="preserve"> of identification cards</w:t>
      </w:r>
      <w:r>
        <w:tab/>
      </w:r>
      <w:r>
        <w:fldChar w:fldCharType="begin"/>
      </w:r>
      <w:r>
        <w:instrText xml:space="preserve"> PAGEREF _Toc247613446 \h </w:instrText>
      </w:r>
      <w:r>
        <w:fldChar w:fldCharType="separate"/>
      </w:r>
      <w:r>
        <w:t>53</w:t>
      </w:r>
      <w:r>
        <w:fldChar w:fldCharType="end"/>
      </w:r>
    </w:p>
    <w:p>
      <w:pPr>
        <w:pStyle w:val="TOC8"/>
        <w:rPr>
          <w:sz w:val="24"/>
          <w:szCs w:val="24"/>
        </w:rPr>
      </w:pPr>
      <w:r>
        <w:rPr>
          <w:szCs w:val="22"/>
        </w:rPr>
        <w:t>15.</w:t>
      </w:r>
      <w:r>
        <w:rPr>
          <w:szCs w:val="22"/>
        </w:rPr>
        <w:tab/>
        <w:t>Information</w:t>
      </w:r>
      <w:r>
        <w:rPr>
          <w:snapToGrid w:val="0"/>
          <w:szCs w:val="22"/>
        </w:rPr>
        <w:t xml:space="preserve"> to clients</w:t>
      </w:r>
      <w:r>
        <w:tab/>
      </w:r>
      <w:r>
        <w:fldChar w:fldCharType="begin"/>
      </w:r>
      <w:r>
        <w:instrText xml:space="preserve"> PAGEREF _Toc247613447 \h </w:instrText>
      </w:r>
      <w:r>
        <w:fldChar w:fldCharType="separate"/>
      </w:r>
      <w:r>
        <w:t>53</w:t>
      </w:r>
      <w:r>
        <w:fldChar w:fldCharType="end"/>
      </w:r>
    </w:p>
    <w:p>
      <w:pPr>
        <w:pStyle w:val="TOC8"/>
        <w:rPr>
          <w:sz w:val="24"/>
          <w:szCs w:val="24"/>
        </w:rPr>
      </w:pPr>
      <w:r>
        <w:rPr>
          <w:szCs w:val="22"/>
        </w:rPr>
        <w:t>15A.</w:t>
      </w:r>
      <w:r>
        <w:rPr>
          <w:szCs w:val="22"/>
        </w:rPr>
        <w:tab/>
        <w:t>Information to licensing officer</w:t>
      </w:r>
      <w:r>
        <w:tab/>
      </w:r>
      <w:r>
        <w:fldChar w:fldCharType="begin"/>
      </w:r>
      <w:r>
        <w:instrText xml:space="preserve"> PAGEREF _Toc247613448 \h </w:instrText>
      </w:r>
      <w:r>
        <w:fldChar w:fldCharType="separate"/>
      </w:r>
      <w:r>
        <w:t>53</w:t>
      </w:r>
      <w:r>
        <w:fldChar w:fldCharType="end"/>
      </w:r>
    </w:p>
    <w:p>
      <w:pPr>
        <w:pStyle w:val="TOC8"/>
        <w:rPr>
          <w:sz w:val="24"/>
          <w:szCs w:val="24"/>
        </w:rPr>
      </w:pPr>
      <w:r>
        <w:rPr>
          <w:szCs w:val="22"/>
        </w:rPr>
        <w:t>16.</w:t>
      </w:r>
      <w:r>
        <w:rPr>
          <w:szCs w:val="22"/>
        </w:rPr>
        <w:tab/>
      </w:r>
      <w:r>
        <w:rPr>
          <w:snapToGrid w:val="0"/>
          <w:szCs w:val="22"/>
        </w:rPr>
        <w:t>No weapons to be carried by crowd controllers</w:t>
      </w:r>
      <w:r>
        <w:tab/>
      </w:r>
      <w:r>
        <w:fldChar w:fldCharType="begin"/>
      </w:r>
      <w:r>
        <w:instrText xml:space="preserve"> PAGEREF _Toc247613449 \h </w:instrText>
      </w:r>
      <w:r>
        <w:fldChar w:fldCharType="separate"/>
      </w:r>
      <w:r>
        <w:t>54</w:t>
      </w:r>
      <w:r>
        <w:fldChar w:fldCharType="end"/>
      </w:r>
    </w:p>
    <w:p>
      <w:pPr>
        <w:pStyle w:val="TOC8"/>
        <w:rPr>
          <w:sz w:val="24"/>
          <w:szCs w:val="24"/>
        </w:rPr>
      </w:pPr>
      <w:r>
        <w:rPr>
          <w:szCs w:val="22"/>
        </w:rPr>
        <w:t>16A.</w:t>
      </w:r>
      <w:r>
        <w:rPr>
          <w:szCs w:val="22"/>
        </w:rPr>
        <w:tab/>
        <w:t>Incident</w:t>
      </w:r>
      <w:r>
        <w:rPr>
          <w:snapToGrid w:val="0"/>
          <w:szCs w:val="22"/>
        </w:rPr>
        <w:t xml:space="preserve"> register</w:t>
      </w:r>
      <w:r>
        <w:tab/>
      </w:r>
      <w:r>
        <w:fldChar w:fldCharType="begin"/>
      </w:r>
      <w:r>
        <w:instrText xml:space="preserve"> PAGEREF _Toc247613450 \h </w:instrText>
      </w:r>
      <w:r>
        <w:fldChar w:fldCharType="separate"/>
      </w:r>
      <w:r>
        <w:t>54</w:t>
      </w:r>
      <w:r>
        <w:fldChar w:fldCharType="end"/>
      </w:r>
    </w:p>
    <w:p>
      <w:pPr>
        <w:pStyle w:val="TOC4"/>
        <w:tabs>
          <w:tab w:val="right" w:leader="dot" w:pos="7086"/>
        </w:tabs>
        <w:rPr>
          <w:b w:val="0"/>
          <w:sz w:val="24"/>
          <w:szCs w:val="24"/>
        </w:rPr>
      </w:pPr>
      <w:r>
        <w:rPr>
          <w:szCs w:val="24"/>
        </w:rPr>
        <w:t>Division 5</w:t>
      </w:r>
      <w:r>
        <w:rPr>
          <w:snapToGrid w:val="0"/>
          <w:szCs w:val="24"/>
        </w:rPr>
        <w:t> — </w:t>
      </w:r>
      <w:r>
        <w:rPr>
          <w:szCs w:val="24"/>
        </w:rPr>
        <w:t>Crowd controller’s licence</w:t>
      </w:r>
    </w:p>
    <w:p>
      <w:pPr>
        <w:pStyle w:val="TOC8"/>
        <w:rPr>
          <w:sz w:val="24"/>
          <w:szCs w:val="24"/>
        </w:rPr>
      </w:pPr>
      <w:r>
        <w:rPr>
          <w:szCs w:val="22"/>
        </w:rPr>
        <w:t>17.</w:t>
      </w:r>
      <w:r>
        <w:rPr>
          <w:szCs w:val="22"/>
        </w:rPr>
        <w:tab/>
        <w:t>Wearing</w:t>
      </w:r>
      <w:r>
        <w:rPr>
          <w:snapToGrid w:val="0"/>
          <w:szCs w:val="22"/>
        </w:rPr>
        <w:t xml:space="preserve"> of identification card</w:t>
      </w:r>
      <w:r>
        <w:tab/>
      </w:r>
      <w:r>
        <w:fldChar w:fldCharType="begin"/>
      </w:r>
      <w:r>
        <w:instrText xml:space="preserve"> PAGEREF _Toc247613452 \h </w:instrText>
      </w:r>
      <w:r>
        <w:fldChar w:fldCharType="separate"/>
      </w:r>
      <w:r>
        <w:t>55</w:t>
      </w:r>
      <w:r>
        <w:fldChar w:fldCharType="end"/>
      </w:r>
    </w:p>
    <w:p>
      <w:pPr>
        <w:pStyle w:val="TOC8"/>
        <w:rPr>
          <w:sz w:val="24"/>
          <w:szCs w:val="24"/>
        </w:rPr>
      </w:pPr>
      <w:r>
        <w:rPr>
          <w:szCs w:val="22"/>
        </w:rPr>
        <w:t>18.</w:t>
      </w:r>
      <w:r>
        <w:rPr>
          <w:szCs w:val="22"/>
        </w:rPr>
        <w:tab/>
      </w:r>
      <w:r>
        <w:rPr>
          <w:snapToGrid w:val="0"/>
          <w:szCs w:val="22"/>
        </w:rPr>
        <w:t xml:space="preserve">No </w:t>
      </w:r>
      <w:r>
        <w:rPr>
          <w:szCs w:val="22"/>
        </w:rPr>
        <w:t>weapons</w:t>
      </w:r>
      <w:r>
        <w:rPr>
          <w:snapToGrid w:val="0"/>
          <w:szCs w:val="22"/>
        </w:rPr>
        <w:t xml:space="preserve"> to be carried by crowd controller</w:t>
      </w:r>
      <w:r>
        <w:tab/>
      </w:r>
      <w:r>
        <w:fldChar w:fldCharType="begin"/>
      </w:r>
      <w:r>
        <w:instrText xml:space="preserve"> PAGEREF _Toc247613453 \h </w:instrText>
      </w:r>
      <w:r>
        <w:fldChar w:fldCharType="separate"/>
      </w:r>
      <w:r>
        <w:t>55</w:t>
      </w:r>
      <w:r>
        <w:fldChar w:fldCharType="end"/>
      </w:r>
    </w:p>
    <w:p>
      <w:pPr>
        <w:pStyle w:val="TOC8"/>
        <w:rPr>
          <w:sz w:val="24"/>
          <w:szCs w:val="24"/>
        </w:rPr>
      </w:pPr>
      <w:r>
        <w:rPr>
          <w:szCs w:val="22"/>
        </w:rPr>
        <w:t>19A.</w:t>
      </w:r>
      <w:r>
        <w:rPr>
          <w:szCs w:val="22"/>
        </w:rPr>
        <w:tab/>
        <w:t>First aid certificate</w:t>
      </w:r>
      <w:r>
        <w:tab/>
      </w:r>
      <w:r>
        <w:fldChar w:fldCharType="begin"/>
      </w:r>
      <w:r>
        <w:instrText xml:space="preserve"> PAGEREF _Toc247613454 \h </w:instrText>
      </w:r>
      <w:r>
        <w:fldChar w:fldCharType="separate"/>
      </w:r>
      <w:r>
        <w:t>55</w:t>
      </w:r>
      <w:r>
        <w:fldChar w:fldCharType="end"/>
      </w:r>
    </w:p>
    <w:p>
      <w:pPr>
        <w:pStyle w:val="TOC8"/>
        <w:rPr>
          <w:sz w:val="24"/>
          <w:szCs w:val="24"/>
        </w:rPr>
      </w:pPr>
      <w:r>
        <w:rPr>
          <w:szCs w:val="22"/>
        </w:rPr>
        <w:t>19.</w:t>
      </w:r>
      <w:r>
        <w:rPr>
          <w:szCs w:val="22"/>
        </w:rPr>
        <w:tab/>
        <w:t>Incident</w:t>
      </w:r>
      <w:r>
        <w:rPr>
          <w:snapToGrid w:val="0"/>
          <w:szCs w:val="22"/>
        </w:rPr>
        <w:t xml:space="preserve"> register</w:t>
      </w:r>
      <w:r>
        <w:tab/>
      </w:r>
      <w:r>
        <w:fldChar w:fldCharType="begin"/>
      </w:r>
      <w:r>
        <w:instrText xml:space="preserve"> PAGEREF _Toc247613455 \h </w:instrText>
      </w:r>
      <w:r>
        <w:fldChar w:fldCharType="separate"/>
      </w:r>
      <w:r>
        <w:t>55</w:t>
      </w:r>
      <w:r>
        <w:fldChar w:fldCharType="end"/>
      </w:r>
    </w:p>
    <w:p>
      <w:pPr>
        <w:pStyle w:val="TOC4"/>
        <w:tabs>
          <w:tab w:val="right" w:leader="dot" w:pos="7086"/>
        </w:tabs>
        <w:rPr>
          <w:b w:val="0"/>
          <w:sz w:val="24"/>
          <w:szCs w:val="24"/>
        </w:rPr>
      </w:pPr>
      <w:r>
        <w:rPr>
          <w:szCs w:val="24"/>
        </w:rPr>
        <w:t>Division 6 — All licences</w:t>
      </w:r>
    </w:p>
    <w:p>
      <w:pPr>
        <w:pStyle w:val="TOC8"/>
        <w:rPr>
          <w:sz w:val="24"/>
          <w:szCs w:val="24"/>
        </w:rPr>
      </w:pPr>
      <w:r>
        <w:rPr>
          <w:szCs w:val="22"/>
        </w:rPr>
        <w:t>20.</w:t>
      </w:r>
      <w:r>
        <w:rPr>
          <w:szCs w:val="22"/>
        </w:rPr>
        <w:tab/>
        <w:t>Identity cards</w:t>
      </w:r>
      <w:r>
        <w:tab/>
      </w:r>
      <w:r>
        <w:fldChar w:fldCharType="begin"/>
      </w:r>
      <w:r>
        <w:instrText xml:space="preserve"> PAGEREF _Toc247613457 \h </w:instrText>
      </w:r>
      <w:r>
        <w:fldChar w:fldCharType="separate"/>
      </w:r>
      <w:r>
        <w:t>56</w:t>
      </w:r>
      <w:r>
        <w:fldChar w:fldCharType="end"/>
      </w:r>
    </w:p>
    <w:p>
      <w:pPr>
        <w:pStyle w:val="TOC2"/>
        <w:tabs>
          <w:tab w:val="right" w:leader="dot" w:pos="7086"/>
        </w:tabs>
        <w:rPr>
          <w:b w:val="0"/>
          <w:sz w:val="24"/>
          <w:szCs w:val="24"/>
        </w:rPr>
      </w:pPr>
      <w:r>
        <w:rPr>
          <w:szCs w:val="28"/>
        </w:rPr>
        <w:t>Schedule 2 — Disqualifying offences</w:t>
      </w:r>
    </w:p>
    <w:p>
      <w:pPr>
        <w:pStyle w:val="TOC4"/>
        <w:tabs>
          <w:tab w:val="right" w:leader="dot" w:pos="7086"/>
        </w:tabs>
        <w:rPr>
          <w:b w:val="0"/>
          <w:sz w:val="24"/>
          <w:szCs w:val="24"/>
        </w:rPr>
      </w:pPr>
      <w:r>
        <w:rPr>
          <w:szCs w:val="24"/>
        </w:rPr>
        <w:t>Division 1</w:t>
      </w:r>
      <w:r>
        <w:rPr>
          <w:b w:val="0"/>
          <w:szCs w:val="24"/>
        </w:rPr>
        <w:t> — </w:t>
      </w:r>
      <w:r>
        <w:rPr>
          <w:szCs w:val="24"/>
        </w:rPr>
        <w:t>Division 1 offences</w:t>
      </w:r>
    </w:p>
    <w:p>
      <w:pPr>
        <w:pStyle w:val="TOC4"/>
        <w:tabs>
          <w:tab w:val="right" w:leader="dot" w:pos="7086"/>
        </w:tabs>
        <w:rPr>
          <w:b w:val="0"/>
          <w:sz w:val="24"/>
          <w:szCs w:val="24"/>
        </w:rPr>
      </w:pPr>
      <w:r>
        <w:rPr>
          <w:szCs w:val="24"/>
        </w:rPr>
        <w:t>Division 2</w:t>
      </w:r>
      <w:r>
        <w:rPr>
          <w:b w:val="0"/>
          <w:szCs w:val="24"/>
        </w:rPr>
        <w:t> — </w:t>
      </w:r>
      <w:r>
        <w:rPr>
          <w:szCs w:val="24"/>
        </w:rPr>
        <w:t>Division 2 offences</w:t>
      </w:r>
    </w:p>
    <w:p>
      <w:pPr>
        <w:pStyle w:val="TOC2"/>
        <w:tabs>
          <w:tab w:val="right" w:leader="dot" w:pos="7086"/>
        </w:tabs>
        <w:rPr>
          <w:b w:val="0"/>
          <w:sz w:val="24"/>
          <w:szCs w:val="24"/>
        </w:rPr>
      </w:pPr>
      <w:r>
        <w:rPr>
          <w:szCs w:val="28"/>
        </w:rPr>
        <w:t>Schedule 3 — Prescribed drugs</w:t>
      </w:r>
    </w:p>
    <w:p>
      <w:pPr>
        <w:pStyle w:val="TOC2"/>
        <w:tabs>
          <w:tab w:val="right" w:leader="dot" w:pos="7086"/>
        </w:tabs>
        <w:rPr>
          <w:b w:val="0"/>
          <w:sz w:val="24"/>
          <w:szCs w:val="24"/>
        </w:rPr>
      </w:pPr>
      <w:r>
        <w:rPr>
          <w:szCs w:val="28"/>
        </w:rPr>
        <w:t>Schedule 4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_Toc247613464 \h </w:instrText>
      </w:r>
      <w:r>
        <w:fldChar w:fldCharType="separate"/>
      </w:r>
      <w:r>
        <w:t>62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after="240"/>
        <w:rPr>
          <w:snapToGrid w:val="0"/>
        </w:rPr>
      </w:pPr>
      <w:r>
        <w:rPr>
          <w:snapToGrid w:val="0"/>
        </w:rPr>
        <w:t>Security and Related Activities (Control) Act 1996</w:t>
      </w:r>
    </w:p>
    <w:p>
      <w:pPr>
        <w:pStyle w:val="NameofActReg"/>
        <w:spacing w:after="480"/>
      </w:pPr>
      <w:r>
        <w:t>Security and Related Activities (Control) Regulations 1997</w:t>
      </w:r>
    </w:p>
    <w:p>
      <w:pPr>
        <w:pStyle w:val="Heading2"/>
        <w:pageBreakBefore w:val="0"/>
        <w:spacing w:before="240"/>
      </w:pPr>
      <w:bookmarkStart w:id="1" w:name="_Toc77657617"/>
      <w:bookmarkStart w:id="2" w:name="_Toc78350689"/>
      <w:bookmarkStart w:id="3" w:name="_Toc78350802"/>
      <w:bookmarkStart w:id="4" w:name="_Toc92873951"/>
      <w:bookmarkStart w:id="5" w:name="_Toc113259621"/>
      <w:bookmarkStart w:id="6" w:name="_Toc113260337"/>
      <w:bookmarkStart w:id="7" w:name="_Toc113263491"/>
      <w:bookmarkStart w:id="8" w:name="_Toc116795458"/>
      <w:bookmarkStart w:id="9" w:name="_Toc116966979"/>
      <w:bookmarkStart w:id="10" w:name="_Toc117567721"/>
      <w:bookmarkStart w:id="11" w:name="_Toc117659477"/>
      <w:bookmarkStart w:id="12" w:name="_Toc117913920"/>
      <w:bookmarkStart w:id="13" w:name="_Toc117914011"/>
      <w:bookmarkStart w:id="14" w:name="_Toc120077201"/>
      <w:bookmarkStart w:id="15" w:name="_Toc132604645"/>
      <w:bookmarkStart w:id="16" w:name="_Toc132626941"/>
      <w:bookmarkStart w:id="17" w:name="_Toc133912550"/>
      <w:bookmarkStart w:id="18" w:name="_Toc133921319"/>
      <w:bookmarkStart w:id="19" w:name="_Toc147643370"/>
      <w:bookmarkStart w:id="20" w:name="_Toc147649900"/>
      <w:bookmarkStart w:id="21" w:name="_Toc150222971"/>
      <w:bookmarkStart w:id="22" w:name="_Toc150223082"/>
      <w:bookmarkStart w:id="23" w:name="_Toc150761203"/>
      <w:bookmarkStart w:id="24" w:name="_Toc152385081"/>
      <w:bookmarkStart w:id="25" w:name="_Toc153591848"/>
      <w:bookmarkStart w:id="26" w:name="_Toc153591942"/>
      <w:bookmarkStart w:id="27" w:name="_Toc153788426"/>
      <w:bookmarkStart w:id="28" w:name="_Toc170813063"/>
      <w:bookmarkStart w:id="29" w:name="_Toc170897770"/>
      <w:bookmarkStart w:id="30" w:name="_Toc202586097"/>
      <w:bookmarkStart w:id="31" w:name="_Toc233426871"/>
      <w:bookmarkStart w:id="32" w:name="_Toc24761334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489429192"/>
      <w:bookmarkStart w:id="34" w:name="_Toc509894407"/>
      <w:bookmarkStart w:id="35" w:name="_Toc511206218"/>
      <w:bookmarkStart w:id="36" w:name="_Toc71963106"/>
      <w:bookmarkStart w:id="37" w:name="_Toc78350803"/>
      <w:bookmarkStart w:id="38" w:name="_Toc92873952"/>
      <w:bookmarkStart w:id="39" w:name="_Toc153591849"/>
      <w:bookmarkStart w:id="40" w:name="_Toc153788427"/>
      <w:bookmarkStart w:id="41" w:name="_Toc247613350"/>
      <w:r>
        <w:rPr>
          <w:rStyle w:val="CharSectno"/>
        </w:rPr>
        <w:t>1</w:t>
      </w:r>
      <w:r>
        <w:rPr>
          <w:snapToGrid w:val="0"/>
        </w:rPr>
        <w:t>.</w:t>
      </w:r>
      <w:r>
        <w:rPr>
          <w:snapToGrid w:val="0"/>
        </w:rPr>
        <w:tab/>
        <w:t>Citation</w:t>
      </w:r>
      <w:bookmarkEnd w:id="33"/>
      <w:bookmarkEnd w:id="34"/>
      <w:bookmarkEnd w:id="35"/>
      <w:bookmarkEnd w:id="36"/>
      <w:bookmarkEnd w:id="37"/>
      <w:bookmarkEnd w:id="38"/>
      <w:bookmarkEnd w:id="39"/>
      <w:bookmarkEnd w:id="40"/>
      <w:bookmarkEnd w:id="41"/>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rPr>
          <w:snapToGrid w:val="0"/>
        </w:rPr>
      </w:pPr>
      <w:bookmarkStart w:id="42" w:name="_Toc489429193"/>
      <w:bookmarkStart w:id="43" w:name="_Toc509894408"/>
      <w:bookmarkStart w:id="44" w:name="_Toc511206219"/>
      <w:bookmarkStart w:id="45" w:name="_Toc71963107"/>
      <w:bookmarkStart w:id="46" w:name="_Toc78350804"/>
      <w:bookmarkStart w:id="47" w:name="_Toc92873953"/>
      <w:bookmarkStart w:id="48" w:name="_Toc153591850"/>
      <w:bookmarkStart w:id="49" w:name="_Toc153788428"/>
      <w:bookmarkStart w:id="50" w:name="_Toc247613351"/>
      <w:r>
        <w:rPr>
          <w:rStyle w:val="CharSectno"/>
        </w:rPr>
        <w:t>2</w:t>
      </w:r>
      <w:r>
        <w:rPr>
          <w:snapToGrid w:val="0"/>
        </w:rPr>
        <w:t>.</w:t>
      </w:r>
      <w:r>
        <w:rPr>
          <w:snapToGrid w:val="0"/>
        </w:rPr>
        <w:tab/>
        <w:t>Commencement</w:t>
      </w:r>
      <w:bookmarkEnd w:id="42"/>
      <w:bookmarkEnd w:id="43"/>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rPr>
          <w:snapToGrid w:val="0"/>
        </w:rPr>
      </w:pPr>
      <w:bookmarkStart w:id="51" w:name="_Toc489429194"/>
      <w:bookmarkStart w:id="52" w:name="_Toc509894409"/>
      <w:bookmarkStart w:id="53" w:name="_Toc511206220"/>
      <w:bookmarkStart w:id="54" w:name="_Toc71963108"/>
      <w:bookmarkStart w:id="55" w:name="_Toc78350805"/>
      <w:bookmarkStart w:id="56" w:name="_Toc92873954"/>
      <w:bookmarkStart w:id="57" w:name="_Toc153591851"/>
      <w:bookmarkStart w:id="58" w:name="_Toc153788429"/>
      <w:bookmarkStart w:id="59" w:name="_Toc247613352"/>
      <w:r>
        <w:rPr>
          <w:rStyle w:val="CharSectno"/>
        </w:rPr>
        <w:t>3</w:t>
      </w:r>
      <w:r>
        <w:rPr>
          <w:snapToGrid w:val="0"/>
        </w:rPr>
        <w:t>.</w:t>
      </w:r>
      <w:r>
        <w:rPr>
          <w:snapToGrid w:val="0"/>
        </w:rPr>
        <w:tab/>
        <w:t>Interpretation</w:t>
      </w:r>
      <w:bookmarkEnd w:id="51"/>
      <w:bookmarkEnd w:id="52"/>
      <w:bookmarkEnd w:id="53"/>
      <w:bookmarkEnd w:id="54"/>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rPr>
          <w:b/>
        </w:rPr>
        <w:tab/>
      </w:r>
      <w:r>
        <w:rPr>
          <w:rStyle w:val="CharDefText"/>
        </w:rPr>
        <w:t>medical practitioner</w:t>
      </w:r>
      <w:r>
        <w:t xml:space="preserve"> means a person who is registered as a medical practitioner under the </w:t>
      </w:r>
      <w:r>
        <w:rPr>
          <w:i/>
        </w:rPr>
        <w:t>Medical Act 1894</w:t>
      </w:r>
      <w:r>
        <w:t>;</w:t>
      </w:r>
    </w:p>
    <w:p>
      <w:pPr>
        <w:pStyle w:val="Defstart"/>
      </w:pPr>
      <w:r>
        <w:rPr>
          <w:b/>
        </w:rPr>
        <w:tab/>
      </w:r>
      <w:r>
        <w:rPr>
          <w:rStyle w:val="CharDefText"/>
        </w:rPr>
        <w:t>section</w:t>
      </w:r>
      <w:r>
        <w:t xml:space="preserve"> means a section of the Act;</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4889-90.]</w:t>
      </w:r>
    </w:p>
    <w:p>
      <w:pPr>
        <w:pStyle w:val="Heading5"/>
      </w:pPr>
      <w:bookmarkStart w:id="60" w:name="_Toc247613353"/>
      <w:bookmarkStart w:id="61" w:name="_Toc77657621"/>
      <w:bookmarkStart w:id="62" w:name="_Toc78350693"/>
      <w:bookmarkStart w:id="63" w:name="_Toc78350806"/>
      <w:bookmarkStart w:id="64" w:name="_Toc92873955"/>
      <w:bookmarkStart w:id="65" w:name="_Toc113259625"/>
      <w:bookmarkStart w:id="66" w:name="_Toc113260341"/>
      <w:bookmarkStart w:id="67" w:name="_Toc113263495"/>
      <w:bookmarkStart w:id="68" w:name="_Toc116795462"/>
      <w:bookmarkStart w:id="69" w:name="_Toc116966983"/>
      <w:bookmarkStart w:id="70" w:name="_Toc117567725"/>
      <w:bookmarkStart w:id="71" w:name="_Toc117659481"/>
      <w:bookmarkStart w:id="72" w:name="_Toc117913924"/>
      <w:bookmarkStart w:id="73" w:name="_Toc117914015"/>
      <w:bookmarkStart w:id="74" w:name="_Toc120077205"/>
      <w:bookmarkStart w:id="75" w:name="_Toc132604649"/>
      <w:bookmarkStart w:id="76" w:name="_Toc132626945"/>
      <w:bookmarkStart w:id="77" w:name="_Toc133912554"/>
      <w:bookmarkStart w:id="78" w:name="_Toc133921323"/>
      <w:bookmarkStart w:id="79" w:name="_Toc147643374"/>
      <w:bookmarkStart w:id="80" w:name="_Toc147649904"/>
      <w:bookmarkStart w:id="81" w:name="_Toc150222975"/>
      <w:bookmarkStart w:id="82" w:name="_Toc150223086"/>
      <w:bookmarkStart w:id="83" w:name="_Toc150761207"/>
      <w:bookmarkStart w:id="84" w:name="_Toc152385085"/>
      <w:bookmarkStart w:id="85" w:name="_Toc153591852"/>
      <w:bookmarkStart w:id="86" w:name="_Toc153591946"/>
      <w:bookmarkStart w:id="87" w:name="_Toc153788430"/>
      <w:bookmarkStart w:id="88" w:name="_Toc170813067"/>
      <w:bookmarkStart w:id="89" w:name="_Toc170897774"/>
      <w:bookmarkStart w:id="90" w:name="_Toc202586101"/>
      <w:bookmarkStart w:id="91" w:name="_Toc233426875"/>
      <w:r>
        <w:rPr>
          <w:rStyle w:val="CharSectno"/>
        </w:rPr>
        <w:t>4A</w:t>
      </w:r>
      <w:r>
        <w:t>.</w:t>
      </w:r>
      <w:r>
        <w:tab/>
        <w:t>Method of giving things to licensing officer</w:t>
      </w:r>
      <w:bookmarkEnd w:id="60"/>
    </w:p>
    <w:p>
      <w:pPr>
        <w:pStyle w:val="Subsection"/>
      </w:pPr>
      <w:r>
        <w:tab/>
      </w:r>
      <w:r>
        <w:tab/>
        <w:t xml:space="preserve">Where the Act or these regulations authorises or requires a document to be given or delivered to the Commissioner or a licensing officer, or the Commissioner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to the offices of the Licensing Enforcement Division, Western Australia Police, 297 Hay Street, East Perth.</w:t>
      </w:r>
    </w:p>
    <w:p>
      <w:pPr>
        <w:pStyle w:val="Footnotesection"/>
        <w:keepLines w:val="0"/>
      </w:pPr>
      <w:r>
        <w:tab/>
        <w:t>[Regulation 4A inserted in Gazette 4 Dec 2009 p. 4891.]</w:t>
      </w:r>
    </w:p>
    <w:p>
      <w:pPr>
        <w:pStyle w:val="Heading2"/>
      </w:pPr>
      <w:bookmarkStart w:id="92" w:name="_Toc247613354"/>
      <w:r>
        <w:rPr>
          <w:rStyle w:val="CharPartNo"/>
        </w:rPr>
        <w:t>Part 2</w:t>
      </w:r>
      <w:r>
        <w:rPr>
          <w:rStyle w:val="CharDivNo"/>
        </w:rPr>
        <w:t> </w:t>
      </w:r>
      <w:r>
        <w:t>—</w:t>
      </w:r>
      <w:r>
        <w:rPr>
          <w:rStyle w:val="CharDivText"/>
        </w:rPr>
        <w:t> </w:t>
      </w:r>
      <w:r>
        <w:rPr>
          <w:rStyle w:val="CharPartText"/>
        </w:rPr>
        <w:t>Exemptions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Style w:val="CharPartText"/>
        </w:rPr>
        <w:t xml:space="preserve"> </w:t>
      </w:r>
    </w:p>
    <w:p>
      <w:pPr>
        <w:pStyle w:val="Heading5"/>
        <w:rPr>
          <w:snapToGrid w:val="0"/>
        </w:rPr>
      </w:pPr>
      <w:bookmarkStart w:id="93" w:name="_Toc489429195"/>
      <w:bookmarkStart w:id="94" w:name="_Toc509894410"/>
      <w:bookmarkStart w:id="95" w:name="_Toc511206221"/>
      <w:bookmarkStart w:id="96" w:name="_Toc71963109"/>
      <w:bookmarkStart w:id="97" w:name="_Toc78350807"/>
      <w:bookmarkStart w:id="98" w:name="_Toc92873956"/>
      <w:bookmarkStart w:id="99" w:name="_Toc153591853"/>
      <w:bookmarkStart w:id="100" w:name="_Toc153788431"/>
      <w:bookmarkStart w:id="101" w:name="_Toc247613355"/>
      <w:r>
        <w:rPr>
          <w:rStyle w:val="CharSectno"/>
        </w:rPr>
        <w:t>4</w:t>
      </w:r>
      <w:r>
        <w:rPr>
          <w:snapToGrid w:val="0"/>
        </w:rPr>
        <w:t>.</w:t>
      </w:r>
      <w:r>
        <w:rPr>
          <w:snapToGrid w:val="0"/>
        </w:rPr>
        <w:tab/>
        <w:t>Exemptions from section 37 (crowd controller’s licence)</w:t>
      </w:r>
      <w:bookmarkEnd w:id="93"/>
      <w:bookmarkEnd w:id="94"/>
      <w:bookmarkEnd w:id="95"/>
      <w:bookmarkEnd w:id="96"/>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Licensing Act 1988</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Licensing Act 1988</w:t>
      </w:r>
      <w:r>
        <w:rPr>
          <w:snapToGrid w:val="0"/>
        </w:rPr>
        <w:t xml:space="preserve">. </w:t>
      </w:r>
    </w:p>
    <w:p>
      <w:pPr>
        <w:pStyle w:val="Heading5"/>
        <w:rPr>
          <w:snapToGrid w:val="0"/>
        </w:rPr>
      </w:pPr>
      <w:bookmarkStart w:id="102" w:name="_Toc489429196"/>
      <w:bookmarkStart w:id="103" w:name="_Toc509894411"/>
      <w:bookmarkStart w:id="104" w:name="_Toc511206222"/>
      <w:bookmarkStart w:id="105" w:name="_Toc71963110"/>
      <w:bookmarkStart w:id="106" w:name="_Toc78350808"/>
      <w:bookmarkStart w:id="107" w:name="_Toc92873957"/>
      <w:bookmarkStart w:id="108" w:name="_Toc153591854"/>
      <w:bookmarkStart w:id="109" w:name="_Toc153788432"/>
      <w:bookmarkStart w:id="110" w:name="_Toc247613356"/>
      <w:r>
        <w:rPr>
          <w:rStyle w:val="CharSectno"/>
        </w:rPr>
        <w:t>5</w:t>
      </w:r>
      <w:r>
        <w:rPr>
          <w:snapToGrid w:val="0"/>
        </w:rPr>
        <w:t>.</w:t>
      </w:r>
      <w:r>
        <w:rPr>
          <w:snapToGrid w:val="0"/>
        </w:rPr>
        <w:tab/>
        <w:t>Exemption for certain casino employees</w:t>
      </w:r>
      <w:bookmarkEnd w:id="102"/>
      <w:bookmarkEnd w:id="103"/>
      <w:bookmarkEnd w:id="104"/>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 xml:space="preserve">The holder of a casino key employee licence or a casino employee licence under the </w:t>
      </w:r>
      <w:r>
        <w:rPr>
          <w:i/>
          <w:snapToGrid w:val="0"/>
        </w:rPr>
        <w:t>Casino Control (Burswood Island) (Licensing of Employees) Regulations 1985</w:t>
      </w:r>
      <w:r>
        <w:rPr>
          <w:snapToGrid w:val="0"/>
        </w:rPr>
        <w:t xml:space="preserve"> is exempt from sections 15, 16, 17, 18, 29, 30, 36 and 37 while the person — </w:t>
      </w:r>
    </w:p>
    <w:p>
      <w:pPr>
        <w:pStyle w:val="Indenta"/>
        <w:rPr>
          <w:snapToGrid w:val="0"/>
        </w:rPr>
      </w:pPr>
      <w:r>
        <w:rPr>
          <w:snapToGrid w:val="0"/>
        </w:rPr>
        <w:tab/>
        <w:t>(a)</w:t>
      </w:r>
      <w:r>
        <w:rPr>
          <w:snapToGrid w:val="0"/>
        </w:rPr>
        <w:tab/>
        <w:t>is employed or engaged to work at the Burswood Casino;</w:t>
      </w:r>
    </w:p>
    <w:p>
      <w:pPr>
        <w:pStyle w:val="Indenta"/>
        <w:rPr>
          <w:snapToGrid w:val="0"/>
        </w:rPr>
      </w:pPr>
      <w:r>
        <w:rPr>
          <w:snapToGrid w:val="0"/>
        </w:rPr>
        <w:tab/>
        <w:t>(b)</w:t>
      </w:r>
      <w:r>
        <w:rPr>
          <w:snapToGrid w:val="0"/>
        </w:rPr>
        <w:tab/>
        <w:t>is acting in the course of that employment or engagement; and</w:t>
      </w:r>
    </w:p>
    <w:p>
      <w:pPr>
        <w:pStyle w:val="Indenta"/>
        <w:rPr>
          <w:snapToGrid w:val="0"/>
        </w:rPr>
      </w:pPr>
      <w:r>
        <w:rPr>
          <w:snapToGrid w:val="0"/>
        </w:rPr>
        <w:tab/>
        <w:t>(c)</w:t>
      </w:r>
      <w:r>
        <w:rPr>
          <w:snapToGrid w:val="0"/>
        </w:rPr>
        <w:tab/>
        <w:t>is performing activities authorised by that licence.</w:t>
      </w:r>
    </w:p>
    <w:p>
      <w:pPr>
        <w:pStyle w:val="Heading5"/>
      </w:pPr>
      <w:bookmarkStart w:id="111" w:name="_Toc489429197"/>
      <w:bookmarkStart w:id="112" w:name="_Toc509894412"/>
      <w:bookmarkStart w:id="113" w:name="_Toc511206223"/>
      <w:bookmarkStart w:id="114" w:name="_Toc71963111"/>
      <w:bookmarkStart w:id="115" w:name="_Toc78350809"/>
      <w:bookmarkStart w:id="116" w:name="_Toc92873958"/>
      <w:bookmarkStart w:id="117" w:name="_Toc153591855"/>
      <w:bookmarkStart w:id="118" w:name="_Toc153788433"/>
      <w:bookmarkStart w:id="119" w:name="_Toc247613357"/>
      <w:r>
        <w:rPr>
          <w:rStyle w:val="CharSectno"/>
        </w:rPr>
        <w:t>5A</w:t>
      </w:r>
      <w:r>
        <w:t>.</w:t>
      </w:r>
      <w:r>
        <w:tab/>
        <w:t xml:space="preserve">Exemptions in relation to </w:t>
      </w:r>
      <w:r>
        <w:rPr>
          <w:i/>
        </w:rPr>
        <w:t>Court Security and Custodial Services Act 1999</w:t>
      </w:r>
      <w:bookmarkEnd w:id="111"/>
      <w:bookmarkEnd w:id="112"/>
      <w:bookmarkEnd w:id="113"/>
      <w:bookmarkEnd w:id="114"/>
      <w:bookmarkEnd w:id="115"/>
      <w:bookmarkEnd w:id="116"/>
      <w:bookmarkEnd w:id="117"/>
      <w:bookmarkEnd w:id="118"/>
      <w:bookmarkEnd w:id="119"/>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
              <w:spacing w:before="0" w:line="240" w:lineRule="auto"/>
            </w:pPr>
            <w:r>
              <w:t>contract</w:t>
            </w:r>
          </w:p>
        </w:tc>
        <w:tc>
          <w:tcPr>
            <w:tcW w:w="3120" w:type="dxa"/>
          </w:tcPr>
          <w:p>
            <w:pPr>
              <w:pStyle w:val="Table"/>
              <w:spacing w:before="0" w:line="240" w:lineRule="auto"/>
            </w:pPr>
            <w:r>
              <w:t>court security service</w:t>
            </w:r>
          </w:p>
        </w:tc>
      </w:tr>
      <w:tr>
        <w:tc>
          <w:tcPr>
            <w:tcW w:w="2125" w:type="dxa"/>
          </w:tcPr>
          <w:p>
            <w:pPr>
              <w:pStyle w:val="Table"/>
              <w:spacing w:before="0" w:line="240" w:lineRule="auto"/>
            </w:pPr>
            <w:r>
              <w:t>contractor</w:t>
            </w:r>
          </w:p>
        </w:tc>
        <w:tc>
          <w:tcPr>
            <w:tcW w:w="3120" w:type="dxa"/>
          </w:tcPr>
          <w:p>
            <w:pPr>
              <w:pStyle w:val="Table"/>
              <w:spacing w:before="0" w:line="240" w:lineRule="auto"/>
            </w:pPr>
            <w:r>
              <w:t>custodial service</w:t>
            </w:r>
          </w:p>
        </w:tc>
      </w:tr>
      <w:tr>
        <w:tc>
          <w:tcPr>
            <w:tcW w:w="2125" w:type="dxa"/>
          </w:tcPr>
          <w:p>
            <w:pPr>
              <w:pStyle w:val="Table"/>
              <w:spacing w:before="0" w:line="240" w:lineRule="auto"/>
            </w:pPr>
            <w:r>
              <w:t>contract worker</w:t>
            </w:r>
          </w:p>
        </w:tc>
        <w:tc>
          <w:tcPr>
            <w:tcW w:w="3120" w:type="dxa"/>
          </w:tcPr>
          <w:p>
            <w:pPr>
              <w:pStyle w:val="Table"/>
              <w:spacing w:before="0" w:line="240" w:lineRule="auto"/>
            </w:pPr>
            <w:r>
              <w:t>subcontractor</w:t>
            </w:r>
          </w:p>
        </w:tc>
      </w:tr>
    </w:tbl>
    <w:p>
      <w:pPr>
        <w:pStyle w:val="Subsection"/>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pPr>
      <w:r>
        <w:tab/>
        <w:t>[Regulation 5A inserted in Gazette 28 Jul 2000 p. 4028; amended in Gazette 12 Jun 2001 p. 2959</w:t>
      </w:r>
      <w:r>
        <w:noBreakHyphen/>
        <w:t>60.]</w:t>
      </w:r>
    </w:p>
    <w:p>
      <w:pPr>
        <w:pStyle w:val="Heading5"/>
      </w:pPr>
      <w:bookmarkStart w:id="120" w:name="_Toc71963112"/>
      <w:bookmarkStart w:id="121" w:name="_Toc78350810"/>
      <w:bookmarkStart w:id="122" w:name="_Toc92873959"/>
      <w:bookmarkStart w:id="123" w:name="_Toc153591856"/>
      <w:bookmarkStart w:id="124" w:name="_Toc153788434"/>
      <w:bookmarkStart w:id="125" w:name="_Toc247613358"/>
      <w:r>
        <w:rPr>
          <w:rStyle w:val="CharSectno"/>
        </w:rPr>
        <w:t>5B</w:t>
      </w:r>
      <w:r>
        <w:t>.</w:t>
      </w:r>
      <w:r>
        <w:tab/>
        <w:t xml:space="preserve">Exemption in relation to contracts under the </w:t>
      </w:r>
      <w:r>
        <w:rPr>
          <w:i/>
        </w:rPr>
        <w:t>Prisons Act 1981</w:t>
      </w:r>
      <w:r>
        <w:t xml:space="preserve"> Part IIIA</w:t>
      </w:r>
      <w:bookmarkEnd w:id="120"/>
      <w:bookmarkEnd w:id="121"/>
      <w:bookmarkEnd w:id="122"/>
      <w:bookmarkEnd w:id="123"/>
      <w:bookmarkEnd w:id="124"/>
      <w:bookmarkEnd w:id="125"/>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spacing w:before="20" w:after="20" w:line="240" w:lineRule="auto"/>
            </w:pPr>
            <w:r>
              <w:t>contract</w:t>
            </w:r>
          </w:p>
        </w:tc>
        <w:tc>
          <w:tcPr>
            <w:tcW w:w="2693" w:type="dxa"/>
          </w:tcPr>
          <w:p>
            <w:pPr>
              <w:pStyle w:val="Table"/>
              <w:spacing w:before="20" w:after="20" w:line="240" w:lineRule="auto"/>
            </w:pPr>
            <w:r>
              <w:t>prison services</w:t>
            </w:r>
          </w:p>
        </w:tc>
      </w:tr>
      <w:tr>
        <w:tc>
          <w:tcPr>
            <w:tcW w:w="2693" w:type="dxa"/>
          </w:tcPr>
          <w:p>
            <w:pPr>
              <w:pStyle w:val="Table"/>
              <w:spacing w:before="20" w:after="20" w:line="240" w:lineRule="auto"/>
            </w:pPr>
            <w:r>
              <w:t>contractor</w:t>
            </w:r>
          </w:p>
        </w:tc>
        <w:tc>
          <w:tcPr>
            <w:tcW w:w="2693" w:type="dxa"/>
          </w:tcPr>
          <w:p>
            <w:pPr>
              <w:pStyle w:val="Table"/>
              <w:spacing w:before="20" w:after="20" w:line="240" w:lineRule="auto"/>
            </w:pPr>
            <w:r>
              <w:t>subcontractor</w:t>
            </w:r>
          </w:p>
        </w:tc>
      </w:tr>
      <w:tr>
        <w:tc>
          <w:tcPr>
            <w:tcW w:w="2693" w:type="dxa"/>
          </w:tcPr>
          <w:p>
            <w:pPr>
              <w:pStyle w:val="Table"/>
              <w:spacing w:before="20" w:after="20" w:line="240" w:lineRule="auto"/>
            </w:pPr>
            <w:r>
              <w:t>contract worker</w:t>
            </w:r>
          </w:p>
        </w:tc>
        <w:tc>
          <w:tcPr>
            <w:tcW w:w="2693" w:type="dxa"/>
          </w:tcPr>
          <w:p>
            <w:pPr>
              <w:pStyle w:val="Table"/>
              <w:spacing w:before="20" w:after="20" w:line="240" w:lineRule="auto"/>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126" w:name="_Toc77657626"/>
      <w:bookmarkStart w:id="127" w:name="_Toc78350698"/>
      <w:bookmarkStart w:id="128" w:name="_Toc78350811"/>
      <w:bookmarkStart w:id="129" w:name="_Toc92873960"/>
      <w:bookmarkStart w:id="130" w:name="_Toc113259630"/>
      <w:bookmarkStart w:id="131" w:name="_Toc113260346"/>
      <w:bookmarkStart w:id="132" w:name="_Toc113263500"/>
      <w:bookmarkStart w:id="133" w:name="_Toc116795467"/>
      <w:bookmarkStart w:id="134" w:name="_Toc116966988"/>
      <w:bookmarkStart w:id="135" w:name="_Toc117567730"/>
      <w:bookmarkStart w:id="136" w:name="_Toc117659486"/>
      <w:bookmarkStart w:id="137" w:name="_Toc117913929"/>
      <w:bookmarkStart w:id="138" w:name="_Toc117914020"/>
      <w:bookmarkStart w:id="139" w:name="_Toc120077210"/>
      <w:bookmarkStart w:id="140" w:name="_Toc132604654"/>
      <w:bookmarkStart w:id="141" w:name="_Toc132626950"/>
      <w:bookmarkStart w:id="142" w:name="_Toc133912559"/>
      <w:bookmarkStart w:id="143" w:name="_Toc133921328"/>
      <w:bookmarkStart w:id="144" w:name="_Toc147643379"/>
      <w:bookmarkStart w:id="145" w:name="_Toc147649909"/>
      <w:bookmarkStart w:id="146" w:name="_Toc150222980"/>
      <w:bookmarkStart w:id="147" w:name="_Toc150223091"/>
      <w:bookmarkStart w:id="148" w:name="_Toc150761212"/>
      <w:bookmarkStart w:id="149" w:name="_Toc152385090"/>
      <w:bookmarkStart w:id="150" w:name="_Toc153591857"/>
      <w:bookmarkStart w:id="151" w:name="_Toc153591951"/>
      <w:bookmarkStart w:id="152" w:name="_Toc153788435"/>
      <w:bookmarkStart w:id="153" w:name="_Toc170813072"/>
      <w:bookmarkStart w:id="154" w:name="_Toc170897779"/>
      <w:bookmarkStart w:id="155" w:name="_Toc202586106"/>
      <w:bookmarkStart w:id="156" w:name="_Toc233426880"/>
      <w:bookmarkStart w:id="157" w:name="_Toc247613359"/>
      <w:r>
        <w:rPr>
          <w:rStyle w:val="CharPartNo"/>
        </w:rPr>
        <w:t>Part 3</w:t>
      </w:r>
      <w:r>
        <w:rPr>
          <w:rStyle w:val="CharDivNo"/>
        </w:rPr>
        <w:t> </w:t>
      </w:r>
      <w:r>
        <w:t>—</w:t>
      </w:r>
      <w:r>
        <w:rPr>
          <w:rStyle w:val="CharDivText"/>
        </w:rPr>
        <w:t> </w:t>
      </w:r>
      <w:r>
        <w:rPr>
          <w:rStyle w:val="CharPartText"/>
        </w:rPr>
        <w:t>Security activities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Style w:val="CharPartText"/>
        </w:rPr>
        <w:t xml:space="preserve"> </w:t>
      </w:r>
    </w:p>
    <w:p>
      <w:pPr>
        <w:pStyle w:val="Heading5"/>
      </w:pPr>
      <w:bookmarkStart w:id="158" w:name="_Toc153591858"/>
      <w:bookmarkStart w:id="159" w:name="_Toc153788436"/>
      <w:bookmarkStart w:id="160" w:name="_Toc247613360"/>
      <w:bookmarkStart w:id="161" w:name="_Toc489429199"/>
      <w:bookmarkStart w:id="162" w:name="_Toc509894414"/>
      <w:bookmarkStart w:id="163" w:name="_Toc511206225"/>
      <w:bookmarkStart w:id="164" w:name="_Toc71963114"/>
      <w:bookmarkStart w:id="165" w:name="_Toc78350813"/>
      <w:bookmarkStart w:id="166" w:name="_Toc92873962"/>
      <w:r>
        <w:rPr>
          <w:rStyle w:val="CharSectno"/>
        </w:rPr>
        <w:t>6</w:t>
      </w:r>
      <w:r>
        <w:t>.</w:t>
      </w:r>
      <w:r>
        <w:tab/>
        <w:t>Locks prescribed for section 14</w:t>
      </w:r>
      <w:bookmarkEnd w:id="158"/>
      <w:bookmarkEnd w:id="159"/>
      <w:bookmarkEnd w:id="160"/>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167" w:name="_Toc153591859"/>
      <w:bookmarkStart w:id="168" w:name="_Toc153788437"/>
      <w:bookmarkStart w:id="169" w:name="_Toc247613361"/>
      <w:bookmarkStart w:id="170" w:name="_Toc489429200"/>
      <w:bookmarkStart w:id="171" w:name="_Toc509894415"/>
      <w:bookmarkStart w:id="172" w:name="_Toc511206226"/>
      <w:bookmarkStart w:id="173" w:name="_Toc71963115"/>
      <w:bookmarkStart w:id="174" w:name="_Toc78350814"/>
      <w:bookmarkStart w:id="175" w:name="_Toc92873963"/>
      <w:bookmarkEnd w:id="161"/>
      <w:bookmarkEnd w:id="162"/>
      <w:bookmarkEnd w:id="163"/>
      <w:bookmarkEnd w:id="164"/>
      <w:bookmarkEnd w:id="165"/>
      <w:bookmarkEnd w:id="166"/>
      <w:r>
        <w:rPr>
          <w:rStyle w:val="CharSectno"/>
        </w:rPr>
        <w:t>7</w:t>
      </w:r>
      <w:r>
        <w:t>.</w:t>
      </w:r>
      <w:r>
        <w:tab/>
        <w:t>Security doors prescribed for section 14</w:t>
      </w:r>
      <w:bookmarkEnd w:id="167"/>
      <w:bookmarkEnd w:id="168"/>
      <w:bookmarkEnd w:id="169"/>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176" w:name="_Toc153591860"/>
      <w:bookmarkStart w:id="177" w:name="_Toc153788438"/>
      <w:bookmarkStart w:id="178" w:name="_Toc247613362"/>
      <w:r>
        <w:rPr>
          <w:rStyle w:val="CharSectno"/>
        </w:rPr>
        <w:t>8</w:t>
      </w:r>
      <w:r>
        <w:rPr>
          <w:snapToGrid w:val="0"/>
        </w:rPr>
        <w:t>.</w:t>
      </w:r>
      <w:r>
        <w:rPr>
          <w:snapToGrid w:val="0"/>
        </w:rPr>
        <w:tab/>
        <w:t>Equipment or devices prescribed for section 14</w:t>
      </w:r>
      <w:bookmarkEnd w:id="170"/>
      <w:bookmarkEnd w:id="171"/>
      <w:bookmarkEnd w:id="172"/>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179" w:name="_Toc153591861"/>
      <w:bookmarkStart w:id="180" w:name="_Toc153788439"/>
      <w:bookmarkStart w:id="181" w:name="_Toc247613363"/>
      <w:bookmarkStart w:id="182" w:name="_Toc489429202"/>
      <w:bookmarkStart w:id="183" w:name="_Toc509894417"/>
      <w:bookmarkStart w:id="184" w:name="_Toc511206228"/>
      <w:bookmarkStart w:id="185" w:name="_Toc71963117"/>
      <w:bookmarkStart w:id="186" w:name="_Toc78350816"/>
      <w:bookmarkStart w:id="187" w:name="_Toc92873965"/>
      <w:r>
        <w:rPr>
          <w:rStyle w:val="CharSectno"/>
        </w:rPr>
        <w:t>9</w:t>
      </w:r>
      <w:r>
        <w:t>.</w:t>
      </w:r>
      <w:r>
        <w:tab/>
        <w:t>Activities prescribed for section 24</w:t>
      </w:r>
      <w:bookmarkEnd w:id="179"/>
      <w:bookmarkEnd w:id="180"/>
      <w:bookmarkEnd w:id="181"/>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188" w:name="_Toc153591862"/>
      <w:bookmarkStart w:id="189" w:name="_Toc153788440"/>
      <w:bookmarkStart w:id="190" w:name="_Toc247613364"/>
      <w:r>
        <w:rPr>
          <w:rStyle w:val="CharSectno"/>
        </w:rPr>
        <w:t>10</w:t>
      </w:r>
      <w:r>
        <w:rPr>
          <w:snapToGrid w:val="0"/>
        </w:rPr>
        <w:t>.</w:t>
      </w:r>
      <w:r>
        <w:rPr>
          <w:snapToGrid w:val="0"/>
        </w:rPr>
        <w:tab/>
        <w:t>Application for endorsement under section 24</w:t>
      </w:r>
      <w:bookmarkEnd w:id="182"/>
      <w:bookmarkEnd w:id="183"/>
      <w:bookmarkEnd w:id="184"/>
      <w:bookmarkEnd w:id="185"/>
      <w:bookmarkEnd w:id="186"/>
      <w:bookmarkEnd w:id="187"/>
      <w:bookmarkEnd w:id="188"/>
      <w:bookmarkEnd w:id="189"/>
      <w:bookmarkEnd w:id="190"/>
      <w:r>
        <w:rPr>
          <w:snapToGrid w:val="0"/>
        </w:rPr>
        <w:t xml:space="preserve"> </w:t>
      </w:r>
    </w:p>
    <w:p>
      <w:pPr>
        <w:pStyle w:val="Subsection"/>
        <w:spacing w:before="140"/>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pPr>
      <w:bookmarkStart w:id="191" w:name="_Toc489429203"/>
      <w:bookmarkStart w:id="192" w:name="_Toc509894418"/>
      <w:bookmarkStart w:id="193" w:name="_Toc511206229"/>
      <w:bookmarkStart w:id="194" w:name="_Toc71963118"/>
      <w:bookmarkStart w:id="195" w:name="_Toc78350817"/>
      <w:bookmarkStart w:id="196" w:name="_Toc92873966"/>
      <w:r>
        <w:tab/>
        <w:t>[Regulation 10 amended in Gazette 1 Sep 2005 p. 4074; 3 Oct 2006 p. 4344.]</w:t>
      </w:r>
    </w:p>
    <w:p>
      <w:pPr>
        <w:pStyle w:val="Heading5"/>
      </w:pPr>
      <w:bookmarkStart w:id="197" w:name="_Toc247613365"/>
      <w:bookmarkStart w:id="198" w:name="_Toc489429204"/>
      <w:bookmarkStart w:id="199" w:name="_Toc509894419"/>
      <w:bookmarkStart w:id="200" w:name="_Toc511206230"/>
      <w:bookmarkStart w:id="201" w:name="_Toc71963119"/>
      <w:bookmarkStart w:id="202" w:name="_Toc78350818"/>
      <w:bookmarkStart w:id="203" w:name="_Toc92873967"/>
      <w:bookmarkStart w:id="204" w:name="_Toc153591864"/>
      <w:bookmarkStart w:id="205" w:name="_Toc153788442"/>
      <w:bookmarkEnd w:id="191"/>
      <w:bookmarkEnd w:id="192"/>
      <w:bookmarkEnd w:id="193"/>
      <w:bookmarkEnd w:id="194"/>
      <w:bookmarkEnd w:id="195"/>
      <w:bookmarkEnd w:id="196"/>
      <w:r>
        <w:rPr>
          <w:rStyle w:val="CharSectno"/>
        </w:rPr>
        <w:t>11</w:t>
      </w:r>
      <w:r>
        <w:t>.</w:t>
      </w:r>
      <w:r>
        <w:tab/>
      </w:r>
      <w:bookmarkStart w:id="206" w:name="_Toc202241971"/>
      <w:r>
        <w:t>Medical examinations prescribed for section 24</w:t>
      </w:r>
      <w:bookmarkEnd w:id="197"/>
      <w:bookmarkEnd w:id="206"/>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4891-2.]</w:t>
      </w:r>
    </w:p>
    <w:p>
      <w:pPr>
        <w:pStyle w:val="Heading5"/>
      </w:pPr>
      <w:bookmarkStart w:id="207" w:name="_Toc247613366"/>
      <w:bookmarkStart w:id="208" w:name="_Toc489429205"/>
      <w:bookmarkStart w:id="209" w:name="_Toc509894420"/>
      <w:bookmarkStart w:id="210" w:name="_Toc511206231"/>
      <w:bookmarkStart w:id="211" w:name="_Toc71963120"/>
      <w:bookmarkStart w:id="212" w:name="_Toc78350819"/>
      <w:bookmarkStart w:id="213" w:name="_Toc92873968"/>
      <w:bookmarkStart w:id="214" w:name="_Toc153591865"/>
      <w:bookmarkStart w:id="215" w:name="_Toc153788443"/>
      <w:bookmarkEnd w:id="198"/>
      <w:bookmarkEnd w:id="199"/>
      <w:bookmarkEnd w:id="200"/>
      <w:bookmarkEnd w:id="201"/>
      <w:bookmarkEnd w:id="202"/>
      <w:bookmarkEnd w:id="203"/>
      <w:bookmarkEnd w:id="204"/>
      <w:bookmarkEnd w:id="205"/>
      <w:r>
        <w:rPr>
          <w:rStyle w:val="CharSectno"/>
        </w:rPr>
        <w:t>12</w:t>
      </w:r>
      <w:r>
        <w:t>.</w:t>
      </w:r>
      <w:r>
        <w:tab/>
        <w:t>Application for permit under section 25</w:t>
      </w:r>
      <w:bookmarkEnd w:id="207"/>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216" w:name="_Toc247613367"/>
      <w:r>
        <w:rPr>
          <w:rStyle w:val="CharSectno"/>
        </w:rPr>
        <w:t>13</w:t>
      </w:r>
      <w:r>
        <w:rPr>
          <w:snapToGrid w:val="0"/>
        </w:rPr>
        <w:t>.</w:t>
      </w:r>
      <w:r>
        <w:rPr>
          <w:snapToGrid w:val="0"/>
        </w:rPr>
        <w:tab/>
        <w:t>Application for endorsement under section 26</w:t>
      </w:r>
      <w:bookmarkEnd w:id="208"/>
      <w:bookmarkEnd w:id="209"/>
      <w:bookmarkEnd w:id="210"/>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17" w:name="_Toc77657635"/>
      <w:bookmarkStart w:id="218" w:name="_Toc78350707"/>
      <w:bookmarkStart w:id="219" w:name="_Toc78350820"/>
      <w:bookmarkStart w:id="220" w:name="_Toc92873969"/>
      <w:bookmarkStart w:id="221" w:name="_Toc113259640"/>
      <w:bookmarkStart w:id="222" w:name="_Toc113260356"/>
      <w:bookmarkStart w:id="223" w:name="_Toc113263509"/>
      <w:bookmarkStart w:id="224" w:name="_Toc116795476"/>
      <w:bookmarkStart w:id="225" w:name="_Toc116966997"/>
      <w:bookmarkStart w:id="226" w:name="_Toc117567739"/>
      <w:bookmarkStart w:id="227" w:name="_Toc117659495"/>
      <w:bookmarkStart w:id="228" w:name="_Toc117913938"/>
      <w:bookmarkStart w:id="229" w:name="_Toc117914029"/>
      <w:bookmarkStart w:id="230" w:name="_Toc120077219"/>
      <w:bookmarkStart w:id="231" w:name="_Toc132604665"/>
      <w:bookmarkStart w:id="232" w:name="_Toc132626959"/>
      <w:bookmarkStart w:id="233" w:name="_Toc133912568"/>
      <w:bookmarkStart w:id="234" w:name="_Toc133921337"/>
      <w:bookmarkStart w:id="235" w:name="_Toc147643388"/>
      <w:bookmarkStart w:id="236" w:name="_Toc147649918"/>
      <w:bookmarkStart w:id="237" w:name="_Toc150222989"/>
      <w:bookmarkStart w:id="238" w:name="_Toc150223100"/>
      <w:bookmarkStart w:id="239" w:name="_Toc150761221"/>
      <w:bookmarkStart w:id="240" w:name="_Toc152385099"/>
      <w:bookmarkStart w:id="241" w:name="_Toc153591866"/>
      <w:bookmarkStart w:id="242" w:name="_Toc153591960"/>
      <w:bookmarkStart w:id="243" w:name="_Toc153788444"/>
      <w:bookmarkStart w:id="244" w:name="_Toc170813081"/>
      <w:bookmarkStart w:id="245" w:name="_Toc170897788"/>
      <w:bookmarkStart w:id="246" w:name="_Toc202586115"/>
      <w:bookmarkStart w:id="247" w:name="_Toc233426889"/>
      <w:bookmarkStart w:id="248" w:name="_Toc247613368"/>
      <w:r>
        <w:rPr>
          <w:rStyle w:val="CharPartNo"/>
        </w:rPr>
        <w:t>Part 3A</w:t>
      </w:r>
      <w:r>
        <w:t xml:space="preserve"> — </w:t>
      </w:r>
      <w:r>
        <w:rPr>
          <w:rStyle w:val="CharPartText"/>
        </w:rPr>
        <w:t>Inquiry activities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Footnoteheading"/>
      </w:pPr>
      <w:r>
        <w:tab/>
        <w:t>[Heading inserted in Gazette 10 Mar 2000 p. 1124.]</w:t>
      </w:r>
    </w:p>
    <w:p>
      <w:pPr>
        <w:pStyle w:val="Heading5"/>
      </w:pPr>
      <w:bookmarkStart w:id="249" w:name="_Toc489429206"/>
      <w:bookmarkStart w:id="250" w:name="_Toc509894421"/>
      <w:bookmarkStart w:id="251" w:name="_Toc511206232"/>
      <w:bookmarkStart w:id="252" w:name="_Toc71963121"/>
      <w:bookmarkStart w:id="253" w:name="_Toc78350821"/>
      <w:bookmarkStart w:id="254" w:name="_Toc92873970"/>
      <w:bookmarkStart w:id="255" w:name="_Toc153591867"/>
      <w:bookmarkStart w:id="256" w:name="_Toc153788445"/>
      <w:bookmarkStart w:id="257" w:name="_Toc247613369"/>
      <w:r>
        <w:rPr>
          <w:rStyle w:val="CharSectno"/>
        </w:rPr>
        <w:t>13A</w:t>
      </w:r>
      <w:r>
        <w:t>.</w:t>
      </w:r>
      <w:r>
        <w:tab/>
        <w:t>Definition of “investigator” (section 28)</w:t>
      </w:r>
      <w:bookmarkEnd w:id="249"/>
      <w:bookmarkEnd w:id="250"/>
      <w:bookmarkEnd w:id="251"/>
      <w:bookmarkEnd w:id="252"/>
      <w:bookmarkEnd w:id="253"/>
      <w:bookmarkEnd w:id="254"/>
      <w:bookmarkEnd w:id="255"/>
      <w:bookmarkEnd w:id="256"/>
      <w:bookmarkEnd w:id="257"/>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directed under section 11 of the </w:t>
      </w:r>
      <w:r>
        <w:rPr>
          <w:i/>
        </w:rPr>
        <w:t>Public Sector Management Act 1994</w:t>
      </w:r>
      <w:r>
        <w:t xml:space="preserve"> to hold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directed under section 81 of the </w:t>
      </w:r>
      <w:r>
        <w:rPr>
          <w:i/>
        </w:rPr>
        <w:t>Public Sector Management Act 1994</w:t>
      </w:r>
      <w:r>
        <w:t xml:space="preserve"> to conduct an investigation, while acting in the ordinary course of that investigation;</w:t>
      </w:r>
    </w:p>
    <w:p>
      <w:pPr>
        <w:pStyle w:val="Indenta"/>
      </w:pPr>
      <w:r>
        <w:tab/>
        <w:t>(d)</w:t>
      </w:r>
      <w:r>
        <w:tab/>
        <w:t xml:space="preserve">a person directed under section 86 of the </w:t>
      </w:r>
      <w:r>
        <w:rPr>
          <w:i/>
        </w:rPr>
        <w:t>Public Sector Management Act 1994</w:t>
      </w:r>
      <w:r>
        <w:t xml:space="preserve"> to hold a disciplinary inquiry, or a special disciplinary inquiry, while acting in the ordinary course of that inquiry;</w:t>
      </w:r>
    </w:p>
    <w:p>
      <w:pPr>
        <w:pStyle w:val="Indenta"/>
      </w:pPr>
      <w:r>
        <w:tab/>
        <w:t>(e)</w:t>
      </w:r>
      <w:r>
        <w:tab/>
        <w:t>a person employed or engaged to assist a person referred to in paragraph (aa), (ab), (a), (b), (c) or (d), while acting in the ordinary course of that person’s inquiry or investigation.</w:t>
      </w:r>
    </w:p>
    <w:p>
      <w:pPr>
        <w:pStyle w:val="Footnotesection"/>
      </w:pPr>
      <w:r>
        <w:tab/>
        <w:t>[Regulation 13A inserted in Gazette 10 Mar 2000 p. 1124; amended in Gazette 1 Sep 2005 p. 4075.]</w:t>
      </w:r>
    </w:p>
    <w:p>
      <w:pPr>
        <w:pStyle w:val="Heading2"/>
      </w:pPr>
      <w:bookmarkStart w:id="258" w:name="_Toc77657637"/>
      <w:bookmarkStart w:id="259" w:name="_Toc78350709"/>
      <w:bookmarkStart w:id="260" w:name="_Toc78350822"/>
      <w:bookmarkStart w:id="261" w:name="_Toc92873971"/>
      <w:bookmarkStart w:id="262" w:name="_Toc113259642"/>
      <w:bookmarkStart w:id="263" w:name="_Toc113260358"/>
      <w:bookmarkStart w:id="264" w:name="_Toc113263511"/>
      <w:bookmarkStart w:id="265" w:name="_Toc116795478"/>
      <w:bookmarkStart w:id="266" w:name="_Toc116966999"/>
      <w:bookmarkStart w:id="267" w:name="_Toc117567741"/>
      <w:bookmarkStart w:id="268" w:name="_Toc117659497"/>
      <w:bookmarkStart w:id="269" w:name="_Toc117913940"/>
      <w:bookmarkStart w:id="270" w:name="_Toc117914031"/>
      <w:bookmarkStart w:id="271" w:name="_Toc120077221"/>
      <w:bookmarkStart w:id="272" w:name="_Toc132604667"/>
      <w:bookmarkStart w:id="273" w:name="_Toc132626961"/>
      <w:bookmarkStart w:id="274" w:name="_Toc133912570"/>
      <w:bookmarkStart w:id="275" w:name="_Toc133921339"/>
      <w:bookmarkStart w:id="276" w:name="_Toc147643390"/>
      <w:bookmarkStart w:id="277" w:name="_Toc147649920"/>
      <w:bookmarkStart w:id="278" w:name="_Toc150222991"/>
      <w:bookmarkStart w:id="279" w:name="_Toc150223102"/>
      <w:bookmarkStart w:id="280" w:name="_Toc150761223"/>
      <w:bookmarkStart w:id="281" w:name="_Toc152385101"/>
      <w:bookmarkStart w:id="282" w:name="_Toc153591868"/>
      <w:bookmarkStart w:id="283" w:name="_Toc153591962"/>
      <w:bookmarkStart w:id="284" w:name="_Toc153788446"/>
      <w:bookmarkStart w:id="285" w:name="_Toc170813083"/>
      <w:bookmarkStart w:id="286" w:name="_Toc170897790"/>
      <w:bookmarkStart w:id="287" w:name="_Toc202586117"/>
      <w:bookmarkStart w:id="288" w:name="_Toc233426891"/>
      <w:bookmarkStart w:id="289" w:name="_Toc247613370"/>
      <w:r>
        <w:rPr>
          <w:rStyle w:val="CharPartNo"/>
        </w:rPr>
        <w:t>Part 4</w:t>
      </w:r>
      <w:r>
        <w:t> — </w:t>
      </w:r>
      <w:r>
        <w:rPr>
          <w:rStyle w:val="CharPartText"/>
        </w:rPr>
        <w:t>Licensing procedures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rPr>
          <w:rStyle w:val="CharPartText"/>
        </w:rPr>
        <w:t xml:space="preserve"> </w:t>
      </w:r>
    </w:p>
    <w:p>
      <w:pPr>
        <w:pStyle w:val="Heading3"/>
      </w:pPr>
      <w:bookmarkStart w:id="290" w:name="_Toc247613371"/>
      <w:bookmarkStart w:id="291" w:name="_Toc489429207"/>
      <w:bookmarkStart w:id="292" w:name="_Toc509894422"/>
      <w:bookmarkStart w:id="293" w:name="_Toc511206233"/>
      <w:bookmarkStart w:id="294" w:name="_Toc71963122"/>
      <w:bookmarkStart w:id="295" w:name="_Toc78350823"/>
      <w:bookmarkStart w:id="296" w:name="_Toc92873972"/>
      <w:bookmarkStart w:id="297" w:name="_Toc153591869"/>
      <w:bookmarkStart w:id="298" w:name="_Toc153788447"/>
      <w:r>
        <w:rPr>
          <w:rStyle w:val="CharDivNo"/>
        </w:rPr>
        <w:t>Division 1</w:t>
      </w:r>
      <w:r>
        <w:t> — </w:t>
      </w:r>
      <w:r>
        <w:rPr>
          <w:rStyle w:val="CharDivText"/>
        </w:rPr>
        <w:t>Licences other than temporary licences</w:t>
      </w:r>
      <w:bookmarkEnd w:id="290"/>
    </w:p>
    <w:p>
      <w:pPr>
        <w:pStyle w:val="Footnoteheading"/>
      </w:pPr>
      <w:r>
        <w:tab/>
        <w:t>[Heading inserted in Gazette 4 Dec 2009 p. 4893.]</w:t>
      </w:r>
    </w:p>
    <w:p>
      <w:pPr>
        <w:pStyle w:val="Heading5"/>
        <w:rPr>
          <w:snapToGrid w:val="0"/>
        </w:rPr>
      </w:pPr>
      <w:bookmarkStart w:id="299" w:name="_Toc247613372"/>
      <w:r>
        <w:rPr>
          <w:rStyle w:val="CharSectno"/>
        </w:rPr>
        <w:t>14</w:t>
      </w:r>
      <w:r>
        <w:rPr>
          <w:snapToGrid w:val="0"/>
        </w:rPr>
        <w:t>.</w:t>
      </w:r>
      <w:r>
        <w:rPr>
          <w:snapToGrid w:val="0"/>
        </w:rPr>
        <w:tab/>
        <w:t xml:space="preserve">Application for the issue of a </w:t>
      </w:r>
      <w:bookmarkEnd w:id="291"/>
      <w:r>
        <w:rPr>
          <w:snapToGrid w:val="0"/>
        </w:rPr>
        <w:t>licence</w:t>
      </w:r>
      <w:bookmarkEnd w:id="292"/>
      <w:bookmarkEnd w:id="293"/>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bookmarkStart w:id="300" w:name="_Toc153591870"/>
      <w:bookmarkStart w:id="301" w:name="_Toc153788448"/>
      <w:bookmarkStart w:id="302" w:name="_Toc489429209"/>
      <w:bookmarkStart w:id="303" w:name="_Toc509894424"/>
      <w:bookmarkStart w:id="304" w:name="_Toc511206235"/>
      <w:bookmarkStart w:id="305" w:name="_Toc71963124"/>
      <w:bookmarkStart w:id="306" w:name="_Toc78350825"/>
      <w:bookmarkStart w:id="307" w:name="_Toc92873974"/>
      <w:r>
        <w:tab/>
        <w:t>[Regulation 14 amended in Gazette 4 Dec 2009 p. 4893.]</w:t>
      </w:r>
    </w:p>
    <w:p>
      <w:pPr>
        <w:pStyle w:val="Heading5"/>
      </w:pPr>
      <w:bookmarkStart w:id="308" w:name="_Toc247613373"/>
      <w:r>
        <w:rPr>
          <w:rStyle w:val="CharSectno"/>
        </w:rPr>
        <w:t>14A</w:t>
      </w:r>
      <w:r>
        <w:t>.</w:t>
      </w:r>
      <w:r>
        <w:tab/>
        <w:t>Approval of providers of training course in firearms discharge</w:t>
      </w:r>
      <w:bookmarkEnd w:id="300"/>
      <w:bookmarkEnd w:id="301"/>
      <w:bookmarkEnd w:id="308"/>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pPr>
      <w:r>
        <w:tab/>
        <w:t>[Regulation 14A inserted in Gazette 3 Oct 2006 p. 4344</w:t>
      </w:r>
      <w:r>
        <w:noBreakHyphen/>
        <w:t>5.]</w:t>
      </w:r>
    </w:p>
    <w:p>
      <w:pPr>
        <w:pStyle w:val="Heading5"/>
      </w:pPr>
      <w:bookmarkStart w:id="309" w:name="_Toc247613374"/>
      <w:bookmarkStart w:id="310" w:name="_Toc153591872"/>
      <w:bookmarkStart w:id="311" w:name="_Toc153788450"/>
      <w:r>
        <w:rPr>
          <w:rStyle w:val="CharSectno"/>
        </w:rPr>
        <w:t>15</w:t>
      </w:r>
      <w:r>
        <w:t>.</w:t>
      </w:r>
      <w:r>
        <w:tab/>
        <w:t>Medical examination prescribed for security officers with authority to be in possession of firearm</w:t>
      </w:r>
      <w:bookmarkEnd w:id="309"/>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rPr>
          <w:snapToGrid w:val="0"/>
        </w:rPr>
      </w:pPr>
      <w:bookmarkStart w:id="312" w:name="_Toc247613375"/>
      <w:r>
        <w:rPr>
          <w:rStyle w:val="CharSectno"/>
        </w:rPr>
        <w:t>16</w:t>
      </w:r>
      <w:r>
        <w:rPr>
          <w:snapToGrid w:val="0"/>
        </w:rPr>
        <w:t>.</w:t>
      </w:r>
      <w:r>
        <w:rPr>
          <w:snapToGrid w:val="0"/>
        </w:rPr>
        <w:tab/>
        <w:t>Training courses prescribed for sections 47, 52 and 53</w:t>
      </w:r>
      <w:bookmarkEnd w:id="302"/>
      <w:bookmarkEnd w:id="303"/>
      <w:bookmarkEnd w:id="304"/>
      <w:bookmarkEnd w:id="305"/>
      <w:bookmarkEnd w:id="306"/>
      <w:bookmarkEnd w:id="307"/>
      <w:bookmarkEnd w:id="310"/>
      <w:bookmarkEnd w:id="311"/>
      <w:bookmarkEnd w:id="312"/>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4894-5.]</w:t>
      </w:r>
    </w:p>
    <w:p>
      <w:pPr>
        <w:pStyle w:val="Heading5"/>
      </w:pPr>
      <w:bookmarkStart w:id="313" w:name="_Toc153591873"/>
      <w:bookmarkStart w:id="314" w:name="_Toc153788451"/>
      <w:bookmarkStart w:id="315" w:name="_Toc247613376"/>
      <w:bookmarkStart w:id="316" w:name="_Toc489429210"/>
      <w:bookmarkStart w:id="317" w:name="_Toc509894425"/>
      <w:bookmarkStart w:id="318" w:name="_Toc511206236"/>
      <w:bookmarkStart w:id="319" w:name="_Toc71963125"/>
      <w:bookmarkStart w:id="320" w:name="_Toc78350826"/>
      <w:bookmarkStart w:id="321" w:name="_Toc92873975"/>
      <w:r>
        <w:rPr>
          <w:rStyle w:val="CharSectno"/>
        </w:rPr>
        <w:t>16A</w:t>
      </w:r>
      <w:r>
        <w:t>.</w:t>
      </w:r>
      <w:r>
        <w:tab/>
        <w:t>Records required when baton training undertaken</w:t>
      </w:r>
      <w:bookmarkEnd w:id="313"/>
      <w:bookmarkEnd w:id="314"/>
      <w:bookmarkEnd w:id="315"/>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322" w:name="_Toc153591874"/>
      <w:bookmarkStart w:id="323" w:name="_Toc153788452"/>
      <w:bookmarkStart w:id="324" w:name="_Toc247613377"/>
      <w:r>
        <w:rPr>
          <w:rStyle w:val="CharSectno"/>
        </w:rPr>
        <w:t>17</w:t>
      </w:r>
      <w:r>
        <w:rPr>
          <w:snapToGrid w:val="0"/>
        </w:rPr>
        <w:t>.</w:t>
      </w:r>
      <w:r>
        <w:rPr>
          <w:snapToGrid w:val="0"/>
        </w:rPr>
        <w:tab/>
        <w:t>Examinations prescribed for sections 47 and 52</w:t>
      </w:r>
      <w:bookmarkEnd w:id="316"/>
      <w:bookmarkEnd w:id="317"/>
      <w:bookmarkEnd w:id="318"/>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 xml:space="preserve">The following examinations are prescribed for the purposes of sections 47(1)(f)(ii) and </w:t>
      </w:r>
      <w:r>
        <w:t xml:space="preserve">52(1)(g)(ii) </w:t>
      </w:r>
      <w:r>
        <w:rPr>
          <w:snapToGrid w:val="0"/>
        </w:rPr>
        <w:t>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 or</w:t>
      </w:r>
    </w:p>
    <w:p>
      <w:pPr>
        <w:pStyle w:val="Indenta"/>
        <w:rPr>
          <w:snapToGrid w:val="0"/>
        </w:rPr>
      </w:pPr>
      <w:r>
        <w:rPr>
          <w:snapToGrid w:val="0"/>
        </w:rPr>
        <w:tab/>
        <w:t>(b)</w:t>
      </w:r>
      <w:r>
        <w:rPr>
          <w:snapToGrid w:val="0"/>
        </w:rPr>
        <w:tab/>
        <w:t>security doors of a kind referred to in regulation 7, a written examination on AS 2804 — Installation of Security Screen Doors; or</w:t>
      </w:r>
    </w:p>
    <w:p>
      <w:pPr>
        <w:pStyle w:val="Indenta"/>
        <w:rPr>
          <w:snapToGrid w:val="0"/>
        </w:rPr>
      </w:pPr>
      <w:r>
        <w:rPr>
          <w:snapToGrid w:val="0"/>
        </w:rPr>
        <w:tab/>
        <w:t>(c)</w:t>
      </w:r>
      <w:r>
        <w:rPr>
          <w:snapToGrid w:val="0"/>
        </w:rPr>
        <w:tab/>
        <w:t>electric fences, a written examination on ANZS 3016 — Electrical Installations — Electrical Security Fences; or</w:t>
      </w:r>
    </w:p>
    <w:p>
      <w:pPr>
        <w:pStyle w:val="Indenta"/>
        <w:rPr>
          <w:snapToGrid w:val="0"/>
        </w:rPr>
      </w:pPr>
      <w:r>
        <w:rPr>
          <w:snapToGrid w:val="0"/>
        </w:rPr>
        <w:tab/>
        <w:t>(d)</w:t>
      </w:r>
      <w:r>
        <w:rPr>
          <w:snapToGrid w:val="0"/>
        </w:rPr>
        <w:tab/>
        <w:t>bullet resistant panels, a written examination on AS 2343 — Bullet Resistant Panels for Interior Use; or</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w:t>
      </w:r>
      <w:r>
        <w:t xml:space="preserve"> Doors; or</w:t>
      </w:r>
    </w:p>
    <w:p>
      <w:pPr>
        <w:pStyle w:val="Indenta"/>
      </w:pPr>
      <w:r>
        <w:tab/>
        <w:t>(g)</w:t>
      </w:r>
      <w:r>
        <w:tab/>
        <w:t>closed circuit television equipment for security purposes, a written examination on AS4806 — Closed Circuit Television (CCTV).</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written examination</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Footnotesection"/>
      </w:pPr>
      <w:bookmarkStart w:id="325" w:name="_Toc489429211"/>
      <w:bookmarkStart w:id="326" w:name="_Toc509894426"/>
      <w:bookmarkStart w:id="327" w:name="_Toc511206237"/>
      <w:bookmarkStart w:id="328" w:name="_Toc71963126"/>
      <w:bookmarkStart w:id="329" w:name="_Toc78350827"/>
      <w:bookmarkStart w:id="330" w:name="_Toc92873976"/>
      <w:bookmarkStart w:id="331" w:name="_Toc153591875"/>
      <w:bookmarkStart w:id="332" w:name="_Toc153788453"/>
      <w:r>
        <w:tab/>
        <w:t>[Regulation 17 amended in Gazette 4 Dec 2009 p. 4895-6.]</w:t>
      </w:r>
    </w:p>
    <w:p>
      <w:pPr>
        <w:pStyle w:val="Heading5"/>
      </w:pPr>
      <w:bookmarkStart w:id="333" w:name="_Toc247613378"/>
      <w:bookmarkStart w:id="334" w:name="_Toc153591876"/>
      <w:bookmarkStart w:id="335" w:name="_Toc153788454"/>
      <w:bookmarkStart w:id="336" w:name="_Toc489429213"/>
      <w:bookmarkStart w:id="337" w:name="_Toc509894428"/>
      <w:bookmarkStart w:id="338" w:name="_Toc511206239"/>
      <w:bookmarkStart w:id="339" w:name="_Toc71963128"/>
      <w:bookmarkStart w:id="340" w:name="_Toc78350829"/>
      <w:bookmarkStart w:id="341" w:name="_Toc92873978"/>
      <w:bookmarkEnd w:id="325"/>
      <w:bookmarkEnd w:id="326"/>
      <w:bookmarkEnd w:id="327"/>
      <w:bookmarkEnd w:id="328"/>
      <w:bookmarkEnd w:id="329"/>
      <w:bookmarkEnd w:id="330"/>
      <w:bookmarkEnd w:id="331"/>
      <w:bookmarkEnd w:id="332"/>
      <w:r>
        <w:rPr>
          <w:rStyle w:val="CharSectno"/>
        </w:rPr>
        <w:t>18</w:t>
      </w:r>
      <w:r>
        <w:t>.</w:t>
      </w:r>
      <w:r>
        <w:tab/>
        <w:t>Evidence of age and identity of applicant for licence other than temporary licence</w:t>
      </w:r>
      <w:bookmarkEnd w:id="333"/>
    </w:p>
    <w:p>
      <w:pPr>
        <w:pStyle w:val="Subsection"/>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w:t>
            </w:r>
          </w:p>
        </w:tc>
        <w:tc>
          <w:tcPr>
            <w:tcW w:w="4678" w:type="dxa"/>
            <w:tcBorders>
              <w:top w:val="nil"/>
              <w:left w:val="nil"/>
              <w:bottom w:val="nil"/>
              <w:right w:val="nil"/>
            </w:tcBorders>
          </w:tcPr>
          <w:p>
            <w:pPr>
              <w:pStyle w:val="TableNAm"/>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nil"/>
              <w:right w:val="nil"/>
            </w:tcBorders>
          </w:tcPr>
          <w:p>
            <w:pPr>
              <w:pStyle w:val="TableNAm"/>
            </w:pPr>
            <w:r>
              <w:t>6.</w:t>
            </w:r>
          </w:p>
        </w:tc>
        <w:tc>
          <w:tcPr>
            <w:tcW w:w="4678" w:type="dxa"/>
            <w:tcBorders>
              <w:top w:val="nil"/>
              <w:left w:val="nil"/>
              <w:bottom w:val="nil"/>
              <w:right w:val="nil"/>
            </w:tcBorders>
          </w:tcPr>
          <w:p>
            <w:pPr>
              <w:pStyle w:val="TableNAm"/>
            </w:pPr>
            <w:r>
              <w:t>A diplomatic document bearing the name, date of birth and a photograph of the applicant that has been issued by a government agency to provide evidence of the person’s legal entitlement to enter Australia.</w:t>
            </w:r>
          </w:p>
        </w:tc>
      </w:tr>
    </w:tbl>
    <w:p>
      <w:pPr>
        <w:rPr>
          <w:sz w:val="10"/>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A current identity card or licence bearing the name and date of birth of the applicant that has been issued by a government agency outside Australia.</w:t>
            </w:r>
          </w:p>
        </w:tc>
      </w:tr>
      <w:tr>
        <w:trPr>
          <w:cantSplit/>
        </w:trPr>
        <w:tc>
          <w:tcPr>
            <w:tcW w:w="850" w:type="dxa"/>
            <w:tcBorders>
              <w:top w:val="nil"/>
              <w:left w:val="nil"/>
              <w:bottom w:val="nil"/>
              <w:right w:val="nil"/>
            </w:tcBorders>
          </w:tcPr>
          <w:p>
            <w:pPr>
              <w:pStyle w:val="TableNAm"/>
            </w:pPr>
            <w:r>
              <w:t>9.</w:t>
            </w:r>
          </w:p>
        </w:tc>
        <w:tc>
          <w:tcPr>
            <w:tcW w:w="4678" w:type="dxa"/>
            <w:tcBorders>
              <w:top w:val="nil"/>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pPr>
            <w:r>
              <w:t>10.</w:t>
            </w:r>
          </w:p>
        </w:tc>
        <w:tc>
          <w:tcPr>
            <w:tcW w:w="4678" w:type="dxa"/>
            <w:tcBorders>
              <w:top w:val="nil"/>
              <w:left w:val="nil"/>
              <w:bottom w:val="single" w:sz="4" w:space="0" w:color="auto"/>
              <w:right w:val="nil"/>
            </w:tcBorders>
          </w:tcPr>
          <w:p>
            <w:pPr>
              <w:pStyle w:val="TableNAm"/>
            </w:pPr>
            <w:r>
              <w:t>An identification card bearing the name of the applicant that has been issued within the last 5 years by an Australian educational institution.</w:t>
            </w:r>
          </w:p>
        </w:tc>
      </w:tr>
    </w:tbl>
    <w:p>
      <w:pPr>
        <w:pStyle w:val="Footnotesection"/>
        <w:keepLines w:val="0"/>
      </w:pPr>
      <w:r>
        <w:tab/>
        <w:t>[Regulation 18 inserted in Gazette 4 Dec 2009 p. 4896-8.]</w:t>
      </w:r>
    </w:p>
    <w:p>
      <w:pPr>
        <w:pStyle w:val="Heading5"/>
      </w:pPr>
      <w:bookmarkStart w:id="342" w:name="_Toc247613379"/>
      <w:r>
        <w:rPr>
          <w:rStyle w:val="CharSectno"/>
        </w:rPr>
        <w:t>19</w:t>
      </w:r>
      <w:r>
        <w:t>.</w:t>
      </w:r>
      <w:r>
        <w:tab/>
        <w:t>Application for renewal of licence</w:t>
      </w:r>
      <w:bookmarkEnd w:id="334"/>
      <w:bookmarkEnd w:id="335"/>
      <w:bookmarkEnd w:id="342"/>
    </w:p>
    <w:p>
      <w:pPr>
        <w:pStyle w:val="Subsection"/>
      </w:pPr>
      <w:r>
        <w:tab/>
      </w:r>
      <w:r>
        <w:tab/>
        <w:t xml:space="preserve">An application under section 49(1) for the renewal of a licence is to be lodged </w:t>
      </w:r>
      <w:r>
        <w:rPr>
          <w:snapToGrid w:val="0"/>
        </w:rPr>
        <w:t>by the applicant</w:t>
      </w:r>
      <w:r>
        <w:t xml:space="preserve"> — </w:t>
      </w:r>
    </w:p>
    <w:p>
      <w:pPr>
        <w:pStyle w:val="Indenta"/>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rPr>
          <w:snapToGrid w:val="0"/>
        </w:rPr>
      </w:pPr>
      <w:r>
        <w:rPr>
          <w:snapToGrid w:val="0"/>
        </w:rPr>
        <w:tab/>
        <w:t>(b)</w:t>
      </w:r>
      <w:r>
        <w:rPr>
          <w:snapToGrid w:val="0"/>
        </w:rPr>
        <w:tab/>
        <w:t xml:space="preserve">in person — </w:t>
      </w:r>
    </w:p>
    <w:p>
      <w:pPr>
        <w:pStyle w:val="Indenti"/>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pPr>
      <w:r>
        <w:tab/>
        <w:t>[Regulation 19 inserted in Gazette 1 Sep 2005 p. 4077.]</w:t>
      </w:r>
    </w:p>
    <w:p>
      <w:pPr>
        <w:pStyle w:val="Heading5"/>
        <w:rPr>
          <w:snapToGrid w:val="0"/>
        </w:rPr>
      </w:pPr>
      <w:bookmarkStart w:id="343" w:name="_Toc153591877"/>
      <w:bookmarkStart w:id="344" w:name="_Toc153788455"/>
      <w:bookmarkStart w:id="345" w:name="_Toc247613380"/>
      <w:r>
        <w:rPr>
          <w:rStyle w:val="CharSectno"/>
        </w:rPr>
        <w:t>20</w:t>
      </w:r>
      <w:r>
        <w:rPr>
          <w:snapToGrid w:val="0"/>
        </w:rPr>
        <w:t>.</w:t>
      </w:r>
      <w:r>
        <w:rPr>
          <w:snapToGrid w:val="0"/>
        </w:rPr>
        <w:tab/>
        <w:t xml:space="preserve">Material to support application for renewal of </w:t>
      </w:r>
      <w:bookmarkEnd w:id="336"/>
      <w:r>
        <w:rPr>
          <w:snapToGrid w:val="0"/>
        </w:rPr>
        <w:t>licence</w:t>
      </w:r>
      <w:bookmarkEnd w:id="337"/>
      <w:bookmarkEnd w:id="338"/>
      <w:bookmarkEnd w:id="339"/>
      <w:bookmarkEnd w:id="340"/>
      <w:bookmarkEnd w:id="341"/>
      <w:bookmarkEnd w:id="343"/>
      <w:bookmarkEnd w:id="344"/>
      <w:bookmarkEnd w:id="345"/>
      <w:r>
        <w:rPr>
          <w:snapToGrid w:val="0"/>
        </w:rPr>
        <w:t xml:space="preserve"> </w:t>
      </w:r>
    </w:p>
    <w:p>
      <w:pPr>
        <w:pStyle w:val="Subsection"/>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346" w:name="_Toc153591878"/>
      <w:bookmarkStart w:id="347" w:name="_Toc153788456"/>
      <w:bookmarkStart w:id="348" w:name="_Toc247613381"/>
      <w:r>
        <w:rPr>
          <w:rStyle w:val="CharSectno"/>
        </w:rPr>
        <w:t>21</w:t>
      </w:r>
      <w:r>
        <w:t>.</w:t>
      </w:r>
      <w:r>
        <w:tab/>
        <w:t>Prescribed conditions and restrictions on licences and endorsements</w:t>
      </w:r>
      <w:bookmarkEnd w:id="346"/>
      <w:bookmarkEnd w:id="347"/>
      <w:bookmarkEnd w:id="348"/>
    </w:p>
    <w:p>
      <w:pPr>
        <w:pStyle w:val="Subsection"/>
      </w:pPr>
      <w:r>
        <w:tab/>
      </w:r>
      <w:r>
        <w:tab/>
        <w:t xml:space="preserve">For the purposes of section 63 the conditions and restrictions set out in Schedule 1 are taken to be attached to licences or endorsements as follows — </w:t>
      </w:r>
    </w:p>
    <w:p>
      <w:pPr>
        <w:pStyle w:val="Indenta"/>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349" w:name="_Toc247613382"/>
      <w:r>
        <w:rPr>
          <w:rStyle w:val="CharDivNo"/>
        </w:rPr>
        <w:t>Division 2</w:t>
      </w:r>
      <w:r>
        <w:t> — </w:t>
      </w:r>
      <w:r>
        <w:rPr>
          <w:rStyle w:val="CharDivText"/>
        </w:rPr>
        <w:t>Temporary licences</w:t>
      </w:r>
      <w:bookmarkEnd w:id="349"/>
    </w:p>
    <w:p>
      <w:pPr>
        <w:pStyle w:val="Footnoteheading"/>
      </w:pPr>
      <w:bookmarkStart w:id="350" w:name="_Toc202241989"/>
      <w:r>
        <w:tab/>
        <w:t>[Heading inserted in Gazette 4 Dec 2009 p. 4898.]</w:t>
      </w:r>
    </w:p>
    <w:p>
      <w:pPr>
        <w:pStyle w:val="Heading5"/>
      </w:pPr>
      <w:bookmarkStart w:id="351" w:name="_Toc247613383"/>
      <w:r>
        <w:rPr>
          <w:rStyle w:val="CharSectno"/>
        </w:rPr>
        <w:t>22</w:t>
      </w:r>
      <w:r>
        <w:t>.</w:t>
      </w:r>
      <w:r>
        <w:tab/>
        <w:t>Application for the issue of a temporary licence</w:t>
      </w:r>
      <w:bookmarkEnd w:id="350"/>
      <w:bookmarkEnd w:id="351"/>
    </w:p>
    <w:p>
      <w:pPr>
        <w:pStyle w:val="Subsection"/>
      </w:pPr>
      <w:r>
        <w:tab/>
      </w:r>
      <w:r>
        <w:tab/>
        <w:t>An application under section 46(1) for the issue of a temporary licence is to be lodged by delivering the application to a licensing officer.</w:t>
      </w:r>
    </w:p>
    <w:p>
      <w:pPr>
        <w:pStyle w:val="Footnotesection"/>
        <w:keepLines w:val="0"/>
      </w:pPr>
      <w:bookmarkStart w:id="352" w:name="_Toc202241990"/>
      <w:r>
        <w:tab/>
        <w:t>[Regulation 22 inserted in Gazette 4 Dec 2009 p. 4898.]</w:t>
      </w:r>
    </w:p>
    <w:p>
      <w:pPr>
        <w:pStyle w:val="Heading5"/>
      </w:pPr>
      <w:bookmarkStart w:id="353" w:name="_Toc247613384"/>
      <w:r>
        <w:rPr>
          <w:rStyle w:val="CharSectno"/>
        </w:rPr>
        <w:t>23</w:t>
      </w:r>
      <w:r>
        <w:t>.</w:t>
      </w:r>
      <w:r>
        <w:tab/>
        <w:t xml:space="preserve">Evidence </w:t>
      </w:r>
      <w:bookmarkEnd w:id="352"/>
      <w:r>
        <w:t>prescribed for section 47 for temporary licence</w:t>
      </w:r>
      <w:bookmarkEnd w:id="353"/>
    </w:p>
    <w:p>
      <w:pPr>
        <w:pStyle w:val="Subsection"/>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354" w:name="_Toc247613385"/>
      <w:r>
        <w:rPr>
          <w:rStyle w:val="CharPartNo"/>
        </w:rPr>
        <w:t>Part 5A</w:t>
      </w:r>
      <w:r>
        <w:rPr>
          <w:rStyle w:val="CharDivNo"/>
        </w:rPr>
        <w:t> </w:t>
      </w:r>
      <w:r>
        <w:t>—</w:t>
      </w:r>
      <w:r>
        <w:rPr>
          <w:rStyle w:val="CharDivText"/>
        </w:rPr>
        <w:t> </w:t>
      </w:r>
      <w:r>
        <w:rPr>
          <w:rStyle w:val="CharPartText"/>
        </w:rPr>
        <w:t>Disqualifying offences and disqualifying periods</w:t>
      </w:r>
      <w:bookmarkEnd w:id="354"/>
    </w:p>
    <w:p>
      <w:pPr>
        <w:pStyle w:val="Footnoteheading"/>
      </w:pPr>
      <w:r>
        <w:tab/>
        <w:t>[Heading inserted in Gazette 4 Dec 2009 p. 4900.]</w:t>
      </w:r>
    </w:p>
    <w:p>
      <w:pPr>
        <w:pStyle w:val="Heading5"/>
      </w:pPr>
      <w:bookmarkStart w:id="355" w:name="_Toc247613386"/>
      <w:r>
        <w:rPr>
          <w:rStyle w:val="CharSectno"/>
        </w:rPr>
        <w:t>24</w:t>
      </w:r>
      <w:r>
        <w:t>.</w:t>
      </w:r>
      <w:r>
        <w:tab/>
        <w:t>Disqualifying offences</w:t>
      </w:r>
      <w:bookmarkEnd w:id="355"/>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another jurisdiction the elements of which, if they had occurred in Western Australia, would have constituted an offence described in Schedule 2.</w:t>
      </w:r>
    </w:p>
    <w:p>
      <w:pPr>
        <w:pStyle w:val="Footnotesection"/>
        <w:keepLines w:val="0"/>
      </w:pPr>
      <w:r>
        <w:tab/>
        <w:t>[Regulation 24 inserted in Gazette 4 Dec 2009 p. 4900.]</w:t>
      </w:r>
    </w:p>
    <w:p>
      <w:pPr>
        <w:pStyle w:val="Heading5"/>
      </w:pPr>
      <w:bookmarkStart w:id="356" w:name="_Toc247613387"/>
      <w:r>
        <w:rPr>
          <w:rStyle w:val="CharSectno"/>
        </w:rPr>
        <w:t>25</w:t>
      </w:r>
      <w:r>
        <w:t>.</w:t>
      </w:r>
      <w:r>
        <w:tab/>
        <w:t>Disqualifying periods</w:t>
      </w:r>
      <w:bookmarkEnd w:id="356"/>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1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4900-1.]</w:t>
      </w:r>
    </w:p>
    <w:p>
      <w:pPr>
        <w:pStyle w:val="Heading2"/>
      </w:pPr>
      <w:bookmarkStart w:id="357" w:name="_Toc247613388"/>
      <w:r>
        <w:rPr>
          <w:rStyle w:val="CharPartNo"/>
        </w:rPr>
        <w:t>Part 5</w:t>
      </w:r>
      <w:r>
        <w:rPr>
          <w:rStyle w:val="CharDivNo"/>
        </w:rPr>
        <w:t> </w:t>
      </w:r>
      <w:r>
        <w:t>—</w:t>
      </w:r>
      <w:r>
        <w:rPr>
          <w:rStyle w:val="CharDivText"/>
        </w:rPr>
        <w:t> </w:t>
      </w:r>
      <w:bookmarkStart w:id="358" w:name="_Toc202241575"/>
      <w:bookmarkStart w:id="359" w:name="_Toc202241699"/>
      <w:bookmarkStart w:id="360" w:name="_Toc202241975"/>
      <w:r>
        <w:rPr>
          <w:rStyle w:val="CharPartText"/>
        </w:rPr>
        <w:t>Classes of licence</w:t>
      </w:r>
      <w:bookmarkEnd w:id="357"/>
      <w:bookmarkEnd w:id="358"/>
      <w:bookmarkEnd w:id="359"/>
      <w:bookmarkEnd w:id="360"/>
    </w:p>
    <w:p>
      <w:pPr>
        <w:pStyle w:val="Footnoteheading"/>
      </w:pPr>
      <w:bookmarkStart w:id="361" w:name="_Toc202241976"/>
      <w:r>
        <w:tab/>
        <w:t>[Heading inserted in Gazette 4 Dec 2009 p. 4901.]</w:t>
      </w:r>
    </w:p>
    <w:p>
      <w:pPr>
        <w:pStyle w:val="Heading5"/>
      </w:pPr>
      <w:bookmarkStart w:id="362" w:name="_Toc247613389"/>
      <w:r>
        <w:rPr>
          <w:rStyle w:val="CharSectno"/>
        </w:rPr>
        <w:t>26</w:t>
      </w:r>
      <w:r>
        <w:t>.</w:t>
      </w:r>
      <w:r>
        <w:tab/>
        <w:t>Classes of security consultant’s licence</w:t>
      </w:r>
      <w:bookmarkEnd w:id="361"/>
      <w:bookmarkEnd w:id="362"/>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bookmarkStart w:id="363" w:name="_Toc202241977"/>
      <w:r>
        <w:tab/>
        <w:t>[Regulation 26 inserted in Gazette 4 Dec 2009 p. 4901-2.]</w:t>
      </w:r>
    </w:p>
    <w:p>
      <w:pPr>
        <w:pStyle w:val="Heading5"/>
      </w:pPr>
      <w:bookmarkStart w:id="364" w:name="_Toc247613390"/>
      <w:r>
        <w:rPr>
          <w:rStyle w:val="CharSectno"/>
        </w:rPr>
        <w:t>27</w:t>
      </w:r>
      <w:r>
        <w:t>.</w:t>
      </w:r>
      <w:r>
        <w:tab/>
        <w:t>Classes of security installer’s licence</w:t>
      </w:r>
      <w:bookmarkEnd w:id="363"/>
      <w:bookmarkEnd w:id="364"/>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4902-3.]</w:t>
      </w:r>
    </w:p>
    <w:p>
      <w:pPr>
        <w:pStyle w:val="Ednotepart"/>
      </w:pPr>
      <w:bookmarkStart w:id="365" w:name="_Toc77657660"/>
      <w:bookmarkStart w:id="366" w:name="_Toc78350732"/>
      <w:bookmarkStart w:id="367" w:name="_Toc78350845"/>
      <w:r>
        <w:t>[Part 5 (r. 28</w:t>
      </w:r>
      <w:r>
        <w:noBreakHyphen/>
        <w:t>34) deleted in Gazette 30 Dec 2004 p. 6977.]</w:t>
      </w:r>
    </w:p>
    <w:p>
      <w:pPr>
        <w:pStyle w:val="Heading2"/>
      </w:pPr>
      <w:bookmarkStart w:id="368" w:name="_Toc92873981"/>
      <w:bookmarkStart w:id="369" w:name="_Toc113259654"/>
      <w:bookmarkStart w:id="370" w:name="_Toc113260370"/>
      <w:bookmarkStart w:id="371" w:name="_Toc113263520"/>
      <w:bookmarkStart w:id="372" w:name="_Toc116795487"/>
      <w:bookmarkStart w:id="373" w:name="_Toc116967008"/>
      <w:bookmarkStart w:id="374" w:name="_Toc117567750"/>
      <w:bookmarkStart w:id="375" w:name="_Toc117659506"/>
      <w:bookmarkStart w:id="376" w:name="_Toc117913949"/>
      <w:bookmarkStart w:id="377" w:name="_Toc117914040"/>
      <w:bookmarkStart w:id="378" w:name="_Toc120077230"/>
      <w:bookmarkStart w:id="379" w:name="_Toc132604676"/>
      <w:bookmarkStart w:id="380" w:name="_Toc132626970"/>
      <w:bookmarkStart w:id="381" w:name="_Toc133912579"/>
      <w:bookmarkStart w:id="382" w:name="_Toc133921348"/>
      <w:bookmarkStart w:id="383" w:name="_Toc147643402"/>
      <w:bookmarkStart w:id="384" w:name="_Toc147649931"/>
      <w:bookmarkStart w:id="385" w:name="_Toc150223002"/>
      <w:bookmarkStart w:id="386" w:name="_Toc150223113"/>
      <w:bookmarkStart w:id="387" w:name="_Toc150761234"/>
      <w:bookmarkStart w:id="388" w:name="_Toc152385112"/>
      <w:bookmarkStart w:id="389" w:name="_Toc153591879"/>
      <w:bookmarkStart w:id="390" w:name="_Toc153591973"/>
      <w:bookmarkStart w:id="391" w:name="_Toc153788457"/>
      <w:bookmarkStart w:id="392" w:name="_Toc170813094"/>
      <w:bookmarkStart w:id="393" w:name="_Toc170897801"/>
      <w:bookmarkStart w:id="394" w:name="_Toc202586128"/>
      <w:bookmarkStart w:id="395" w:name="_Toc233426902"/>
      <w:bookmarkStart w:id="396" w:name="_Toc247613391"/>
      <w:r>
        <w:rPr>
          <w:rStyle w:val="CharPartNo"/>
        </w:rPr>
        <w:t>Part 6</w:t>
      </w:r>
      <w:r>
        <w:rPr>
          <w:rStyle w:val="CharDivNo"/>
        </w:rPr>
        <w:t> </w:t>
      </w:r>
      <w:r>
        <w:t>—</w:t>
      </w:r>
      <w:r>
        <w:rPr>
          <w:rStyle w:val="CharDivText"/>
        </w:rPr>
        <w:t> </w:t>
      </w:r>
      <w:r>
        <w:rPr>
          <w:rStyle w:val="CharPartText"/>
        </w:rPr>
        <w:t>Records</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rStyle w:val="CharPartText"/>
        </w:rPr>
        <w:t xml:space="preserve"> </w:t>
      </w:r>
    </w:p>
    <w:p>
      <w:pPr>
        <w:pStyle w:val="Heading5"/>
        <w:rPr>
          <w:snapToGrid w:val="0"/>
        </w:rPr>
      </w:pPr>
      <w:bookmarkStart w:id="397" w:name="_Toc489429228"/>
      <w:bookmarkStart w:id="398" w:name="_Toc509894443"/>
      <w:bookmarkStart w:id="399" w:name="_Toc511206254"/>
      <w:bookmarkStart w:id="400" w:name="_Toc71963143"/>
      <w:bookmarkStart w:id="401" w:name="_Toc78350846"/>
      <w:bookmarkStart w:id="402" w:name="_Toc92873982"/>
      <w:bookmarkStart w:id="403" w:name="_Toc153591880"/>
      <w:bookmarkStart w:id="404" w:name="_Toc153788458"/>
      <w:bookmarkStart w:id="405" w:name="_Toc247613392"/>
      <w:r>
        <w:rPr>
          <w:rStyle w:val="CharSectno"/>
        </w:rPr>
        <w:t>35</w:t>
      </w:r>
      <w:r>
        <w:rPr>
          <w:snapToGrid w:val="0"/>
        </w:rPr>
        <w:t>.</w:t>
      </w:r>
      <w:r>
        <w:rPr>
          <w:snapToGrid w:val="0"/>
        </w:rPr>
        <w:tab/>
        <w:t>Prescribed records for a security agent</w:t>
      </w:r>
      <w:bookmarkEnd w:id="397"/>
      <w:bookmarkEnd w:id="398"/>
      <w:bookmarkEnd w:id="399"/>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pPr>
      <w:bookmarkStart w:id="406" w:name="_Toc489429229"/>
      <w:bookmarkStart w:id="407" w:name="_Toc509894444"/>
      <w:bookmarkStart w:id="408" w:name="_Toc511206255"/>
      <w:bookmarkStart w:id="409" w:name="_Toc71963144"/>
      <w:bookmarkStart w:id="410" w:name="_Toc78350847"/>
      <w:bookmarkStart w:id="411" w:name="_Toc92873983"/>
      <w:bookmarkStart w:id="412" w:name="_Toc153591881"/>
      <w:bookmarkStart w:id="413" w:name="_Toc153788459"/>
      <w:r>
        <w:tab/>
        <w:t>[Regulation 35 amended in Gazette 4 Dec 2009 p. 4903.]</w:t>
      </w:r>
    </w:p>
    <w:p>
      <w:pPr>
        <w:pStyle w:val="Heading5"/>
        <w:spacing w:before="180"/>
        <w:rPr>
          <w:snapToGrid w:val="0"/>
        </w:rPr>
      </w:pPr>
      <w:bookmarkStart w:id="414" w:name="_Toc247613393"/>
      <w:r>
        <w:rPr>
          <w:rStyle w:val="CharSectno"/>
        </w:rPr>
        <w:t>36</w:t>
      </w:r>
      <w:r>
        <w:rPr>
          <w:snapToGrid w:val="0"/>
        </w:rPr>
        <w:t>.</w:t>
      </w:r>
      <w:r>
        <w:rPr>
          <w:snapToGrid w:val="0"/>
        </w:rPr>
        <w:tab/>
        <w:t>Firearms register</w:t>
      </w:r>
      <w:bookmarkEnd w:id="406"/>
      <w:bookmarkEnd w:id="407"/>
      <w:bookmarkEnd w:id="408"/>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t xml:space="preserve">the type and serial number of the firearm; </w:t>
      </w:r>
    </w:p>
    <w:p>
      <w:pPr>
        <w:pStyle w:val="Indenta"/>
        <w:rPr>
          <w:snapToGrid w:val="0"/>
        </w:rPr>
      </w:pPr>
      <w:r>
        <w:rPr>
          <w:snapToGrid w:val="0"/>
        </w:rPr>
        <w:tab/>
        <w:t>(c)</w:t>
      </w:r>
      <w:r>
        <w:rPr>
          <w:snapToGrid w:val="0"/>
        </w:rPr>
        <w:tab/>
        <w:t xml:space="preserve">the type and quantity of ammunition carried by the security officer; </w:t>
      </w:r>
    </w:p>
    <w:p>
      <w:pPr>
        <w:pStyle w:val="Indenta"/>
        <w:rPr>
          <w:snapToGrid w:val="0"/>
        </w:rPr>
      </w:pPr>
      <w:r>
        <w:rPr>
          <w:snapToGrid w:val="0"/>
        </w:rPr>
        <w:tab/>
        <w:t>(d)</w:t>
      </w:r>
      <w:r>
        <w:rPr>
          <w:snapToGrid w:val="0"/>
        </w:rPr>
        <w:tab/>
        <w:t xml:space="preserve">the date and time when the firearm was removed from the business premises;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 xml:space="preserve">the date and time of the discharge; </w:t>
      </w:r>
    </w:p>
    <w:p>
      <w:pPr>
        <w:pStyle w:val="Indenti"/>
        <w:rPr>
          <w:snapToGrid w:val="0"/>
        </w:rPr>
      </w:pPr>
      <w:r>
        <w:rPr>
          <w:snapToGrid w:val="0"/>
        </w:rPr>
        <w:tab/>
        <w:t>(ii)</w:t>
      </w:r>
      <w:r>
        <w:rPr>
          <w:snapToGrid w:val="0"/>
        </w:rPr>
        <w:tab/>
        <w:t xml:space="preserve">the reason for the discharge; </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spacing w:before="120"/>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pPr>
      <w:r>
        <w:tab/>
        <w:t>[Regulation 36 amended in Gazette 1 Sep 2005 p. 4077</w:t>
      </w:r>
      <w:r>
        <w:noBreakHyphen/>
        <w:t>8.]</w:t>
      </w:r>
    </w:p>
    <w:p>
      <w:pPr>
        <w:pStyle w:val="Heading5"/>
        <w:spacing w:before="180"/>
        <w:rPr>
          <w:snapToGrid w:val="0"/>
        </w:rPr>
      </w:pPr>
      <w:bookmarkStart w:id="415" w:name="_Toc489429230"/>
      <w:bookmarkStart w:id="416" w:name="_Toc509894445"/>
      <w:bookmarkStart w:id="417" w:name="_Toc511206256"/>
      <w:bookmarkStart w:id="418" w:name="_Toc71963145"/>
      <w:bookmarkStart w:id="419" w:name="_Toc78350848"/>
      <w:bookmarkStart w:id="420" w:name="_Toc92873984"/>
      <w:bookmarkStart w:id="421" w:name="_Toc153591882"/>
      <w:bookmarkStart w:id="422" w:name="_Toc153788460"/>
      <w:bookmarkStart w:id="423" w:name="_Toc247613394"/>
      <w:r>
        <w:rPr>
          <w:rStyle w:val="CharSectno"/>
        </w:rPr>
        <w:t>37</w:t>
      </w:r>
      <w:r>
        <w:rPr>
          <w:snapToGrid w:val="0"/>
        </w:rPr>
        <w:t>.</w:t>
      </w:r>
      <w:r>
        <w:rPr>
          <w:snapToGrid w:val="0"/>
        </w:rPr>
        <w:tab/>
        <w:t>Alarm surveillance register</w:t>
      </w:r>
      <w:bookmarkEnd w:id="415"/>
      <w:bookmarkEnd w:id="416"/>
      <w:bookmarkEnd w:id="417"/>
      <w:bookmarkEnd w:id="418"/>
      <w:bookmarkEnd w:id="419"/>
      <w:bookmarkEnd w:id="420"/>
      <w:bookmarkEnd w:id="421"/>
      <w:bookmarkEnd w:id="422"/>
      <w:bookmarkEnd w:id="423"/>
      <w:r>
        <w:rPr>
          <w:snapToGrid w:val="0"/>
        </w:rPr>
        <w:t xml:space="preserve"> </w:t>
      </w:r>
    </w:p>
    <w:p>
      <w:pPr>
        <w:pStyle w:val="Subsection"/>
        <w:spacing w:before="120"/>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w:t>
      </w:r>
    </w:p>
    <w:p>
      <w:pPr>
        <w:pStyle w:val="Indenta"/>
        <w:rPr>
          <w:snapToGrid w:val="0"/>
        </w:rPr>
      </w:pPr>
      <w:r>
        <w:rPr>
          <w:snapToGrid w:val="0"/>
        </w:rPr>
        <w:tab/>
        <w:t>(c)</w:t>
      </w:r>
      <w:r>
        <w:rPr>
          <w:snapToGrid w:val="0"/>
        </w:rPr>
        <w:tab/>
        <w:t xml:space="preserve">details of what caused the alarm to activate; </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security officer arrived at the protected premises (if attendance was required); </w:t>
      </w:r>
    </w:p>
    <w:p>
      <w:pPr>
        <w:pStyle w:val="Indenti"/>
        <w:rPr>
          <w:snapToGrid w:val="0"/>
        </w:rPr>
      </w:pPr>
      <w:r>
        <w:rPr>
          <w:snapToGrid w:val="0"/>
        </w:rPr>
        <w:tab/>
        <w:t>(iii)</w:t>
      </w:r>
      <w:r>
        <w:rPr>
          <w:snapToGrid w:val="0"/>
        </w:rPr>
        <w:tab/>
        <w:t>the police arrived at the protected premises (if police attendance was required); and</w:t>
      </w:r>
    </w:p>
    <w:p>
      <w:pPr>
        <w:pStyle w:val="Indenti"/>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 xml:space="preserve">the address of the premises protected by the security alarm; </w:t>
      </w:r>
    </w:p>
    <w:p>
      <w:pPr>
        <w:pStyle w:val="Indenta"/>
      </w:pPr>
      <w:r>
        <w:tab/>
        <w:t>(b)</w:t>
      </w:r>
      <w:r>
        <w:tab/>
        <w:t>the name of the security agent that supplied the services of the security officer;</w:t>
      </w:r>
    </w:p>
    <w:p>
      <w:pPr>
        <w:pStyle w:val="Indenta"/>
        <w:rPr>
          <w:b/>
        </w:rPr>
      </w:pPr>
      <w:r>
        <w:tab/>
        <w:t>(c)</w:t>
      </w:r>
      <w:r>
        <w:tab/>
        <w:t>the name of the individual who, on behalf of the security agent that supplied the services of the security officer, dealt with the request to supply those services;</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 xml:space="preserve">the name of the security agent that monitored the alarm; </w:t>
      </w:r>
    </w:p>
    <w:p>
      <w:pPr>
        <w:pStyle w:val="Indenta"/>
        <w:rPr>
          <w:b/>
        </w:rPr>
      </w:pPr>
      <w:r>
        <w:tab/>
        <w:t>(b)</w:t>
      </w:r>
      <w:r>
        <w:tab/>
        <w:t>the name of the individual who, on behalf of the security agent that monitored the alarm, requested the supply of the security officer’s services;</w:t>
      </w:r>
    </w:p>
    <w:p>
      <w:pPr>
        <w:pStyle w:val="Indenta"/>
        <w:rPr>
          <w:snapToGrid w:val="0"/>
        </w:rPr>
      </w:pPr>
      <w:r>
        <w:rPr>
          <w:snapToGrid w:val="0"/>
        </w:rPr>
        <w:tab/>
        <w:t>(c)</w:t>
      </w:r>
      <w:r>
        <w:rPr>
          <w:snapToGrid w:val="0"/>
        </w:rPr>
        <w:tab/>
        <w:t xml:space="preserve">the name and licence number of the security officer; </w:t>
      </w:r>
    </w:p>
    <w:p>
      <w:pPr>
        <w:pStyle w:val="Indenta"/>
        <w:rPr>
          <w:snapToGrid w:val="0"/>
        </w:rPr>
      </w:pPr>
      <w:r>
        <w:rPr>
          <w:snapToGrid w:val="0"/>
        </w:rPr>
        <w:tab/>
        <w:t>(d)</w:t>
      </w:r>
      <w:r>
        <w:rPr>
          <w:snapToGrid w:val="0"/>
        </w:rPr>
        <w:tab/>
        <w:t xml:space="preserve">the address of the premises protected by the security alarm; </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424" w:name="_Toc247613395"/>
      <w:bookmarkStart w:id="425" w:name="_Toc489429231"/>
      <w:bookmarkStart w:id="426" w:name="_Toc509894446"/>
      <w:bookmarkStart w:id="427" w:name="_Toc511206257"/>
      <w:bookmarkStart w:id="428" w:name="_Toc71963146"/>
      <w:bookmarkStart w:id="429" w:name="_Toc78350849"/>
      <w:bookmarkStart w:id="430" w:name="_Toc92873985"/>
      <w:bookmarkStart w:id="431" w:name="_Toc153591883"/>
      <w:bookmarkStart w:id="432" w:name="_Toc153788461"/>
      <w:r>
        <w:rPr>
          <w:rStyle w:val="CharSectno"/>
        </w:rPr>
        <w:t>38A</w:t>
      </w:r>
      <w:r>
        <w:t>.</w:t>
      </w:r>
      <w:r>
        <w:tab/>
        <w:t>Guard dog register</w:t>
      </w:r>
      <w:bookmarkEnd w:id="424"/>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4903-4.]</w:t>
      </w:r>
    </w:p>
    <w:p>
      <w:pPr>
        <w:pStyle w:val="Heading5"/>
        <w:keepNext w:val="0"/>
        <w:rPr>
          <w:snapToGrid w:val="0"/>
        </w:rPr>
      </w:pPr>
      <w:bookmarkStart w:id="433" w:name="_Toc247613396"/>
      <w:r>
        <w:rPr>
          <w:rStyle w:val="CharSectno"/>
        </w:rPr>
        <w:t>38</w:t>
      </w:r>
      <w:r>
        <w:rPr>
          <w:snapToGrid w:val="0"/>
        </w:rPr>
        <w:t>.</w:t>
      </w:r>
      <w:r>
        <w:rPr>
          <w:snapToGrid w:val="0"/>
        </w:rPr>
        <w:tab/>
        <w:t>General records of security agent</w:t>
      </w:r>
      <w:bookmarkEnd w:id="425"/>
      <w:bookmarkEnd w:id="426"/>
      <w:bookmarkEnd w:id="427"/>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4904-5.]</w:t>
      </w:r>
    </w:p>
    <w:p>
      <w:pPr>
        <w:pStyle w:val="Heading5"/>
        <w:rPr>
          <w:snapToGrid w:val="0"/>
        </w:rPr>
      </w:pPr>
      <w:bookmarkStart w:id="434" w:name="_Toc489429232"/>
      <w:bookmarkStart w:id="435" w:name="_Toc509894447"/>
      <w:bookmarkStart w:id="436" w:name="_Toc511206258"/>
      <w:bookmarkStart w:id="437" w:name="_Toc71963147"/>
      <w:bookmarkStart w:id="438" w:name="_Toc78350850"/>
      <w:bookmarkStart w:id="439" w:name="_Toc92873986"/>
      <w:bookmarkStart w:id="440" w:name="_Toc153591884"/>
      <w:bookmarkStart w:id="441" w:name="_Toc153788462"/>
      <w:bookmarkStart w:id="442" w:name="_Toc247613397"/>
      <w:r>
        <w:rPr>
          <w:rStyle w:val="CharSectno"/>
        </w:rPr>
        <w:t>39</w:t>
      </w:r>
      <w:r>
        <w:rPr>
          <w:snapToGrid w:val="0"/>
        </w:rPr>
        <w:t>.</w:t>
      </w:r>
      <w:r>
        <w:rPr>
          <w:snapToGrid w:val="0"/>
        </w:rPr>
        <w:tab/>
        <w:t>Prescribed records for a crowd control agent</w:t>
      </w:r>
      <w:bookmarkEnd w:id="434"/>
      <w:bookmarkEnd w:id="435"/>
      <w:bookmarkEnd w:id="436"/>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bookmarkStart w:id="443" w:name="_Toc489429233"/>
      <w:bookmarkStart w:id="444" w:name="_Toc509894448"/>
      <w:bookmarkStart w:id="445" w:name="_Toc511206259"/>
      <w:bookmarkStart w:id="446" w:name="_Toc71963148"/>
      <w:bookmarkStart w:id="447" w:name="_Toc78350851"/>
      <w:bookmarkStart w:id="448" w:name="_Toc92873987"/>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449" w:name="_Toc153591885"/>
      <w:bookmarkStart w:id="450" w:name="_Toc153788463"/>
      <w:bookmarkStart w:id="451" w:name="_Toc247613398"/>
      <w:r>
        <w:rPr>
          <w:rStyle w:val="CharSectno"/>
        </w:rPr>
        <w:t>40</w:t>
      </w:r>
      <w:r>
        <w:rPr>
          <w:snapToGrid w:val="0"/>
        </w:rPr>
        <w:t>.</w:t>
      </w:r>
      <w:r>
        <w:rPr>
          <w:snapToGrid w:val="0"/>
        </w:rPr>
        <w:tab/>
        <w:t>Incident register</w:t>
      </w:r>
      <w:bookmarkEnd w:id="443"/>
      <w:bookmarkEnd w:id="444"/>
      <w:bookmarkEnd w:id="445"/>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 xml:space="preserve">removed or prevented from entering; </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bookmarkStart w:id="452" w:name="_Toc489429234"/>
      <w:bookmarkStart w:id="453" w:name="_Toc509894449"/>
      <w:bookmarkStart w:id="454" w:name="_Toc511206260"/>
      <w:bookmarkStart w:id="455" w:name="_Toc71963149"/>
      <w:bookmarkStart w:id="456" w:name="_Toc78350852"/>
      <w:bookmarkStart w:id="457" w:name="_Toc92873988"/>
      <w:r>
        <w:tab/>
        <w:t>[Regulation 40 amended in Gazette 1 Sep 2005 p. 4081</w:t>
      </w:r>
      <w:r>
        <w:noBreakHyphen/>
        <w:t>2.]</w:t>
      </w:r>
    </w:p>
    <w:p>
      <w:pPr>
        <w:pStyle w:val="Heading5"/>
        <w:rPr>
          <w:snapToGrid w:val="0"/>
        </w:rPr>
      </w:pPr>
      <w:bookmarkStart w:id="458" w:name="_Toc153591886"/>
      <w:bookmarkStart w:id="459" w:name="_Toc153788464"/>
      <w:bookmarkStart w:id="460" w:name="_Toc247613399"/>
      <w:r>
        <w:rPr>
          <w:rStyle w:val="CharSectno"/>
        </w:rPr>
        <w:t>41</w:t>
      </w:r>
      <w:r>
        <w:rPr>
          <w:snapToGrid w:val="0"/>
        </w:rPr>
        <w:t>.</w:t>
      </w:r>
      <w:r>
        <w:rPr>
          <w:snapToGrid w:val="0"/>
        </w:rPr>
        <w:tab/>
        <w:t>General records of crowd control agent</w:t>
      </w:r>
      <w:bookmarkEnd w:id="452"/>
      <w:bookmarkEnd w:id="453"/>
      <w:bookmarkEnd w:id="454"/>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A crowd control agent’s general records must show — </w:t>
      </w:r>
    </w:p>
    <w:p>
      <w:pPr>
        <w:pStyle w:val="Indenta"/>
      </w:pPr>
      <w:r>
        <w:tab/>
        <w:t>(a)</w:t>
      </w:r>
      <w:r>
        <w:tab/>
        <w:t>the full name, residential address, licence number and expiry date of the licence of each crowd controller who performs licensed activities for the business; and</w:t>
      </w:r>
    </w:p>
    <w:p>
      <w:pPr>
        <w:pStyle w:val="Indenta"/>
        <w:rPr>
          <w:snapToGrid w:val="0"/>
        </w:rPr>
      </w:pPr>
      <w:r>
        <w:rPr>
          <w:snapToGrid w:val="0"/>
        </w:rPr>
        <w:tab/>
        <w:t>(b)</w:t>
      </w:r>
      <w:r>
        <w:rPr>
          <w:snapToGrid w:val="0"/>
        </w:rPr>
        <w:tab/>
        <w:t>in relation to every event or function for which the business is engaged to provide crowd controllers — </w:t>
      </w:r>
    </w:p>
    <w:p>
      <w:pPr>
        <w:pStyle w:val="Indenti"/>
        <w:rPr>
          <w:snapToGrid w:val="0"/>
        </w:rPr>
      </w:pPr>
      <w:r>
        <w:rPr>
          <w:snapToGrid w:val="0"/>
        </w:rPr>
        <w:tab/>
        <w:t>(i)</w:t>
      </w:r>
      <w:r>
        <w:rPr>
          <w:snapToGrid w:val="0"/>
        </w:rPr>
        <w:tab/>
        <w:t>the name and address of the person who engaged the business;</w:t>
      </w:r>
    </w:p>
    <w:p>
      <w:pPr>
        <w:pStyle w:val="Indenti"/>
        <w:keepNext/>
        <w:rPr>
          <w:snapToGrid w:val="0"/>
        </w:rPr>
      </w:pPr>
      <w:r>
        <w:rPr>
          <w:snapToGrid w:val="0"/>
        </w:rPr>
        <w:tab/>
        <w:t>(ii)</w:t>
      </w:r>
      <w:r>
        <w:rPr>
          <w:snapToGrid w:val="0"/>
        </w:rPr>
        <w:tab/>
        <w:t xml:space="preserve">the location of the event or function; </w:t>
      </w:r>
    </w:p>
    <w:p>
      <w:pPr>
        <w:pStyle w:val="Indenti"/>
        <w:rPr>
          <w:snapToGrid w:val="0"/>
        </w:rPr>
      </w:pPr>
      <w:r>
        <w:rPr>
          <w:snapToGrid w:val="0"/>
        </w:rPr>
        <w:tab/>
        <w:t>(iii)</w:t>
      </w:r>
      <w:r>
        <w:rPr>
          <w:snapToGrid w:val="0"/>
        </w:rPr>
        <w:tab/>
        <w:t xml:space="preserve">the type of event or function; </w:t>
      </w:r>
    </w:p>
    <w:p>
      <w:pPr>
        <w:pStyle w:val="Indenti"/>
        <w:rPr>
          <w:snapToGrid w:val="0"/>
        </w:rPr>
      </w:pPr>
      <w:r>
        <w:rPr>
          <w:snapToGrid w:val="0"/>
        </w:rPr>
        <w:tab/>
        <w:t>(iv)</w:t>
      </w:r>
      <w:r>
        <w:rPr>
          <w:snapToGrid w:val="0"/>
        </w:rPr>
        <w:tab/>
        <w:t xml:space="preserve">the dates and times at which the event or function started and finished; </w:t>
      </w:r>
    </w:p>
    <w:p>
      <w:pPr>
        <w:pStyle w:val="Indenti"/>
        <w:rPr>
          <w:snapToGrid w:val="0"/>
        </w:rPr>
      </w:pPr>
      <w:r>
        <w:rPr>
          <w:snapToGrid w:val="0"/>
        </w:rPr>
        <w:tab/>
        <w:t>(v)</w:t>
      </w:r>
      <w:r>
        <w:rPr>
          <w:snapToGrid w:val="0"/>
        </w:rPr>
        <w:tab/>
        <w:t xml:space="preserve">the approximate number of people attending the event or function; </w:t>
      </w:r>
    </w:p>
    <w:p>
      <w:pPr>
        <w:pStyle w:val="Indenti"/>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rPr>
          <w:snapToGrid w:val="0"/>
        </w:rPr>
      </w:pPr>
      <w:r>
        <w:rPr>
          <w:snapToGrid w:val="0"/>
        </w:rPr>
        <w:tab/>
        <w:t>(vii)</w:t>
      </w:r>
      <w:r>
        <w:rPr>
          <w:snapToGrid w:val="0"/>
        </w:rPr>
        <w:tab/>
        <w:t>the times during which each of those crowd controllers carried out those activities.</w:t>
      </w:r>
    </w:p>
    <w:p>
      <w:pPr>
        <w:pStyle w:val="Subsection"/>
      </w:pPr>
      <w:bookmarkStart w:id="461" w:name="_Toc489429235"/>
      <w:bookmarkStart w:id="462" w:name="_Toc509894450"/>
      <w:bookmarkStart w:id="463" w:name="_Toc511206261"/>
      <w:bookmarkStart w:id="464" w:name="_Toc71963150"/>
      <w:bookmarkStart w:id="465" w:name="_Toc78350853"/>
      <w:bookmarkStart w:id="466" w:name="_Toc92873989"/>
      <w:r>
        <w:tab/>
        <w:t>(2)</w:t>
      </w:r>
      <w:r>
        <w:tab/>
        <w:t>A crowd control agent’s general records must include records of the first aid qualifications of each crowd controller who performs licensed activities for the business.</w:t>
      </w:r>
    </w:p>
    <w:p>
      <w:pPr>
        <w:pStyle w:val="Footnotesection"/>
      </w:pPr>
      <w:r>
        <w:tab/>
        <w:t>[Regulation 41 amended in Gazette 1 Sep 2005 p. 4082; 4 Dec 2009 p. 4905-6.]</w:t>
      </w:r>
    </w:p>
    <w:p>
      <w:pPr>
        <w:pStyle w:val="Heading5"/>
        <w:rPr>
          <w:snapToGrid w:val="0"/>
        </w:rPr>
      </w:pPr>
      <w:bookmarkStart w:id="467" w:name="_Toc153591887"/>
      <w:bookmarkStart w:id="468" w:name="_Toc153788465"/>
      <w:bookmarkStart w:id="469" w:name="_Toc247613400"/>
      <w:r>
        <w:rPr>
          <w:rStyle w:val="CharSectno"/>
        </w:rPr>
        <w:t>42</w:t>
      </w:r>
      <w:r>
        <w:rPr>
          <w:snapToGrid w:val="0"/>
        </w:rPr>
        <w:t>.</w:t>
      </w:r>
      <w:r>
        <w:rPr>
          <w:snapToGrid w:val="0"/>
        </w:rPr>
        <w:tab/>
        <w:t>Records to be kept by inquiry agent</w:t>
      </w:r>
      <w:bookmarkEnd w:id="461"/>
      <w:bookmarkEnd w:id="462"/>
      <w:bookmarkEnd w:id="463"/>
      <w:bookmarkEnd w:id="464"/>
      <w:bookmarkEnd w:id="465"/>
      <w:bookmarkEnd w:id="466"/>
      <w:bookmarkEnd w:id="467"/>
      <w:bookmarkEnd w:id="468"/>
      <w:bookmarkEnd w:id="469"/>
      <w:r>
        <w:rPr>
          <w:snapToGrid w:val="0"/>
        </w:rPr>
        <w:t xml:space="preserve"> </w:t>
      </w:r>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pPr>
      <w:bookmarkStart w:id="470" w:name="_Toc489429236"/>
      <w:bookmarkStart w:id="471" w:name="_Toc509894451"/>
      <w:bookmarkStart w:id="472" w:name="_Toc511206262"/>
      <w:bookmarkStart w:id="473" w:name="_Toc71963151"/>
      <w:bookmarkStart w:id="474" w:name="_Toc78350854"/>
      <w:bookmarkStart w:id="475" w:name="_Toc92873990"/>
      <w:r>
        <w:tab/>
        <w:t>[Regulation 42 amended in Gazette 1 Sep 2005 p. 4083.]</w:t>
      </w:r>
    </w:p>
    <w:p>
      <w:pPr>
        <w:pStyle w:val="Heading5"/>
        <w:rPr>
          <w:snapToGrid w:val="0"/>
        </w:rPr>
      </w:pPr>
      <w:bookmarkStart w:id="476" w:name="_Toc153591888"/>
      <w:bookmarkStart w:id="477" w:name="_Toc153788466"/>
      <w:bookmarkStart w:id="478" w:name="_Toc247613401"/>
      <w:r>
        <w:rPr>
          <w:rStyle w:val="CharSectno"/>
        </w:rPr>
        <w:t>43</w:t>
      </w:r>
      <w:r>
        <w:rPr>
          <w:snapToGrid w:val="0"/>
        </w:rPr>
        <w:t>.</w:t>
      </w:r>
      <w:r>
        <w:rPr>
          <w:snapToGrid w:val="0"/>
        </w:rPr>
        <w:tab/>
        <w:t>Records to be kept by person who engages a crowd control agent</w:t>
      </w:r>
      <w:bookmarkEnd w:id="470"/>
      <w:bookmarkEnd w:id="471"/>
      <w:bookmarkEnd w:id="472"/>
      <w:bookmarkEnd w:id="473"/>
      <w:bookmarkEnd w:id="474"/>
      <w:bookmarkEnd w:id="475"/>
      <w:bookmarkEnd w:id="476"/>
      <w:bookmarkEnd w:id="477"/>
      <w:bookmarkEnd w:id="478"/>
      <w:r>
        <w:rPr>
          <w:snapToGrid w:val="0"/>
        </w:rPr>
        <w:t xml:space="preserve"> </w:t>
      </w:r>
    </w:p>
    <w:p>
      <w:pPr>
        <w:pStyle w:val="Subsection"/>
        <w:spacing w:before="120"/>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 xml:space="preserve">the name and licence number of the crowd control agent; </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bookmarkStart w:id="479" w:name="_Toc77657670"/>
      <w:bookmarkStart w:id="480" w:name="_Toc78350742"/>
      <w:bookmarkStart w:id="481" w:name="_Toc78350855"/>
      <w:bookmarkStart w:id="482" w:name="_Toc92873991"/>
      <w:r>
        <w:tab/>
        <w:t>[Regulation 43 amended in Gazette 1 Sep 2005 p. 4083.]</w:t>
      </w:r>
    </w:p>
    <w:p>
      <w:pPr>
        <w:pStyle w:val="Heading5"/>
      </w:pPr>
      <w:bookmarkStart w:id="483" w:name="_Toc247613402"/>
      <w:bookmarkStart w:id="484" w:name="_Toc113259664"/>
      <w:bookmarkStart w:id="485" w:name="_Toc113260380"/>
      <w:bookmarkStart w:id="486" w:name="_Toc113263530"/>
      <w:bookmarkStart w:id="487" w:name="_Toc116795497"/>
      <w:bookmarkStart w:id="488" w:name="_Toc116967018"/>
      <w:bookmarkStart w:id="489" w:name="_Toc117567760"/>
      <w:bookmarkStart w:id="490" w:name="_Toc117659516"/>
      <w:bookmarkStart w:id="491" w:name="_Toc117913959"/>
      <w:bookmarkStart w:id="492" w:name="_Toc117914050"/>
      <w:bookmarkStart w:id="493" w:name="_Toc120077240"/>
      <w:bookmarkStart w:id="494" w:name="_Toc132604686"/>
      <w:bookmarkStart w:id="495" w:name="_Toc132626980"/>
      <w:bookmarkStart w:id="496" w:name="_Toc133912589"/>
      <w:bookmarkStart w:id="497" w:name="_Toc133921358"/>
      <w:bookmarkStart w:id="498" w:name="_Toc147643412"/>
      <w:bookmarkStart w:id="499" w:name="_Toc147649941"/>
      <w:bookmarkStart w:id="500" w:name="_Toc150223012"/>
      <w:bookmarkStart w:id="501" w:name="_Toc150223123"/>
      <w:bookmarkStart w:id="502" w:name="_Toc150761244"/>
      <w:bookmarkStart w:id="503" w:name="_Toc152385122"/>
      <w:bookmarkStart w:id="504" w:name="_Toc153591889"/>
      <w:bookmarkStart w:id="505" w:name="_Toc153591983"/>
      <w:bookmarkStart w:id="506" w:name="_Toc153788467"/>
      <w:bookmarkStart w:id="507" w:name="_Toc170813104"/>
      <w:bookmarkStart w:id="508" w:name="_Toc170897811"/>
      <w:bookmarkStart w:id="509" w:name="_Toc202586138"/>
      <w:bookmarkStart w:id="510" w:name="_Toc233426912"/>
      <w:r>
        <w:rPr>
          <w:rStyle w:val="CharSectno"/>
        </w:rPr>
        <w:t>44A</w:t>
      </w:r>
      <w:r>
        <w:t>.</w:t>
      </w:r>
      <w:r>
        <w:tab/>
        <w:t>Notification of address where records held</w:t>
      </w:r>
      <w:bookmarkEnd w:id="483"/>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511" w:name="_Toc247613403"/>
      <w:r>
        <w:rPr>
          <w:rStyle w:val="CharPartNo"/>
        </w:rPr>
        <w:t>Part 7</w:t>
      </w:r>
      <w:r>
        <w:rPr>
          <w:rStyle w:val="CharDivNo"/>
        </w:rPr>
        <w:t> </w:t>
      </w:r>
      <w:r>
        <w:t>—</w:t>
      </w:r>
      <w:r>
        <w:rPr>
          <w:rStyle w:val="CharDivText"/>
        </w:rPr>
        <w:t> </w:t>
      </w:r>
      <w:r>
        <w:rPr>
          <w:rStyle w:val="CharPartText"/>
        </w:rPr>
        <w:t>Drug testing</w:t>
      </w:r>
      <w:bookmarkEnd w:id="479"/>
      <w:bookmarkEnd w:id="480"/>
      <w:bookmarkEnd w:id="481"/>
      <w:bookmarkEnd w:id="482"/>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r>
        <w:rPr>
          <w:rStyle w:val="CharPartText"/>
        </w:rPr>
        <w:t xml:space="preserve"> </w:t>
      </w:r>
    </w:p>
    <w:p>
      <w:pPr>
        <w:pStyle w:val="Heading5"/>
        <w:spacing w:before="240"/>
        <w:rPr>
          <w:snapToGrid w:val="0"/>
        </w:rPr>
      </w:pPr>
      <w:bookmarkStart w:id="512" w:name="_Toc489429237"/>
      <w:bookmarkStart w:id="513" w:name="_Toc509894452"/>
      <w:bookmarkStart w:id="514" w:name="_Toc511206263"/>
      <w:bookmarkStart w:id="515" w:name="_Toc71963152"/>
      <w:bookmarkStart w:id="516" w:name="_Toc78350856"/>
      <w:bookmarkStart w:id="517" w:name="_Toc92873992"/>
      <w:bookmarkStart w:id="518" w:name="_Toc153591890"/>
      <w:bookmarkStart w:id="519" w:name="_Toc153788468"/>
      <w:bookmarkStart w:id="520" w:name="_Toc247613404"/>
      <w:r>
        <w:rPr>
          <w:rStyle w:val="CharSectno"/>
        </w:rPr>
        <w:t>44</w:t>
      </w:r>
      <w:r>
        <w:rPr>
          <w:snapToGrid w:val="0"/>
        </w:rPr>
        <w:t>.</w:t>
      </w:r>
      <w:r>
        <w:rPr>
          <w:snapToGrid w:val="0"/>
        </w:rPr>
        <w:tab/>
        <w:t>Definitions</w:t>
      </w:r>
      <w:bookmarkEnd w:id="512"/>
      <w:bookmarkEnd w:id="513"/>
      <w:bookmarkEnd w:id="514"/>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w:t>
      </w:r>
    </w:p>
    <w:p>
      <w:pPr>
        <w:pStyle w:val="Heading5"/>
        <w:spacing w:before="240"/>
        <w:rPr>
          <w:snapToGrid w:val="0"/>
        </w:rPr>
      </w:pPr>
      <w:bookmarkStart w:id="521" w:name="_Toc489429238"/>
      <w:bookmarkStart w:id="522" w:name="_Toc509894453"/>
      <w:bookmarkStart w:id="523" w:name="_Toc511206264"/>
      <w:bookmarkStart w:id="524" w:name="_Toc71963153"/>
      <w:bookmarkStart w:id="525" w:name="_Toc78350857"/>
      <w:bookmarkStart w:id="526" w:name="_Toc92873993"/>
      <w:bookmarkStart w:id="527" w:name="_Toc153591891"/>
      <w:bookmarkStart w:id="528" w:name="_Toc153788469"/>
      <w:bookmarkStart w:id="529" w:name="_Toc247613405"/>
      <w:r>
        <w:rPr>
          <w:rStyle w:val="CharSectno"/>
        </w:rPr>
        <w:t>45</w:t>
      </w:r>
      <w:r>
        <w:rPr>
          <w:snapToGrid w:val="0"/>
        </w:rPr>
        <w:t>.</w:t>
      </w:r>
      <w:r>
        <w:rPr>
          <w:snapToGrid w:val="0"/>
        </w:rPr>
        <w:tab/>
        <w:t>Prescribed drugs</w:t>
      </w:r>
      <w:bookmarkEnd w:id="521"/>
      <w:bookmarkEnd w:id="522"/>
      <w:bookmarkEnd w:id="523"/>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530" w:name="_Toc489429239"/>
      <w:bookmarkStart w:id="531" w:name="_Toc509894454"/>
      <w:bookmarkStart w:id="532" w:name="_Toc511206265"/>
      <w:bookmarkStart w:id="533" w:name="_Toc71963154"/>
      <w:bookmarkStart w:id="534" w:name="_Toc78350858"/>
      <w:bookmarkStart w:id="535" w:name="_Toc92873994"/>
      <w:bookmarkStart w:id="536" w:name="_Toc153591892"/>
      <w:bookmarkStart w:id="537" w:name="_Toc153788470"/>
      <w:bookmarkStart w:id="538" w:name="_Toc247613406"/>
      <w:r>
        <w:rPr>
          <w:rStyle w:val="CharSectno"/>
        </w:rPr>
        <w:t>46</w:t>
      </w:r>
      <w:r>
        <w:rPr>
          <w:snapToGrid w:val="0"/>
        </w:rPr>
        <w:t>.</w:t>
      </w:r>
      <w:r>
        <w:rPr>
          <w:snapToGrid w:val="0"/>
        </w:rPr>
        <w:tab/>
        <w:t>Approval of technologists, sample collectors and analysts</w:t>
      </w:r>
      <w:bookmarkEnd w:id="530"/>
      <w:bookmarkEnd w:id="531"/>
      <w:bookmarkEnd w:id="532"/>
      <w:bookmarkEnd w:id="533"/>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 xml:space="preserve">The CEO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 xml:space="preserve">is to be given in writing; </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pPr>
      <w:bookmarkStart w:id="539" w:name="_Toc489429240"/>
      <w:bookmarkStart w:id="540" w:name="_Toc509894455"/>
      <w:bookmarkStart w:id="541" w:name="_Toc511206266"/>
      <w:bookmarkStart w:id="542" w:name="_Toc71963155"/>
      <w:bookmarkStart w:id="543" w:name="_Toc78350859"/>
      <w:bookmarkStart w:id="544" w:name="_Toc92873995"/>
      <w:bookmarkStart w:id="545" w:name="_Toc153591893"/>
      <w:bookmarkStart w:id="546" w:name="_Toc153788471"/>
      <w:r>
        <w:tab/>
        <w:t>[Regulation 46 amended in Gazette 4 Dec 2009 p. 4907.]</w:t>
      </w:r>
    </w:p>
    <w:p>
      <w:pPr>
        <w:pStyle w:val="Heading5"/>
        <w:rPr>
          <w:snapToGrid w:val="0"/>
        </w:rPr>
      </w:pPr>
      <w:bookmarkStart w:id="547" w:name="_Toc247613407"/>
      <w:r>
        <w:rPr>
          <w:rStyle w:val="CharSectno"/>
        </w:rPr>
        <w:t>47</w:t>
      </w:r>
      <w:r>
        <w:rPr>
          <w:snapToGrid w:val="0"/>
        </w:rPr>
        <w:t>.</w:t>
      </w:r>
      <w:r>
        <w:rPr>
          <w:snapToGrid w:val="0"/>
        </w:rPr>
        <w:tab/>
        <w:t>Prescribed sampling equipment</w:t>
      </w:r>
      <w:bookmarkEnd w:id="539"/>
      <w:bookmarkEnd w:id="540"/>
      <w:bookmarkEnd w:id="541"/>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 xml:space="preserve">a sterile syringe with a capacity of approximately 30 ml; </w:t>
      </w:r>
    </w:p>
    <w:p>
      <w:pPr>
        <w:pStyle w:val="Indenta"/>
        <w:rPr>
          <w:snapToGrid w:val="0"/>
        </w:rPr>
      </w:pPr>
      <w:r>
        <w:rPr>
          <w:snapToGrid w:val="0"/>
        </w:rPr>
        <w:tab/>
        <w:t>(b)</w:t>
      </w:r>
      <w:r>
        <w:rPr>
          <w:snapToGrid w:val="0"/>
        </w:rPr>
        <w:tab/>
        <w:t xml:space="preserve">a sterile needle to be attached to the syringe; </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t>(d)</w:t>
      </w:r>
      <w:r>
        <w:rPr>
          <w:snapToGrid w:val="0"/>
        </w:rPr>
        <w:tab/>
        <w:t xml:space="preserve">a container containing a solution of 1 part mercury bichloride to 1 000 parts distilled water; </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bookmarkStart w:id="548" w:name="_Toc489429241"/>
      <w:bookmarkStart w:id="549" w:name="_Toc509894456"/>
      <w:bookmarkStart w:id="550" w:name="_Toc511206267"/>
      <w:bookmarkStart w:id="551" w:name="_Toc71963156"/>
      <w:bookmarkStart w:id="552" w:name="_Toc78350860"/>
      <w:bookmarkStart w:id="553" w:name="_Toc92873996"/>
      <w:r>
        <w:tab/>
        <w:t>(2)</w:t>
      </w:r>
      <w:r>
        <w:tab/>
        <w:t>For the purposes of this Part, 2 specimen jars are prescribed as urine sampling equipment.</w:t>
      </w:r>
    </w:p>
    <w:p>
      <w:pPr>
        <w:pStyle w:val="Footnotesection"/>
      </w:pPr>
      <w:r>
        <w:tab/>
        <w:t>[Regulation 47 amended in Gazette 28 Apr 2006 p. 1657.]</w:t>
      </w:r>
    </w:p>
    <w:p>
      <w:pPr>
        <w:pStyle w:val="Heading5"/>
        <w:rPr>
          <w:snapToGrid w:val="0"/>
        </w:rPr>
      </w:pPr>
      <w:bookmarkStart w:id="554" w:name="_Toc153591894"/>
      <w:bookmarkStart w:id="555" w:name="_Toc153788472"/>
      <w:bookmarkStart w:id="556" w:name="_Toc247613408"/>
      <w:r>
        <w:rPr>
          <w:rStyle w:val="CharSectno"/>
        </w:rPr>
        <w:t>48</w:t>
      </w:r>
      <w:r>
        <w:rPr>
          <w:snapToGrid w:val="0"/>
        </w:rPr>
        <w:t>.</w:t>
      </w:r>
      <w:r>
        <w:rPr>
          <w:snapToGrid w:val="0"/>
        </w:rPr>
        <w:tab/>
        <w:t>Preparation and use of sampling equipment</w:t>
      </w:r>
      <w:bookmarkEnd w:id="548"/>
      <w:bookmarkEnd w:id="549"/>
      <w:bookmarkEnd w:id="550"/>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Sampling equipment is to be prepared by a technologist who must, in relation to each set of equipment — </w:t>
      </w:r>
    </w:p>
    <w:p>
      <w:pPr>
        <w:pStyle w:val="Indenta"/>
        <w:rPr>
          <w:snapToGrid w:val="0"/>
        </w:rPr>
      </w:pPr>
      <w:r>
        <w:rPr>
          <w:snapToGrid w:val="0"/>
        </w:rPr>
        <w:tab/>
        <w:t>(a)</w:t>
      </w:r>
      <w:r>
        <w:rPr>
          <w:snapToGrid w:val="0"/>
        </w:rPr>
        <w:tab/>
        <w:t>complete and sign a certificate in the approved form; and</w:t>
      </w:r>
    </w:p>
    <w:p>
      <w:pPr>
        <w:pStyle w:val="Indenta"/>
        <w:rPr>
          <w:snapToGrid w:val="0"/>
        </w:rPr>
      </w:pPr>
      <w:r>
        <w:rPr>
          <w:snapToGrid w:val="0"/>
        </w:rPr>
        <w:tab/>
        <w:t>(b)</w:t>
      </w:r>
      <w:r>
        <w:rPr>
          <w:snapToGrid w:val="0"/>
        </w:rPr>
        <w:tab/>
        <w:t>seal the equipment in a serially numbered package and sign his or her name over the sealed portion or flap of the package.</w:t>
      </w:r>
    </w:p>
    <w:p>
      <w:pPr>
        <w:pStyle w:val="Subsection"/>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pPr>
      <w:bookmarkStart w:id="557" w:name="_Toc153591895"/>
      <w:bookmarkStart w:id="558" w:name="_Toc153788473"/>
      <w:bookmarkStart w:id="559" w:name="_Toc247613409"/>
      <w:bookmarkStart w:id="560" w:name="_Toc489429242"/>
      <w:bookmarkStart w:id="561" w:name="_Toc509894457"/>
      <w:bookmarkStart w:id="562" w:name="_Toc511206268"/>
      <w:bookmarkStart w:id="563" w:name="_Toc71963157"/>
      <w:bookmarkStart w:id="564" w:name="_Toc78350861"/>
      <w:bookmarkStart w:id="565" w:name="_Toc92873997"/>
      <w:r>
        <w:rPr>
          <w:rStyle w:val="CharSectno"/>
        </w:rPr>
        <w:t>48A</w:t>
      </w:r>
      <w:r>
        <w:t>.</w:t>
      </w:r>
      <w:r>
        <w:tab/>
        <w:t>Identity card to be produced when blood, urine collected</w:t>
      </w:r>
      <w:bookmarkEnd w:id="557"/>
      <w:bookmarkEnd w:id="558"/>
      <w:bookmarkEnd w:id="559"/>
    </w:p>
    <w:p>
      <w:pPr>
        <w:pStyle w:val="Subsection"/>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pPr>
      <w:r>
        <w:tab/>
        <w:t>Penalty: $2 000.</w:t>
      </w:r>
    </w:p>
    <w:p>
      <w:pPr>
        <w:pStyle w:val="Subsection"/>
      </w:pPr>
      <w:r>
        <w:tab/>
        <w:t>(2)</w:t>
      </w:r>
      <w:r>
        <w:tab/>
        <w:t>A failure to produce an identity card in accordance with subregulation (1) is to be taken to be a failure to comply with a direction under section 80.</w:t>
      </w:r>
    </w:p>
    <w:p>
      <w:pPr>
        <w:pStyle w:val="Subsection"/>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pPr>
      <w:r>
        <w:tab/>
        <w:t>[Regulation 48A inserted in Gazette 1 Sep 2005 p. 4083</w:t>
      </w:r>
      <w:r>
        <w:noBreakHyphen/>
        <w:t>4; amended in Gazette 4 Dec 2009 p. 4907.]</w:t>
      </w:r>
    </w:p>
    <w:p>
      <w:pPr>
        <w:pStyle w:val="Heading5"/>
        <w:spacing w:before="200"/>
        <w:rPr>
          <w:snapToGrid w:val="0"/>
        </w:rPr>
      </w:pPr>
      <w:bookmarkStart w:id="566" w:name="_Toc153591896"/>
      <w:bookmarkStart w:id="567" w:name="_Toc153788474"/>
      <w:bookmarkStart w:id="568" w:name="_Toc247613410"/>
      <w:r>
        <w:rPr>
          <w:rStyle w:val="CharSectno"/>
        </w:rPr>
        <w:t>49</w:t>
      </w:r>
      <w:r>
        <w:rPr>
          <w:snapToGrid w:val="0"/>
        </w:rPr>
        <w:t>.</w:t>
      </w:r>
      <w:r>
        <w:rPr>
          <w:snapToGrid w:val="0"/>
        </w:rPr>
        <w:tab/>
        <w:t>Method of collecting blood</w:t>
      </w:r>
      <w:bookmarkEnd w:id="560"/>
      <w:bookmarkEnd w:id="561"/>
      <w:bookmarkEnd w:id="562"/>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 xml:space="preserve">the sample collector must discharge approximately half of the sample into each of the 2 sterile bottles; </w:t>
      </w:r>
    </w:p>
    <w:p>
      <w:pPr>
        <w:pStyle w:val="Indenta"/>
        <w:rPr>
          <w:snapToGrid w:val="0"/>
        </w:rPr>
      </w:pPr>
      <w:r>
        <w:rPr>
          <w:snapToGrid w:val="0"/>
        </w:rPr>
        <w:tab/>
        <w:t>(b)</w:t>
      </w:r>
      <w:r>
        <w:rPr>
          <w:snapToGrid w:val="0"/>
        </w:rPr>
        <w:tab/>
        <w:t xml:space="preserve">the sample collector must securely tighten the cap on each bottle and shake it thoroughly (by inverting it at least 20 times) to mix the contents; </w:t>
      </w:r>
    </w:p>
    <w:p>
      <w:pPr>
        <w:pStyle w:val="Indenta"/>
        <w:rPr>
          <w:snapToGrid w:val="0"/>
        </w:rPr>
      </w:pPr>
      <w:r>
        <w:rPr>
          <w:snapToGrid w:val="0"/>
        </w:rPr>
        <w:tab/>
        <w:t>(c)</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rPr>
          <w:snapToGrid w:val="0"/>
        </w:rPr>
      </w:pPr>
      <w:bookmarkStart w:id="569" w:name="_Toc489429243"/>
      <w:bookmarkStart w:id="570" w:name="_Toc509894458"/>
      <w:bookmarkStart w:id="571" w:name="_Toc511206269"/>
      <w:bookmarkStart w:id="572" w:name="_Toc71963158"/>
      <w:bookmarkStart w:id="573" w:name="_Toc78350862"/>
      <w:bookmarkStart w:id="574" w:name="_Toc92873998"/>
      <w:bookmarkStart w:id="575" w:name="_Toc153591897"/>
      <w:bookmarkStart w:id="576" w:name="_Toc153788475"/>
      <w:bookmarkStart w:id="577" w:name="_Toc247613411"/>
      <w:r>
        <w:rPr>
          <w:rStyle w:val="CharSectno"/>
        </w:rPr>
        <w:t>50</w:t>
      </w:r>
      <w:r>
        <w:rPr>
          <w:snapToGrid w:val="0"/>
        </w:rPr>
        <w:t>.</w:t>
      </w:r>
      <w:r>
        <w:rPr>
          <w:snapToGrid w:val="0"/>
        </w:rPr>
        <w:tab/>
        <w:t>Method of collecting urine</w:t>
      </w:r>
      <w:bookmarkEnd w:id="569"/>
      <w:bookmarkEnd w:id="570"/>
      <w:bookmarkEnd w:id="571"/>
      <w:bookmarkEnd w:id="572"/>
      <w:bookmarkEnd w:id="573"/>
      <w:bookmarkEnd w:id="574"/>
      <w:bookmarkEnd w:id="575"/>
      <w:bookmarkEnd w:id="576"/>
      <w:bookmarkEnd w:id="577"/>
      <w:r>
        <w:rPr>
          <w:snapToGrid w:val="0"/>
        </w:rPr>
        <w:t xml:space="preserve"> </w:t>
      </w:r>
    </w:p>
    <w:p>
      <w:pPr>
        <w:pStyle w:val="Subsection"/>
      </w:pPr>
      <w:r>
        <w:tab/>
        <w:t>(1)</w:t>
      </w:r>
      <w:r>
        <w:tab/>
        <w:t>A urine sample is to be collected by a sample collector in a sterile urine collecting container.</w:t>
      </w:r>
    </w:p>
    <w:p>
      <w:pPr>
        <w:pStyle w:val="Subsection"/>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 xml:space="preserve">the sample collector must pour as much of the urine into each of the 2 specimen jars as is necessary to enable an analysis of the urine to be made and securely tighten the cap on each specimen jar; </w:t>
      </w:r>
    </w:p>
    <w:p>
      <w:pPr>
        <w:pStyle w:val="Indenta"/>
        <w:rPr>
          <w:snapToGrid w:val="0"/>
        </w:rPr>
      </w:pPr>
      <w:r>
        <w:rPr>
          <w:snapToGrid w:val="0"/>
        </w:rPr>
        <w:tab/>
        <w:t>(b)</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578" w:name="_Toc489429244"/>
      <w:bookmarkStart w:id="579" w:name="_Toc509894459"/>
      <w:bookmarkStart w:id="580" w:name="_Toc511206270"/>
      <w:bookmarkStart w:id="581" w:name="_Toc71963159"/>
      <w:bookmarkStart w:id="582" w:name="_Toc78350863"/>
      <w:bookmarkStart w:id="583" w:name="_Toc92873999"/>
      <w:bookmarkStart w:id="584" w:name="_Toc153591898"/>
      <w:bookmarkStart w:id="585" w:name="_Toc153788476"/>
      <w:bookmarkStart w:id="586" w:name="_Toc247613412"/>
      <w:r>
        <w:rPr>
          <w:rStyle w:val="CharSectno"/>
        </w:rPr>
        <w:t>51</w:t>
      </w:r>
      <w:r>
        <w:rPr>
          <w:snapToGrid w:val="0"/>
        </w:rPr>
        <w:t>.</w:t>
      </w:r>
      <w:r>
        <w:rPr>
          <w:snapToGrid w:val="0"/>
        </w:rPr>
        <w:tab/>
        <w:t>Analysis of samples</w:t>
      </w:r>
      <w:bookmarkEnd w:id="578"/>
      <w:bookmarkEnd w:id="579"/>
      <w:bookmarkEnd w:id="580"/>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bookmarkStart w:id="587" w:name="_Toc489429245"/>
      <w:bookmarkStart w:id="588" w:name="_Toc509894460"/>
      <w:bookmarkStart w:id="589" w:name="_Toc511206271"/>
      <w:bookmarkStart w:id="590" w:name="_Toc71963160"/>
      <w:bookmarkStart w:id="591" w:name="_Toc78350864"/>
      <w:bookmarkStart w:id="592" w:name="_Toc92874000"/>
      <w:bookmarkStart w:id="593" w:name="_Toc153591899"/>
      <w:bookmarkStart w:id="594" w:name="_Toc153788477"/>
      <w:r>
        <w:tab/>
        <w:t>[Regulation 51 amended in Gazette 4 Dec 2009 p. 4907-8.]</w:t>
      </w:r>
    </w:p>
    <w:p>
      <w:pPr>
        <w:pStyle w:val="Heading5"/>
        <w:rPr>
          <w:snapToGrid w:val="0"/>
        </w:rPr>
      </w:pPr>
      <w:bookmarkStart w:id="595" w:name="_Toc247613413"/>
      <w:r>
        <w:rPr>
          <w:rStyle w:val="CharSectno"/>
        </w:rPr>
        <w:t>52</w:t>
      </w:r>
      <w:r>
        <w:rPr>
          <w:snapToGrid w:val="0"/>
        </w:rPr>
        <w:t>.</w:t>
      </w:r>
      <w:r>
        <w:rPr>
          <w:snapToGrid w:val="0"/>
        </w:rPr>
        <w:tab/>
        <w:t>Definition of non</w:t>
      </w:r>
      <w:r>
        <w:rPr>
          <w:snapToGrid w:val="0"/>
        </w:rPr>
        <w:noBreakHyphen/>
        <w:t>complying sample</w:t>
      </w:r>
      <w:bookmarkEnd w:id="587"/>
      <w:bookmarkEnd w:id="588"/>
      <w:bookmarkEnd w:id="589"/>
      <w:bookmarkEnd w:id="590"/>
      <w:bookmarkEnd w:id="591"/>
      <w:bookmarkEnd w:id="592"/>
      <w:bookmarkEnd w:id="593"/>
      <w:bookmarkEnd w:id="594"/>
      <w:bookmarkEnd w:id="595"/>
      <w:r>
        <w:rPr>
          <w:snapToGrid w:val="0"/>
        </w:rPr>
        <w:t xml:space="preserve"> </w:t>
      </w:r>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596" w:name="_Toc489429246"/>
      <w:bookmarkStart w:id="597" w:name="_Toc509894461"/>
      <w:bookmarkStart w:id="598" w:name="_Toc511206272"/>
      <w:bookmarkStart w:id="599" w:name="_Toc71963161"/>
      <w:bookmarkStart w:id="600" w:name="_Toc78350865"/>
      <w:bookmarkStart w:id="601" w:name="_Toc92874001"/>
      <w:bookmarkStart w:id="602" w:name="_Toc153591900"/>
      <w:bookmarkStart w:id="603" w:name="_Toc153788478"/>
      <w:bookmarkStart w:id="604" w:name="_Toc247613414"/>
      <w:r>
        <w:rPr>
          <w:rStyle w:val="CharSectno"/>
        </w:rPr>
        <w:t>53</w:t>
      </w:r>
      <w:r>
        <w:rPr>
          <w:snapToGrid w:val="0"/>
        </w:rPr>
        <w:t>.</w:t>
      </w:r>
      <w:r>
        <w:rPr>
          <w:snapToGrid w:val="0"/>
        </w:rPr>
        <w:tab/>
        <w:t>Certificate evidence</w:t>
      </w:r>
      <w:bookmarkEnd w:id="596"/>
      <w:bookmarkEnd w:id="597"/>
      <w:bookmarkEnd w:id="598"/>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w:t>
      </w:r>
    </w:p>
    <w:p>
      <w:pPr>
        <w:pStyle w:val="Indenta"/>
      </w:pPr>
      <w:r>
        <w:tab/>
        <w:t>(aa)</w:t>
      </w:r>
      <w:r>
        <w:tab/>
        <w:t>a certificate purporting to be signed by the chief executive officer of the Chemistry Centre (WA), certifying that identified equipment is, or was at a particular time, approved testing equipment;</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 xml:space="preserve">identified sampling equipment comprises the items required by regulation 47; </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 xml:space="preserve">from a named person; </w:t>
      </w:r>
    </w:p>
    <w:p>
      <w:pPr>
        <w:pStyle w:val="Indenti"/>
        <w:rPr>
          <w:snapToGrid w:val="0"/>
        </w:rPr>
      </w:pPr>
      <w:r>
        <w:rPr>
          <w:snapToGrid w:val="0"/>
        </w:rPr>
        <w:tab/>
        <w:t>(ii)</w:t>
      </w:r>
      <w:r>
        <w:rPr>
          <w:snapToGrid w:val="0"/>
        </w:rPr>
        <w:tab/>
        <w:t xml:space="preserve">at a specified date and time; </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605" w:name="_Toc77657681"/>
      <w:bookmarkStart w:id="606" w:name="_Toc78350753"/>
      <w:bookmarkStart w:id="607" w:name="_Toc78350866"/>
      <w:bookmarkStart w:id="608" w:name="_Toc92874002"/>
      <w:bookmarkStart w:id="609" w:name="_Toc113259676"/>
      <w:bookmarkStart w:id="610" w:name="_Toc113260392"/>
      <w:bookmarkStart w:id="611" w:name="_Toc113263542"/>
      <w:bookmarkStart w:id="612" w:name="_Toc116795509"/>
      <w:bookmarkStart w:id="613" w:name="_Toc116967030"/>
      <w:bookmarkStart w:id="614" w:name="_Toc117567772"/>
      <w:bookmarkStart w:id="615" w:name="_Toc117659528"/>
      <w:bookmarkStart w:id="616" w:name="_Toc117913971"/>
      <w:bookmarkStart w:id="617" w:name="_Toc117914062"/>
      <w:bookmarkStart w:id="618" w:name="_Toc120077252"/>
      <w:bookmarkStart w:id="619" w:name="_Toc132604698"/>
      <w:bookmarkStart w:id="620" w:name="_Toc132626992"/>
      <w:bookmarkStart w:id="621" w:name="_Toc133912601"/>
      <w:bookmarkStart w:id="622" w:name="_Toc133921370"/>
      <w:bookmarkStart w:id="623" w:name="_Toc147643424"/>
      <w:bookmarkStart w:id="624" w:name="_Toc147649953"/>
      <w:bookmarkStart w:id="625" w:name="_Toc150223024"/>
      <w:bookmarkStart w:id="626" w:name="_Toc150223135"/>
      <w:bookmarkStart w:id="627" w:name="_Toc150761256"/>
      <w:bookmarkStart w:id="628" w:name="_Toc152385134"/>
      <w:bookmarkStart w:id="629" w:name="_Toc153591901"/>
      <w:bookmarkStart w:id="630" w:name="_Toc153591995"/>
      <w:bookmarkStart w:id="631" w:name="_Toc153788479"/>
      <w:bookmarkStart w:id="632" w:name="_Toc170813116"/>
      <w:bookmarkStart w:id="633" w:name="_Toc170897823"/>
      <w:bookmarkStart w:id="634" w:name="_Toc202586150"/>
      <w:bookmarkStart w:id="635" w:name="_Toc233426924"/>
      <w:bookmarkStart w:id="636" w:name="_Toc247613415"/>
      <w:r>
        <w:rPr>
          <w:rStyle w:val="CharPartNo"/>
        </w:rPr>
        <w:t>Part 8</w:t>
      </w:r>
      <w:r>
        <w:rPr>
          <w:rStyle w:val="CharDivNo"/>
        </w:rPr>
        <w:t> </w:t>
      </w:r>
      <w:r>
        <w:t>—</w:t>
      </w:r>
      <w:r>
        <w:rPr>
          <w:rStyle w:val="CharDivText"/>
        </w:rPr>
        <w:t> </w:t>
      </w:r>
      <w:r>
        <w:rPr>
          <w:rStyle w:val="CharPartText"/>
        </w:rPr>
        <w:t>Miscellaneous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r>
        <w:rPr>
          <w:rStyle w:val="CharPartText"/>
        </w:rPr>
        <w:t xml:space="preserve"> </w:t>
      </w:r>
    </w:p>
    <w:p>
      <w:pPr>
        <w:pStyle w:val="Heading5"/>
        <w:rPr>
          <w:snapToGrid w:val="0"/>
        </w:rPr>
      </w:pPr>
      <w:bookmarkStart w:id="637" w:name="_Toc489429247"/>
      <w:bookmarkStart w:id="638" w:name="_Toc509894462"/>
      <w:bookmarkStart w:id="639" w:name="_Toc511206273"/>
      <w:bookmarkStart w:id="640" w:name="_Toc71963162"/>
      <w:bookmarkStart w:id="641" w:name="_Toc78350867"/>
      <w:bookmarkStart w:id="642" w:name="_Toc92874003"/>
      <w:bookmarkStart w:id="643" w:name="_Toc153591902"/>
      <w:bookmarkStart w:id="644" w:name="_Toc153788480"/>
      <w:bookmarkStart w:id="645" w:name="_Toc247613416"/>
      <w:r>
        <w:rPr>
          <w:rStyle w:val="CharSectno"/>
        </w:rPr>
        <w:t>54</w:t>
      </w:r>
      <w:r>
        <w:rPr>
          <w:snapToGrid w:val="0"/>
        </w:rPr>
        <w:t>.</w:t>
      </w:r>
      <w:r>
        <w:rPr>
          <w:snapToGrid w:val="0"/>
        </w:rPr>
        <w:tab/>
        <w:t>Fees</w:t>
      </w:r>
      <w:bookmarkEnd w:id="637"/>
      <w:bookmarkEnd w:id="638"/>
      <w:bookmarkEnd w:id="639"/>
      <w:bookmarkEnd w:id="640"/>
      <w:bookmarkEnd w:id="641"/>
      <w:bookmarkEnd w:id="642"/>
      <w:bookmarkEnd w:id="643"/>
      <w:bookmarkEnd w:id="644"/>
      <w:bookmarkEnd w:id="645"/>
      <w:r>
        <w:rPr>
          <w:snapToGrid w:val="0"/>
        </w:rPr>
        <w:t xml:space="preserve"> </w:t>
      </w:r>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646" w:name="_Toc153591903"/>
      <w:bookmarkStart w:id="647" w:name="_Toc153788481"/>
      <w:bookmarkStart w:id="648" w:name="_Toc247613417"/>
      <w:bookmarkStart w:id="649" w:name="_Toc77657683"/>
      <w:bookmarkStart w:id="650" w:name="_Toc78350755"/>
      <w:bookmarkStart w:id="651" w:name="_Toc78350868"/>
      <w:bookmarkStart w:id="652" w:name="_Toc92874004"/>
      <w:r>
        <w:rPr>
          <w:rStyle w:val="CharSectno"/>
        </w:rPr>
        <w:t>54A</w:t>
      </w:r>
      <w:r>
        <w:t>.</w:t>
      </w:r>
      <w:r>
        <w:tab/>
        <w:t>Codes of conduct</w:t>
      </w:r>
      <w:bookmarkEnd w:id="646"/>
      <w:bookmarkEnd w:id="647"/>
      <w:bookmarkEnd w:id="648"/>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4908-9.]</w:t>
      </w:r>
    </w:p>
    <w:p>
      <w:pPr>
        <w:pStyle w:val="Heading5"/>
      </w:pPr>
      <w:bookmarkStart w:id="653" w:name="_Toc247613418"/>
      <w:bookmarkStart w:id="654" w:name="_Toc113259679"/>
      <w:bookmarkStart w:id="655" w:name="_Toc113260395"/>
      <w:bookmarkStart w:id="656" w:name="_Toc113263545"/>
      <w:bookmarkStart w:id="657" w:name="_Toc116795512"/>
      <w:bookmarkStart w:id="658" w:name="_Toc116967033"/>
      <w:bookmarkStart w:id="659" w:name="_Toc117567775"/>
      <w:bookmarkStart w:id="660" w:name="_Toc117659531"/>
      <w:bookmarkStart w:id="661" w:name="_Toc117913974"/>
      <w:bookmarkStart w:id="662" w:name="_Toc117914065"/>
      <w:bookmarkStart w:id="663" w:name="_Toc120077255"/>
      <w:bookmarkStart w:id="664" w:name="_Toc132604701"/>
      <w:bookmarkStart w:id="665" w:name="_Toc132626995"/>
      <w:bookmarkStart w:id="666" w:name="_Toc133912604"/>
      <w:bookmarkStart w:id="667" w:name="_Toc133921373"/>
      <w:bookmarkStart w:id="668" w:name="_Toc147643427"/>
      <w:bookmarkStart w:id="669" w:name="_Toc147649956"/>
      <w:bookmarkStart w:id="670" w:name="_Toc150223027"/>
      <w:bookmarkStart w:id="671" w:name="_Toc150223138"/>
      <w:bookmarkStart w:id="672" w:name="_Toc150761259"/>
      <w:bookmarkStart w:id="673" w:name="_Toc152385137"/>
      <w:bookmarkStart w:id="674" w:name="_Toc153591904"/>
      <w:bookmarkStart w:id="675" w:name="_Toc153591998"/>
      <w:bookmarkStart w:id="676" w:name="_Toc153788482"/>
      <w:bookmarkStart w:id="677" w:name="_Toc170813119"/>
      <w:bookmarkStart w:id="678" w:name="_Toc170897826"/>
      <w:bookmarkStart w:id="679" w:name="_Toc202586153"/>
      <w:bookmarkStart w:id="680" w:name="_Toc233426927"/>
      <w:r>
        <w:rPr>
          <w:rStyle w:val="CharSectno"/>
        </w:rPr>
        <w:t>55</w:t>
      </w:r>
      <w:r>
        <w:t>.</w:t>
      </w:r>
      <w:r>
        <w:tab/>
        <w:t>Surrender of licence</w:t>
      </w:r>
      <w:bookmarkEnd w:id="653"/>
    </w:p>
    <w:p>
      <w:pPr>
        <w:pStyle w:val="Subsection"/>
      </w:pPr>
      <w:r>
        <w:tab/>
      </w:r>
      <w:r>
        <w:tab/>
        <w:t>For the purposes of section 76(c), a licensee may surrender a licence by written notice given to a licensing officer.</w:t>
      </w:r>
    </w:p>
    <w:p>
      <w:pPr>
        <w:pStyle w:val="Footnotesection"/>
        <w:keepLines w:val="0"/>
      </w:pPr>
      <w:bookmarkStart w:id="681" w:name="_Toc202242011"/>
      <w:r>
        <w:tab/>
        <w:t>[Regulation 55 inserted in Gazette 4 Dec 2009 p. 4909.]</w:t>
      </w:r>
    </w:p>
    <w:p>
      <w:pPr>
        <w:pStyle w:val="Heading5"/>
      </w:pPr>
      <w:bookmarkStart w:id="682" w:name="_Toc247613419"/>
      <w:r>
        <w:rPr>
          <w:rStyle w:val="CharSectno"/>
        </w:rPr>
        <w:t>56</w:t>
      </w:r>
      <w:r>
        <w:t>.</w:t>
      </w:r>
      <w:r>
        <w:tab/>
        <w:t>Return of licence</w:t>
      </w:r>
      <w:bookmarkEnd w:id="681"/>
      <w:bookmarkEnd w:id="682"/>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bookmarkStart w:id="683" w:name="_Toc202242012"/>
      <w:r>
        <w:tab/>
        <w:t>[Regulation 56 inserted in Gazette 4 Dec 2009 p. 4909.]</w:t>
      </w:r>
    </w:p>
    <w:p>
      <w:pPr>
        <w:pStyle w:val="Heading5"/>
      </w:pPr>
      <w:bookmarkStart w:id="684" w:name="_Toc247613420"/>
      <w:r>
        <w:rPr>
          <w:rStyle w:val="CharSectno"/>
        </w:rPr>
        <w:t>57</w:t>
      </w:r>
      <w:r>
        <w:t>.</w:t>
      </w:r>
      <w:r>
        <w:tab/>
        <w:t>Notification of change of address</w:t>
      </w:r>
      <w:bookmarkEnd w:id="683"/>
      <w:bookmarkEnd w:id="684"/>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Ednotepart"/>
      </w:pPr>
      <w:bookmarkStart w:id="685" w:name="_Toc71963166"/>
      <w:bookmarkEnd w:id="649"/>
      <w:bookmarkEnd w:id="650"/>
      <w:bookmarkEnd w:id="651"/>
      <w:bookmarkEnd w:id="652"/>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r>
        <w:t>[Part 9 deleted in Gazette 4 Dec 2009 p. 4909.]</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686" w:name="_Toc78350872"/>
      <w:bookmarkStart w:id="687" w:name="_Toc92874008"/>
      <w:bookmarkStart w:id="688" w:name="_Toc113259683"/>
      <w:bookmarkStart w:id="689" w:name="_Toc113260399"/>
      <w:bookmarkStart w:id="690" w:name="_Toc113263549"/>
      <w:bookmarkStart w:id="691" w:name="_Toc116795516"/>
      <w:bookmarkStart w:id="692" w:name="_Toc116967037"/>
      <w:bookmarkStart w:id="693" w:name="_Toc117567779"/>
      <w:bookmarkStart w:id="694" w:name="_Toc117659535"/>
      <w:bookmarkStart w:id="695" w:name="_Toc117913978"/>
      <w:bookmarkStart w:id="696" w:name="_Toc117914069"/>
      <w:bookmarkStart w:id="697" w:name="_Toc120077259"/>
      <w:bookmarkStart w:id="698" w:name="_Toc132604705"/>
      <w:bookmarkStart w:id="699" w:name="_Toc132626999"/>
      <w:bookmarkStart w:id="700" w:name="_Toc133912608"/>
      <w:bookmarkStart w:id="701" w:name="_Toc133921377"/>
      <w:bookmarkStart w:id="702" w:name="_Toc147643431"/>
      <w:bookmarkStart w:id="703" w:name="_Toc147649960"/>
      <w:bookmarkStart w:id="704" w:name="_Toc150223031"/>
      <w:bookmarkStart w:id="705" w:name="_Toc150223142"/>
      <w:bookmarkStart w:id="706" w:name="_Toc150761263"/>
      <w:bookmarkStart w:id="707" w:name="_Toc152385141"/>
      <w:bookmarkStart w:id="708" w:name="_Toc153591908"/>
      <w:bookmarkStart w:id="709" w:name="_Toc153592002"/>
      <w:bookmarkStart w:id="710" w:name="_Toc153788486"/>
      <w:bookmarkStart w:id="711" w:name="_Toc170813123"/>
      <w:bookmarkStart w:id="712" w:name="_Toc170897830"/>
      <w:bookmarkStart w:id="713" w:name="_Toc202586157"/>
      <w:bookmarkStart w:id="714" w:name="_Toc233426931"/>
      <w:bookmarkStart w:id="715" w:name="_Toc247613421"/>
      <w:r>
        <w:rPr>
          <w:rStyle w:val="CharSchNo"/>
        </w:rPr>
        <w:t>Schedule 1</w:t>
      </w:r>
      <w:r>
        <w:t> — </w:t>
      </w:r>
      <w:r>
        <w:rPr>
          <w:rStyle w:val="CharSchText"/>
        </w:rPr>
        <w:t>Conditions and restrictions attached to licences</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yShoulderClause"/>
        <w:rPr>
          <w:snapToGrid w:val="0"/>
        </w:rPr>
      </w:pPr>
      <w:r>
        <w:rPr>
          <w:snapToGrid w:val="0"/>
        </w:rPr>
        <w:t>[Regulation 21]</w:t>
      </w:r>
    </w:p>
    <w:p>
      <w:pPr>
        <w:pStyle w:val="yHeading3"/>
        <w:rPr>
          <w:snapToGrid w:val="0"/>
        </w:rPr>
      </w:pPr>
      <w:bookmarkStart w:id="716" w:name="_Toc71963167"/>
      <w:bookmarkStart w:id="717" w:name="_Toc78350873"/>
      <w:bookmarkStart w:id="718" w:name="_Toc92874009"/>
      <w:bookmarkStart w:id="719" w:name="_Toc113259684"/>
      <w:bookmarkStart w:id="720" w:name="_Toc113260400"/>
      <w:bookmarkStart w:id="721" w:name="_Toc113263550"/>
      <w:bookmarkStart w:id="722" w:name="_Toc116795517"/>
      <w:bookmarkStart w:id="723" w:name="_Toc116967038"/>
      <w:bookmarkStart w:id="724" w:name="_Toc117567780"/>
      <w:bookmarkStart w:id="725" w:name="_Toc117659536"/>
      <w:bookmarkStart w:id="726" w:name="_Toc117913979"/>
      <w:bookmarkStart w:id="727" w:name="_Toc117914070"/>
      <w:bookmarkStart w:id="728" w:name="_Toc120077260"/>
      <w:bookmarkStart w:id="729" w:name="_Toc132604706"/>
      <w:bookmarkStart w:id="730" w:name="_Toc132627000"/>
      <w:bookmarkStart w:id="731" w:name="_Toc133912609"/>
      <w:bookmarkStart w:id="732" w:name="_Toc133921378"/>
      <w:bookmarkStart w:id="733" w:name="_Toc147643432"/>
      <w:bookmarkStart w:id="734" w:name="_Toc147649961"/>
      <w:bookmarkStart w:id="735" w:name="_Toc150223032"/>
      <w:bookmarkStart w:id="736" w:name="_Toc150223143"/>
      <w:bookmarkStart w:id="737" w:name="_Toc150761264"/>
      <w:bookmarkStart w:id="738" w:name="_Toc152385142"/>
      <w:bookmarkStart w:id="739" w:name="_Toc153591909"/>
      <w:bookmarkStart w:id="740" w:name="_Toc153592003"/>
      <w:bookmarkStart w:id="741" w:name="_Toc153788487"/>
      <w:bookmarkStart w:id="742" w:name="_Toc170813124"/>
      <w:bookmarkStart w:id="743" w:name="_Toc170897831"/>
      <w:bookmarkStart w:id="744" w:name="_Toc202586158"/>
      <w:bookmarkStart w:id="745" w:name="_Toc233426932"/>
      <w:bookmarkStart w:id="746" w:name="_Toc247613422"/>
      <w:r>
        <w:rPr>
          <w:rStyle w:val="CharSDivNo"/>
        </w:rPr>
        <w:t>Division 1</w:t>
      </w:r>
      <w:r>
        <w:rPr>
          <w:snapToGrid w:val="0"/>
        </w:rPr>
        <w:t> — </w:t>
      </w:r>
      <w:r>
        <w:rPr>
          <w:rStyle w:val="CharSDivText"/>
        </w:rPr>
        <w:t>Security agent’s licence</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yHeading5"/>
        <w:rPr>
          <w:snapToGrid w:val="0"/>
        </w:rPr>
      </w:pPr>
      <w:bookmarkStart w:id="747" w:name="_Toc509894466"/>
      <w:bookmarkStart w:id="748" w:name="_Toc511206277"/>
      <w:bookmarkStart w:id="749" w:name="_Toc71963168"/>
      <w:bookmarkStart w:id="750" w:name="_Toc78350874"/>
      <w:bookmarkStart w:id="751" w:name="_Toc92874010"/>
      <w:bookmarkStart w:id="752" w:name="_Toc153591910"/>
      <w:bookmarkStart w:id="753" w:name="_Toc153788488"/>
      <w:bookmarkStart w:id="754" w:name="_Toc247613423"/>
      <w:r>
        <w:rPr>
          <w:rStyle w:val="CharSClsNo"/>
        </w:rPr>
        <w:t>1</w:t>
      </w:r>
      <w:r>
        <w:rPr>
          <w:snapToGrid w:val="0"/>
        </w:rPr>
        <w:t>.</w:t>
      </w:r>
      <w:r>
        <w:rPr>
          <w:snapToGrid w:val="0"/>
        </w:rPr>
        <w:tab/>
        <w:t>Notification of change of personnel</w:t>
      </w:r>
      <w:bookmarkEnd w:id="747"/>
      <w:bookmarkEnd w:id="748"/>
      <w:bookmarkEnd w:id="749"/>
      <w:bookmarkEnd w:id="750"/>
      <w:bookmarkEnd w:id="751"/>
      <w:bookmarkEnd w:id="752"/>
      <w:bookmarkEnd w:id="753"/>
      <w:bookmarkEnd w:id="754"/>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755" w:name="_Toc153591911"/>
      <w:bookmarkStart w:id="756" w:name="_Toc153788489"/>
      <w:bookmarkStart w:id="757" w:name="_Toc247613424"/>
      <w:bookmarkStart w:id="758" w:name="_Toc509894468"/>
      <w:bookmarkStart w:id="759" w:name="_Toc511206279"/>
      <w:bookmarkStart w:id="760" w:name="_Toc71963170"/>
      <w:bookmarkStart w:id="761" w:name="_Toc78350876"/>
      <w:bookmarkStart w:id="762" w:name="_Toc92874012"/>
      <w:r>
        <w:rPr>
          <w:rStyle w:val="CharSClsNo"/>
        </w:rPr>
        <w:t>2</w:t>
      </w:r>
      <w:r>
        <w:t>.</w:t>
      </w:r>
      <w:r>
        <w:tab/>
        <w:t>Uniforms</w:t>
      </w:r>
      <w:bookmarkEnd w:id="755"/>
      <w:bookmarkEnd w:id="756"/>
      <w:bookmarkEnd w:id="757"/>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763" w:name="_Toc153591912"/>
      <w:bookmarkStart w:id="764" w:name="_Toc153788490"/>
      <w:bookmarkStart w:id="765" w:name="_Toc247613425"/>
      <w:bookmarkStart w:id="766" w:name="_Toc509894469"/>
      <w:bookmarkStart w:id="767" w:name="_Toc511206280"/>
      <w:bookmarkStart w:id="768" w:name="_Toc71963171"/>
      <w:bookmarkStart w:id="769" w:name="_Toc78350877"/>
      <w:bookmarkStart w:id="770" w:name="_Toc92874013"/>
      <w:bookmarkEnd w:id="758"/>
      <w:bookmarkEnd w:id="759"/>
      <w:bookmarkEnd w:id="760"/>
      <w:bookmarkEnd w:id="761"/>
      <w:bookmarkEnd w:id="762"/>
      <w:r>
        <w:rPr>
          <w:rStyle w:val="CharSClsNo"/>
        </w:rPr>
        <w:t>3</w:t>
      </w:r>
      <w:r>
        <w:t>.</w:t>
      </w:r>
      <w:r>
        <w:tab/>
        <w:t>Vehicle markings</w:t>
      </w:r>
      <w:bookmarkEnd w:id="763"/>
      <w:bookmarkEnd w:id="764"/>
      <w:bookmarkEnd w:id="765"/>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771" w:name="_Toc202242015"/>
      <w:bookmarkStart w:id="772" w:name="_Toc247613426"/>
      <w:bookmarkStart w:id="773" w:name="_Toc153591913"/>
      <w:bookmarkStart w:id="774" w:name="_Toc153788491"/>
      <w:r>
        <w:rPr>
          <w:rStyle w:val="CharSClsNo"/>
        </w:rPr>
        <w:t>4A</w:t>
      </w:r>
      <w:r>
        <w:t>.</w:t>
      </w:r>
      <w:r>
        <w:rPr>
          <w:b w:val="0"/>
        </w:rPr>
        <w:tab/>
      </w:r>
      <w:r>
        <w:t>Guard dog handling training</w:t>
      </w:r>
      <w:bookmarkEnd w:id="771"/>
      <w:bookmarkEnd w:id="772"/>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Subsection"/>
        <w:rPr>
          <w:iCs/>
        </w:rPr>
      </w:pPr>
      <w:r>
        <w:tab/>
        <w:t>(2)</w:t>
      </w:r>
      <w:r>
        <w:tab/>
        <w:t xml:space="preserve">This condition does not apply until the day that is 12 months after the day on which the </w:t>
      </w:r>
      <w:r>
        <w:rPr>
          <w:i/>
        </w:rPr>
        <w:t>Security and Related Activities (Control) Amendment Regulations (No. 2) 2009</w:t>
      </w:r>
      <w:r>
        <w:rPr>
          <w:iCs/>
        </w:rPr>
        <w:t xml:space="preserve"> regulation 30 commences.</w:t>
      </w:r>
    </w:p>
    <w:p>
      <w:pPr>
        <w:pStyle w:val="yFootnotesection"/>
      </w:pPr>
      <w:r>
        <w:tab/>
        <w:t>[Clause 4A inserted in Gazette 4 Dec 2009 p. 4910.]</w:t>
      </w:r>
    </w:p>
    <w:p>
      <w:pPr>
        <w:pStyle w:val="yHeading5"/>
        <w:rPr>
          <w:snapToGrid w:val="0"/>
        </w:rPr>
      </w:pPr>
      <w:bookmarkStart w:id="775" w:name="_Toc247613427"/>
      <w:r>
        <w:rPr>
          <w:rStyle w:val="CharSClsNo"/>
        </w:rPr>
        <w:t>4</w:t>
      </w:r>
      <w:r>
        <w:rPr>
          <w:snapToGrid w:val="0"/>
        </w:rPr>
        <w:t>.</w:t>
      </w:r>
      <w:r>
        <w:rPr>
          <w:snapToGrid w:val="0"/>
        </w:rPr>
        <w:tab/>
        <w:t>Armed security officers</w:t>
      </w:r>
      <w:bookmarkEnd w:id="766"/>
      <w:bookmarkEnd w:id="767"/>
      <w:bookmarkEnd w:id="768"/>
      <w:bookmarkEnd w:id="769"/>
      <w:bookmarkEnd w:id="770"/>
      <w:bookmarkEnd w:id="773"/>
      <w:bookmarkEnd w:id="774"/>
      <w:bookmarkEnd w:id="775"/>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776" w:name="_Toc509894470"/>
      <w:bookmarkStart w:id="777" w:name="_Toc511206281"/>
      <w:bookmarkStart w:id="778" w:name="_Toc71963172"/>
      <w:bookmarkStart w:id="779" w:name="_Toc78350878"/>
      <w:bookmarkStart w:id="780" w:name="_Toc92874014"/>
      <w:bookmarkStart w:id="781" w:name="_Toc153591914"/>
      <w:bookmarkStart w:id="782" w:name="_Toc153788492"/>
      <w:bookmarkStart w:id="783" w:name="_Toc247613428"/>
      <w:r>
        <w:rPr>
          <w:rStyle w:val="CharSClsNo"/>
        </w:rPr>
        <w:t>5</w:t>
      </w:r>
      <w:r>
        <w:rPr>
          <w:snapToGrid w:val="0"/>
        </w:rPr>
        <w:t>.</w:t>
      </w:r>
      <w:r>
        <w:rPr>
          <w:snapToGrid w:val="0"/>
        </w:rPr>
        <w:tab/>
        <w:t>Firearm security</w:t>
      </w:r>
      <w:bookmarkEnd w:id="776"/>
      <w:bookmarkEnd w:id="777"/>
      <w:bookmarkEnd w:id="778"/>
      <w:bookmarkEnd w:id="779"/>
      <w:bookmarkEnd w:id="780"/>
      <w:bookmarkEnd w:id="781"/>
      <w:bookmarkEnd w:id="782"/>
      <w:bookmarkEnd w:id="783"/>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bookmarkStart w:id="784" w:name="_Toc509894471"/>
      <w:bookmarkStart w:id="785" w:name="_Toc511206282"/>
      <w:bookmarkStart w:id="786" w:name="_Toc71963173"/>
      <w:bookmarkStart w:id="787" w:name="_Toc78350879"/>
      <w:bookmarkStart w:id="788" w:name="_Toc92874015"/>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789" w:name="_Toc153591915"/>
      <w:bookmarkStart w:id="790" w:name="_Toc153788493"/>
      <w:bookmarkStart w:id="791" w:name="_Toc247613429"/>
      <w:bookmarkStart w:id="792" w:name="_Toc71963174"/>
      <w:bookmarkStart w:id="793" w:name="_Toc78350880"/>
      <w:bookmarkStart w:id="794" w:name="_Toc92874016"/>
      <w:bookmarkEnd w:id="784"/>
      <w:bookmarkEnd w:id="785"/>
      <w:bookmarkEnd w:id="786"/>
      <w:bookmarkEnd w:id="787"/>
      <w:bookmarkEnd w:id="788"/>
      <w:r>
        <w:rPr>
          <w:rStyle w:val="CharSClsNo"/>
        </w:rPr>
        <w:t>6</w:t>
      </w:r>
      <w:r>
        <w:t>.</w:t>
      </w:r>
      <w:r>
        <w:rPr>
          <w:b w:val="0"/>
        </w:rPr>
        <w:tab/>
      </w:r>
      <w:r>
        <w:rPr>
          <w:rStyle w:val="CharSClsNo"/>
        </w:rPr>
        <w:t>Weapons</w:t>
      </w:r>
      <w:r>
        <w:t xml:space="preserve"> training</w:t>
      </w:r>
      <w:bookmarkEnd w:id="789"/>
      <w:bookmarkEnd w:id="790"/>
      <w:bookmarkEnd w:id="791"/>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795" w:name="_Toc113259694"/>
      <w:bookmarkStart w:id="796" w:name="_Toc113260410"/>
      <w:bookmarkStart w:id="797" w:name="_Toc113263557"/>
      <w:bookmarkStart w:id="798" w:name="_Toc116795524"/>
      <w:bookmarkStart w:id="799" w:name="_Toc116967045"/>
      <w:bookmarkStart w:id="800" w:name="_Toc117567787"/>
      <w:bookmarkStart w:id="801" w:name="_Toc117659543"/>
      <w:bookmarkStart w:id="802" w:name="_Toc117913986"/>
      <w:bookmarkStart w:id="803" w:name="_Toc117914077"/>
      <w:bookmarkStart w:id="804" w:name="_Toc120077267"/>
      <w:bookmarkStart w:id="805" w:name="_Toc132604713"/>
      <w:bookmarkStart w:id="806" w:name="_Toc132627007"/>
      <w:bookmarkStart w:id="807" w:name="_Toc133912616"/>
      <w:bookmarkStart w:id="808" w:name="_Toc133921385"/>
      <w:bookmarkStart w:id="809" w:name="_Toc147643439"/>
      <w:bookmarkStart w:id="810" w:name="_Toc147649968"/>
      <w:bookmarkStart w:id="811" w:name="_Toc150223039"/>
      <w:bookmarkStart w:id="812" w:name="_Toc150223150"/>
      <w:bookmarkStart w:id="813" w:name="_Toc150761271"/>
      <w:bookmarkStart w:id="814" w:name="_Toc152385149"/>
      <w:bookmarkStart w:id="815" w:name="_Toc153591916"/>
      <w:bookmarkStart w:id="816" w:name="_Toc153592010"/>
      <w:bookmarkStart w:id="817" w:name="_Toc153788494"/>
      <w:bookmarkStart w:id="818" w:name="_Toc170813131"/>
      <w:bookmarkStart w:id="819" w:name="_Toc170897838"/>
      <w:bookmarkStart w:id="820" w:name="_Toc202586165"/>
      <w:bookmarkStart w:id="821" w:name="_Toc233426939"/>
      <w:bookmarkStart w:id="822" w:name="_Toc247613430"/>
      <w:r>
        <w:rPr>
          <w:rStyle w:val="CharSDivNo"/>
        </w:rPr>
        <w:t>Division 2</w:t>
      </w:r>
      <w:r>
        <w:rPr>
          <w:snapToGrid w:val="0"/>
        </w:rPr>
        <w:t> — </w:t>
      </w:r>
      <w:r>
        <w:rPr>
          <w:rStyle w:val="CharSDivText"/>
        </w:rPr>
        <w:t>Security officer’s licence</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r>
        <w:rPr>
          <w:snapToGrid w:val="0"/>
        </w:rPr>
        <w:t xml:space="preserve"> </w:t>
      </w:r>
    </w:p>
    <w:p>
      <w:pPr>
        <w:pStyle w:val="yHeading5"/>
        <w:rPr>
          <w:snapToGrid w:val="0"/>
        </w:rPr>
      </w:pPr>
      <w:bookmarkStart w:id="823" w:name="_Toc509894472"/>
      <w:bookmarkStart w:id="824" w:name="_Toc511206283"/>
      <w:bookmarkStart w:id="825" w:name="_Toc71963175"/>
      <w:bookmarkStart w:id="826" w:name="_Toc78350881"/>
      <w:bookmarkStart w:id="827" w:name="_Toc92874017"/>
      <w:bookmarkStart w:id="828" w:name="_Toc153591917"/>
      <w:bookmarkStart w:id="829" w:name="_Toc153788495"/>
      <w:bookmarkStart w:id="830" w:name="_Toc247613431"/>
      <w:r>
        <w:rPr>
          <w:rStyle w:val="CharSClsNo"/>
        </w:rPr>
        <w:t>7</w:t>
      </w:r>
      <w:r>
        <w:rPr>
          <w:snapToGrid w:val="0"/>
        </w:rPr>
        <w:t>.</w:t>
      </w:r>
      <w:r>
        <w:rPr>
          <w:snapToGrid w:val="0"/>
        </w:rPr>
        <w:tab/>
      </w:r>
      <w:r>
        <w:rPr>
          <w:rStyle w:val="CharSClsNo"/>
        </w:rPr>
        <w:t>Uniforms</w:t>
      </w:r>
      <w:bookmarkEnd w:id="823"/>
      <w:bookmarkEnd w:id="824"/>
      <w:bookmarkEnd w:id="825"/>
      <w:bookmarkEnd w:id="826"/>
      <w:bookmarkEnd w:id="827"/>
      <w:bookmarkEnd w:id="828"/>
      <w:bookmarkEnd w:id="829"/>
      <w:bookmarkEnd w:id="830"/>
      <w:r>
        <w:rPr>
          <w:snapToGrid w:val="0"/>
        </w:rPr>
        <w:t xml:space="preserve"> </w:t>
      </w:r>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bookmarkStart w:id="831" w:name="_Toc509894473"/>
      <w:bookmarkStart w:id="832" w:name="_Toc511206284"/>
      <w:bookmarkStart w:id="833" w:name="_Toc71963176"/>
      <w:bookmarkStart w:id="834" w:name="_Toc78350882"/>
      <w:bookmarkStart w:id="835" w:name="_Toc92874018"/>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836" w:name="_Toc153591918"/>
      <w:bookmarkStart w:id="837" w:name="_Toc153788496"/>
      <w:bookmarkStart w:id="838" w:name="_Toc247613432"/>
      <w:bookmarkStart w:id="839" w:name="_Toc509894474"/>
      <w:bookmarkStart w:id="840" w:name="_Toc511206285"/>
      <w:bookmarkStart w:id="841" w:name="_Toc71963177"/>
      <w:bookmarkStart w:id="842" w:name="_Toc78350883"/>
      <w:bookmarkStart w:id="843" w:name="_Toc92874019"/>
      <w:bookmarkEnd w:id="831"/>
      <w:bookmarkEnd w:id="832"/>
      <w:bookmarkEnd w:id="833"/>
      <w:bookmarkEnd w:id="834"/>
      <w:bookmarkEnd w:id="835"/>
      <w:r>
        <w:rPr>
          <w:rStyle w:val="CharSClsNo"/>
        </w:rPr>
        <w:t>8</w:t>
      </w:r>
      <w:r>
        <w:t>.</w:t>
      </w:r>
      <w:r>
        <w:tab/>
      </w:r>
      <w:r>
        <w:rPr>
          <w:rStyle w:val="CharSClsNo"/>
        </w:rPr>
        <w:t>Vehicle</w:t>
      </w:r>
      <w:r>
        <w:rPr>
          <w:snapToGrid w:val="0"/>
        </w:rPr>
        <w:t xml:space="preserve"> markings</w:t>
      </w:r>
      <w:bookmarkEnd w:id="836"/>
      <w:bookmarkEnd w:id="837"/>
      <w:bookmarkEnd w:id="838"/>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844" w:name="_Toc153591919"/>
      <w:bookmarkStart w:id="845" w:name="_Toc153788497"/>
      <w:bookmarkStart w:id="846" w:name="_Toc247613433"/>
      <w:r>
        <w:rPr>
          <w:rStyle w:val="CharSClsNo"/>
        </w:rPr>
        <w:t>9</w:t>
      </w:r>
      <w:r>
        <w:rPr>
          <w:snapToGrid w:val="0"/>
        </w:rPr>
        <w:t>.</w:t>
      </w:r>
      <w:r>
        <w:rPr>
          <w:snapToGrid w:val="0"/>
        </w:rPr>
        <w:tab/>
      </w:r>
      <w:r>
        <w:rPr>
          <w:rStyle w:val="CharSClsNo"/>
        </w:rPr>
        <w:t>Carrying</w:t>
      </w:r>
      <w:r>
        <w:rPr>
          <w:snapToGrid w:val="0"/>
        </w:rPr>
        <w:t xml:space="preserve"> of weapons</w:t>
      </w:r>
      <w:bookmarkEnd w:id="839"/>
      <w:bookmarkEnd w:id="840"/>
      <w:bookmarkEnd w:id="841"/>
      <w:bookmarkEnd w:id="842"/>
      <w:bookmarkEnd w:id="843"/>
      <w:bookmarkEnd w:id="844"/>
      <w:bookmarkEnd w:id="845"/>
      <w:bookmarkEnd w:id="846"/>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bookmarkStart w:id="847" w:name="_Toc509894475"/>
      <w:bookmarkStart w:id="848" w:name="_Toc511206286"/>
      <w:bookmarkStart w:id="849" w:name="_Toc71963178"/>
      <w:bookmarkStart w:id="850" w:name="_Toc78350884"/>
      <w:bookmarkStart w:id="851" w:name="_Toc92874020"/>
      <w:r>
        <w:tab/>
        <w:t>[Clause 9 amended in Gazette 1 Sep 2005 p. 4088; 4 Dec 2009 p. 4911.]</w:t>
      </w:r>
    </w:p>
    <w:p>
      <w:pPr>
        <w:pStyle w:val="yHeading5"/>
        <w:rPr>
          <w:snapToGrid w:val="0"/>
        </w:rPr>
      </w:pPr>
      <w:bookmarkStart w:id="852" w:name="_Toc153591920"/>
      <w:bookmarkStart w:id="853" w:name="_Toc153788498"/>
      <w:bookmarkStart w:id="854" w:name="_Toc247613434"/>
      <w:r>
        <w:rPr>
          <w:rStyle w:val="CharSClsNo"/>
        </w:rPr>
        <w:t>10</w:t>
      </w:r>
      <w:r>
        <w:t>.</w:t>
      </w:r>
      <w:r>
        <w:rPr>
          <w:rStyle w:val="CharSClsNo"/>
        </w:rPr>
        <w:tab/>
        <w:t>Firearm</w:t>
      </w:r>
      <w:r>
        <w:rPr>
          <w:snapToGrid w:val="0"/>
        </w:rPr>
        <w:t xml:space="preserve"> security</w:t>
      </w:r>
      <w:bookmarkEnd w:id="847"/>
      <w:bookmarkEnd w:id="848"/>
      <w:bookmarkEnd w:id="849"/>
      <w:bookmarkEnd w:id="850"/>
      <w:bookmarkEnd w:id="851"/>
      <w:bookmarkEnd w:id="852"/>
      <w:bookmarkEnd w:id="853"/>
      <w:bookmarkEnd w:id="854"/>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bookmarkStart w:id="855" w:name="_Toc509894476"/>
      <w:bookmarkStart w:id="856" w:name="_Toc511206287"/>
      <w:bookmarkStart w:id="857" w:name="_Toc71963179"/>
      <w:bookmarkStart w:id="858" w:name="_Toc78350885"/>
      <w:bookmarkStart w:id="859" w:name="_Toc92874021"/>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860" w:name="_Toc247613435"/>
      <w:bookmarkStart w:id="861" w:name="_Toc147643444"/>
      <w:bookmarkStart w:id="862" w:name="_Toc147649973"/>
      <w:bookmarkStart w:id="863" w:name="_Toc150223044"/>
      <w:bookmarkStart w:id="864" w:name="_Toc150223155"/>
      <w:bookmarkStart w:id="865" w:name="_Toc150761276"/>
      <w:bookmarkStart w:id="866" w:name="_Toc152385154"/>
      <w:bookmarkStart w:id="867" w:name="_Toc153591921"/>
      <w:bookmarkStart w:id="868" w:name="_Toc153592015"/>
      <w:bookmarkStart w:id="869" w:name="_Toc153788499"/>
      <w:bookmarkStart w:id="870" w:name="_Toc170813136"/>
      <w:bookmarkStart w:id="871" w:name="_Toc170897843"/>
      <w:bookmarkStart w:id="872" w:name="_Toc202586170"/>
      <w:bookmarkStart w:id="873" w:name="_Toc233426944"/>
      <w:bookmarkStart w:id="874" w:name="_Toc71963180"/>
      <w:bookmarkStart w:id="875" w:name="_Toc78350886"/>
      <w:bookmarkStart w:id="876" w:name="_Toc92874022"/>
      <w:bookmarkEnd w:id="855"/>
      <w:bookmarkEnd w:id="856"/>
      <w:bookmarkEnd w:id="857"/>
      <w:bookmarkEnd w:id="858"/>
      <w:bookmarkEnd w:id="859"/>
      <w:r>
        <w:rPr>
          <w:rStyle w:val="CharSClsNo"/>
        </w:rPr>
        <w:t>11A</w:t>
      </w:r>
      <w:r>
        <w:t>.</w:t>
      </w:r>
      <w:r>
        <w:rPr>
          <w:b w:val="0"/>
        </w:rPr>
        <w:tab/>
      </w:r>
      <w:r>
        <w:t>Guard dog handling training</w:t>
      </w:r>
      <w:bookmarkEnd w:id="860"/>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877" w:name="_Toc247613436"/>
      <w:r>
        <w:rPr>
          <w:rStyle w:val="CharSClsNo"/>
        </w:rPr>
        <w:t>11B</w:t>
      </w:r>
      <w:r>
        <w:t>.</w:t>
      </w:r>
      <w:r>
        <w:rPr>
          <w:b w:val="0"/>
        </w:rPr>
        <w:tab/>
      </w:r>
      <w:r>
        <w:t>First aid certificate</w:t>
      </w:r>
      <w:bookmarkEnd w:id="877"/>
    </w:p>
    <w:p>
      <w:pPr>
        <w:pStyle w:val="ySubsection"/>
      </w:pPr>
      <w:r>
        <w:tab/>
        <w:t>(1)</w:t>
      </w:r>
      <w:r>
        <w:tab/>
        <w:t xml:space="preserve">A security officer must not perform any licensed activity unless the officer holds a current first aid certificate. </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t xml:space="preserve"> (</w:t>
      </w:r>
      <w:r>
        <w:rPr>
          <w:rStyle w:val="CharDefText"/>
        </w:rPr>
        <w:t>commencement day</w:t>
      </w:r>
      <w:r>
        <w:t>) until the day that is 2 years after commencement day</w:t>
      </w:r>
      <w:r>
        <w:rPr>
          <w:iCs/>
        </w:rPr>
        <w:t>.</w:t>
      </w:r>
    </w:p>
    <w:p>
      <w:pPr>
        <w:pStyle w:val="yFootnotesection"/>
      </w:pPr>
      <w:r>
        <w:tab/>
        <w:t>[Clause 11B inserted in Gazette 4 Dec 2009 p. 4912.]</w:t>
      </w:r>
    </w:p>
    <w:p>
      <w:pPr>
        <w:pStyle w:val="yHeading3"/>
      </w:pPr>
      <w:bookmarkStart w:id="878" w:name="_Toc247613437"/>
      <w:r>
        <w:rPr>
          <w:rStyle w:val="CharSDivNo"/>
        </w:rPr>
        <w:t>Division 2A</w:t>
      </w:r>
      <w:r>
        <w:rPr>
          <w:b w:val="0"/>
        </w:rPr>
        <w:t> — </w:t>
      </w:r>
      <w:r>
        <w:rPr>
          <w:rStyle w:val="CharSDivText"/>
        </w:rPr>
        <w:t>Security officer’s licence endorsement</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8"/>
    </w:p>
    <w:p>
      <w:pPr>
        <w:pStyle w:val="yFootnoteheading"/>
      </w:pPr>
      <w:r>
        <w:tab/>
        <w:t>[Heading inserted in Gazette 3 Oct 2006 p. 4347.]</w:t>
      </w:r>
    </w:p>
    <w:p>
      <w:pPr>
        <w:pStyle w:val="yHeading5"/>
        <w:rPr>
          <w:rStyle w:val="CharSClsNo"/>
        </w:rPr>
      </w:pPr>
      <w:bookmarkStart w:id="879" w:name="_Toc153591922"/>
      <w:bookmarkStart w:id="880" w:name="_Toc153788500"/>
      <w:bookmarkStart w:id="881" w:name="_Toc247613438"/>
      <w:r>
        <w:rPr>
          <w:rStyle w:val="CharSClsNo"/>
        </w:rPr>
        <w:t>11.</w:t>
      </w:r>
      <w:r>
        <w:rPr>
          <w:rStyle w:val="CharSClsNo"/>
        </w:rPr>
        <w:tab/>
        <w:t>Weapons</w:t>
      </w:r>
      <w:r>
        <w:rPr>
          <w:snapToGrid w:val="0"/>
        </w:rPr>
        <w:t xml:space="preserve"> training</w:t>
      </w:r>
      <w:bookmarkEnd w:id="879"/>
      <w:bookmarkEnd w:id="880"/>
      <w:bookmarkEnd w:id="881"/>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882" w:name="_Toc247613439"/>
      <w:bookmarkStart w:id="883" w:name="_Toc113259702"/>
      <w:bookmarkStart w:id="884" w:name="_Toc113260418"/>
      <w:bookmarkStart w:id="885" w:name="_Toc113263563"/>
      <w:bookmarkStart w:id="886" w:name="_Toc116795530"/>
      <w:bookmarkStart w:id="887" w:name="_Toc116967051"/>
      <w:bookmarkStart w:id="888" w:name="_Toc117567793"/>
      <w:bookmarkStart w:id="889" w:name="_Toc117659549"/>
      <w:bookmarkStart w:id="890" w:name="_Toc117913992"/>
      <w:bookmarkStart w:id="891" w:name="_Toc117914083"/>
      <w:bookmarkStart w:id="892" w:name="_Toc120077273"/>
      <w:bookmarkStart w:id="893" w:name="_Toc132604719"/>
      <w:bookmarkStart w:id="894" w:name="_Toc132627013"/>
      <w:bookmarkStart w:id="895" w:name="_Toc133912622"/>
      <w:bookmarkStart w:id="896" w:name="_Toc133921391"/>
      <w:bookmarkStart w:id="897" w:name="_Toc147643446"/>
      <w:bookmarkStart w:id="898" w:name="_Toc147649975"/>
      <w:bookmarkStart w:id="899" w:name="_Toc150223046"/>
      <w:bookmarkStart w:id="900" w:name="_Toc150223157"/>
      <w:bookmarkStart w:id="901" w:name="_Toc150761278"/>
      <w:bookmarkStart w:id="902" w:name="_Toc152385156"/>
      <w:bookmarkStart w:id="903" w:name="_Toc153591923"/>
      <w:bookmarkStart w:id="904" w:name="_Toc153592017"/>
      <w:bookmarkStart w:id="905" w:name="_Toc153788501"/>
      <w:bookmarkStart w:id="906" w:name="_Toc170813138"/>
      <w:bookmarkStart w:id="907" w:name="_Toc170897845"/>
      <w:bookmarkStart w:id="908" w:name="_Toc202586172"/>
      <w:bookmarkStart w:id="909" w:name="_Toc233426946"/>
      <w:r>
        <w:rPr>
          <w:rStyle w:val="CharSDivNo"/>
        </w:rPr>
        <w:t>Division 2B</w:t>
      </w:r>
      <w:r>
        <w:rPr>
          <w:b w:val="0"/>
        </w:rPr>
        <w:t> — </w:t>
      </w:r>
      <w:r>
        <w:rPr>
          <w:rStyle w:val="CharSDivText"/>
        </w:rPr>
        <w:t>Security bodyguard’s licence</w:t>
      </w:r>
      <w:bookmarkEnd w:id="882"/>
    </w:p>
    <w:p>
      <w:pPr>
        <w:pStyle w:val="yFootnoteheading"/>
      </w:pPr>
      <w:bookmarkStart w:id="910" w:name="_Toc202242020"/>
      <w:r>
        <w:tab/>
        <w:t>[Heading inserted in Gazette 4 Dec 2009 p. 4912.]</w:t>
      </w:r>
    </w:p>
    <w:p>
      <w:pPr>
        <w:pStyle w:val="yHeading5"/>
      </w:pPr>
      <w:bookmarkStart w:id="911" w:name="_Toc247613440"/>
      <w:r>
        <w:rPr>
          <w:rStyle w:val="CharSClsNo"/>
        </w:rPr>
        <w:t>12A</w:t>
      </w:r>
      <w:r>
        <w:t>.</w:t>
      </w:r>
      <w:r>
        <w:rPr>
          <w:b w:val="0"/>
        </w:rPr>
        <w:tab/>
      </w:r>
      <w:r>
        <w:t>No weapons to be carried by a security bodyguard</w:t>
      </w:r>
      <w:bookmarkEnd w:id="910"/>
      <w:bookmarkEnd w:id="911"/>
    </w:p>
    <w:p>
      <w:pPr>
        <w:pStyle w:val="ySubsection"/>
      </w:pPr>
      <w:r>
        <w:tab/>
        <w:t>(1)</w:t>
      </w:r>
      <w:r>
        <w:tab/>
        <w:t>Other than in accordance with section 41 a security bodyguard must not be in possession of any firearm, baton or other weapon while performing a licensed activity.</w:t>
      </w:r>
    </w:p>
    <w:p>
      <w:pPr>
        <w:pStyle w:val="ySubsection"/>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bookmarkStart w:id="912" w:name="_Toc202242021"/>
      <w:r>
        <w:tab/>
        <w:t>[Clause 12A inserted in Gazette 4 Dec 2009 p. 4912.]</w:t>
      </w:r>
    </w:p>
    <w:p>
      <w:pPr>
        <w:pStyle w:val="yHeading5"/>
      </w:pPr>
      <w:bookmarkStart w:id="913" w:name="_Toc247613441"/>
      <w:r>
        <w:rPr>
          <w:rStyle w:val="CharSClsNo"/>
        </w:rPr>
        <w:t>12B</w:t>
      </w:r>
      <w:r>
        <w:t>.</w:t>
      </w:r>
      <w:r>
        <w:rPr>
          <w:b w:val="0"/>
        </w:rPr>
        <w:tab/>
      </w:r>
      <w:r>
        <w:t>First aid certificate</w:t>
      </w:r>
      <w:bookmarkEnd w:id="912"/>
      <w:bookmarkEnd w:id="913"/>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914" w:name="_Toc247613442"/>
      <w:r>
        <w:rPr>
          <w:rStyle w:val="CharSDivNo"/>
        </w:rPr>
        <w:t>Division 3</w:t>
      </w:r>
      <w:r>
        <w:rPr>
          <w:snapToGrid w:val="0"/>
        </w:rPr>
        <w:t> — </w:t>
      </w:r>
      <w:r>
        <w:rPr>
          <w:rStyle w:val="CharSDivText"/>
        </w:rPr>
        <w:t>Inquiry agent’s licence</w:t>
      </w:r>
      <w:bookmarkEnd w:id="874"/>
      <w:bookmarkEnd w:id="875"/>
      <w:bookmarkEnd w:id="876"/>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4"/>
      <w:r>
        <w:rPr>
          <w:snapToGrid w:val="0"/>
        </w:rPr>
        <w:t xml:space="preserve"> </w:t>
      </w:r>
    </w:p>
    <w:p>
      <w:pPr>
        <w:pStyle w:val="yHeading5"/>
        <w:rPr>
          <w:rStyle w:val="CharSClsNo"/>
        </w:rPr>
      </w:pPr>
      <w:bookmarkStart w:id="915" w:name="_Toc509894477"/>
      <w:bookmarkStart w:id="916" w:name="_Toc511206288"/>
      <w:bookmarkStart w:id="917" w:name="_Toc71963181"/>
      <w:bookmarkStart w:id="918" w:name="_Toc78350887"/>
      <w:bookmarkStart w:id="919" w:name="_Toc92874023"/>
      <w:bookmarkStart w:id="920" w:name="_Toc153591924"/>
      <w:bookmarkStart w:id="921" w:name="_Toc153788502"/>
      <w:bookmarkStart w:id="922" w:name="_Toc247613443"/>
      <w:r>
        <w:rPr>
          <w:rStyle w:val="CharSClsNo"/>
        </w:rPr>
        <w:t>12</w:t>
      </w:r>
      <w:r>
        <w:t>.</w:t>
      </w:r>
      <w:r>
        <w:rPr>
          <w:rStyle w:val="CharSClsNo"/>
        </w:rPr>
        <w:tab/>
        <w:t>Notification</w:t>
      </w:r>
      <w:r>
        <w:rPr>
          <w:snapToGrid w:val="0"/>
        </w:rPr>
        <w:t xml:space="preserve"> of change of personnel</w:t>
      </w:r>
      <w:bookmarkEnd w:id="915"/>
      <w:bookmarkEnd w:id="916"/>
      <w:bookmarkEnd w:id="917"/>
      <w:bookmarkEnd w:id="918"/>
      <w:bookmarkEnd w:id="919"/>
      <w:bookmarkEnd w:id="920"/>
      <w:bookmarkEnd w:id="921"/>
      <w:bookmarkEnd w:id="922"/>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bookmarkStart w:id="923" w:name="_Toc71963182"/>
      <w:bookmarkStart w:id="924" w:name="_Toc78350888"/>
      <w:bookmarkStart w:id="925" w:name="_Toc92874024"/>
      <w:bookmarkStart w:id="926" w:name="_Toc113259704"/>
      <w:bookmarkStart w:id="927" w:name="_Toc113260420"/>
      <w:bookmarkStart w:id="928" w:name="_Toc113263565"/>
      <w:bookmarkStart w:id="929" w:name="_Toc116795532"/>
      <w:bookmarkStart w:id="930" w:name="_Toc116967053"/>
      <w:bookmarkStart w:id="931" w:name="_Toc117567795"/>
      <w:bookmarkStart w:id="932" w:name="_Toc117659551"/>
      <w:bookmarkStart w:id="933" w:name="_Toc117913994"/>
      <w:bookmarkStart w:id="934" w:name="_Toc117914085"/>
      <w:bookmarkStart w:id="935" w:name="_Toc120077275"/>
      <w:bookmarkStart w:id="936" w:name="_Toc132604721"/>
      <w:bookmarkStart w:id="937" w:name="_Toc132627015"/>
      <w:bookmarkStart w:id="938" w:name="_Toc133912624"/>
      <w:bookmarkStart w:id="939" w:name="_Toc133921393"/>
      <w:bookmarkStart w:id="940" w:name="_Toc147643448"/>
      <w:bookmarkStart w:id="941" w:name="_Toc147649977"/>
      <w:bookmarkStart w:id="942" w:name="_Toc150223048"/>
      <w:bookmarkStart w:id="943" w:name="_Toc150223159"/>
      <w:bookmarkStart w:id="944" w:name="_Toc150761280"/>
      <w:bookmarkStart w:id="945" w:name="_Toc152385158"/>
      <w:bookmarkStart w:id="946" w:name="_Toc153591925"/>
      <w:bookmarkStart w:id="947" w:name="_Toc153592019"/>
      <w:bookmarkStart w:id="948" w:name="_Toc153788503"/>
      <w:bookmarkStart w:id="949" w:name="_Toc170813140"/>
      <w:bookmarkStart w:id="950" w:name="_Toc170897847"/>
      <w:bookmarkStart w:id="951" w:name="_Toc202586174"/>
      <w:bookmarkStart w:id="952" w:name="_Toc233426948"/>
      <w:r>
        <w:tab/>
        <w:t>[Clause 12 amended in Gazette 4 Dec 2009 p. 4913.]</w:t>
      </w:r>
    </w:p>
    <w:p>
      <w:pPr>
        <w:pStyle w:val="yHeading3"/>
        <w:rPr>
          <w:snapToGrid w:val="0"/>
        </w:rPr>
      </w:pPr>
      <w:bookmarkStart w:id="953" w:name="_Toc247613444"/>
      <w:r>
        <w:rPr>
          <w:rStyle w:val="CharSDivNo"/>
        </w:rPr>
        <w:t>Division 4</w:t>
      </w:r>
      <w:r>
        <w:rPr>
          <w:snapToGrid w:val="0"/>
        </w:rPr>
        <w:t> — </w:t>
      </w:r>
      <w:r>
        <w:rPr>
          <w:rStyle w:val="CharSDivText"/>
        </w:rPr>
        <w:t>Crowd control agent’s licence</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r>
        <w:rPr>
          <w:snapToGrid w:val="0"/>
        </w:rPr>
        <w:t xml:space="preserve"> </w:t>
      </w:r>
    </w:p>
    <w:p>
      <w:pPr>
        <w:pStyle w:val="yHeading5"/>
        <w:rPr>
          <w:rStyle w:val="CharSClsNo"/>
        </w:rPr>
      </w:pPr>
      <w:bookmarkStart w:id="954" w:name="_Toc509894478"/>
      <w:bookmarkStart w:id="955" w:name="_Toc511206289"/>
      <w:bookmarkStart w:id="956" w:name="_Toc71963183"/>
      <w:bookmarkStart w:id="957" w:name="_Toc78350889"/>
      <w:bookmarkStart w:id="958" w:name="_Toc92874025"/>
      <w:bookmarkStart w:id="959" w:name="_Toc153591926"/>
      <w:bookmarkStart w:id="960" w:name="_Toc153788504"/>
      <w:bookmarkStart w:id="961" w:name="_Toc247613445"/>
      <w:r>
        <w:rPr>
          <w:rStyle w:val="CharSClsNo"/>
        </w:rPr>
        <w:t>13</w:t>
      </w:r>
      <w:r>
        <w:t>.</w:t>
      </w:r>
      <w:r>
        <w:rPr>
          <w:rStyle w:val="CharSClsNo"/>
        </w:rPr>
        <w:tab/>
        <w:t>Notification</w:t>
      </w:r>
      <w:r>
        <w:rPr>
          <w:snapToGrid w:val="0"/>
        </w:rPr>
        <w:t xml:space="preserve"> of change of personnel</w:t>
      </w:r>
      <w:bookmarkEnd w:id="954"/>
      <w:bookmarkEnd w:id="955"/>
      <w:bookmarkEnd w:id="956"/>
      <w:bookmarkEnd w:id="957"/>
      <w:bookmarkEnd w:id="958"/>
      <w:bookmarkEnd w:id="959"/>
      <w:bookmarkEnd w:id="960"/>
      <w:bookmarkEnd w:id="961"/>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bookmarkStart w:id="962" w:name="_Toc509894479"/>
      <w:bookmarkStart w:id="963" w:name="_Toc511206290"/>
      <w:bookmarkStart w:id="964" w:name="_Toc71963184"/>
      <w:bookmarkStart w:id="965" w:name="_Toc78350890"/>
      <w:bookmarkStart w:id="966" w:name="_Toc92874026"/>
      <w:bookmarkStart w:id="967" w:name="_Toc153591927"/>
      <w:bookmarkStart w:id="968" w:name="_Toc153788505"/>
      <w:r>
        <w:tab/>
        <w:t>[Clause 13 amended in Gazette 4 Dec 2009 p. 4913.]</w:t>
      </w:r>
    </w:p>
    <w:p>
      <w:pPr>
        <w:pStyle w:val="yHeading5"/>
        <w:rPr>
          <w:rStyle w:val="CharSClsNo"/>
        </w:rPr>
      </w:pPr>
      <w:bookmarkStart w:id="969" w:name="_Toc247613446"/>
      <w:r>
        <w:rPr>
          <w:rStyle w:val="CharSClsNo"/>
        </w:rPr>
        <w:t>14</w:t>
      </w:r>
      <w:r>
        <w:t>.</w:t>
      </w:r>
      <w:r>
        <w:rPr>
          <w:rStyle w:val="CharSClsNo"/>
        </w:rPr>
        <w:tab/>
        <w:t>Wearing</w:t>
      </w:r>
      <w:r>
        <w:rPr>
          <w:snapToGrid w:val="0"/>
        </w:rPr>
        <w:t xml:space="preserve"> of identification cards</w:t>
      </w:r>
      <w:bookmarkEnd w:id="962"/>
      <w:bookmarkEnd w:id="963"/>
      <w:bookmarkEnd w:id="964"/>
      <w:bookmarkEnd w:id="965"/>
      <w:bookmarkEnd w:id="966"/>
      <w:bookmarkEnd w:id="967"/>
      <w:bookmarkEnd w:id="968"/>
      <w:bookmarkEnd w:id="969"/>
      <w:r>
        <w:rPr>
          <w:rStyle w:val="CharSClsNo"/>
        </w:rPr>
        <w:t xml:space="preserve"> </w:t>
      </w:r>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bookmarkStart w:id="970" w:name="_Toc509894480"/>
      <w:bookmarkStart w:id="971" w:name="_Toc511206291"/>
      <w:bookmarkStart w:id="972" w:name="_Toc71963185"/>
      <w:bookmarkStart w:id="973" w:name="_Toc78350891"/>
      <w:bookmarkStart w:id="974" w:name="_Toc92874027"/>
      <w:r>
        <w:tab/>
        <w:t>[Clause 14 amended in Gazette 1 Sep 2005 p. 4089.]</w:t>
      </w:r>
    </w:p>
    <w:p>
      <w:pPr>
        <w:pStyle w:val="yHeading5"/>
        <w:rPr>
          <w:snapToGrid w:val="0"/>
        </w:rPr>
      </w:pPr>
      <w:bookmarkStart w:id="975" w:name="_Toc153591928"/>
      <w:bookmarkStart w:id="976" w:name="_Toc153788506"/>
      <w:bookmarkStart w:id="977" w:name="_Toc247613447"/>
      <w:r>
        <w:rPr>
          <w:rStyle w:val="CharSClsNo"/>
        </w:rPr>
        <w:t>15</w:t>
      </w:r>
      <w:r>
        <w:t>.</w:t>
      </w:r>
      <w:r>
        <w:rPr>
          <w:rStyle w:val="CharSClsNo"/>
        </w:rPr>
        <w:tab/>
        <w:t>Information</w:t>
      </w:r>
      <w:r>
        <w:rPr>
          <w:snapToGrid w:val="0"/>
        </w:rPr>
        <w:t xml:space="preserve"> to clients</w:t>
      </w:r>
      <w:bookmarkEnd w:id="970"/>
      <w:bookmarkEnd w:id="971"/>
      <w:bookmarkEnd w:id="972"/>
      <w:bookmarkEnd w:id="973"/>
      <w:bookmarkEnd w:id="974"/>
      <w:bookmarkEnd w:id="975"/>
      <w:bookmarkEnd w:id="976"/>
      <w:bookmarkEnd w:id="977"/>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 xml:space="preserve">the name and licence number of the crowd control agent; </w:t>
      </w:r>
    </w:p>
    <w:p>
      <w:pPr>
        <w:pStyle w:val="yIndenta"/>
        <w:rPr>
          <w:snapToGrid w:val="0"/>
        </w:rPr>
      </w:pPr>
      <w:r>
        <w:rPr>
          <w:snapToGrid w:val="0"/>
        </w:rPr>
        <w:tab/>
        <w:t>(b)</w:t>
      </w:r>
      <w:r>
        <w:rPr>
          <w:snapToGrid w:val="0"/>
        </w:rPr>
        <w:tab/>
        <w:t xml:space="preserve">if the crowd control agent’s licence is held on behalf of a partnership or body corporate, the name of the partnership or body corporate; </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xml:space="preserve">; </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bookmarkStart w:id="978" w:name="_Toc509894481"/>
      <w:bookmarkStart w:id="979" w:name="_Toc511206292"/>
      <w:bookmarkStart w:id="980" w:name="_Toc71963186"/>
      <w:bookmarkStart w:id="981" w:name="_Toc78350892"/>
      <w:bookmarkStart w:id="982" w:name="_Toc92874028"/>
      <w:r>
        <w:tab/>
        <w:t>[Clause 15 amended in Gazette 1 Sep 2005 p. 4089.]</w:t>
      </w:r>
    </w:p>
    <w:p>
      <w:pPr>
        <w:pStyle w:val="yHeading5"/>
      </w:pPr>
      <w:bookmarkStart w:id="983" w:name="_Toc247613448"/>
      <w:bookmarkStart w:id="984" w:name="_Toc153591929"/>
      <w:bookmarkStart w:id="985" w:name="_Toc153788507"/>
      <w:r>
        <w:rPr>
          <w:rStyle w:val="CharSClsNo"/>
        </w:rPr>
        <w:t>15A</w:t>
      </w:r>
      <w:r>
        <w:t>.</w:t>
      </w:r>
      <w:r>
        <w:rPr>
          <w:b w:val="0"/>
        </w:rPr>
        <w:tab/>
      </w:r>
      <w:r>
        <w:t>Information to licensing officer</w:t>
      </w:r>
      <w:bookmarkEnd w:id="983"/>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4913-14.]</w:t>
      </w:r>
    </w:p>
    <w:p>
      <w:pPr>
        <w:pStyle w:val="yHeading5"/>
        <w:rPr>
          <w:snapToGrid w:val="0"/>
        </w:rPr>
      </w:pPr>
      <w:bookmarkStart w:id="986" w:name="_Toc247613449"/>
      <w:r>
        <w:rPr>
          <w:rStyle w:val="CharSClsNo"/>
        </w:rPr>
        <w:t>16</w:t>
      </w:r>
      <w:r>
        <w:t>.</w:t>
      </w:r>
      <w:r>
        <w:rPr>
          <w:rStyle w:val="CharSClsNo"/>
        </w:rPr>
        <w:tab/>
      </w:r>
      <w:r>
        <w:rPr>
          <w:snapToGrid w:val="0"/>
        </w:rPr>
        <w:t>No weapons to be carried by crowd controllers</w:t>
      </w:r>
      <w:bookmarkEnd w:id="978"/>
      <w:bookmarkEnd w:id="979"/>
      <w:bookmarkEnd w:id="980"/>
      <w:bookmarkEnd w:id="981"/>
      <w:bookmarkEnd w:id="982"/>
      <w:bookmarkEnd w:id="984"/>
      <w:bookmarkEnd w:id="985"/>
      <w:bookmarkEnd w:id="986"/>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bookmarkStart w:id="987" w:name="_Toc71963187"/>
      <w:bookmarkStart w:id="988" w:name="_Toc78350893"/>
      <w:bookmarkStart w:id="989" w:name="_Toc92874029"/>
      <w:r>
        <w:tab/>
        <w:t>[Clause 16 amended in Gazette 1 Sep 2005 p. 4089.]</w:t>
      </w:r>
    </w:p>
    <w:p>
      <w:pPr>
        <w:pStyle w:val="yHeading5"/>
      </w:pPr>
      <w:bookmarkStart w:id="990" w:name="_Toc153591930"/>
      <w:bookmarkStart w:id="991" w:name="_Toc153788508"/>
      <w:bookmarkStart w:id="992" w:name="_Toc247613450"/>
      <w:r>
        <w:rPr>
          <w:rStyle w:val="CharSClsNo"/>
        </w:rPr>
        <w:t>16A</w:t>
      </w:r>
      <w:r>
        <w:t>.</w:t>
      </w:r>
      <w:r>
        <w:rPr>
          <w:rStyle w:val="CharSClsNo"/>
        </w:rPr>
        <w:tab/>
        <w:t>Incident</w:t>
      </w:r>
      <w:r>
        <w:rPr>
          <w:snapToGrid w:val="0"/>
        </w:rPr>
        <w:t xml:space="preserve"> register</w:t>
      </w:r>
      <w:bookmarkEnd w:id="990"/>
      <w:bookmarkEnd w:id="991"/>
      <w:bookmarkEnd w:id="992"/>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993" w:name="_Toc113259710"/>
      <w:bookmarkStart w:id="994" w:name="_Toc113260426"/>
      <w:bookmarkStart w:id="995" w:name="_Toc113263571"/>
      <w:bookmarkStart w:id="996" w:name="_Toc116795538"/>
      <w:bookmarkStart w:id="997" w:name="_Toc116967059"/>
      <w:bookmarkStart w:id="998" w:name="_Toc117567801"/>
      <w:bookmarkStart w:id="999" w:name="_Toc117659557"/>
      <w:bookmarkStart w:id="1000" w:name="_Toc117914000"/>
      <w:bookmarkStart w:id="1001" w:name="_Toc117914091"/>
      <w:bookmarkStart w:id="1002" w:name="_Toc120077281"/>
      <w:bookmarkStart w:id="1003" w:name="_Toc132604727"/>
      <w:bookmarkStart w:id="1004" w:name="_Toc132627021"/>
      <w:bookmarkStart w:id="1005" w:name="_Toc133912630"/>
      <w:bookmarkStart w:id="1006" w:name="_Toc133921399"/>
      <w:bookmarkStart w:id="1007" w:name="_Toc147643454"/>
      <w:bookmarkStart w:id="1008" w:name="_Toc147649983"/>
      <w:bookmarkStart w:id="1009" w:name="_Toc150223054"/>
      <w:bookmarkStart w:id="1010" w:name="_Toc150223165"/>
      <w:bookmarkStart w:id="1011" w:name="_Toc150761286"/>
      <w:bookmarkStart w:id="1012" w:name="_Toc152385164"/>
      <w:bookmarkStart w:id="1013" w:name="_Toc153591931"/>
      <w:bookmarkStart w:id="1014" w:name="_Toc153592025"/>
      <w:bookmarkStart w:id="1015" w:name="_Toc153788509"/>
      <w:bookmarkStart w:id="1016" w:name="_Toc170813146"/>
      <w:bookmarkStart w:id="1017" w:name="_Toc170897853"/>
      <w:bookmarkStart w:id="1018" w:name="_Toc202586180"/>
      <w:bookmarkStart w:id="1019" w:name="_Toc233426954"/>
      <w:bookmarkStart w:id="1020" w:name="_Toc247613451"/>
      <w:r>
        <w:rPr>
          <w:rStyle w:val="CharSDivNo"/>
        </w:rPr>
        <w:t>Division 5</w:t>
      </w:r>
      <w:r>
        <w:rPr>
          <w:snapToGrid w:val="0"/>
        </w:rPr>
        <w:t> — </w:t>
      </w:r>
      <w:r>
        <w:rPr>
          <w:rStyle w:val="CharSDivText"/>
        </w:rPr>
        <w:t>Crowd controller’s licence</w:t>
      </w:r>
      <w:bookmarkEnd w:id="987"/>
      <w:bookmarkEnd w:id="988"/>
      <w:bookmarkEnd w:id="989"/>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r>
        <w:rPr>
          <w:snapToGrid w:val="0"/>
        </w:rPr>
        <w:t xml:space="preserve"> </w:t>
      </w:r>
    </w:p>
    <w:p>
      <w:pPr>
        <w:pStyle w:val="yHeading5"/>
        <w:rPr>
          <w:snapToGrid w:val="0"/>
        </w:rPr>
      </w:pPr>
      <w:bookmarkStart w:id="1021" w:name="_Toc509894482"/>
      <w:bookmarkStart w:id="1022" w:name="_Toc511206293"/>
      <w:bookmarkStart w:id="1023" w:name="_Toc71963188"/>
      <w:bookmarkStart w:id="1024" w:name="_Toc78350894"/>
      <w:bookmarkStart w:id="1025" w:name="_Toc92874030"/>
      <w:bookmarkStart w:id="1026" w:name="_Toc153591932"/>
      <w:bookmarkStart w:id="1027" w:name="_Toc153788510"/>
      <w:bookmarkStart w:id="1028" w:name="_Toc247613452"/>
      <w:r>
        <w:rPr>
          <w:rStyle w:val="CharSClsNo"/>
        </w:rPr>
        <w:t>17</w:t>
      </w:r>
      <w:r>
        <w:t>.</w:t>
      </w:r>
      <w:r>
        <w:rPr>
          <w:rStyle w:val="CharSClsNo"/>
        </w:rPr>
        <w:tab/>
        <w:t>Wearing</w:t>
      </w:r>
      <w:r>
        <w:rPr>
          <w:snapToGrid w:val="0"/>
        </w:rPr>
        <w:t xml:space="preserve"> of identification card</w:t>
      </w:r>
      <w:bookmarkEnd w:id="1021"/>
      <w:bookmarkEnd w:id="1022"/>
      <w:bookmarkEnd w:id="1023"/>
      <w:bookmarkEnd w:id="1024"/>
      <w:bookmarkEnd w:id="1025"/>
      <w:bookmarkEnd w:id="1026"/>
      <w:bookmarkEnd w:id="1027"/>
      <w:bookmarkEnd w:id="1028"/>
      <w:r>
        <w:rPr>
          <w:snapToGrid w:val="0"/>
        </w:rPr>
        <w:t xml:space="preserve"> </w:t>
      </w:r>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bookmarkStart w:id="1029" w:name="_Toc509894483"/>
      <w:bookmarkStart w:id="1030" w:name="_Toc511206294"/>
      <w:bookmarkStart w:id="1031" w:name="_Toc71963189"/>
      <w:bookmarkStart w:id="1032" w:name="_Toc78350895"/>
      <w:bookmarkStart w:id="1033" w:name="_Toc92874031"/>
      <w:r>
        <w:tab/>
        <w:t>[Clause 17 amended in Gazette 1 Sep 2005 p. 4090.]</w:t>
      </w:r>
    </w:p>
    <w:p>
      <w:pPr>
        <w:pStyle w:val="yHeading5"/>
        <w:rPr>
          <w:rStyle w:val="CharSClsNo"/>
        </w:rPr>
      </w:pPr>
      <w:bookmarkStart w:id="1034" w:name="_Toc153591933"/>
      <w:bookmarkStart w:id="1035" w:name="_Toc153788511"/>
      <w:bookmarkStart w:id="1036" w:name="_Toc247613453"/>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029"/>
      <w:bookmarkEnd w:id="1030"/>
      <w:bookmarkEnd w:id="1031"/>
      <w:bookmarkEnd w:id="1032"/>
      <w:bookmarkEnd w:id="1033"/>
      <w:bookmarkEnd w:id="1034"/>
      <w:bookmarkEnd w:id="1035"/>
      <w:bookmarkEnd w:id="1036"/>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037" w:name="_Toc247613454"/>
      <w:bookmarkStart w:id="1038" w:name="_Toc153591934"/>
      <w:bookmarkStart w:id="1039" w:name="_Toc153788512"/>
      <w:bookmarkStart w:id="1040" w:name="_Toc71963191"/>
      <w:bookmarkStart w:id="1041" w:name="_Toc78350897"/>
      <w:r>
        <w:rPr>
          <w:rStyle w:val="CharSClsNo"/>
        </w:rPr>
        <w:t>19A</w:t>
      </w:r>
      <w:r>
        <w:t>.</w:t>
      </w:r>
      <w:r>
        <w:rPr>
          <w:b w:val="0"/>
        </w:rPr>
        <w:tab/>
      </w:r>
      <w:r>
        <w:t>First aid certificate</w:t>
      </w:r>
      <w:bookmarkEnd w:id="1037"/>
    </w:p>
    <w:p>
      <w:pPr>
        <w:pStyle w:val="ySubsection"/>
      </w:pPr>
      <w:r>
        <w:tab/>
        <w:t>(1)</w:t>
      </w:r>
      <w:r>
        <w:tab/>
        <w:t>A crowd controller must not perform crowd control activities unless the controller holds a current first aid certificate.</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38 commences (</w:t>
      </w:r>
      <w:r>
        <w:rPr>
          <w:rStyle w:val="CharDefText"/>
        </w:rPr>
        <w:t>commencement day</w:t>
      </w:r>
      <w:r>
        <w:t>) until the day that is 2 years after commencement day</w:t>
      </w:r>
      <w:r>
        <w:rPr>
          <w:iCs/>
        </w:rPr>
        <w:t>.</w:t>
      </w:r>
    </w:p>
    <w:p>
      <w:pPr>
        <w:pStyle w:val="yFootnotesection"/>
      </w:pPr>
      <w:r>
        <w:tab/>
        <w:t>[Clause 19A inserted in Gazette 4 Dec 2009 p. 4914.]</w:t>
      </w:r>
    </w:p>
    <w:p>
      <w:pPr>
        <w:pStyle w:val="yHeading5"/>
      </w:pPr>
      <w:bookmarkStart w:id="1042" w:name="_Toc247613455"/>
      <w:r>
        <w:rPr>
          <w:rStyle w:val="CharSClsNo"/>
        </w:rPr>
        <w:t>19</w:t>
      </w:r>
      <w:r>
        <w:t>.</w:t>
      </w:r>
      <w:r>
        <w:rPr>
          <w:rStyle w:val="CharSClsNo"/>
        </w:rPr>
        <w:tab/>
        <w:t>Incident</w:t>
      </w:r>
      <w:r>
        <w:rPr>
          <w:snapToGrid w:val="0"/>
        </w:rPr>
        <w:t xml:space="preserve"> register</w:t>
      </w:r>
      <w:bookmarkEnd w:id="1038"/>
      <w:bookmarkEnd w:id="1039"/>
      <w:bookmarkEnd w:id="1042"/>
    </w:p>
    <w:p>
      <w:pPr>
        <w:pStyle w:val="ySubsection"/>
        <w:spacing w:before="180"/>
      </w:pPr>
      <w:r>
        <w:tab/>
      </w:r>
      <w:r>
        <w:tab/>
        <w:t xml:space="preserve">A crowd controller, in relation to an incident register referred to in regulation 39 that is kept by the crowd control agent — </w:t>
      </w:r>
    </w:p>
    <w:p>
      <w:pPr>
        <w:pStyle w:val="yIndenta"/>
        <w:spacing w:before="90"/>
      </w:pPr>
      <w:r>
        <w:tab/>
        <w:t>(a)</w:t>
      </w:r>
      <w:r>
        <w:tab/>
        <w:t>must ensure that each entry that he or she makes in the incident register is legible;</w:t>
      </w:r>
    </w:p>
    <w:p>
      <w:pPr>
        <w:pStyle w:val="yIndenta"/>
        <w:spacing w:before="90"/>
      </w:pPr>
      <w:r>
        <w:tab/>
        <w:t>(b)</w:t>
      </w:r>
      <w:r>
        <w:tab/>
        <w:t>must not remove a page or part of a page from the incident register;</w:t>
      </w:r>
    </w:p>
    <w:p>
      <w:pPr>
        <w:pStyle w:val="yIndenta"/>
        <w:spacing w:before="90"/>
      </w:pPr>
      <w:r>
        <w:tab/>
        <w:t>(c)</w:t>
      </w:r>
      <w:r>
        <w:tab/>
        <w:t>must not damage, obscure or replace a page or part of a page of the incident register;</w:t>
      </w:r>
    </w:p>
    <w:p>
      <w:pPr>
        <w:pStyle w:val="yIndenta"/>
        <w:spacing w:before="90"/>
      </w:pPr>
      <w:r>
        <w:tab/>
        <w:t>(d)</w:t>
      </w:r>
      <w:r>
        <w:tab/>
        <w:t>must not deliberately erase, obscure or otherwise render illegible any entry or part of an entry in the incident register;</w:t>
      </w:r>
    </w:p>
    <w:p>
      <w:pPr>
        <w:pStyle w:val="yIndenta"/>
        <w:spacing w:before="90"/>
      </w:pPr>
      <w:r>
        <w:tab/>
        <w:t>(e)</w:t>
      </w:r>
      <w:r>
        <w:tab/>
        <w:t>must not request or allow another person to deliberately erase, obscure or otherwise render illegible any entry or part of an entry in the incident register;</w:t>
      </w:r>
    </w:p>
    <w:p>
      <w:pPr>
        <w:pStyle w:val="yIndenta"/>
        <w:spacing w:before="90"/>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1043" w:name="_Toc113259714"/>
      <w:bookmarkStart w:id="1044" w:name="_Toc113260430"/>
      <w:bookmarkStart w:id="1045" w:name="_Toc113263575"/>
      <w:bookmarkStart w:id="1046" w:name="_Toc116795542"/>
      <w:bookmarkStart w:id="1047" w:name="_Toc116967063"/>
      <w:bookmarkStart w:id="1048" w:name="_Toc117567805"/>
      <w:bookmarkStart w:id="1049" w:name="_Toc117659561"/>
      <w:bookmarkStart w:id="1050" w:name="_Toc117914004"/>
      <w:bookmarkStart w:id="1051" w:name="_Toc117914095"/>
      <w:bookmarkStart w:id="1052" w:name="_Toc120077285"/>
      <w:bookmarkStart w:id="1053" w:name="_Toc132604731"/>
      <w:bookmarkStart w:id="1054" w:name="_Toc132627025"/>
      <w:bookmarkStart w:id="1055" w:name="_Toc133912634"/>
      <w:bookmarkStart w:id="1056" w:name="_Toc133921403"/>
      <w:bookmarkStart w:id="1057" w:name="_Toc147643458"/>
      <w:bookmarkStart w:id="1058" w:name="_Toc147649987"/>
      <w:bookmarkStart w:id="1059" w:name="_Toc150223058"/>
      <w:bookmarkStart w:id="1060" w:name="_Toc150223169"/>
      <w:bookmarkStart w:id="1061" w:name="_Toc150761290"/>
      <w:bookmarkStart w:id="1062" w:name="_Toc152385168"/>
      <w:bookmarkStart w:id="1063" w:name="_Toc153591935"/>
      <w:bookmarkStart w:id="1064" w:name="_Toc153592029"/>
      <w:bookmarkStart w:id="1065" w:name="_Toc153788513"/>
      <w:bookmarkStart w:id="1066" w:name="_Toc170813150"/>
      <w:bookmarkStart w:id="1067" w:name="_Toc170897857"/>
      <w:bookmarkStart w:id="1068" w:name="_Toc202586184"/>
      <w:bookmarkStart w:id="1069" w:name="_Toc233426958"/>
      <w:bookmarkStart w:id="1070" w:name="_Toc247613456"/>
      <w:r>
        <w:rPr>
          <w:rStyle w:val="CharSDivNo"/>
        </w:rPr>
        <w:t>Division 6 </w:t>
      </w:r>
      <w:r>
        <w:t>— </w:t>
      </w:r>
      <w:r>
        <w:rPr>
          <w:rStyle w:val="CharSDivText"/>
        </w:rPr>
        <w:t>All licences</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pPr>
        <w:pStyle w:val="yFootnoteheading"/>
      </w:pPr>
      <w:r>
        <w:tab/>
        <w:t>[Heading inserted in Gazette 1 Sep 2005 p. 4091.]</w:t>
      </w:r>
    </w:p>
    <w:p>
      <w:pPr>
        <w:pStyle w:val="yHeading5"/>
      </w:pPr>
      <w:bookmarkStart w:id="1071" w:name="_Toc153591936"/>
      <w:bookmarkStart w:id="1072" w:name="_Toc153788514"/>
      <w:bookmarkStart w:id="1073" w:name="_Toc247613457"/>
      <w:r>
        <w:rPr>
          <w:rStyle w:val="CharSClsNo"/>
        </w:rPr>
        <w:t>20</w:t>
      </w:r>
      <w:r>
        <w:t>.</w:t>
      </w:r>
      <w:r>
        <w:tab/>
        <w:t>Identity cards</w:t>
      </w:r>
      <w:bookmarkEnd w:id="1071"/>
      <w:bookmarkEnd w:id="1072"/>
      <w:bookmarkEnd w:id="1073"/>
    </w:p>
    <w:p>
      <w:pPr>
        <w:pStyle w:val="ySubsection"/>
        <w:spacing w:before="180"/>
      </w:pPr>
      <w:r>
        <w:tab/>
      </w:r>
      <w:r>
        <w:tab/>
        <w:t xml:space="preserve">A person to whom an identity card is issued — </w:t>
      </w:r>
    </w:p>
    <w:p>
      <w:pPr>
        <w:pStyle w:val="yIndenta"/>
        <w:spacing w:before="90"/>
      </w:pPr>
      <w:r>
        <w:tab/>
        <w:t>(a)</w:t>
      </w:r>
      <w:r>
        <w:tab/>
        <w:t>must not deliberately alter, erase, obscure or otherwise render illegible any written information on the identity card;</w:t>
      </w:r>
    </w:p>
    <w:p>
      <w:pPr>
        <w:pStyle w:val="yIndenta"/>
        <w:spacing w:before="90"/>
      </w:pPr>
      <w:r>
        <w:tab/>
        <w:t>(b)</w:t>
      </w:r>
      <w:r>
        <w:tab/>
        <w:t>must not deliberately alter, remove or obscure the photograph on the identity card;</w:t>
      </w:r>
    </w:p>
    <w:p>
      <w:pPr>
        <w:pStyle w:val="yIndenta"/>
        <w:spacing w:before="90"/>
      </w:pPr>
      <w:r>
        <w:tab/>
        <w:t>(c)</w:t>
      </w:r>
      <w:r>
        <w:tab/>
        <w:t>must not request or allow another person to deliberately alter, erase, obscure or otherwise render illegible any written information on the identity card; and</w:t>
      </w:r>
    </w:p>
    <w:p>
      <w:pPr>
        <w:pStyle w:val="yIndenta"/>
        <w:keepNext/>
        <w:keepLines/>
        <w:spacing w:before="90"/>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rPr>
          <w:rStyle w:val="CharSchNo"/>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1074" w:name="UpToHere"/>
      <w:bookmarkStart w:id="1075" w:name="_Toc247613458"/>
      <w:bookmarkEnd w:id="1074"/>
      <w:r>
        <w:rPr>
          <w:rStyle w:val="CharSchNo"/>
        </w:rPr>
        <w:t>Schedule 2</w:t>
      </w:r>
      <w:r>
        <w:t> — </w:t>
      </w:r>
      <w:r>
        <w:rPr>
          <w:rStyle w:val="CharSchText"/>
        </w:rPr>
        <w:t>Disqualifying offences</w:t>
      </w:r>
      <w:bookmarkEnd w:id="1075"/>
    </w:p>
    <w:p>
      <w:pPr>
        <w:pStyle w:val="yShoulderClause"/>
      </w:pPr>
      <w:r>
        <w:t>[r. 24]</w:t>
      </w:r>
    </w:p>
    <w:p>
      <w:pPr>
        <w:pStyle w:val="yFootnoteheading"/>
      </w:pPr>
      <w:r>
        <w:tab/>
        <w:t>[Heading inserted in Gazette 4 Dec 2009 p. 4914.]</w:t>
      </w:r>
    </w:p>
    <w:p>
      <w:pPr>
        <w:pStyle w:val="yHeading3"/>
      </w:pPr>
      <w:bookmarkStart w:id="1076" w:name="_Toc247613459"/>
      <w:r>
        <w:rPr>
          <w:rStyle w:val="CharSDivNo"/>
        </w:rPr>
        <w:t>Division 1</w:t>
      </w:r>
      <w:r>
        <w:rPr>
          <w:b w:val="0"/>
        </w:rPr>
        <w:t> — </w:t>
      </w:r>
      <w:r>
        <w:rPr>
          <w:rStyle w:val="CharSDivText"/>
        </w:rPr>
        <w:t>Division 1 offences</w:t>
      </w:r>
      <w:bookmarkEnd w:id="1076"/>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559"/>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819"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819"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819"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pPr>
          </w:p>
        </w:tc>
        <w:tc>
          <w:tcPr>
            <w:tcW w:w="1559" w:type="dxa"/>
            <w:tcBorders>
              <w:top w:val="nil"/>
              <w:left w:val="nil"/>
              <w:bottom w:val="nil"/>
              <w:right w:val="nil"/>
            </w:tcBorders>
          </w:tcPr>
          <w:p>
            <w:pPr>
              <w:pStyle w:val="yTableNAm"/>
            </w:pPr>
            <w:r>
              <w:t>s. 51(2)</w:t>
            </w:r>
          </w:p>
        </w:tc>
        <w:tc>
          <w:tcPr>
            <w:tcW w:w="1701" w:type="dxa"/>
            <w:tcBorders>
              <w:top w:val="nil"/>
              <w:left w:val="nil"/>
              <w:bottom w:val="nil"/>
              <w:right w:val="nil"/>
            </w:tcBorders>
          </w:tcPr>
          <w:p>
            <w:pPr>
              <w:pStyle w:val="yTableNAm"/>
            </w:pPr>
            <w:r>
              <w:t>s. 74</w:t>
            </w:r>
          </w:p>
        </w:tc>
        <w:tc>
          <w:tcPr>
            <w:tcW w:w="1559" w:type="dxa"/>
            <w:tcBorders>
              <w:top w:val="nil"/>
              <w:left w:val="nil"/>
              <w:bottom w:val="nil"/>
              <w:right w:val="nil"/>
            </w:tcBorders>
          </w:tcPr>
          <w:p>
            <w:pPr>
              <w:pStyle w:val="yTableNAm"/>
            </w:pPr>
            <w:r>
              <w:t>s. 87</w:t>
            </w:r>
          </w:p>
        </w:tc>
      </w:tr>
      <w:tr>
        <w:trPr>
          <w:cantSplit/>
        </w:trPr>
        <w:tc>
          <w:tcPr>
            <w:tcW w:w="1985" w:type="dxa"/>
            <w:tcBorders>
              <w:top w:val="nil"/>
              <w:left w:val="nil"/>
              <w:bottom w:val="nil"/>
              <w:right w:val="nil"/>
            </w:tcBorders>
          </w:tcPr>
          <w:p>
            <w:pPr>
              <w:pStyle w:val="yTableNAm"/>
            </w:pPr>
          </w:p>
        </w:tc>
        <w:tc>
          <w:tcPr>
            <w:tcW w:w="1559" w:type="dxa"/>
            <w:tcBorders>
              <w:top w:val="nil"/>
              <w:left w:val="nil"/>
              <w:bottom w:val="nil"/>
              <w:right w:val="nil"/>
            </w:tcBorders>
          </w:tcPr>
          <w:p>
            <w:pPr>
              <w:pStyle w:val="yTableNAm"/>
            </w:pPr>
            <w:r>
              <w:t>s. 128</w:t>
            </w:r>
          </w:p>
        </w:tc>
        <w:tc>
          <w:tcPr>
            <w:tcW w:w="1701" w:type="dxa"/>
            <w:tcBorders>
              <w:top w:val="nil"/>
              <w:left w:val="nil"/>
              <w:bottom w:val="nil"/>
              <w:right w:val="nil"/>
            </w:tcBorders>
          </w:tcPr>
          <w:p>
            <w:pPr>
              <w:pStyle w:val="yTableNAm"/>
            </w:pPr>
            <w:r>
              <w:t>s. 131</w:t>
            </w:r>
          </w:p>
        </w:tc>
        <w:tc>
          <w:tcPr>
            <w:tcW w:w="1559" w:type="dxa"/>
            <w:tcBorders>
              <w:top w:val="nil"/>
              <w:left w:val="nil"/>
              <w:bottom w:val="nil"/>
              <w:right w:val="nil"/>
            </w:tcBorders>
          </w:tcPr>
          <w:p>
            <w:pPr>
              <w:pStyle w:val="yTableNAm"/>
            </w:pPr>
            <w:r>
              <w:t>s. 171</w:t>
            </w:r>
          </w:p>
        </w:tc>
      </w:tr>
      <w:tr>
        <w:trPr>
          <w:cantSplit/>
        </w:trPr>
        <w:tc>
          <w:tcPr>
            <w:tcW w:w="1985" w:type="dxa"/>
            <w:tcBorders>
              <w:top w:val="nil"/>
              <w:left w:val="nil"/>
              <w:bottom w:val="nil"/>
              <w:right w:val="nil"/>
            </w:tcBorders>
          </w:tcPr>
          <w:p>
            <w:pPr>
              <w:pStyle w:val="yTableNAm"/>
            </w:pPr>
          </w:p>
        </w:tc>
        <w:tc>
          <w:tcPr>
            <w:tcW w:w="1559" w:type="dxa"/>
            <w:tcBorders>
              <w:top w:val="nil"/>
              <w:left w:val="nil"/>
              <w:bottom w:val="nil"/>
              <w:right w:val="nil"/>
            </w:tcBorders>
          </w:tcPr>
          <w:p>
            <w:pPr>
              <w:pStyle w:val="yTableNAm"/>
            </w:pPr>
            <w:r>
              <w:t>s. 172</w:t>
            </w:r>
          </w:p>
        </w:tc>
        <w:tc>
          <w:tcPr>
            <w:tcW w:w="1701" w:type="dxa"/>
            <w:tcBorders>
              <w:top w:val="nil"/>
              <w:left w:val="nil"/>
              <w:bottom w:val="nil"/>
              <w:right w:val="nil"/>
            </w:tcBorders>
          </w:tcPr>
          <w:p>
            <w:pPr>
              <w:pStyle w:val="yTableNAm"/>
            </w:pPr>
            <w:r>
              <w:t>s. 192</w:t>
            </w:r>
          </w:p>
        </w:tc>
        <w:tc>
          <w:tcPr>
            <w:tcW w:w="1559" w:type="dxa"/>
            <w:tcBorders>
              <w:top w:val="nil"/>
              <w:left w:val="nil"/>
              <w:bottom w:val="nil"/>
              <w:right w:val="nil"/>
            </w:tcBorders>
          </w:tcPr>
          <w:p>
            <w:pPr>
              <w:pStyle w:val="yTableNAm"/>
            </w:pPr>
            <w:r>
              <w:t>s. 345</w:t>
            </w:r>
          </w:p>
        </w:tc>
      </w:tr>
      <w:tr>
        <w:trPr>
          <w:cantSplit/>
        </w:trPr>
        <w:tc>
          <w:tcPr>
            <w:tcW w:w="1985" w:type="dxa"/>
            <w:tcBorders>
              <w:top w:val="nil"/>
              <w:left w:val="nil"/>
              <w:bottom w:val="nil"/>
              <w:right w:val="nil"/>
            </w:tcBorders>
          </w:tcPr>
          <w:p>
            <w:pPr>
              <w:pStyle w:val="yTableNAm"/>
            </w:pPr>
          </w:p>
        </w:tc>
        <w:tc>
          <w:tcPr>
            <w:tcW w:w="1559" w:type="dxa"/>
            <w:tcBorders>
              <w:top w:val="nil"/>
              <w:left w:val="nil"/>
              <w:bottom w:val="nil"/>
              <w:right w:val="nil"/>
            </w:tcBorders>
          </w:tcPr>
          <w:p>
            <w:pPr>
              <w:pStyle w:val="yTableNAm"/>
            </w:pPr>
            <w:r>
              <w:t>s. 396</w:t>
            </w:r>
          </w:p>
        </w:tc>
        <w:tc>
          <w:tcPr>
            <w:tcW w:w="1701" w:type="dxa"/>
            <w:tcBorders>
              <w:top w:val="nil"/>
              <w:left w:val="nil"/>
              <w:bottom w:val="nil"/>
              <w:right w:val="nil"/>
            </w:tcBorders>
          </w:tcPr>
          <w:p>
            <w:pPr>
              <w:pStyle w:val="yTableNAm"/>
            </w:pPr>
            <w:r>
              <w:t>s. 488</w:t>
            </w:r>
          </w:p>
        </w:tc>
        <w:tc>
          <w:tcPr>
            <w:tcW w:w="1559" w:type="dxa"/>
            <w:tcBorders>
              <w:top w:val="nil"/>
              <w:left w:val="nil"/>
              <w:bottom w:val="nil"/>
              <w:right w:val="nil"/>
            </w:tcBorders>
          </w:tcPr>
          <w:p>
            <w:pPr>
              <w:pStyle w:val="yTableNAm"/>
            </w:pPr>
          </w:p>
        </w:tc>
      </w:tr>
      <w:tr>
        <w:trPr>
          <w:cantSplit/>
        </w:trPr>
        <w:tc>
          <w:tcPr>
            <w:tcW w:w="1985" w:type="dxa"/>
            <w:tcBorders>
              <w:top w:val="nil"/>
              <w:left w:val="nil"/>
              <w:bottom w:val="nil"/>
              <w:right w:val="nil"/>
            </w:tcBorders>
          </w:tcPr>
          <w:p>
            <w:pPr>
              <w:pStyle w:val="yTableNAm"/>
            </w:pPr>
          </w:p>
        </w:tc>
        <w:tc>
          <w:tcPr>
            <w:tcW w:w="4819" w:type="dxa"/>
            <w:gridSpan w:val="3"/>
            <w:tcBorders>
              <w:top w:val="nil"/>
              <w:left w:val="nil"/>
              <w:bottom w:val="nil"/>
              <w:right w:val="nil"/>
            </w:tcBorders>
          </w:tcPr>
          <w:p>
            <w:pPr>
              <w:pStyle w:val="yTableNAm"/>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819"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819"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highlight w:val="magenta"/>
              </w:rPr>
            </w:pPr>
            <w:r>
              <w:rPr>
                <w:i/>
                <w:iCs/>
              </w:rPr>
              <w:t>Criminal Code Act 1995</w:t>
            </w:r>
            <w:r>
              <w:t xml:space="preserve"> (Commonwealth)</w:t>
            </w:r>
          </w:p>
        </w:tc>
        <w:tc>
          <w:tcPr>
            <w:tcW w:w="4819"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4914-15.]</w:t>
      </w:r>
    </w:p>
    <w:p>
      <w:pPr>
        <w:pStyle w:val="yHeading3"/>
      </w:pPr>
      <w:bookmarkStart w:id="1077" w:name="_Toc247613460"/>
      <w:r>
        <w:rPr>
          <w:rStyle w:val="CharSDivNo"/>
        </w:rPr>
        <w:t>Division 2</w:t>
      </w:r>
      <w:r>
        <w:rPr>
          <w:b w:val="0"/>
        </w:rPr>
        <w:t> — </w:t>
      </w:r>
      <w:r>
        <w:rPr>
          <w:rStyle w:val="CharSDivText"/>
        </w:rPr>
        <w:t>Division 2 offences</w:t>
      </w:r>
      <w:bookmarkEnd w:id="1077"/>
    </w:p>
    <w:p>
      <w:pPr>
        <w:pStyle w:val="yFootnoteheading"/>
        <w:spacing w:after="120"/>
      </w:pPr>
      <w:r>
        <w:tab/>
        <w:t>[Heading inserted in Gazette 4 Dec 2009 p. 4915.]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559"/>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819"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819" w:type="dxa"/>
            <w:gridSpan w:val="3"/>
            <w:tcBorders>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pPr>
          </w:p>
        </w:tc>
        <w:tc>
          <w:tcPr>
            <w:tcW w:w="1559" w:type="dxa"/>
            <w:tcBorders>
              <w:top w:val="nil"/>
              <w:left w:val="nil"/>
              <w:bottom w:val="nil"/>
              <w:right w:val="nil"/>
            </w:tcBorders>
          </w:tcPr>
          <w:p>
            <w:pPr>
              <w:pStyle w:val="yTableNAm"/>
            </w:pPr>
            <w:r>
              <w:t>s. 75</w:t>
            </w:r>
          </w:p>
        </w:tc>
        <w:tc>
          <w:tcPr>
            <w:tcW w:w="1701" w:type="dxa"/>
            <w:tcBorders>
              <w:top w:val="nil"/>
              <w:left w:val="nil"/>
              <w:bottom w:val="nil"/>
              <w:right w:val="nil"/>
            </w:tcBorders>
          </w:tcPr>
          <w:p>
            <w:pPr>
              <w:pStyle w:val="yTableNAm"/>
            </w:pPr>
            <w:r>
              <w:t>s. 190</w:t>
            </w:r>
          </w:p>
        </w:tc>
        <w:tc>
          <w:tcPr>
            <w:tcW w:w="1559" w:type="dxa"/>
            <w:tcBorders>
              <w:top w:val="nil"/>
              <w:left w:val="nil"/>
              <w:bottom w:val="nil"/>
              <w:right w:val="nil"/>
            </w:tcBorders>
          </w:tcPr>
          <w:p>
            <w:pPr>
              <w:pStyle w:val="yTableNAm"/>
            </w:pPr>
            <w:r>
              <w:t>s. 191</w:t>
            </w:r>
          </w:p>
        </w:tc>
      </w:tr>
      <w:tr>
        <w:trPr>
          <w:cantSplit/>
        </w:trPr>
        <w:tc>
          <w:tcPr>
            <w:tcW w:w="1985" w:type="dxa"/>
            <w:tcBorders>
              <w:top w:val="nil"/>
              <w:left w:val="nil"/>
              <w:bottom w:val="nil"/>
              <w:right w:val="nil"/>
            </w:tcBorders>
          </w:tcPr>
          <w:p>
            <w:pPr>
              <w:pStyle w:val="yTableNAm"/>
            </w:pPr>
          </w:p>
        </w:tc>
        <w:tc>
          <w:tcPr>
            <w:tcW w:w="1559" w:type="dxa"/>
            <w:tcBorders>
              <w:top w:val="nil"/>
              <w:left w:val="nil"/>
              <w:bottom w:val="nil"/>
              <w:right w:val="nil"/>
            </w:tcBorders>
          </w:tcPr>
          <w:p>
            <w:pPr>
              <w:pStyle w:val="yTableNAm"/>
            </w:pPr>
            <w:r>
              <w:t>s. 202</w:t>
            </w:r>
          </w:p>
        </w:tc>
        <w:tc>
          <w:tcPr>
            <w:tcW w:w="1701" w:type="dxa"/>
            <w:tcBorders>
              <w:top w:val="nil"/>
              <w:left w:val="nil"/>
              <w:bottom w:val="nil"/>
              <w:right w:val="nil"/>
            </w:tcBorders>
          </w:tcPr>
          <w:p>
            <w:pPr>
              <w:pStyle w:val="yTableNAm"/>
            </w:pPr>
            <w:r>
              <w:t>s. 313</w:t>
            </w:r>
          </w:p>
        </w:tc>
        <w:tc>
          <w:tcPr>
            <w:tcW w:w="1559" w:type="dxa"/>
            <w:tcBorders>
              <w:top w:val="nil"/>
              <w:left w:val="nil"/>
              <w:bottom w:val="nil"/>
              <w:right w:val="nil"/>
            </w:tcBorders>
          </w:tcPr>
          <w:p>
            <w:pPr>
              <w:pStyle w:val="yTableNAm"/>
            </w:pPr>
            <w:r>
              <w:t>s. 445</w:t>
            </w:r>
          </w:p>
        </w:tc>
      </w:tr>
      <w:tr>
        <w:trPr>
          <w:cantSplit/>
        </w:trPr>
        <w:tc>
          <w:tcPr>
            <w:tcW w:w="1985" w:type="dxa"/>
            <w:tcBorders>
              <w:top w:val="nil"/>
              <w:left w:val="nil"/>
              <w:bottom w:val="nil"/>
              <w:right w:val="nil"/>
            </w:tcBorders>
          </w:tcPr>
          <w:p>
            <w:pPr>
              <w:pStyle w:val="yTableNAm"/>
            </w:pPr>
          </w:p>
        </w:tc>
        <w:tc>
          <w:tcPr>
            <w:tcW w:w="1559" w:type="dxa"/>
            <w:tcBorders>
              <w:top w:val="nil"/>
              <w:left w:val="nil"/>
              <w:bottom w:val="nil"/>
              <w:right w:val="nil"/>
            </w:tcBorders>
          </w:tcPr>
          <w:p>
            <w:pPr>
              <w:pStyle w:val="yTableNAm"/>
            </w:pPr>
            <w:r>
              <w:t>s. 474</w:t>
            </w:r>
          </w:p>
        </w:tc>
        <w:tc>
          <w:tcPr>
            <w:tcW w:w="1701" w:type="dxa"/>
            <w:tcBorders>
              <w:top w:val="nil"/>
              <w:left w:val="nil"/>
              <w:bottom w:val="nil"/>
              <w:right w:val="nil"/>
            </w:tcBorders>
          </w:tcPr>
          <w:p>
            <w:pPr>
              <w:pStyle w:val="yTableNAm"/>
            </w:pPr>
            <w:r>
              <w:t>s. 514</w:t>
            </w:r>
          </w:p>
        </w:tc>
        <w:tc>
          <w:tcPr>
            <w:tcW w:w="1559" w:type="dxa"/>
            <w:tcBorders>
              <w:top w:val="nil"/>
              <w:left w:val="nil"/>
              <w:bottom w:val="nil"/>
              <w:right w:val="nil"/>
            </w:tcBorders>
          </w:tcPr>
          <w:p>
            <w:pPr>
              <w:pStyle w:val="yTableNAm"/>
            </w:pPr>
          </w:p>
        </w:tc>
      </w:tr>
      <w:tr>
        <w:trPr>
          <w:cantSplit/>
        </w:trPr>
        <w:tc>
          <w:tcPr>
            <w:tcW w:w="1985" w:type="dxa"/>
            <w:tcBorders>
              <w:top w:val="nil"/>
              <w:left w:val="nil"/>
              <w:bottom w:val="nil"/>
              <w:right w:val="nil"/>
            </w:tcBorders>
          </w:tcPr>
          <w:p>
            <w:pPr>
              <w:pStyle w:val="yTableNAm"/>
            </w:pPr>
          </w:p>
        </w:tc>
        <w:tc>
          <w:tcPr>
            <w:tcW w:w="4819" w:type="dxa"/>
            <w:gridSpan w:val="3"/>
            <w:tcBorders>
              <w:top w:val="nil"/>
              <w:left w:val="nil"/>
              <w:bottom w:val="nil"/>
              <w:right w:val="nil"/>
            </w:tcBorders>
          </w:tcPr>
          <w:p>
            <w:pPr>
              <w:pStyle w:val="yTableNAm"/>
            </w:pPr>
            <w:r>
              <w:t>Offences under s. 378 other than an offence that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rPr>
              <w:t>Misuse of Drugs Act 1981</w:t>
            </w:r>
          </w:p>
        </w:tc>
        <w:tc>
          <w:tcPr>
            <w:tcW w:w="4819" w:type="dxa"/>
            <w:gridSpan w:val="3"/>
            <w:tcBorders>
              <w:top w:val="nil"/>
              <w:left w:val="nil"/>
              <w:bottom w:val="nil"/>
              <w:right w:val="nil"/>
            </w:tcBorders>
          </w:tcPr>
          <w:p>
            <w:pPr>
              <w:pStyle w:val="yTableNAm"/>
            </w:pPr>
            <w:r>
              <w:t>All offences other than indictable offences</w:t>
            </w:r>
          </w:p>
        </w:tc>
      </w:tr>
      <w:tr>
        <w:trPr>
          <w:cantSplit/>
        </w:trPr>
        <w:tc>
          <w:tcPr>
            <w:tcW w:w="1985" w:type="dxa"/>
            <w:tcBorders>
              <w:top w:val="nil"/>
              <w:left w:val="nil"/>
              <w:bottom w:val="nil"/>
              <w:right w:val="nil"/>
            </w:tcBorders>
          </w:tcPr>
          <w:p>
            <w:pPr>
              <w:pStyle w:val="yTableNAm"/>
              <w:rPr>
                <w:i/>
              </w:rPr>
            </w:pPr>
            <w:r>
              <w:rPr>
                <w:i/>
              </w:rPr>
              <w:t>Poisons Act 1964</w:t>
            </w:r>
          </w:p>
        </w:tc>
        <w:tc>
          <w:tcPr>
            <w:tcW w:w="4819" w:type="dxa"/>
            <w:gridSpan w:val="3"/>
            <w:tcBorders>
              <w:top w:val="nil"/>
              <w:left w:val="nil"/>
              <w:bottom w:val="nil"/>
              <w:right w:val="nil"/>
            </w:tcBorders>
          </w:tcPr>
          <w:p>
            <w:pPr>
              <w:pStyle w:val="yTableNAm"/>
            </w:pPr>
            <w:r>
              <w:t>All offences</w:t>
            </w:r>
          </w:p>
        </w:tc>
      </w:tr>
      <w:tr>
        <w:trPr>
          <w:cantSplit/>
        </w:trPr>
        <w:tc>
          <w:tcPr>
            <w:tcW w:w="1985" w:type="dxa"/>
            <w:tcBorders>
              <w:top w:val="nil"/>
              <w:left w:val="nil"/>
              <w:bottom w:val="single" w:sz="4" w:space="0" w:color="auto"/>
              <w:right w:val="nil"/>
            </w:tcBorders>
          </w:tcPr>
          <w:p>
            <w:pPr>
              <w:pStyle w:val="yTableNAm"/>
              <w:rPr>
                <w:i/>
                <w:iCs/>
              </w:rPr>
            </w:pPr>
            <w:r>
              <w:rPr>
                <w:i/>
                <w:iCs/>
              </w:rPr>
              <w:t>Weapons Act 1999</w:t>
            </w:r>
          </w:p>
        </w:tc>
        <w:tc>
          <w:tcPr>
            <w:tcW w:w="4819"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4915-16.]</w:t>
      </w:r>
    </w:p>
    <w:p>
      <w:pPr>
        <w:pStyle w:val="yScheduleHeading"/>
        <w:sectPr>
          <w:headerReference w:type="even" r:id="rId28"/>
          <w:headerReference w:type="default" r:id="rId29"/>
          <w:pgSz w:w="11906" w:h="16838" w:code="9"/>
          <w:pgMar w:top="2376" w:right="2405" w:bottom="3542" w:left="2405" w:header="706" w:footer="3380" w:gutter="0"/>
          <w:cols w:space="720"/>
          <w:noEndnote/>
          <w:docGrid w:linePitch="326"/>
        </w:sectPr>
      </w:pPr>
      <w:bookmarkStart w:id="1078" w:name="_Toc92874032"/>
      <w:bookmarkStart w:id="1079" w:name="_Toc113259716"/>
      <w:bookmarkStart w:id="1080" w:name="_Toc113260432"/>
      <w:bookmarkStart w:id="1081" w:name="_Toc113263577"/>
      <w:bookmarkStart w:id="1082" w:name="_Toc116795544"/>
      <w:bookmarkStart w:id="1083" w:name="_Toc116967065"/>
      <w:bookmarkStart w:id="1084" w:name="_Toc117567807"/>
    </w:p>
    <w:p>
      <w:pPr>
        <w:pStyle w:val="yScheduleHeading"/>
      </w:pPr>
      <w:bookmarkStart w:id="1085" w:name="_Toc117659563"/>
      <w:bookmarkStart w:id="1086" w:name="_Toc117914006"/>
      <w:bookmarkStart w:id="1087" w:name="_Toc117914097"/>
      <w:bookmarkStart w:id="1088" w:name="_Toc120077287"/>
      <w:bookmarkStart w:id="1089" w:name="_Toc132604733"/>
      <w:bookmarkStart w:id="1090" w:name="_Toc132627027"/>
      <w:bookmarkStart w:id="1091" w:name="_Toc133912636"/>
      <w:bookmarkStart w:id="1092" w:name="_Toc133921405"/>
      <w:bookmarkStart w:id="1093" w:name="_Toc147643460"/>
      <w:bookmarkStart w:id="1094" w:name="_Toc147649989"/>
      <w:bookmarkStart w:id="1095" w:name="_Toc150223060"/>
      <w:bookmarkStart w:id="1096" w:name="_Toc150223171"/>
      <w:bookmarkStart w:id="1097" w:name="_Toc150761292"/>
      <w:bookmarkStart w:id="1098" w:name="_Toc152385170"/>
      <w:bookmarkStart w:id="1099" w:name="_Toc153591937"/>
      <w:bookmarkStart w:id="1100" w:name="_Toc153592031"/>
      <w:bookmarkStart w:id="1101" w:name="_Toc153788515"/>
      <w:bookmarkStart w:id="1102" w:name="_Toc170813152"/>
      <w:bookmarkStart w:id="1103" w:name="_Toc170897859"/>
      <w:bookmarkStart w:id="1104" w:name="_Toc202586186"/>
      <w:bookmarkStart w:id="1105" w:name="_Toc233426960"/>
      <w:bookmarkStart w:id="1106" w:name="_Toc247613461"/>
      <w:r>
        <w:rPr>
          <w:rStyle w:val="CharSchNo"/>
        </w:rPr>
        <w:t>Schedule 3</w:t>
      </w:r>
      <w:r>
        <w:t> — </w:t>
      </w:r>
      <w:r>
        <w:rPr>
          <w:rStyle w:val="CharSchText"/>
        </w:rPr>
        <w:t>Prescribed drugs</w:t>
      </w:r>
      <w:bookmarkEnd w:id="1040"/>
      <w:bookmarkEnd w:id="1041"/>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r>
        <w:t xml:space="preserve"> </w:t>
      </w:r>
    </w:p>
    <w:p>
      <w:pPr>
        <w:pStyle w:val="yShoulderClause"/>
        <w:rPr>
          <w:snapToGrid w:val="0"/>
        </w:rPr>
      </w:pPr>
      <w:r>
        <w:rPr>
          <w:snapToGrid w:val="0"/>
        </w:rPr>
        <w:t>[Regulations 45, 51 and 52]</w:t>
      </w:r>
    </w:p>
    <w:p>
      <w:pPr>
        <w:pStyle w:val="yHeading5"/>
        <w:outlineLvl w:val="9"/>
        <w:rPr>
          <w:snapToGrid w:val="0"/>
        </w:rPr>
      </w:pP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1107" w:name="_Toc233426961"/>
      <w:bookmarkStart w:id="1108" w:name="_Toc247613462"/>
      <w:r>
        <w:t>Schedule 4 — Fees</w:t>
      </w:r>
      <w:bookmarkEnd w:id="1107"/>
      <w:bookmarkEnd w:id="1108"/>
    </w:p>
    <w:p>
      <w:pPr>
        <w:pStyle w:val="yShoulderClause"/>
      </w:pPr>
      <w:r>
        <w:t>[r. 54]</w:t>
      </w:r>
    </w:p>
    <w:p>
      <w:pPr>
        <w:pStyle w:val="yFootnoteheading"/>
        <w:spacing w:after="60"/>
      </w:pPr>
      <w:r>
        <w:tab/>
        <w:t>[Heading inserted in Gazette 26 May 2009 p. 1811.]</w:t>
      </w:r>
    </w:p>
    <w:tbl>
      <w:tblPr>
        <w:tblW w:w="0" w:type="auto"/>
        <w:tblInd w:w="283" w:type="dxa"/>
        <w:tblLayout w:type="fixed"/>
        <w:tblCellMar>
          <w:left w:w="141" w:type="dxa"/>
          <w:right w:w="141" w:type="dxa"/>
        </w:tblCellMar>
        <w:tblLook w:val="0000" w:firstRow="0" w:lastRow="0" w:firstColumn="0" w:lastColumn="0" w:noHBand="0" w:noVBand="0"/>
      </w:tblPr>
      <w:tblGrid>
        <w:gridCol w:w="1559"/>
        <w:gridCol w:w="284"/>
        <w:gridCol w:w="3544"/>
        <w:gridCol w:w="1275"/>
      </w:tblGrid>
      <w:tr>
        <w:trPr>
          <w:tblHeader/>
        </w:trPr>
        <w:tc>
          <w:tcPr>
            <w:tcW w:w="1843" w:type="dxa"/>
            <w:gridSpan w:val="2"/>
            <w:tcBorders>
              <w:top w:val="single" w:sz="4" w:space="0" w:color="auto"/>
              <w:bottom w:val="single" w:sz="4" w:space="0" w:color="auto"/>
            </w:tcBorders>
          </w:tcPr>
          <w:p>
            <w:pPr>
              <w:pStyle w:val="yTableNAm"/>
              <w:rPr>
                <w:b/>
                <w:bCs/>
              </w:rPr>
            </w:pPr>
            <w:r>
              <w:rPr>
                <w:b/>
                <w:bCs/>
              </w:rPr>
              <w:t>Provision of Act</w:t>
            </w:r>
            <w:r>
              <w:rPr>
                <w:b/>
                <w:bCs/>
              </w:rPr>
              <w:br/>
              <w:t>or regulations</w:t>
            </w:r>
          </w:p>
          <w:p>
            <w:pPr>
              <w:pStyle w:val="yTableNAm"/>
              <w:rPr>
                <w:b/>
                <w:bCs/>
              </w:rPr>
            </w:pPr>
            <w:r>
              <w:rPr>
                <w:b/>
                <w:bCs/>
              </w:rPr>
              <w:t>Column 1</w:t>
            </w:r>
          </w:p>
        </w:tc>
        <w:tc>
          <w:tcPr>
            <w:tcW w:w="3544" w:type="dxa"/>
            <w:tcBorders>
              <w:top w:val="single" w:sz="4" w:space="0" w:color="auto"/>
              <w:bottom w:val="single" w:sz="4" w:space="0" w:color="auto"/>
            </w:tcBorders>
          </w:tcPr>
          <w:p>
            <w:pPr>
              <w:pStyle w:val="yTableNAm"/>
              <w:tabs>
                <w:tab w:val="left" w:leader="dot" w:pos="3546"/>
              </w:tabs>
              <w:rPr>
                <w:b/>
                <w:bCs/>
              </w:rPr>
            </w:pPr>
            <w:r>
              <w:rPr>
                <w:b/>
                <w:bCs/>
              </w:rPr>
              <w:t>Subject matter</w:t>
            </w:r>
            <w:r>
              <w:rPr>
                <w:b/>
                <w:bCs/>
              </w:rPr>
              <w:br/>
            </w:r>
          </w:p>
          <w:p>
            <w:pPr>
              <w:pStyle w:val="yTableNAm"/>
              <w:tabs>
                <w:tab w:val="left" w:leader="dot" w:pos="3546"/>
              </w:tabs>
              <w:rPr>
                <w:b/>
                <w:bCs/>
              </w:rPr>
            </w:pPr>
            <w:r>
              <w:rPr>
                <w:b/>
                <w:bCs/>
              </w:rPr>
              <w:t>Column 2</w:t>
            </w:r>
          </w:p>
        </w:tc>
        <w:tc>
          <w:tcPr>
            <w:tcW w:w="1275" w:type="dxa"/>
            <w:tcBorders>
              <w:top w:val="single" w:sz="4" w:space="0" w:color="auto"/>
              <w:bottom w:val="single" w:sz="4" w:space="0" w:color="auto"/>
            </w:tcBorders>
          </w:tcPr>
          <w:p>
            <w:pPr>
              <w:pStyle w:val="yTableNAm"/>
              <w:rPr>
                <w:b/>
                <w:bCs/>
              </w:rPr>
            </w:pPr>
            <w:r>
              <w:rPr>
                <w:b/>
                <w:bCs/>
              </w:rPr>
              <w:t>Fee ($)</w:t>
            </w:r>
            <w:r>
              <w:rPr>
                <w:b/>
                <w:bCs/>
              </w:rPr>
              <w:br/>
            </w:r>
          </w:p>
          <w:p>
            <w:pPr>
              <w:pStyle w:val="yTableNAm"/>
              <w:rPr>
                <w:b/>
                <w:bCs/>
              </w:rPr>
            </w:pPr>
            <w:r>
              <w:rPr>
                <w:b/>
                <w:bCs/>
              </w:rPr>
              <w:t>Column 3</w:t>
            </w:r>
          </w:p>
        </w:tc>
      </w:tr>
      <w:tr>
        <w:trPr>
          <w:cantSplit/>
        </w:trPr>
        <w:tc>
          <w:tcPr>
            <w:tcW w:w="6662" w:type="dxa"/>
            <w:gridSpan w:val="4"/>
            <w:tcBorders>
              <w:top w:val="single" w:sz="4" w:space="0" w:color="auto"/>
            </w:tcBorders>
          </w:tcPr>
          <w:p>
            <w:pPr>
              <w:pStyle w:val="yTableNAm"/>
              <w:tabs>
                <w:tab w:val="left" w:leader="dot" w:pos="3546"/>
              </w:tabs>
              <w:rPr>
                <w:i/>
                <w:iCs/>
                <w:u w:val="single"/>
              </w:rPr>
            </w:pPr>
            <w:r>
              <w:rPr>
                <w:i/>
                <w:iCs/>
                <w:u w:val="single"/>
              </w:rPr>
              <w:t>Agent’s licences</w:t>
            </w:r>
          </w:p>
        </w:tc>
      </w:tr>
      <w:tr>
        <w:trPr>
          <w:cantSplit/>
        </w:trPr>
        <w:tc>
          <w:tcPr>
            <w:tcW w:w="1559" w:type="dxa"/>
          </w:tcPr>
          <w:p>
            <w:pPr>
              <w:pStyle w:val="yTableNAm"/>
            </w:pPr>
            <w:r>
              <w:t>s. 46(1)</w:t>
            </w:r>
          </w:p>
        </w:tc>
        <w:tc>
          <w:tcPr>
            <w:tcW w:w="3828" w:type="dxa"/>
            <w:gridSpan w:val="2"/>
          </w:tcPr>
          <w:p>
            <w:pPr>
              <w:pStyle w:val="yTableNAm"/>
              <w:tabs>
                <w:tab w:val="left" w:leader="dot" w:pos="3546"/>
              </w:tabs>
            </w:pPr>
            <w:r>
              <w:t>Application for issue of agent’s licence </w:t>
            </w:r>
            <w:r>
              <w:rPr>
                <w:snapToGrid w:val="0"/>
              </w:rPr>
              <w:t>—</w:t>
            </w:r>
            <w:r>
              <w:t> </w:t>
            </w:r>
          </w:p>
        </w:tc>
        <w:tc>
          <w:tcPr>
            <w:tcW w:w="1275" w:type="dxa"/>
          </w:tcPr>
          <w:p>
            <w:pPr>
              <w:pStyle w:val="yTableNAm"/>
            </w:pPr>
          </w:p>
        </w:tc>
      </w:tr>
      <w:tr>
        <w:trPr>
          <w:cantSplit/>
        </w:trPr>
        <w:tc>
          <w:tcPr>
            <w:tcW w:w="1559" w:type="dxa"/>
          </w:tcPr>
          <w:p>
            <w:pPr>
              <w:pStyle w:val="yTableNAm"/>
            </w:pPr>
          </w:p>
        </w:tc>
        <w:tc>
          <w:tcPr>
            <w:tcW w:w="3828" w:type="dxa"/>
            <w:gridSpan w:val="2"/>
          </w:tcPr>
          <w:p>
            <w:pPr>
              <w:pStyle w:val="yTableNAm"/>
              <w:tabs>
                <w:tab w:val="left" w:leader="dot" w:pos="3546"/>
              </w:tabs>
            </w:pPr>
            <w:r>
              <w:tab/>
              <w:t xml:space="preserve">for one year or less </w:t>
            </w:r>
            <w:r>
              <w:tab/>
            </w:r>
          </w:p>
        </w:tc>
        <w:tc>
          <w:tcPr>
            <w:tcW w:w="1275" w:type="dxa"/>
          </w:tcPr>
          <w:p>
            <w:pPr>
              <w:pStyle w:val="yTableNAm"/>
            </w:pPr>
            <w:r>
              <w:t>451</w:t>
            </w:r>
          </w:p>
        </w:tc>
      </w:tr>
      <w:tr>
        <w:trPr>
          <w:cantSplit/>
        </w:trPr>
        <w:tc>
          <w:tcPr>
            <w:tcW w:w="1559" w:type="dxa"/>
          </w:tcPr>
          <w:p>
            <w:pPr>
              <w:pStyle w:val="yTableNAm"/>
            </w:pPr>
          </w:p>
        </w:tc>
        <w:tc>
          <w:tcPr>
            <w:tcW w:w="3828" w:type="dxa"/>
            <w:gridSpan w:val="2"/>
          </w:tcPr>
          <w:p>
            <w:pPr>
              <w:pStyle w:val="yTableNAm"/>
              <w:tabs>
                <w:tab w:val="left" w:leader="dot" w:pos="3546"/>
              </w:tabs>
            </w:pPr>
            <w:r>
              <w:tab/>
              <w:t xml:space="preserve">for 3 years </w:t>
            </w:r>
            <w:r>
              <w:tab/>
            </w:r>
          </w:p>
        </w:tc>
        <w:tc>
          <w:tcPr>
            <w:tcW w:w="1275" w:type="dxa"/>
          </w:tcPr>
          <w:p>
            <w:pPr>
              <w:pStyle w:val="yTableNAm"/>
            </w:pPr>
            <w:r>
              <w:t>472</w:t>
            </w:r>
          </w:p>
        </w:tc>
      </w:tr>
      <w:tr>
        <w:trPr>
          <w:cantSplit/>
        </w:trPr>
        <w:tc>
          <w:tcPr>
            <w:tcW w:w="1559" w:type="dxa"/>
          </w:tcPr>
          <w:p>
            <w:pPr>
              <w:pStyle w:val="yTableNAm"/>
            </w:pPr>
            <w:r>
              <w:t>s. 46(1)</w:t>
            </w:r>
          </w:p>
        </w:tc>
        <w:tc>
          <w:tcPr>
            <w:tcW w:w="3828" w:type="dxa"/>
            <w:gridSpan w:val="2"/>
          </w:tcPr>
          <w:p>
            <w:pPr>
              <w:pStyle w:val="yTableNAm"/>
              <w:tabs>
                <w:tab w:val="left" w:leader="dot" w:pos="3546"/>
              </w:tabs>
            </w:pPr>
            <w:r>
              <w:t xml:space="preserve">Application by licensee for an additional agent’s licence (each) </w:t>
            </w:r>
            <w:r>
              <w:tab/>
            </w:r>
          </w:p>
        </w:tc>
        <w:tc>
          <w:tcPr>
            <w:tcW w:w="1275" w:type="dxa"/>
          </w:tcPr>
          <w:p>
            <w:pPr>
              <w:pStyle w:val="yTableNAm"/>
            </w:pPr>
            <w:r>
              <w:br/>
              <w:t>176</w:t>
            </w:r>
          </w:p>
        </w:tc>
      </w:tr>
      <w:tr>
        <w:trPr>
          <w:cantSplit/>
        </w:trPr>
        <w:tc>
          <w:tcPr>
            <w:tcW w:w="1559" w:type="dxa"/>
          </w:tcPr>
          <w:p>
            <w:pPr>
              <w:pStyle w:val="yTableNAm"/>
            </w:pPr>
            <w:r>
              <w:t>s. 49(1)(c)</w:t>
            </w:r>
          </w:p>
        </w:tc>
        <w:tc>
          <w:tcPr>
            <w:tcW w:w="3828" w:type="dxa"/>
            <w:gridSpan w:val="2"/>
          </w:tcPr>
          <w:p>
            <w:pPr>
              <w:pStyle w:val="yTableNAm"/>
              <w:tabs>
                <w:tab w:val="left" w:leader="dot" w:pos="3546"/>
              </w:tabs>
            </w:pPr>
            <w:r>
              <w:t>Application for renewal of agent’s licence </w:t>
            </w:r>
            <w:r>
              <w:rPr>
                <w:snapToGrid w:val="0"/>
              </w:rPr>
              <w:t xml:space="preserve">— </w:t>
            </w:r>
            <w:r>
              <w:t xml:space="preserve">3 year (each) </w:t>
            </w:r>
            <w:r>
              <w:tab/>
            </w:r>
          </w:p>
        </w:tc>
        <w:tc>
          <w:tcPr>
            <w:tcW w:w="1275" w:type="dxa"/>
          </w:tcPr>
          <w:p>
            <w:pPr>
              <w:pStyle w:val="yTableNAm"/>
            </w:pPr>
            <w:r>
              <w:br/>
              <w:t>242</w:t>
            </w:r>
          </w:p>
        </w:tc>
      </w:tr>
      <w:tr>
        <w:trPr>
          <w:cantSplit/>
        </w:trPr>
        <w:tc>
          <w:tcPr>
            <w:tcW w:w="1559" w:type="dxa"/>
          </w:tcPr>
          <w:p>
            <w:pPr>
              <w:pStyle w:val="yTableNAm"/>
            </w:pPr>
            <w:r>
              <w:t>s. 46(1)</w:t>
            </w:r>
          </w:p>
        </w:tc>
        <w:tc>
          <w:tcPr>
            <w:tcW w:w="3828" w:type="dxa"/>
            <w:gridSpan w:val="2"/>
          </w:tcPr>
          <w:p>
            <w:pPr>
              <w:pStyle w:val="yTableNAm"/>
              <w:tabs>
                <w:tab w:val="left" w:leader="dot" w:pos="3546"/>
              </w:tabs>
            </w:pPr>
            <w:r>
              <w:t xml:space="preserve">Application for issue of temporary agent’s licence </w:t>
            </w:r>
            <w:r>
              <w:tab/>
            </w:r>
          </w:p>
        </w:tc>
        <w:tc>
          <w:tcPr>
            <w:tcW w:w="1275" w:type="dxa"/>
          </w:tcPr>
          <w:p>
            <w:pPr>
              <w:pStyle w:val="yTableNAm"/>
            </w:pPr>
            <w:r>
              <w:br/>
              <w:t>451</w:t>
            </w:r>
          </w:p>
        </w:tc>
      </w:tr>
      <w:tr>
        <w:trPr>
          <w:cantSplit/>
        </w:trPr>
        <w:tc>
          <w:tcPr>
            <w:tcW w:w="6662" w:type="dxa"/>
            <w:gridSpan w:val="4"/>
          </w:tcPr>
          <w:p>
            <w:pPr>
              <w:pStyle w:val="yTableNAm"/>
              <w:tabs>
                <w:tab w:val="left" w:leader="dot" w:pos="3546"/>
              </w:tabs>
              <w:rPr>
                <w:i/>
                <w:iCs/>
                <w:u w:val="single"/>
              </w:rPr>
            </w:pPr>
            <w:r>
              <w:rPr>
                <w:i/>
                <w:iCs/>
                <w:u w:val="single"/>
              </w:rPr>
              <w:t>Other licences</w:t>
            </w:r>
          </w:p>
        </w:tc>
      </w:tr>
      <w:tr>
        <w:trPr>
          <w:cantSplit/>
        </w:trPr>
        <w:tc>
          <w:tcPr>
            <w:tcW w:w="1559" w:type="dxa"/>
          </w:tcPr>
          <w:p>
            <w:pPr>
              <w:pStyle w:val="yTableNAm"/>
            </w:pPr>
            <w:r>
              <w:t>s. 46(1)</w:t>
            </w:r>
          </w:p>
        </w:tc>
        <w:tc>
          <w:tcPr>
            <w:tcW w:w="3828" w:type="dxa"/>
            <w:gridSpan w:val="2"/>
          </w:tcPr>
          <w:p>
            <w:pPr>
              <w:pStyle w:val="yTableNAm"/>
              <w:tabs>
                <w:tab w:val="left" w:leader="dot" w:pos="3546"/>
              </w:tabs>
            </w:pPr>
            <w:r>
              <w:t>Application for issue of any other licence — </w:t>
            </w:r>
          </w:p>
        </w:tc>
        <w:tc>
          <w:tcPr>
            <w:tcW w:w="1275" w:type="dxa"/>
          </w:tcPr>
          <w:p>
            <w:pPr>
              <w:pStyle w:val="yTableNAm"/>
            </w:pPr>
          </w:p>
        </w:tc>
      </w:tr>
      <w:tr>
        <w:trPr>
          <w:cantSplit/>
        </w:trPr>
        <w:tc>
          <w:tcPr>
            <w:tcW w:w="1559" w:type="dxa"/>
          </w:tcPr>
          <w:p>
            <w:pPr>
              <w:pStyle w:val="yTableNAm"/>
            </w:pPr>
          </w:p>
        </w:tc>
        <w:tc>
          <w:tcPr>
            <w:tcW w:w="3828" w:type="dxa"/>
            <w:gridSpan w:val="2"/>
          </w:tcPr>
          <w:p>
            <w:pPr>
              <w:pStyle w:val="yTableNAm"/>
              <w:tabs>
                <w:tab w:val="left" w:leader="dot" w:pos="3546"/>
              </w:tabs>
            </w:pPr>
            <w:r>
              <w:tab/>
              <w:t xml:space="preserve">for one year or less </w:t>
            </w:r>
            <w:r>
              <w:tab/>
            </w:r>
          </w:p>
        </w:tc>
        <w:tc>
          <w:tcPr>
            <w:tcW w:w="1275" w:type="dxa"/>
          </w:tcPr>
          <w:p>
            <w:pPr>
              <w:pStyle w:val="yTableNAm"/>
            </w:pPr>
            <w:r>
              <w:t>155</w:t>
            </w:r>
          </w:p>
        </w:tc>
      </w:tr>
      <w:tr>
        <w:trPr>
          <w:cantSplit/>
        </w:trPr>
        <w:tc>
          <w:tcPr>
            <w:tcW w:w="1559" w:type="dxa"/>
          </w:tcPr>
          <w:p>
            <w:pPr>
              <w:pStyle w:val="yTableNAm"/>
            </w:pPr>
          </w:p>
        </w:tc>
        <w:tc>
          <w:tcPr>
            <w:tcW w:w="3828" w:type="dxa"/>
            <w:gridSpan w:val="2"/>
          </w:tcPr>
          <w:p>
            <w:pPr>
              <w:pStyle w:val="yTableNAm"/>
              <w:tabs>
                <w:tab w:val="left" w:leader="dot" w:pos="3546"/>
              </w:tabs>
            </w:pPr>
            <w:r>
              <w:tab/>
              <w:t xml:space="preserve">for 3 years </w:t>
            </w:r>
            <w:r>
              <w:tab/>
            </w:r>
          </w:p>
        </w:tc>
        <w:tc>
          <w:tcPr>
            <w:tcW w:w="1275" w:type="dxa"/>
          </w:tcPr>
          <w:p>
            <w:pPr>
              <w:pStyle w:val="yTableNAm"/>
            </w:pPr>
            <w:r>
              <w:t>177</w:t>
            </w:r>
          </w:p>
        </w:tc>
      </w:tr>
      <w:tr>
        <w:trPr>
          <w:cantSplit/>
        </w:trPr>
        <w:tc>
          <w:tcPr>
            <w:tcW w:w="1559" w:type="dxa"/>
          </w:tcPr>
          <w:p>
            <w:pPr>
              <w:pStyle w:val="yTableNAm"/>
            </w:pPr>
            <w:r>
              <w:t>s. 46(1)</w:t>
            </w:r>
          </w:p>
        </w:tc>
        <w:tc>
          <w:tcPr>
            <w:tcW w:w="3828" w:type="dxa"/>
            <w:gridSpan w:val="2"/>
          </w:tcPr>
          <w:p>
            <w:pPr>
              <w:pStyle w:val="yTableNAm"/>
              <w:tabs>
                <w:tab w:val="left" w:leader="dot" w:pos="3546"/>
              </w:tabs>
            </w:pPr>
            <w:r>
              <w:t xml:space="preserve">Application by licensee for an additional other licence (each) </w:t>
            </w:r>
            <w:r>
              <w:tab/>
            </w:r>
          </w:p>
        </w:tc>
        <w:tc>
          <w:tcPr>
            <w:tcW w:w="1275" w:type="dxa"/>
          </w:tcPr>
          <w:p>
            <w:pPr>
              <w:pStyle w:val="yTableNAm"/>
            </w:pPr>
            <w:r>
              <w:br/>
              <w:t>114</w:t>
            </w:r>
          </w:p>
        </w:tc>
      </w:tr>
      <w:tr>
        <w:trPr>
          <w:cantSplit/>
        </w:trPr>
        <w:tc>
          <w:tcPr>
            <w:tcW w:w="1559" w:type="dxa"/>
          </w:tcPr>
          <w:p>
            <w:pPr>
              <w:pStyle w:val="yTableNAm"/>
            </w:pPr>
            <w:r>
              <w:t>s. 49(1)(c)</w:t>
            </w:r>
          </w:p>
        </w:tc>
        <w:tc>
          <w:tcPr>
            <w:tcW w:w="3828" w:type="dxa"/>
            <w:gridSpan w:val="2"/>
          </w:tcPr>
          <w:p>
            <w:pPr>
              <w:pStyle w:val="yTableNAm"/>
              <w:tabs>
                <w:tab w:val="left" w:leader="dot" w:pos="3546"/>
              </w:tabs>
            </w:pPr>
            <w:r>
              <w:t xml:space="preserve">Application for renewal of any other licence — 3 year (each) </w:t>
            </w:r>
            <w:r>
              <w:tab/>
            </w:r>
          </w:p>
        </w:tc>
        <w:tc>
          <w:tcPr>
            <w:tcW w:w="1275" w:type="dxa"/>
          </w:tcPr>
          <w:p>
            <w:pPr>
              <w:pStyle w:val="yTableNAm"/>
            </w:pPr>
            <w:r>
              <w:br/>
              <w:t>139</w:t>
            </w:r>
          </w:p>
        </w:tc>
      </w:tr>
      <w:tr>
        <w:trPr>
          <w:cantSplit/>
        </w:trPr>
        <w:tc>
          <w:tcPr>
            <w:tcW w:w="1559" w:type="dxa"/>
          </w:tcPr>
          <w:p>
            <w:pPr>
              <w:pStyle w:val="yTableNAm"/>
            </w:pPr>
            <w:r>
              <w:t>r. 10</w:t>
            </w:r>
          </w:p>
        </w:tc>
        <w:tc>
          <w:tcPr>
            <w:tcW w:w="3828" w:type="dxa"/>
            <w:gridSpan w:val="2"/>
          </w:tcPr>
          <w:p>
            <w:pPr>
              <w:pStyle w:val="yTableNAm"/>
              <w:tabs>
                <w:tab w:val="left" w:leader="dot" w:pos="3546"/>
              </w:tabs>
            </w:pPr>
            <w:r>
              <w:t xml:space="preserve">Application for endorsement under section 24 </w:t>
            </w:r>
            <w:r>
              <w:tab/>
            </w:r>
          </w:p>
        </w:tc>
        <w:tc>
          <w:tcPr>
            <w:tcW w:w="1275" w:type="dxa"/>
          </w:tcPr>
          <w:p>
            <w:pPr>
              <w:pStyle w:val="yTableNAm"/>
            </w:pPr>
            <w:r>
              <w:br/>
              <w:t>35</w:t>
            </w:r>
          </w:p>
        </w:tc>
      </w:tr>
      <w:tr>
        <w:trPr>
          <w:cantSplit/>
        </w:trPr>
        <w:tc>
          <w:tcPr>
            <w:tcW w:w="1559" w:type="dxa"/>
          </w:tcPr>
          <w:p>
            <w:pPr>
              <w:pStyle w:val="yTableNAm"/>
            </w:pPr>
            <w:r>
              <w:t>r. 12</w:t>
            </w:r>
          </w:p>
        </w:tc>
        <w:tc>
          <w:tcPr>
            <w:tcW w:w="3828" w:type="dxa"/>
            <w:gridSpan w:val="2"/>
          </w:tcPr>
          <w:p>
            <w:pPr>
              <w:pStyle w:val="yTableNAm"/>
              <w:tabs>
                <w:tab w:val="left" w:leader="dot" w:pos="3546"/>
              </w:tabs>
            </w:pPr>
            <w:r>
              <w:t xml:space="preserve">Application for permit under section 25 </w:t>
            </w:r>
            <w:r>
              <w:tab/>
            </w:r>
          </w:p>
        </w:tc>
        <w:tc>
          <w:tcPr>
            <w:tcW w:w="1275" w:type="dxa"/>
          </w:tcPr>
          <w:p>
            <w:pPr>
              <w:pStyle w:val="yTableNAm"/>
            </w:pPr>
            <w:r>
              <w:t>139</w:t>
            </w:r>
          </w:p>
        </w:tc>
      </w:tr>
      <w:tr>
        <w:trPr>
          <w:cantSplit/>
        </w:trPr>
        <w:tc>
          <w:tcPr>
            <w:tcW w:w="1559" w:type="dxa"/>
          </w:tcPr>
          <w:p>
            <w:pPr>
              <w:pStyle w:val="yTableNAm"/>
            </w:pPr>
            <w:r>
              <w:t>r. 13</w:t>
            </w:r>
          </w:p>
        </w:tc>
        <w:tc>
          <w:tcPr>
            <w:tcW w:w="3828" w:type="dxa"/>
            <w:gridSpan w:val="2"/>
          </w:tcPr>
          <w:p>
            <w:pPr>
              <w:pStyle w:val="yTableNAm"/>
              <w:tabs>
                <w:tab w:val="left" w:leader="dot" w:pos="3546"/>
              </w:tabs>
            </w:pPr>
            <w:r>
              <w:t xml:space="preserve">Application for endorsement under section 26 </w:t>
            </w:r>
            <w:r>
              <w:tab/>
            </w:r>
          </w:p>
        </w:tc>
        <w:tc>
          <w:tcPr>
            <w:tcW w:w="1275" w:type="dxa"/>
          </w:tcPr>
          <w:p>
            <w:pPr>
              <w:pStyle w:val="yTableNAm"/>
            </w:pPr>
            <w:r>
              <w:br/>
              <w:t>35</w:t>
            </w:r>
          </w:p>
        </w:tc>
      </w:tr>
      <w:tr>
        <w:trPr>
          <w:cantSplit/>
        </w:trPr>
        <w:tc>
          <w:tcPr>
            <w:tcW w:w="1559" w:type="dxa"/>
          </w:tcPr>
          <w:p>
            <w:pPr>
              <w:pStyle w:val="yTableNAm"/>
            </w:pPr>
            <w:r>
              <w:t>s. 46(1)</w:t>
            </w:r>
          </w:p>
        </w:tc>
        <w:tc>
          <w:tcPr>
            <w:tcW w:w="3828" w:type="dxa"/>
            <w:gridSpan w:val="2"/>
          </w:tcPr>
          <w:p>
            <w:pPr>
              <w:pStyle w:val="yTableNAm"/>
              <w:tabs>
                <w:tab w:val="left" w:leader="dot" w:pos="3546"/>
              </w:tabs>
            </w:pPr>
            <w:r>
              <w:t xml:space="preserve">Application for issue of temporary licence other than a temporary agent’s licence </w:t>
            </w:r>
            <w:r>
              <w:tab/>
            </w:r>
          </w:p>
        </w:tc>
        <w:tc>
          <w:tcPr>
            <w:tcW w:w="1275" w:type="dxa"/>
          </w:tcPr>
          <w:p>
            <w:pPr>
              <w:pStyle w:val="yTableNAm"/>
            </w:pPr>
            <w:r>
              <w:br/>
            </w:r>
            <w:r>
              <w:br/>
              <w:t>155</w:t>
            </w:r>
          </w:p>
        </w:tc>
      </w:tr>
      <w:tr>
        <w:trPr>
          <w:cantSplit/>
        </w:trPr>
        <w:tc>
          <w:tcPr>
            <w:tcW w:w="6662" w:type="dxa"/>
            <w:gridSpan w:val="4"/>
          </w:tcPr>
          <w:p>
            <w:pPr>
              <w:pStyle w:val="yTableNAm"/>
              <w:tabs>
                <w:tab w:val="left" w:leader="dot" w:pos="3546"/>
              </w:tabs>
              <w:rPr>
                <w:i/>
                <w:iCs/>
                <w:u w:val="single"/>
              </w:rPr>
            </w:pPr>
            <w:r>
              <w:rPr>
                <w:i/>
                <w:iCs/>
                <w:u w:val="single"/>
              </w:rPr>
              <w:t>Miscellaneous</w:t>
            </w:r>
          </w:p>
        </w:tc>
      </w:tr>
      <w:tr>
        <w:trPr>
          <w:cantSplit/>
        </w:trPr>
        <w:tc>
          <w:tcPr>
            <w:tcW w:w="1559" w:type="dxa"/>
          </w:tcPr>
          <w:p>
            <w:pPr>
              <w:pStyle w:val="yTableNAm"/>
            </w:pPr>
            <w:r>
              <w:t>s. 10(2)</w:t>
            </w:r>
          </w:p>
        </w:tc>
        <w:tc>
          <w:tcPr>
            <w:tcW w:w="3828" w:type="dxa"/>
            <w:gridSpan w:val="2"/>
          </w:tcPr>
          <w:p>
            <w:pPr>
              <w:pStyle w:val="yTableNAm"/>
              <w:tabs>
                <w:tab w:val="left" w:leader="dot" w:pos="3546"/>
              </w:tabs>
            </w:pPr>
            <w:r>
              <w:t xml:space="preserve">Application to inspect register </w:t>
            </w:r>
            <w:r>
              <w:tab/>
            </w:r>
          </w:p>
        </w:tc>
        <w:tc>
          <w:tcPr>
            <w:tcW w:w="1275" w:type="dxa"/>
          </w:tcPr>
          <w:p>
            <w:pPr>
              <w:pStyle w:val="yTableNAm"/>
            </w:pPr>
            <w:r>
              <w:t>34</w:t>
            </w:r>
          </w:p>
        </w:tc>
      </w:tr>
      <w:tr>
        <w:trPr>
          <w:cantSplit/>
        </w:trPr>
        <w:tc>
          <w:tcPr>
            <w:tcW w:w="1559" w:type="dxa"/>
          </w:tcPr>
          <w:p>
            <w:pPr>
              <w:pStyle w:val="yTableNAm"/>
            </w:pPr>
            <w:r>
              <w:t>s. 10(3)</w:t>
            </w:r>
          </w:p>
        </w:tc>
        <w:tc>
          <w:tcPr>
            <w:tcW w:w="3828" w:type="dxa"/>
            <w:gridSpan w:val="2"/>
          </w:tcPr>
          <w:p>
            <w:pPr>
              <w:pStyle w:val="yTableNAm"/>
              <w:tabs>
                <w:tab w:val="left" w:leader="dot" w:pos="3546"/>
              </w:tabs>
            </w:pPr>
            <w:r>
              <w:t xml:space="preserve">Certified copy of register entry </w:t>
            </w:r>
            <w:r>
              <w:tab/>
            </w:r>
          </w:p>
        </w:tc>
        <w:tc>
          <w:tcPr>
            <w:tcW w:w="1275" w:type="dxa"/>
          </w:tcPr>
          <w:p>
            <w:pPr>
              <w:pStyle w:val="yTableNAm"/>
            </w:pPr>
            <w:r>
              <w:t>35</w:t>
            </w:r>
          </w:p>
        </w:tc>
      </w:tr>
      <w:tr>
        <w:trPr>
          <w:cantSplit/>
        </w:trPr>
        <w:tc>
          <w:tcPr>
            <w:tcW w:w="1559" w:type="dxa"/>
          </w:tcPr>
          <w:p>
            <w:pPr>
              <w:pStyle w:val="yTableNAm"/>
            </w:pPr>
            <w:r>
              <w:t>s. 46(1)</w:t>
            </w:r>
          </w:p>
        </w:tc>
        <w:tc>
          <w:tcPr>
            <w:tcW w:w="3828" w:type="dxa"/>
            <w:gridSpan w:val="2"/>
          </w:tcPr>
          <w:p>
            <w:pPr>
              <w:pStyle w:val="yTableNAm"/>
              <w:tabs>
                <w:tab w:val="left" w:leader="dot" w:pos="3546"/>
              </w:tabs>
            </w:pPr>
            <w:r>
              <w:t xml:space="preserve">Fee if fingerprints and palm prints are required under section 48 </w:t>
            </w:r>
            <w:r>
              <w:tab/>
            </w:r>
          </w:p>
        </w:tc>
        <w:tc>
          <w:tcPr>
            <w:tcW w:w="1275" w:type="dxa"/>
          </w:tcPr>
          <w:p>
            <w:pPr>
              <w:pStyle w:val="yTableNAm"/>
            </w:pPr>
            <w:r>
              <w:br/>
              <w:t>96</w:t>
            </w:r>
          </w:p>
        </w:tc>
      </w:tr>
      <w:tr>
        <w:trPr>
          <w:cantSplit/>
        </w:trPr>
        <w:tc>
          <w:tcPr>
            <w:tcW w:w="1559" w:type="dxa"/>
            <w:tcBorders>
              <w:bottom w:val="single" w:sz="4" w:space="0" w:color="auto"/>
            </w:tcBorders>
          </w:tcPr>
          <w:p>
            <w:pPr>
              <w:pStyle w:val="yTableNAm"/>
            </w:pPr>
            <w:r>
              <w:t>s. 66</w:t>
            </w:r>
          </w:p>
        </w:tc>
        <w:tc>
          <w:tcPr>
            <w:tcW w:w="3828" w:type="dxa"/>
            <w:gridSpan w:val="2"/>
            <w:tcBorders>
              <w:bottom w:val="single" w:sz="4" w:space="0" w:color="auto"/>
            </w:tcBorders>
          </w:tcPr>
          <w:p>
            <w:pPr>
              <w:pStyle w:val="yTableNAm"/>
              <w:tabs>
                <w:tab w:val="left" w:leader="dot" w:pos="3546"/>
              </w:tabs>
            </w:pPr>
            <w:r>
              <w:t xml:space="preserve">Issue of duplicate licence or duplicate identification card </w:t>
            </w:r>
            <w:r>
              <w:tab/>
            </w:r>
          </w:p>
        </w:tc>
        <w:tc>
          <w:tcPr>
            <w:tcW w:w="1275" w:type="dxa"/>
            <w:tcBorders>
              <w:bottom w:val="single" w:sz="4" w:space="0" w:color="auto"/>
            </w:tcBorders>
          </w:tcPr>
          <w:p>
            <w:pPr>
              <w:pStyle w:val="yTableNAm"/>
            </w:pPr>
            <w:r>
              <w:br/>
              <w:t>22</w:t>
            </w:r>
          </w:p>
        </w:tc>
      </w:tr>
    </w:tbl>
    <w:p>
      <w:pPr>
        <w:pStyle w:val="yFootnotesection"/>
        <w:sectPr>
          <w:headerReference w:type="even" r:id="rId30"/>
          <w:headerReference w:type="default" r:id="rId31"/>
          <w:pgSz w:w="11906" w:h="16838" w:code="9"/>
          <w:pgMar w:top="2376" w:right="2405" w:bottom="3542" w:left="2405" w:header="706" w:footer="3380" w:gutter="0"/>
          <w:cols w:space="720"/>
          <w:noEndnote/>
          <w:docGrid w:linePitch="326"/>
        </w:sectPr>
      </w:pPr>
      <w:r>
        <w:tab/>
        <w:t>[Schedule 4 inserted in Gazette 26 May 2009 p. 1811</w:t>
      </w:r>
      <w:r>
        <w:noBreakHyphen/>
        <w:t>12; amended in Gazette 4 Dec 2009 p. 4916.]</w:t>
      </w:r>
    </w:p>
    <w:p>
      <w:pPr>
        <w:pStyle w:val="nHeading2"/>
      </w:pPr>
      <w:bookmarkStart w:id="1109" w:name="_Toc77657714"/>
      <w:bookmarkStart w:id="1110" w:name="_Toc78350786"/>
      <w:bookmarkStart w:id="1111" w:name="_Toc78350899"/>
      <w:bookmarkStart w:id="1112" w:name="_Toc92874034"/>
      <w:bookmarkStart w:id="1113" w:name="_Toc113259719"/>
      <w:bookmarkStart w:id="1114" w:name="_Toc113260435"/>
      <w:bookmarkStart w:id="1115" w:name="_Toc113263579"/>
      <w:bookmarkStart w:id="1116" w:name="_Toc116795546"/>
      <w:bookmarkStart w:id="1117" w:name="_Toc116967067"/>
      <w:bookmarkStart w:id="1118" w:name="_Toc117567809"/>
      <w:bookmarkStart w:id="1119" w:name="_Toc117659565"/>
      <w:bookmarkStart w:id="1120" w:name="_Toc117914008"/>
      <w:bookmarkStart w:id="1121" w:name="_Toc117914099"/>
      <w:bookmarkStart w:id="1122" w:name="_Toc120077289"/>
      <w:bookmarkStart w:id="1123" w:name="_Toc132604735"/>
      <w:bookmarkStart w:id="1124" w:name="_Toc132627029"/>
      <w:bookmarkStart w:id="1125" w:name="_Toc133912638"/>
      <w:bookmarkStart w:id="1126" w:name="_Toc133921407"/>
      <w:bookmarkStart w:id="1127" w:name="_Toc147643462"/>
      <w:bookmarkStart w:id="1128" w:name="_Toc147649991"/>
      <w:bookmarkStart w:id="1129" w:name="_Toc150223062"/>
      <w:bookmarkStart w:id="1130" w:name="_Toc150223173"/>
      <w:bookmarkStart w:id="1131" w:name="_Toc150761294"/>
      <w:bookmarkStart w:id="1132" w:name="_Toc152385172"/>
      <w:bookmarkStart w:id="1133" w:name="_Toc153591939"/>
      <w:bookmarkStart w:id="1134" w:name="_Toc153592033"/>
      <w:bookmarkStart w:id="1135" w:name="_Toc153788517"/>
      <w:bookmarkStart w:id="1136" w:name="_Toc170813154"/>
      <w:bookmarkStart w:id="1137" w:name="_Toc170897861"/>
      <w:bookmarkStart w:id="1138" w:name="_Toc202586188"/>
      <w:bookmarkStart w:id="1139" w:name="_Toc233426962"/>
      <w:bookmarkStart w:id="1140" w:name="_Toc247613463"/>
      <w:r>
        <w:t>Notes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nSubsection"/>
        <w:rPr>
          <w:snapToGrid w:val="0"/>
        </w:rPr>
      </w:pPr>
      <w:r>
        <w:rPr>
          <w:snapToGrid w:val="0"/>
          <w:vertAlign w:val="superscript"/>
        </w:rPr>
        <w:t>1</w:t>
      </w:r>
      <w:r>
        <w:rPr>
          <w:snapToGrid w:val="0"/>
        </w:rPr>
        <w:tab/>
        <w:t xml:space="preserve">This is a compilation of the </w:t>
      </w:r>
      <w:r>
        <w:rPr>
          <w:i/>
          <w:noProof/>
          <w:snapToGrid w:val="0"/>
        </w:rPr>
        <w:t>Security and Related Activities (Control)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41" w:name="_Toc153591940"/>
      <w:bookmarkStart w:id="1142" w:name="_Toc153788518"/>
      <w:bookmarkStart w:id="1143" w:name="_Toc247613464"/>
      <w:r>
        <w:rPr>
          <w:snapToGrid w:val="0"/>
        </w:rPr>
        <w:t>Compilation table</w:t>
      </w:r>
      <w:bookmarkEnd w:id="1141"/>
      <w:bookmarkEnd w:id="1142"/>
      <w:bookmarkEnd w:id="114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Security and Related Activities (Control) Regulations 1997</w:t>
            </w:r>
          </w:p>
        </w:tc>
        <w:tc>
          <w:tcPr>
            <w:tcW w:w="1276" w:type="dxa"/>
          </w:tcPr>
          <w:p>
            <w:pPr>
              <w:pStyle w:val="nTable"/>
              <w:spacing w:after="40"/>
              <w:rPr>
                <w:sz w:val="19"/>
              </w:rPr>
            </w:pPr>
            <w:r>
              <w:rPr>
                <w:sz w:val="19"/>
              </w:rPr>
              <w:t>27 Mar 1997 p. 1651</w:t>
            </w:r>
            <w:r>
              <w:rPr>
                <w:sz w:val="19"/>
              </w:rPr>
              <w:noBreakHyphen/>
              <w:t>90</w:t>
            </w:r>
          </w:p>
        </w:tc>
        <w:tc>
          <w:tcPr>
            <w:tcW w:w="2693" w:type="dxa"/>
          </w:tcPr>
          <w:p>
            <w:pPr>
              <w:pStyle w:val="nTable"/>
              <w:spacing w:after="40"/>
              <w:rPr>
                <w:sz w:val="19"/>
              </w:rPr>
            </w:pPr>
            <w:r>
              <w:rPr>
                <w:sz w:val="19"/>
              </w:rPr>
              <w:t xml:space="preserve">1 Apr 1997 (see r. 2 and </w:t>
            </w:r>
            <w:r>
              <w:rPr>
                <w:i/>
                <w:sz w:val="19"/>
              </w:rPr>
              <w:t>Gazette</w:t>
            </w:r>
            <w:r>
              <w:rPr>
                <w:sz w:val="19"/>
              </w:rPr>
              <w:t xml:space="preserve"> 27 Mar 1997 p. 1693)</w:t>
            </w:r>
          </w:p>
        </w:tc>
      </w:tr>
      <w:tr>
        <w:trPr>
          <w:cantSplit/>
        </w:trPr>
        <w:tc>
          <w:tcPr>
            <w:tcW w:w="3119" w:type="dxa"/>
          </w:tcPr>
          <w:p>
            <w:pPr>
              <w:pStyle w:val="nTable"/>
              <w:spacing w:after="40"/>
              <w:ind w:right="113"/>
              <w:rPr>
                <w:sz w:val="19"/>
              </w:rPr>
            </w:pPr>
            <w:r>
              <w:rPr>
                <w:i/>
                <w:sz w:val="19"/>
              </w:rPr>
              <w:t>Security and Related Activities (Control) Amendment Regulations (No. 2) 1998</w:t>
            </w:r>
          </w:p>
        </w:tc>
        <w:tc>
          <w:tcPr>
            <w:tcW w:w="1276" w:type="dxa"/>
          </w:tcPr>
          <w:p>
            <w:pPr>
              <w:pStyle w:val="nTable"/>
              <w:spacing w:after="40"/>
              <w:rPr>
                <w:sz w:val="19"/>
              </w:rPr>
            </w:pPr>
            <w:r>
              <w:rPr>
                <w:sz w:val="19"/>
              </w:rPr>
              <w:t>12 Jun 1998 p. 3201</w:t>
            </w:r>
            <w:r>
              <w:rPr>
                <w:sz w:val="19"/>
              </w:rPr>
              <w:noBreakHyphen/>
              <w:t>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Security and Related Activities (Control) Amendment Regulations 1999</w:t>
            </w:r>
          </w:p>
        </w:tc>
        <w:tc>
          <w:tcPr>
            <w:tcW w:w="1276" w:type="dxa"/>
          </w:tcPr>
          <w:p>
            <w:pPr>
              <w:pStyle w:val="nTable"/>
              <w:spacing w:after="40"/>
              <w:rPr>
                <w:sz w:val="19"/>
              </w:rPr>
            </w:pPr>
            <w:r>
              <w:rPr>
                <w:sz w:val="19"/>
              </w:rPr>
              <w:t>30 Jun 1999 p. 2865</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Security and Related Activities (Control) Amendment Regulations 2000</w:t>
            </w:r>
          </w:p>
        </w:tc>
        <w:tc>
          <w:tcPr>
            <w:tcW w:w="1276" w:type="dxa"/>
          </w:tcPr>
          <w:p>
            <w:pPr>
              <w:pStyle w:val="nTable"/>
              <w:spacing w:after="40"/>
              <w:rPr>
                <w:sz w:val="19"/>
              </w:rPr>
            </w:pPr>
            <w:r>
              <w:rPr>
                <w:sz w:val="19"/>
              </w:rPr>
              <w:t>10 Mar 2000 p. 1123</w:t>
            </w:r>
            <w:r>
              <w:rPr>
                <w:sz w:val="19"/>
              </w:rPr>
              <w:noBreakHyphen/>
              <w:t>4</w:t>
            </w:r>
          </w:p>
        </w:tc>
        <w:tc>
          <w:tcPr>
            <w:tcW w:w="2693" w:type="dxa"/>
          </w:tcPr>
          <w:p>
            <w:pPr>
              <w:pStyle w:val="nTable"/>
              <w:spacing w:after="40"/>
              <w:rPr>
                <w:sz w:val="19"/>
              </w:rPr>
            </w:pPr>
            <w:r>
              <w:rPr>
                <w:sz w:val="19"/>
              </w:rPr>
              <w:t>10 Mar 2000</w:t>
            </w:r>
          </w:p>
        </w:tc>
      </w:tr>
      <w:tr>
        <w:trPr>
          <w:cantSplit/>
        </w:trPr>
        <w:tc>
          <w:tcPr>
            <w:tcW w:w="3119" w:type="dxa"/>
          </w:tcPr>
          <w:p>
            <w:pPr>
              <w:pStyle w:val="nTable"/>
              <w:spacing w:after="40"/>
              <w:ind w:right="113"/>
              <w:rPr>
                <w:i/>
                <w:sz w:val="19"/>
              </w:rPr>
            </w:pPr>
            <w:r>
              <w:rPr>
                <w:i/>
                <w:sz w:val="19"/>
              </w:rPr>
              <w:t>Security and Related Activities (Control) Amendment Regulations (No. 2) 2000</w:t>
            </w:r>
          </w:p>
        </w:tc>
        <w:tc>
          <w:tcPr>
            <w:tcW w:w="1276" w:type="dxa"/>
          </w:tcPr>
          <w:p>
            <w:pPr>
              <w:pStyle w:val="nTable"/>
              <w:spacing w:after="40"/>
              <w:rPr>
                <w:sz w:val="19"/>
              </w:rPr>
            </w:pPr>
            <w:r>
              <w:rPr>
                <w:sz w:val="19"/>
              </w:rPr>
              <w:t>30 Jun 2000 p. 3425</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Security and Related Activities (Control) Amendment Regulations (No. 3) 2000</w:t>
            </w:r>
          </w:p>
        </w:tc>
        <w:tc>
          <w:tcPr>
            <w:tcW w:w="1276" w:type="dxa"/>
          </w:tcPr>
          <w:p>
            <w:pPr>
              <w:pStyle w:val="nTable"/>
              <w:spacing w:after="40"/>
              <w:rPr>
                <w:sz w:val="19"/>
              </w:rPr>
            </w:pPr>
            <w:r>
              <w:rPr>
                <w:sz w:val="19"/>
              </w:rPr>
              <w:t>28 Jul 2000 p. 4028</w:t>
            </w:r>
          </w:p>
        </w:tc>
        <w:tc>
          <w:tcPr>
            <w:tcW w:w="2693" w:type="dxa"/>
          </w:tcPr>
          <w:p>
            <w:pPr>
              <w:pStyle w:val="nTable"/>
              <w:spacing w:after="40"/>
              <w:rPr>
                <w:sz w:val="19"/>
              </w:rPr>
            </w:pPr>
            <w:r>
              <w:rPr>
                <w:sz w:val="19"/>
              </w:rPr>
              <w:t xml:space="preserve">28 Jul 2000 </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Security and Related Activities (Control) Regulations 1997 </w:t>
            </w:r>
            <w:r>
              <w:rPr>
                <w:b/>
                <w:sz w:val="19"/>
              </w:rPr>
              <w:t>as at 20 Apr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2001</w:t>
            </w:r>
          </w:p>
        </w:tc>
        <w:tc>
          <w:tcPr>
            <w:tcW w:w="1276" w:type="dxa"/>
          </w:tcPr>
          <w:p>
            <w:pPr>
              <w:pStyle w:val="nTable"/>
              <w:spacing w:after="40"/>
              <w:rPr>
                <w:sz w:val="19"/>
              </w:rPr>
            </w:pPr>
            <w:r>
              <w:rPr>
                <w:sz w:val="19"/>
              </w:rPr>
              <w:t>12 Jun 2001 p. 2959</w:t>
            </w:r>
            <w:r>
              <w:rPr>
                <w:sz w:val="19"/>
              </w:rPr>
              <w:noBreakHyphen/>
              <w:t>60</w:t>
            </w:r>
          </w:p>
        </w:tc>
        <w:tc>
          <w:tcPr>
            <w:tcW w:w="2693" w:type="dxa"/>
          </w:tcPr>
          <w:p>
            <w:pPr>
              <w:pStyle w:val="nTable"/>
              <w:spacing w:after="40"/>
              <w:rPr>
                <w:sz w:val="19"/>
              </w:rPr>
            </w:pPr>
            <w:r>
              <w:rPr>
                <w:sz w:val="19"/>
              </w:rPr>
              <w:t>12 Jun 2001</w:t>
            </w:r>
          </w:p>
        </w:tc>
      </w:tr>
      <w:tr>
        <w:trPr>
          <w:cantSplit/>
        </w:trPr>
        <w:tc>
          <w:tcPr>
            <w:tcW w:w="3119" w:type="dxa"/>
          </w:tcPr>
          <w:p>
            <w:pPr>
              <w:pStyle w:val="nTable"/>
              <w:spacing w:after="40"/>
              <w:ind w:right="113"/>
              <w:rPr>
                <w:i/>
                <w:sz w:val="19"/>
              </w:rPr>
            </w:pPr>
            <w:r>
              <w:rPr>
                <w:i/>
                <w:sz w:val="19"/>
              </w:rPr>
              <w:t>Security and Related Activities (Control) Amendment Regulations (No. 2) 2001</w:t>
            </w:r>
          </w:p>
        </w:tc>
        <w:tc>
          <w:tcPr>
            <w:tcW w:w="1276" w:type="dxa"/>
          </w:tcPr>
          <w:p>
            <w:pPr>
              <w:pStyle w:val="nTable"/>
              <w:spacing w:after="40"/>
              <w:rPr>
                <w:sz w:val="19"/>
              </w:rPr>
            </w:pPr>
            <w:r>
              <w:rPr>
                <w:sz w:val="19"/>
              </w:rPr>
              <w:t>31 Aug 2001 p. 4885</w:t>
            </w:r>
            <w:r>
              <w:rPr>
                <w:sz w:val="19"/>
              </w:rPr>
              <w:noBreakHyphen/>
              <w:t>6</w:t>
            </w:r>
          </w:p>
        </w:tc>
        <w:tc>
          <w:tcPr>
            <w:tcW w:w="2693" w:type="dxa"/>
          </w:tcPr>
          <w:p>
            <w:pPr>
              <w:pStyle w:val="nTable"/>
              <w:spacing w:after="40"/>
              <w:rPr>
                <w:sz w:val="19"/>
              </w:rPr>
            </w:pPr>
            <w:r>
              <w:rPr>
                <w:sz w:val="19"/>
              </w:rPr>
              <w:t>1 Sep 2001 (see r. 2)</w:t>
            </w:r>
          </w:p>
        </w:tc>
      </w:tr>
      <w:tr>
        <w:trPr>
          <w:cantSplit/>
        </w:trPr>
        <w:tc>
          <w:tcPr>
            <w:tcW w:w="3119" w:type="dxa"/>
          </w:tcPr>
          <w:p>
            <w:pPr>
              <w:pStyle w:val="nTable"/>
              <w:spacing w:after="40"/>
              <w:ind w:right="113"/>
              <w:rPr>
                <w:i/>
                <w:sz w:val="19"/>
              </w:rPr>
            </w:pPr>
            <w:r>
              <w:rPr>
                <w:i/>
                <w:sz w:val="19"/>
              </w:rPr>
              <w:t>Security and Related Activities (Control) Amendment Regulations 2002</w:t>
            </w:r>
          </w:p>
        </w:tc>
        <w:tc>
          <w:tcPr>
            <w:tcW w:w="1276" w:type="dxa"/>
          </w:tcPr>
          <w:p>
            <w:pPr>
              <w:pStyle w:val="nTable"/>
              <w:spacing w:after="40"/>
              <w:rPr>
                <w:sz w:val="19"/>
              </w:rPr>
            </w:pPr>
            <w:r>
              <w:rPr>
                <w:sz w:val="19"/>
              </w:rPr>
              <w:t>28 Jun 2002 p. 3100</w:t>
            </w:r>
            <w:r>
              <w:rPr>
                <w:sz w:val="19"/>
              </w:rPr>
              <w:noBreakHyphen/>
              <w:t>1</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Security and Related Activities (Control) Amendment Regulations 2003</w:t>
            </w:r>
          </w:p>
        </w:tc>
        <w:tc>
          <w:tcPr>
            <w:tcW w:w="1276" w:type="dxa"/>
          </w:tcPr>
          <w:p>
            <w:pPr>
              <w:pStyle w:val="nTable"/>
              <w:spacing w:after="40"/>
              <w:rPr>
                <w:sz w:val="19"/>
              </w:rPr>
            </w:pPr>
            <w:r>
              <w:rPr>
                <w:sz w:val="19"/>
              </w:rPr>
              <w:t>20 Jun 2003 p. 2248</w:t>
            </w:r>
            <w:r>
              <w:rPr>
                <w:sz w:val="19"/>
              </w:rPr>
              <w:noBreakHyphen/>
              <w:t>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Security and Related Activities (Control) Amendment Regulations 2004</w:t>
            </w:r>
          </w:p>
        </w:tc>
        <w:tc>
          <w:tcPr>
            <w:tcW w:w="1276" w:type="dxa"/>
          </w:tcPr>
          <w:p>
            <w:pPr>
              <w:pStyle w:val="nTable"/>
              <w:spacing w:after="40"/>
              <w:rPr>
                <w:sz w:val="19"/>
              </w:rPr>
            </w:pPr>
            <w:r>
              <w:rPr>
                <w:sz w:val="19"/>
              </w:rPr>
              <w:t>29 Jun 2004 p. 2542</w:t>
            </w:r>
            <w:r>
              <w:rPr>
                <w:sz w:val="19"/>
              </w:rPr>
              <w:noBreakHyphen/>
              <w:t>3</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Security and Related Activities (Control) Regulations 1997 </w:t>
            </w:r>
            <w:r>
              <w:rPr>
                <w:b/>
                <w:sz w:val="19"/>
              </w:rPr>
              <w:t>as at 9 Jul</w:t>
            </w:r>
            <w:r>
              <w:rPr>
                <w:b/>
                <w:i/>
                <w:sz w:val="19"/>
              </w:rPr>
              <w:t> </w:t>
            </w:r>
            <w:r>
              <w:rPr>
                <w:b/>
                <w:sz w:val="19"/>
              </w:rPr>
              <w:t>2004</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2004</w:t>
            </w:r>
          </w:p>
        </w:tc>
        <w:tc>
          <w:tcPr>
            <w:tcW w:w="1276" w:type="dxa"/>
          </w:tcPr>
          <w:p>
            <w:pPr>
              <w:pStyle w:val="nTable"/>
              <w:spacing w:after="40"/>
              <w:rPr>
                <w:sz w:val="19"/>
              </w:rPr>
            </w:pPr>
            <w:r>
              <w:rPr>
                <w:sz w:val="19"/>
              </w:rPr>
              <w:t>30 Dec 2004 p. 6977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Security and Related Activities (Control) Amendment Regulations 2005</w:t>
            </w:r>
          </w:p>
        </w:tc>
        <w:tc>
          <w:tcPr>
            <w:tcW w:w="1276" w:type="dxa"/>
          </w:tcPr>
          <w:p>
            <w:pPr>
              <w:pStyle w:val="nTable"/>
              <w:spacing w:after="40"/>
              <w:rPr>
                <w:sz w:val="19"/>
              </w:rPr>
            </w:pPr>
            <w:r>
              <w:rPr>
                <w:sz w:val="19"/>
              </w:rPr>
              <w:t>1 Sep 2005 p. 4071</w:t>
            </w:r>
            <w:r>
              <w:rPr>
                <w:sz w:val="19"/>
              </w:rPr>
              <w:noBreakHyphen/>
              <w:t>93</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sz w:val="19"/>
              </w:rPr>
              <w:t xml:space="preserve">Reprint 3: The </w:t>
            </w:r>
            <w:r>
              <w:rPr>
                <w:b/>
                <w:i/>
                <w:sz w:val="19"/>
              </w:rPr>
              <w:t>Security and Related Activities (Control) Regulations 1997</w:t>
            </w:r>
            <w:r>
              <w:rPr>
                <w:b/>
                <w:sz w:val="19"/>
              </w:rPr>
              <w:t xml:space="preserve"> as at 4 Nov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2006</w:t>
            </w:r>
          </w:p>
        </w:tc>
        <w:tc>
          <w:tcPr>
            <w:tcW w:w="1276" w:type="dxa"/>
          </w:tcPr>
          <w:p>
            <w:pPr>
              <w:pStyle w:val="nTable"/>
              <w:spacing w:after="40"/>
              <w:rPr>
                <w:sz w:val="19"/>
              </w:rPr>
            </w:pPr>
            <w:r>
              <w:rPr>
                <w:sz w:val="19"/>
              </w:rPr>
              <w:t>13 Apr 2006 p. 1555</w:t>
            </w:r>
            <w:r>
              <w:rPr>
                <w:sz w:val="19"/>
              </w:rPr>
              <w:noBreakHyphen/>
              <w:t>6</w:t>
            </w:r>
          </w:p>
        </w:tc>
        <w:tc>
          <w:tcPr>
            <w:tcW w:w="2693" w:type="dxa"/>
          </w:tcPr>
          <w:p>
            <w:pPr>
              <w:pStyle w:val="nTable"/>
              <w:spacing w:after="40"/>
              <w:rPr>
                <w:sz w:val="19"/>
              </w:rPr>
            </w:pPr>
            <w:r>
              <w:rPr>
                <w:sz w:val="19"/>
              </w:rPr>
              <w:t>13 Apr 2006</w:t>
            </w:r>
          </w:p>
        </w:tc>
      </w:tr>
      <w:tr>
        <w:trPr>
          <w:cantSplit/>
        </w:trPr>
        <w:tc>
          <w:tcPr>
            <w:tcW w:w="3119" w:type="dxa"/>
          </w:tcPr>
          <w:p>
            <w:pPr>
              <w:pStyle w:val="nTable"/>
              <w:spacing w:after="40"/>
              <w:ind w:right="113"/>
              <w:rPr>
                <w:i/>
                <w:sz w:val="19"/>
              </w:rPr>
            </w:pPr>
            <w:r>
              <w:rPr>
                <w:i/>
                <w:sz w:val="19"/>
              </w:rPr>
              <w:t>Security and Related Activities (Control) Amendment Regulations 2006</w:t>
            </w:r>
          </w:p>
        </w:tc>
        <w:tc>
          <w:tcPr>
            <w:tcW w:w="1276" w:type="dxa"/>
          </w:tcPr>
          <w:p>
            <w:pPr>
              <w:pStyle w:val="nTable"/>
              <w:spacing w:after="40"/>
              <w:rPr>
                <w:sz w:val="19"/>
              </w:rPr>
            </w:pPr>
            <w:r>
              <w:rPr>
                <w:sz w:val="19"/>
              </w:rPr>
              <w:t>28 Apr 2006 p. 1656</w:t>
            </w:r>
            <w:r>
              <w:rPr>
                <w:sz w:val="19"/>
              </w:rPr>
              <w:noBreakHyphen/>
              <w:t>8</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Security and Related Activities (Control) Amendment Regulations (No. 4) 2006</w:t>
            </w:r>
          </w:p>
        </w:tc>
        <w:tc>
          <w:tcPr>
            <w:tcW w:w="1276" w:type="dxa"/>
          </w:tcPr>
          <w:p>
            <w:pPr>
              <w:pStyle w:val="nTable"/>
              <w:spacing w:after="40"/>
              <w:rPr>
                <w:sz w:val="19"/>
              </w:rPr>
            </w:pPr>
            <w:r>
              <w:rPr>
                <w:sz w:val="19"/>
              </w:rPr>
              <w:t>27 Jun 2006 p. 2303</w:t>
            </w:r>
            <w:r>
              <w:rPr>
                <w:sz w:val="19"/>
              </w:rPr>
              <w:noBreakHyphen/>
              <w:t>4</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Security and Related Activities (Control) Amendment Regulations (No. 3) 2006</w:t>
            </w:r>
          </w:p>
        </w:tc>
        <w:tc>
          <w:tcPr>
            <w:tcW w:w="1276" w:type="dxa"/>
          </w:tcPr>
          <w:p>
            <w:pPr>
              <w:pStyle w:val="nTable"/>
              <w:spacing w:after="40"/>
              <w:rPr>
                <w:sz w:val="19"/>
              </w:rPr>
            </w:pPr>
            <w:r>
              <w:rPr>
                <w:sz w:val="19"/>
              </w:rPr>
              <w:t>3 Oct 2006 p. 4343</w:t>
            </w:r>
            <w:r>
              <w:rPr>
                <w:sz w:val="19"/>
              </w:rPr>
              <w:noBreakHyphen/>
              <w:t>7</w:t>
            </w:r>
          </w:p>
        </w:tc>
        <w:tc>
          <w:tcPr>
            <w:tcW w:w="2693" w:type="dxa"/>
          </w:tcPr>
          <w:p>
            <w:pPr>
              <w:pStyle w:val="nTable"/>
              <w:spacing w:after="40"/>
              <w:rPr>
                <w:sz w:val="19"/>
              </w:rPr>
            </w:pPr>
            <w:r>
              <w:rPr>
                <w:sz w:val="19"/>
              </w:rPr>
              <w:t>3 Oct 2006</w:t>
            </w:r>
          </w:p>
        </w:tc>
      </w:tr>
      <w:tr>
        <w:trPr>
          <w:cantSplit/>
        </w:trPr>
        <w:tc>
          <w:tcPr>
            <w:tcW w:w="7088" w:type="dxa"/>
            <w:gridSpan w:val="3"/>
          </w:tcPr>
          <w:p>
            <w:pPr>
              <w:pStyle w:val="nTable"/>
              <w:spacing w:after="40"/>
              <w:rPr>
                <w:sz w:val="19"/>
              </w:rPr>
            </w:pPr>
            <w:r>
              <w:rPr>
                <w:b/>
                <w:sz w:val="19"/>
              </w:rPr>
              <w:t xml:space="preserve">Reprint 4: The </w:t>
            </w:r>
            <w:r>
              <w:rPr>
                <w:b/>
                <w:i/>
                <w:sz w:val="19"/>
              </w:rPr>
              <w:t>Security and Related Activities (Control) Regulations 1997</w:t>
            </w:r>
            <w:r>
              <w:rPr>
                <w:b/>
                <w:sz w:val="19"/>
              </w:rPr>
              <w:t xml:space="preserve"> as at 1 Dec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2007</w:t>
            </w:r>
          </w:p>
        </w:tc>
        <w:tc>
          <w:tcPr>
            <w:tcW w:w="1276" w:type="dxa"/>
          </w:tcPr>
          <w:p>
            <w:pPr>
              <w:pStyle w:val="nTable"/>
              <w:spacing w:after="40"/>
              <w:rPr>
                <w:sz w:val="19"/>
              </w:rPr>
            </w:pPr>
            <w:r>
              <w:rPr>
                <w:sz w:val="19"/>
              </w:rPr>
              <w:t>29 Jun 2007 p. 3200-1</w:t>
            </w:r>
          </w:p>
        </w:tc>
        <w:tc>
          <w:tcPr>
            <w:tcW w:w="2693" w:type="dxa"/>
          </w:tcPr>
          <w:p>
            <w:pPr>
              <w:pStyle w:val="nTable"/>
              <w:rPr>
                <w:sz w:val="19"/>
              </w:rPr>
            </w:pPr>
            <w:r>
              <w:rPr>
                <w:sz w:val="19"/>
              </w:rPr>
              <w:t>r. 1 and 2: 29 Jun 2007 (see r. 2(a));</w:t>
            </w:r>
          </w:p>
          <w:p>
            <w:pPr>
              <w:pStyle w:val="nTable"/>
              <w:spacing w:after="40"/>
              <w:rPr>
                <w:sz w:val="19"/>
              </w:rPr>
            </w:pPr>
            <w:r>
              <w:rPr>
                <w:sz w:val="19"/>
              </w:rPr>
              <w:t>Regulations other than r. 1 and 2: 1 Jul 2007 (see r. 2(b))</w:t>
            </w:r>
          </w:p>
        </w:tc>
      </w:tr>
      <w:tr>
        <w:trPr>
          <w:cantSplit/>
        </w:trPr>
        <w:tc>
          <w:tcPr>
            <w:tcW w:w="3119" w:type="dxa"/>
          </w:tcPr>
          <w:p>
            <w:pPr>
              <w:pStyle w:val="nTable"/>
              <w:spacing w:after="40"/>
              <w:ind w:right="113"/>
              <w:rPr>
                <w:i/>
                <w:sz w:val="19"/>
              </w:rPr>
            </w:pPr>
            <w:r>
              <w:rPr>
                <w:i/>
                <w:sz w:val="19"/>
              </w:rPr>
              <w:t>Security and Related Activities (Control) Amendment Regulations 2008</w:t>
            </w:r>
          </w:p>
        </w:tc>
        <w:tc>
          <w:tcPr>
            <w:tcW w:w="1276" w:type="dxa"/>
          </w:tcPr>
          <w:p>
            <w:pPr>
              <w:pStyle w:val="nTable"/>
              <w:spacing w:after="40"/>
              <w:rPr>
                <w:sz w:val="19"/>
              </w:rPr>
            </w:pPr>
            <w:r>
              <w:rPr>
                <w:sz w:val="19"/>
              </w:rPr>
              <w:t>24 Jun 2008 p. 2903-4</w:t>
            </w:r>
          </w:p>
        </w:tc>
        <w:tc>
          <w:tcPr>
            <w:tcW w:w="2693" w:type="dxa"/>
          </w:tcPr>
          <w:p>
            <w:pPr>
              <w:pStyle w:val="nTable"/>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9" w:type="dxa"/>
          </w:tcPr>
          <w:p>
            <w:pPr>
              <w:pStyle w:val="nTable"/>
              <w:spacing w:after="40"/>
              <w:ind w:right="113"/>
              <w:rPr>
                <w:i/>
                <w:sz w:val="19"/>
              </w:rPr>
            </w:pPr>
            <w:r>
              <w:rPr>
                <w:i/>
                <w:sz w:val="19"/>
              </w:rPr>
              <w:t>Security and Related Activities (Control) Amendment Regulations 2009</w:t>
            </w:r>
            <w:r>
              <w:rPr>
                <w:iCs/>
                <w:sz w:val="19"/>
              </w:rPr>
              <w:t xml:space="preserve"> </w:t>
            </w:r>
          </w:p>
        </w:tc>
        <w:tc>
          <w:tcPr>
            <w:tcW w:w="1276" w:type="dxa"/>
          </w:tcPr>
          <w:p>
            <w:pPr>
              <w:pStyle w:val="nTable"/>
              <w:spacing w:after="40"/>
              <w:rPr>
                <w:sz w:val="19"/>
              </w:rPr>
            </w:pPr>
            <w:r>
              <w:rPr>
                <w:sz w:val="19"/>
              </w:rPr>
              <w:t>26 May 2009 p. 1810</w:t>
            </w:r>
            <w:r>
              <w:rPr>
                <w:sz w:val="19"/>
              </w:rPr>
              <w:noBreakHyphen/>
              <w:t>12</w:t>
            </w:r>
          </w:p>
        </w:tc>
        <w:tc>
          <w:tcPr>
            <w:tcW w:w="2693" w:type="dxa"/>
          </w:tcPr>
          <w:p>
            <w:pPr>
              <w:pStyle w:val="nTable"/>
              <w:rPr>
                <w:snapToGrid w:val="0"/>
                <w:sz w:val="19"/>
                <w:lang w:val="en-US"/>
              </w:rPr>
            </w:pPr>
            <w:r>
              <w:rPr>
                <w:snapToGrid w:val="0"/>
                <w:spacing w:val="-2"/>
                <w:sz w:val="19"/>
                <w:lang w:val="en-US"/>
              </w:rPr>
              <w:t>r. 1 and 2: 26 May 2009 (see r. 2(a));</w:t>
            </w:r>
            <w:r>
              <w:rPr>
                <w:snapToGrid w:val="0"/>
                <w:spacing w:val="-2"/>
                <w:sz w:val="19"/>
                <w:lang w:val="en-US"/>
              </w:rPr>
              <w:br/>
              <w:t>Regulations other than r. 1 and 2: 1 Jul 2009 (see r. 2(b))</w:t>
            </w:r>
          </w:p>
        </w:tc>
      </w:tr>
      <w:tr>
        <w:trPr>
          <w:cantSplit/>
        </w:trPr>
        <w:tc>
          <w:tcPr>
            <w:tcW w:w="3119" w:type="dxa"/>
            <w:tcBorders>
              <w:bottom w:val="single" w:sz="4" w:space="0" w:color="auto"/>
            </w:tcBorders>
          </w:tcPr>
          <w:p>
            <w:pPr>
              <w:pStyle w:val="nTable"/>
              <w:spacing w:after="40"/>
              <w:ind w:right="113"/>
              <w:rPr>
                <w:i/>
                <w:sz w:val="19"/>
              </w:rPr>
            </w:pPr>
            <w:r>
              <w:rPr>
                <w:i/>
                <w:sz w:val="19"/>
              </w:rPr>
              <w:t>Security and Related Activities (Control) Amendment Regulations (No. 2) 2009</w:t>
            </w:r>
          </w:p>
        </w:tc>
        <w:tc>
          <w:tcPr>
            <w:tcW w:w="1276" w:type="dxa"/>
            <w:tcBorders>
              <w:bottom w:val="single" w:sz="4" w:space="0" w:color="auto"/>
            </w:tcBorders>
          </w:tcPr>
          <w:p>
            <w:pPr>
              <w:pStyle w:val="nTable"/>
              <w:spacing w:after="40"/>
              <w:rPr>
                <w:sz w:val="19"/>
              </w:rPr>
            </w:pPr>
            <w:r>
              <w:rPr>
                <w:sz w:val="19"/>
              </w:rPr>
              <w:t>4 Dec 2009 p. 4887-916</w:t>
            </w:r>
          </w:p>
        </w:tc>
        <w:tc>
          <w:tcPr>
            <w:tcW w:w="2693" w:type="dxa"/>
            <w:tcBorders>
              <w:bottom w:val="single" w:sz="4" w:space="0" w:color="auto"/>
            </w:tcBorders>
          </w:tcPr>
          <w:p>
            <w:pPr>
              <w:pStyle w:val="nTable"/>
              <w:rPr>
                <w:snapToGrid w:val="0"/>
                <w:spacing w:val="-2"/>
                <w:sz w:val="19"/>
                <w:lang w:val="en-US"/>
              </w:rPr>
            </w:pPr>
            <w:r>
              <w:rPr>
                <w:snapToGrid w:val="0"/>
                <w:spacing w:val="-2"/>
                <w:sz w:val="19"/>
                <w:lang w:val="en-US"/>
              </w:rPr>
              <w:t>r. 1 and 2: 4 Dec 2009 (see r. 2(a));</w:t>
            </w:r>
            <w:r>
              <w:rPr>
                <w:snapToGrid w:val="0"/>
                <w:spacing w:val="-2"/>
                <w:sz w:val="19"/>
                <w:lang w:val="en-US"/>
              </w:rPr>
              <w:br/>
              <w:t xml:space="preserve">Regulations other than r. 1 and 2: 13 Dec 2009 (see r. 2(b) and </w:t>
            </w:r>
            <w:r>
              <w:rPr>
                <w:i/>
                <w:iCs/>
                <w:snapToGrid w:val="0"/>
                <w:spacing w:val="-2"/>
                <w:sz w:val="19"/>
                <w:lang w:val="en-US"/>
              </w:rPr>
              <w:t>Gazette</w:t>
            </w:r>
            <w:r>
              <w:rPr>
                <w:snapToGrid w:val="0"/>
                <w:spacing w:val="-2"/>
                <w:sz w:val="19"/>
                <w:lang w:val="en-US"/>
              </w:rPr>
              <w:t xml:space="preserve"> 4 Dec 2009 p. 4919)</w:t>
            </w:r>
          </w:p>
        </w:tc>
      </w:tr>
    </w:tbl>
    <w:p>
      <w:pPr>
        <w:pStyle w:val="nSubsection"/>
        <w:spacing w:before="160"/>
        <w:rPr>
          <w:i/>
        </w:rPr>
      </w:pPr>
      <w:r>
        <w:rPr>
          <w:vertAlign w:val="superscript"/>
        </w:rPr>
        <w:t>2</w:t>
      </w:r>
      <w:r>
        <w:tab/>
        <w:t xml:space="preserve">Repealed by the </w:t>
      </w:r>
      <w:r>
        <w:rPr>
          <w:i/>
        </w:rPr>
        <w:t>Security and Related Activities (Control) Act 1996.</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44"/>
      <w:gridCol w:w="5871"/>
    </w:tblGrid>
    <w:tr>
      <w:trPr>
        <w:cantSplit/>
      </w:trPr>
      <w:tc>
        <w:tcPr>
          <w:tcW w:w="7263" w:type="dxa"/>
          <w:gridSpan w:val="3"/>
        </w:tcPr>
        <w:p>
          <w:pPr>
            <w:pStyle w:val="HeaderActNameLeft"/>
          </w:pPr>
          <w:fldSimple w:instr=" Styleref &quot;Name of Act/Reg&quot; ">
            <w:r>
              <w:rPr>
                <w:noProof/>
              </w:rPr>
              <w:t>Security and Related Activities (Control) Regulations 1997</w:t>
            </w:r>
          </w:fldSimple>
        </w:p>
      </w:tc>
    </w:tr>
    <w:tr>
      <w:tc>
        <w:tcPr>
          <w:tcW w:w="1348" w:type="dxa"/>
        </w:tcPr>
        <w:p>
          <w:pPr>
            <w:pStyle w:val="HeaderNumberLeft"/>
          </w:pPr>
          <w:r>
            <w:fldChar w:fldCharType="begin"/>
          </w:r>
          <w:r>
            <w:instrText xml:space="preserve"> styleref CharPartNo </w:instrText>
          </w:r>
          <w:r>
            <w:fldChar w:fldCharType="end"/>
          </w:r>
        </w:p>
      </w:tc>
      <w:tc>
        <w:tcPr>
          <w:tcW w:w="5915" w:type="dxa"/>
          <w:gridSpan w:val="2"/>
        </w:tcPr>
        <w:p>
          <w:pPr>
            <w:pStyle w:val="HeaderTextLeft"/>
          </w:pPr>
          <w:r>
            <w:fldChar w:fldCharType="begin"/>
          </w:r>
          <w:r>
            <w:instrText xml:space="preserve"> styleref CharPartText </w:instrText>
          </w:r>
          <w:r>
            <w:fldChar w:fldCharType="end"/>
          </w:r>
        </w:p>
      </w:tc>
    </w:tr>
    <w:tr>
      <w:tc>
        <w:tcPr>
          <w:tcW w:w="1392" w:type="dxa"/>
          <w:gridSpan w:val="2"/>
        </w:tcPr>
        <w:p>
          <w:pPr>
            <w:pStyle w:val="HeaderNumberLeft"/>
          </w:pPr>
          <w:r>
            <w:fldChar w:fldCharType="begin"/>
          </w:r>
          <w:r>
            <w:instrText xml:space="preserve"> styleref CharDivNo </w:instrText>
          </w:r>
          <w:r>
            <w:fldChar w:fldCharType="end"/>
          </w:r>
        </w:p>
      </w:tc>
      <w:tc>
        <w:tcPr>
          <w:tcW w:w="5871" w:type="dxa"/>
        </w:tcPr>
        <w:p>
          <w:pPr>
            <w:pStyle w:val="HeaderTextLeft"/>
          </w:pPr>
          <w:r>
            <w:fldChar w:fldCharType="begin"/>
          </w:r>
          <w:r>
            <w:instrText xml:space="preserve"> styleref CharDivText </w:instrText>
          </w:r>
          <w:r>
            <w:fldChar w:fldCharType="end"/>
          </w:r>
        </w:p>
      </w:tc>
    </w:tr>
    <w:tr>
      <w:trPr>
        <w:cantSplit/>
      </w:trPr>
      <w:tc>
        <w:tcPr>
          <w:tcW w:w="7263" w:type="dxa"/>
          <w:gridSpan w:val="3"/>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Right"/>
            <w:ind w:right="17"/>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Security agent’s licence</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Security agent’s licence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Conditions and restrictions attached to licences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6</w:t>
          </w:r>
          <w:r>
            <w:fldChar w:fldCharType="end"/>
          </w:r>
        </w:p>
      </w:tc>
      <w:tc>
        <w:tcPr>
          <w:tcW w:w="5715" w:type="dxa"/>
        </w:tcPr>
        <w:p>
          <w:pPr>
            <w:pStyle w:val="HeaderTextLeft"/>
          </w:pPr>
          <w:fldSimple w:instr=" styleref CharSDivText ">
            <w:r>
              <w:rPr>
                <w:noProof/>
              </w:rPr>
              <w:t>All licences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Conditions and restrictions attached to licences</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All licences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6</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Disqualifying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Disqualifying offences</w:t>
            </w:r>
          </w:fldSimple>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 w:numId="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3330"/>
    <w:docVar w:name="WAFER_20151210113330" w:val="RemoveTrackChanges"/>
    <w:docVar w:name="WAFER_20151210113330_GUID" w:val="4115faa7-17d2-4a62-9715-2fac077eb2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15265</Words>
  <Characters>74648</Characters>
  <Application>Microsoft Office Word</Application>
  <DocSecurity>0</DocSecurity>
  <Lines>2195</Lines>
  <Paragraphs>1383</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88530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1997 - 04-f0-03</dc:title>
  <dc:subject/>
  <dc:creator/>
  <cp:keywords/>
  <dc:description/>
  <cp:lastModifiedBy>svcMRProcess</cp:lastModifiedBy>
  <cp:revision>4</cp:revision>
  <cp:lastPrinted>2006-12-12T03:31:00Z</cp:lastPrinted>
  <dcterms:created xsi:type="dcterms:W3CDTF">2018-09-15T17:29:00Z</dcterms:created>
  <dcterms:modified xsi:type="dcterms:W3CDTF">2018-09-15T17:29:00Z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CommencementDate">
    <vt:lpwstr>20091213</vt:lpwstr>
  </property>
  <property fmtid="{D5CDD505-2E9C-101B-9397-08002B2CF9AE}" pid="4" name="DocumentType">
    <vt:lpwstr>Reg</vt:lpwstr>
  </property>
  <property fmtid="{D5CDD505-2E9C-101B-9397-08002B2CF9AE}" pid="5" name="OwlsUID">
    <vt:i4>4767</vt:i4>
  </property>
  <property fmtid="{D5CDD505-2E9C-101B-9397-08002B2CF9AE}" pid="6" name="ReprintNo">
    <vt:lpwstr>4</vt:lpwstr>
  </property>
  <property fmtid="{D5CDD505-2E9C-101B-9397-08002B2CF9AE}" pid="7" name="AsAtDate">
    <vt:lpwstr>13 Dec 2009</vt:lpwstr>
  </property>
  <property fmtid="{D5CDD505-2E9C-101B-9397-08002B2CF9AE}" pid="8" name="Suffix">
    <vt:lpwstr>04-f0-03</vt:lpwstr>
  </property>
</Properties>
</file>