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Electricity Indust</w:t>
      </w:r>
      <w:bookmarkStart w:id="1" w:name="UpToHere"/>
      <w:bookmarkEnd w:id="1"/>
      <w:r>
        <w:t>ry Act 2004</w:t>
      </w:r>
    </w:p>
    <w:p>
      <w:pPr>
        <w:pStyle w:val="NameofActRegPage1"/>
        <w:spacing w:before="1800" w:after="420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_Toc249955284 \h </w:instrText>
      </w:r>
      <w:r>
        <w:fldChar w:fldCharType="separate"/>
      </w:r>
      <w:r>
        <w:t>1</w:t>
      </w:r>
      <w:r>
        <w:fldChar w:fldCharType="end"/>
      </w:r>
    </w:p>
    <w:p>
      <w:pPr>
        <w:pStyle w:val="TOC8"/>
        <w:rPr>
          <w:sz w:val="24"/>
          <w:szCs w:val="24"/>
        </w:rPr>
      </w:pPr>
      <w:r>
        <w:rPr>
          <w:szCs w:val="24"/>
        </w:rPr>
        <w:t>2.</w:t>
      </w:r>
      <w:r>
        <w:rPr>
          <w:szCs w:val="24"/>
        </w:rPr>
        <w:tab/>
        <w:t>Purpose</w:t>
      </w:r>
      <w:r>
        <w:tab/>
      </w:r>
      <w:r>
        <w:fldChar w:fldCharType="begin"/>
      </w:r>
      <w:r>
        <w:instrText xml:space="preserve"> PAGEREF _Toc249955285 \h </w:instrText>
      </w:r>
      <w:r>
        <w:fldChar w:fldCharType="separate"/>
      </w:r>
      <w:r>
        <w:t>1</w:t>
      </w:r>
      <w:r>
        <w:fldChar w:fldCharType="end"/>
      </w:r>
    </w:p>
    <w:p>
      <w:pPr>
        <w:pStyle w:val="TOC8"/>
        <w:rPr>
          <w:sz w:val="24"/>
          <w:szCs w:val="24"/>
        </w:rPr>
      </w:pPr>
      <w:r>
        <w:rPr>
          <w:szCs w:val="24"/>
        </w:rPr>
        <w:t>3.</w:t>
      </w:r>
      <w:r>
        <w:rPr>
          <w:szCs w:val="24"/>
        </w:rPr>
        <w:tab/>
        <w:t>Terms used in these regulations</w:t>
      </w:r>
      <w:r>
        <w:tab/>
      </w:r>
      <w:r>
        <w:fldChar w:fldCharType="begin"/>
      </w:r>
      <w:r>
        <w:instrText xml:space="preserve"> PAGEREF _Toc249955286 \h </w:instrText>
      </w:r>
      <w:r>
        <w:fldChar w:fldCharType="separate"/>
      </w:r>
      <w:r>
        <w:t>1</w:t>
      </w:r>
      <w:r>
        <w:fldChar w:fldCharType="end"/>
      </w:r>
    </w:p>
    <w:p>
      <w:pPr>
        <w:pStyle w:val="TOC8"/>
        <w:rPr>
          <w:sz w:val="24"/>
          <w:szCs w:val="24"/>
        </w:rPr>
      </w:pPr>
      <w:r>
        <w:rPr>
          <w:szCs w:val="24"/>
        </w:rPr>
        <w:t>4.</w:t>
      </w:r>
      <w:r>
        <w:rPr>
          <w:szCs w:val="24"/>
        </w:rPr>
        <w:tab/>
        <w:t>Effect on earlier regulations and rules</w:t>
      </w:r>
      <w:r>
        <w:tab/>
      </w:r>
      <w:r>
        <w:fldChar w:fldCharType="begin"/>
      </w:r>
      <w:r>
        <w:instrText xml:space="preserve"> PAGEREF _Toc249955287 \h </w:instrText>
      </w:r>
      <w:r>
        <w:fldChar w:fldCharType="separate"/>
      </w:r>
      <w:r>
        <w:t>2</w:t>
      </w:r>
      <w:r>
        <w:fldChar w:fldCharType="end"/>
      </w:r>
    </w:p>
    <w:p>
      <w:pPr>
        <w:pStyle w:val="TOC2"/>
        <w:tabs>
          <w:tab w:val="right" w:leader="dot" w:pos="7086"/>
        </w:tabs>
        <w:rPr>
          <w:b w:val="0"/>
          <w:sz w:val="24"/>
          <w:szCs w:val="24"/>
        </w:rPr>
      </w:pPr>
      <w:r>
        <w:rPr>
          <w:szCs w:val="30"/>
        </w:rPr>
        <w:t>Part 2 — The market rules</w:t>
      </w:r>
    </w:p>
    <w:p>
      <w:pPr>
        <w:pStyle w:val="TOC8"/>
        <w:rPr>
          <w:sz w:val="24"/>
          <w:szCs w:val="24"/>
        </w:rPr>
      </w:pPr>
      <w:r>
        <w:rPr>
          <w:szCs w:val="24"/>
        </w:rPr>
        <w:t>5.</w:t>
      </w:r>
      <w:r>
        <w:rPr>
          <w:szCs w:val="24"/>
        </w:rPr>
        <w:tab/>
        <w:t>Market rules</w:t>
      </w:r>
      <w:r>
        <w:tab/>
      </w:r>
      <w:r>
        <w:fldChar w:fldCharType="begin"/>
      </w:r>
      <w:r>
        <w:instrText xml:space="preserve"> PAGEREF _Toc249955289 \h </w:instrText>
      </w:r>
      <w:r>
        <w:fldChar w:fldCharType="separate"/>
      </w:r>
      <w:r>
        <w:t>4</w:t>
      </w:r>
      <w:r>
        <w:fldChar w:fldCharType="end"/>
      </w:r>
    </w:p>
    <w:p>
      <w:pPr>
        <w:pStyle w:val="TOC8"/>
        <w:rPr>
          <w:sz w:val="24"/>
          <w:szCs w:val="24"/>
        </w:rPr>
      </w:pPr>
      <w:r>
        <w:rPr>
          <w:szCs w:val="24"/>
        </w:rPr>
        <w:t>6.</w:t>
      </w:r>
      <w:r>
        <w:rPr>
          <w:szCs w:val="24"/>
        </w:rPr>
        <w:tab/>
        <w:t>Market rules: general provisions</w:t>
      </w:r>
      <w:r>
        <w:tab/>
      </w:r>
      <w:r>
        <w:fldChar w:fldCharType="begin"/>
      </w:r>
      <w:r>
        <w:instrText xml:space="preserve"> PAGEREF _Toc249955290 \h </w:instrText>
      </w:r>
      <w:r>
        <w:fldChar w:fldCharType="separate"/>
      </w:r>
      <w:r>
        <w:t>4</w:t>
      </w:r>
      <w:r>
        <w:fldChar w:fldCharType="end"/>
      </w:r>
    </w:p>
    <w:p>
      <w:pPr>
        <w:pStyle w:val="TOC8"/>
        <w:rPr>
          <w:sz w:val="24"/>
          <w:szCs w:val="24"/>
        </w:rPr>
      </w:pPr>
      <w:r>
        <w:rPr>
          <w:szCs w:val="24"/>
        </w:rPr>
        <w:t>7.</w:t>
      </w:r>
      <w:r>
        <w:rPr>
          <w:szCs w:val="24"/>
        </w:rPr>
        <w:tab/>
        <w:t>Amending the market rules</w:t>
      </w:r>
      <w:r>
        <w:tab/>
      </w:r>
      <w:r>
        <w:fldChar w:fldCharType="begin"/>
      </w:r>
      <w:r>
        <w:instrText xml:space="preserve"> PAGEREF _Toc249955291 \h </w:instrText>
      </w:r>
      <w:r>
        <w:fldChar w:fldCharType="separate"/>
      </w:r>
      <w:r>
        <w:t>4</w:t>
      </w:r>
      <w:r>
        <w:fldChar w:fldCharType="end"/>
      </w:r>
    </w:p>
    <w:p>
      <w:pPr>
        <w:pStyle w:val="TOC8"/>
        <w:rPr>
          <w:sz w:val="24"/>
          <w:szCs w:val="24"/>
        </w:rPr>
      </w:pPr>
      <w:r>
        <w:rPr>
          <w:szCs w:val="24"/>
        </w:rPr>
        <w:t>8.</w:t>
      </w:r>
      <w:r>
        <w:rPr>
          <w:szCs w:val="24"/>
        </w:rPr>
        <w:tab/>
        <w:t>Availability of copies of the market rules</w:t>
      </w:r>
      <w:r>
        <w:tab/>
      </w:r>
      <w:r>
        <w:fldChar w:fldCharType="begin"/>
      </w:r>
      <w:r>
        <w:instrText xml:space="preserve"> PAGEREF _Toc249955292 \h </w:instrText>
      </w:r>
      <w:r>
        <w:fldChar w:fldCharType="separate"/>
      </w:r>
      <w:r>
        <w:t>5</w:t>
      </w:r>
      <w:r>
        <w:fldChar w:fldCharType="end"/>
      </w:r>
    </w:p>
    <w:p>
      <w:pPr>
        <w:pStyle w:val="TOC8"/>
        <w:rPr>
          <w:sz w:val="24"/>
          <w:szCs w:val="24"/>
        </w:rPr>
      </w:pPr>
      <w:r>
        <w:rPr>
          <w:szCs w:val="24"/>
        </w:rPr>
        <w:t>9.</w:t>
      </w:r>
      <w:r>
        <w:rPr>
          <w:szCs w:val="24"/>
        </w:rPr>
        <w:tab/>
        <w:t>Market procedures</w:t>
      </w:r>
      <w:r>
        <w:tab/>
      </w:r>
      <w:r>
        <w:fldChar w:fldCharType="begin"/>
      </w:r>
      <w:r>
        <w:instrText xml:space="preserve"> PAGEREF _Toc249955293 \h </w:instrText>
      </w:r>
      <w:r>
        <w:fldChar w:fldCharType="separate"/>
      </w:r>
      <w:r>
        <w:t>5</w:t>
      </w:r>
      <w:r>
        <w:fldChar w:fldCharType="end"/>
      </w:r>
    </w:p>
    <w:p>
      <w:pPr>
        <w:pStyle w:val="TOC8"/>
        <w:rPr>
          <w:sz w:val="24"/>
          <w:szCs w:val="24"/>
        </w:rPr>
      </w:pPr>
      <w:r>
        <w:rPr>
          <w:szCs w:val="24"/>
        </w:rPr>
        <w:t>10.</w:t>
      </w:r>
      <w:r>
        <w:rPr>
          <w:szCs w:val="24"/>
        </w:rPr>
        <w:tab/>
        <w:t>Functions of Ministers</w:t>
      </w:r>
      <w:r>
        <w:tab/>
      </w:r>
      <w:r>
        <w:fldChar w:fldCharType="begin"/>
      </w:r>
      <w:r>
        <w:instrText xml:space="preserve"> PAGEREF _Toc249955294 \h </w:instrText>
      </w:r>
      <w:r>
        <w:fldChar w:fldCharType="separate"/>
      </w:r>
      <w:r>
        <w:t>6</w:t>
      </w:r>
      <w:r>
        <w:fldChar w:fldCharType="end"/>
      </w:r>
    </w:p>
    <w:p>
      <w:pPr>
        <w:pStyle w:val="TOC8"/>
        <w:rPr>
          <w:sz w:val="24"/>
          <w:szCs w:val="24"/>
        </w:rPr>
      </w:pPr>
      <w:r>
        <w:rPr>
          <w:szCs w:val="24"/>
        </w:rPr>
        <w:t>11.</w:t>
      </w:r>
      <w:r>
        <w:rPr>
          <w:szCs w:val="24"/>
        </w:rPr>
        <w:tab/>
        <w:t>Functions of the Economic Regulation Authority</w:t>
      </w:r>
      <w:r>
        <w:tab/>
      </w:r>
      <w:r>
        <w:fldChar w:fldCharType="begin"/>
      </w:r>
      <w:r>
        <w:instrText xml:space="preserve"> PAGEREF _Toc249955295 \h </w:instrText>
      </w:r>
      <w:r>
        <w:fldChar w:fldCharType="separate"/>
      </w:r>
      <w:r>
        <w:t>6</w:t>
      </w:r>
      <w:r>
        <w:fldChar w:fldCharType="end"/>
      </w:r>
    </w:p>
    <w:p>
      <w:pPr>
        <w:pStyle w:val="TOC8"/>
        <w:rPr>
          <w:sz w:val="24"/>
          <w:szCs w:val="24"/>
        </w:rPr>
      </w:pPr>
      <w:r>
        <w:rPr>
          <w:szCs w:val="24"/>
        </w:rPr>
        <w:t>12.</w:t>
      </w:r>
      <w:r>
        <w:rPr>
          <w:szCs w:val="24"/>
        </w:rPr>
        <w:tab/>
        <w:t>Functions of the IMO</w:t>
      </w:r>
      <w:r>
        <w:tab/>
      </w:r>
      <w:r>
        <w:fldChar w:fldCharType="begin"/>
      </w:r>
      <w:r>
        <w:instrText xml:space="preserve"> PAGEREF _Toc249955296 \h </w:instrText>
      </w:r>
      <w:r>
        <w:fldChar w:fldCharType="separate"/>
      </w:r>
      <w:r>
        <w:t>6</w:t>
      </w:r>
      <w:r>
        <w:fldChar w:fldCharType="end"/>
      </w:r>
    </w:p>
    <w:p>
      <w:pPr>
        <w:pStyle w:val="TOC8"/>
        <w:rPr>
          <w:sz w:val="24"/>
          <w:szCs w:val="24"/>
        </w:rPr>
      </w:pPr>
      <w:r>
        <w:rPr>
          <w:szCs w:val="24"/>
        </w:rPr>
        <w:t>12A.</w:t>
      </w:r>
      <w:r>
        <w:rPr>
          <w:szCs w:val="24"/>
        </w:rPr>
        <w:tab/>
        <w:t>Functions of electricity corporations</w:t>
      </w:r>
      <w:r>
        <w:tab/>
      </w:r>
      <w:r>
        <w:fldChar w:fldCharType="begin"/>
      </w:r>
      <w:r>
        <w:instrText xml:space="preserve"> PAGEREF _Toc249955297 \h </w:instrText>
      </w:r>
      <w:r>
        <w:fldChar w:fldCharType="separate"/>
      </w:r>
      <w:r>
        <w:t>6</w:t>
      </w:r>
      <w:r>
        <w:fldChar w:fldCharType="end"/>
      </w:r>
    </w:p>
    <w:p>
      <w:pPr>
        <w:pStyle w:val="TOC8"/>
        <w:rPr>
          <w:sz w:val="24"/>
          <w:szCs w:val="24"/>
        </w:rPr>
      </w:pPr>
      <w:r>
        <w:rPr>
          <w:szCs w:val="24"/>
        </w:rPr>
        <w:t>13.</w:t>
      </w:r>
      <w:r>
        <w:rPr>
          <w:szCs w:val="24"/>
        </w:rPr>
        <w:tab/>
        <w:t>Functions of System Management</w:t>
      </w:r>
      <w:r>
        <w:tab/>
      </w:r>
      <w:r>
        <w:fldChar w:fldCharType="begin"/>
      </w:r>
      <w:r>
        <w:instrText xml:space="preserve"> PAGEREF _Toc249955298 \h </w:instrText>
      </w:r>
      <w:r>
        <w:fldChar w:fldCharType="separate"/>
      </w:r>
      <w:r>
        <w:t>7</w:t>
      </w:r>
      <w:r>
        <w:fldChar w:fldCharType="end"/>
      </w:r>
    </w:p>
    <w:p>
      <w:pPr>
        <w:pStyle w:val="TOC8"/>
        <w:rPr>
          <w:sz w:val="24"/>
          <w:szCs w:val="24"/>
        </w:rPr>
      </w:pPr>
      <w:r>
        <w:rPr>
          <w:szCs w:val="24"/>
        </w:rPr>
        <w:t>14.</w:t>
      </w:r>
      <w:r>
        <w:rPr>
          <w:szCs w:val="24"/>
        </w:rPr>
        <w:tab/>
        <w:t>Market rules as to registration</w:t>
      </w:r>
      <w:r>
        <w:tab/>
      </w:r>
      <w:r>
        <w:fldChar w:fldCharType="begin"/>
      </w:r>
      <w:r>
        <w:instrText xml:space="preserve"> PAGEREF _Toc249955299 \h </w:instrText>
      </w:r>
      <w:r>
        <w:fldChar w:fldCharType="separate"/>
      </w:r>
      <w:r>
        <w:t>7</w:t>
      </w:r>
      <w:r>
        <w:fldChar w:fldCharType="end"/>
      </w:r>
    </w:p>
    <w:p>
      <w:pPr>
        <w:pStyle w:val="TOC8"/>
        <w:rPr>
          <w:sz w:val="24"/>
          <w:szCs w:val="24"/>
        </w:rPr>
      </w:pPr>
      <w:r>
        <w:rPr>
          <w:szCs w:val="24"/>
        </w:rPr>
        <w:t>15.</w:t>
      </w:r>
      <w:r>
        <w:rPr>
          <w:szCs w:val="24"/>
        </w:rPr>
        <w:tab/>
        <w:t>Functions of registered participants</w:t>
      </w:r>
      <w:r>
        <w:tab/>
      </w:r>
      <w:r>
        <w:fldChar w:fldCharType="begin"/>
      </w:r>
      <w:r>
        <w:instrText xml:space="preserve"> PAGEREF _Toc249955300 \h </w:instrText>
      </w:r>
      <w:r>
        <w:fldChar w:fldCharType="separate"/>
      </w:r>
      <w:r>
        <w:t>8</w:t>
      </w:r>
      <w:r>
        <w:fldChar w:fldCharType="end"/>
      </w:r>
    </w:p>
    <w:p>
      <w:pPr>
        <w:pStyle w:val="TOC8"/>
        <w:rPr>
          <w:sz w:val="24"/>
          <w:szCs w:val="24"/>
        </w:rPr>
      </w:pPr>
      <w:r>
        <w:rPr>
          <w:szCs w:val="24"/>
        </w:rPr>
        <w:t>16.</w:t>
      </w:r>
      <w:r>
        <w:rPr>
          <w:szCs w:val="24"/>
        </w:rPr>
        <w:tab/>
        <w:t>Evidence as to registered participants and exemptions</w:t>
      </w:r>
      <w:r>
        <w:tab/>
      </w:r>
      <w:r>
        <w:fldChar w:fldCharType="begin"/>
      </w:r>
      <w:r>
        <w:instrText xml:space="preserve"> PAGEREF _Toc249955301 \h </w:instrText>
      </w:r>
      <w:r>
        <w:fldChar w:fldCharType="separate"/>
      </w:r>
      <w:r>
        <w:t>8</w:t>
      </w:r>
      <w:r>
        <w:fldChar w:fldCharType="end"/>
      </w:r>
    </w:p>
    <w:p>
      <w:pPr>
        <w:pStyle w:val="TOC8"/>
        <w:rPr>
          <w:sz w:val="24"/>
          <w:szCs w:val="24"/>
        </w:rPr>
      </w:pPr>
      <w:r>
        <w:rPr>
          <w:szCs w:val="24"/>
        </w:rPr>
        <w:t>17.</w:t>
      </w:r>
      <w:r>
        <w:rPr>
          <w:szCs w:val="24"/>
        </w:rPr>
        <w:tab/>
        <w:t>Market rules generally</w:t>
      </w:r>
      <w:r>
        <w:tab/>
      </w:r>
      <w:r>
        <w:fldChar w:fldCharType="begin"/>
      </w:r>
      <w:r>
        <w:instrText xml:space="preserve"> PAGEREF _Toc249955302 \h </w:instrText>
      </w:r>
      <w:r>
        <w:fldChar w:fldCharType="separate"/>
      </w:r>
      <w:r>
        <w:t>9</w:t>
      </w:r>
      <w:r>
        <w:fldChar w:fldCharType="end"/>
      </w:r>
    </w:p>
    <w:p>
      <w:pPr>
        <w:pStyle w:val="TOC8"/>
        <w:rPr>
          <w:sz w:val="24"/>
          <w:szCs w:val="24"/>
        </w:rPr>
      </w:pPr>
      <w:r>
        <w:rPr>
          <w:szCs w:val="24"/>
        </w:rPr>
        <w:t>18.</w:t>
      </w:r>
      <w:r>
        <w:rPr>
          <w:szCs w:val="24"/>
        </w:rPr>
        <w:tab/>
        <w:t>Trade practices authorisation</w:t>
      </w:r>
      <w:r>
        <w:tab/>
      </w:r>
      <w:r>
        <w:fldChar w:fldCharType="begin"/>
      </w:r>
      <w:r>
        <w:instrText xml:space="preserve"> PAGEREF _Toc249955303 \h </w:instrText>
      </w:r>
      <w:r>
        <w:fldChar w:fldCharType="separate"/>
      </w:r>
      <w:r>
        <w:t>10</w:t>
      </w:r>
      <w:r>
        <w:fldChar w:fldCharType="end"/>
      </w:r>
    </w:p>
    <w:p>
      <w:pPr>
        <w:pStyle w:val="TOC8"/>
        <w:rPr>
          <w:sz w:val="24"/>
          <w:szCs w:val="24"/>
        </w:rPr>
      </w:pPr>
      <w:r>
        <w:rPr>
          <w:szCs w:val="24"/>
        </w:rPr>
        <w:t>18A.</w:t>
      </w:r>
      <w:r>
        <w:rPr>
          <w:szCs w:val="24"/>
        </w:rPr>
        <w:tab/>
        <w:t xml:space="preserve">Excluded matters for the purposes of the </w:t>
      </w:r>
      <w:r>
        <w:rPr>
          <w:i/>
          <w:iCs/>
          <w:szCs w:val="24"/>
        </w:rPr>
        <w:t>Corporations Act 2001</w:t>
      </w:r>
      <w:r>
        <w:rPr>
          <w:szCs w:val="24"/>
        </w:rPr>
        <w:t xml:space="preserve"> (Commonwealth)</w:t>
      </w:r>
      <w:r>
        <w:tab/>
      </w:r>
      <w:r>
        <w:fldChar w:fldCharType="begin"/>
      </w:r>
      <w:r>
        <w:instrText xml:space="preserve"> PAGEREF _Toc249955304 \h </w:instrText>
      </w:r>
      <w:r>
        <w:fldChar w:fldCharType="separate"/>
      </w:r>
      <w:r>
        <w:t>10</w:t>
      </w:r>
      <w:r>
        <w:fldChar w:fldCharType="end"/>
      </w:r>
    </w:p>
    <w:p>
      <w:pPr>
        <w:pStyle w:val="TOC2"/>
        <w:tabs>
          <w:tab w:val="right" w:leader="dot" w:pos="7086"/>
        </w:tabs>
        <w:rPr>
          <w:b w:val="0"/>
          <w:sz w:val="24"/>
          <w:szCs w:val="24"/>
        </w:rPr>
      </w:pPr>
      <w:r>
        <w:rPr>
          <w:szCs w:val="30"/>
        </w:rPr>
        <w:t>Part 3 — Registration requirement</w:t>
      </w:r>
    </w:p>
    <w:p>
      <w:pPr>
        <w:pStyle w:val="TOC8"/>
        <w:rPr>
          <w:sz w:val="24"/>
          <w:szCs w:val="24"/>
        </w:rPr>
      </w:pPr>
      <w:r>
        <w:rPr>
          <w:szCs w:val="24"/>
        </w:rPr>
        <w:t>19.</w:t>
      </w:r>
      <w:r>
        <w:rPr>
          <w:szCs w:val="24"/>
        </w:rPr>
        <w:tab/>
        <w:t>Registration by IMO required for certain activities</w:t>
      </w:r>
      <w:r>
        <w:tab/>
      </w:r>
      <w:r>
        <w:fldChar w:fldCharType="begin"/>
      </w:r>
      <w:r>
        <w:instrText xml:space="preserve"> PAGEREF _Toc249955306 \h </w:instrText>
      </w:r>
      <w:r>
        <w:fldChar w:fldCharType="separate"/>
      </w:r>
      <w:r>
        <w:t>12</w:t>
      </w:r>
      <w:r>
        <w:fldChar w:fldCharType="end"/>
      </w:r>
    </w:p>
    <w:p>
      <w:pPr>
        <w:pStyle w:val="TOC8"/>
        <w:rPr>
          <w:sz w:val="24"/>
          <w:szCs w:val="24"/>
        </w:rPr>
      </w:pPr>
      <w:r>
        <w:rPr>
          <w:szCs w:val="24"/>
        </w:rPr>
        <w:t>20.</w:t>
      </w:r>
      <w:r>
        <w:rPr>
          <w:szCs w:val="24"/>
        </w:rPr>
        <w:tab/>
        <w:t>Notice of failure to register</w:t>
      </w:r>
      <w:r>
        <w:tab/>
      </w:r>
      <w:r>
        <w:fldChar w:fldCharType="begin"/>
      </w:r>
      <w:r>
        <w:instrText xml:space="preserve"> PAGEREF _Toc249955307 \h </w:instrText>
      </w:r>
      <w:r>
        <w:fldChar w:fldCharType="separate"/>
      </w:r>
      <w:r>
        <w:t>13</w:t>
      </w:r>
      <w:r>
        <w:fldChar w:fldCharType="end"/>
      </w:r>
    </w:p>
    <w:p>
      <w:pPr>
        <w:pStyle w:val="TOC2"/>
        <w:tabs>
          <w:tab w:val="right" w:leader="dot" w:pos="7086"/>
        </w:tabs>
        <w:rPr>
          <w:b w:val="0"/>
          <w:sz w:val="24"/>
          <w:szCs w:val="24"/>
        </w:rPr>
      </w:pPr>
      <w:r>
        <w:rPr>
          <w:szCs w:val="30"/>
        </w:rPr>
        <w:t>Part 4 — Market costs</w:t>
      </w:r>
    </w:p>
    <w:p>
      <w:pPr>
        <w:pStyle w:val="TOC8"/>
        <w:rPr>
          <w:sz w:val="24"/>
          <w:szCs w:val="24"/>
        </w:rPr>
      </w:pPr>
      <w:r>
        <w:rPr>
          <w:szCs w:val="24"/>
        </w:rPr>
        <w:t>21.</w:t>
      </w:r>
      <w:r>
        <w:rPr>
          <w:szCs w:val="24"/>
        </w:rPr>
        <w:tab/>
        <w:t>Allocation of costs</w:t>
      </w:r>
      <w:r>
        <w:tab/>
      </w:r>
      <w:r>
        <w:fldChar w:fldCharType="begin"/>
      </w:r>
      <w:r>
        <w:instrText xml:space="preserve"> PAGEREF _Toc249955309 \h </w:instrText>
      </w:r>
      <w:r>
        <w:fldChar w:fldCharType="separate"/>
      </w:r>
      <w:r>
        <w:t>14</w:t>
      </w:r>
      <w:r>
        <w:fldChar w:fldCharType="end"/>
      </w:r>
    </w:p>
    <w:p>
      <w:pPr>
        <w:pStyle w:val="TOC2"/>
        <w:tabs>
          <w:tab w:val="right" w:leader="dot" w:pos="7086"/>
        </w:tabs>
        <w:rPr>
          <w:b w:val="0"/>
          <w:sz w:val="24"/>
          <w:szCs w:val="24"/>
        </w:rPr>
      </w:pPr>
      <w:r>
        <w:rPr>
          <w:szCs w:val="30"/>
        </w:rPr>
        <w:t>Part 5 — Enforcement of the market rules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22.</w:t>
      </w:r>
      <w:r>
        <w:rPr>
          <w:szCs w:val="24"/>
        </w:rPr>
        <w:tab/>
        <w:t>Terms used in this Part</w:t>
      </w:r>
      <w:r>
        <w:tab/>
      </w:r>
      <w:r>
        <w:fldChar w:fldCharType="begin"/>
      </w:r>
      <w:r>
        <w:instrText xml:space="preserve"> PAGEREF _Toc249955312 \h </w:instrText>
      </w:r>
      <w:r>
        <w:fldChar w:fldCharType="separate"/>
      </w:r>
      <w:r>
        <w:t>15</w:t>
      </w:r>
      <w:r>
        <w:fldChar w:fldCharType="end"/>
      </w:r>
    </w:p>
    <w:p>
      <w:pPr>
        <w:pStyle w:val="TOC4"/>
        <w:tabs>
          <w:tab w:val="right" w:leader="dot" w:pos="7086"/>
        </w:tabs>
        <w:rPr>
          <w:b w:val="0"/>
          <w:sz w:val="24"/>
          <w:szCs w:val="24"/>
        </w:rPr>
      </w:pPr>
      <w:r>
        <w:rPr>
          <w:szCs w:val="26"/>
        </w:rPr>
        <w:t>Division 2 — Investigation</w:t>
      </w:r>
    </w:p>
    <w:p>
      <w:pPr>
        <w:pStyle w:val="TOC8"/>
        <w:rPr>
          <w:sz w:val="24"/>
          <w:szCs w:val="24"/>
        </w:rPr>
      </w:pPr>
      <w:r>
        <w:rPr>
          <w:szCs w:val="24"/>
        </w:rPr>
        <w:t>23.</w:t>
      </w:r>
      <w:r>
        <w:rPr>
          <w:szCs w:val="24"/>
        </w:rPr>
        <w:tab/>
        <w:t>Authorised persons</w:t>
      </w:r>
      <w:r>
        <w:tab/>
      </w:r>
      <w:r>
        <w:fldChar w:fldCharType="begin"/>
      </w:r>
      <w:r>
        <w:instrText xml:space="preserve"> PAGEREF _Toc249955314 \h </w:instrText>
      </w:r>
      <w:r>
        <w:fldChar w:fldCharType="separate"/>
      </w:r>
      <w:r>
        <w:t>15</w:t>
      </w:r>
      <w:r>
        <w:fldChar w:fldCharType="end"/>
      </w:r>
    </w:p>
    <w:p>
      <w:pPr>
        <w:pStyle w:val="TOC8"/>
        <w:rPr>
          <w:sz w:val="24"/>
          <w:szCs w:val="24"/>
        </w:rPr>
      </w:pPr>
      <w:r>
        <w:rPr>
          <w:szCs w:val="24"/>
        </w:rPr>
        <w:t>24.</w:t>
      </w:r>
      <w:r>
        <w:rPr>
          <w:szCs w:val="24"/>
        </w:rPr>
        <w:tab/>
        <w:t>Search warrants</w:t>
      </w:r>
      <w:r>
        <w:tab/>
      </w:r>
      <w:r>
        <w:fldChar w:fldCharType="begin"/>
      </w:r>
      <w:r>
        <w:instrText xml:space="preserve"> PAGEREF _Toc249955315 \h </w:instrText>
      </w:r>
      <w:r>
        <w:fldChar w:fldCharType="separate"/>
      </w:r>
      <w:r>
        <w:t>15</w:t>
      </w:r>
      <w:r>
        <w:fldChar w:fldCharType="end"/>
      </w:r>
    </w:p>
    <w:p>
      <w:pPr>
        <w:pStyle w:val="TOC8"/>
        <w:rPr>
          <w:sz w:val="24"/>
          <w:szCs w:val="24"/>
        </w:rPr>
      </w:pPr>
      <w:r>
        <w:rPr>
          <w:szCs w:val="24"/>
        </w:rPr>
        <w:t>25.</w:t>
      </w:r>
      <w:r>
        <w:rPr>
          <w:szCs w:val="24"/>
        </w:rPr>
        <w:tab/>
        <w:t>Announcement before entry</w:t>
      </w:r>
      <w:r>
        <w:tab/>
      </w:r>
      <w:r>
        <w:fldChar w:fldCharType="begin"/>
      </w:r>
      <w:r>
        <w:instrText xml:space="preserve"> PAGEREF _Toc249955316 \h </w:instrText>
      </w:r>
      <w:r>
        <w:fldChar w:fldCharType="separate"/>
      </w:r>
      <w:r>
        <w:t>17</w:t>
      </w:r>
      <w:r>
        <w:fldChar w:fldCharType="end"/>
      </w:r>
    </w:p>
    <w:p>
      <w:pPr>
        <w:pStyle w:val="TOC8"/>
        <w:rPr>
          <w:sz w:val="24"/>
          <w:szCs w:val="24"/>
        </w:rPr>
      </w:pPr>
      <w:r>
        <w:rPr>
          <w:szCs w:val="24"/>
        </w:rPr>
        <w:t>26.</w:t>
      </w:r>
      <w:r>
        <w:rPr>
          <w:szCs w:val="24"/>
        </w:rPr>
        <w:tab/>
        <w:t>Details of warrant to be given to occupier</w:t>
      </w:r>
      <w:r>
        <w:tab/>
      </w:r>
      <w:r>
        <w:fldChar w:fldCharType="begin"/>
      </w:r>
      <w:r>
        <w:instrText xml:space="preserve"> PAGEREF _Toc249955317 \h </w:instrText>
      </w:r>
      <w:r>
        <w:fldChar w:fldCharType="separate"/>
      </w:r>
      <w:r>
        <w:t>17</w:t>
      </w:r>
      <w:r>
        <w:fldChar w:fldCharType="end"/>
      </w:r>
    </w:p>
    <w:p>
      <w:pPr>
        <w:pStyle w:val="TOC8"/>
        <w:rPr>
          <w:sz w:val="24"/>
          <w:szCs w:val="24"/>
        </w:rPr>
      </w:pPr>
      <w:r>
        <w:rPr>
          <w:szCs w:val="24"/>
        </w:rPr>
        <w:t>27.</w:t>
      </w:r>
      <w:r>
        <w:rPr>
          <w:szCs w:val="24"/>
        </w:rPr>
        <w:tab/>
        <w:t>Copies of seized documents</w:t>
      </w:r>
      <w:r>
        <w:tab/>
      </w:r>
      <w:r>
        <w:fldChar w:fldCharType="begin"/>
      </w:r>
      <w:r>
        <w:instrText xml:space="preserve"> PAGEREF _Toc249955318 \h </w:instrText>
      </w:r>
      <w:r>
        <w:fldChar w:fldCharType="separate"/>
      </w:r>
      <w:r>
        <w:t>18</w:t>
      </w:r>
      <w:r>
        <w:fldChar w:fldCharType="end"/>
      </w:r>
    </w:p>
    <w:p>
      <w:pPr>
        <w:pStyle w:val="TOC8"/>
        <w:rPr>
          <w:sz w:val="24"/>
          <w:szCs w:val="24"/>
        </w:rPr>
      </w:pPr>
      <w:r>
        <w:rPr>
          <w:szCs w:val="24"/>
        </w:rPr>
        <w:t>28.</w:t>
      </w:r>
      <w:r>
        <w:rPr>
          <w:szCs w:val="24"/>
        </w:rPr>
        <w:tab/>
        <w:t>Retention and return of seized documents etc.</w:t>
      </w:r>
      <w:r>
        <w:tab/>
      </w:r>
      <w:r>
        <w:fldChar w:fldCharType="begin"/>
      </w:r>
      <w:r>
        <w:instrText xml:space="preserve"> PAGEREF _Toc249955319 \h </w:instrText>
      </w:r>
      <w:r>
        <w:fldChar w:fldCharType="separate"/>
      </w:r>
      <w:r>
        <w:t>18</w:t>
      </w:r>
      <w:r>
        <w:fldChar w:fldCharType="end"/>
      </w:r>
    </w:p>
    <w:p>
      <w:pPr>
        <w:pStyle w:val="TOC8"/>
        <w:rPr>
          <w:sz w:val="24"/>
          <w:szCs w:val="24"/>
        </w:rPr>
      </w:pPr>
      <w:r>
        <w:rPr>
          <w:szCs w:val="24"/>
        </w:rPr>
        <w:t>29.</w:t>
      </w:r>
      <w:r>
        <w:rPr>
          <w:szCs w:val="24"/>
        </w:rPr>
        <w:tab/>
        <w:t>Obstruction of persons authorised to enter</w:t>
      </w:r>
      <w:r>
        <w:tab/>
      </w:r>
      <w:r>
        <w:fldChar w:fldCharType="begin"/>
      </w:r>
      <w:r>
        <w:instrText xml:space="preserve"> PAGEREF _Toc249955320 \h </w:instrText>
      </w:r>
      <w:r>
        <w:fldChar w:fldCharType="separate"/>
      </w:r>
      <w:r>
        <w:t>19</w:t>
      </w:r>
      <w:r>
        <w:fldChar w:fldCharType="end"/>
      </w:r>
    </w:p>
    <w:p>
      <w:pPr>
        <w:pStyle w:val="TOC4"/>
        <w:tabs>
          <w:tab w:val="right" w:leader="dot" w:pos="7086"/>
        </w:tabs>
        <w:rPr>
          <w:b w:val="0"/>
          <w:sz w:val="24"/>
          <w:szCs w:val="24"/>
        </w:rPr>
      </w:pPr>
      <w:r>
        <w:rPr>
          <w:szCs w:val="26"/>
        </w:rPr>
        <w:t>Division 3 — Orders and penalties</w:t>
      </w:r>
    </w:p>
    <w:p>
      <w:pPr>
        <w:pStyle w:val="TOC8"/>
        <w:rPr>
          <w:sz w:val="24"/>
          <w:szCs w:val="24"/>
        </w:rPr>
      </w:pPr>
      <w:r>
        <w:rPr>
          <w:szCs w:val="24"/>
        </w:rPr>
        <w:t>30.</w:t>
      </w:r>
      <w:r>
        <w:rPr>
          <w:szCs w:val="24"/>
        </w:rPr>
        <w:tab/>
        <w:t>Civil penalty provisions and civil penalties</w:t>
      </w:r>
      <w:r>
        <w:tab/>
      </w:r>
      <w:r>
        <w:fldChar w:fldCharType="begin"/>
      </w:r>
      <w:r>
        <w:instrText xml:space="preserve"> PAGEREF _Toc249955322 \h </w:instrText>
      </w:r>
      <w:r>
        <w:fldChar w:fldCharType="separate"/>
      </w:r>
      <w:r>
        <w:t>20</w:t>
      </w:r>
      <w:r>
        <w:fldChar w:fldCharType="end"/>
      </w:r>
    </w:p>
    <w:p>
      <w:pPr>
        <w:pStyle w:val="TOC8"/>
        <w:rPr>
          <w:sz w:val="24"/>
          <w:szCs w:val="24"/>
        </w:rPr>
      </w:pPr>
      <w:r>
        <w:rPr>
          <w:szCs w:val="24"/>
        </w:rPr>
        <w:t>31.</w:t>
      </w:r>
      <w:r>
        <w:rPr>
          <w:szCs w:val="24"/>
        </w:rPr>
        <w:tab/>
        <w:t>IMO may demand civil penalty for contravention of category A civil penalty provision</w:t>
      </w:r>
      <w:r>
        <w:tab/>
      </w:r>
      <w:r>
        <w:fldChar w:fldCharType="begin"/>
      </w:r>
      <w:r>
        <w:instrText xml:space="preserve"> PAGEREF _Toc249955323 \h </w:instrText>
      </w:r>
      <w:r>
        <w:fldChar w:fldCharType="separate"/>
      </w:r>
      <w:r>
        <w:t>20</w:t>
      </w:r>
      <w:r>
        <w:fldChar w:fldCharType="end"/>
      </w:r>
    </w:p>
    <w:p>
      <w:pPr>
        <w:pStyle w:val="TOC8"/>
        <w:rPr>
          <w:sz w:val="24"/>
          <w:szCs w:val="24"/>
        </w:rPr>
      </w:pPr>
      <w:r>
        <w:rPr>
          <w:szCs w:val="24"/>
        </w:rPr>
        <w:t>32.</w:t>
      </w:r>
      <w:r>
        <w:rPr>
          <w:szCs w:val="24"/>
        </w:rPr>
        <w:tab/>
        <w:t>Applications for orders from Board for contraventions of provisions of market rules</w:t>
      </w:r>
      <w:r>
        <w:tab/>
      </w:r>
      <w:r>
        <w:fldChar w:fldCharType="begin"/>
      </w:r>
      <w:r>
        <w:instrText xml:space="preserve"> PAGEREF _Toc249955324 \h </w:instrText>
      </w:r>
      <w:r>
        <w:fldChar w:fldCharType="separate"/>
      </w:r>
      <w:r>
        <w:t>23</w:t>
      </w:r>
      <w:r>
        <w:fldChar w:fldCharType="end"/>
      </w:r>
    </w:p>
    <w:p>
      <w:pPr>
        <w:pStyle w:val="TOC8"/>
        <w:rPr>
          <w:sz w:val="24"/>
          <w:szCs w:val="24"/>
        </w:rPr>
      </w:pPr>
      <w:r>
        <w:rPr>
          <w:szCs w:val="24"/>
        </w:rPr>
        <w:t>33.</w:t>
      </w:r>
      <w:r>
        <w:rPr>
          <w:szCs w:val="24"/>
        </w:rPr>
        <w:tab/>
        <w:t>Orders Board may make for contraventions of provisions of market rules</w:t>
      </w:r>
      <w:r>
        <w:tab/>
      </w:r>
      <w:r>
        <w:fldChar w:fldCharType="begin"/>
      </w:r>
      <w:r>
        <w:instrText xml:space="preserve"> PAGEREF _Toc249955325 \h </w:instrText>
      </w:r>
      <w:r>
        <w:fldChar w:fldCharType="separate"/>
      </w:r>
      <w:r>
        <w:t>23</w:t>
      </w:r>
      <w:r>
        <w:fldChar w:fldCharType="end"/>
      </w:r>
    </w:p>
    <w:p>
      <w:pPr>
        <w:pStyle w:val="TOC8"/>
        <w:rPr>
          <w:sz w:val="24"/>
          <w:szCs w:val="24"/>
        </w:rPr>
      </w:pPr>
      <w:r>
        <w:rPr>
          <w:szCs w:val="24"/>
        </w:rPr>
        <w:t>34.</w:t>
      </w:r>
      <w:r>
        <w:rPr>
          <w:szCs w:val="24"/>
        </w:rPr>
        <w:tab/>
        <w:t>Enforcement of orders of the Board</w:t>
      </w:r>
      <w:r>
        <w:tab/>
      </w:r>
      <w:r>
        <w:fldChar w:fldCharType="begin"/>
      </w:r>
      <w:r>
        <w:instrText xml:space="preserve"> PAGEREF _Toc249955326 \h </w:instrText>
      </w:r>
      <w:r>
        <w:fldChar w:fldCharType="separate"/>
      </w:r>
      <w:r>
        <w:t>25</w:t>
      </w:r>
      <w:r>
        <w:fldChar w:fldCharType="end"/>
      </w:r>
    </w:p>
    <w:p>
      <w:pPr>
        <w:pStyle w:val="TOC8"/>
        <w:rPr>
          <w:sz w:val="24"/>
          <w:szCs w:val="24"/>
        </w:rPr>
      </w:pPr>
      <w:r>
        <w:rPr>
          <w:szCs w:val="24"/>
        </w:rPr>
        <w:t>35.</w:t>
      </w:r>
      <w:r>
        <w:rPr>
          <w:szCs w:val="24"/>
        </w:rPr>
        <w:tab/>
        <w:t>Contravention of provision of market rules not an offence</w:t>
      </w:r>
      <w:r>
        <w:tab/>
      </w:r>
      <w:r>
        <w:fldChar w:fldCharType="begin"/>
      </w:r>
      <w:r>
        <w:instrText xml:space="preserve"> PAGEREF _Toc249955327 \h </w:instrText>
      </w:r>
      <w:r>
        <w:fldChar w:fldCharType="separate"/>
      </w:r>
      <w:r>
        <w:t>26</w:t>
      </w:r>
      <w:r>
        <w:fldChar w:fldCharType="end"/>
      </w:r>
    </w:p>
    <w:p>
      <w:pPr>
        <w:pStyle w:val="TOC8"/>
        <w:rPr>
          <w:sz w:val="24"/>
          <w:szCs w:val="24"/>
        </w:rPr>
      </w:pPr>
      <w:r>
        <w:rPr>
          <w:szCs w:val="24"/>
        </w:rPr>
        <w:t>36.</w:t>
      </w:r>
      <w:r>
        <w:rPr>
          <w:szCs w:val="24"/>
        </w:rPr>
        <w:tab/>
        <w:t>Conduct contravening more than one civil penalty provision</w:t>
      </w:r>
      <w:r>
        <w:tab/>
      </w:r>
      <w:r>
        <w:fldChar w:fldCharType="begin"/>
      </w:r>
      <w:r>
        <w:instrText xml:space="preserve"> PAGEREF _Toc249955328 \h </w:instrText>
      </w:r>
      <w:r>
        <w:fldChar w:fldCharType="separate"/>
      </w:r>
      <w:r>
        <w:t>26</w:t>
      </w:r>
      <w:r>
        <w:fldChar w:fldCharType="end"/>
      </w:r>
    </w:p>
    <w:p>
      <w:pPr>
        <w:pStyle w:val="TOC8"/>
        <w:rPr>
          <w:sz w:val="24"/>
          <w:szCs w:val="24"/>
        </w:rPr>
      </w:pPr>
      <w:r>
        <w:rPr>
          <w:szCs w:val="24"/>
        </w:rPr>
        <w:t>37.</w:t>
      </w:r>
      <w:r>
        <w:rPr>
          <w:szCs w:val="24"/>
        </w:rPr>
        <w:tab/>
        <w:t>Application of civil penalties received by the IMO</w:t>
      </w:r>
      <w:r>
        <w:tab/>
      </w:r>
      <w:r>
        <w:fldChar w:fldCharType="begin"/>
      </w:r>
      <w:r>
        <w:instrText xml:space="preserve"> PAGEREF _Toc249955329 \h </w:instrText>
      </w:r>
      <w:r>
        <w:fldChar w:fldCharType="separate"/>
      </w:r>
      <w:r>
        <w:t>26</w:t>
      </w:r>
      <w:r>
        <w:fldChar w:fldCharType="end"/>
      </w:r>
    </w:p>
    <w:p>
      <w:pPr>
        <w:pStyle w:val="TOC8"/>
        <w:rPr>
          <w:sz w:val="24"/>
          <w:szCs w:val="24"/>
        </w:rPr>
      </w:pPr>
      <w:r>
        <w:rPr>
          <w:szCs w:val="24"/>
        </w:rPr>
        <w:t>38.</w:t>
      </w:r>
      <w:r>
        <w:rPr>
          <w:szCs w:val="24"/>
        </w:rPr>
        <w:tab/>
        <w:t>IMO to inform certain persons of decisions not to take action</w:t>
      </w:r>
      <w:r>
        <w:tab/>
      </w:r>
      <w:r>
        <w:fldChar w:fldCharType="begin"/>
      </w:r>
      <w:r>
        <w:instrText xml:space="preserve"> PAGEREF _Toc249955330 \h </w:instrText>
      </w:r>
      <w:r>
        <w:fldChar w:fldCharType="separate"/>
      </w:r>
      <w:r>
        <w:t>26</w:t>
      </w:r>
      <w:r>
        <w:fldChar w:fldCharType="end"/>
      </w:r>
    </w:p>
    <w:p>
      <w:pPr>
        <w:pStyle w:val="TOC8"/>
        <w:rPr>
          <w:sz w:val="24"/>
          <w:szCs w:val="24"/>
        </w:rPr>
      </w:pPr>
      <w:r>
        <w:rPr>
          <w:szCs w:val="24"/>
        </w:rPr>
        <w:t>39.</w:t>
      </w:r>
      <w:r>
        <w:rPr>
          <w:szCs w:val="24"/>
        </w:rPr>
        <w:tab/>
        <w:t>Applications for orders from Board — procedure</w:t>
      </w:r>
      <w:r>
        <w:tab/>
      </w:r>
      <w:r>
        <w:fldChar w:fldCharType="begin"/>
      </w:r>
      <w:r>
        <w:instrText xml:space="preserve"> PAGEREF _Toc249955331 \h </w:instrText>
      </w:r>
      <w:r>
        <w:fldChar w:fldCharType="separate"/>
      </w:r>
      <w:r>
        <w:t>27</w:t>
      </w:r>
      <w:r>
        <w:fldChar w:fldCharType="end"/>
      </w:r>
    </w:p>
    <w:p>
      <w:pPr>
        <w:pStyle w:val="TOC4"/>
        <w:tabs>
          <w:tab w:val="right" w:leader="dot" w:pos="7086"/>
        </w:tabs>
        <w:rPr>
          <w:b w:val="0"/>
          <w:sz w:val="24"/>
          <w:szCs w:val="24"/>
        </w:rPr>
      </w:pPr>
      <w:r>
        <w:rPr>
          <w:szCs w:val="26"/>
        </w:rPr>
        <w:t>Division 4 — Payments under the market rules</w:t>
      </w:r>
    </w:p>
    <w:p>
      <w:pPr>
        <w:pStyle w:val="TOC8"/>
        <w:rPr>
          <w:sz w:val="24"/>
          <w:szCs w:val="24"/>
        </w:rPr>
      </w:pPr>
      <w:r>
        <w:rPr>
          <w:szCs w:val="24"/>
        </w:rPr>
        <w:t>40.</w:t>
      </w:r>
      <w:r>
        <w:rPr>
          <w:szCs w:val="24"/>
        </w:rPr>
        <w:tab/>
        <w:t>Obligation to make payments under the market rules</w:t>
      </w:r>
      <w:r>
        <w:tab/>
      </w:r>
      <w:r>
        <w:fldChar w:fldCharType="begin"/>
      </w:r>
      <w:r>
        <w:instrText xml:space="preserve"> PAGEREF _Toc249955333 \h </w:instrText>
      </w:r>
      <w:r>
        <w:fldChar w:fldCharType="separate"/>
      </w:r>
      <w:r>
        <w:t>28</w:t>
      </w:r>
      <w:r>
        <w:fldChar w:fldCharType="end"/>
      </w:r>
    </w:p>
    <w:p>
      <w:pPr>
        <w:pStyle w:val="TOC2"/>
        <w:tabs>
          <w:tab w:val="right" w:leader="dot" w:pos="7086"/>
        </w:tabs>
        <w:rPr>
          <w:b w:val="0"/>
          <w:sz w:val="24"/>
          <w:szCs w:val="24"/>
        </w:rPr>
      </w:pPr>
      <w:r>
        <w:rPr>
          <w:szCs w:val="30"/>
        </w:rPr>
        <w:t>Part 6 — Review by the Board</w:t>
      </w:r>
    </w:p>
    <w:p>
      <w:pPr>
        <w:pStyle w:val="TOC8"/>
        <w:rPr>
          <w:sz w:val="24"/>
          <w:szCs w:val="24"/>
        </w:rPr>
      </w:pPr>
      <w:r>
        <w:rPr>
          <w:szCs w:val="24"/>
        </w:rPr>
        <w:t>41.</w:t>
      </w:r>
      <w:r>
        <w:rPr>
          <w:szCs w:val="24"/>
        </w:rPr>
        <w:tab/>
        <w:t>Reviewable decisions and procedural decisions</w:t>
      </w:r>
      <w:r>
        <w:tab/>
      </w:r>
      <w:r>
        <w:fldChar w:fldCharType="begin"/>
      </w:r>
      <w:r>
        <w:instrText xml:space="preserve"> PAGEREF _Toc249955335 \h </w:instrText>
      </w:r>
      <w:r>
        <w:fldChar w:fldCharType="separate"/>
      </w:r>
      <w:r>
        <w:t>30</w:t>
      </w:r>
      <w:r>
        <w:fldChar w:fldCharType="end"/>
      </w:r>
    </w:p>
    <w:p>
      <w:pPr>
        <w:pStyle w:val="TOC8"/>
        <w:rPr>
          <w:sz w:val="24"/>
          <w:szCs w:val="24"/>
        </w:rPr>
      </w:pPr>
      <w:r>
        <w:rPr>
          <w:szCs w:val="24"/>
        </w:rPr>
        <w:t>42.</w:t>
      </w:r>
      <w:r>
        <w:rPr>
          <w:szCs w:val="24"/>
        </w:rPr>
        <w:tab/>
        <w:t>Review by the Board — all reviewable decisions</w:t>
      </w:r>
      <w:r>
        <w:tab/>
      </w:r>
      <w:r>
        <w:fldChar w:fldCharType="begin"/>
      </w:r>
      <w:r>
        <w:instrText xml:space="preserve"> PAGEREF _Toc249955336 \h </w:instrText>
      </w:r>
      <w:r>
        <w:fldChar w:fldCharType="separate"/>
      </w:r>
      <w:r>
        <w:t>30</w:t>
      </w:r>
      <w:r>
        <w:fldChar w:fldCharType="end"/>
      </w:r>
    </w:p>
    <w:p>
      <w:pPr>
        <w:pStyle w:val="TOC8"/>
        <w:rPr>
          <w:sz w:val="24"/>
          <w:szCs w:val="24"/>
        </w:rPr>
      </w:pPr>
      <w:r>
        <w:rPr>
          <w:szCs w:val="24"/>
        </w:rPr>
        <w:t>43.</w:t>
      </w:r>
      <w:r>
        <w:rPr>
          <w:szCs w:val="24"/>
        </w:rPr>
        <w:tab/>
        <w:t>Review by the Board — procedural decisions</w:t>
      </w:r>
      <w:r>
        <w:tab/>
      </w:r>
      <w:r>
        <w:fldChar w:fldCharType="begin"/>
      </w:r>
      <w:r>
        <w:instrText xml:space="preserve"> PAGEREF _Toc249955337 \h </w:instrText>
      </w:r>
      <w:r>
        <w:fldChar w:fldCharType="separate"/>
      </w:r>
      <w:r>
        <w:t>31</w:t>
      </w:r>
      <w:r>
        <w:fldChar w:fldCharType="end"/>
      </w:r>
    </w:p>
    <w:p>
      <w:pPr>
        <w:pStyle w:val="TOC8"/>
        <w:rPr>
          <w:sz w:val="24"/>
          <w:szCs w:val="24"/>
        </w:rPr>
      </w:pPr>
      <w:r>
        <w:rPr>
          <w:szCs w:val="24"/>
        </w:rPr>
        <w:t>44.</w:t>
      </w:r>
      <w:r>
        <w:rPr>
          <w:szCs w:val="24"/>
        </w:rPr>
        <w:tab/>
        <w:t>Application for review</w:t>
      </w:r>
      <w:r>
        <w:tab/>
      </w:r>
      <w:r>
        <w:fldChar w:fldCharType="begin"/>
      </w:r>
      <w:r>
        <w:instrText xml:space="preserve"> PAGEREF _Toc249955338 \h </w:instrText>
      </w:r>
      <w:r>
        <w:fldChar w:fldCharType="separate"/>
      </w:r>
      <w:r>
        <w:t>31</w:t>
      </w:r>
      <w:r>
        <w:fldChar w:fldCharType="end"/>
      </w:r>
    </w:p>
    <w:p>
      <w:pPr>
        <w:pStyle w:val="TOC8"/>
        <w:rPr>
          <w:sz w:val="24"/>
          <w:szCs w:val="24"/>
        </w:rPr>
      </w:pPr>
      <w:r>
        <w:rPr>
          <w:szCs w:val="24"/>
        </w:rPr>
        <w:t>45.</w:t>
      </w:r>
      <w:r>
        <w:rPr>
          <w:szCs w:val="24"/>
        </w:rPr>
        <w:tab/>
        <w:t>Effect of application for review</w:t>
      </w:r>
      <w:r>
        <w:tab/>
      </w:r>
      <w:r>
        <w:fldChar w:fldCharType="begin"/>
      </w:r>
      <w:r>
        <w:instrText xml:space="preserve"> PAGEREF _Toc249955339 \h </w:instrText>
      </w:r>
      <w:r>
        <w:fldChar w:fldCharType="separate"/>
      </w:r>
      <w:r>
        <w:t>32</w:t>
      </w:r>
      <w:r>
        <w:fldChar w:fldCharType="end"/>
      </w:r>
    </w:p>
    <w:p>
      <w:pPr>
        <w:pStyle w:val="TOC8"/>
        <w:rPr>
          <w:sz w:val="24"/>
          <w:szCs w:val="24"/>
        </w:rPr>
      </w:pPr>
      <w:r>
        <w:rPr>
          <w:szCs w:val="24"/>
        </w:rPr>
        <w:t>46.</w:t>
      </w:r>
      <w:r>
        <w:rPr>
          <w:szCs w:val="24"/>
        </w:rPr>
        <w:tab/>
        <w:t>Conferences</w:t>
      </w:r>
      <w:r>
        <w:tab/>
      </w:r>
      <w:r>
        <w:fldChar w:fldCharType="begin"/>
      </w:r>
      <w:r>
        <w:instrText xml:space="preserve"> PAGEREF _Toc249955340 \h </w:instrText>
      </w:r>
      <w:r>
        <w:fldChar w:fldCharType="separate"/>
      </w:r>
      <w:r>
        <w:t>33</w:t>
      </w:r>
      <w:r>
        <w:fldChar w:fldCharType="end"/>
      </w:r>
    </w:p>
    <w:p>
      <w:pPr>
        <w:pStyle w:val="TOC8"/>
        <w:rPr>
          <w:sz w:val="24"/>
          <w:szCs w:val="24"/>
        </w:rPr>
      </w:pPr>
      <w:r>
        <w:rPr>
          <w:szCs w:val="24"/>
        </w:rPr>
        <w:t>47.</w:t>
      </w:r>
      <w:r>
        <w:rPr>
          <w:szCs w:val="24"/>
        </w:rPr>
        <w:tab/>
        <w:t>Procedure</w:t>
      </w:r>
      <w:r>
        <w:tab/>
      </w:r>
      <w:r>
        <w:fldChar w:fldCharType="begin"/>
      </w:r>
      <w:r>
        <w:instrText xml:space="preserve"> PAGEREF _Toc249955341 \h </w:instrText>
      </w:r>
      <w:r>
        <w:fldChar w:fldCharType="separate"/>
      </w:r>
      <w:r>
        <w:t>34</w:t>
      </w:r>
      <w:r>
        <w:fldChar w:fldCharType="end"/>
      </w:r>
    </w:p>
    <w:p>
      <w:pPr>
        <w:pStyle w:val="TOC2"/>
        <w:tabs>
          <w:tab w:val="right" w:leader="dot" w:pos="7086"/>
        </w:tabs>
        <w:rPr>
          <w:b w:val="0"/>
          <w:sz w:val="24"/>
          <w:szCs w:val="24"/>
        </w:rPr>
      </w:pPr>
      <w:r>
        <w:rPr>
          <w:szCs w:val="30"/>
        </w:rPr>
        <w:t>Part 7 — The Board</w:t>
      </w:r>
    </w:p>
    <w:p>
      <w:pPr>
        <w:pStyle w:val="TOC8"/>
        <w:rPr>
          <w:sz w:val="24"/>
          <w:szCs w:val="24"/>
        </w:rPr>
      </w:pPr>
      <w:r>
        <w:rPr>
          <w:szCs w:val="24"/>
        </w:rPr>
        <w:t>48.</w:t>
      </w:r>
      <w:r>
        <w:rPr>
          <w:szCs w:val="24"/>
        </w:rPr>
        <w:tab/>
        <w:t>Terms used in this Part</w:t>
      </w:r>
      <w:r>
        <w:tab/>
      </w:r>
      <w:r>
        <w:fldChar w:fldCharType="begin"/>
      </w:r>
      <w:r>
        <w:instrText xml:space="preserve"> PAGEREF _Toc249955343 \h </w:instrText>
      </w:r>
      <w:r>
        <w:fldChar w:fldCharType="separate"/>
      </w:r>
      <w:r>
        <w:t>36</w:t>
      </w:r>
      <w:r>
        <w:fldChar w:fldCharType="end"/>
      </w:r>
    </w:p>
    <w:p>
      <w:pPr>
        <w:pStyle w:val="TOC8"/>
        <w:rPr>
          <w:sz w:val="24"/>
          <w:szCs w:val="24"/>
        </w:rPr>
      </w:pPr>
      <w:r>
        <w:rPr>
          <w:szCs w:val="24"/>
        </w:rPr>
        <w:t>49.</w:t>
      </w:r>
      <w:r>
        <w:rPr>
          <w:szCs w:val="24"/>
        </w:rPr>
        <w:tab/>
        <w:t>Functions of the Board</w:t>
      </w:r>
      <w:r>
        <w:tab/>
      </w:r>
      <w:r>
        <w:fldChar w:fldCharType="begin"/>
      </w:r>
      <w:r>
        <w:instrText xml:space="preserve"> PAGEREF _Toc249955344 \h </w:instrText>
      </w:r>
      <w:r>
        <w:fldChar w:fldCharType="separate"/>
      </w:r>
      <w:r>
        <w:t>36</w:t>
      </w:r>
      <w:r>
        <w:fldChar w:fldCharType="end"/>
      </w:r>
    </w:p>
    <w:p>
      <w:pPr>
        <w:pStyle w:val="TOC8"/>
        <w:rPr>
          <w:sz w:val="24"/>
          <w:szCs w:val="24"/>
        </w:rPr>
      </w:pPr>
      <w:r>
        <w:rPr>
          <w:szCs w:val="24"/>
        </w:rPr>
        <w:t>50.</w:t>
      </w:r>
      <w:r>
        <w:rPr>
          <w:szCs w:val="24"/>
        </w:rPr>
        <w:tab/>
        <w:t>Proceedings before the Board</w:t>
      </w:r>
      <w:r>
        <w:tab/>
      </w:r>
      <w:r>
        <w:fldChar w:fldCharType="begin"/>
      </w:r>
      <w:r>
        <w:instrText xml:space="preserve"> PAGEREF _Toc249955345 \h </w:instrText>
      </w:r>
      <w:r>
        <w:fldChar w:fldCharType="separate"/>
      </w:r>
      <w:r>
        <w:t>37</w:t>
      </w:r>
      <w:r>
        <w:fldChar w:fldCharType="end"/>
      </w:r>
    </w:p>
    <w:p>
      <w:pPr>
        <w:pStyle w:val="TOC2"/>
        <w:tabs>
          <w:tab w:val="right" w:leader="dot" w:pos="7086"/>
        </w:tabs>
        <w:rPr>
          <w:b w:val="0"/>
          <w:sz w:val="24"/>
          <w:szCs w:val="24"/>
        </w:rPr>
      </w:pPr>
      <w:r>
        <w:rPr>
          <w:szCs w:val="30"/>
        </w:rPr>
        <w:t>Part 8 — Limitation of liability</w:t>
      </w:r>
    </w:p>
    <w:p>
      <w:pPr>
        <w:pStyle w:val="TOC8"/>
        <w:rPr>
          <w:sz w:val="24"/>
          <w:szCs w:val="24"/>
        </w:rPr>
      </w:pPr>
      <w:r>
        <w:rPr>
          <w:szCs w:val="24"/>
        </w:rPr>
        <w:t>51.</w:t>
      </w:r>
      <w:r>
        <w:rPr>
          <w:szCs w:val="24"/>
        </w:rPr>
        <w:tab/>
        <w:t>Persons exempt from section 126(3)(a) of the Act</w:t>
      </w:r>
      <w:r>
        <w:tab/>
      </w:r>
      <w:r>
        <w:fldChar w:fldCharType="begin"/>
      </w:r>
      <w:r>
        <w:instrText xml:space="preserve"> PAGEREF _Toc249955347 \h </w:instrText>
      </w:r>
      <w:r>
        <w:fldChar w:fldCharType="separate"/>
      </w:r>
      <w:r>
        <w:t>39</w:t>
      </w:r>
      <w:r>
        <w:fldChar w:fldCharType="end"/>
      </w:r>
    </w:p>
    <w:p>
      <w:pPr>
        <w:pStyle w:val="TOC8"/>
        <w:rPr>
          <w:sz w:val="24"/>
          <w:szCs w:val="24"/>
        </w:rPr>
      </w:pPr>
      <w:r>
        <w:rPr>
          <w:szCs w:val="24"/>
        </w:rPr>
        <w:t>52.</w:t>
      </w:r>
      <w:r>
        <w:rPr>
          <w:szCs w:val="24"/>
        </w:rPr>
        <w:tab/>
        <w:t>Maximum civil monetary liability for certain market governance participants</w:t>
      </w:r>
      <w:r>
        <w:tab/>
      </w:r>
      <w:r>
        <w:fldChar w:fldCharType="begin"/>
      </w:r>
      <w:r>
        <w:instrText xml:space="preserve"> PAGEREF _Toc249955348 \h </w:instrText>
      </w:r>
      <w:r>
        <w:fldChar w:fldCharType="separate"/>
      </w:r>
      <w:r>
        <w:t>39</w:t>
      </w:r>
      <w:r>
        <w:fldChar w:fldCharType="end"/>
      </w:r>
    </w:p>
    <w:p>
      <w:pPr>
        <w:pStyle w:val="TOC8"/>
        <w:rPr>
          <w:sz w:val="24"/>
          <w:szCs w:val="24"/>
        </w:rPr>
      </w:pPr>
      <w:r>
        <w:rPr>
          <w:szCs w:val="24"/>
        </w:rPr>
        <w:t>53.</w:t>
      </w:r>
      <w:r>
        <w:rPr>
          <w:szCs w:val="24"/>
        </w:rPr>
        <w:tab/>
        <w:t>Maximum civil monetary liability for officers and employees of market governance participants</w:t>
      </w:r>
      <w:r>
        <w:tab/>
      </w:r>
      <w:r>
        <w:fldChar w:fldCharType="begin"/>
      </w:r>
      <w:r>
        <w:instrText xml:space="preserve"> PAGEREF _Toc249955349 \h </w:instrText>
      </w:r>
      <w:r>
        <w:fldChar w:fldCharType="separate"/>
      </w:r>
      <w:r>
        <w:t>40</w:t>
      </w:r>
      <w:r>
        <w:fldChar w:fldCharType="end"/>
      </w:r>
    </w:p>
    <w:p>
      <w:pPr>
        <w:pStyle w:val="TOC2"/>
        <w:tabs>
          <w:tab w:val="right" w:leader="dot" w:pos="7086"/>
        </w:tabs>
        <w:rPr>
          <w:b w:val="0"/>
          <w:sz w:val="24"/>
          <w:szCs w:val="24"/>
        </w:rPr>
      </w:pPr>
      <w:r>
        <w:rPr>
          <w:szCs w:val="28"/>
        </w:rPr>
        <w:t>Schedule 1 — Civil penalty provisions and amounts</w:t>
      </w:r>
    </w:p>
    <w:p>
      <w:pPr>
        <w:pStyle w:val="TOC2"/>
        <w:tabs>
          <w:tab w:val="right" w:leader="dot" w:pos="7086"/>
        </w:tabs>
        <w:rPr>
          <w:b w:val="0"/>
          <w:sz w:val="24"/>
          <w:szCs w:val="24"/>
        </w:rPr>
      </w:pPr>
      <w:r>
        <w:rPr>
          <w:szCs w:val="28"/>
        </w:rPr>
        <w:t>Schedule 2 — Reviewable decisions and procedural decisions</w:t>
      </w:r>
    </w:p>
    <w:p>
      <w:pPr>
        <w:pStyle w:val="TOC8"/>
        <w:rPr>
          <w:sz w:val="24"/>
          <w:szCs w:val="24"/>
        </w:rPr>
      </w:pPr>
      <w:r>
        <w:rPr>
          <w:szCs w:val="22"/>
        </w:rPr>
        <w:t>1.</w:t>
      </w:r>
      <w:r>
        <w:rPr>
          <w:szCs w:val="22"/>
        </w:rPr>
        <w:tab/>
        <w:t>Reviewable decisions</w:t>
      </w:r>
      <w:r>
        <w:tab/>
      </w:r>
      <w:r>
        <w:fldChar w:fldCharType="begin"/>
      </w:r>
      <w:r>
        <w:instrText xml:space="preserve"> PAGEREF _Toc249955352 \h </w:instrText>
      </w:r>
      <w:r>
        <w:fldChar w:fldCharType="separate"/>
      </w:r>
      <w:r>
        <w:t>50</w:t>
      </w:r>
      <w:r>
        <w:fldChar w:fldCharType="end"/>
      </w:r>
    </w:p>
    <w:p>
      <w:pPr>
        <w:pStyle w:val="TOC8"/>
        <w:rPr>
          <w:sz w:val="24"/>
          <w:szCs w:val="24"/>
        </w:rPr>
      </w:pPr>
      <w:r>
        <w:rPr>
          <w:szCs w:val="22"/>
        </w:rPr>
        <w:t>2.</w:t>
      </w:r>
      <w:r>
        <w:rPr>
          <w:szCs w:val="22"/>
        </w:rPr>
        <w:tab/>
        <w:t>Procedural decisions</w:t>
      </w:r>
      <w:r>
        <w:tab/>
      </w:r>
      <w:r>
        <w:fldChar w:fldCharType="begin"/>
      </w:r>
      <w:r>
        <w:instrText xml:space="preserve"> PAGEREF _Toc249955353 \h </w:instrText>
      </w:r>
      <w:r>
        <w:fldChar w:fldCharType="separate"/>
      </w:r>
      <w:r>
        <w:t>50</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_Toc249955355 \h </w:instrText>
      </w:r>
      <w:r>
        <w:fldChar w:fldCharType="separate"/>
      </w:r>
      <w:r>
        <w:t>52</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2" w:name="_Toc190578039"/>
      <w:bookmarkStart w:id="3" w:name="_Toc249955283"/>
      <w:r>
        <w:rPr>
          <w:rStyle w:val="CharPartNo"/>
        </w:rPr>
        <w:t>Part 1</w:t>
      </w:r>
      <w:r>
        <w:rPr>
          <w:rStyle w:val="CharDivNo"/>
        </w:rPr>
        <w:t> </w:t>
      </w:r>
      <w:r>
        <w:t>—</w:t>
      </w:r>
      <w:r>
        <w:rPr>
          <w:rStyle w:val="CharDivText"/>
        </w:rPr>
        <w:t> </w:t>
      </w:r>
      <w:r>
        <w:rPr>
          <w:rStyle w:val="CharPartText"/>
        </w:rPr>
        <w:t>Preliminary</w:t>
      </w:r>
      <w:bookmarkEnd w:id="2"/>
      <w:bookmarkEnd w:id="3"/>
    </w:p>
    <w:p>
      <w:pPr>
        <w:pStyle w:val="Heading5"/>
      </w:pPr>
      <w:bookmarkStart w:id="4" w:name="_Toc249955284"/>
      <w:r>
        <w:rPr>
          <w:rStyle w:val="CharSectno"/>
        </w:rPr>
        <w:t>1</w:t>
      </w:r>
      <w:r>
        <w:t>.</w:t>
      </w:r>
      <w:r>
        <w:tab/>
        <w:t>Citation</w:t>
      </w:r>
      <w:bookmarkEnd w:id="4"/>
    </w:p>
    <w:p>
      <w:pPr>
        <w:pStyle w:val="Subsection"/>
        <w:rPr>
          <w:i/>
        </w:rPr>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5" w:name="_Toc249955285"/>
      <w:r>
        <w:rPr>
          <w:rStyle w:val="CharSectno"/>
        </w:rPr>
        <w:t>2</w:t>
      </w:r>
      <w:r>
        <w:t>.</w:t>
      </w:r>
      <w:r>
        <w:tab/>
        <w:t>Purpose</w:t>
      </w:r>
      <w:bookmarkEnd w:id="5"/>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6" w:name="_Toc249955286"/>
      <w:r>
        <w:rPr>
          <w:rStyle w:val="CharSectno"/>
        </w:rPr>
        <w:t>3</w:t>
      </w:r>
      <w:r>
        <w:t>.</w:t>
      </w:r>
      <w:r>
        <w:tab/>
        <w:t>Terms used in these regulations</w:t>
      </w:r>
      <w:bookmarkEnd w:id="6"/>
    </w:p>
    <w:p>
      <w:pPr>
        <w:pStyle w:val="Subsection"/>
      </w:pPr>
      <w:r>
        <w:tab/>
      </w:r>
      <w:r>
        <w:tab/>
        <w:t xml:space="preserve">In these regulations, unless the contrary intention appears — </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w:t>
      </w:r>
      <w:r>
        <w:rPr>
          <w:lang w:val="en-US"/>
        </w:rPr>
        <w:t>Independent Market Operator</w:t>
      </w:r>
      <w:r>
        <w:t xml:space="preserve"> established under the </w:t>
      </w:r>
      <w:r>
        <w:rPr>
          <w:i/>
          <w:iCs/>
          <w:lang w:val="en-US"/>
        </w:rPr>
        <w:t>Electricity Industry (Independent Market Operator) Regulations 2004</w:t>
      </w:r>
      <w:r>
        <w:t>;</w:t>
      </w:r>
    </w:p>
    <w:p>
      <w:pPr>
        <w:pStyle w:val="Defstart"/>
      </w:pPr>
      <w:r>
        <w:rPr>
          <w:b/>
        </w:rPr>
        <w:tab/>
      </w:r>
      <w:r>
        <w:rPr>
          <w:rStyle w:val="CharDefText"/>
        </w:rPr>
        <w:t>impose requirements</w:t>
      </w:r>
      <w:r>
        <w:t xml:space="preserve"> means to regulate conduct and impose obligations;</w:t>
      </w:r>
    </w:p>
    <w:p>
      <w:pPr>
        <w:pStyle w:val="Defstart"/>
      </w:pPr>
      <w:r>
        <w:rPr>
          <w:b/>
        </w:rPr>
        <w:tab/>
      </w:r>
      <w:r>
        <w:rPr>
          <w:rStyle w:val="CharDefText"/>
        </w:rPr>
        <w:t>market procedures</w:t>
      </w:r>
      <w:r>
        <w:t xml:space="preserve"> means procedures to be followed by participants in complying with, or in connection with, the market rules;</w:t>
      </w:r>
    </w:p>
    <w:p>
      <w:pPr>
        <w:pStyle w:val="Defstart"/>
      </w:pPr>
      <w:r>
        <w:rPr>
          <w:b/>
        </w:rPr>
        <w:tab/>
      </w:r>
      <w:r>
        <w:rPr>
          <w:rStyle w:val="CharDefText"/>
        </w:rPr>
        <w:t>market website</w:t>
      </w:r>
      <w:r>
        <w:t xml:space="preserve"> means the website maintained under regulation 12(3);</w:t>
      </w:r>
    </w:p>
    <w:p>
      <w:pPr>
        <w:pStyle w:val="Defstart"/>
      </w:pPr>
      <w:r>
        <w:rPr>
          <w:b/>
        </w:rPr>
        <w:tab/>
      </w:r>
      <w:r>
        <w:rPr>
          <w:rStyle w:val="CharDefText"/>
        </w:rPr>
        <w:t>registered participant</w:t>
      </w:r>
      <w:r>
        <w:t xml:space="preserve"> means a participant described in section 121(2)(a) of the Act;</w:t>
      </w:r>
    </w:p>
    <w:p>
      <w:pPr>
        <w:pStyle w:val="Defstart"/>
      </w:pPr>
      <w:r>
        <w:rPr>
          <w:b/>
        </w:rPr>
        <w:tab/>
      </w:r>
      <w:r>
        <w:rPr>
          <w:rStyle w:val="CharDefText"/>
        </w:rPr>
        <w:t>specified</w:t>
      </w:r>
      <w:r>
        <w:t xml:space="preserve"> means specified in the market rules;</w:t>
      </w:r>
    </w:p>
    <w:p>
      <w:pPr>
        <w:pStyle w:val="Defstart"/>
      </w:pPr>
      <w:r>
        <w:tab/>
      </w:r>
      <w:r>
        <w:rPr>
          <w:rStyle w:val="CharDefText"/>
        </w:rPr>
        <w:t>SWIS</w:t>
      </w:r>
      <w:r>
        <w:t xml:space="preserve"> means the South West interconnected system;</w:t>
      </w:r>
    </w:p>
    <w:p>
      <w:pPr>
        <w:pStyle w:val="Defstart"/>
      </w:pPr>
      <w:r>
        <w:rPr>
          <w:b/>
        </w:rPr>
        <w:tab/>
      </w:r>
      <w:r>
        <w:rPr>
          <w:rStyle w:val="CharDefText"/>
        </w:rPr>
        <w:t>System Management</w:t>
      </w:r>
      <w:r>
        <w:t xml:space="preserve"> has the meaning given to that term in regulation 13(2);</w:t>
      </w:r>
    </w:p>
    <w:p>
      <w:pPr>
        <w:pStyle w:val="Defstart"/>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[Regulation 3 amended in Gazette 16 Aug 2005 p. 3829.]</w:t>
      </w:r>
    </w:p>
    <w:p>
      <w:pPr>
        <w:pStyle w:val="Heading5"/>
      </w:pPr>
      <w:bookmarkStart w:id="7" w:name="_Toc249955287"/>
      <w:r>
        <w:rPr>
          <w:rStyle w:val="CharSectno"/>
        </w:rPr>
        <w:t>4</w:t>
      </w:r>
      <w:r>
        <w:t>.</w:t>
      </w:r>
      <w:r>
        <w:tab/>
        <w:t>Effect on earlier regulations and rules</w:t>
      </w:r>
      <w:bookmarkEnd w:id="7"/>
    </w:p>
    <w:p>
      <w:pPr>
        <w:pStyle w:val="Subsection"/>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8" w:name="_Toc190578044"/>
      <w:bookmarkStart w:id="9" w:name="_Toc249955288"/>
      <w:r>
        <w:rPr>
          <w:rStyle w:val="CharPartNo"/>
        </w:rPr>
        <w:t>Part 2</w:t>
      </w:r>
      <w:r>
        <w:rPr>
          <w:rStyle w:val="CharDivNo"/>
        </w:rPr>
        <w:t> </w:t>
      </w:r>
      <w:r>
        <w:t>—</w:t>
      </w:r>
      <w:r>
        <w:rPr>
          <w:rStyle w:val="CharDivText"/>
        </w:rPr>
        <w:t> </w:t>
      </w:r>
      <w:r>
        <w:rPr>
          <w:rStyle w:val="CharPartText"/>
        </w:rPr>
        <w:t>The market rules</w:t>
      </w:r>
      <w:bookmarkEnd w:id="8"/>
      <w:bookmarkEnd w:id="9"/>
    </w:p>
    <w:p>
      <w:pPr>
        <w:pStyle w:val="Heading5"/>
      </w:pPr>
      <w:bookmarkStart w:id="10" w:name="_Toc249955289"/>
      <w:r>
        <w:rPr>
          <w:rStyle w:val="CharSectno"/>
        </w:rPr>
        <w:t>5</w:t>
      </w:r>
      <w:r>
        <w:t>.</w:t>
      </w:r>
      <w:r>
        <w:tab/>
        <w:t>Market rules</w:t>
      </w:r>
      <w:bookmarkEnd w:id="10"/>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11" w:name="_Toc249955290"/>
      <w:r>
        <w:rPr>
          <w:rStyle w:val="CharSectno"/>
        </w:rPr>
        <w:t>6</w:t>
      </w:r>
      <w:r>
        <w:t>.</w:t>
      </w:r>
      <w:r>
        <w:tab/>
        <w:t>Market rules: general provisions</w:t>
      </w:r>
      <w:bookmarkEnd w:id="11"/>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12" w:name="_Toc249955291"/>
      <w:r>
        <w:rPr>
          <w:rStyle w:val="CharSectno"/>
        </w:rPr>
        <w:t>7</w:t>
      </w:r>
      <w:r>
        <w:t>.</w:t>
      </w:r>
      <w:r>
        <w:tab/>
        <w:t>Amending the market rules</w:t>
      </w:r>
      <w:bookmarkEnd w:id="12"/>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Despite anything in this regulation or the market rules, rules replacing the market rules in whole are to be made by the Minister and regulation 6(6) applies to them.</w:t>
      </w:r>
    </w:p>
    <w:p>
      <w:pPr>
        <w:pStyle w:val="Heading5"/>
      </w:pPr>
      <w:bookmarkStart w:id="13" w:name="_Toc249955292"/>
      <w:r>
        <w:rPr>
          <w:rStyle w:val="CharSectno"/>
        </w:rPr>
        <w:t>8</w:t>
      </w:r>
      <w:r>
        <w:t>.</w:t>
      </w:r>
      <w:r>
        <w:tab/>
        <w:t>Availability of copies of the market rules</w:t>
      </w:r>
      <w:bookmarkEnd w:id="13"/>
    </w:p>
    <w:p>
      <w:pPr>
        <w:pStyle w:val="Subsection"/>
      </w:pPr>
      <w:r>
        <w:tab/>
      </w:r>
      <w:r>
        <w:tab/>
        <w:t xml:space="preserve">The </w:t>
      </w:r>
      <w:r>
        <w:rPr>
          <w:lang w:val="en-US"/>
        </w:rPr>
        <w:t>IMO</w:t>
      </w:r>
      <w:r>
        <w:t xml:space="preserve">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the market website.</w:t>
      </w:r>
    </w:p>
    <w:p>
      <w:pPr>
        <w:pStyle w:val="Heading5"/>
      </w:pPr>
      <w:bookmarkStart w:id="14" w:name="_Toc249955293"/>
      <w:r>
        <w:rPr>
          <w:rStyle w:val="CharSectno"/>
        </w:rPr>
        <w:t>9</w:t>
      </w:r>
      <w:r>
        <w:t>.</w:t>
      </w:r>
      <w:r>
        <w:tab/>
        <w:t>Market procedures</w:t>
      </w:r>
      <w:bookmarkEnd w:id="14"/>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15" w:name="_Toc249955294"/>
      <w:r>
        <w:rPr>
          <w:rStyle w:val="CharSectno"/>
        </w:rPr>
        <w:t>10</w:t>
      </w:r>
      <w:r>
        <w:t>.</w:t>
      </w:r>
      <w:r>
        <w:tab/>
        <w:t>Functions of Ministers</w:t>
      </w:r>
      <w:bookmarkEnd w:id="15"/>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16" w:name="_Toc249955295"/>
      <w:r>
        <w:rPr>
          <w:rStyle w:val="CharSectno"/>
        </w:rPr>
        <w:t>11</w:t>
      </w:r>
      <w:r>
        <w:t>.</w:t>
      </w:r>
      <w:r>
        <w:tab/>
        <w:t>Functions of the Economic Regulation Authority</w:t>
      </w:r>
      <w:bookmarkEnd w:id="16"/>
    </w:p>
    <w:p>
      <w:pPr>
        <w:pStyle w:val="Subsection"/>
      </w:pPr>
      <w:r>
        <w:tab/>
      </w:r>
      <w:r>
        <w:tab/>
        <w:t>The market rules may confer functions on the Authority.</w:t>
      </w:r>
    </w:p>
    <w:p>
      <w:pPr>
        <w:pStyle w:val="Heading5"/>
      </w:pPr>
      <w:bookmarkStart w:id="17" w:name="_Toc249955296"/>
      <w:r>
        <w:rPr>
          <w:rStyle w:val="CharSectno"/>
        </w:rPr>
        <w:t>12</w:t>
      </w:r>
      <w:r>
        <w:t>.</w:t>
      </w:r>
      <w:r>
        <w:tab/>
        <w:t>Functions of the IMO</w:t>
      </w:r>
      <w:bookmarkEnd w:id="17"/>
    </w:p>
    <w:p>
      <w:pPr>
        <w:pStyle w:val="Subsection"/>
      </w:pPr>
      <w:r>
        <w:tab/>
        <w:t>(1)</w:t>
      </w:r>
      <w:r>
        <w:tab/>
        <w:t>The market rules may confer functions and impose requirements on the IMO.</w:t>
      </w:r>
    </w:p>
    <w:p>
      <w:pPr>
        <w:pStyle w:val="Subsection"/>
      </w:pPr>
      <w:r>
        <w:tab/>
        <w:t>(2)</w:t>
      </w:r>
      <w:r>
        <w:tab/>
        <w:t>The IMO is responsible for the administration of the market rules and the market procedures and for the development of amendments of them and replacements for them in accordance with the market rules.</w:t>
      </w:r>
    </w:p>
    <w:p>
      <w:pPr>
        <w:pStyle w:val="Subsection"/>
      </w:pPr>
      <w:r>
        <w:tab/>
        <w:t>(3)</w:t>
      </w:r>
      <w:r>
        <w:tab/>
        <w:t>The IMO is to maintain an internet website for the purpose of publishing and releasing information to participants.</w:t>
      </w:r>
    </w:p>
    <w:p>
      <w:pPr>
        <w:pStyle w:val="Subsection"/>
      </w:pPr>
      <w:r>
        <w:tab/>
        <w:t>(4)</w:t>
      </w:r>
      <w:r>
        <w:tab/>
        <w:t>The market rules may make provision for financial, accounting and governance matters in relation to the performance by the IMO of its functions under the market rules.</w:t>
      </w:r>
    </w:p>
    <w:p>
      <w:pPr>
        <w:pStyle w:val="Subsection"/>
      </w:pPr>
      <w:r>
        <w:tab/>
        <w:t>(5)</w:t>
      </w:r>
      <w:r>
        <w:tab/>
        <w:t>Until 1 January 2005,</w:t>
      </w:r>
      <w:r>
        <w:rPr>
          <w:b/>
          <w:i/>
        </w:rPr>
        <w:t xml:space="preserve"> </w:t>
      </w:r>
      <w:r>
        <w:t>a function of, or requirement imposed on, the IMO under these regulations or the market rules is to be performed or complied with by a specified entity or, if no entity is specified, by the Minister.</w:t>
      </w:r>
    </w:p>
    <w:p>
      <w:pPr>
        <w:pStyle w:val="Heading5"/>
      </w:pPr>
      <w:bookmarkStart w:id="18" w:name="_Toc249955297"/>
      <w:r>
        <w:rPr>
          <w:rStyle w:val="CharSectno"/>
        </w:rPr>
        <w:t>12A</w:t>
      </w:r>
      <w:r>
        <w:t>.</w:t>
      </w:r>
      <w:r>
        <w:tab/>
        <w:t>Functions of electricity corporations</w:t>
      </w:r>
      <w:bookmarkEnd w:id="18"/>
    </w:p>
    <w:p>
      <w:pPr>
        <w:pStyle w:val="Subsection"/>
      </w:pPr>
      <w:r>
        <w:tab/>
      </w:r>
      <w:r>
        <w:tab/>
        <w:t>The market rules may confer functions and impose requirements on the Electricity Generation Corporation and the Electricity Networks Corporation.</w:t>
      </w:r>
    </w:p>
    <w:p>
      <w:pPr>
        <w:pStyle w:val="Footnotesection"/>
      </w:pPr>
      <w:r>
        <w:tab/>
        <w:t>[Regulation 12A inserted in Gazette 31 Mar 2006 p. 1321.]</w:t>
      </w:r>
    </w:p>
    <w:p>
      <w:pPr>
        <w:pStyle w:val="Heading5"/>
      </w:pPr>
      <w:bookmarkStart w:id="19" w:name="_Toc249955298"/>
      <w:r>
        <w:rPr>
          <w:rStyle w:val="CharSectno"/>
        </w:rPr>
        <w:t>13</w:t>
      </w:r>
      <w:r>
        <w:t>.</w:t>
      </w:r>
      <w:r>
        <w:tab/>
        <w:t>Functions of System Management</w:t>
      </w:r>
      <w:bookmarkEnd w:id="19"/>
    </w:p>
    <w:p>
      <w:pPr>
        <w:pStyle w:val="Subsection"/>
      </w:pPr>
      <w:r>
        <w:tab/>
        <w:t>(1)</w:t>
      </w:r>
      <w:r>
        <w:tab/>
        <w:t>The market rules are to confer on an entity the function of operating the SWIS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The function referred to in subregulation (1) is a system management function for the purposes of the definition of “system management participant”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IMO and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w:t>
      </w:r>
    </w:p>
    <w:p>
      <w:pPr>
        <w:pStyle w:val="Heading5"/>
      </w:pPr>
      <w:bookmarkStart w:id="20" w:name="_Toc249955299"/>
      <w:r>
        <w:rPr>
          <w:rStyle w:val="CharSectno"/>
        </w:rPr>
        <w:t>14</w:t>
      </w:r>
      <w:r>
        <w:t>.</w:t>
      </w:r>
      <w:r>
        <w:tab/>
        <w:t>Market rules as to registration</w:t>
      </w:r>
      <w:bookmarkEnd w:id="20"/>
    </w:p>
    <w:p>
      <w:pPr>
        <w:pStyle w:val="Subsection"/>
      </w:pPr>
      <w:r>
        <w:tab/>
      </w:r>
      <w:r>
        <w:tab/>
        <w:t xml:space="preserve">The market rules may provide for the registration by the IMO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IMO;</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Heading5"/>
      </w:pPr>
      <w:bookmarkStart w:id="21" w:name="_Toc249955300"/>
      <w:r>
        <w:rPr>
          <w:rStyle w:val="CharSectno"/>
        </w:rPr>
        <w:t>15</w:t>
      </w:r>
      <w:r>
        <w:t>.</w:t>
      </w:r>
      <w:r>
        <w:tab/>
        <w:t>Functions of registered participants</w:t>
      </w:r>
      <w:bookmarkEnd w:id="21"/>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Heading5"/>
      </w:pPr>
      <w:bookmarkStart w:id="22" w:name="_Toc249955301"/>
      <w:r>
        <w:rPr>
          <w:rStyle w:val="CharSectno"/>
        </w:rPr>
        <w:t>16</w:t>
      </w:r>
      <w:r>
        <w:t>.</w:t>
      </w:r>
      <w:r>
        <w:tab/>
        <w:t>Evidence as to registered participants and exemptions</w:t>
      </w:r>
      <w:bookmarkEnd w:id="22"/>
    </w:p>
    <w:p>
      <w:pPr>
        <w:pStyle w:val="Subsection"/>
      </w:pPr>
      <w:r>
        <w:tab/>
        <w:t>(1)</w:t>
      </w:r>
      <w:r>
        <w:tab/>
        <w:t>A certificate signed by the chief executive officer, an officer or a director of the IMO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IMO certifying that a person has been granted an exemption under the market rules from the requirement to be registered in accordance with the market rules in relation to an activity is evidence that the person has been so exempted.</w:t>
      </w:r>
    </w:p>
    <w:p>
      <w:pPr>
        <w:pStyle w:val="Heading5"/>
      </w:pPr>
      <w:bookmarkStart w:id="23" w:name="_Toc249955302"/>
      <w:r>
        <w:rPr>
          <w:rStyle w:val="CharSectno"/>
        </w:rPr>
        <w:t>17</w:t>
      </w:r>
      <w:r>
        <w:t>.</w:t>
      </w:r>
      <w:r>
        <w:tab/>
        <w:t>Market rules generally</w:t>
      </w:r>
      <w:bookmarkEnd w:id="23"/>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w:t>
      </w:r>
    </w:p>
    <w:p>
      <w:pPr>
        <w:pStyle w:val="Indenta"/>
      </w:pPr>
      <w:r>
        <w:tab/>
        <w:t>(b)</w:t>
      </w:r>
      <w:r>
        <w:tab/>
        <w:t>procedures, application fees and other matters relating to registration under the market rules and the suspension or cessation of registration;</w:t>
      </w:r>
    </w:p>
    <w:p>
      <w:pPr>
        <w:pStyle w:val="Indenta"/>
      </w:pPr>
      <w:r>
        <w:tab/>
        <w:t>(c)</w:t>
      </w:r>
      <w:r>
        <w:tab/>
        <w:t>matters relating to participation in the market;</w:t>
      </w:r>
    </w:p>
    <w:p>
      <w:pPr>
        <w:pStyle w:val="Indenta"/>
      </w:pPr>
      <w:r>
        <w:tab/>
        <w:t>(d)</w:t>
      </w:r>
      <w:r>
        <w:tab/>
        <w:t>fees to be paid by registered participants and the payment of those fees;</w:t>
      </w:r>
    </w:p>
    <w:p>
      <w:pPr>
        <w:pStyle w:val="Indenta"/>
      </w:pPr>
      <w:r>
        <w:tab/>
        <w:t>(e)</w:t>
      </w:r>
      <w:r>
        <w:tab/>
        <w:t>the resolution of disputes between participants;</w:t>
      </w:r>
    </w:p>
    <w:p>
      <w:pPr>
        <w:pStyle w:val="Indenta"/>
      </w:pPr>
      <w:r>
        <w:tab/>
        <w:t>(f)</w:t>
      </w:r>
      <w:r>
        <w:tab/>
        <w:t>the monitoring and investigation of compliance with, and the enforcement of, market rules and market procedures;</w:t>
      </w:r>
    </w:p>
    <w:p>
      <w:pPr>
        <w:pStyle w:val="Indenta"/>
      </w:pPr>
      <w:r>
        <w:tab/>
        <w:t>(g)</w:t>
      </w:r>
      <w:r>
        <w:tab/>
        <w:t>matters relating to the security and reliability of the SWIS and ancillary services;</w:t>
      </w:r>
    </w:p>
    <w:p>
      <w:pPr>
        <w:pStyle w:val="Indenta"/>
      </w:pPr>
      <w:r>
        <w:tab/>
        <w:t>(h)</w:t>
      </w:r>
      <w:r>
        <w:tab/>
        <w:t>matters relating to the trading of electricity and balancing of electricity supply and demand;</w:t>
      </w:r>
    </w:p>
    <w:p>
      <w:pPr>
        <w:pStyle w:val="Indenta"/>
      </w:pPr>
      <w:r>
        <w:tab/>
        <w:t>(i)</w:t>
      </w:r>
      <w:r>
        <w:tab/>
        <w:t>matters relating to the procurement, purchase, funding and sustaining of adequate electricity generation capacity and other resources and services on the SWIS;</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w:t>
      </w:r>
    </w:p>
    <w:p>
      <w:pPr>
        <w:pStyle w:val="Indenta"/>
      </w:pPr>
      <w:r>
        <w:tab/>
        <w:t>(k)</w:t>
      </w:r>
      <w:r>
        <w:tab/>
        <w:t>any other matters that are necessary or convenient to be dealt with for the purpose set out in section 122(1) of the Act and to achieve the objectives set out in section 122(2) of the Act;</w:t>
      </w:r>
    </w:p>
    <w:p>
      <w:pPr>
        <w:pStyle w:val="Indenta"/>
      </w:pPr>
      <w:r>
        <w:tab/>
        <w:t>(l)</w:t>
      </w:r>
      <w:r>
        <w:tab/>
        <w:t>the suspension of requirements imposed under the market rules or market procedures;</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24" w:name="_Toc249955303"/>
      <w:r>
        <w:rPr>
          <w:rStyle w:val="CharSectno"/>
        </w:rPr>
        <w:t>18</w:t>
      </w:r>
      <w:r>
        <w:t>.</w:t>
      </w:r>
      <w:r>
        <w:tab/>
        <w:t>Trade practices authorisation</w:t>
      </w:r>
      <w:bookmarkEnd w:id="24"/>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25" w:name="_Toc249955304"/>
      <w:r>
        <w:rPr>
          <w:rStyle w:val="CharSectno"/>
        </w:rPr>
        <w:t>18A</w:t>
      </w:r>
      <w:r>
        <w:t>.</w:t>
      </w:r>
      <w:r>
        <w:tab/>
        <w:t xml:space="preserve">Excluded matters for the purposes of the </w:t>
      </w:r>
      <w:r>
        <w:rPr>
          <w:i/>
          <w:iCs/>
        </w:rPr>
        <w:t>Corporations Act 2001</w:t>
      </w:r>
      <w:r>
        <w:t xml:space="preserve"> (Commonwealth)</w:t>
      </w:r>
      <w:bookmarkEnd w:id="25"/>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IMO,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in Gazette 12 Feb 2008 p. 337</w:t>
      </w:r>
      <w:r>
        <w:noBreakHyphen/>
        <w:t>8.]</w:t>
      </w:r>
    </w:p>
    <w:p>
      <w:pPr>
        <w:pStyle w:val="Heading2"/>
      </w:pPr>
      <w:bookmarkStart w:id="26" w:name="_Toc190578061"/>
      <w:bookmarkStart w:id="27" w:name="_Toc249955305"/>
      <w:r>
        <w:rPr>
          <w:rStyle w:val="CharPartNo"/>
        </w:rPr>
        <w:t>Part 3</w:t>
      </w:r>
      <w:r>
        <w:rPr>
          <w:rStyle w:val="CharDivNo"/>
        </w:rPr>
        <w:t> </w:t>
      </w:r>
      <w:r>
        <w:t>—</w:t>
      </w:r>
      <w:r>
        <w:rPr>
          <w:rStyle w:val="CharDivText"/>
        </w:rPr>
        <w:t> </w:t>
      </w:r>
      <w:r>
        <w:rPr>
          <w:rStyle w:val="CharPartText"/>
        </w:rPr>
        <w:t>Registration requirement</w:t>
      </w:r>
      <w:bookmarkEnd w:id="26"/>
      <w:bookmarkEnd w:id="27"/>
    </w:p>
    <w:p>
      <w:pPr>
        <w:pStyle w:val="Heading5"/>
      </w:pPr>
      <w:bookmarkStart w:id="28" w:name="_Toc249955306"/>
      <w:r>
        <w:rPr>
          <w:rStyle w:val="CharSectno"/>
        </w:rPr>
        <w:t>19</w:t>
      </w:r>
      <w:r>
        <w:t>.</w:t>
      </w:r>
      <w:r>
        <w:tab/>
        <w:t>Registration by IMO required for certain activities</w:t>
      </w:r>
      <w:bookmarkEnd w:id="28"/>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(2)</w:t>
      </w:r>
      <w:r>
        <w:tab/>
        <w:t xml:space="preserve">On or after the appointed day a person, other than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Heading5"/>
      </w:pPr>
      <w:bookmarkStart w:id="29" w:name="_Toc249955307"/>
      <w:r>
        <w:rPr>
          <w:rStyle w:val="CharSectno"/>
        </w:rPr>
        <w:t>20</w:t>
      </w:r>
      <w:r>
        <w:t>.</w:t>
      </w:r>
      <w:r>
        <w:tab/>
        <w:t>Notice of failure to register</w:t>
      </w:r>
      <w:bookmarkEnd w:id="29"/>
    </w:p>
    <w:p>
      <w:pPr>
        <w:pStyle w:val="Subsection"/>
      </w:pPr>
      <w:r>
        <w:tab/>
      </w:r>
      <w:r>
        <w:tab/>
        <w:t xml:space="preserve">A notice under regulation 19 given by the IMO to a person engaged in an activity in contravention of that regulation must — </w:t>
      </w:r>
    </w:p>
    <w:p>
      <w:pPr>
        <w:pStyle w:val="Indenta"/>
      </w:pPr>
      <w:r>
        <w:tab/>
        <w:t>(a)</w:t>
      </w:r>
      <w:r>
        <w:tab/>
        <w:t xml:space="preserve">be in writing; </w:t>
      </w:r>
    </w:p>
    <w:p>
      <w:pPr>
        <w:pStyle w:val="Indenta"/>
      </w:pPr>
      <w:r>
        <w:tab/>
        <w:t>(b)</w:t>
      </w:r>
      <w:r>
        <w:tab/>
        <w:t>state the name and address of the person to whom the notice is directed;</w:t>
      </w:r>
    </w:p>
    <w:p>
      <w:pPr>
        <w:pStyle w:val="Indenta"/>
      </w:pPr>
      <w:r>
        <w:tab/>
        <w:t>(c)</w:t>
      </w:r>
      <w:r>
        <w:tab/>
        <w:t>specify the particular provision of regulation 19 that the person is alleged to have contravened;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Heading2"/>
      </w:pPr>
      <w:bookmarkStart w:id="30" w:name="_Toc190578064"/>
      <w:bookmarkStart w:id="31" w:name="_Toc249955308"/>
      <w:r>
        <w:rPr>
          <w:rStyle w:val="CharPartNo"/>
        </w:rPr>
        <w:t>Part 4</w:t>
      </w:r>
      <w:r>
        <w:rPr>
          <w:rStyle w:val="CharDivNo"/>
        </w:rPr>
        <w:t> </w:t>
      </w:r>
      <w:r>
        <w:t>—</w:t>
      </w:r>
      <w:r>
        <w:rPr>
          <w:rStyle w:val="CharDivText"/>
        </w:rPr>
        <w:t> </w:t>
      </w:r>
      <w:r>
        <w:rPr>
          <w:rStyle w:val="CharPartText"/>
        </w:rPr>
        <w:t>Market costs</w:t>
      </w:r>
      <w:bookmarkEnd w:id="30"/>
      <w:bookmarkEnd w:id="31"/>
    </w:p>
    <w:p>
      <w:pPr>
        <w:pStyle w:val="Heading5"/>
      </w:pPr>
      <w:bookmarkStart w:id="32" w:name="_Toc249955309"/>
      <w:r>
        <w:rPr>
          <w:rStyle w:val="CharSectno"/>
        </w:rPr>
        <w:t>21</w:t>
      </w:r>
      <w:r>
        <w:t>.</w:t>
      </w:r>
      <w:r>
        <w:tab/>
        <w:t>Allocation of costs</w:t>
      </w:r>
      <w:bookmarkEnd w:id="32"/>
    </w:p>
    <w:p>
      <w:pPr>
        <w:pStyle w:val="Subsection"/>
      </w:pPr>
      <w:r>
        <w:tab/>
        <w:t>(1)</w:t>
      </w:r>
      <w:r>
        <w:tab/>
        <w:t xml:space="preserve">A participant described in section 121(2)(b) or (c) (other than the Minister, the Minister administering the </w:t>
      </w:r>
      <w:r>
        <w:rPr>
          <w:i/>
          <w:iCs/>
        </w:rPr>
        <w:t>Electricity Corporations Act 2005</w:t>
      </w:r>
      <w:r>
        <w:t xml:space="preserve"> or the Authority) must — </w:t>
      </w:r>
    </w:p>
    <w:p>
      <w:pPr>
        <w:pStyle w:val="Indenta"/>
      </w:pPr>
      <w:r>
        <w:tab/>
        <w:t>(a)</w:t>
      </w:r>
      <w:r>
        <w:tab/>
        <w:t xml:space="preserve">implement accounting arrangements to identify costs of the participant in performing functions under the </w:t>
      </w:r>
      <w:r>
        <w:rPr>
          <w:i/>
          <w:iCs/>
          <w:lang w:val="en-US"/>
        </w:rPr>
        <w:t>Electricity Industry (Independent Market Operator) Regulations 2004</w:t>
      </w:r>
      <w:r>
        <w:t xml:space="preserve"> or the market rules; and </w:t>
      </w:r>
    </w:p>
    <w:p>
      <w:pPr>
        <w:pStyle w:val="Indenta"/>
      </w:pPr>
      <w:r>
        <w:tab/>
        <w:t>(b)</w:t>
      </w:r>
      <w:r>
        <w:tab/>
        <w:t>submit costs so identified for approval in accordance with the market rules.</w:t>
      </w:r>
    </w:p>
    <w:p>
      <w:pPr>
        <w:pStyle w:val="Subsection"/>
      </w:pPr>
      <w:r>
        <w:tab/>
        <w:t>(2)</w:t>
      </w:r>
      <w:r>
        <w:tab/>
        <w:t xml:space="preserve">The IMO must allocate between registered participants in accordance with the market rules — </w:t>
      </w:r>
    </w:p>
    <w:p>
      <w:pPr>
        <w:pStyle w:val="Indenta"/>
      </w:pPr>
      <w:r>
        <w:tab/>
        <w:t>(a)</w:t>
      </w:r>
      <w:r>
        <w:tab/>
        <w:t>costs identified and approved under subregulation (1); and</w:t>
      </w:r>
    </w:p>
    <w:p>
      <w:pPr>
        <w:pStyle w:val="Indenta"/>
      </w:pPr>
      <w:r>
        <w:tab/>
        <w:t>(b)</w:t>
      </w:r>
      <w:r>
        <w:tab/>
        <w:t>costs identified by the Minister or the Authority as costs of the Minister or Authority in performing functions under the market rules.</w:t>
      </w:r>
    </w:p>
    <w:p>
      <w:pPr>
        <w:pStyle w:val="Subsection"/>
      </w:pPr>
      <w:r>
        <w:tab/>
        <w:t>(3)</w:t>
      </w:r>
      <w:r>
        <w:tab/>
        <w:t>Costs allocated under subregulation (2) are to be recovered by way of fees to be paid by registered participants under the market rules.</w:t>
      </w:r>
    </w:p>
    <w:p>
      <w:pPr>
        <w:pStyle w:val="Footnotesection"/>
      </w:pPr>
      <w:r>
        <w:tab/>
        <w:t>[Regulation 21 amended in Gazette 31 Mar 2006 p. 1322.]</w:t>
      </w:r>
    </w:p>
    <w:p>
      <w:pPr>
        <w:pStyle w:val="Heading2"/>
      </w:pPr>
      <w:bookmarkStart w:id="33" w:name="_Toc190578066"/>
      <w:bookmarkStart w:id="34" w:name="_Toc249955310"/>
      <w:r>
        <w:rPr>
          <w:rStyle w:val="CharPartNo"/>
        </w:rPr>
        <w:t>Part 5</w:t>
      </w:r>
      <w:r>
        <w:t> — </w:t>
      </w:r>
      <w:r>
        <w:rPr>
          <w:rStyle w:val="CharPartText"/>
        </w:rPr>
        <w:t>Enforcement of the market rules</w:t>
      </w:r>
      <w:bookmarkEnd w:id="33"/>
      <w:bookmarkEnd w:id="34"/>
    </w:p>
    <w:p>
      <w:pPr>
        <w:pStyle w:val="Footnoteheading"/>
      </w:pPr>
      <w:r>
        <w:tab/>
        <w:t>[Heading inserted in Gazette 16 Aug 2005 p. 3830.]</w:t>
      </w:r>
    </w:p>
    <w:p>
      <w:pPr>
        <w:pStyle w:val="Heading3"/>
        <w:spacing w:before="220"/>
      </w:pPr>
      <w:bookmarkStart w:id="35" w:name="_Toc190578067"/>
      <w:bookmarkStart w:id="36" w:name="_Toc249955311"/>
      <w:r>
        <w:rPr>
          <w:rStyle w:val="CharDivNo"/>
        </w:rPr>
        <w:t>Division 1</w:t>
      </w:r>
      <w:r>
        <w:t> — </w:t>
      </w:r>
      <w:r>
        <w:rPr>
          <w:rStyle w:val="CharDivText"/>
        </w:rPr>
        <w:t>Preliminary</w:t>
      </w:r>
      <w:bookmarkEnd w:id="35"/>
      <w:bookmarkEnd w:id="36"/>
    </w:p>
    <w:p>
      <w:pPr>
        <w:pStyle w:val="Footnoteheading"/>
      </w:pPr>
      <w:r>
        <w:tab/>
        <w:t>[Heading inserted in Gazette 16 Aug 2005 p. 3830.]</w:t>
      </w:r>
    </w:p>
    <w:p>
      <w:pPr>
        <w:pStyle w:val="Heading5"/>
        <w:spacing w:before="180"/>
      </w:pPr>
      <w:bookmarkStart w:id="37" w:name="_Toc249955312"/>
      <w:r>
        <w:rPr>
          <w:rStyle w:val="CharSectno"/>
        </w:rPr>
        <w:t>22</w:t>
      </w:r>
      <w:r>
        <w:t>.</w:t>
      </w:r>
      <w:r>
        <w:tab/>
        <w:t>Terms used in this Part</w:t>
      </w:r>
      <w:bookmarkEnd w:id="37"/>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IMO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pPr>
      <w:r>
        <w:tab/>
        <w:t>[Regulation 22 inserted in Gazette 16 Aug 2005 p. 3830.]</w:t>
      </w:r>
    </w:p>
    <w:p>
      <w:pPr>
        <w:pStyle w:val="Heading3"/>
        <w:spacing w:before="220"/>
      </w:pPr>
      <w:bookmarkStart w:id="38" w:name="_Toc190578069"/>
      <w:bookmarkStart w:id="39" w:name="_Toc249955313"/>
      <w:r>
        <w:rPr>
          <w:rStyle w:val="CharDivNo"/>
        </w:rPr>
        <w:t>Division 2</w:t>
      </w:r>
      <w:r>
        <w:t> — </w:t>
      </w:r>
      <w:r>
        <w:rPr>
          <w:rStyle w:val="CharDivText"/>
        </w:rPr>
        <w:t>Investigation</w:t>
      </w:r>
      <w:bookmarkEnd w:id="38"/>
      <w:bookmarkEnd w:id="39"/>
    </w:p>
    <w:p>
      <w:pPr>
        <w:pStyle w:val="Footnoteheading"/>
      </w:pPr>
      <w:r>
        <w:tab/>
        <w:t>[Heading inserted in Gazette 16 Aug 2005 p. 3830.]</w:t>
      </w:r>
    </w:p>
    <w:p>
      <w:pPr>
        <w:pStyle w:val="Heading5"/>
        <w:spacing w:before="180"/>
      </w:pPr>
      <w:bookmarkStart w:id="40" w:name="_Toc249955314"/>
      <w:r>
        <w:rPr>
          <w:rStyle w:val="CharSectno"/>
        </w:rPr>
        <w:t>23</w:t>
      </w:r>
      <w:r>
        <w:t>.</w:t>
      </w:r>
      <w:r>
        <w:tab/>
        <w:t>Authorised persons</w:t>
      </w:r>
      <w:bookmarkEnd w:id="40"/>
    </w:p>
    <w:p>
      <w:pPr>
        <w:pStyle w:val="Subsection"/>
        <w:spacing w:before="120"/>
      </w:pPr>
      <w:r>
        <w:tab/>
      </w:r>
      <w:r>
        <w:tab/>
        <w:t>The IMO may, in writing, authorise an officer or employee of the IMO to be an authorised person for the purposes of this Division.</w:t>
      </w:r>
    </w:p>
    <w:p>
      <w:pPr>
        <w:pStyle w:val="Footnotesection"/>
        <w:spacing w:before="100"/>
        <w:ind w:left="890" w:hanging="890"/>
      </w:pPr>
      <w:r>
        <w:tab/>
        <w:t>[Regulation 23 inserted in Gazette 16 Aug 2005 p. 3830.]</w:t>
      </w:r>
    </w:p>
    <w:p>
      <w:pPr>
        <w:pStyle w:val="Heading5"/>
        <w:spacing w:before="180"/>
      </w:pPr>
      <w:bookmarkStart w:id="41" w:name="_Toc249955315"/>
      <w:r>
        <w:rPr>
          <w:rStyle w:val="CharSectno"/>
        </w:rPr>
        <w:t>24</w:t>
      </w:r>
      <w:r>
        <w:t>.</w:t>
      </w:r>
      <w:r>
        <w:tab/>
        <w:t>Search warrants</w:t>
      </w:r>
      <w:bookmarkEnd w:id="41"/>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w:t>
      </w:r>
    </w:p>
    <w:p>
      <w:pPr>
        <w:pStyle w:val="Indenta"/>
      </w:pPr>
      <w:r>
        <w:tab/>
        <w:t>(b)</w:t>
      </w:r>
      <w:r>
        <w:tab/>
        <w:t>any conditions to which the warrant is subject;</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in Gazette 16 Aug 2005 p. 3831</w:t>
      </w:r>
      <w:r>
        <w:noBreakHyphen/>
        <w:t>2.]</w:t>
      </w:r>
    </w:p>
    <w:p>
      <w:pPr>
        <w:pStyle w:val="Heading5"/>
      </w:pPr>
      <w:bookmarkStart w:id="42" w:name="_Toc249955316"/>
      <w:r>
        <w:rPr>
          <w:rStyle w:val="CharSectno"/>
        </w:rPr>
        <w:t>25</w:t>
      </w:r>
      <w:r>
        <w:t>.</w:t>
      </w:r>
      <w:r>
        <w:tab/>
        <w:t>Announcement before entry</w:t>
      </w:r>
      <w:bookmarkEnd w:id="42"/>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in Gazette 16 Aug 2005 p. 3832.]</w:t>
      </w:r>
    </w:p>
    <w:p>
      <w:pPr>
        <w:pStyle w:val="Heading5"/>
      </w:pPr>
      <w:bookmarkStart w:id="43" w:name="_Toc249955317"/>
      <w:r>
        <w:rPr>
          <w:rStyle w:val="CharSectno"/>
        </w:rPr>
        <w:t>26</w:t>
      </w:r>
      <w:r>
        <w:t>.</w:t>
      </w:r>
      <w:r>
        <w:tab/>
        <w:t>Details of warrant to be given to occupier</w:t>
      </w:r>
      <w:bookmarkEnd w:id="43"/>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in Gazette 16 Aug 2005 p. 3833.]</w:t>
      </w:r>
    </w:p>
    <w:p>
      <w:pPr>
        <w:pStyle w:val="Heading5"/>
      </w:pPr>
      <w:bookmarkStart w:id="44" w:name="_Toc249955318"/>
      <w:r>
        <w:rPr>
          <w:rStyle w:val="CharSectno"/>
        </w:rPr>
        <w:t>27</w:t>
      </w:r>
      <w:r>
        <w:t>.</w:t>
      </w:r>
      <w:r>
        <w:tab/>
        <w:t>Copies of seized documents</w:t>
      </w:r>
      <w:bookmarkEnd w:id="44"/>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in Gazette 16 Aug 2005 p. 3833.]</w:t>
      </w:r>
    </w:p>
    <w:p>
      <w:pPr>
        <w:pStyle w:val="Heading5"/>
      </w:pPr>
      <w:bookmarkStart w:id="45" w:name="_Toc249955319"/>
      <w:r>
        <w:rPr>
          <w:rStyle w:val="CharSectno"/>
        </w:rPr>
        <w:t>28</w:t>
      </w:r>
      <w:r>
        <w:t>.</w:t>
      </w:r>
      <w:r>
        <w:tab/>
        <w:t>Retention and return of seized documents etc.</w:t>
      </w:r>
      <w:bookmarkEnd w:id="45"/>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in Gazette 16 Aug 2005 p. 3833</w:t>
      </w:r>
      <w:r>
        <w:noBreakHyphen/>
        <w:t>5.]</w:t>
      </w:r>
    </w:p>
    <w:p>
      <w:pPr>
        <w:pStyle w:val="Heading5"/>
      </w:pPr>
      <w:bookmarkStart w:id="46" w:name="_Toc249955320"/>
      <w:r>
        <w:rPr>
          <w:rStyle w:val="CharSectno"/>
        </w:rPr>
        <w:t>29</w:t>
      </w:r>
      <w:r>
        <w:t>.</w:t>
      </w:r>
      <w:r>
        <w:tab/>
        <w:t>Obstruction of persons authorised to enter</w:t>
      </w:r>
      <w:bookmarkEnd w:id="46"/>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in Gazette 16 Aug 2005 p. 3835.]</w:t>
      </w:r>
    </w:p>
    <w:p>
      <w:pPr>
        <w:pStyle w:val="Heading3"/>
      </w:pPr>
      <w:bookmarkStart w:id="47" w:name="_Toc190578077"/>
      <w:bookmarkStart w:id="48" w:name="_Toc249955321"/>
      <w:r>
        <w:rPr>
          <w:rStyle w:val="CharDivNo"/>
        </w:rPr>
        <w:t>Division 3</w:t>
      </w:r>
      <w:r>
        <w:t> — </w:t>
      </w:r>
      <w:r>
        <w:rPr>
          <w:rStyle w:val="CharDivText"/>
        </w:rPr>
        <w:t>Orders and penalties</w:t>
      </w:r>
      <w:bookmarkEnd w:id="47"/>
      <w:bookmarkEnd w:id="48"/>
    </w:p>
    <w:p>
      <w:pPr>
        <w:pStyle w:val="Footnoteheading"/>
      </w:pPr>
      <w:r>
        <w:tab/>
        <w:t>[Heading inserted in Gazette 16 Aug 2005 p. 3835.]</w:t>
      </w:r>
    </w:p>
    <w:p>
      <w:pPr>
        <w:pStyle w:val="Heading5"/>
      </w:pPr>
      <w:bookmarkStart w:id="49" w:name="_Toc249955322"/>
      <w:r>
        <w:rPr>
          <w:rStyle w:val="CharSectno"/>
        </w:rPr>
        <w:t>30</w:t>
      </w:r>
      <w:r>
        <w:t>.</w:t>
      </w:r>
      <w:r>
        <w:tab/>
        <w:t>Civil penalty provisions and civil penalties</w:t>
      </w:r>
      <w:bookmarkEnd w:id="49"/>
    </w:p>
    <w:p>
      <w:pPr>
        <w:pStyle w:val="Subsection"/>
      </w:pPr>
      <w:r>
        <w:tab/>
        <w:t>(1)</w:t>
      </w:r>
      <w:r>
        <w:tab/>
        <w:t xml:space="preserve">The provisions of the market rules specified in the Table to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the Table to Schedule 1.</w:t>
      </w:r>
    </w:p>
    <w:p>
      <w:pPr>
        <w:pStyle w:val="NotesPerm"/>
        <w:ind w:left="1418" w:hanging="1418"/>
      </w:pPr>
      <w:r>
        <w:tab/>
        <w:t>Note:</w:t>
      </w:r>
      <w:r>
        <w:tab/>
        <w:t>Categories B and C are specified in the Table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the Table to Schedule 1.</w:t>
      </w:r>
    </w:p>
    <w:p>
      <w:pPr>
        <w:pStyle w:val="Footnotesection"/>
      </w:pPr>
      <w:r>
        <w:tab/>
        <w:t>[Regulation 30 inserted in Gazette 16 Aug 2005 p. 3835</w:t>
      </w:r>
      <w:r>
        <w:noBreakHyphen/>
        <w:t>6.]</w:t>
      </w:r>
    </w:p>
    <w:p>
      <w:pPr>
        <w:pStyle w:val="Heading5"/>
      </w:pPr>
      <w:bookmarkStart w:id="50" w:name="_Toc249955323"/>
      <w:r>
        <w:rPr>
          <w:rStyle w:val="CharSectno"/>
        </w:rPr>
        <w:t>31</w:t>
      </w:r>
      <w:r>
        <w:t>.</w:t>
      </w:r>
      <w:r>
        <w:tab/>
        <w:t>IMO may demand civil penalty for contravention of category A civil penalty provision</w:t>
      </w:r>
      <w:bookmarkEnd w:id="50"/>
    </w:p>
    <w:p>
      <w:pPr>
        <w:pStyle w:val="Subsection"/>
      </w:pPr>
      <w:r>
        <w:tab/>
        <w:t>(1)</w:t>
      </w:r>
      <w:r>
        <w:tab/>
        <w:t>If the IMO considers that a participant has contravened a category A civil penalty provision, the IMO may, by notice given to the participant, demand that the participant pay to the IMO a civil penalty of an amount that does not exceed the maximum civil penalty amount prescribed for the contravention in the Table to Schedule 1.</w:t>
      </w:r>
    </w:p>
    <w:p>
      <w:pPr>
        <w:pStyle w:val="Subsection"/>
      </w:pPr>
      <w:r>
        <w:tab/>
        <w:t>(2)</w:t>
      </w:r>
      <w:r>
        <w:tab/>
        <w:t xml:space="preserve">An amount specified as a daily amount in the Table to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The demand must be made within 6 years after the day on which the participant is considered by the IMO to have contravened the provision.</w:t>
      </w:r>
    </w:p>
    <w:p>
      <w:pPr>
        <w:pStyle w:val="Subsection"/>
      </w:pPr>
      <w:r>
        <w:tab/>
        <w:t>(5)</w:t>
      </w:r>
      <w:r>
        <w:tab/>
        <w:t xml:space="preserve">The notice must — </w:t>
      </w:r>
    </w:p>
    <w:p>
      <w:pPr>
        <w:pStyle w:val="Indenta"/>
      </w:pPr>
      <w:r>
        <w:tab/>
        <w:t>(a)</w:t>
      </w:r>
      <w:r>
        <w:tab/>
        <w:t>be in writing;</w:t>
      </w:r>
    </w:p>
    <w:p>
      <w:pPr>
        <w:pStyle w:val="Indenta"/>
      </w:pPr>
      <w:r>
        <w:tab/>
        <w:t>(b)</w:t>
      </w:r>
      <w:r>
        <w:tab/>
        <w:t>state the name and address of the participant;</w:t>
      </w:r>
    </w:p>
    <w:p>
      <w:pPr>
        <w:pStyle w:val="Indenta"/>
        <w:rPr>
          <w:iCs/>
        </w:rPr>
      </w:pPr>
      <w:r>
        <w:tab/>
        <w:t>(c)</w:t>
      </w:r>
      <w:r>
        <w:tab/>
        <w:t xml:space="preserve">state that the notice is given under regulation 31 of the </w:t>
      </w:r>
      <w:r>
        <w:rPr>
          <w:i/>
        </w:rPr>
        <w:t>Electricity Industry (Wholesale Electricity Market) Regulations 2004</w:t>
      </w:r>
      <w:r>
        <w:rPr>
          <w:iCs/>
        </w:rPr>
        <w:t>;</w:t>
      </w:r>
    </w:p>
    <w:p>
      <w:pPr>
        <w:pStyle w:val="Indenta"/>
      </w:pPr>
      <w:r>
        <w:tab/>
        <w:t>(d)</w:t>
      </w:r>
      <w:r>
        <w:tab/>
        <w:t>specify the category A civil penalty provision that the IMO considers the participant has contravened;</w:t>
      </w:r>
    </w:p>
    <w:p>
      <w:pPr>
        <w:pStyle w:val="Indenta"/>
      </w:pPr>
      <w:r>
        <w:tab/>
        <w:t>(e)</w:t>
      </w:r>
      <w:r>
        <w:tab/>
        <w:t>provide details of the contravention, including the act or omission that the IMO considers constitutes the contravention;</w:t>
      </w:r>
    </w:p>
    <w:p>
      <w:pPr>
        <w:pStyle w:val="Indenta"/>
      </w:pPr>
      <w:r>
        <w:tab/>
        <w:t>(f)</w:t>
      </w:r>
      <w:r>
        <w:tab/>
        <w:t>specify the amount of the civil penalty;</w:t>
      </w:r>
    </w:p>
    <w:p>
      <w:pPr>
        <w:pStyle w:val="Indenta"/>
      </w:pPr>
      <w:r>
        <w:tab/>
        <w:t>(g)</w:t>
      </w:r>
      <w:r>
        <w:tab/>
        <w:t>inform the participant that the participant may apply to the Board for review of the IMO’s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IMO the amount demanded; or</w:t>
      </w:r>
    </w:p>
    <w:p>
      <w:pPr>
        <w:pStyle w:val="Indenti"/>
      </w:pPr>
      <w:r>
        <w:tab/>
        <w:t>(ii)</w:t>
      </w:r>
      <w:r>
        <w:tab/>
        <w:t>apply to the Board for review of the IMO’s decision to demand the penalty,</w:t>
      </w:r>
    </w:p>
    <w:p>
      <w:pPr>
        <w:pStyle w:val="Indenta"/>
      </w:pPr>
      <w:r>
        <w:tab/>
      </w:r>
      <w:r>
        <w:tab/>
        <w:t>the IMO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IMO the penalty demanded in the notice; or</w:t>
      </w:r>
    </w:p>
    <w:p>
      <w:pPr>
        <w:pStyle w:val="Indenta"/>
      </w:pPr>
      <w:r>
        <w:tab/>
        <w:t>(b)</w:t>
      </w:r>
      <w:r>
        <w:tab/>
        <w:t>apply to the Board for review, under Part 6, of the IMO’s decision to demand the penalty,</w:t>
      </w:r>
    </w:p>
    <w:p>
      <w:pPr>
        <w:pStyle w:val="Subsection"/>
      </w:pPr>
      <w:r>
        <w:tab/>
      </w:r>
      <w:r>
        <w:tab/>
        <w:t>the IMO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IMO made the demand in accordance with this regulation;</w:t>
      </w:r>
    </w:p>
    <w:p>
      <w:pPr>
        <w:pStyle w:val="Indenta"/>
      </w:pPr>
      <w:r>
        <w:tab/>
        <w:t>(b)</w:t>
      </w:r>
      <w:r>
        <w:tab/>
        <w:t>the participant has not paid the civil penalty to the IMO; and</w:t>
      </w:r>
    </w:p>
    <w:p>
      <w:pPr>
        <w:pStyle w:val="Indenta"/>
      </w:pPr>
      <w:r>
        <w:tab/>
        <w:t>(c)</w:t>
      </w:r>
      <w:r>
        <w:tab/>
        <w:t>the participant has not applied to the Board for review of the IMO’s decision to demand the amount.</w:t>
      </w:r>
    </w:p>
    <w:p>
      <w:pPr>
        <w:pStyle w:val="Subsection"/>
      </w:pPr>
      <w:r>
        <w:tab/>
        <w:t>(8)</w:t>
      </w:r>
      <w:r>
        <w:tab/>
        <w:t>The IMO may not demand that a participant pay the IMO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in Gazette 16 Aug 2005 p. 3836</w:t>
      </w:r>
      <w:r>
        <w:noBreakHyphen/>
        <w:t>9.]</w:t>
      </w:r>
    </w:p>
    <w:p>
      <w:pPr>
        <w:pStyle w:val="Heading5"/>
      </w:pPr>
      <w:bookmarkStart w:id="51" w:name="_Toc249955324"/>
      <w:r>
        <w:rPr>
          <w:rStyle w:val="CharSectno"/>
        </w:rPr>
        <w:t>32</w:t>
      </w:r>
      <w:r>
        <w:t>.</w:t>
      </w:r>
      <w:r>
        <w:tab/>
        <w:t>Applications for orders from Board for contraventions of provisions of market rules</w:t>
      </w:r>
      <w:bookmarkEnd w:id="51"/>
    </w:p>
    <w:p>
      <w:pPr>
        <w:pStyle w:val="Subsection"/>
      </w:pPr>
      <w:r>
        <w:tab/>
        <w:t>(1)</w:t>
      </w:r>
      <w:r>
        <w:tab/>
        <w:t>If the IMO considers that a participant has contravened a provision of the market rules, the IMO may apply to the Board for one or more orders under regulation 33.</w:t>
      </w:r>
    </w:p>
    <w:p>
      <w:pPr>
        <w:pStyle w:val="Subsection"/>
      </w:pPr>
      <w:r>
        <w:tab/>
        <w:t>(2)</w:t>
      </w:r>
      <w:r>
        <w:tab/>
        <w:t>The application must be made within 6 years after the day on which the participant is considered by the IMO to have contravened the provision.</w:t>
      </w:r>
    </w:p>
    <w:p>
      <w:pPr>
        <w:pStyle w:val="Subsection"/>
      </w:pPr>
      <w:r>
        <w:tab/>
        <w:t>(3)</w:t>
      </w:r>
      <w:r>
        <w:tab/>
        <w:t>If a person approved by the Minister under subregulation (6) considers that the IMO has contravened a provision of the market rules, the person may apply to the Board for one or more orders under regulation 33.</w:t>
      </w:r>
    </w:p>
    <w:p>
      <w:pPr>
        <w:pStyle w:val="Subsection"/>
      </w:pPr>
      <w:r>
        <w:tab/>
        <w:t>(4)</w:t>
      </w:r>
      <w:r>
        <w:tab/>
        <w:t>The application must be made within 6 years after the day on which the IMO is considered by the person approved by the Minister to have contravened the provision.</w:t>
      </w:r>
    </w:p>
    <w:p>
      <w:pPr>
        <w:pStyle w:val="Subsection"/>
      </w:pPr>
      <w:r>
        <w:tab/>
        <w:t>(5)</w:t>
      </w:r>
      <w:r>
        <w:tab/>
        <w:t>No other person may apply for an order under regulation 33.</w:t>
      </w:r>
    </w:p>
    <w:p>
      <w:pPr>
        <w:pStyle w:val="Subsection"/>
      </w:pPr>
      <w:r>
        <w:tab/>
        <w:t>(6)</w:t>
      </w:r>
      <w:r>
        <w:tab/>
        <w:t xml:space="preserve">The Minister may, by notice published in the </w:t>
      </w:r>
      <w:r>
        <w:rPr>
          <w:i/>
          <w:iCs/>
        </w:rPr>
        <w:t>Gazette</w:t>
      </w:r>
      <w:r>
        <w:t>, approve a person for the purposes of subregulation (3).</w:t>
      </w:r>
    </w:p>
    <w:p>
      <w:pPr>
        <w:pStyle w:val="Footnotesection"/>
      </w:pPr>
      <w:r>
        <w:tab/>
        <w:t>[Regulation 32 inserted in Gazette 16 Aug 2005 p. 3839.]</w:t>
      </w:r>
    </w:p>
    <w:p>
      <w:pPr>
        <w:pStyle w:val="Heading5"/>
      </w:pPr>
      <w:bookmarkStart w:id="52" w:name="_Toc249955325"/>
      <w:r>
        <w:rPr>
          <w:rStyle w:val="CharSectno"/>
        </w:rPr>
        <w:t>33</w:t>
      </w:r>
      <w:r>
        <w:t>.</w:t>
      </w:r>
      <w:r>
        <w:tab/>
        <w:t>Orders Board may make for contraventions of provisions of market rules</w:t>
      </w:r>
      <w:bookmarkEnd w:id="52"/>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IMO a civil penalty of an amount that does not exceed the maximum civil penalty amount prescribed for the contravention in the Table to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the Table to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w:t>
      </w:r>
    </w:p>
    <w:p>
      <w:pPr>
        <w:pStyle w:val="Indenta"/>
      </w:pPr>
      <w:r>
        <w:tab/>
        <w:t>(b)</w:t>
      </w:r>
      <w:r>
        <w:tab/>
        <w:t>the nature and extent of any loss or damage suffered as a result of the contravention;</w:t>
      </w:r>
    </w:p>
    <w:p>
      <w:pPr>
        <w:pStyle w:val="Indenta"/>
      </w:pPr>
      <w:r>
        <w:tab/>
        <w:t>(c)</w:t>
      </w:r>
      <w:r>
        <w:tab/>
        <w:t>the circumstances in which the contravention took place;</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IMO pay a civil penalty.</w:t>
      </w:r>
    </w:p>
    <w:p>
      <w:pPr>
        <w:pStyle w:val="Subsection"/>
      </w:pPr>
      <w:r>
        <w:tab/>
        <w:t>(6)</w:t>
      </w:r>
      <w:r>
        <w:tab/>
        <w:t>The Board may not make an order under this regulation that a participant pay a civil penalty in respect of the contravention of a civil penalty provision if the IMO has demanded that the participant pay to the IMO a civil penalty in respect of the contravention.</w:t>
      </w:r>
    </w:p>
    <w:p>
      <w:pPr>
        <w:pStyle w:val="Footnotesection"/>
      </w:pPr>
      <w:r>
        <w:tab/>
        <w:t>[Regulation 33 inserted in Gazette 16 Aug 2005 p. 3839</w:t>
      </w:r>
      <w:r>
        <w:noBreakHyphen/>
        <w:t>42.]</w:t>
      </w:r>
    </w:p>
    <w:p>
      <w:pPr>
        <w:pStyle w:val="Heading5"/>
      </w:pPr>
      <w:bookmarkStart w:id="53" w:name="_Toc249955326"/>
      <w:r>
        <w:rPr>
          <w:rStyle w:val="CharSectno"/>
        </w:rPr>
        <w:t>34</w:t>
      </w:r>
      <w:r>
        <w:t>.</w:t>
      </w:r>
      <w:r>
        <w:tab/>
        <w:t>Enforcement of orders of the Board</w:t>
      </w:r>
      <w:bookmarkEnd w:id="53"/>
    </w:p>
    <w:p>
      <w:pPr>
        <w:pStyle w:val="Subsection"/>
      </w:pPr>
      <w:r>
        <w:tab/>
        <w:t>(1)</w:t>
      </w:r>
      <w:r>
        <w:tab/>
        <w:t>The IMO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r>
        <w:tab/>
        <w:t>[Regulation 34 inserted in Gazette 16 Aug 2005 p. 3842.]</w:t>
      </w:r>
    </w:p>
    <w:p>
      <w:pPr>
        <w:pStyle w:val="Heading5"/>
      </w:pPr>
      <w:bookmarkStart w:id="54" w:name="_Toc249955327"/>
      <w:r>
        <w:rPr>
          <w:rStyle w:val="CharSectno"/>
        </w:rPr>
        <w:t>35</w:t>
      </w:r>
      <w:r>
        <w:t>.</w:t>
      </w:r>
      <w:r>
        <w:tab/>
        <w:t>Contravention of provision of market rules not an offence</w:t>
      </w:r>
      <w:bookmarkEnd w:id="54"/>
    </w:p>
    <w:p>
      <w:pPr>
        <w:pStyle w:val="Subsection"/>
      </w:pPr>
      <w:r>
        <w:tab/>
      </w:r>
      <w:r>
        <w:tab/>
        <w:t>A contravention of a provision of the market rules is not an offence.</w:t>
      </w:r>
    </w:p>
    <w:p>
      <w:pPr>
        <w:pStyle w:val="Footnotesection"/>
      </w:pPr>
      <w:r>
        <w:tab/>
        <w:t>[Regulation 35 inserted in Gazette 16 Aug 2005 p. 3842.]</w:t>
      </w:r>
    </w:p>
    <w:p>
      <w:pPr>
        <w:pStyle w:val="Heading5"/>
        <w:spacing w:before="180"/>
      </w:pPr>
      <w:bookmarkStart w:id="55" w:name="_Toc249955328"/>
      <w:r>
        <w:rPr>
          <w:rStyle w:val="CharSectno"/>
        </w:rPr>
        <w:t>36</w:t>
      </w:r>
      <w:r>
        <w:t>.</w:t>
      </w:r>
      <w:r>
        <w:tab/>
        <w:t>Conduct contravening more than one civil penalty provision</w:t>
      </w:r>
      <w:bookmarkEnd w:id="55"/>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in Gazette 16 Aug 2005 p. 3842.]</w:t>
      </w:r>
    </w:p>
    <w:p>
      <w:pPr>
        <w:pStyle w:val="Heading5"/>
        <w:spacing w:before="180"/>
      </w:pPr>
      <w:bookmarkStart w:id="56" w:name="_Toc249955329"/>
      <w:r>
        <w:rPr>
          <w:rStyle w:val="CharSectno"/>
        </w:rPr>
        <w:t>37</w:t>
      </w:r>
      <w:r>
        <w:t>.</w:t>
      </w:r>
      <w:r>
        <w:tab/>
        <w:t>Application of civil penalties received by the IMO</w:t>
      </w:r>
      <w:bookmarkEnd w:id="56"/>
    </w:p>
    <w:p>
      <w:pPr>
        <w:pStyle w:val="Subsection"/>
        <w:spacing w:before="120"/>
      </w:pPr>
      <w:r>
        <w:tab/>
      </w:r>
      <w:r>
        <w:tab/>
        <w:t xml:space="preserve">A civil penalty received by the IMO in respect of the contravention of a civil penalty provision must be — </w:t>
      </w:r>
    </w:p>
    <w:p>
      <w:pPr>
        <w:pStyle w:val="Indenta"/>
      </w:pPr>
      <w:r>
        <w:tab/>
        <w:t>(a)</w:t>
      </w:r>
      <w:r>
        <w:tab/>
        <w:t>if the market rules provide for the distribution of civil penalties received by the IMO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in Gazette 16 Aug 2005 p. 3842</w:t>
      </w:r>
      <w:r>
        <w:noBreakHyphen/>
        <w:t>3.]</w:t>
      </w:r>
    </w:p>
    <w:p>
      <w:pPr>
        <w:pStyle w:val="Heading5"/>
        <w:spacing w:before="180"/>
      </w:pPr>
      <w:bookmarkStart w:id="57" w:name="_Toc249955330"/>
      <w:r>
        <w:rPr>
          <w:rStyle w:val="CharSectno"/>
        </w:rPr>
        <w:t>38</w:t>
      </w:r>
      <w:r>
        <w:t>.</w:t>
      </w:r>
      <w:r>
        <w:tab/>
        <w:t>IMO to inform certain persons of decisions not to take action</w:t>
      </w:r>
      <w:bookmarkEnd w:id="57"/>
    </w:p>
    <w:p>
      <w:pPr>
        <w:pStyle w:val="Subsection"/>
        <w:spacing w:before="120"/>
      </w:pPr>
      <w:r>
        <w:tab/>
        <w:t>(1)</w:t>
      </w:r>
      <w:r>
        <w:tab/>
        <w:t xml:space="preserve">If the IMO is given information from a person in relation to a contravention or possible contravention of a provision of the market rules by a participant but — </w:t>
      </w:r>
    </w:p>
    <w:p>
      <w:pPr>
        <w:pStyle w:val="Indenta"/>
        <w:spacing w:before="60"/>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IMO must notify the person of the decision in writing.</w:t>
      </w:r>
    </w:p>
    <w:p>
      <w:pPr>
        <w:pStyle w:val="Subsection"/>
      </w:pPr>
      <w:r>
        <w:tab/>
        <w:t>(2)</w:t>
      </w:r>
      <w:r>
        <w:tab/>
        <w:t>This regulation does not apply if the person gave the information anonymously.</w:t>
      </w:r>
    </w:p>
    <w:p>
      <w:pPr>
        <w:pStyle w:val="Footnotesection"/>
      </w:pPr>
      <w:r>
        <w:tab/>
        <w:t>[Regulation 38 inserted in Gazette 16 Aug 2005 p. 3843.]</w:t>
      </w:r>
    </w:p>
    <w:p>
      <w:pPr>
        <w:pStyle w:val="Heading5"/>
        <w:spacing w:before="180"/>
      </w:pPr>
      <w:bookmarkStart w:id="58" w:name="_Toc249955331"/>
      <w:r>
        <w:rPr>
          <w:rStyle w:val="CharSectno"/>
        </w:rPr>
        <w:t>39</w:t>
      </w:r>
      <w:r>
        <w:t>.</w:t>
      </w:r>
      <w:r>
        <w:tab/>
        <w:t>Applications for orders from Board — procedure</w:t>
      </w:r>
      <w:bookmarkEnd w:id="58"/>
    </w:p>
    <w:p>
      <w:pPr>
        <w:pStyle w:val="Subsection"/>
      </w:pPr>
      <w:r>
        <w:tab/>
        <w:t>(1)</w:t>
      </w:r>
      <w:r>
        <w:tab/>
        <w:t xml:space="preserve">An application by the IMO to the Board for an order under regulation 31(7) or 33(1) must — </w:t>
      </w:r>
    </w:p>
    <w:p>
      <w:pPr>
        <w:pStyle w:val="Indenta"/>
      </w:pPr>
      <w:r>
        <w:tab/>
        <w:t>(a)</w:t>
      </w:r>
      <w:r>
        <w:tab/>
        <w:t>be in writing;</w:t>
      </w:r>
    </w:p>
    <w:p>
      <w:pPr>
        <w:pStyle w:val="Indenta"/>
      </w:pPr>
      <w:r>
        <w:tab/>
        <w:t>(b)</w:t>
      </w:r>
      <w:r>
        <w:tab/>
        <w:t>state that the applicant is the IMO;</w:t>
      </w:r>
    </w:p>
    <w:p>
      <w:pPr>
        <w:pStyle w:val="Indenta"/>
      </w:pPr>
      <w:r>
        <w:tab/>
        <w:t>(c)</w:t>
      </w:r>
      <w:r>
        <w:tab/>
        <w:t>specify the provision of the regulations under which the IMO is making the application;</w:t>
      </w:r>
    </w:p>
    <w:p>
      <w:pPr>
        <w:pStyle w:val="Indenta"/>
      </w:pPr>
      <w:r>
        <w:tab/>
        <w:t>(d)</w:t>
      </w:r>
      <w:r>
        <w:tab/>
        <w:t>provide details of the contravention of the market rules that the IMO considers has occurred, including the name and address of the participant alleged to have contravened the market rules; and</w:t>
      </w:r>
    </w:p>
    <w:p>
      <w:pPr>
        <w:pStyle w:val="Indenta"/>
      </w:pPr>
      <w:r>
        <w:tab/>
        <w:t>(e)</w:t>
      </w:r>
      <w:r>
        <w:tab/>
        <w:t>specify the nature of the order sought.</w:t>
      </w:r>
    </w:p>
    <w:p>
      <w:pPr>
        <w:pStyle w:val="Subsection"/>
      </w:pPr>
      <w:r>
        <w:tab/>
        <w:t>(2)</w:t>
      </w:r>
      <w:r>
        <w:tab/>
        <w:t xml:space="preserve">An application by the person referred to in regulation 32(3) to the Board for an order under regulation 33(1) against the IMO must — </w:t>
      </w:r>
    </w:p>
    <w:p>
      <w:pPr>
        <w:pStyle w:val="Indenta"/>
      </w:pPr>
      <w:r>
        <w:tab/>
        <w:t>(a)</w:t>
      </w:r>
      <w:r>
        <w:tab/>
        <w:t>be in writing;</w:t>
      </w:r>
    </w:p>
    <w:p>
      <w:pPr>
        <w:pStyle w:val="Indenta"/>
      </w:pPr>
      <w:r>
        <w:tab/>
        <w:t>(b)</w:t>
      </w:r>
      <w:r>
        <w:tab/>
        <w:t>state the name of the person and that the person is approved by the Minister under regulation 32(6);</w:t>
      </w:r>
    </w:p>
    <w:p>
      <w:pPr>
        <w:pStyle w:val="Indenta"/>
      </w:pPr>
      <w:r>
        <w:tab/>
        <w:t>(c)</w:t>
      </w:r>
      <w:r>
        <w:tab/>
        <w:t>specify the provision of the regulations under which the person is making the application;</w:t>
      </w:r>
    </w:p>
    <w:p>
      <w:pPr>
        <w:pStyle w:val="Indenta"/>
      </w:pPr>
      <w:r>
        <w:tab/>
        <w:t>(d)</w:t>
      </w:r>
      <w:r>
        <w:tab/>
        <w:t>provide details of the contravention of the market rules that the person considers has occurred; and</w:t>
      </w:r>
    </w:p>
    <w:p>
      <w:pPr>
        <w:pStyle w:val="Indenta"/>
      </w:pPr>
      <w:r>
        <w:tab/>
        <w:t>(e)</w:t>
      </w:r>
      <w:r>
        <w:tab/>
        <w:t>specify the nature of the order sought.</w:t>
      </w:r>
    </w:p>
    <w:p>
      <w:pPr>
        <w:pStyle w:val="Footnotesection"/>
        <w:spacing w:before="100"/>
        <w:ind w:left="890" w:hanging="890"/>
      </w:pPr>
      <w:r>
        <w:tab/>
        <w:t>[Regulation 39 inserted in Gazette 16 Aug 2005 p. 3843</w:t>
      </w:r>
      <w:r>
        <w:noBreakHyphen/>
        <w:t>4.]</w:t>
      </w:r>
    </w:p>
    <w:p>
      <w:pPr>
        <w:pStyle w:val="Heading3"/>
      </w:pPr>
      <w:bookmarkStart w:id="59" w:name="_Toc190578088"/>
      <w:bookmarkStart w:id="60" w:name="_Toc249955332"/>
      <w:r>
        <w:rPr>
          <w:rStyle w:val="CharDivNo"/>
        </w:rPr>
        <w:t>Division 4</w:t>
      </w:r>
      <w:r>
        <w:t> — </w:t>
      </w:r>
      <w:r>
        <w:rPr>
          <w:rStyle w:val="CharDivText"/>
        </w:rPr>
        <w:t>Payments under the market rules</w:t>
      </w:r>
      <w:bookmarkEnd w:id="59"/>
      <w:bookmarkEnd w:id="60"/>
    </w:p>
    <w:p>
      <w:pPr>
        <w:pStyle w:val="Footnoteheading"/>
      </w:pPr>
      <w:r>
        <w:tab/>
        <w:t>[Heading inserted in Gazette 16 Aug 2005 p. 3844.]</w:t>
      </w:r>
    </w:p>
    <w:p>
      <w:pPr>
        <w:pStyle w:val="Heading5"/>
      </w:pPr>
      <w:bookmarkStart w:id="61" w:name="_Toc249955333"/>
      <w:r>
        <w:rPr>
          <w:rStyle w:val="CharSectno"/>
        </w:rPr>
        <w:t>40</w:t>
      </w:r>
      <w:r>
        <w:t>.</w:t>
      </w:r>
      <w:r>
        <w:tab/>
        <w:t>Obligation to make payments under the market rules</w:t>
      </w:r>
      <w:bookmarkEnd w:id="61"/>
    </w:p>
    <w:p>
      <w:pPr>
        <w:pStyle w:val="Subsection"/>
      </w:pPr>
      <w:r>
        <w:tab/>
        <w:t>(1)</w:t>
      </w:r>
      <w:r>
        <w:tab/>
        <w:t xml:space="preserve">If, under the market rules — </w:t>
      </w:r>
    </w:p>
    <w:p>
      <w:pPr>
        <w:pStyle w:val="Indenta"/>
      </w:pPr>
      <w:r>
        <w:tab/>
        <w:t>(a)</w:t>
      </w:r>
      <w:r>
        <w:tab/>
        <w:t xml:space="preserve">a registered participant or the IMO (the </w:t>
      </w:r>
      <w:r>
        <w:rPr>
          <w:rStyle w:val="CharDefText"/>
        </w:rPr>
        <w:t>person required to pay</w:t>
      </w:r>
      <w:r>
        <w:t>) is required to pay an amount to a registered participant or the IMO;</w:t>
      </w:r>
    </w:p>
    <w:p>
      <w:pPr>
        <w:pStyle w:val="Indenta"/>
      </w:pPr>
      <w:r>
        <w:tab/>
        <w:t>(b)</w:t>
      </w:r>
      <w:r>
        <w:tab/>
        <w:t>the market rules specify the day by which the amount must be paid; and</w:t>
      </w:r>
    </w:p>
    <w:p>
      <w:pPr>
        <w:pStyle w:val="Indenta"/>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(2)</w:t>
      </w:r>
      <w:r>
        <w:tab/>
        <w:t xml:space="preserve">If, under the market rules — </w:t>
      </w:r>
    </w:p>
    <w:p>
      <w:pPr>
        <w:pStyle w:val="Indenta"/>
      </w:pPr>
      <w:r>
        <w:tab/>
        <w:t>(a)</w:t>
      </w:r>
      <w:r>
        <w:tab/>
        <w:t xml:space="preserve">a registered participant or the IMO (the </w:t>
      </w:r>
      <w:r>
        <w:rPr>
          <w:rStyle w:val="CharDefText"/>
        </w:rPr>
        <w:t>person required to pay</w:t>
      </w:r>
      <w:r>
        <w:t>) is required to pay an amount to a registered participant or the IMO;</w:t>
      </w:r>
    </w:p>
    <w:p>
      <w:pPr>
        <w:pStyle w:val="Indenta"/>
      </w:pPr>
      <w:r>
        <w:tab/>
        <w:t>(b)</w:t>
      </w:r>
      <w:r>
        <w:tab/>
        <w:t>the market rules do not specify the day by which the amount must be paid;</w:t>
      </w:r>
    </w:p>
    <w:p>
      <w:pPr>
        <w:pStyle w:val="Indenta"/>
      </w:pPr>
      <w:r>
        <w:tab/>
        <w:t>(c)</w:t>
      </w:r>
      <w:r>
        <w:tab/>
        <w:t>the person required to pay has been given a notice to pay which specifies the day by which the amount must be paid; and</w:t>
      </w:r>
    </w:p>
    <w:p>
      <w:pPr>
        <w:pStyle w:val="Indenta"/>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IMO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r>
        <w:tab/>
        <w:t>[Regulation 40 inserted in Gazette 16 Aug 2005 p. 3844</w:t>
      </w:r>
      <w:r>
        <w:noBreakHyphen/>
        <w:t>5.]</w:t>
      </w:r>
    </w:p>
    <w:p>
      <w:pPr>
        <w:pStyle w:val="Heading2"/>
      </w:pPr>
      <w:bookmarkStart w:id="62" w:name="_Toc190578090"/>
      <w:bookmarkStart w:id="63" w:name="_Toc249955334"/>
      <w:r>
        <w:rPr>
          <w:rStyle w:val="CharPartNo"/>
        </w:rPr>
        <w:t>Part 6</w:t>
      </w:r>
      <w:r>
        <w:rPr>
          <w:rStyle w:val="CharDivNo"/>
        </w:rPr>
        <w:t> </w:t>
      </w:r>
      <w:r>
        <w:t>—</w:t>
      </w:r>
      <w:r>
        <w:rPr>
          <w:rStyle w:val="CharDivText"/>
        </w:rPr>
        <w:t> </w:t>
      </w:r>
      <w:r>
        <w:rPr>
          <w:rStyle w:val="CharPartText"/>
        </w:rPr>
        <w:t>Review by the Board</w:t>
      </w:r>
      <w:bookmarkEnd w:id="62"/>
      <w:bookmarkEnd w:id="63"/>
    </w:p>
    <w:p>
      <w:pPr>
        <w:pStyle w:val="Footnoteheading"/>
      </w:pPr>
      <w:r>
        <w:tab/>
        <w:t>[Heading inserted in Gazette 16 Aug 2005 p. 3845.]</w:t>
      </w:r>
    </w:p>
    <w:p>
      <w:pPr>
        <w:pStyle w:val="Heading5"/>
      </w:pPr>
      <w:bookmarkStart w:id="64" w:name="_Toc249955335"/>
      <w:r>
        <w:rPr>
          <w:rStyle w:val="CharSectno"/>
        </w:rPr>
        <w:t>41</w:t>
      </w:r>
      <w:r>
        <w:t>.</w:t>
      </w:r>
      <w:r>
        <w:tab/>
        <w:t>Reviewable decisions and procedural decisions</w:t>
      </w:r>
      <w:bookmarkEnd w:id="64"/>
    </w:p>
    <w:p>
      <w:pPr>
        <w:pStyle w:val="Subsection"/>
      </w:pPr>
      <w:r>
        <w:tab/>
        <w:t>(1)</w:t>
      </w:r>
      <w:r>
        <w:tab/>
        <w:t xml:space="preserve">In this Part — </w:t>
      </w:r>
    </w:p>
    <w:p>
      <w:pPr>
        <w:pStyle w:val="Defstart"/>
      </w:pPr>
      <w:r>
        <w:rPr>
          <w:b/>
        </w:rPr>
        <w:tab/>
      </w:r>
      <w:r>
        <w:rPr>
          <w:rStyle w:val="CharDefText"/>
        </w:rPr>
        <w:t>procedural decision</w:t>
      </w:r>
      <w:r>
        <w:t xml:space="preserve"> means a reviewable decision made under a provision listed in the Table to Schedule 2 clause 2;</w:t>
      </w:r>
    </w:p>
    <w:p>
      <w:pPr>
        <w:pStyle w:val="Defstart"/>
      </w:pPr>
      <w:r>
        <w:rPr>
          <w:b/>
        </w:rPr>
        <w:tab/>
      </w:r>
      <w:r>
        <w:rPr>
          <w:rStyle w:val="CharDefText"/>
        </w:rPr>
        <w:t>reviewable decision</w:t>
      </w:r>
      <w:r>
        <w:t xml:space="preserve"> means a decision that is reviewable under section 125(1) of the Act.</w:t>
      </w:r>
    </w:p>
    <w:p>
      <w:pPr>
        <w:pStyle w:val="Subsection"/>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in Gazette 16 Aug 2005 p. 3845</w:t>
      </w:r>
      <w:r>
        <w:noBreakHyphen/>
        <w:t>6.]</w:t>
      </w:r>
    </w:p>
    <w:p>
      <w:pPr>
        <w:pStyle w:val="Heading5"/>
      </w:pPr>
      <w:bookmarkStart w:id="65" w:name="_Toc249955336"/>
      <w:r>
        <w:rPr>
          <w:rStyle w:val="CharSectno"/>
        </w:rPr>
        <w:t>42</w:t>
      </w:r>
      <w:r>
        <w:t>.</w:t>
      </w:r>
      <w:r>
        <w:tab/>
        <w:t>Review by the Board — all reviewable decisions</w:t>
      </w:r>
      <w:bookmarkEnd w:id="65"/>
    </w:p>
    <w:p>
      <w:pPr>
        <w:pStyle w:val="Subsection"/>
      </w:pPr>
      <w:r>
        <w:tab/>
        <w:t>(1)</w:t>
      </w:r>
      <w:r>
        <w:tab/>
        <w:t>A person whose interests are adversely affected by a reviewable decision may apply to the Board for a review of the decision.</w:t>
      </w:r>
    </w:p>
    <w:p>
      <w:pPr>
        <w:pStyle w:val="Subsection"/>
      </w:pPr>
      <w:r>
        <w:tab/>
        <w:t>(2)</w:t>
      </w:r>
      <w:r>
        <w:tab/>
        <w:t xml:space="preserve">The provisions of Schedule 1 section 38(3), (4), (5), (8), (9), (11) and (12) of the </w:t>
      </w:r>
      <w:r>
        <w:rPr>
          <w:i/>
          <w:iCs/>
        </w:rPr>
        <w:t>Gas Pipelines Access (Western Australia) Act 1998</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pPr>
      <w:r>
        <w:tab/>
        <w:t>(a)</w:t>
      </w:r>
      <w:r>
        <w:tab/>
        <w:t>a reference to the relevant appeals body is to be read as a reference to the Board;</w:t>
      </w:r>
    </w:p>
    <w:p>
      <w:pPr>
        <w:pStyle w:val="Indenta"/>
      </w:pPr>
      <w:r>
        <w:tab/>
        <w:t>(b)</w:t>
      </w:r>
      <w:r>
        <w:tab/>
        <w:t>a reference to the relevant Regulator is to be read as a reference to the IMO;</w:t>
      </w:r>
    </w:p>
    <w:p>
      <w:pPr>
        <w:pStyle w:val="Indenta"/>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in Gazette 16 Aug 2005 p. 3846; amended in Gazette 31 Dec 2009 p. 5375.]</w:t>
      </w:r>
    </w:p>
    <w:p>
      <w:pPr>
        <w:pStyle w:val="Heading5"/>
      </w:pPr>
      <w:bookmarkStart w:id="66" w:name="_Toc249955337"/>
      <w:r>
        <w:rPr>
          <w:rStyle w:val="CharSectno"/>
        </w:rPr>
        <w:t>43</w:t>
      </w:r>
      <w:r>
        <w:t>.</w:t>
      </w:r>
      <w:r>
        <w:tab/>
        <w:t>Review by the Board — procedural decisions</w:t>
      </w:r>
      <w:bookmarkEnd w:id="66"/>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67" w:name="_Toc249955338"/>
      <w:r>
        <w:rPr>
          <w:rStyle w:val="CharSectno"/>
        </w:rPr>
        <w:t>44</w:t>
      </w:r>
      <w:r>
        <w:t>.</w:t>
      </w:r>
      <w:r>
        <w:tab/>
        <w:t>Application for review</w:t>
      </w:r>
      <w:bookmarkEnd w:id="67"/>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w:t>
      </w:r>
    </w:p>
    <w:p>
      <w:pPr>
        <w:pStyle w:val="Indenta"/>
        <w:keepNext/>
      </w:pPr>
      <w:r>
        <w:tab/>
        <w:t>(b)</w:t>
      </w:r>
      <w:r>
        <w:tab/>
        <w:t>state the name and address of the applicant;</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in Gazette 16 Aug 2005 p. 3847</w:t>
      </w:r>
      <w:r>
        <w:noBreakHyphen/>
        <w:t>8.]</w:t>
      </w:r>
    </w:p>
    <w:p>
      <w:pPr>
        <w:pStyle w:val="Heading5"/>
        <w:spacing w:before="180"/>
      </w:pPr>
      <w:bookmarkStart w:id="68" w:name="_Toc249955339"/>
      <w:r>
        <w:rPr>
          <w:rStyle w:val="CharSectno"/>
        </w:rPr>
        <w:t>45</w:t>
      </w:r>
      <w:r>
        <w:t>.</w:t>
      </w:r>
      <w:r>
        <w:tab/>
        <w:t>Effect of application for review</w:t>
      </w:r>
      <w:bookmarkEnd w:id="68"/>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in Gazette 16 Aug 2005 p. 3848</w:t>
      </w:r>
      <w:r>
        <w:noBreakHyphen/>
        <w:t>9.]</w:t>
      </w:r>
    </w:p>
    <w:p>
      <w:pPr>
        <w:pStyle w:val="Heading5"/>
      </w:pPr>
      <w:bookmarkStart w:id="69" w:name="_Toc249955340"/>
      <w:r>
        <w:rPr>
          <w:rStyle w:val="CharSectno"/>
        </w:rPr>
        <w:t>46</w:t>
      </w:r>
      <w:r>
        <w:t>.</w:t>
      </w:r>
      <w:r>
        <w:tab/>
        <w:t>Conferences</w:t>
      </w:r>
      <w:bookmarkEnd w:id="69"/>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w:t>
      </w:r>
    </w:p>
    <w:p>
      <w:pPr>
        <w:pStyle w:val="Indenta"/>
      </w:pPr>
      <w:r>
        <w:tab/>
        <w:t>(b)</w:t>
      </w:r>
      <w:r>
        <w:tab/>
        <w:t>at or after the conference, agreement is reached between the parties as to the terms of a decision of the Board in the proceeding that would be acceptable to the parties;</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in Gazette 16 Aug 2005 p. 3849</w:t>
      </w:r>
      <w:r>
        <w:noBreakHyphen/>
        <w:t>50.]</w:t>
      </w:r>
    </w:p>
    <w:p>
      <w:pPr>
        <w:pStyle w:val="Heading5"/>
      </w:pPr>
      <w:bookmarkStart w:id="70" w:name="_Toc249955341"/>
      <w:r>
        <w:rPr>
          <w:rStyle w:val="CharSectno"/>
        </w:rPr>
        <w:t>47</w:t>
      </w:r>
      <w:r>
        <w:t>.</w:t>
      </w:r>
      <w:r>
        <w:tab/>
        <w:t>Procedure</w:t>
      </w:r>
      <w:bookmarkEnd w:id="70"/>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w:t>
      </w:r>
    </w:p>
    <w:p>
      <w:pPr>
        <w:pStyle w:val="Indenta"/>
      </w:pPr>
      <w:r>
        <w:tab/>
        <w:t>(b)</w:t>
      </w:r>
      <w:r>
        <w:tab/>
        <w:t>state the name and address of the applicant;</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in Gazette 16 Aug 2005 p. 3850</w:t>
      </w:r>
      <w:r>
        <w:noBreakHyphen/>
        <w:t>1.]</w:t>
      </w:r>
    </w:p>
    <w:p>
      <w:pPr>
        <w:pStyle w:val="Heading2"/>
      </w:pPr>
      <w:bookmarkStart w:id="71" w:name="_Toc190578098"/>
      <w:bookmarkStart w:id="72" w:name="_Toc249955342"/>
      <w:r>
        <w:rPr>
          <w:rStyle w:val="CharPartNo"/>
        </w:rPr>
        <w:t>Part 7</w:t>
      </w:r>
      <w:r>
        <w:t> — </w:t>
      </w:r>
      <w:r>
        <w:rPr>
          <w:rStyle w:val="CharPartText"/>
        </w:rPr>
        <w:t>The Board</w:t>
      </w:r>
      <w:bookmarkEnd w:id="71"/>
      <w:bookmarkEnd w:id="72"/>
    </w:p>
    <w:p>
      <w:pPr>
        <w:pStyle w:val="Footnoteheading"/>
      </w:pPr>
      <w:r>
        <w:tab/>
        <w:t>[Heading inserted in Gazette 16 Aug 2005 p. 3851.]</w:t>
      </w:r>
    </w:p>
    <w:p>
      <w:pPr>
        <w:pStyle w:val="Heading5"/>
      </w:pPr>
      <w:bookmarkStart w:id="73" w:name="_Toc249955343"/>
      <w:r>
        <w:rPr>
          <w:rStyle w:val="CharSectno"/>
        </w:rPr>
        <w:t>48</w:t>
      </w:r>
      <w:r>
        <w:t>.</w:t>
      </w:r>
      <w:r>
        <w:tab/>
        <w:t>Terms used in this Part</w:t>
      </w:r>
      <w:bookmarkEnd w:id="73"/>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in Gazette 16 Aug 2005 p. 3851.]</w:t>
      </w:r>
    </w:p>
    <w:p>
      <w:pPr>
        <w:pStyle w:val="Heading5"/>
      </w:pPr>
      <w:bookmarkStart w:id="74" w:name="_Toc249955344"/>
      <w:r>
        <w:rPr>
          <w:rStyle w:val="CharSectno"/>
        </w:rPr>
        <w:t>49</w:t>
      </w:r>
      <w:r>
        <w:t>.</w:t>
      </w:r>
      <w:r>
        <w:tab/>
        <w:t>Functions of the Board</w:t>
      </w:r>
      <w:bookmarkEnd w:id="74"/>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in Gazette 31 Dec 2009 p. 5376-7.]</w:t>
      </w:r>
    </w:p>
    <w:p>
      <w:pPr>
        <w:pStyle w:val="Heading5"/>
      </w:pPr>
      <w:bookmarkStart w:id="75" w:name="_Toc249955345"/>
      <w:r>
        <w:rPr>
          <w:rStyle w:val="CharSectno"/>
        </w:rPr>
        <w:t>50</w:t>
      </w:r>
      <w:r>
        <w:t>.</w:t>
      </w:r>
      <w:r>
        <w:tab/>
        <w:t>Proceedings before the Board</w:t>
      </w:r>
      <w:bookmarkEnd w:id="75"/>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in Gazette 16 Aug 2005 p. 3852</w:t>
      </w:r>
      <w:r>
        <w:noBreakHyphen/>
        <w:t>3.]</w:t>
      </w:r>
    </w:p>
    <w:p>
      <w:pPr>
        <w:pStyle w:val="Heading2"/>
      </w:pPr>
      <w:bookmarkStart w:id="76" w:name="_Toc190578102"/>
      <w:bookmarkStart w:id="77" w:name="_Toc249955346"/>
      <w:r>
        <w:rPr>
          <w:rStyle w:val="CharPartNo"/>
        </w:rPr>
        <w:t>Part 8</w:t>
      </w:r>
      <w:r>
        <w:t> — </w:t>
      </w:r>
      <w:r>
        <w:rPr>
          <w:rStyle w:val="CharPartText"/>
        </w:rPr>
        <w:t>Limitation of liability</w:t>
      </w:r>
      <w:bookmarkEnd w:id="76"/>
      <w:bookmarkEnd w:id="77"/>
    </w:p>
    <w:p>
      <w:pPr>
        <w:pStyle w:val="Footnoteheading"/>
      </w:pPr>
      <w:r>
        <w:tab/>
        <w:t>[Heading inserted in Gazette 16 Aug 2005 p. 3853.]</w:t>
      </w:r>
    </w:p>
    <w:p>
      <w:pPr>
        <w:pStyle w:val="Heading5"/>
      </w:pPr>
      <w:bookmarkStart w:id="78" w:name="_Toc249955347"/>
      <w:r>
        <w:rPr>
          <w:rStyle w:val="CharSectno"/>
        </w:rPr>
        <w:t>51</w:t>
      </w:r>
      <w:r>
        <w:t>.</w:t>
      </w:r>
      <w:r>
        <w:tab/>
        <w:t>Persons exempt from section 126(3)(a) of the Act</w:t>
      </w:r>
      <w:bookmarkEnd w:id="78"/>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Coordinator of Energy (if the Minister has approved that person under regulation 32(6));</w:t>
      </w:r>
    </w:p>
    <w:p>
      <w:pPr>
        <w:pStyle w:val="Indenta"/>
      </w:pPr>
      <w:r>
        <w:tab/>
        <w:t>(f)</w:t>
      </w:r>
      <w:r>
        <w:tab/>
        <w:t>the Board.</w:t>
      </w:r>
    </w:p>
    <w:p>
      <w:pPr>
        <w:pStyle w:val="Footnotesection"/>
      </w:pPr>
      <w:r>
        <w:tab/>
        <w:t>[Regulation 51 inserted in Gazette 16 Aug 2005 p. 3853; amended in Gazette 31 Mar 2006 p. 1322.]</w:t>
      </w:r>
    </w:p>
    <w:p>
      <w:pPr>
        <w:pStyle w:val="Heading5"/>
      </w:pPr>
      <w:bookmarkStart w:id="79" w:name="_Toc249955348"/>
      <w:r>
        <w:rPr>
          <w:rStyle w:val="CharSectno"/>
        </w:rPr>
        <w:t>52</w:t>
      </w:r>
      <w:r>
        <w:t>.</w:t>
      </w:r>
      <w:r>
        <w:tab/>
        <w:t>Maximum civil monetary liability for certain market governance participants</w:t>
      </w:r>
      <w:bookmarkEnd w:id="79"/>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in Gazette 16 Aug 2005 p. 3853</w:t>
      </w:r>
      <w:r>
        <w:noBreakHyphen/>
        <w:t>4.]</w:t>
      </w:r>
    </w:p>
    <w:p>
      <w:pPr>
        <w:pStyle w:val="Heading5"/>
      </w:pPr>
      <w:bookmarkStart w:id="80" w:name="_Toc249955349"/>
      <w:r>
        <w:rPr>
          <w:rStyle w:val="CharSectno"/>
        </w:rPr>
        <w:t>53</w:t>
      </w:r>
      <w:r>
        <w:t>.</w:t>
      </w:r>
      <w:r>
        <w:tab/>
        <w:t>Maximum civil monetary liability for officers and employees of market governance participants</w:t>
      </w:r>
      <w:bookmarkEnd w:id="80"/>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in Gazette 16 Aug 2005 p. 3854.]</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81" w:name="_Toc190578106"/>
      <w:bookmarkStart w:id="82" w:name="_Toc249955350"/>
      <w:r>
        <w:rPr>
          <w:rStyle w:val="CharSchNo"/>
        </w:rPr>
        <w:t>Schedule 1</w:t>
      </w:r>
      <w:r>
        <w:t> — </w:t>
      </w:r>
      <w:r>
        <w:rPr>
          <w:rStyle w:val="CharSchText"/>
        </w:rPr>
        <w:t>Civil penalty provisions and amounts</w:t>
      </w:r>
      <w:bookmarkEnd w:id="81"/>
      <w:bookmarkEnd w:id="82"/>
    </w:p>
    <w:p>
      <w:pPr>
        <w:pStyle w:val="yShoulderClause"/>
      </w:pPr>
      <w:r>
        <w:t>[r. 30]</w:t>
      </w:r>
    </w:p>
    <w:p>
      <w:pPr>
        <w:pStyle w:val="yFootnoteheading"/>
      </w:pPr>
      <w:r>
        <w:tab/>
        <w:t>[Heading inserted in Gazette 16 Aug 2005 p. 3854.]</w:t>
      </w:r>
    </w:p>
    <w:p>
      <w:pPr>
        <w:pStyle w:val="yMiscellaneousBody"/>
        <w:jc w:val="center"/>
        <w:rPr>
          <w:b/>
          <w:bCs/>
        </w:rPr>
      </w:pPr>
      <w:r>
        <w:rPr>
          <w:b/>
          <w:bCs/>
        </w:rPr>
        <w:t>Table</w:t>
      </w:r>
    </w:p>
    <w:tbl>
      <w:tblPr>
        <w:tblW w:w="0" w:type="auto"/>
        <w:tblInd w:w="392" w:type="dxa"/>
        <w:tblLayout w:type="fixed"/>
        <w:tblLook w:val="0000" w:firstRow="0" w:lastRow="0" w:firstColumn="0" w:lastColumn="0" w:noHBand="0" w:noVBand="0"/>
      </w:tblPr>
      <w:tblGrid>
        <w:gridCol w:w="1417"/>
        <w:gridCol w:w="1134"/>
        <w:gridCol w:w="4253"/>
      </w:tblGrid>
      <w:tr>
        <w:trPr>
          <w:cantSplit/>
          <w:tblHeader/>
        </w:trPr>
        <w:tc>
          <w:tcPr>
            <w:tcW w:w="1417" w:type="dxa"/>
            <w:tcBorders>
              <w:top w:val="single" w:sz="4" w:space="0" w:color="auto"/>
              <w:bottom w:val="single" w:sz="4" w:space="0" w:color="auto"/>
            </w:tcBorders>
          </w:tcPr>
          <w:p>
            <w:pPr>
              <w:pStyle w:val="yTable"/>
              <w:jc w:val="center"/>
            </w:pPr>
            <w:r>
              <w:rPr>
                <w:b/>
              </w:rPr>
              <w:t>Provision</w:t>
            </w:r>
          </w:p>
        </w:tc>
        <w:tc>
          <w:tcPr>
            <w:tcW w:w="1134" w:type="dxa"/>
            <w:tcBorders>
              <w:top w:val="single" w:sz="4" w:space="0" w:color="auto"/>
              <w:bottom w:val="single" w:sz="4" w:space="0" w:color="auto"/>
            </w:tcBorders>
          </w:tcPr>
          <w:p>
            <w:pPr>
              <w:pStyle w:val="yTable"/>
              <w:jc w:val="center"/>
              <w:rPr>
                <w:kern w:val="22"/>
              </w:rPr>
            </w:pPr>
            <w:r>
              <w:rPr>
                <w:b/>
                <w:kern w:val="22"/>
              </w:rPr>
              <w:t>Category</w:t>
            </w:r>
          </w:p>
        </w:tc>
        <w:tc>
          <w:tcPr>
            <w:tcW w:w="4253" w:type="dxa"/>
            <w:tcBorders>
              <w:top w:val="single" w:sz="4" w:space="0" w:color="auto"/>
              <w:bottom w:val="single" w:sz="4" w:space="0" w:color="auto"/>
            </w:tcBorders>
          </w:tcPr>
          <w:p>
            <w:pPr>
              <w:pStyle w:val="yTable"/>
              <w:jc w:val="center"/>
            </w:pPr>
            <w:r>
              <w:rPr>
                <w:b/>
              </w:rPr>
              <w:t>Maximum civil penalty amounts</w:t>
            </w:r>
          </w:p>
        </w:tc>
      </w:tr>
      <w:tr>
        <w:trPr>
          <w:cantSplit/>
        </w:trPr>
        <w:tc>
          <w:tcPr>
            <w:tcW w:w="1417" w:type="dxa"/>
          </w:tcPr>
          <w:p>
            <w:pPr>
              <w:pStyle w:val="yTable"/>
            </w:pPr>
            <w:r>
              <w:t>cl. 2.13.13</w:t>
            </w:r>
          </w:p>
        </w:tc>
        <w:tc>
          <w:tcPr>
            <w:tcW w:w="1134" w:type="dxa"/>
          </w:tcPr>
          <w:p>
            <w:pPr>
              <w:pStyle w:val="yTable"/>
              <w:jc w:val="center"/>
              <w:rPr>
                <w:b/>
                <w:bCs/>
              </w:rP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2.13.14(a)</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2.13.25</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2.16.6(b)</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2.27.1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2.29.6</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2.29.7</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2.29.8</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2.30C.4</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2.31.9</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2.32.4(a)</w:t>
            </w:r>
          </w:p>
        </w:tc>
        <w:tc>
          <w:tcPr>
            <w:tcW w:w="1134" w:type="dxa"/>
          </w:tcPr>
          <w:p>
            <w:pPr>
              <w:pStyle w:val="yTable"/>
              <w:jc w:val="center"/>
            </w:pPr>
            <w:r>
              <w:t>C</w:t>
            </w:r>
          </w:p>
        </w:tc>
        <w:tc>
          <w:tcPr>
            <w:tcW w:w="4253" w:type="dxa"/>
          </w:tcPr>
          <w:p>
            <w:pPr>
              <w:pStyle w:val="yTable"/>
            </w:pPr>
            <w:r>
              <w:t>first contravention: $45 000 plus a daily amount of $10 000</w:t>
            </w:r>
            <w:r>
              <w:br/>
              <w:t>subsequent contraventions: $90 000 plus a daily amount of $15 000</w:t>
            </w:r>
          </w:p>
        </w:tc>
      </w:tr>
      <w:tr>
        <w:trPr>
          <w:cantSplit/>
        </w:trPr>
        <w:tc>
          <w:tcPr>
            <w:tcW w:w="1417" w:type="dxa"/>
          </w:tcPr>
          <w:p>
            <w:pPr>
              <w:pStyle w:val="yTable"/>
            </w:pPr>
            <w:r>
              <w:t>cl. 2.34.2</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2.34.3</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2.34.6</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2.35.1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2.35.2</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2.35.3</w:t>
            </w:r>
          </w:p>
        </w:tc>
        <w:tc>
          <w:tcPr>
            <w:tcW w:w="1134" w:type="dxa"/>
          </w:tcPr>
          <w:p>
            <w:pPr>
              <w:pStyle w:val="yTable"/>
              <w:jc w:val="center"/>
            </w:pPr>
            <w:r>
              <w:t>A</w:t>
            </w:r>
          </w:p>
        </w:tc>
        <w:tc>
          <w:tcPr>
            <w:tcW w:w="4253" w:type="dxa"/>
          </w:tcPr>
          <w:p>
            <w:pPr>
              <w:pStyle w:val="yTable"/>
            </w:pPr>
            <w:r>
              <w:t>first contravention: $5 000</w:t>
            </w:r>
            <w:r>
              <w:br/>
              <w:t>subsequent contraventions: $10 000</w:t>
            </w:r>
          </w:p>
        </w:tc>
      </w:tr>
      <w:tr>
        <w:trPr>
          <w:cantSplit/>
        </w:trPr>
        <w:tc>
          <w:tcPr>
            <w:tcW w:w="1417" w:type="dxa"/>
          </w:tcPr>
          <w:p>
            <w:pPr>
              <w:pStyle w:val="yTable"/>
            </w:pPr>
            <w:r>
              <w:t>cl. 2.36.3</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2.36.4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2.37.5</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2.38.1</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2.38.2</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2.38.3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2.41.2</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2.42.4</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2.44.4</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3.4.6</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3.4.8</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3.5.8</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3.5.10</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3.6.5</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3.6.6B</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3.8.2(c)</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3.11.7A</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3.16.4</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3.16.7</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3.16.8A</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3.17.5</w:t>
            </w:r>
          </w:p>
        </w:tc>
        <w:tc>
          <w:tcPr>
            <w:tcW w:w="1134" w:type="dxa"/>
          </w:tcPr>
          <w:p>
            <w:pPr>
              <w:pStyle w:val="yTable"/>
              <w:jc w:val="center"/>
            </w:pPr>
            <w:r>
              <w:t>C</w:t>
            </w:r>
          </w:p>
        </w:tc>
        <w:tc>
          <w:tcPr>
            <w:tcW w:w="4253" w:type="dxa"/>
          </w:tcPr>
          <w:p>
            <w:pPr>
              <w:pStyle w:val="yTable"/>
            </w:pPr>
            <w:r>
              <w:t>first contravention: $50 000 plus a daily amount of $10 000</w:t>
            </w:r>
            <w:r>
              <w:br/>
              <w:t>subsequent contraventions: $100 000 plus a daily amount of $20 000</w:t>
            </w:r>
          </w:p>
        </w:tc>
      </w:tr>
      <w:tr>
        <w:trPr>
          <w:cantSplit/>
        </w:trPr>
        <w:tc>
          <w:tcPr>
            <w:tcW w:w="1417" w:type="dxa"/>
          </w:tcPr>
          <w:p>
            <w:pPr>
              <w:pStyle w:val="yTable"/>
            </w:pPr>
            <w:r>
              <w:t>cl. 3.17.6</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3.18.7</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3.18.8</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3.18.9</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3.18.13</w:t>
            </w:r>
            <w:r>
              <w:br/>
              <w:t>(d)(i)</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3.19.1</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3.19.8</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3.20.2</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3.21.4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3.21A.2</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3.21A.6</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3.21A.12</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3.21A.13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3.21B.1</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3.21B.2</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4.5.4</w:t>
            </w:r>
          </w:p>
        </w:tc>
        <w:tc>
          <w:tcPr>
            <w:tcW w:w="1134" w:type="dxa"/>
          </w:tcPr>
          <w:p>
            <w:pPr>
              <w:pStyle w:val="yTable"/>
              <w:jc w:val="center"/>
            </w:pPr>
            <w:r>
              <w:t>C</w:t>
            </w:r>
          </w:p>
        </w:tc>
        <w:tc>
          <w:tcPr>
            <w:tcW w:w="4253" w:type="dxa"/>
          </w:tcPr>
          <w:p>
            <w:pPr>
              <w:pStyle w:val="yTable"/>
            </w:pPr>
            <w:r>
              <w:t>first contravention: $50 000 plus a daily amount of $10 000</w:t>
            </w:r>
            <w:r>
              <w:br/>
              <w:t>subsequent contraventions: $100 000 plus a daily amount of $20 000</w:t>
            </w:r>
          </w:p>
        </w:tc>
      </w:tr>
      <w:tr>
        <w:trPr>
          <w:cantSplit/>
        </w:trPr>
        <w:tc>
          <w:tcPr>
            <w:tcW w:w="1417" w:type="dxa"/>
          </w:tcPr>
          <w:p>
            <w:pPr>
              <w:pStyle w:val="yTable"/>
            </w:pPr>
            <w:r>
              <w:t>cl. 4.10.2</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4.22.5(b)</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4.27.5</w:t>
            </w:r>
          </w:p>
        </w:tc>
        <w:tc>
          <w:tcPr>
            <w:tcW w:w="1134" w:type="dxa"/>
          </w:tcPr>
          <w:p>
            <w:pPr>
              <w:pStyle w:val="yTable"/>
              <w:jc w:val="center"/>
            </w:pPr>
            <w:r>
              <w:t>B</w:t>
            </w:r>
          </w:p>
        </w:tc>
        <w:tc>
          <w:tcPr>
            <w:tcW w:w="4253" w:type="dxa"/>
          </w:tcPr>
          <w:p>
            <w:pPr>
              <w:pStyle w:val="yTable"/>
            </w:pPr>
            <w:r>
              <w:t>first contravention: $20 000 plus a daily amount of $5 000</w:t>
            </w:r>
            <w:r>
              <w:br/>
              <w:t>subsequent contraventions: $40 000 plus a daily amount of $5 000</w:t>
            </w:r>
          </w:p>
        </w:tc>
      </w:tr>
      <w:tr>
        <w:trPr>
          <w:cantSplit/>
        </w:trPr>
        <w:tc>
          <w:tcPr>
            <w:tcW w:w="1417" w:type="dxa"/>
          </w:tcPr>
          <w:p>
            <w:pPr>
              <w:pStyle w:val="yTable"/>
            </w:pPr>
            <w:r>
              <w:t>cl. 6.5.1A</w:t>
            </w:r>
          </w:p>
        </w:tc>
        <w:tc>
          <w:tcPr>
            <w:tcW w:w="1134" w:type="dxa"/>
          </w:tcPr>
          <w:p>
            <w:pPr>
              <w:pStyle w:val="yTable"/>
              <w:jc w:val="center"/>
            </w:pPr>
            <w:r>
              <w:t>B</w:t>
            </w:r>
          </w:p>
        </w:tc>
        <w:tc>
          <w:tcPr>
            <w:tcW w:w="4253" w:type="dxa"/>
          </w:tcPr>
          <w:p>
            <w:pPr>
              <w:pStyle w:val="yTable"/>
            </w:pPr>
            <w:r>
              <w:t>first contravention: $20 000</w:t>
            </w:r>
            <w:r>
              <w:br/>
              <w:t>subsequent contraventions: $40 000</w:t>
            </w:r>
          </w:p>
        </w:tc>
      </w:tr>
      <w:tr>
        <w:trPr>
          <w:cantSplit/>
        </w:trPr>
        <w:tc>
          <w:tcPr>
            <w:tcW w:w="1417" w:type="dxa"/>
          </w:tcPr>
          <w:p>
            <w:pPr>
              <w:pStyle w:val="yTable"/>
            </w:pPr>
            <w:r>
              <w:t>cl. 6.6.3</w:t>
            </w:r>
          </w:p>
        </w:tc>
        <w:tc>
          <w:tcPr>
            <w:tcW w:w="1134" w:type="dxa"/>
          </w:tcPr>
          <w:p>
            <w:pPr>
              <w:pStyle w:val="yTable"/>
              <w:jc w:val="center"/>
            </w:pPr>
            <w:r>
              <w:t>C</w:t>
            </w:r>
          </w:p>
        </w:tc>
        <w:tc>
          <w:tcPr>
            <w:tcW w:w="4253" w:type="dxa"/>
          </w:tcPr>
          <w:p>
            <w:pPr>
              <w:pStyle w:val="yTable"/>
            </w:pPr>
            <w:r>
              <w:t>first contravention: $100 000</w:t>
            </w:r>
            <w:r>
              <w:br/>
              <w:t>subsequent contraventions: $100 000</w:t>
            </w:r>
          </w:p>
        </w:tc>
      </w:tr>
      <w:tr>
        <w:trPr>
          <w:cantSplit/>
        </w:trPr>
        <w:tc>
          <w:tcPr>
            <w:tcW w:w="1417" w:type="dxa"/>
          </w:tcPr>
          <w:p>
            <w:pPr>
              <w:pStyle w:val="yTable"/>
            </w:pPr>
            <w:r>
              <w:t>cl. 6.7.3</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6.7.4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6.19.9</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7.5.5</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7.6A.2(g)</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7.6A.3(c)</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7.6A.5(e)</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7.6A.6</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7.7.9(b)</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7.9.1</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7.9.5</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7.9.7</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7.9.9</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7.9.10</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7.9.12(a)</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7.10.1</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7.10.3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7.10.6</w:t>
            </w:r>
          </w:p>
        </w:tc>
        <w:tc>
          <w:tcPr>
            <w:tcW w:w="1134" w:type="dxa"/>
          </w:tcPr>
          <w:p>
            <w:pPr>
              <w:pStyle w:val="yTable"/>
              <w:jc w:val="center"/>
            </w:pPr>
            <w:r>
              <w:t>C</w:t>
            </w:r>
          </w:p>
        </w:tc>
        <w:tc>
          <w:tcPr>
            <w:tcW w:w="4253" w:type="dxa"/>
          </w:tcPr>
          <w:p>
            <w:pPr>
              <w:pStyle w:val="yTable"/>
            </w:pPr>
            <w:r>
              <w:t>first contravention: $35 000</w:t>
            </w:r>
            <w:r>
              <w:br/>
              <w:t>subsequent contraventions: $70 000</w:t>
            </w:r>
          </w:p>
        </w:tc>
      </w:tr>
      <w:tr>
        <w:trPr>
          <w:cantSplit/>
        </w:trPr>
        <w:tc>
          <w:tcPr>
            <w:tcW w:w="1417" w:type="dxa"/>
          </w:tcPr>
          <w:p>
            <w:pPr>
              <w:pStyle w:val="yTable"/>
            </w:pPr>
            <w:r>
              <w:t>cl. 7.10.6A</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7.11.7</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7.11.9</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8.1.3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8.3.1</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8.3.5</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8.4.1</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8.5.2</w:t>
            </w:r>
          </w:p>
        </w:tc>
        <w:tc>
          <w:tcPr>
            <w:tcW w:w="1134" w:type="dxa"/>
          </w:tcPr>
          <w:p>
            <w:pPr>
              <w:pStyle w:val="yTable"/>
              <w:jc w:val="center"/>
            </w:pPr>
            <w:r>
              <w:t>B</w:t>
            </w:r>
          </w:p>
        </w:tc>
        <w:tc>
          <w:tcPr>
            <w:tcW w:w="4253" w:type="dxa"/>
          </w:tcPr>
          <w:p>
            <w:pPr>
              <w:pStyle w:val="yTable"/>
            </w:pPr>
            <w:r>
              <w:t>first contravention: $20 000</w:t>
            </w:r>
            <w:r>
              <w:br/>
              <w:t>subsequent contraventions: $40 000</w:t>
            </w:r>
          </w:p>
        </w:tc>
      </w:tr>
      <w:tr>
        <w:trPr>
          <w:cantSplit/>
        </w:trPr>
        <w:tc>
          <w:tcPr>
            <w:tcW w:w="1417" w:type="dxa"/>
          </w:tcPr>
          <w:p>
            <w:pPr>
              <w:pStyle w:val="yTable"/>
            </w:pPr>
            <w:r>
              <w:t>cl. 8.8</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9.1.2(e)</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9.3.2</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9.22.5</w:t>
            </w:r>
          </w:p>
        </w:tc>
        <w:tc>
          <w:tcPr>
            <w:tcW w:w="1134" w:type="dxa"/>
          </w:tcPr>
          <w:p>
            <w:pPr>
              <w:pStyle w:val="yTable"/>
              <w:jc w:val="center"/>
            </w:pPr>
            <w:r>
              <w:t>B</w:t>
            </w:r>
          </w:p>
        </w:tc>
        <w:tc>
          <w:tcPr>
            <w:tcW w:w="4253" w:type="dxa"/>
          </w:tcPr>
          <w:p>
            <w:pPr>
              <w:pStyle w:val="yTable"/>
            </w:pPr>
            <w:r>
              <w:t>first contravention: $20 000 plus a daily amount of $5 000</w:t>
            </w:r>
            <w:r>
              <w:br/>
              <w:t>subsequent contraventions: $40 000 plus a daily amount of $5 000</w:t>
            </w:r>
          </w:p>
        </w:tc>
      </w:tr>
      <w:tr>
        <w:trPr>
          <w:cantSplit/>
        </w:trPr>
        <w:tc>
          <w:tcPr>
            <w:tcW w:w="1417" w:type="dxa"/>
          </w:tcPr>
          <w:p>
            <w:pPr>
              <w:pStyle w:val="yTable"/>
            </w:pPr>
            <w:r>
              <w:t>cl. 9.23.3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9.24.7</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$10 000</w:t>
            </w:r>
          </w:p>
        </w:tc>
      </w:tr>
      <w:tr>
        <w:trPr>
          <w:cantSplit/>
        </w:trPr>
        <w:tc>
          <w:tcPr>
            <w:tcW w:w="1417" w:type="dxa"/>
          </w:tcPr>
          <w:p>
            <w:pPr>
              <w:pStyle w:val="yTable"/>
            </w:pPr>
            <w:r>
              <w:t>cl. 10.1.2</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10.2.4</w:t>
            </w:r>
          </w:p>
        </w:tc>
        <w:tc>
          <w:tcPr>
            <w:tcW w:w="1134" w:type="dxa"/>
          </w:tcPr>
          <w:p>
            <w:pPr>
              <w:pStyle w:val="yTable"/>
              <w:jc w:val="center"/>
            </w:pPr>
            <w:r>
              <w:t>B</w:t>
            </w:r>
          </w:p>
        </w:tc>
        <w:tc>
          <w:tcPr>
            <w:tcW w:w="4253" w:type="dxa"/>
          </w:tcPr>
          <w:p>
            <w:pPr>
              <w:pStyle w:val="yTable"/>
            </w:pPr>
            <w:r>
              <w:t>first contravention: $25 000</w:t>
            </w:r>
            <w:r>
              <w:br/>
              <w:t xml:space="preserve">subsequent contraventions: $50 000 </w:t>
            </w:r>
          </w:p>
        </w:tc>
      </w:tr>
      <w:tr>
        <w:trPr>
          <w:cantSplit/>
        </w:trPr>
        <w:tc>
          <w:tcPr>
            <w:tcW w:w="1417" w:type="dxa"/>
          </w:tcPr>
          <w:p>
            <w:pPr>
              <w:pStyle w:val="yTable"/>
            </w:pPr>
            <w:r>
              <w:t>Appendix 8</w:t>
            </w:r>
            <w:r>
              <w:br/>
              <w:t>rule 3.2A</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3.2B</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4.2</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4.3</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5.9(b)</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5.11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Appendix 8</w:t>
            </w:r>
            <w:r>
              <w:br/>
              <w:t>rule 5.16</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Appendix 8</w:t>
            </w:r>
            <w:r>
              <w:br/>
              <w:t>rule A2.2</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Appendix 8</w:t>
            </w:r>
            <w:r>
              <w:br/>
              <w:t>rule A2.12</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Appendix 8</w:t>
            </w:r>
            <w:r>
              <w:br/>
              <w:t>rule A5.6A</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Borders>
              <w:bottom w:val="single" w:sz="4" w:space="0" w:color="auto"/>
            </w:tcBorders>
          </w:tcPr>
          <w:p>
            <w:pPr>
              <w:pStyle w:val="yTable"/>
            </w:pPr>
            <w:r>
              <w:t>Appendix 8</w:t>
            </w:r>
            <w:r>
              <w:br/>
              <w:t>rule A6.56</w:t>
            </w:r>
          </w:p>
        </w:tc>
        <w:tc>
          <w:tcPr>
            <w:tcW w:w="1134" w:type="dxa"/>
            <w:tcBorders>
              <w:bottom w:val="single" w:sz="4" w:space="0" w:color="auto"/>
            </w:tcBorders>
          </w:tcPr>
          <w:p>
            <w:pPr>
              <w:pStyle w:val="yTable"/>
              <w:jc w:val="center"/>
            </w:pPr>
            <w:r>
              <w:t>B</w:t>
            </w:r>
          </w:p>
        </w:tc>
        <w:tc>
          <w:tcPr>
            <w:tcW w:w="4253" w:type="dxa"/>
            <w:tcBorders>
              <w:bottom w:val="single" w:sz="4" w:space="0" w:color="auto"/>
            </w:tcBorders>
          </w:tcPr>
          <w:p>
            <w:pPr>
              <w:pStyle w:val="yTable"/>
            </w:pPr>
            <w:r>
              <w:t>first contravention: $25 000 plus a daily amount of $5 000</w:t>
            </w:r>
            <w:r>
              <w:br/>
              <w:t>subsequent contraventions: $50 000 plus a daily amount of $10 000</w:t>
            </w:r>
          </w:p>
        </w:tc>
      </w:tr>
    </w:tbl>
    <w:p>
      <w:pPr>
        <w:pStyle w:val="yFootnotesection"/>
      </w:pPr>
      <w:r>
        <w:tab/>
        <w:t>[Schedule 1 inserted in Gazette 16 Aug 2005 p. 3854</w:t>
      </w:r>
      <w:r>
        <w:noBreakHyphen/>
        <w:t>61; amended in Gazette 31 Mar 2006 p. 1321</w:t>
      </w:r>
      <w:r>
        <w:noBreakHyphen/>
        <w:t>2; 29 Dec 2006 p. 5881</w:t>
      </w:r>
      <w:r>
        <w:noBreakHyphen/>
        <w:t>3.]</w:t>
      </w:r>
    </w:p>
    <w:p>
      <w:pPr>
        <w:pStyle w:val="yScheduleHeading"/>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yScheduleHeading"/>
      </w:pPr>
      <w:bookmarkStart w:id="83" w:name="_Toc190578107"/>
      <w:bookmarkStart w:id="84" w:name="_Toc249955351"/>
      <w:r>
        <w:rPr>
          <w:rStyle w:val="CharSchNo"/>
        </w:rPr>
        <w:t>Schedule 2</w:t>
      </w:r>
      <w:r>
        <w:t> — </w:t>
      </w:r>
      <w:r>
        <w:rPr>
          <w:rStyle w:val="CharSchText"/>
        </w:rPr>
        <w:t>Reviewable decisions and procedural decisions</w:t>
      </w:r>
      <w:bookmarkEnd w:id="83"/>
      <w:bookmarkEnd w:id="84"/>
    </w:p>
    <w:p>
      <w:pPr>
        <w:pStyle w:val="yShoulderClause"/>
      </w:pPr>
      <w:r>
        <w:t>[r. 41]</w:t>
      </w:r>
    </w:p>
    <w:p>
      <w:pPr>
        <w:pStyle w:val="yFootnoteheading"/>
      </w:pPr>
      <w:r>
        <w:tab/>
        <w:t>[Heading inserted in Gazette 16 Aug 2005 p. 3861.]</w:t>
      </w:r>
    </w:p>
    <w:p>
      <w:pPr>
        <w:pStyle w:val="yHeading5"/>
        <w:spacing w:before="240"/>
      </w:pPr>
      <w:bookmarkStart w:id="85" w:name="_Toc249955352"/>
      <w:r>
        <w:rPr>
          <w:rStyle w:val="CharSClsNo"/>
        </w:rPr>
        <w:t>1</w:t>
      </w:r>
      <w:r>
        <w:t>.</w:t>
      </w:r>
      <w:r>
        <w:tab/>
        <w:t>Reviewable decisions</w:t>
      </w:r>
      <w:bookmarkEnd w:id="85"/>
    </w:p>
    <w:p>
      <w:pPr>
        <w:pStyle w:val="ySubsection"/>
        <w:spacing w:before="180"/>
      </w:pPr>
      <w:r>
        <w:tab/>
      </w:r>
      <w:r>
        <w:tab/>
        <w:t>For the purposes of regulation 41(2), the following provisions are listed: r. indicates a provision of these regulations and cl. indicates a provision of the market rules.</w:t>
      </w:r>
    </w:p>
    <w:p>
      <w:pPr>
        <w:pStyle w:val="yMiscellaneousBody"/>
        <w:jc w:val="center"/>
        <w:rPr>
          <w:b/>
          <w:bCs/>
        </w:rPr>
      </w:pPr>
      <w:r>
        <w:rPr>
          <w:b/>
          <w:bCs/>
        </w:rPr>
        <w:t>Table</w:t>
      </w:r>
    </w:p>
    <w:tbl>
      <w:tblPr>
        <w:tblW w:w="0" w:type="auto"/>
        <w:tblInd w:w="1526" w:type="dxa"/>
        <w:tblLayout w:type="fixed"/>
        <w:tblLook w:val="0000" w:firstRow="0" w:lastRow="0" w:firstColumn="0" w:lastColumn="0" w:noHBand="0" w:noVBand="0"/>
      </w:tblPr>
      <w:tblGrid>
        <w:gridCol w:w="2835"/>
        <w:gridCol w:w="2551"/>
      </w:tblGrid>
      <w:tr>
        <w:tc>
          <w:tcPr>
            <w:tcW w:w="2835" w:type="dxa"/>
          </w:tcPr>
          <w:p>
            <w:pPr>
              <w:pStyle w:val="yTable"/>
              <w:spacing w:after="20"/>
            </w:pPr>
            <w:r>
              <w:t>r. 31(1)</w:t>
            </w:r>
          </w:p>
        </w:tc>
        <w:tc>
          <w:tcPr>
            <w:tcW w:w="2551" w:type="dxa"/>
          </w:tcPr>
          <w:p>
            <w:pPr>
              <w:pStyle w:val="yTable"/>
              <w:spacing w:after="20"/>
            </w:pPr>
            <w:r>
              <w:t>cl. 2.37.1</w:t>
            </w:r>
          </w:p>
        </w:tc>
      </w:tr>
      <w:tr>
        <w:tc>
          <w:tcPr>
            <w:tcW w:w="2835" w:type="dxa"/>
          </w:tcPr>
          <w:p>
            <w:pPr>
              <w:pStyle w:val="yTable"/>
              <w:spacing w:after="20"/>
            </w:pPr>
            <w:r>
              <w:t>cl. 2.3.8</w:t>
            </w:r>
          </w:p>
        </w:tc>
        <w:tc>
          <w:tcPr>
            <w:tcW w:w="2551" w:type="dxa"/>
          </w:tcPr>
          <w:p>
            <w:pPr>
              <w:pStyle w:val="yTable"/>
              <w:spacing w:after="20"/>
            </w:pPr>
            <w:r>
              <w:t>cl. 2.37.2</w:t>
            </w:r>
          </w:p>
        </w:tc>
      </w:tr>
      <w:tr>
        <w:tc>
          <w:tcPr>
            <w:tcW w:w="2835" w:type="dxa"/>
          </w:tcPr>
          <w:p>
            <w:pPr>
              <w:pStyle w:val="yTable"/>
              <w:spacing w:after="20"/>
            </w:pPr>
            <w:r>
              <w:t>cl. 2.5.9</w:t>
            </w:r>
          </w:p>
        </w:tc>
        <w:tc>
          <w:tcPr>
            <w:tcW w:w="2551" w:type="dxa"/>
          </w:tcPr>
          <w:p>
            <w:pPr>
              <w:pStyle w:val="yTable"/>
              <w:spacing w:after="20"/>
            </w:pPr>
            <w:r>
              <w:t>cl. 2.37.3</w:t>
            </w:r>
          </w:p>
        </w:tc>
      </w:tr>
      <w:tr>
        <w:tc>
          <w:tcPr>
            <w:tcW w:w="2835" w:type="dxa"/>
          </w:tcPr>
          <w:p>
            <w:pPr>
              <w:pStyle w:val="yTable"/>
              <w:spacing w:after="20"/>
            </w:pPr>
            <w:r>
              <w:t>cl. 2.6.4(f)</w:t>
            </w:r>
          </w:p>
        </w:tc>
        <w:tc>
          <w:tcPr>
            <w:tcW w:w="2551" w:type="dxa"/>
          </w:tcPr>
          <w:p>
            <w:pPr>
              <w:pStyle w:val="yTable"/>
              <w:spacing w:after="20"/>
            </w:pPr>
            <w:r>
              <w:t>cl. 2.37.6</w:t>
            </w:r>
          </w:p>
        </w:tc>
      </w:tr>
      <w:tr>
        <w:tc>
          <w:tcPr>
            <w:tcW w:w="2835" w:type="dxa"/>
          </w:tcPr>
          <w:p>
            <w:pPr>
              <w:pStyle w:val="yTable"/>
              <w:spacing w:after="20"/>
            </w:pPr>
            <w:r>
              <w:t>cl. 2.7.8(e)</w:t>
            </w:r>
          </w:p>
        </w:tc>
        <w:tc>
          <w:tcPr>
            <w:tcW w:w="2551" w:type="dxa"/>
          </w:tcPr>
          <w:p>
            <w:pPr>
              <w:pStyle w:val="yTable"/>
              <w:spacing w:after="20"/>
            </w:pPr>
            <w:r>
              <w:t>cl. 2.37.7</w:t>
            </w:r>
          </w:p>
        </w:tc>
      </w:tr>
      <w:tr>
        <w:tc>
          <w:tcPr>
            <w:tcW w:w="2835" w:type="dxa"/>
          </w:tcPr>
          <w:p>
            <w:pPr>
              <w:pStyle w:val="yTable"/>
              <w:spacing w:after="20"/>
            </w:pPr>
            <w:r>
              <w:t>cl. 2.10.13</w:t>
            </w:r>
          </w:p>
        </w:tc>
        <w:tc>
          <w:tcPr>
            <w:tcW w:w="2551" w:type="dxa"/>
          </w:tcPr>
          <w:p>
            <w:pPr>
              <w:pStyle w:val="yTable"/>
              <w:spacing w:after="20"/>
            </w:pPr>
            <w:r>
              <w:t>cl. 4.9.9</w:t>
            </w:r>
          </w:p>
        </w:tc>
      </w:tr>
      <w:tr>
        <w:tc>
          <w:tcPr>
            <w:tcW w:w="2835" w:type="dxa"/>
          </w:tcPr>
          <w:p>
            <w:pPr>
              <w:pStyle w:val="yTable"/>
              <w:spacing w:after="20"/>
            </w:pPr>
            <w:r>
              <w:t>cl. 2.10.14</w:t>
            </w:r>
          </w:p>
        </w:tc>
        <w:tc>
          <w:tcPr>
            <w:tcW w:w="2551" w:type="dxa"/>
          </w:tcPr>
          <w:p>
            <w:pPr>
              <w:pStyle w:val="yTable"/>
              <w:spacing w:after="20"/>
            </w:pPr>
            <w:r>
              <w:t>cl. 4.15.1</w:t>
            </w:r>
          </w:p>
        </w:tc>
      </w:tr>
      <w:tr>
        <w:tc>
          <w:tcPr>
            <w:tcW w:w="2835" w:type="dxa"/>
          </w:tcPr>
          <w:p>
            <w:pPr>
              <w:pStyle w:val="yTable"/>
              <w:spacing w:after="20"/>
            </w:pPr>
            <w:r>
              <w:t>cl. 2.13.28</w:t>
            </w:r>
          </w:p>
        </w:tc>
        <w:tc>
          <w:tcPr>
            <w:tcW w:w="2551" w:type="dxa"/>
          </w:tcPr>
          <w:p>
            <w:pPr>
              <w:pStyle w:val="yTable"/>
              <w:spacing w:after="20"/>
            </w:pPr>
            <w:r>
              <w:t>cl. 4.27.7</w:t>
            </w:r>
          </w:p>
        </w:tc>
      </w:tr>
      <w:tr>
        <w:tc>
          <w:tcPr>
            <w:tcW w:w="2835" w:type="dxa"/>
          </w:tcPr>
          <w:p>
            <w:pPr>
              <w:pStyle w:val="yTable"/>
              <w:spacing w:after="20"/>
            </w:pPr>
            <w:r>
              <w:t>cl. 2.28.16</w:t>
            </w:r>
          </w:p>
        </w:tc>
        <w:tc>
          <w:tcPr>
            <w:tcW w:w="2551" w:type="dxa"/>
          </w:tcPr>
          <w:p>
            <w:pPr>
              <w:pStyle w:val="yTable"/>
              <w:spacing w:after="20"/>
            </w:pPr>
            <w:r>
              <w:t>cl. 4.28.7</w:t>
            </w:r>
          </w:p>
        </w:tc>
      </w:tr>
      <w:tr>
        <w:tc>
          <w:tcPr>
            <w:tcW w:w="2835" w:type="dxa"/>
          </w:tcPr>
          <w:p>
            <w:pPr>
              <w:pStyle w:val="yTable"/>
              <w:spacing w:after="20"/>
            </w:pPr>
            <w:r>
              <w:t>cl. 2.30.4</w:t>
            </w:r>
          </w:p>
        </w:tc>
        <w:tc>
          <w:tcPr>
            <w:tcW w:w="2551" w:type="dxa"/>
          </w:tcPr>
          <w:p>
            <w:pPr>
              <w:pStyle w:val="yTable"/>
              <w:spacing w:after="20"/>
            </w:pPr>
            <w:r>
              <w:t>cl. 5.2.6</w:t>
            </w:r>
          </w:p>
        </w:tc>
      </w:tr>
      <w:tr>
        <w:tc>
          <w:tcPr>
            <w:tcW w:w="2835" w:type="dxa"/>
          </w:tcPr>
          <w:p>
            <w:pPr>
              <w:pStyle w:val="yTable"/>
              <w:spacing w:after="20"/>
            </w:pPr>
            <w:r>
              <w:t>cl. 2.30.8</w:t>
            </w:r>
          </w:p>
        </w:tc>
        <w:tc>
          <w:tcPr>
            <w:tcW w:w="2551" w:type="dxa"/>
          </w:tcPr>
          <w:p>
            <w:pPr>
              <w:pStyle w:val="yTable"/>
              <w:spacing w:after="20"/>
            </w:pPr>
            <w:r>
              <w:t>cl. 5.2.7</w:t>
            </w:r>
          </w:p>
        </w:tc>
      </w:tr>
      <w:tr>
        <w:tc>
          <w:tcPr>
            <w:tcW w:w="2835" w:type="dxa"/>
          </w:tcPr>
          <w:p>
            <w:pPr>
              <w:pStyle w:val="yTable"/>
              <w:spacing w:after="20"/>
            </w:pPr>
            <w:r>
              <w:t>cl. 2.31.10</w:t>
            </w:r>
          </w:p>
        </w:tc>
        <w:tc>
          <w:tcPr>
            <w:tcW w:w="2551" w:type="dxa"/>
          </w:tcPr>
          <w:p>
            <w:pPr>
              <w:pStyle w:val="yTable"/>
              <w:spacing w:after="20"/>
            </w:pPr>
            <w:r>
              <w:t>cl. 5.3.6</w:t>
            </w:r>
          </w:p>
        </w:tc>
      </w:tr>
      <w:tr>
        <w:tc>
          <w:tcPr>
            <w:tcW w:w="2835" w:type="dxa"/>
          </w:tcPr>
          <w:p>
            <w:pPr>
              <w:pStyle w:val="yTable"/>
              <w:spacing w:after="20"/>
            </w:pPr>
            <w:r>
              <w:t>cl. 2.34.7</w:t>
            </w:r>
          </w:p>
        </w:tc>
        <w:tc>
          <w:tcPr>
            <w:tcW w:w="2551" w:type="dxa"/>
          </w:tcPr>
          <w:p>
            <w:pPr>
              <w:pStyle w:val="yTable"/>
              <w:spacing w:after="20"/>
            </w:pPr>
            <w:r>
              <w:t>cl. 10.2.1</w:t>
            </w:r>
          </w:p>
        </w:tc>
      </w:tr>
      <w:tr>
        <w:tc>
          <w:tcPr>
            <w:tcW w:w="2835" w:type="dxa"/>
          </w:tcPr>
          <w:p>
            <w:pPr>
              <w:pStyle w:val="yTable"/>
            </w:pPr>
            <w:r>
              <w:t>cl. 2.34.11</w:t>
            </w:r>
          </w:p>
        </w:tc>
        <w:tc>
          <w:tcPr>
            <w:tcW w:w="2551" w:type="dxa"/>
          </w:tcPr>
          <w:p>
            <w:pPr>
              <w:pStyle w:val="yTable"/>
            </w:pPr>
          </w:p>
        </w:tc>
      </w:tr>
    </w:tbl>
    <w:p>
      <w:pPr>
        <w:pStyle w:val="yFootnotesection"/>
      </w:pPr>
      <w:r>
        <w:tab/>
        <w:t>[Clause 1 inserted in Gazette 16 Aug 2005 p. 3861</w:t>
      </w:r>
      <w:r>
        <w:noBreakHyphen/>
        <w:t>2; amended in Gazette 29 Dec 2006 p. 5883.]</w:t>
      </w:r>
    </w:p>
    <w:p>
      <w:pPr>
        <w:pStyle w:val="yHeading5"/>
      </w:pPr>
      <w:bookmarkStart w:id="86" w:name="_Toc249955353"/>
      <w:r>
        <w:rPr>
          <w:rStyle w:val="CharSClsNo"/>
        </w:rPr>
        <w:t>2</w:t>
      </w:r>
      <w:r>
        <w:t>.</w:t>
      </w:r>
      <w:r>
        <w:tab/>
        <w:t>Procedural decisions</w:t>
      </w:r>
      <w:bookmarkEnd w:id="86"/>
    </w:p>
    <w:p>
      <w:pPr>
        <w:pStyle w:val="ySubsection"/>
        <w:spacing w:before="180"/>
      </w:pPr>
      <w:r>
        <w:tab/>
      </w:r>
      <w:r>
        <w:tab/>
        <w:t>For the purposes of the definition of “procedural decision” in regulation 41, the following provisions of the market rules are listed.</w:t>
      </w:r>
    </w:p>
    <w:p>
      <w:pPr>
        <w:pStyle w:val="yMiscellaneousBody"/>
        <w:keepNext/>
        <w:keepLines/>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after="20"/>
            </w:pPr>
            <w:r>
              <w:t>cl. 2.5.9</w:t>
            </w:r>
          </w:p>
        </w:tc>
        <w:tc>
          <w:tcPr>
            <w:tcW w:w="2835" w:type="dxa"/>
          </w:tcPr>
          <w:p>
            <w:pPr>
              <w:pStyle w:val="yTable"/>
              <w:keepNext/>
              <w:keepLines/>
              <w:spacing w:after="20"/>
            </w:pPr>
            <w:r>
              <w:t>cl. 2.10.13</w:t>
            </w:r>
          </w:p>
        </w:tc>
      </w:tr>
      <w:tr>
        <w:tc>
          <w:tcPr>
            <w:tcW w:w="2835" w:type="dxa"/>
          </w:tcPr>
          <w:p>
            <w:pPr>
              <w:pStyle w:val="yTable"/>
              <w:keepNext/>
              <w:spacing w:after="20"/>
            </w:pPr>
            <w:r>
              <w:t>cl. 2.6.4(f)</w:t>
            </w:r>
          </w:p>
        </w:tc>
        <w:tc>
          <w:tcPr>
            <w:tcW w:w="2835" w:type="dxa"/>
          </w:tcPr>
          <w:p>
            <w:pPr>
              <w:pStyle w:val="yTable"/>
              <w:keepNext/>
              <w:spacing w:after="20"/>
            </w:pPr>
            <w:r>
              <w:t>cl. 2.10.14</w:t>
            </w:r>
          </w:p>
        </w:tc>
      </w:tr>
      <w:tr>
        <w:tc>
          <w:tcPr>
            <w:tcW w:w="2835" w:type="dxa"/>
          </w:tcPr>
          <w:p>
            <w:pPr>
              <w:pStyle w:val="yTable"/>
              <w:spacing w:after="20"/>
            </w:pPr>
            <w:r>
              <w:t>cl. 2.7.8(e)</w:t>
            </w:r>
          </w:p>
        </w:tc>
        <w:tc>
          <w:tcPr>
            <w:tcW w:w="2835" w:type="dxa"/>
          </w:tcPr>
          <w:p>
            <w:pPr>
              <w:pStyle w:val="yTable"/>
              <w:spacing w:after="20"/>
            </w:pPr>
          </w:p>
        </w:tc>
      </w:tr>
    </w:tbl>
    <w:p>
      <w:pPr>
        <w:pStyle w:val="yFootnotesection"/>
      </w:pPr>
      <w:r>
        <w:tab/>
        <w:t>[Clause 2 inserted in Gazette 16 Aug 2005 p. 3862.]</w:t>
      </w:r>
    </w:p>
    <w:p>
      <w:pPr>
        <w:sectPr>
          <w:headerReference w:type="even" r:id="rId29"/>
          <w:headerReference w:type="default" r:id="rId30"/>
          <w:endnotePr>
            <w:numFmt w:val="decimal"/>
          </w:endnotePr>
          <w:pgSz w:w="11906" w:h="16838" w:code="9"/>
          <w:pgMar w:top="2376" w:right="2405" w:bottom="3542" w:left="2405" w:header="706" w:footer="3380" w:gutter="0"/>
          <w:cols w:space="720"/>
          <w:noEndnote/>
          <w:docGrid w:linePitch="326"/>
        </w:sectPr>
      </w:pPr>
    </w:p>
    <w:p>
      <w:pPr>
        <w:pStyle w:val="nHeading2"/>
      </w:pPr>
      <w:bookmarkStart w:id="87" w:name="_Toc190578110"/>
      <w:bookmarkStart w:id="88" w:name="_Toc249955354"/>
      <w:r>
        <w:t>Notes</w:t>
      </w:r>
      <w:bookmarkEnd w:id="87"/>
      <w:bookmarkEnd w:id="88"/>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(Wholesale Electricity Market) Regulations 2004</w:t>
      </w:r>
      <w:r>
        <w:rPr>
          <w:snapToGrid w:val="0"/>
        </w:rPr>
        <w:t xml:space="preserve"> and includes the amendments made by the other written laws referred to in the following table.  The table also contains information about any reprint.</w:t>
      </w:r>
    </w:p>
    <w:p>
      <w:pPr>
        <w:pStyle w:val="nHeading3"/>
      </w:pPr>
      <w:bookmarkStart w:id="89" w:name="_Toc249955355"/>
      <w:r>
        <w:t>Compilation table</w:t>
      </w:r>
      <w:bookmarkEnd w:id="89"/>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noProof/>
                <w:snapToGrid w:val="0"/>
                <w:sz w:val="19"/>
              </w:rPr>
              <w:t>Electricity Industry (Wholesale Electricity Market) Regulations 2004</w:t>
            </w:r>
          </w:p>
        </w:tc>
        <w:tc>
          <w:tcPr>
            <w:tcW w:w="1276" w:type="dxa"/>
          </w:tcPr>
          <w:p>
            <w:pPr>
              <w:pStyle w:val="nTable"/>
              <w:spacing w:after="40"/>
              <w:rPr>
                <w:sz w:val="19"/>
              </w:rPr>
            </w:pPr>
            <w:r>
              <w:rPr>
                <w:sz w:val="19"/>
              </w:rPr>
              <w:t>30 Sep 2004 p. 4189</w:t>
            </w:r>
            <w:r>
              <w:rPr>
                <w:sz w:val="19"/>
              </w:rPr>
              <w:noBreakHyphen/>
              <w:t>205</w:t>
            </w:r>
          </w:p>
        </w:tc>
        <w:tc>
          <w:tcPr>
            <w:tcW w:w="2693" w:type="dxa"/>
          </w:tcPr>
          <w:p>
            <w:pPr>
              <w:pStyle w:val="nTable"/>
              <w:spacing w:after="40"/>
              <w:rPr>
                <w:sz w:val="19"/>
              </w:rPr>
            </w:pPr>
            <w:r>
              <w:rPr>
                <w:sz w:val="19"/>
              </w:rPr>
              <w:t>Regs other than r. 4(3)(b): 30 Sep 2004;</w:t>
            </w:r>
            <w:r>
              <w:rPr>
                <w:sz w:val="19"/>
              </w:rPr>
              <w:br/>
              <w:t xml:space="preserve">r. 4(3)(b): 1 Oct 2004 (see r. 4(3) and the </w:t>
            </w:r>
            <w:r>
              <w:rPr>
                <w:i/>
                <w:iCs/>
                <w:sz w:val="19"/>
              </w:rPr>
              <w:t>Wholesale Electricity Market Rules</w:t>
            </w:r>
            <w:r>
              <w:rPr>
                <w:sz w:val="19"/>
              </w:rPr>
              <w:t xml:space="preserve"> published in </w:t>
            </w:r>
            <w:r>
              <w:rPr>
                <w:i/>
                <w:iCs/>
                <w:sz w:val="19"/>
              </w:rPr>
              <w:t>Gazette</w:t>
            </w:r>
            <w:r>
              <w:rPr>
                <w:sz w:val="19"/>
              </w:rPr>
              <w:t xml:space="preserve"> 5 Oct 2004 r. 1.8.2 and 1.9.7)</w:t>
            </w:r>
          </w:p>
        </w:tc>
      </w:tr>
      <w:tr>
        <w:tc>
          <w:tcPr>
            <w:tcW w:w="3118" w:type="dxa"/>
          </w:tcPr>
          <w:p>
            <w:pPr>
              <w:pStyle w:val="nTable"/>
              <w:spacing w:after="40"/>
              <w:rPr>
                <w:sz w:val="19"/>
              </w:rPr>
            </w:pPr>
            <w:r>
              <w:rPr>
                <w:i/>
                <w:noProof/>
                <w:snapToGrid w:val="0"/>
                <w:sz w:val="19"/>
              </w:rPr>
              <w:t>Electricity Industry (Wholesale Electricity Market) Amendment Regulations 2005</w:t>
            </w:r>
          </w:p>
        </w:tc>
        <w:tc>
          <w:tcPr>
            <w:tcW w:w="1276" w:type="dxa"/>
          </w:tcPr>
          <w:p>
            <w:pPr>
              <w:pStyle w:val="nTable"/>
              <w:spacing w:after="40"/>
              <w:rPr>
                <w:sz w:val="19"/>
              </w:rPr>
            </w:pPr>
            <w:r>
              <w:rPr>
                <w:sz w:val="19"/>
              </w:rPr>
              <w:t>16 Aug 2005 p. 3825</w:t>
            </w:r>
            <w:r>
              <w:rPr>
                <w:sz w:val="19"/>
              </w:rPr>
              <w:noBreakHyphen/>
              <w:t>62</w:t>
            </w:r>
          </w:p>
        </w:tc>
        <w:tc>
          <w:tcPr>
            <w:tcW w:w="2693" w:type="dxa"/>
          </w:tcPr>
          <w:p>
            <w:pPr>
              <w:pStyle w:val="nTable"/>
              <w:spacing w:after="40"/>
              <w:rPr>
                <w:sz w:val="19"/>
              </w:rPr>
            </w:pPr>
            <w:r>
              <w:rPr>
                <w:sz w:val="19"/>
              </w:rPr>
              <w:t>16 Aug 2005 (see r. 2)</w:t>
            </w:r>
          </w:p>
        </w:tc>
      </w:tr>
      <w:tr>
        <w:tc>
          <w:tcPr>
            <w:tcW w:w="3118" w:type="dxa"/>
          </w:tcPr>
          <w:p>
            <w:pPr>
              <w:pStyle w:val="nTable"/>
              <w:spacing w:after="40"/>
              <w:rPr>
                <w:i/>
                <w:noProof/>
                <w:snapToGrid w:val="0"/>
                <w:sz w:val="19"/>
              </w:rPr>
            </w:pPr>
            <w:r>
              <w:rPr>
                <w:i/>
                <w:noProof/>
                <w:snapToGrid w:val="0"/>
                <w:sz w:val="19"/>
              </w:rPr>
              <w:t xml:space="preserve">Electricity Corporations (Consequential Amendments) Regulations 2006 </w:t>
            </w:r>
            <w:r>
              <w:rPr>
                <w:iCs/>
                <w:noProof/>
                <w:snapToGrid w:val="0"/>
                <w:sz w:val="19"/>
              </w:rPr>
              <w:t>Pt. 3</w:t>
            </w:r>
          </w:p>
        </w:tc>
        <w:tc>
          <w:tcPr>
            <w:tcW w:w="1276" w:type="dxa"/>
          </w:tcPr>
          <w:p>
            <w:pPr>
              <w:pStyle w:val="nTable"/>
              <w:spacing w:after="40"/>
              <w:rPr>
                <w:sz w:val="19"/>
              </w:rPr>
            </w:pPr>
            <w:r>
              <w:rPr>
                <w:sz w:val="19"/>
              </w:rPr>
              <w:t>31 Mar 2006 p. 1299</w:t>
            </w:r>
            <w:r>
              <w:rPr>
                <w:sz w:val="19"/>
              </w:rPr>
              <w:noBreakHyphen/>
              <w:t>357</w:t>
            </w:r>
          </w:p>
        </w:tc>
        <w:tc>
          <w:tcPr>
            <w:tcW w:w="2693" w:type="dxa"/>
          </w:tcPr>
          <w:p>
            <w:pPr>
              <w:pStyle w:val="nTable"/>
              <w:spacing w:after="40"/>
              <w:rPr>
                <w:sz w:val="19"/>
              </w:rPr>
            </w:pPr>
            <w:r>
              <w:rPr>
                <w:sz w:val="19"/>
              </w:rPr>
              <w:t>1 Apr 2006 (see r. 2)</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(No. 2) 2006</w:t>
            </w:r>
          </w:p>
        </w:tc>
        <w:tc>
          <w:tcPr>
            <w:tcW w:w="1276" w:type="dxa"/>
          </w:tcPr>
          <w:p>
            <w:pPr>
              <w:pStyle w:val="nTable"/>
              <w:spacing w:after="40"/>
              <w:rPr>
                <w:sz w:val="19"/>
              </w:rPr>
            </w:pPr>
            <w:r>
              <w:rPr>
                <w:sz w:val="19"/>
              </w:rPr>
              <w:t>29 Dec 2006 p. 5881</w:t>
            </w:r>
            <w:r>
              <w:rPr>
                <w:sz w:val="19"/>
              </w:rPr>
              <w:noBreakHyphen/>
              <w:t>3</w:t>
            </w:r>
          </w:p>
        </w:tc>
        <w:tc>
          <w:tcPr>
            <w:tcW w:w="2693" w:type="dxa"/>
          </w:tcPr>
          <w:p>
            <w:pPr>
              <w:pStyle w:val="nTable"/>
              <w:spacing w:after="40"/>
              <w:rPr>
                <w:sz w:val="19"/>
              </w:rPr>
            </w:pPr>
            <w:r>
              <w:rPr>
                <w:sz w:val="19"/>
              </w:rPr>
              <w:t xml:space="preserve">29 Dec 2006 </w:t>
            </w:r>
          </w:p>
        </w:tc>
      </w:tr>
      <w:tr>
        <w:trPr>
          <w:cantSplit/>
        </w:trPr>
        <w:tc>
          <w:tcPr>
            <w:tcW w:w="7087" w:type="dxa"/>
            <w:gridSpan w:val="3"/>
          </w:tcPr>
          <w:p>
            <w:pPr>
              <w:pStyle w:val="nTable"/>
              <w:spacing w:after="40"/>
              <w:rPr>
                <w:sz w:val="19"/>
              </w:rPr>
            </w:pPr>
            <w:r>
              <w:rPr>
                <w:b/>
                <w:bCs/>
                <w:sz w:val="19"/>
              </w:rPr>
              <w:t xml:space="preserve">Reprint 1:  The </w:t>
            </w:r>
            <w:r>
              <w:rPr>
                <w:b/>
                <w:bCs/>
                <w:i/>
                <w:noProof/>
                <w:snapToGrid w:val="0"/>
                <w:sz w:val="19"/>
              </w:rPr>
              <w:t>Electricity Industry (Wholesale Electricity Market) Regulations 2004</w:t>
            </w:r>
            <w:r>
              <w:rPr>
                <w:b/>
                <w:bCs/>
                <w:sz w:val="19"/>
              </w:rPr>
              <w:t xml:space="preserve"> as at 23 Feb 2007 </w:t>
            </w:r>
            <w:r>
              <w:rPr>
                <w:sz w:val="19"/>
              </w:rPr>
              <w:t>(includes amendments listed above)</w:t>
            </w:r>
          </w:p>
        </w:tc>
      </w:tr>
      <w:tr>
        <w:tc>
          <w:tcPr>
            <w:tcW w:w="3118" w:type="dxa"/>
          </w:tcPr>
          <w:p>
            <w:pPr>
              <w:pStyle w:val="nTable"/>
              <w:spacing w:after="40"/>
              <w:rPr>
                <w:sz w:val="19"/>
              </w:rPr>
            </w:pPr>
            <w:r>
              <w:rPr>
                <w:i/>
                <w:noProof/>
                <w:snapToGrid w:val="0"/>
                <w:sz w:val="19"/>
              </w:rPr>
              <w:t>Electricity Industry (Wholesale Electricity Market) Amendment Regulations 2008</w:t>
            </w:r>
          </w:p>
        </w:tc>
        <w:tc>
          <w:tcPr>
            <w:tcW w:w="1276" w:type="dxa"/>
          </w:tcPr>
          <w:p>
            <w:pPr>
              <w:pStyle w:val="nTable"/>
              <w:spacing w:after="40"/>
              <w:rPr>
                <w:sz w:val="19"/>
              </w:rPr>
            </w:pPr>
            <w:r>
              <w:rPr>
                <w:sz w:val="19"/>
              </w:rPr>
              <w:t>12 Feb 2008 p. 337</w:t>
            </w:r>
            <w:r>
              <w:rPr>
                <w:sz w:val="19"/>
              </w:rPr>
              <w:noBreakHyphen/>
              <w:t>8</w:t>
            </w:r>
          </w:p>
        </w:tc>
        <w:tc>
          <w:tcPr>
            <w:tcW w:w="2693" w:type="dxa"/>
          </w:tcPr>
          <w:p>
            <w:pPr>
              <w:pStyle w:val="nTable"/>
              <w:spacing w:after="40"/>
              <w:rPr>
                <w:sz w:val="19"/>
              </w:rPr>
            </w:pPr>
            <w:r>
              <w:rPr>
                <w:snapToGrid w:val="0"/>
                <w:sz w:val="19"/>
                <w:lang w:val="en-US"/>
              </w:rPr>
              <w:t>r. 1 and 2: 12 Feb 2008 (see r. 2(a));</w:t>
            </w:r>
            <w:r>
              <w:rPr>
                <w:snapToGrid w:val="0"/>
                <w:sz w:val="19"/>
                <w:lang w:val="en-US"/>
              </w:rPr>
              <w:br/>
              <w:t>Regulations other than r. 1 and 2: 13 Feb 2008 (see r. 2(b))</w:t>
            </w:r>
          </w:p>
        </w:tc>
      </w:tr>
      <w:tr>
        <w:tc>
          <w:tcPr>
            <w:tcW w:w="3118" w:type="dxa"/>
            <w:tcBorders>
              <w:bottom w:val="single" w:sz="4" w:space="0" w:color="auto"/>
            </w:tcBorders>
          </w:tcPr>
          <w:p>
            <w:pPr>
              <w:pStyle w:val="nTable"/>
              <w:spacing w:after="40"/>
              <w:rPr>
                <w:i/>
                <w:noProof/>
                <w:snapToGrid w:val="0"/>
                <w:sz w:val="19"/>
              </w:rPr>
            </w:pPr>
            <w:r>
              <w:rPr>
                <w:i/>
                <w:noProof/>
                <w:snapToGrid w:val="0"/>
                <w:sz w:val="19"/>
              </w:rPr>
              <w:t>Electricity Industry (Wholesale Electricity Market) Amendment Regulations 2009</w:t>
            </w:r>
          </w:p>
        </w:tc>
        <w:tc>
          <w:tcPr>
            <w:tcW w:w="1276" w:type="dxa"/>
            <w:tcBorders>
              <w:bottom w:val="single" w:sz="4" w:space="0" w:color="auto"/>
            </w:tcBorders>
          </w:tcPr>
          <w:p>
            <w:pPr>
              <w:pStyle w:val="nTable"/>
              <w:spacing w:after="40"/>
              <w:rPr>
                <w:sz w:val="19"/>
              </w:rPr>
            </w:pPr>
            <w:r>
              <w:rPr>
                <w:sz w:val="19"/>
              </w:rPr>
              <w:t>31 Dec 2009 p. 5375-7</w:t>
            </w:r>
          </w:p>
        </w:tc>
        <w:tc>
          <w:tcPr>
            <w:tcW w:w="2693" w:type="dxa"/>
            <w:tcBorders>
              <w:bottom w:val="single" w:sz="4" w:space="0" w:color="auto"/>
            </w:tcBorders>
          </w:tcPr>
          <w:p>
            <w:pPr>
              <w:pStyle w:val="nTable"/>
              <w:spacing w:after="40"/>
              <w:rPr>
                <w:snapToGrid w:val="0"/>
                <w:sz w:val="19"/>
                <w:lang w:val="en-US"/>
              </w:rPr>
            </w:pPr>
            <w:r>
              <w:rPr>
                <w:snapToGrid w:val="0"/>
                <w:sz w:val="19"/>
                <w:lang w:val="en-US"/>
              </w:rPr>
              <w:t xml:space="preserve">1 Jan 2010 (see r. 2 and </w:t>
            </w:r>
            <w:r>
              <w:rPr>
                <w:i/>
                <w:iCs/>
                <w:snapToGrid w:val="0"/>
                <w:sz w:val="19"/>
                <w:lang w:val="en-US"/>
              </w:rPr>
              <w:t>Gazette</w:t>
            </w:r>
            <w:r>
              <w:rPr>
                <w:snapToGrid w:val="0"/>
                <w:sz w:val="19"/>
                <w:lang w:val="en-US"/>
              </w:rPr>
              <w:t xml:space="preserve"> 31 Dec 2009 p 5327)</w:t>
            </w:r>
          </w:p>
        </w:tc>
      </w:tr>
    </w:tbl>
    <w:p>
      <w:pPr>
        <w:pStyle w:val="nSubsection"/>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
      <w:pPr>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sectPr>
      <w:headerReference w:type="even" r:id="rId34"/>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Civil penalty provisions and amounts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fldSimple w:instr=" styleref CharSchText ">
            <w:r>
              <w:rPr>
                <w:noProof/>
              </w:rPr>
              <w:t>Civil penalty provisions and amounts</w:t>
            </w:r>
          </w:fldSimple>
        </w:p>
      </w:tc>
      <w:tc>
        <w:tcPr>
          <w:tcW w:w="1445" w:type="dxa"/>
        </w:tcPr>
        <w:p>
          <w:pPr>
            <w:pStyle w:val="HeaderNumberRight"/>
            <w:ind w:right="17"/>
            <w:rPr>
              <w:b w:val="0"/>
            </w:rPr>
          </w:pPr>
          <w:fldSimple w:instr=" styleref CharSchno ">
            <w:r>
              <w:rPr>
                <w:noProof/>
              </w:rPr>
              <w:t>Schedule 1</w:t>
            </w:r>
          </w:fldSimple>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7C4057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334D27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1B4CB6C"/>
    <w:lvl w:ilvl="0">
      <w:start w:val="1"/>
      <w:numFmt w:val="decimal"/>
      <w:pStyle w:val="ListNumber3"/>
      <w:lvlText w:val="%1."/>
      <w:lvlJc w:val="left"/>
      <w:pPr>
        <w:tabs>
          <w:tab w:val="num" w:pos="926"/>
        </w:tabs>
        <w:ind w:left="926" w:hanging="360"/>
      </w:pPr>
    </w:lvl>
  </w:abstractNum>
  <w:abstractNum w:abstractNumId="3">
    <w:nsid w:val="FFFFFF7F"/>
    <w:multiLevelType w:val="singleLevel"/>
    <w:tmpl w:val="EECEFBE8"/>
    <w:lvl w:ilvl="0">
      <w:start w:val="1"/>
      <w:numFmt w:val="decimal"/>
      <w:pStyle w:val="ListNumber2"/>
      <w:lvlText w:val="%1."/>
      <w:lvlJc w:val="left"/>
      <w:pPr>
        <w:tabs>
          <w:tab w:val="num" w:pos="643"/>
        </w:tabs>
        <w:ind w:left="643" w:hanging="360"/>
      </w:pPr>
    </w:lvl>
  </w:abstractNum>
  <w:abstractNum w:abstractNumId="4">
    <w:nsid w:val="FFFFFF80"/>
    <w:multiLevelType w:val="singleLevel"/>
    <w:tmpl w:val="E2C05A5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9CC78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ACC12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5A6135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4347196"/>
    <w:lvl w:ilvl="0">
      <w:start w:val="1"/>
      <w:numFmt w:val="decimal"/>
      <w:pStyle w:val="ListNumber"/>
      <w:lvlText w:val="%1."/>
      <w:lvlJc w:val="left"/>
      <w:pPr>
        <w:tabs>
          <w:tab w:val="num" w:pos="360"/>
        </w:tabs>
        <w:ind w:left="360" w:hanging="360"/>
      </w:pPr>
    </w:lvl>
  </w:abstractNum>
  <w:abstractNum w:abstractNumId="9">
    <w:nsid w:val="FFFFFF89"/>
    <w:multiLevelType w:val="singleLevel"/>
    <w:tmpl w:val="8C38C6B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28DCFB5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0662165A"/>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58</Pages>
  <Words>11836</Words>
  <Characters>58475</Characters>
  <Application>Microsoft Office Word</Application>
  <DocSecurity>0</DocSecurity>
  <Lines>1886</Lines>
  <Paragraphs>1191</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Electricity Industry (Wholesale Electricity Market) Regulations 2004</vt:lpstr>
      <vt:lpstr>    Part 1 — Preliminary</vt:lpstr>
      <vt:lpstr>    Part 2 — The market rules</vt:lpstr>
      <vt:lpstr>    Part 3 — Registration requirement</vt:lpstr>
      <vt:lpstr>    Part 4 — Market costs</vt:lpstr>
      <vt:lpstr>    Part 5 — Enforcement of the market rules</vt:lpstr>
      <vt:lpstr>        Division 1 — Preliminary</vt:lpstr>
      <vt:lpstr>        Division 2 — Investigation</vt:lpstr>
      <vt:lpstr>        Division 3 — Orders and penalties</vt:lpstr>
      <vt:lpstr>        Division 4 — Payments under the market rules</vt:lpstr>
      <vt:lpstr>    Part 6 — Review by the Board</vt:lpstr>
      <vt:lpstr>    Part 7 — The Board</vt:lpstr>
      <vt:lpstr>    Part 8 — Limitation of liability</vt:lpstr>
      <vt:lpstr>    Schedule 1 — Civil penalty provisions and amounts</vt:lpstr>
      <vt:lpstr>    </vt:lpstr>
      <vt:lpstr>    Schedule 2 — Reviewable decisions and procedural decisions</vt:lpstr>
      <vt:lpstr>    Notes</vt:lpstr>
    </vt:vector>
  </TitlesOfParts>
  <Manager/>
  <Company/>
  <LinksUpToDate>false</LinksUpToDate>
  <CharactersWithSpaces>69120</CharactersWithSpaces>
  <SharedDoc>false</SharedDoc>
  <HLinks>
    <vt:vector size="6" baseType="variant">
      <vt:variant>
        <vt:i4>65542</vt:i4>
      </vt:variant>
      <vt:variant>
        <vt:i4>-1</vt:i4>
      </vt:variant>
      <vt:variant>
        <vt:i4>2072</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2004 - 01-c0-01</dc:title>
  <dc:subject/>
  <dc:creator/>
  <cp:keywords/>
  <dc:description/>
  <cp:lastModifiedBy>svcMRProcess</cp:lastModifiedBy>
  <cp:revision>4</cp:revision>
  <cp:lastPrinted>2007-02-19T02:14:00Z</cp:lastPrinted>
  <dcterms:created xsi:type="dcterms:W3CDTF">2018-09-11T06:44:00Z</dcterms:created>
  <dcterms:modified xsi:type="dcterms:W3CDTF">2018-09-11T06:44:00Z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CommencementDate">
    <vt:lpwstr>20100101</vt:lpwstr>
  </property>
  <property fmtid="{D5CDD505-2E9C-101B-9397-08002B2CF9AE}" pid="4" name="DocumentType">
    <vt:lpwstr>Reg</vt:lpwstr>
  </property>
  <property fmtid="{D5CDD505-2E9C-101B-9397-08002B2CF9AE}" pid="5" name="OwlsUID">
    <vt:i4>35189</vt:i4>
  </property>
  <property fmtid="{D5CDD505-2E9C-101B-9397-08002B2CF9AE}" pid="6" name="ReprintNo">
    <vt:lpwstr>1</vt:lpwstr>
  </property>
  <property fmtid="{D5CDD505-2E9C-101B-9397-08002B2CF9AE}" pid="7" name="AsAtDate">
    <vt:lpwstr>01 Jan 2010</vt:lpwstr>
  </property>
  <property fmtid="{D5CDD505-2E9C-101B-9397-08002B2CF9AE}" pid="8" name="Suffix">
    <vt:lpwstr>01-c0-01</vt:lpwstr>
  </property>
</Properties>
</file>