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_Toc131413012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_Toc131413013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_Toc131413014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_Toc131413015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of this Act to certain Acts</w:t>
      </w:r>
      <w:r>
        <w:rPr>
          <w:noProof/>
        </w:rPr>
        <w:tab/>
      </w:r>
      <w:r>
        <w:rPr>
          <w:noProof/>
        </w:rPr>
        <w:fldChar w:fldCharType="begin"/>
      </w:r>
      <w:r>
        <w:rPr>
          <w:noProof/>
        </w:rPr>
        <w:instrText xml:space="preserve"> PAGEREF _Toc131413016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_Toc131413017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Deeds and other instruments</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Construction of expressions used in deeds and other instruments</w:t>
      </w:r>
      <w:r>
        <w:rPr>
          <w:noProof/>
        </w:rPr>
        <w:tab/>
      </w:r>
      <w:r>
        <w:rPr>
          <w:noProof/>
        </w:rPr>
        <w:fldChar w:fldCharType="begin"/>
      </w:r>
      <w:r>
        <w:rPr>
          <w:noProof/>
        </w:rPr>
        <w:instrText xml:space="preserve"> PAGEREF _Toc131413019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Other valuation procedures</w:t>
      </w:r>
      <w:r>
        <w:rPr>
          <w:noProof/>
        </w:rPr>
        <w:tab/>
      </w:r>
      <w:r>
        <w:rPr>
          <w:noProof/>
        </w:rPr>
        <w:fldChar w:fldCharType="begin"/>
      </w:r>
      <w:r>
        <w:rPr>
          <w:noProof/>
        </w:rPr>
        <w:instrText xml:space="preserve"> PAGEREF _Toc131413020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Formalities of deed</w:t>
      </w:r>
      <w:r>
        <w:rPr>
          <w:noProof/>
        </w:rPr>
        <w:tab/>
      </w:r>
      <w:r>
        <w:rPr>
          <w:noProof/>
        </w:rPr>
        <w:fldChar w:fldCharType="begin"/>
      </w:r>
      <w:r>
        <w:rPr>
          <w:noProof/>
        </w:rPr>
        <w:instrText xml:space="preserve"> PAGEREF _Toc131413021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Execution of instruments by or on behalf of corporations</w:t>
      </w:r>
      <w:r>
        <w:rPr>
          <w:noProof/>
        </w:rPr>
        <w:tab/>
      </w:r>
      <w:r>
        <w:rPr>
          <w:noProof/>
        </w:rPr>
        <w:fldChar w:fldCharType="begin"/>
      </w:r>
      <w:r>
        <w:rPr>
          <w:noProof/>
        </w:rPr>
        <w:instrText xml:space="preserve"> PAGEREF _Toc131413022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Persons taking who are not parties</w:t>
      </w:r>
      <w:r>
        <w:rPr>
          <w:noProof/>
        </w:rPr>
        <w:tab/>
      </w:r>
      <w:r>
        <w:rPr>
          <w:noProof/>
        </w:rPr>
        <w:fldChar w:fldCharType="begin"/>
      </w:r>
      <w:r>
        <w:rPr>
          <w:noProof/>
        </w:rPr>
        <w:instrText xml:space="preserve"> PAGEREF _Toc131413023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Description of deeds</w:t>
      </w:r>
      <w:r>
        <w:rPr>
          <w:noProof/>
        </w:rPr>
        <w:tab/>
      </w:r>
      <w:r>
        <w:rPr>
          <w:noProof/>
        </w:rPr>
        <w:fldChar w:fldCharType="begin"/>
      </w:r>
      <w:r>
        <w:rPr>
          <w:noProof/>
        </w:rPr>
        <w:instrText xml:space="preserve"> PAGEREF _Toc131413024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Conditions and certain covenants not implied</w:t>
      </w:r>
      <w:r>
        <w:rPr>
          <w:noProof/>
        </w:rPr>
        <w:tab/>
      </w:r>
      <w:r>
        <w:rPr>
          <w:noProof/>
        </w:rPr>
        <w:fldChar w:fldCharType="begin"/>
      </w:r>
      <w:r>
        <w:rPr>
          <w:noProof/>
        </w:rPr>
        <w:instrText xml:space="preserve"> PAGEREF _Toc131413025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Receipt in deed sufficient</w:t>
      </w:r>
      <w:r>
        <w:rPr>
          <w:noProof/>
        </w:rPr>
        <w:tab/>
      </w:r>
      <w:r>
        <w:rPr>
          <w:noProof/>
        </w:rPr>
        <w:fldChar w:fldCharType="begin"/>
      </w:r>
      <w:r>
        <w:rPr>
          <w:noProof/>
        </w:rPr>
        <w:instrText xml:space="preserve"> PAGEREF _Toc131413026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Receipt in deed or endorsed evidence</w:t>
      </w:r>
      <w:r>
        <w:rPr>
          <w:noProof/>
        </w:rPr>
        <w:tab/>
      </w:r>
      <w:r>
        <w:rPr>
          <w:noProof/>
        </w:rPr>
        <w:fldChar w:fldCharType="begin"/>
      </w:r>
      <w:r>
        <w:rPr>
          <w:noProof/>
        </w:rPr>
        <w:instrText xml:space="preserve"> PAGEREF _Toc131413027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Construction of supplemental or annexed instrument</w:t>
      </w:r>
      <w:r>
        <w:rPr>
          <w:noProof/>
        </w:rPr>
        <w:tab/>
      </w:r>
      <w:r>
        <w:rPr>
          <w:noProof/>
        </w:rPr>
        <w:fldChar w:fldCharType="begin"/>
      </w:r>
      <w:r>
        <w:rPr>
          <w:noProof/>
        </w:rPr>
        <w:instrText xml:space="preserve"> PAGEREF _Toc131413028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 — General rules affecting property</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Tenant for life without impeachment of waste, not to commit equitable waste</w:t>
      </w:r>
      <w:r>
        <w:rPr>
          <w:noProof/>
        </w:rPr>
        <w:tab/>
      </w:r>
      <w:r>
        <w:rPr>
          <w:noProof/>
        </w:rPr>
        <w:fldChar w:fldCharType="begin"/>
      </w:r>
      <w:r>
        <w:rPr>
          <w:noProof/>
        </w:rPr>
        <w:instrText xml:space="preserve"> PAGEREF _Toc131413030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No merger at law where none in equity</w:t>
      </w:r>
      <w:r>
        <w:rPr>
          <w:noProof/>
        </w:rPr>
        <w:tab/>
      </w:r>
      <w:r>
        <w:rPr>
          <w:noProof/>
        </w:rPr>
        <w:fldChar w:fldCharType="begin"/>
      </w:r>
      <w:r>
        <w:rPr>
          <w:noProof/>
        </w:rPr>
        <w:instrText xml:space="preserve"> PAGEREF _Toc131413031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lastRenderedPageBreak/>
        <w:t>19</w:t>
      </w:r>
      <w:r>
        <w:rPr>
          <w:noProof/>
          <w:snapToGrid w:val="0"/>
          <w:szCs w:val="24"/>
        </w:rPr>
        <w:t>.</w:t>
      </w:r>
      <w:r>
        <w:rPr>
          <w:noProof/>
          <w:sz w:val="24"/>
          <w:szCs w:val="24"/>
        </w:rPr>
        <w:tab/>
      </w:r>
      <w:r>
        <w:rPr>
          <w:noProof/>
          <w:snapToGrid w:val="0"/>
          <w:szCs w:val="24"/>
        </w:rPr>
        <w:t>Suits for possession of land by mortgagors</w:t>
      </w:r>
      <w:r>
        <w:rPr>
          <w:noProof/>
        </w:rPr>
        <w:tab/>
      </w:r>
      <w:r>
        <w:rPr>
          <w:noProof/>
        </w:rPr>
        <w:fldChar w:fldCharType="begin"/>
      </w:r>
      <w:r>
        <w:rPr>
          <w:noProof/>
        </w:rPr>
        <w:instrText xml:space="preserve"> PAGEREF _Toc131413032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Assignment of debts and choses in action</w:t>
      </w:r>
      <w:r>
        <w:rPr>
          <w:noProof/>
        </w:rPr>
        <w:tab/>
      </w:r>
      <w:r>
        <w:rPr>
          <w:noProof/>
        </w:rPr>
        <w:fldChar w:fldCharType="begin"/>
      </w:r>
      <w:r>
        <w:rPr>
          <w:noProof/>
        </w:rPr>
        <w:instrText xml:space="preserve"> PAGEREF _Toc131413033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Stipulations not of the essence of a contract</w:t>
      </w:r>
      <w:r>
        <w:rPr>
          <w:noProof/>
        </w:rPr>
        <w:tab/>
      </w:r>
      <w:r>
        <w:rPr>
          <w:noProof/>
        </w:rPr>
        <w:fldChar w:fldCharType="begin"/>
      </w:r>
      <w:r>
        <w:rPr>
          <w:noProof/>
        </w:rPr>
        <w:instrText xml:space="preserve"> PAGEREF _Toc131413034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Satisfied terms, whether created out of freehold or leasehold land, to cease</w:t>
      </w:r>
      <w:r>
        <w:rPr>
          <w:noProof/>
        </w:rPr>
        <w:tab/>
      </w:r>
      <w:r>
        <w:rPr>
          <w:noProof/>
        </w:rPr>
        <w:fldChar w:fldCharType="begin"/>
      </w:r>
      <w:r>
        <w:rPr>
          <w:noProof/>
        </w:rPr>
        <w:instrText xml:space="preserve"> PAGEREF _Toc131413035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Estates tail abolished</w:t>
      </w:r>
      <w:r>
        <w:rPr>
          <w:noProof/>
        </w:rPr>
        <w:tab/>
      </w:r>
      <w:r>
        <w:rPr>
          <w:noProof/>
        </w:rPr>
        <w:fldChar w:fldCharType="begin"/>
      </w:r>
      <w:r>
        <w:rPr>
          <w:noProof/>
        </w:rPr>
        <w:instrText xml:space="preserve"> PAGEREF _Toc131413036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 xml:space="preserve">Creation by deed of freehold </w:t>
      </w:r>
      <w:r>
        <w:rPr>
          <w:i/>
          <w:noProof/>
          <w:snapToGrid w:val="0"/>
          <w:szCs w:val="24"/>
        </w:rPr>
        <w:t>in futuro</w:t>
      </w:r>
      <w:r>
        <w:rPr>
          <w:noProof/>
        </w:rPr>
        <w:tab/>
      </w:r>
      <w:r>
        <w:rPr>
          <w:noProof/>
        </w:rPr>
        <w:fldChar w:fldCharType="begin"/>
      </w:r>
      <w:r>
        <w:rPr>
          <w:noProof/>
        </w:rPr>
        <w:instrText xml:space="preserve"> PAGEREF _Toc131413037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Creation by deed of estate in chattel real</w:t>
      </w:r>
      <w:r>
        <w:rPr>
          <w:noProof/>
        </w:rPr>
        <w:tab/>
      </w:r>
      <w:r>
        <w:rPr>
          <w:noProof/>
        </w:rPr>
        <w:fldChar w:fldCharType="begin"/>
      </w:r>
      <w:r>
        <w:rPr>
          <w:noProof/>
        </w:rPr>
        <w:instrText xml:space="preserve"> PAGEREF _Toc131413038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Contingent remainders to take effect notwithstanding premature failure of preceding estate</w:t>
      </w:r>
      <w:r>
        <w:rPr>
          <w:noProof/>
        </w:rPr>
        <w:tab/>
      </w:r>
      <w:r>
        <w:rPr>
          <w:noProof/>
        </w:rPr>
        <w:fldChar w:fldCharType="begin"/>
      </w:r>
      <w:r>
        <w:rPr>
          <w:noProof/>
        </w:rPr>
        <w:instrText xml:space="preserve"> PAGEREF _Toc131413039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Rule in Shelley’s Case abolished</w:t>
      </w:r>
      <w:r>
        <w:rPr>
          <w:noProof/>
        </w:rPr>
        <w:tab/>
      </w:r>
      <w:r>
        <w:rPr>
          <w:noProof/>
        </w:rPr>
        <w:fldChar w:fldCharType="begin"/>
      </w:r>
      <w:r>
        <w:rPr>
          <w:noProof/>
        </w:rPr>
        <w:instrText xml:space="preserve"> PAGEREF _Toc131413040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Restriction on executory limitations</w:t>
      </w:r>
      <w:r>
        <w:rPr>
          <w:noProof/>
        </w:rPr>
        <w:tab/>
      </w:r>
      <w:r>
        <w:rPr>
          <w:noProof/>
        </w:rPr>
        <w:fldChar w:fldCharType="begin"/>
      </w:r>
      <w:r>
        <w:rPr>
          <w:noProof/>
        </w:rPr>
        <w:instrText xml:space="preserve"> PAGEREF _Toc131413041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Corporations may hold as joint tenants</w:t>
      </w:r>
      <w:r>
        <w:rPr>
          <w:noProof/>
        </w:rPr>
        <w:tab/>
      </w:r>
      <w:r>
        <w:rPr>
          <w:noProof/>
        </w:rPr>
        <w:fldChar w:fldCharType="begin"/>
      </w:r>
      <w:r>
        <w:rPr>
          <w:noProof/>
        </w:rPr>
        <w:instrText xml:space="preserve"> PAGEREF _Toc131413042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Receipts for income by married minors</w:t>
      </w:r>
      <w:r>
        <w:rPr>
          <w:noProof/>
        </w:rPr>
        <w:tab/>
      </w:r>
      <w:r>
        <w:rPr>
          <w:noProof/>
        </w:rPr>
        <w:fldChar w:fldCharType="begin"/>
      </w:r>
      <w:r>
        <w:rPr>
          <w:noProof/>
        </w:rPr>
        <w:instrText xml:space="preserve"> PAGEREF _Toc131413043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31A</w:t>
      </w:r>
      <w:r>
        <w:rPr>
          <w:noProof/>
          <w:snapToGrid w:val="0"/>
          <w:szCs w:val="24"/>
        </w:rPr>
        <w:t>.</w:t>
      </w:r>
      <w:r>
        <w:rPr>
          <w:noProof/>
          <w:sz w:val="24"/>
          <w:szCs w:val="24"/>
        </w:rPr>
        <w:tab/>
      </w:r>
      <w:r>
        <w:rPr>
          <w:noProof/>
          <w:snapToGrid w:val="0"/>
          <w:szCs w:val="24"/>
        </w:rPr>
        <w:t>Illegitimates to be included in class references</w:t>
      </w:r>
      <w:r>
        <w:rPr>
          <w:noProof/>
        </w:rPr>
        <w:tab/>
      </w:r>
      <w:r>
        <w:rPr>
          <w:noProof/>
        </w:rPr>
        <w:fldChar w:fldCharType="begin"/>
      </w:r>
      <w:r>
        <w:rPr>
          <w:noProof/>
        </w:rPr>
        <w:instrText xml:space="preserve"> PAGEREF _Toc131413044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IV — Conveyances and other instruments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Lands lie in grant only</w:t>
      </w:r>
      <w:r>
        <w:rPr>
          <w:noProof/>
        </w:rPr>
        <w:tab/>
      </w:r>
      <w:r>
        <w:rPr>
          <w:noProof/>
        </w:rPr>
        <w:fldChar w:fldCharType="begin"/>
      </w:r>
      <w:r>
        <w:rPr>
          <w:noProof/>
        </w:rPr>
        <w:instrText xml:space="preserve"> PAGEREF _Toc131413046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Conveyances to be by deed</w:t>
      </w:r>
      <w:r>
        <w:rPr>
          <w:noProof/>
        </w:rPr>
        <w:tab/>
      </w:r>
      <w:r>
        <w:rPr>
          <w:noProof/>
        </w:rPr>
        <w:fldChar w:fldCharType="begin"/>
      </w:r>
      <w:r>
        <w:rPr>
          <w:noProof/>
        </w:rPr>
        <w:instrText xml:space="preserve"> PAGEREF _Toc131413047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Instruments required to be in writing</w:t>
      </w:r>
      <w:r>
        <w:rPr>
          <w:noProof/>
        </w:rPr>
        <w:tab/>
      </w:r>
      <w:r>
        <w:rPr>
          <w:noProof/>
        </w:rPr>
        <w:fldChar w:fldCharType="begin"/>
      </w:r>
      <w:r>
        <w:rPr>
          <w:noProof/>
        </w:rPr>
        <w:instrText xml:space="preserve"> PAGEREF _Toc131413048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Creation of interests in land by parol</w:t>
      </w:r>
      <w:r>
        <w:rPr>
          <w:noProof/>
        </w:rPr>
        <w:tab/>
      </w:r>
      <w:r>
        <w:rPr>
          <w:noProof/>
        </w:rPr>
        <w:fldChar w:fldCharType="begin"/>
      </w:r>
      <w:r>
        <w:rPr>
          <w:noProof/>
        </w:rPr>
        <w:instrText xml:space="preserve"> PAGEREF _Toc131413049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Savings in regard to sections 34 and 35</w:t>
      </w:r>
      <w:r>
        <w:rPr>
          <w:noProof/>
        </w:rPr>
        <w:tab/>
      </w:r>
      <w:r>
        <w:rPr>
          <w:noProof/>
        </w:rPr>
        <w:fldChar w:fldCharType="begin"/>
      </w:r>
      <w:r>
        <w:rPr>
          <w:noProof/>
        </w:rPr>
        <w:instrText xml:space="preserve"> PAGEREF _Toc131413050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Power to dispose of fee simple by deed without words of inheritance</w:t>
      </w:r>
      <w:r>
        <w:rPr>
          <w:noProof/>
        </w:rPr>
        <w:tab/>
      </w:r>
      <w:r>
        <w:rPr>
          <w:noProof/>
        </w:rPr>
        <w:fldChar w:fldCharType="begin"/>
      </w:r>
      <w:r>
        <w:rPr>
          <w:noProof/>
        </w:rPr>
        <w:instrText xml:space="preserve"> PAGEREF _Toc131413051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No use to result from absence of consideration</w:t>
      </w:r>
      <w:r>
        <w:rPr>
          <w:noProof/>
        </w:rPr>
        <w:tab/>
      </w:r>
      <w:r>
        <w:rPr>
          <w:noProof/>
        </w:rPr>
        <w:fldChar w:fldCharType="begin"/>
      </w:r>
      <w:r>
        <w:rPr>
          <w:noProof/>
        </w:rPr>
        <w:instrText xml:space="preserve"> PAGEREF _Toc131413052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Limitations may be by direct conveyance without uses</w:t>
      </w:r>
      <w:r>
        <w:rPr>
          <w:noProof/>
        </w:rPr>
        <w:tab/>
      </w:r>
      <w:r>
        <w:rPr>
          <w:noProof/>
        </w:rPr>
        <w:fldChar w:fldCharType="begin"/>
      </w:r>
      <w:r>
        <w:rPr>
          <w:noProof/>
        </w:rPr>
        <w:instrText xml:space="preserve"> PAGEREF _Toc131413053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No conveyance to have tortious operation</w:t>
      </w:r>
      <w:r>
        <w:rPr>
          <w:noProof/>
        </w:rPr>
        <w:tab/>
      </w:r>
      <w:r>
        <w:rPr>
          <w:noProof/>
        </w:rPr>
        <w:fldChar w:fldCharType="begin"/>
      </w:r>
      <w:r>
        <w:rPr>
          <w:noProof/>
        </w:rPr>
        <w:instrText xml:space="preserve"> PAGEREF _Toc131413054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General words implied in conveyances</w:t>
      </w:r>
      <w:r>
        <w:rPr>
          <w:noProof/>
        </w:rPr>
        <w:tab/>
      </w:r>
      <w:r>
        <w:rPr>
          <w:noProof/>
        </w:rPr>
        <w:fldChar w:fldCharType="begin"/>
      </w:r>
      <w:r>
        <w:rPr>
          <w:noProof/>
        </w:rPr>
        <w:instrText xml:space="preserve"> PAGEREF _Toc131413055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All estate clause implied</w:t>
      </w:r>
      <w:r>
        <w:rPr>
          <w:noProof/>
        </w:rPr>
        <w:tab/>
      </w:r>
      <w:r>
        <w:rPr>
          <w:noProof/>
        </w:rPr>
        <w:fldChar w:fldCharType="begin"/>
      </w:r>
      <w:r>
        <w:rPr>
          <w:noProof/>
        </w:rPr>
        <w:instrText xml:space="preserve"> PAGEREF _Toc131413056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Partial release of land from rent</w:t>
      </w:r>
      <w:r>
        <w:rPr>
          <w:noProof/>
        </w:rPr>
        <w:tab/>
      </w:r>
      <w:r>
        <w:rPr>
          <w:noProof/>
        </w:rPr>
        <w:fldChar w:fldCharType="begin"/>
      </w:r>
      <w:r>
        <w:rPr>
          <w:noProof/>
        </w:rPr>
        <w:instrText xml:space="preserve"> PAGEREF _Toc131413057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Power to person to convey property to himself, etc.</w:t>
      </w:r>
      <w:r>
        <w:rPr>
          <w:noProof/>
        </w:rPr>
        <w:tab/>
      </w:r>
      <w:r>
        <w:rPr>
          <w:noProof/>
        </w:rPr>
        <w:fldChar w:fldCharType="begin"/>
      </w:r>
      <w:r>
        <w:rPr>
          <w:noProof/>
        </w:rPr>
        <w:instrText xml:space="preserve"> PAGEREF _Toc131413058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 — Covenants</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Covenants for title implied</w:t>
      </w:r>
      <w:r>
        <w:rPr>
          <w:noProof/>
        </w:rPr>
        <w:tab/>
      </w:r>
      <w:r>
        <w:rPr>
          <w:noProof/>
        </w:rPr>
        <w:fldChar w:fldCharType="begin"/>
      </w:r>
      <w:r>
        <w:rPr>
          <w:noProof/>
        </w:rPr>
        <w:instrText xml:space="preserve"> PAGEREF _Toc131413060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Construction of implied covenants</w:t>
      </w:r>
      <w:r>
        <w:rPr>
          <w:noProof/>
        </w:rPr>
        <w:tab/>
      </w:r>
      <w:r>
        <w:rPr>
          <w:noProof/>
        </w:rPr>
        <w:fldChar w:fldCharType="begin"/>
      </w:r>
      <w:r>
        <w:rPr>
          <w:noProof/>
        </w:rPr>
        <w:instrText xml:space="preserve"> PAGEREF _Toc131413061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Benefits of covenants relating to land</w:t>
      </w:r>
      <w:r>
        <w:rPr>
          <w:noProof/>
        </w:rPr>
        <w:tab/>
      </w:r>
      <w:r>
        <w:rPr>
          <w:noProof/>
        </w:rPr>
        <w:fldChar w:fldCharType="begin"/>
      </w:r>
      <w:r>
        <w:rPr>
          <w:noProof/>
        </w:rPr>
        <w:instrText xml:space="preserve"> PAGEREF _Toc131413062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Burden of covenants relating to land</w:t>
      </w:r>
      <w:r>
        <w:rPr>
          <w:noProof/>
        </w:rPr>
        <w:tab/>
      </w:r>
      <w:r>
        <w:rPr>
          <w:noProof/>
        </w:rPr>
        <w:fldChar w:fldCharType="begin"/>
      </w:r>
      <w:r>
        <w:rPr>
          <w:noProof/>
        </w:rPr>
        <w:instrText xml:space="preserve"> PAGEREF _Toc131413063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Construction of covenants affecting land</w:t>
      </w:r>
      <w:r>
        <w:rPr>
          <w:noProof/>
        </w:rPr>
        <w:tab/>
      </w:r>
      <w:r>
        <w:rPr>
          <w:noProof/>
        </w:rPr>
        <w:fldChar w:fldCharType="begin"/>
      </w:r>
      <w:r>
        <w:rPr>
          <w:noProof/>
        </w:rPr>
        <w:instrText xml:space="preserve"> PAGEREF _Toc131413064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Covenants to be joint and several</w:t>
      </w:r>
      <w:r>
        <w:rPr>
          <w:noProof/>
        </w:rPr>
        <w:tab/>
      </w:r>
      <w:r>
        <w:rPr>
          <w:noProof/>
        </w:rPr>
        <w:fldChar w:fldCharType="begin"/>
      </w:r>
      <w:r>
        <w:rPr>
          <w:noProof/>
        </w:rPr>
        <w:instrText xml:space="preserve"> PAGEREF _Toc131413065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Effect of covenant with 2 or more jointly</w:t>
      </w:r>
      <w:r>
        <w:rPr>
          <w:noProof/>
        </w:rPr>
        <w:tab/>
      </w:r>
      <w:r>
        <w:rPr>
          <w:noProof/>
        </w:rPr>
        <w:fldChar w:fldCharType="begin"/>
      </w:r>
      <w:r>
        <w:rPr>
          <w:noProof/>
        </w:rPr>
        <w:instrText xml:space="preserve"> PAGEREF _Toc131413066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Covenants and agreements entered into by a person with himself and another or others</w:t>
      </w:r>
      <w:r>
        <w:rPr>
          <w:noProof/>
        </w:rPr>
        <w:tab/>
      </w:r>
      <w:r>
        <w:rPr>
          <w:noProof/>
        </w:rPr>
        <w:fldChar w:fldCharType="begin"/>
      </w:r>
      <w:r>
        <w:rPr>
          <w:noProof/>
        </w:rPr>
        <w:instrText xml:space="preserve"> PAGEREF _Toc131413067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VI — Mortgages</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Foreclosure extinguishes right of action for mortgage debt and equity of redemption</w:t>
      </w:r>
      <w:r>
        <w:rPr>
          <w:noProof/>
        </w:rPr>
        <w:tab/>
      </w:r>
      <w:r>
        <w:rPr>
          <w:noProof/>
        </w:rPr>
        <w:fldChar w:fldCharType="begin"/>
      </w:r>
      <w:r>
        <w:rPr>
          <w:noProof/>
        </w:rPr>
        <w:instrText xml:space="preserve"> PAGEREF _Toc131413069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Realization of equitable charges by the Court</w:t>
      </w:r>
      <w:r>
        <w:rPr>
          <w:noProof/>
        </w:rPr>
        <w:tab/>
      </w:r>
      <w:r>
        <w:rPr>
          <w:noProof/>
        </w:rPr>
        <w:fldChar w:fldCharType="begin"/>
      </w:r>
      <w:r>
        <w:rPr>
          <w:noProof/>
        </w:rPr>
        <w:instrText xml:space="preserve"> PAGEREF _Toc131413070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Sale of mortgaged property in action for redemption or foreclosure</w:t>
      </w:r>
      <w:r>
        <w:rPr>
          <w:noProof/>
        </w:rPr>
        <w:tab/>
      </w:r>
      <w:r>
        <w:rPr>
          <w:noProof/>
        </w:rPr>
        <w:fldChar w:fldCharType="begin"/>
      </w:r>
      <w:r>
        <w:rPr>
          <w:noProof/>
        </w:rPr>
        <w:instrText xml:space="preserve"> PAGEREF _Toc131413071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Restriction on consolidation of mortgages</w:t>
      </w:r>
      <w:r>
        <w:rPr>
          <w:noProof/>
        </w:rPr>
        <w:tab/>
      </w:r>
      <w:r>
        <w:rPr>
          <w:noProof/>
        </w:rPr>
        <w:fldChar w:fldCharType="begin"/>
      </w:r>
      <w:r>
        <w:rPr>
          <w:noProof/>
        </w:rPr>
        <w:instrText xml:space="preserve"> PAGEREF _Toc131413072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Implied powers of mortgagees</w:t>
      </w:r>
      <w:r>
        <w:rPr>
          <w:noProof/>
        </w:rPr>
        <w:tab/>
      </w:r>
      <w:r>
        <w:rPr>
          <w:noProof/>
        </w:rPr>
        <w:fldChar w:fldCharType="begin"/>
      </w:r>
      <w:r>
        <w:rPr>
          <w:noProof/>
        </w:rPr>
        <w:instrText xml:space="preserve"> PAGEREF _Toc131413073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 xml:space="preserve">Power to appoint receiver in the case of mortgage under the </w:t>
      </w:r>
      <w:r>
        <w:rPr>
          <w:i/>
          <w:noProof/>
          <w:snapToGrid w:val="0"/>
          <w:szCs w:val="24"/>
        </w:rPr>
        <w:t>Transfer of Land Act 1893</w:t>
      </w:r>
      <w:r>
        <w:rPr>
          <w:noProof/>
        </w:rPr>
        <w:tab/>
      </w:r>
      <w:r>
        <w:rPr>
          <w:noProof/>
        </w:rPr>
        <w:fldChar w:fldCharType="begin"/>
      </w:r>
      <w:r>
        <w:rPr>
          <w:noProof/>
        </w:rPr>
        <w:instrText xml:space="preserve"> PAGEREF _Toc131413074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Regulation of exercise of power of sale</w:t>
      </w:r>
      <w:r>
        <w:rPr>
          <w:noProof/>
        </w:rPr>
        <w:tab/>
      </w:r>
      <w:r>
        <w:rPr>
          <w:noProof/>
        </w:rPr>
        <w:fldChar w:fldCharType="begin"/>
      </w:r>
      <w:r>
        <w:rPr>
          <w:noProof/>
        </w:rPr>
        <w:instrText xml:space="preserve"> PAGEREF _Toc131413075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Conveyance in exercise of power of sale</w:t>
      </w:r>
      <w:r>
        <w:rPr>
          <w:noProof/>
        </w:rPr>
        <w:tab/>
      </w:r>
      <w:r>
        <w:rPr>
          <w:noProof/>
        </w:rPr>
        <w:fldChar w:fldCharType="begin"/>
      </w:r>
      <w:r>
        <w:rPr>
          <w:noProof/>
        </w:rPr>
        <w:instrText xml:space="preserve"> PAGEREF _Toc131413076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Application of proceeds of sale</w:t>
      </w:r>
      <w:r>
        <w:rPr>
          <w:noProof/>
        </w:rPr>
        <w:tab/>
      </w:r>
      <w:r>
        <w:rPr>
          <w:noProof/>
        </w:rPr>
        <w:fldChar w:fldCharType="begin"/>
      </w:r>
      <w:r>
        <w:rPr>
          <w:noProof/>
        </w:rPr>
        <w:instrText xml:space="preserve"> PAGEREF _Toc131413077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Provisions as to exercise of power of sale</w:t>
      </w:r>
      <w:r>
        <w:rPr>
          <w:noProof/>
        </w:rPr>
        <w:tab/>
      </w:r>
      <w:r>
        <w:rPr>
          <w:noProof/>
        </w:rPr>
        <w:fldChar w:fldCharType="begin"/>
      </w:r>
      <w:r>
        <w:rPr>
          <w:noProof/>
        </w:rPr>
        <w:instrText xml:space="preserve"> PAGEREF _Toc131413078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Mortgagee’s receipts, discharges, etc.</w:t>
      </w:r>
      <w:r>
        <w:rPr>
          <w:noProof/>
        </w:rPr>
        <w:tab/>
      </w:r>
      <w:r>
        <w:rPr>
          <w:noProof/>
        </w:rPr>
        <w:fldChar w:fldCharType="begin"/>
      </w:r>
      <w:r>
        <w:rPr>
          <w:noProof/>
        </w:rPr>
        <w:instrText xml:space="preserve"> PAGEREF _Toc131413079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Amount and application of insurance money</w:t>
      </w:r>
      <w:r>
        <w:rPr>
          <w:noProof/>
        </w:rPr>
        <w:tab/>
      </w:r>
      <w:r>
        <w:rPr>
          <w:noProof/>
        </w:rPr>
        <w:fldChar w:fldCharType="begin"/>
      </w:r>
      <w:r>
        <w:rPr>
          <w:noProof/>
        </w:rPr>
        <w:instrText xml:space="preserve"> PAGEREF _Toc131413080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Appointment, powers, remuneration and duties of receiver</w:t>
      </w:r>
      <w:r>
        <w:rPr>
          <w:noProof/>
        </w:rPr>
        <w:tab/>
      </w:r>
      <w:r>
        <w:rPr>
          <w:noProof/>
        </w:rPr>
        <w:fldChar w:fldCharType="begin"/>
      </w:r>
      <w:r>
        <w:rPr>
          <w:noProof/>
        </w:rPr>
        <w:instrText xml:space="preserve"> PAGEREF _Toc131413081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Application of money received by receiver</w:t>
      </w:r>
      <w:r>
        <w:rPr>
          <w:noProof/>
        </w:rPr>
        <w:tab/>
      </w:r>
      <w:r>
        <w:rPr>
          <w:noProof/>
        </w:rPr>
        <w:fldChar w:fldCharType="begin"/>
      </w:r>
      <w:r>
        <w:rPr>
          <w:noProof/>
        </w:rPr>
        <w:instrText xml:space="preserve"> PAGEREF _Toc131413082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Effect of advance on joint account</w:t>
      </w:r>
      <w:r>
        <w:rPr>
          <w:noProof/>
        </w:rPr>
        <w:tab/>
      </w:r>
      <w:r>
        <w:rPr>
          <w:noProof/>
        </w:rPr>
        <w:fldChar w:fldCharType="begin"/>
      </w:r>
      <w:r>
        <w:rPr>
          <w:noProof/>
        </w:rPr>
        <w:instrText xml:space="preserve"> PAGEREF _Toc131413083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Notice of trusts affecting mortgage money</w:t>
      </w:r>
      <w:r>
        <w:rPr>
          <w:noProof/>
        </w:rPr>
        <w:tab/>
      </w:r>
      <w:r>
        <w:rPr>
          <w:noProof/>
        </w:rPr>
        <w:fldChar w:fldCharType="begin"/>
      </w:r>
      <w:r>
        <w:rPr>
          <w:noProof/>
        </w:rPr>
        <w:instrText xml:space="preserve"> PAGEREF _Toc131413084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VII — Leases and tenancies</w:t>
      </w:r>
    </w:p>
    <w:p>
      <w:pPr>
        <w:pStyle w:val="TOC3"/>
        <w:rPr>
          <w:b w:val="0"/>
          <w:noProof/>
          <w:sz w:val="24"/>
          <w:szCs w:val="24"/>
        </w:rPr>
      </w:pPr>
      <w:r>
        <w:rPr>
          <w:noProof/>
          <w:szCs w:val="26"/>
        </w:rPr>
        <w:t>Division 1</w:t>
      </w:r>
      <w:r>
        <w:rPr>
          <w:noProof/>
          <w:snapToGrid w:val="0"/>
          <w:szCs w:val="26"/>
        </w:rPr>
        <w:t> — </w:t>
      </w:r>
      <w:r>
        <w:rPr>
          <w:noProof/>
          <w:szCs w:val="26"/>
        </w:rPr>
        <w:t>Application of this part</w:t>
      </w:r>
    </w:p>
    <w:p>
      <w:pPr>
        <w:pStyle w:val="TOC4"/>
        <w:tabs>
          <w:tab w:val="left" w:pos="1701"/>
        </w:tabs>
        <w:rPr>
          <w:noProof/>
          <w:sz w:val="24"/>
          <w:szCs w:val="24"/>
        </w:rPr>
      </w:pPr>
      <w:r>
        <w:rPr>
          <w:noProof/>
          <w:szCs w:val="24"/>
        </w:rPr>
        <w:t>68A</w:t>
      </w:r>
      <w:r>
        <w:rPr>
          <w:noProof/>
          <w:snapToGrid w:val="0"/>
          <w:szCs w:val="24"/>
        </w:rPr>
        <w:t>.</w:t>
      </w:r>
      <w:r>
        <w:rPr>
          <w:noProof/>
          <w:sz w:val="24"/>
          <w:szCs w:val="24"/>
        </w:rPr>
        <w:tab/>
      </w:r>
      <w:r>
        <w:rPr>
          <w:noProof/>
          <w:snapToGrid w:val="0"/>
          <w:szCs w:val="24"/>
        </w:rPr>
        <w:t>Limitation</w:t>
      </w:r>
      <w:r>
        <w:rPr>
          <w:noProof/>
        </w:rPr>
        <w:tab/>
      </w:r>
      <w:r>
        <w:rPr>
          <w:noProof/>
        </w:rPr>
        <w:fldChar w:fldCharType="begin"/>
      </w:r>
      <w:r>
        <w:rPr>
          <w:noProof/>
        </w:rPr>
        <w:instrText xml:space="preserve"> PAGEREF _Toc131413087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General</w:t>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 xml:space="preserve">This Part to apply to leases under the </w:t>
      </w:r>
      <w:r>
        <w:rPr>
          <w:i/>
          <w:noProof/>
          <w:snapToGrid w:val="0"/>
          <w:szCs w:val="24"/>
        </w:rPr>
        <w:t>Transfer of Land Act 1893</w:t>
      </w:r>
      <w:r>
        <w:rPr>
          <w:noProof/>
        </w:rPr>
        <w:tab/>
      </w:r>
      <w:r>
        <w:rPr>
          <w:noProof/>
        </w:rPr>
        <w:fldChar w:fldCharType="begin"/>
      </w:r>
      <w:r>
        <w:rPr>
          <w:noProof/>
        </w:rPr>
        <w:instrText xml:space="preserve"> PAGEREF _Toc131413089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Tenant not prejudiced by assignment before notice</w:t>
      </w:r>
      <w:r>
        <w:rPr>
          <w:noProof/>
        </w:rPr>
        <w:tab/>
      </w:r>
      <w:r>
        <w:rPr>
          <w:noProof/>
        </w:rPr>
        <w:fldChar w:fldCharType="begin"/>
      </w:r>
      <w:r>
        <w:rPr>
          <w:noProof/>
        </w:rPr>
        <w:instrText xml:space="preserve"> PAGEREF _Toc131413090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Tenancy from year to year not implied</w:t>
      </w:r>
      <w:r>
        <w:rPr>
          <w:noProof/>
        </w:rPr>
        <w:tab/>
      </w:r>
      <w:r>
        <w:rPr>
          <w:noProof/>
        </w:rPr>
        <w:fldChar w:fldCharType="begin"/>
      </w:r>
      <w:r>
        <w:rPr>
          <w:noProof/>
        </w:rPr>
        <w:instrText xml:space="preserve"> PAGEREF _Toc131413091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Termination of tenancies</w:t>
      </w:r>
      <w:r>
        <w:rPr>
          <w:noProof/>
        </w:rPr>
        <w:tab/>
      </w:r>
      <w:r>
        <w:rPr>
          <w:noProof/>
        </w:rPr>
        <w:fldChar w:fldCharType="begin"/>
      </w:r>
      <w:r>
        <w:rPr>
          <w:noProof/>
        </w:rPr>
        <w:instrText xml:space="preserve"> PAGEREF _Toc131413092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Waiver of a covenant in a lease, not to operate as general waiver</w:t>
      </w:r>
      <w:r>
        <w:rPr>
          <w:noProof/>
        </w:rPr>
        <w:tab/>
      </w:r>
      <w:r>
        <w:rPr>
          <w:noProof/>
        </w:rPr>
        <w:fldChar w:fldCharType="begin"/>
      </w:r>
      <w:r>
        <w:rPr>
          <w:noProof/>
        </w:rPr>
        <w:instrText xml:space="preserve"> PAGEREF _Toc131413093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 xml:space="preserve">Abolition of </w:t>
      </w:r>
      <w:r>
        <w:rPr>
          <w:i/>
          <w:noProof/>
          <w:snapToGrid w:val="0"/>
          <w:szCs w:val="24"/>
        </w:rPr>
        <w:t>interesse termini</w:t>
      </w:r>
      <w:r>
        <w:rPr>
          <w:noProof/>
          <w:snapToGrid w:val="0"/>
          <w:szCs w:val="24"/>
        </w:rPr>
        <w:t>, and as to reversionary leases and leases for lives</w:t>
      </w:r>
      <w:r>
        <w:rPr>
          <w:noProof/>
        </w:rPr>
        <w:tab/>
      </w:r>
      <w:r>
        <w:rPr>
          <w:noProof/>
        </w:rPr>
        <w:fldChar w:fldCharType="begin"/>
      </w:r>
      <w:r>
        <w:rPr>
          <w:noProof/>
        </w:rPr>
        <w:instrText xml:space="preserve"> PAGEREF _Toc131413094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Effect of extinguishment of reversion</w:t>
      </w:r>
      <w:r>
        <w:rPr>
          <w:noProof/>
        </w:rPr>
        <w:tab/>
      </w:r>
      <w:r>
        <w:rPr>
          <w:noProof/>
        </w:rPr>
        <w:fldChar w:fldCharType="begin"/>
      </w:r>
      <w:r>
        <w:rPr>
          <w:noProof/>
        </w:rPr>
        <w:instrText xml:space="preserve"> PAGEREF _Toc131413095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Apportionment of conditions on severance</w:t>
      </w:r>
      <w:r>
        <w:rPr>
          <w:noProof/>
        </w:rPr>
        <w:tab/>
      </w:r>
      <w:r>
        <w:rPr>
          <w:noProof/>
        </w:rPr>
        <w:fldChar w:fldCharType="begin"/>
      </w:r>
      <w:r>
        <w:rPr>
          <w:noProof/>
        </w:rPr>
        <w:instrText xml:space="preserve"> PAGEREF _Toc131413096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Rent and benefit of lessee’s covenants to run with reversion</w:t>
      </w:r>
      <w:r>
        <w:rPr>
          <w:noProof/>
        </w:rPr>
        <w:tab/>
      </w:r>
      <w:r>
        <w:rPr>
          <w:noProof/>
        </w:rPr>
        <w:fldChar w:fldCharType="begin"/>
      </w:r>
      <w:r>
        <w:rPr>
          <w:noProof/>
        </w:rPr>
        <w:instrText xml:space="preserve"> PAGEREF _Toc131413097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Obligation of lessor’s covenants to run with reversion</w:t>
      </w:r>
      <w:r>
        <w:rPr>
          <w:noProof/>
        </w:rPr>
        <w:tab/>
      </w:r>
      <w:r>
        <w:rPr>
          <w:noProof/>
        </w:rPr>
        <w:fldChar w:fldCharType="begin"/>
      </w:r>
      <w:r>
        <w:rPr>
          <w:noProof/>
        </w:rPr>
        <w:instrText xml:space="preserve"> PAGEREF _Toc131413098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Effect of licences granted to lessees</w:t>
      </w:r>
      <w:r>
        <w:rPr>
          <w:noProof/>
        </w:rPr>
        <w:tab/>
      </w:r>
      <w:r>
        <w:rPr>
          <w:noProof/>
        </w:rPr>
        <w:fldChar w:fldCharType="begin"/>
      </w:r>
      <w:r>
        <w:rPr>
          <w:noProof/>
        </w:rPr>
        <w:instrText xml:space="preserve"> PAGEREF _Toc131413099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Consent to assign or sublet not to be unreasonably withheld</w:t>
      </w:r>
      <w:r>
        <w:rPr>
          <w:noProof/>
        </w:rPr>
        <w:tab/>
      </w:r>
      <w:r>
        <w:rPr>
          <w:noProof/>
        </w:rPr>
        <w:fldChar w:fldCharType="begin"/>
      </w:r>
      <w:r>
        <w:rPr>
          <w:noProof/>
        </w:rPr>
        <w:instrText xml:space="preserve"> PAGEREF _Toc131413100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Restrictions and relief against forfeiture of leases and under</w:t>
      </w:r>
      <w:r>
        <w:rPr>
          <w:noProof/>
          <w:snapToGrid w:val="0"/>
          <w:szCs w:val="24"/>
        </w:rPr>
        <w:noBreakHyphen/>
        <w:t>leases</w:t>
      </w:r>
      <w:r>
        <w:rPr>
          <w:noProof/>
        </w:rPr>
        <w:tab/>
      </w:r>
      <w:r>
        <w:rPr>
          <w:noProof/>
        </w:rPr>
        <w:fldChar w:fldCharType="begin"/>
      </w:r>
      <w:r>
        <w:rPr>
          <w:noProof/>
        </w:rPr>
        <w:instrText xml:space="preserve"> PAGEREF _Toc131413101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Certain assignments not to be deemed a breach</w:t>
      </w:r>
      <w:r>
        <w:rPr>
          <w:noProof/>
        </w:rPr>
        <w:tab/>
      </w:r>
      <w:r>
        <w:rPr>
          <w:noProof/>
        </w:rPr>
        <w:fldChar w:fldCharType="begin"/>
      </w:r>
      <w:r>
        <w:rPr>
          <w:noProof/>
        </w:rPr>
        <w:instrText xml:space="preserve"> PAGEREF _Toc131413102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Surrender of head lease to grant new lease not to prejudice under</w:t>
      </w:r>
      <w:r>
        <w:rPr>
          <w:noProof/>
          <w:snapToGrid w:val="0"/>
          <w:szCs w:val="24"/>
        </w:rPr>
        <w:noBreakHyphen/>
        <w:t>lease</w:t>
      </w:r>
      <w:r>
        <w:rPr>
          <w:noProof/>
        </w:rPr>
        <w:tab/>
      </w:r>
      <w:r>
        <w:rPr>
          <w:noProof/>
        </w:rPr>
        <w:fldChar w:fldCharType="begin"/>
      </w:r>
      <w:r>
        <w:rPr>
          <w:noProof/>
        </w:rPr>
        <w:instrText xml:space="preserve"> PAGEREF _Toc131413103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Options in leases</w:t>
      </w:r>
    </w:p>
    <w:p>
      <w:pPr>
        <w:pStyle w:val="TOC4"/>
        <w:tabs>
          <w:tab w:val="left" w:pos="1701"/>
        </w:tabs>
        <w:rPr>
          <w:noProof/>
          <w:sz w:val="24"/>
          <w:szCs w:val="24"/>
        </w:rPr>
      </w:pPr>
      <w:r>
        <w:rPr>
          <w:noProof/>
          <w:szCs w:val="24"/>
        </w:rPr>
        <w:t>83A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_Toc131413105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83B</w:t>
      </w:r>
      <w:r>
        <w:rPr>
          <w:noProof/>
          <w:snapToGrid w:val="0"/>
          <w:szCs w:val="24"/>
        </w:rPr>
        <w:t>.</w:t>
      </w:r>
      <w:r>
        <w:rPr>
          <w:noProof/>
          <w:sz w:val="24"/>
          <w:szCs w:val="24"/>
        </w:rPr>
        <w:tab/>
      </w:r>
      <w:r>
        <w:rPr>
          <w:noProof/>
          <w:snapToGrid w:val="0"/>
          <w:szCs w:val="24"/>
        </w:rPr>
        <w:t>Construction and application of Division</w:t>
      </w:r>
      <w:r>
        <w:rPr>
          <w:noProof/>
        </w:rPr>
        <w:tab/>
      </w:r>
      <w:r>
        <w:rPr>
          <w:noProof/>
        </w:rPr>
        <w:fldChar w:fldCharType="begin"/>
      </w:r>
      <w:r>
        <w:rPr>
          <w:noProof/>
        </w:rPr>
        <w:instrText xml:space="preserve"> PAGEREF _Toc131413106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83C</w:t>
      </w:r>
      <w:r>
        <w:rPr>
          <w:noProof/>
          <w:snapToGrid w:val="0"/>
          <w:szCs w:val="24"/>
        </w:rPr>
        <w:t>.</w:t>
      </w:r>
      <w:r>
        <w:rPr>
          <w:noProof/>
          <w:sz w:val="24"/>
          <w:szCs w:val="24"/>
        </w:rPr>
        <w:tab/>
      </w:r>
      <w:r>
        <w:rPr>
          <w:noProof/>
          <w:snapToGrid w:val="0"/>
          <w:szCs w:val="24"/>
        </w:rPr>
        <w:t>Breach of certain obligations not to preclude lessee from exercising option in certain circumstances</w:t>
      </w:r>
      <w:r>
        <w:rPr>
          <w:noProof/>
        </w:rPr>
        <w:tab/>
      </w:r>
      <w:r>
        <w:rPr>
          <w:noProof/>
        </w:rPr>
        <w:fldChar w:fldCharType="begin"/>
      </w:r>
      <w:r>
        <w:rPr>
          <w:noProof/>
        </w:rPr>
        <w:instrText xml:space="preserve"> PAGEREF _Toc131413107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83D</w:t>
      </w:r>
      <w:r>
        <w:rPr>
          <w:noProof/>
          <w:snapToGrid w:val="0"/>
          <w:szCs w:val="24"/>
        </w:rPr>
        <w:t>.</w:t>
      </w:r>
      <w:r>
        <w:rPr>
          <w:noProof/>
          <w:sz w:val="24"/>
          <w:szCs w:val="24"/>
        </w:rPr>
        <w:tab/>
      </w:r>
      <w:r>
        <w:rPr>
          <w:noProof/>
          <w:snapToGrid w:val="0"/>
          <w:szCs w:val="24"/>
        </w:rPr>
        <w:t>Court may grant relief from breach of certain obligations</w:t>
      </w:r>
      <w:r>
        <w:rPr>
          <w:noProof/>
        </w:rPr>
        <w:tab/>
      </w:r>
      <w:r>
        <w:rPr>
          <w:noProof/>
        </w:rPr>
        <w:fldChar w:fldCharType="begin"/>
      </w:r>
      <w:r>
        <w:rPr>
          <w:noProof/>
        </w:rPr>
        <w:instrText xml:space="preserve"> PAGEREF _Toc131413108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83E</w:t>
      </w:r>
      <w:r>
        <w:rPr>
          <w:noProof/>
          <w:snapToGrid w:val="0"/>
          <w:szCs w:val="24"/>
        </w:rPr>
        <w:t>.</w:t>
      </w:r>
      <w:r>
        <w:rPr>
          <w:noProof/>
          <w:sz w:val="24"/>
          <w:szCs w:val="24"/>
        </w:rPr>
        <w:tab/>
      </w:r>
      <w:r>
        <w:rPr>
          <w:noProof/>
          <w:snapToGrid w:val="0"/>
          <w:szCs w:val="24"/>
        </w:rPr>
        <w:t>Lease to continue in force until issue decided</w:t>
      </w:r>
      <w:r>
        <w:rPr>
          <w:noProof/>
        </w:rPr>
        <w:tab/>
      </w:r>
      <w:r>
        <w:rPr>
          <w:noProof/>
        </w:rPr>
        <w:fldChar w:fldCharType="begin"/>
      </w:r>
      <w:r>
        <w:rPr>
          <w:noProof/>
        </w:rPr>
        <w:instrText xml:space="preserve"> PAGEREF _Toc131413109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VIII — Powers of attorney</w:t>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Execution by attorney in his own name</w:t>
      </w:r>
      <w:r>
        <w:rPr>
          <w:noProof/>
        </w:rPr>
        <w:tab/>
      </w:r>
      <w:r>
        <w:rPr>
          <w:noProof/>
        </w:rPr>
        <w:fldChar w:fldCharType="begin"/>
      </w:r>
      <w:r>
        <w:rPr>
          <w:noProof/>
        </w:rPr>
        <w:instrText xml:space="preserve"> PAGEREF _Toc131413111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Continuance until notice of death or revocation received</w:t>
      </w:r>
      <w:r>
        <w:rPr>
          <w:noProof/>
        </w:rPr>
        <w:tab/>
      </w:r>
      <w:r>
        <w:rPr>
          <w:noProof/>
        </w:rPr>
        <w:fldChar w:fldCharType="begin"/>
      </w:r>
      <w:r>
        <w:rPr>
          <w:noProof/>
        </w:rPr>
        <w:instrText xml:space="preserve"> PAGEREF _Toc131413112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Irrevocable power of attorney for value</w:t>
      </w:r>
      <w:r>
        <w:rPr>
          <w:noProof/>
        </w:rPr>
        <w:tab/>
      </w:r>
      <w:r>
        <w:rPr>
          <w:noProof/>
        </w:rPr>
        <w:fldChar w:fldCharType="begin"/>
      </w:r>
      <w:r>
        <w:rPr>
          <w:noProof/>
        </w:rPr>
        <w:instrText xml:space="preserve"> PAGEREF _Toc131413113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Power of attorney made irrevocable for fixed time</w:t>
      </w:r>
      <w:r>
        <w:rPr>
          <w:noProof/>
        </w:rPr>
        <w:tab/>
      </w:r>
      <w:r>
        <w:rPr>
          <w:noProof/>
        </w:rPr>
        <w:fldChar w:fldCharType="begin"/>
      </w:r>
      <w:r>
        <w:rPr>
          <w:noProof/>
        </w:rPr>
        <w:instrText xml:space="preserve"> PAGEREF _Toc131413114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Application to corporations</w:t>
      </w:r>
      <w:r>
        <w:rPr>
          <w:noProof/>
        </w:rPr>
        <w:tab/>
      </w:r>
      <w:r>
        <w:rPr>
          <w:noProof/>
        </w:rPr>
        <w:fldChar w:fldCharType="begin"/>
      </w:r>
      <w:r>
        <w:rPr>
          <w:noProof/>
        </w:rPr>
        <w:instrText xml:space="preserve"> PAGEREF _Toc131413115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IX — Voidable dispositions</w:t>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Voluntary conveyances to defraud creditors voidable</w:t>
      </w:r>
      <w:r>
        <w:rPr>
          <w:noProof/>
        </w:rPr>
        <w:tab/>
      </w:r>
      <w:r>
        <w:rPr>
          <w:noProof/>
        </w:rPr>
        <w:fldChar w:fldCharType="begin"/>
      </w:r>
      <w:r>
        <w:rPr>
          <w:noProof/>
        </w:rPr>
        <w:instrText xml:space="preserve"> PAGEREF _Toc131413117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Voluntary disposition to defraud purchasers voidable</w:t>
      </w:r>
      <w:r>
        <w:rPr>
          <w:noProof/>
        </w:rPr>
        <w:tab/>
      </w:r>
      <w:r>
        <w:rPr>
          <w:noProof/>
        </w:rPr>
        <w:fldChar w:fldCharType="begin"/>
      </w:r>
      <w:r>
        <w:rPr>
          <w:noProof/>
        </w:rPr>
        <w:instrText xml:space="preserve"> PAGEREF _Toc131413118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pacing w:val="-4"/>
          <w:szCs w:val="24"/>
        </w:rPr>
        <w:t>91</w:t>
      </w:r>
      <w:r>
        <w:rPr>
          <w:noProof/>
          <w:snapToGrid w:val="0"/>
          <w:spacing w:val="-4"/>
          <w:szCs w:val="24"/>
        </w:rPr>
        <w:t>.</w:t>
      </w:r>
      <w:r>
        <w:rPr>
          <w:noProof/>
          <w:sz w:val="24"/>
          <w:szCs w:val="24"/>
        </w:rPr>
        <w:tab/>
      </w:r>
      <w:r>
        <w:rPr>
          <w:noProof/>
          <w:snapToGrid w:val="0"/>
          <w:spacing w:val="-4"/>
          <w:szCs w:val="24"/>
        </w:rPr>
        <w:t>Subsequent conveyance not to be evidence of intent to defraud</w:t>
      </w:r>
      <w:r>
        <w:rPr>
          <w:noProof/>
        </w:rPr>
        <w:tab/>
      </w:r>
      <w:r>
        <w:rPr>
          <w:noProof/>
        </w:rPr>
        <w:fldChar w:fldCharType="begin"/>
      </w:r>
      <w:r>
        <w:rPr>
          <w:noProof/>
        </w:rPr>
        <w:instrText xml:space="preserve"> PAGEREF _Toc131413119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Acquisitions of reversions at an under value</w:t>
      </w:r>
      <w:r>
        <w:rPr>
          <w:noProof/>
        </w:rPr>
        <w:tab/>
      </w:r>
      <w:r>
        <w:rPr>
          <w:noProof/>
        </w:rPr>
        <w:fldChar w:fldCharType="begin"/>
      </w:r>
      <w:r>
        <w:rPr>
          <w:noProof/>
        </w:rPr>
        <w:instrText xml:space="preserve"> PAGEREF _Toc131413120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X — Powers of appointment</w:t>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Disclaimer, etc., of powers</w:t>
      </w:r>
      <w:r>
        <w:rPr>
          <w:noProof/>
        </w:rPr>
        <w:tab/>
      </w:r>
      <w:r>
        <w:rPr>
          <w:noProof/>
        </w:rPr>
        <w:fldChar w:fldCharType="begin"/>
      </w:r>
      <w:r>
        <w:rPr>
          <w:noProof/>
        </w:rPr>
        <w:instrText xml:space="preserve"> PAGEREF _Toc131413122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Effect of disclaimer, etc.</w:t>
      </w:r>
      <w:r>
        <w:rPr>
          <w:noProof/>
        </w:rPr>
        <w:tab/>
      </w:r>
      <w:r>
        <w:rPr>
          <w:noProof/>
        </w:rPr>
        <w:fldChar w:fldCharType="begin"/>
      </w:r>
      <w:r>
        <w:rPr>
          <w:noProof/>
        </w:rPr>
        <w:instrText xml:space="preserve"> PAGEREF _Toc131413123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Protection of purchasers claiming under certain void appointments</w:t>
      </w:r>
      <w:r>
        <w:rPr>
          <w:noProof/>
        </w:rPr>
        <w:tab/>
      </w:r>
      <w:r>
        <w:rPr>
          <w:noProof/>
        </w:rPr>
        <w:fldChar w:fldCharType="begin"/>
      </w:r>
      <w:r>
        <w:rPr>
          <w:noProof/>
        </w:rPr>
        <w:instrText xml:space="preserve"> PAGEREF _Toc131413124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Validation of appointments where objects are excluded or take illusory shares</w:t>
      </w:r>
      <w:r>
        <w:rPr>
          <w:noProof/>
        </w:rPr>
        <w:tab/>
      </w:r>
      <w:r>
        <w:rPr>
          <w:noProof/>
        </w:rPr>
        <w:fldChar w:fldCharType="begin"/>
      </w:r>
      <w:r>
        <w:rPr>
          <w:noProof/>
        </w:rPr>
        <w:instrText xml:space="preserve"> PAGEREF _Toc131413125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Execution of powers not testamentary</w:t>
      </w:r>
      <w:r>
        <w:rPr>
          <w:noProof/>
        </w:rPr>
        <w:tab/>
      </w:r>
      <w:r>
        <w:rPr>
          <w:noProof/>
        </w:rPr>
        <w:fldChar w:fldCharType="begin"/>
      </w:r>
      <w:r>
        <w:rPr>
          <w:noProof/>
        </w:rPr>
        <w:instrText xml:space="preserve"> PAGEREF _Toc131413126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Application of this Part to existing powers</w:t>
      </w:r>
      <w:r>
        <w:rPr>
          <w:noProof/>
        </w:rPr>
        <w:tab/>
      </w:r>
      <w:r>
        <w:rPr>
          <w:noProof/>
        </w:rPr>
        <w:fldChar w:fldCharType="begin"/>
      </w:r>
      <w:r>
        <w:rPr>
          <w:noProof/>
        </w:rPr>
        <w:instrText xml:space="preserve"> PAGEREF _Toc131413127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XI — Perpetuities and accumulations</w:t>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_Toc131413129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_Toc131413130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The perpetuity period</w:t>
      </w:r>
      <w:r>
        <w:rPr>
          <w:noProof/>
        </w:rPr>
        <w:tab/>
      </w:r>
      <w:r>
        <w:rPr>
          <w:noProof/>
        </w:rPr>
        <w:fldChar w:fldCharType="begin"/>
      </w:r>
      <w:r>
        <w:rPr>
          <w:noProof/>
        </w:rPr>
        <w:instrText xml:space="preserve"> PAGEREF _Toc131413131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Capacity to procreate or bear a child</w:t>
      </w:r>
      <w:r>
        <w:rPr>
          <w:noProof/>
        </w:rPr>
        <w:tab/>
      </w:r>
      <w:r>
        <w:rPr>
          <w:noProof/>
        </w:rPr>
        <w:fldChar w:fldCharType="begin"/>
      </w:r>
      <w:r>
        <w:rPr>
          <w:noProof/>
        </w:rPr>
        <w:instrText xml:space="preserve"> PAGEREF _Toc131413132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Wait and see rule</w:t>
      </w:r>
      <w:r>
        <w:rPr>
          <w:noProof/>
        </w:rPr>
        <w:tab/>
      </w:r>
      <w:r>
        <w:rPr>
          <w:noProof/>
        </w:rPr>
        <w:fldChar w:fldCharType="begin"/>
      </w:r>
      <w:r>
        <w:rPr>
          <w:noProof/>
        </w:rPr>
        <w:instrText xml:space="preserve"> PAGEREF _Toc131413133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pacing w:val="-4"/>
          <w:szCs w:val="24"/>
        </w:rPr>
        <w:t>104</w:t>
      </w:r>
      <w:r>
        <w:rPr>
          <w:noProof/>
          <w:snapToGrid w:val="0"/>
          <w:spacing w:val="-4"/>
          <w:szCs w:val="24"/>
        </w:rPr>
        <w:t>.</w:t>
      </w:r>
      <w:r>
        <w:rPr>
          <w:noProof/>
          <w:sz w:val="24"/>
          <w:szCs w:val="24"/>
        </w:rPr>
        <w:tab/>
      </w:r>
      <w:r>
        <w:rPr>
          <w:noProof/>
          <w:snapToGrid w:val="0"/>
          <w:spacing w:val="-4"/>
          <w:szCs w:val="24"/>
        </w:rPr>
        <w:t>Power of Court to make declaration as to validity of limitations</w:t>
      </w:r>
      <w:r>
        <w:rPr>
          <w:noProof/>
        </w:rPr>
        <w:tab/>
      </w:r>
      <w:r>
        <w:rPr>
          <w:noProof/>
        </w:rPr>
        <w:fldChar w:fldCharType="begin"/>
      </w:r>
      <w:r>
        <w:rPr>
          <w:noProof/>
        </w:rPr>
        <w:instrText xml:space="preserve"> PAGEREF _Toc131413134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Invalid age contingencies</w:t>
      </w:r>
      <w:r>
        <w:rPr>
          <w:noProof/>
        </w:rPr>
        <w:tab/>
      </w:r>
      <w:r>
        <w:rPr>
          <w:noProof/>
        </w:rPr>
        <w:fldChar w:fldCharType="begin"/>
      </w:r>
      <w:r>
        <w:rPr>
          <w:noProof/>
        </w:rPr>
        <w:instrText xml:space="preserve"> PAGEREF _Toc131413135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Class gifts</w:t>
      </w:r>
      <w:r>
        <w:rPr>
          <w:noProof/>
        </w:rPr>
        <w:tab/>
      </w:r>
      <w:r>
        <w:rPr>
          <w:noProof/>
        </w:rPr>
        <w:fldChar w:fldCharType="begin"/>
      </w:r>
      <w:r>
        <w:rPr>
          <w:noProof/>
        </w:rPr>
        <w:instrText xml:space="preserve"> PAGEREF _Toc131413136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Order of applying rules</w:t>
      </w:r>
      <w:r>
        <w:rPr>
          <w:noProof/>
        </w:rPr>
        <w:tab/>
      </w:r>
      <w:r>
        <w:rPr>
          <w:noProof/>
        </w:rPr>
        <w:fldChar w:fldCharType="begin"/>
      </w:r>
      <w:r>
        <w:rPr>
          <w:noProof/>
        </w:rPr>
        <w:instrText xml:space="preserve"> PAGEREF _Toc131413137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Unborn spouses</w:t>
      </w:r>
      <w:r>
        <w:rPr>
          <w:noProof/>
        </w:rPr>
        <w:tab/>
      </w:r>
      <w:r>
        <w:rPr>
          <w:noProof/>
        </w:rPr>
        <w:fldChar w:fldCharType="begin"/>
      </w:r>
      <w:r>
        <w:rPr>
          <w:noProof/>
        </w:rPr>
        <w:instrText xml:space="preserve"> PAGEREF _Toc131413138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Dependent limitations</w:t>
      </w:r>
      <w:r>
        <w:rPr>
          <w:noProof/>
        </w:rPr>
        <w:tab/>
      </w:r>
      <w:r>
        <w:rPr>
          <w:noProof/>
        </w:rPr>
        <w:fldChar w:fldCharType="begin"/>
      </w:r>
      <w:r>
        <w:rPr>
          <w:noProof/>
        </w:rPr>
        <w:instrText xml:space="preserve"> PAGEREF _Toc131413139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Options</w:t>
      </w:r>
      <w:r>
        <w:rPr>
          <w:noProof/>
        </w:rPr>
        <w:tab/>
      </w:r>
      <w:r>
        <w:rPr>
          <w:noProof/>
        </w:rPr>
        <w:fldChar w:fldCharType="begin"/>
      </w:r>
      <w:r>
        <w:rPr>
          <w:noProof/>
        </w:rPr>
        <w:instrText xml:space="preserve"> PAGEREF _Toc131413140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Application of the rule to possibilities of reverter, rights of entry and resulting trusts</w:t>
      </w:r>
      <w:r>
        <w:rPr>
          <w:noProof/>
        </w:rPr>
        <w:tab/>
      </w:r>
      <w:r>
        <w:rPr>
          <w:noProof/>
        </w:rPr>
        <w:fldChar w:fldCharType="begin"/>
      </w:r>
      <w:r>
        <w:rPr>
          <w:noProof/>
        </w:rPr>
        <w:instrText xml:space="preserve"> PAGEREF _Toc131413141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Powers of appointment</w:t>
      </w:r>
      <w:r>
        <w:rPr>
          <w:noProof/>
        </w:rPr>
        <w:tab/>
      </w:r>
      <w:r>
        <w:rPr>
          <w:noProof/>
        </w:rPr>
        <w:fldChar w:fldCharType="begin"/>
      </w:r>
      <w:r>
        <w:rPr>
          <w:noProof/>
        </w:rPr>
        <w:instrText xml:space="preserve"> PAGEREF _Toc131413142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Accumulations of income</w:t>
      </w:r>
      <w:r>
        <w:rPr>
          <w:noProof/>
        </w:rPr>
        <w:tab/>
      </w:r>
      <w:r>
        <w:rPr>
          <w:noProof/>
        </w:rPr>
        <w:fldChar w:fldCharType="begin"/>
      </w:r>
      <w:r>
        <w:rPr>
          <w:noProof/>
        </w:rPr>
        <w:instrText xml:space="preserve"> PAGEREF _Toc131413143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Rule in Whitby v. Mitchell abolished</w:t>
      </w:r>
      <w:r>
        <w:rPr>
          <w:noProof/>
        </w:rPr>
        <w:tab/>
      </w:r>
      <w:r>
        <w:rPr>
          <w:noProof/>
        </w:rPr>
        <w:fldChar w:fldCharType="begin"/>
      </w:r>
      <w:r>
        <w:rPr>
          <w:noProof/>
        </w:rPr>
        <w:instrText xml:space="preserve"> PAGEREF _Toc131413144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Superannuation funds, etc.</w:t>
      </w:r>
      <w:r>
        <w:rPr>
          <w:noProof/>
        </w:rPr>
        <w:tab/>
      </w:r>
      <w:r>
        <w:rPr>
          <w:noProof/>
        </w:rPr>
        <w:fldChar w:fldCharType="begin"/>
      </w:r>
      <w:r>
        <w:rPr>
          <w:noProof/>
        </w:rPr>
        <w:instrText xml:space="preserve"> PAGEREF _Toc131413145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XII — Succession</w:t>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Intermediate income of executory or contingent gifts</w:t>
      </w:r>
      <w:r>
        <w:rPr>
          <w:noProof/>
        </w:rPr>
        <w:tab/>
      </w:r>
      <w:r>
        <w:rPr>
          <w:noProof/>
        </w:rPr>
        <w:fldChar w:fldCharType="begin"/>
      </w:r>
      <w:r>
        <w:rPr>
          <w:noProof/>
        </w:rPr>
        <w:instrText xml:space="preserve"> PAGEREF _Toc131413147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Application of section 120</w:t>
      </w:r>
      <w:r>
        <w:rPr>
          <w:noProof/>
        </w:rPr>
        <w:tab/>
      </w:r>
      <w:r>
        <w:rPr>
          <w:noProof/>
        </w:rPr>
        <w:fldChar w:fldCharType="begin"/>
      </w:r>
      <w:r>
        <w:rPr>
          <w:noProof/>
        </w:rPr>
        <w:instrText xml:space="preserve"> PAGEREF _Toc131413148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Devolution of property in cases of simultaneous deaths</w:t>
      </w:r>
      <w:r>
        <w:rPr>
          <w:noProof/>
        </w:rPr>
        <w:tab/>
      </w:r>
      <w:r>
        <w:rPr>
          <w:noProof/>
        </w:rPr>
        <w:fldChar w:fldCharType="begin"/>
      </w:r>
      <w:r>
        <w:rPr>
          <w:noProof/>
        </w:rPr>
        <w:instrText xml:space="preserve"> PAGEREF _Toc131413149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30"/>
        </w:rPr>
        <w:t>Part XIII — Easements, encroachments and mistake</w:t>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Easement of light and air only by registered grant or instrument</w:t>
      </w:r>
      <w:r>
        <w:rPr>
          <w:noProof/>
        </w:rPr>
        <w:tab/>
      </w:r>
      <w:r>
        <w:rPr>
          <w:noProof/>
        </w:rPr>
        <w:fldChar w:fldCharType="begin"/>
      </w:r>
      <w:r>
        <w:rPr>
          <w:noProof/>
        </w:rPr>
        <w:instrText xml:space="preserve"> PAGEREF _Toc131413151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Power of Court to grant special relief in cases of encroachment</w:t>
      </w:r>
      <w:r>
        <w:rPr>
          <w:noProof/>
        </w:rPr>
        <w:tab/>
      </w:r>
      <w:r>
        <w:rPr>
          <w:noProof/>
        </w:rPr>
        <w:fldChar w:fldCharType="begin"/>
      </w:r>
      <w:r>
        <w:rPr>
          <w:noProof/>
        </w:rPr>
        <w:instrText xml:space="preserve"> PAGEREF _Toc131413152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Relief in cases of mistake as to boundaries or identity of land</w:t>
      </w:r>
      <w:r>
        <w:rPr>
          <w:noProof/>
        </w:rPr>
        <w:tab/>
      </w:r>
      <w:r>
        <w:rPr>
          <w:noProof/>
        </w:rPr>
        <w:fldChar w:fldCharType="begin"/>
      </w:r>
      <w:r>
        <w:rPr>
          <w:noProof/>
        </w:rPr>
        <w:instrText xml:space="preserve"> PAGEREF _Toc131413153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Recovery of payments made under mistake of law</w:t>
      </w:r>
      <w:r>
        <w:rPr>
          <w:noProof/>
        </w:rPr>
        <w:tab/>
      </w:r>
      <w:r>
        <w:rPr>
          <w:noProof/>
        </w:rPr>
        <w:fldChar w:fldCharType="begin"/>
      </w:r>
      <w:r>
        <w:rPr>
          <w:noProof/>
        </w:rPr>
        <w:instrText xml:space="preserve"> PAGEREF _Toc131413154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Payments made under mistake of law or fact not always recoverable</w:t>
      </w:r>
      <w:r>
        <w:rPr>
          <w:noProof/>
        </w:rPr>
        <w:tab/>
      </w:r>
      <w:r>
        <w:rPr>
          <w:noProof/>
        </w:rPr>
        <w:fldChar w:fldCharType="begin"/>
      </w:r>
      <w:r>
        <w:rPr>
          <w:noProof/>
        </w:rPr>
        <w:instrText xml:space="preserve"> PAGEREF _Toc131413155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30"/>
        </w:rPr>
        <w:t>Part XIV — Partition of land and division of chattels</w:t>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In action for partition Court may direct land to be sold</w:t>
      </w:r>
      <w:r>
        <w:rPr>
          <w:noProof/>
        </w:rPr>
        <w:tab/>
      </w:r>
      <w:r>
        <w:rPr>
          <w:noProof/>
        </w:rPr>
        <w:fldChar w:fldCharType="begin"/>
      </w:r>
      <w:r>
        <w:rPr>
          <w:noProof/>
        </w:rPr>
        <w:instrText xml:space="preserve"> PAGEREF _Toc131413157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Proceeds of sale, how applied</w:t>
      </w:r>
      <w:r>
        <w:rPr>
          <w:noProof/>
        </w:rPr>
        <w:tab/>
      </w:r>
      <w:r>
        <w:rPr>
          <w:noProof/>
        </w:rPr>
        <w:fldChar w:fldCharType="begin"/>
      </w:r>
      <w:r>
        <w:rPr>
          <w:noProof/>
        </w:rPr>
        <w:instrText xml:space="preserve"> PAGEREF _Toc131413158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Costs in partition suits</w:t>
      </w:r>
      <w:r>
        <w:rPr>
          <w:noProof/>
        </w:rPr>
        <w:tab/>
      </w:r>
      <w:r>
        <w:rPr>
          <w:noProof/>
        </w:rPr>
        <w:fldChar w:fldCharType="begin"/>
      </w:r>
      <w:r>
        <w:rPr>
          <w:noProof/>
        </w:rPr>
        <w:instrText xml:space="preserve"> PAGEREF _Toc131413159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Division of chattels</w:t>
      </w:r>
      <w:r>
        <w:rPr>
          <w:noProof/>
        </w:rPr>
        <w:tab/>
      </w:r>
      <w:r>
        <w:rPr>
          <w:noProof/>
        </w:rPr>
        <w:fldChar w:fldCharType="begin"/>
      </w:r>
      <w:r>
        <w:rPr>
          <w:noProof/>
        </w:rPr>
        <w:instrText xml:space="preserve"> PAGEREF _Toc131413160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szCs w:val="24"/>
        </w:rPr>
      </w:pPr>
      <w:r>
        <w:rPr>
          <w:noProof/>
          <w:szCs w:val="30"/>
        </w:rPr>
        <w:t>Part XV — Apportionment</w:t>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_Toc131413162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Income apportionable in respect of time</w:t>
      </w:r>
      <w:r>
        <w:rPr>
          <w:noProof/>
        </w:rPr>
        <w:tab/>
      </w:r>
      <w:r>
        <w:rPr>
          <w:noProof/>
        </w:rPr>
        <w:fldChar w:fldCharType="begin"/>
      </w:r>
      <w:r>
        <w:rPr>
          <w:noProof/>
        </w:rPr>
        <w:instrText xml:space="preserve"> PAGEREF _Toc131413163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Time when apportioned part payable</w:t>
      </w:r>
      <w:r>
        <w:rPr>
          <w:noProof/>
        </w:rPr>
        <w:tab/>
      </w:r>
      <w:r>
        <w:rPr>
          <w:noProof/>
        </w:rPr>
        <w:fldChar w:fldCharType="begin"/>
      </w:r>
      <w:r>
        <w:rPr>
          <w:noProof/>
        </w:rPr>
        <w:instrText xml:space="preserve"> PAGEREF _Toc131413164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Recovery of apportioned parts</w:t>
      </w:r>
      <w:r>
        <w:rPr>
          <w:noProof/>
        </w:rPr>
        <w:tab/>
      </w:r>
      <w:r>
        <w:rPr>
          <w:noProof/>
        </w:rPr>
        <w:fldChar w:fldCharType="begin"/>
      </w:r>
      <w:r>
        <w:rPr>
          <w:noProof/>
        </w:rPr>
        <w:instrText xml:space="preserve"> PAGEREF _Toc131413165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Exceptions and application</w:t>
      </w:r>
      <w:r>
        <w:rPr>
          <w:noProof/>
        </w:rPr>
        <w:tab/>
      </w:r>
      <w:r>
        <w:rPr>
          <w:noProof/>
        </w:rPr>
        <w:fldChar w:fldCharType="begin"/>
      </w:r>
      <w:r>
        <w:rPr>
          <w:noProof/>
        </w:rPr>
        <w:instrText xml:space="preserve"> PAGEREF _Toc131413166 \h </w:instrText>
      </w:r>
      <w:r>
        <w:rPr>
          <w:noProof/>
        </w:rPr>
      </w:r>
      <w:r>
        <w:rPr>
          <w:noProof/>
        </w:rPr>
        <w:fldChar w:fldCharType="separate"/>
      </w:r>
      <w:r>
        <w:rPr>
          <w:noProof/>
        </w:rPr>
        <w:t>92</w:t>
      </w:r>
      <w:r>
        <w:rPr>
          <w:noProof/>
        </w:rPr>
        <w:fldChar w:fldCharType="end"/>
      </w:r>
    </w:p>
    <w:p>
      <w:pPr>
        <w:pStyle w:val="TOC2"/>
        <w:tabs>
          <w:tab w:val="right" w:leader="dot" w:pos="7086"/>
        </w:tabs>
        <w:rPr>
          <w:b w:val="0"/>
          <w:noProof/>
          <w:sz w:val="24"/>
          <w:szCs w:val="24"/>
        </w:rPr>
      </w:pPr>
      <w:r>
        <w:rPr>
          <w:noProof/>
          <w:szCs w:val="30"/>
        </w:rPr>
        <w:t>Part XVI — Service of notices</w:t>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Mode of service</w:t>
      </w:r>
      <w:r>
        <w:rPr>
          <w:noProof/>
        </w:rPr>
        <w:tab/>
      </w:r>
      <w:r>
        <w:rPr>
          <w:noProof/>
        </w:rPr>
        <w:fldChar w:fldCharType="begin"/>
      </w:r>
      <w:r>
        <w:rPr>
          <w:noProof/>
        </w:rPr>
        <w:instrText xml:space="preserve"> PAGEREF _Toc131413168 \h </w:instrText>
      </w:r>
      <w:r>
        <w:rPr>
          <w:noProof/>
        </w:rPr>
      </w:r>
      <w:r>
        <w:rPr>
          <w:noProof/>
        </w:rPr>
        <w:fldChar w:fldCharType="separate"/>
      </w:r>
      <w:r>
        <w:rPr>
          <w:noProof/>
        </w:rPr>
        <w:t>93</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_Toc131413169 \h </w:instrText>
      </w:r>
      <w:r>
        <w:rPr>
          <w:noProof/>
        </w:rPr>
      </w:r>
      <w:r>
        <w:rPr>
          <w:noProof/>
        </w:rPr>
        <w:fldChar w:fldCharType="separate"/>
      </w:r>
      <w:r>
        <w:rPr>
          <w:noProof/>
        </w:rPr>
        <w:t>95</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_Toc131413170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_Toc131413171 \h </w:instrText>
      </w:r>
      <w:r>
        <w:rPr>
          <w:noProof/>
        </w:rPr>
      </w:r>
      <w:r>
        <w:rPr>
          <w:noProof/>
        </w:rPr>
        <w:fldChar w:fldCharType="separate"/>
      </w:r>
      <w:r>
        <w:rPr>
          <w:noProof/>
        </w:rPr>
        <w:t>97</w:t>
      </w:r>
      <w:r>
        <w:rPr>
          <w:noProof/>
        </w:rPr>
        <w:fldChar w:fldCharType="end"/>
      </w:r>
    </w:p>
    <w:p>
      <w:pPr>
        <w:pStyle w:val="TOC5"/>
        <w:rPr>
          <w:b w:val="0"/>
          <w:noProof/>
          <w:sz w:val="24"/>
          <w:szCs w:val="24"/>
        </w:rPr>
      </w:pPr>
      <w:r>
        <w:rPr>
          <w:noProof/>
          <w:szCs w:val="28"/>
        </w:rPr>
        <w:t>Fourth Schedule</w:t>
      </w:r>
      <w:r>
        <w:rPr>
          <w:noProof/>
        </w:rPr>
        <w:tab/>
      </w:r>
      <w:r>
        <w:rPr>
          <w:noProof/>
        </w:rPr>
        <w:fldChar w:fldCharType="begin"/>
      </w:r>
      <w:r>
        <w:rPr>
          <w:noProof/>
        </w:rPr>
        <w:instrText xml:space="preserve"> PAGEREF _Toc131413172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_Toc131413174 \h </w:instrText>
      </w:r>
      <w:r>
        <w:rPr>
          <w:noProof/>
        </w:rPr>
      </w:r>
      <w:r>
        <w:rPr>
          <w:noProof/>
        </w:rPr>
        <w:fldChar w:fldCharType="separate"/>
      </w:r>
      <w:r>
        <w:rPr>
          <w:noProof/>
        </w:rPr>
        <w:t>103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Property Law Act 1969 </w:t>
      </w:r>
    </w:p>
    <w:p>
      <w:pPr>
        <w:pStyle w:val="LongTitle"/>
        <w:rPr>
          <w:snapToGrid w:val="0"/>
        </w:rPr>
      </w:pPr>
      <w:r>
        <w:rPr>
          <w:snapToGrid w:val="0"/>
        </w:rPr>
        <w:t xml:space="preserve">An Act to amend and consolidate the law relating to property and for incidental purposes. </w:t>
      </w:r>
    </w:p>
    <w:p>
      <w:pPr>
        <w:pStyle w:val="Heading2"/>
      </w:pPr>
      <w:bookmarkStart w:id="2" w:name="_Toc122772904"/>
      <w:bookmarkStart w:id="3" w:name="_Toc123003919"/>
      <w:bookmarkStart w:id="4" w:name="_Toc131413011"/>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180"/>
        <w:rPr>
          <w:snapToGrid w:val="0"/>
        </w:rPr>
      </w:pPr>
      <w:bookmarkStart w:id="5" w:name="_Toc455284752"/>
      <w:bookmarkStart w:id="6" w:name="_Toc131413012"/>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455284753"/>
      <w:bookmarkStart w:id="8" w:name="_Toc131413013"/>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spacing w:before="180"/>
        <w:rPr>
          <w:snapToGrid w:val="0"/>
        </w:rPr>
      </w:pPr>
      <w:bookmarkStart w:id="9" w:name="_Toc455284754"/>
      <w:bookmarkStart w:id="10" w:name="_Toc131413014"/>
      <w:r>
        <w:rPr>
          <w:rStyle w:val="CharSectno"/>
        </w:rPr>
        <w:t>4</w:t>
      </w:r>
      <w:r>
        <w:rPr>
          <w:snapToGrid w:val="0"/>
        </w:rPr>
        <w:t>.</w:t>
      </w:r>
      <w:r>
        <w:rPr>
          <w:snapToGrid w:val="0"/>
        </w:rPr>
        <w:tab/>
        <w:t>Repeals</w:t>
      </w:r>
      <w:bookmarkEnd w:id="9"/>
      <w:bookmarkEnd w:id="10"/>
      <w:r>
        <w:rPr>
          <w:snapToGrid w:val="0"/>
        </w:rPr>
        <w:t xml:space="preserve"> </w:t>
      </w:r>
    </w:p>
    <w:p>
      <w:pPr>
        <w:pStyle w:val="Subsection"/>
        <w:spacing w:before="120"/>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1" w:name="_Toc455284755"/>
      <w:bookmarkStart w:id="12" w:name="_Toc131413015"/>
      <w:r>
        <w:rPr>
          <w:rStyle w:val="CharSectno"/>
        </w:rPr>
        <w:t>5</w:t>
      </w:r>
      <w:r>
        <w:rPr>
          <w:snapToGrid w:val="0"/>
        </w:rPr>
        <w:t>.</w:t>
      </w:r>
      <w:r>
        <w:rPr>
          <w:snapToGrid w:val="0"/>
        </w:rPr>
        <w:tab/>
        <w:t>Savings</w:t>
      </w:r>
      <w:bookmarkEnd w:id="11"/>
      <w:bookmarkEnd w:id="12"/>
      <w:r>
        <w:rPr>
          <w:snapToGrid w:val="0"/>
        </w:rPr>
        <w:t xml:space="preserve"> </w:t>
      </w:r>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spacing w:val="-4"/>
        </w:rPr>
      </w:pPr>
      <w:r>
        <w:rPr>
          <w:snapToGrid w:val="0"/>
          <w:spacing w:val="-4"/>
        </w:rPr>
        <w:tab/>
        <w:t>(c)</w:t>
      </w:r>
      <w:r>
        <w:rPr>
          <w:snapToGrid w:val="0"/>
          <w:spacing w:val="-4"/>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13" w:name="_Toc455284756"/>
      <w:bookmarkStart w:id="14" w:name="_Toc131413016"/>
      <w:r>
        <w:rPr>
          <w:rStyle w:val="CharSectno"/>
        </w:rPr>
        <w:t>6</w:t>
      </w:r>
      <w:r>
        <w:rPr>
          <w:snapToGrid w:val="0"/>
        </w:rPr>
        <w:t>.</w:t>
      </w:r>
      <w:r>
        <w:rPr>
          <w:snapToGrid w:val="0"/>
        </w:rPr>
        <w:tab/>
        <w:t>Application of this Act to certain Acts</w:t>
      </w:r>
      <w:bookmarkEnd w:id="13"/>
      <w:bookmarkEnd w:id="14"/>
      <w:r>
        <w:rPr>
          <w:snapToGrid w:val="0"/>
        </w:rPr>
        <w:t xml:space="preserve"> </w:t>
      </w:r>
    </w:p>
    <w:p>
      <w:pPr>
        <w:pStyle w:val="Subsection"/>
        <w:keepNext/>
        <w:spacing w:before="120"/>
        <w:rPr>
          <w:snapToGrid w:val="0"/>
        </w:rPr>
      </w:pPr>
      <w:r>
        <w:rPr>
          <w:snapToGrid w:val="0"/>
        </w:rPr>
        <w:tab/>
      </w:r>
      <w:r>
        <w:rPr>
          <w:snapToGrid w:val="0"/>
        </w:rPr>
        <w:tab/>
        <w:t>Except as in this Act expressly provided, this Act — </w:t>
      </w:r>
    </w:p>
    <w:p>
      <w:pPr>
        <w:pStyle w:val="Indenta"/>
        <w:rPr>
          <w:snapToGrid w:val="0"/>
          <w:spacing w:val="-4"/>
        </w:rPr>
      </w:pPr>
      <w:r>
        <w:rPr>
          <w:snapToGrid w:val="0"/>
          <w:spacing w:val="-4"/>
        </w:rPr>
        <w:tab/>
        <w:t>(a)</w:t>
      </w:r>
      <w:r>
        <w:rPr>
          <w:snapToGrid w:val="0"/>
          <w:spacing w:val="-4"/>
        </w:rPr>
        <w:tab/>
        <w:t xml:space="preserve">so far as inconsistent with the </w:t>
      </w:r>
      <w:r>
        <w:rPr>
          <w:i/>
          <w:snapToGrid w:val="0"/>
          <w:spacing w:val="-4"/>
        </w:rPr>
        <w:t>Transfer of Land Act 1893</w:t>
      </w:r>
      <w:r>
        <w:rPr>
          <w:snapToGrid w:val="0"/>
          <w:spacing w:val="-4"/>
        </w:rPr>
        <w:t xml:space="preserve">, or the </w:t>
      </w:r>
      <w:r>
        <w:rPr>
          <w:i/>
          <w:snapToGrid w:val="0"/>
          <w:spacing w:val="-4"/>
        </w:rPr>
        <w:t>Strata Titles Act 1966</w:t>
      </w:r>
      <w:r>
        <w:rPr>
          <w:snapToGrid w:val="0"/>
          <w:spacing w:val="-4"/>
        </w:rPr>
        <w:t xml:space="preserve"> </w:t>
      </w:r>
      <w:r>
        <w:rPr>
          <w:snapToGrid w:val="0"/>
          <w:spacing w:val="-4"/>
          <w:vertAlign w:val="superscript"/>
        </w:rPr>
        <w:t>3</w:t>
      </w:r>
      <w:r>
        <w:rPr>
          <w:snapToGrid w:val="0"/>
          <w:spacing w:val="-4"/>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15" w:name="_Toc455284757"/>
      <w:bookmarkStart w:id="16" w:name="_Toc131413017"/>
      <w:r>
        <w:rPr>
          <w:rStyle w:val="CharSectno"/>
        </w:rPr>
        <w:t>7</w:t>
      </w:r>
      <w:r>
        <w:rPr>
          <w:snapToGrid w:val="0"/>
        </w:rPr>
        <w:t>.</w:t>
      </w:r>
      <w:r>
        <w:rPr>
          <w:snapToGrid w:val="0"/>
        </w:rPr>
        <w:tab/>
        <w:t>Definitions</w:t>
      </w:r>
      <w:bookmarkEnd w:id="15"/>
      <w:bookmarkEnd w:id="16"/>
      <w:r>
        <w:rPr>
          <w:snapToGrid w:val="0"/>
        </w:rPr>
        <w:t xml:space="preserve"> </w:t>
      </w:r>
    </w:p>
    <w:p>
      <w:pPr>
        <w:pStyle w:val="Subsection"/>
        <w:keepNext/>
        <w:spacing w:before="120"/>
        <w:rPr>
          <w:snapToGrid w:val="0"/>
        </w:rPr>
      </w:pPr>
      <w:r>
        <w:rPr>
          <w:snapToGrid w:val="0"/>
        </w:rPr>
        <w:tab/>
      </w:r>
      <w:r>
        <w:rPr>
          <w:snapToGrid w:val="0"/>
        </w:rPr>
        <w:tab/>
        <w:t>In this Act unless the contrary intention appears —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rPr>
          <w:spacing w:val="-4"/>
        </w:rPr>
      </w:pPr>
      <w:r>
        <w:rPr>
          <w:b/>
          <w:spacing w:val="-4"/>
        </w:rPr>
        <w:tab/>
        <w:t>“</w:t>
      </w:r>
      <w:r>
        <w:rPr>
          <w:rStyle w:val="CharDefText"/>
          <w:spacing w:val="-4"/>
        </w:rPr>
        <w:t>conveyance</w:t>
      </w:r>
      <w:r>
        <w:rPr>
          <w:b/>
          <w:spacing w:val="-4"/>
        </w:rPr>
        <w:t>”</w:t>
      </w:r>
      <w:r>
        <w:rPr>
          <w:spacing w:val="-4"/>
        </w:rPr>
        <w:t xml:space="preserve"> includes a mortgage, charge, lease, assignment, appointment, transfer, assent, vesting declaration, disclaimer, release, surrender, extinguishment and every other assurance of property or of an interest therein by any instrument, except a will; and </w:t>
      </w:r>
      <w:r>
        <w:rPr>
          <w:b/>
          <w:spacing w:val="-4"/>
        </w:rPr>
        <w:t>“</w:t>
      </w:r>
      <w:r>
        <w:rPr>
          <w:rStyle w:val="CharDefText"/>
          <w:spacing w:val="-4"/>
        </w:rPr>
        <w:t>convey</w:t>
      </w:r>
      <w:r>
        <w:rPr>
          <w:b/>
          <w:spacing w:val="-4"/>
        </w:rPr>
        <w:t>”</w:t>
      </w:r>
      <w:r>
        <w:rPr>
          <w:spacing w:val="-4"/>
        </w:rP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underlessee and a person deriving title under a lessee or underlessee;</w:t>
      </w:r>
    </w:p>
    <w:p>
      <w:pPr>
        <w:pStyle w:val="Defstart"/>
        <w:spacing w:before="100"/>
      </w:pPr>
      <w:r>
        <w:rPr>
          <w:b/>
        </w:rPr>
        <w:tab/>
        <w:t>“</w:t>
      </w:r>
      <w:r>
        <w:rPr>
          <w:rStyle w:val="CharDefText"/>
        </w:rPr>
        <w:t>lessor</w:t>
      </w:r>
      <w:r>
        <w:rPr>
          <w:b/>
        </w:rPr>
        <w:t>”</w:t>
      </w:r>
      <w:r>
        <w:t xml:space="preserve"> includes an underlessor and a person deriving title under a lessor or underlessor;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rStyle w:val="CharDefText"/>
        </w:rPr>
        <w:t>mortgagee</w:t>
      </w:r>
      <w:r>
        <w:rPr>
          <w:b/>
        </w:rPr>
        <w:t>”</w:t>
      </w:r>
      <w:r>
        <w:t xml:space="preserve"> and </w:t>
      </w:r>
      <w:r>
        <w:rPr>
          <w:b/>
        </w:rPr>
        <w:t>“</w:t>
      </w:r>
      <w:r>
        <w:rPr>
          <w:rStyle w:val="CharDefText"/>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 xml:space="preserve">[Section 7 amended by No. 24 of 1990 s.123.] </w:t>
      </w:r>
    </w:p>
    <w:p>
      <w:pPr>
        <w:pStyle w:val="Heading2"/>
      </w:pPr>
      <w:bookmarkStart w:id="17" w:name="_Toc122772911"/>
      <w:bookmarkStart w:id="18" w:name="_Toc123003926"/>
      <w:bookmarkStart w:id="19" w:name="_Toc131413018"/>
      <w:r>
        <w:rPr>
          <w:rStyle w:val="CharPartNo"/>
        </w:rPr>
        <w:t>Part II</w:t>
      </w:r>
      <w:r>
        <w:rPr>
          <w:rStyle w:val="CharDivNo"/>
        </w:rPr>
        <w:t> </w:t>
      </w:r>
      <w:r>
        <w:t>—</w:t>
      </w:r>
      <w:r>
        <w:rPr>
          <w:rStyle w:val="CharDivText"/>
        </w:rPr>
        <w:t> </w:t>
      </w:r>
      <w:r>
        <w:rPr>
          <w:rStyle w:val="CharPartText"/>
        </w:rPr>
        <w:t>Deeds and other instruments</w:t>
      </w:r>
      <w:bookmarkEnd w:id="17"/>
      <w:bookmarkEnd w:id="18"/>
      <w:bookmarkEnd w:id="19"/>
      <w:r>
        <w:rPr>
          <w:rStyle w:val="CharPartText"/>
        </w:rPr>
        <w:t xml:space="preserve"> </w:t>
      </w:r>
    </w:p>
    <w:p>
      <w:pPr>
        <w:pStyle w:val="Heading5"/>
        <w:spacing w:before="180"/>
        <w:rPr>
          <w:snapToGrid w:val="0"/>
        </w:rPr>
      </w:pPr>
      <w:bookmarkStart w:id="20" w:name="_Toc455284758"/>
      <w:bookmarkStart w:id="21" w:name="_Toc131413019"/>
      <w:r>
        <w:rPr>
          <w:rStyle w:val="CharSectno"/>
        </w:rPr>
        <w:t>8</w:t>
      </w:r>
      <w:r>
        <w:rPr>
          <w:snapToGrid w:val="0"/>
        </w:rPr>
        <w:t>.</w:t>
      </w:r>
      <w:r>
        <w:rPr>
          <w:snapToGrid w:val="0"/>
        </w:rPr>
        <w:tab/>
        <w:t>Construction of expressions used in deeds and other instruments</w:t>
      </w:r>
      <w:bookmarkEnd w:id="20"/>
      <w:bookmarkEnd w:id="21"/>
      <w:r>
        <w:rPr>
          <w:snapToGrid w:val="0"/>
        </w:rPr>
        <w:t xml:space="preserve"> </w:t>
      </w:r>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 </w:t>
      </w:r>
    </w:p>
    <w:p>
      <w:pPr>
        <w:pStyle w:val="Indenti"/>
        <w:rPr>
          <w:snapToGrid w:val="0"/>
          <w:spacing w:val="-4"/>
        </w:rPr>
      </w:pPr>
      <w:r>
        <w:rPr>
          <w:snapToGrid w:val="0"/>
          <w:spacing w:val="-4"/>
        </w:rPr>
        <w:tab/>
        <w:t>(i)</w:t>
      </w:r>
      <w:r>
        <w:rPr>
          <w:snapToGrid w:val="0"/>
          <w:spacing w:val="-4"/>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rPr>
          <w:snapToGrid w:val="0"/>
        </w:rPr>
      </w:pPr>
      <w:r>
        <w:rPr>
          <w:snapToGrid w:val="0"/>
        </w:rPr>
        <w:tab/>
        <w:t>(ii)</w:t>
      </w:r>
      <w:r>
        <w:rPr>
          <w:snapToGrid w:val="0"/>
        </w:rPr>
        <w:tab/>
        <w:t>in any valuation obtained or to be obtained for the purposes of any such duty or tax,</w:t>
      </w:r>
    </w:p>
    <w:p>
      <w:pPr>
        <w:pStyle w:val="Indenta"/>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spacing w:before="80"/>
        <w:ind w:left="890" w:hanging="890"/>
      </w:pPr>
      <w:r>
        <w:tab/>
        <w:t xml:space="preserve">[Section 8 amended by No. 102 of 1979 s.3.] </w:t>
      </w:r>
    </w:p>
    <w:p>
      <w:pPr>
        <w:pStyle w:val="Heading5"/>
        <w:spacing w:before="180"/>
        <w:rPr>
          <w:snapToGrid w:val="0"/>
        </w:rPr>
      </w:pPr>
      <w:bookmarkStart w:id="22" w:name="_Toc455284759"/>
      <w:bookmarkStart w:id="23" w:name="_Toc131413020"/>
      <w:r>
        <w:rPr>
          <w:rStyle w:val="CharSectno"/>
        </w:rPr>
        <w:t>8A</w:t>
      </w:r>
      <w:r>
        <w:rPr>
          <w:snapToGrid w:val="0"/>
        </w:rPr>
        <w:t>.</w:t>
      </w:r>
      <w:r>
        <w:rPr>
          <w:snapToGrid w:val="0"/>
        </w:rPr>
        <w:tab/>
        <w:t>Other valuation procedures</w:t>
      </w:r>
      <w:bookmarkEnd w:id="22"/>
      <w:bookmarkEnd w:id="23"/>
      <w:r>
        <w:rPr>
          <w:snapToGrid w:val="0"/>
        </w:rPr>
        <w:t xml:space="preserve"> </w:t>
      </w:r>
    </w:p>
    <w:p>
      <w:pPr>
        <w:pStyle w:val="Subsection"/>
        <w:spacing w:before="120"/>
        <w:rPr>
          <w:snapToGrid w:val="0"/>
          <w:spacing w:val="-4"/>
        </w:rPr>
      </w:pPr>
      <w:r>
        <w:rPr>
          <w:snapToGrid w:val="0"/>
          <w:spacing w:val="-4"/>
        </w:rPr>
        <w:tab/>
        <w:t>(1)</w:t>
      </w:r>
      <w:r>
        <w:rPr>
          <w:snapToGrid w:val="0"/>
          <w:spacing w:val="-4"/>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spacing w:before="120"/>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spacing w:before="80"/>
        <w:ind w:left="890" w:hanging="890"/>
      </w:pPr>
      <w:r>
        <w:tab/>
        <w:t xml:space="preserve">[Section 8A inserted by No. 102 of 1979 s.4.] </w:t>
      </w:r>
    </w:p>
    <w:p>
      <w:pPr>
        <w:pStyle w:val="Heading5"/>
        <w:spacing w:before="180"/>
        <w:rPr>
          <w:snapToGrid w:val="0"/>
        </w:rPr>
      </w:pPr>
      <w:bookmarkStart w:id="24" w:name="_Toc455284760"/>
      <w:bookmarkStart w:id="25" w:name="_Toc131413021"/>
      <w:r>
        <w:rPr>
          <w:rStyle w:val="CharSectno"/>
        </w:rPr>
        <w:t>9</w:t>
      </w:r>
      <w:r>
        <w:rPr>
          <w:snapToGrid w:val="0"/>
        </w:rPr>
        <w:t>.</w:t>
      </w:r>
      <w:r>
        <w:rPr>
          <w:snapToGrid w:val="0"/>
        </w:rPr>
        <w:tab/>
        <w:t>Formalities of deed</w:t>
      </w:r>
      <w:bookmarkEnd w:id="24"/>
      <w:bookmarkEnd w:id="25"/>
      <w:r>
        <w:rPr>
          <w:snapToGrid w:val="0"/>
        </w:rPr>
        <w:t xml:space="preserve"> </w:t>
      </w:r>
    </w:p>
    <w:p>
      <w:pPr>
        <w:pStyle w:val="Subsection"/>
        <w:keepNext/>
        <w:spacing w:before="120"/>
        <w:rPr>
          <w:snapToGrid w:val="0"/>
        </w:rPr>
      </w:pPr>
      <w:r>
        <w:rPr>
          <w:snapToGrid w:val="0"/>
        </w:rPr>
        <w:tab/>
        <w:t>(1)</w:t>
      </w:r>
      <w:r>
        <w:rPr>
          <w:snapToGrid w:val="0"/>
        </w:rPr>
        <w:tab/>
        <w:t>Every deed, whether or not affecting property —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spacing w:before="120"/>
        <w:rPr>
          <w:snapToGrid w:val="0"/>
        </w:rPr>
      </w:pPr>
      <w:r>
        <w:rPr>
          <w:snapToGrid w:val="0"/>
        </w:rPr>
        <w:tab/>
        <w:t>(3)</w:t>
      </w:r>
      <w:r>
        <w:rPr>
          <w:snapToGrid w:val="0"/>
        </w:rPr>
        <w:tab/>
        <w:t>Formal delivery and indenting are not necessary in any case.</w:t>
      </w:r>
    </w:p>
    <w:p>
      <w:pPr>
        <w:pStyle w:val="Subsection"/>
        <w:spacing w:before="120"/>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spacing w:before="180"/>
        <w:rPr>
          <w:snapToGrid w:val="0"/>
        </w:rPr>
      </w:pPr>
      <w:bookmarkStart w:id="26" w:name="_Toc455284761"/>
      <w:bookmarkStart w:id="27" w:name="_Toc131413022"/>
      <w:r>
        <w:rPr>
          <w:rStyle w:val="CharSectno"/>
        </w:rPr>
        <w:t>10</w:t>
      </w:r>
      <w:r>
        <w:rPr>
          <w:snapToGrid w:val="0"/>
        </w:rPr>
        <w:t>.</w:t>
      </w:r>
      <w:r>
        <w:rPr>
          <w:snapToGrid w:val="0"/>
        </w:rPr>
        <w:tab/>
        <w:t>Execution of instruments by or on behalf of corporations</w:t>
      </w:r>
      <w:bookmarkEnd w:id="26"/>
      <w:bookmarkEnd w:id="27"/>
      <w:r>
        <w:rPr>
          <w:snapToGrid w:val="0"/>
        </w:rPr>
        <w:t xml:space="preserve"> </w:t>
      </w:r>
    </w:p>
    <w:p>
      <w:pPr>
        <w:pStyle w:val="Subsection"/>
        <w:spacing w:before="120"/>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spacing w:before="120"/>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spacing w:before="120"/>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spacing w:before="120"/>
        <w:rPr>
          <w:snapToGrid w:val="0"/>
        </w:rPr>
      </w:pPr>
      <w:r>
        <w:rPr>
          <w:snapToGrid w:val="0"/>
        </w:rPr>
        <w:tab/>
        <w:t>(4)</w:t>
      </w:r>
      <w:r>
        <w:rPr>
          <w:snapToGrid w:val="0"/>
        </w:rPr>
        <w:tab/>
        <w:t>When a person is authorized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authorized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authorized.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authorized by law or by practice or by the statute, charter, memorandum or articles, deed or settlement or other instrument constituting the corporation or regulating the affairs thereof, are (in addition to the modes authorized by this section) as effectual as if this section had not come into operation.</w:t>
      </w:r>
    </w:p>
    <w:p>
      <w:pPr>
        <w:pStyle w:val="Heading5"/>
        <w:rPr>
          <w:snapToGrid w:val="0"/>
        </w:rPr>
      </w:pPr>
      <w:bookmarkStart w:id="28" w:name="_Toc455284762"/>
      <w:bookmarkStart w:id="29" w:name="_Toc131413023"/>
      <w:r>
        <w:rPr>
          <w:rStyle w:val="CharSectno"/>
        </w:rPr>
        <w:t>11</w:t>
      </w:r>
      <w:r>
        <w:rPr>
          <w:snapToGrid w:val="0"/>
        </w:rPr>
        <w:t>.</w:t>
      </w:r>
      <w:r>
        <w:rPr>
          <w:snapToGrid w:val="0"/>
        </w:rPr>
        <w:tab/>
        <w:t>Persons taking who are not parties</w:t>
      </w:r>
      <w:bookmarkEnd w:id="28"/>
      <w:bookmarkEnd w:id="29"/>
      <w:r>
        <w:rPr>
          <w:snapToGrid w:val="0"/>
        </w:rPr>
        <w:t xml:space="preserve"> </w:t>
      </w:r>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30" w:name="_Toc455284763"/>
      <w:bookmarkStart w:id="31" w:name="_Toc131413024"/>
      <w:r>
        <w:rPr>
          <w:rStyle w:val="CharSectno"/>
        </w:rPr>
        <w:t>12</w:t>
      </w:r>
      <w:r>
        <w:rPr>
          <w:snapToGrid w:val="0"/>
        </w:rPr>
        <w:t>.</w:t>
      </w:r>
      <w:r>
        <w:rPr>
          <w:snapToGrid w:val="0"/>
        </w:rPr>
        <w:tab/>
        <w:t>Description of deeds</w:t>
      </w:r>
      <w:bookmarkEnd w:id="30"/>
      <w:bookmarkEnd w:id="31"/>
      <w:r>
        <w:rPr>
          <w:snapToGrid w:val="0"/>
        </w:rPr>
        <w:t xml:space="preserve"> </w:t>
      </w:r>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32" w:name="_Toc455284764"/>
      <w:bookmarkStart w:id="33" w:name="_Toc131413025"/>
      <w:r>
        <w:rPr>
          <w:rStyle w:val="CharSectno"/>
        </w:rPr>
        <w:t>13</w:t>
      </w:r>
      <w:r>
        <w:rPr>
          <w:snapToGrid w:val="0"/>
        </w:rPr>
        <w:t>.</w:t>
      </w:r>
      <w:r>
        <w:rPr>
          <w:snapToGrid w:val="0"/>
        </w:rPr>
        <w:tab/>
        <w:t>Conditions and certain covenants not implied</w:t>
      </w:r>
      <w:bookmarkEnd w:id="32"/>
      <w:bookmarkEnd w:id="33"/>
      <w:r>
        <w:rPr>
          <w:snapToGrid w:val="0"/>
        </w:rPr>
        <w:t xml:space="preserve"> </w:t>
      </w:r>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34" w:name="_Toc455284765"/>
      <w:bookmarkStart w:id="35" w:name="_Toc131413026"/>
      <w:r>
        <w:rPr>
          <w:rStyle w:val="CharSectno"/>
        </w:rPr>
        <w:t>14</w:t>
      </w:r>
      <w:r>
        <w:rPr>
          <w:snapToGrid w:val="0"/>
        </w:rPr>
        <w:t>.</w:t>
      </w:r>
      <w:r>
        <w:rPr>
          <w:snapToGrid w:val="0"/>
        </w:rPr>
        <w:tab/>
        <w:t>Receipt in deed sufficient</w:t>
      </w:r>
      <w:bookmarkEnd w:id="34"/>
      <w:bookmarkEnd w:id="35"/>
      <w:r>
        <w:rPr>
          <w:snapToGrid w:val="0"/>
        </w:rPr>
        <w:t xml:space="preserve"> </w:t>
      </w:r>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36" w:name="_Toc455284766"/>
      <w:bookmarkStart w:id="37" w:name="_Toc131413027"/>
      <w:r>
        <w:rPr>
          <w:rStyle w:val="CharSectno"/>
        </w:rPr>
        <w:t>15</w:t>
      </w:r>
      <w:r>
        <w:rPr>
          <w:snapToGrid w:val="0"/>
        </w:rPr>
        <w:t>.</w:t>
      </w:r>
      <w:r>
        <w:rPr>
          <w:snapToGrid w:val="0"/>
        </w:rPr>
        <w:tab/>
        <w:t>Receipt in deed or endorsed evidence</w:t>
      </w:r>
      <w:bookmarkEnd w:id="36"/>
      <w:bookmarkEnd w:id="37"/>
      <w:r>
        <w:rPr>
          <w:snapToGrid w:val="0"/>
        </w:rPr>
        <w:t xml:space="preserve"> </w:t>
      </w:r>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38" w:name="_Toc455284767"/>
      <w:bookmarkStart w:id="39" w:name="_Toc131413028"/>
      <w:r>
        <w:rPr>
          <w:rStyle w:val="CharSectno"/>
        </w:rPr>
        <w:t>16</w:t>
      </w:r>
      <w:r>
        <w:rPr>
          <w:snapToGrid w:val="0"/>
        </w:rPr>
        <w:t>.</w:t>
      </w:r>
      <w:r>
        <w:rPr>
          <w:snapToGrid w:val="0"/>
        </w:rPr>
        <w:tab/>
        <w:t>Construction of supplemental or annexed instrument</w:t>
      </w:r>
      <w:bookmarkEnd w:id="38"/>
      <w:bookmarkEnd w:id="39"/>
      <w:r>
        <w:rPr>
          <w:snapToGrid w:val="0"/>
        </w:rPr>
        <w:t xml:space="preserve"> </w:t>
      </w:r>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40" w:name="_Toc122772922"/>
      <w:bookmarkStart w:id="41" w:name="_Toc123003937"/>
      <w:bookmarkStart w:id="42" w:name="_Toc131413029"/>
      <w:r>
        <w:rPr>
          <w:rStyle w:val="CharPartNo"/>
        </w:rPr>
        <w:t>Part III</w:t>
      </w:r>
      <w:r>
        <w:rPr>
          <w:rStyle w:val="CharDivNo"/>
        </w:rPr>
        <w:t> </w:t>
      </w:r>
      <w:r>
        <w:t>—</w:t>
      </w:r>
      <w:r>
        <w:rPr>
          <w:rStyle w:val="CharDivText"/>
        </w:rPr>
        <w:t> </w:t>
      </w:r>
      <w:r>
        <w:rPr>
          <w:rStyle w:val="CharPartText"/>
        </w:rPr>
        <w:t>General rules affecting property</w:t>
      </w:r>
      <w:bookmarkEnd w:id="40"/>
      <w:bookmarkEnd w:id="41"/>
      <w:bookmarkEnd w:id="42"/>
      <w:r>
        <w:rPr>
          <w:rStyle w:val="CharPartText"/>
        </w:rPr>
        <w:t xml:space="preserve"> </w:t>
      </w:r>
    </w:p>
    <w:p>
      <w:pPr>
        <w:pStyle w:val="Heading5"/>
        <w:rPr>
          <w:snapToGrid w:val="0"/>
        </w:rPr>
      </w:pPr>
      <w:bookmarkStart w:id="43" w:name="_Toc455284768"/>
      <w:bookmarkStart w:id="44" w:name="_Toc131413030"/>
      <w:r>
        <w:rPr>
          <w:rStyle w:val="CharSectno"/>
        </w:rPr>
        <w:t>17</w:t>
      </w:r>
      <w:r>
        <w:rPr>
          <w:snapToGrid w:val="0"/>
        </w:rPr>
        <w:t>.</w:t>
      </w:r>
      <w:r>
        <w:rPr>
          <w:snapToGrid w:val="0"/>
        </w:rPr>
        <w:tab/>
        <w:t>Tenant for life without impeachment of waste, not to commit equitable waste</w:t>
      </w:r>
      <w:bookmarkEnd w:id="43"/>
      <w:bookmarkEnd w:id="44"/>
      <w:r>
        <w:rPr>
          <w:snapToGrid w:val="0"/>
        </w:rPr>
        <w:t xml:space="preserve"> </w:t>
      </w:r>
    </w:p>
    <w:p>
      <w:pPr>
        <w:pStyle w:val="Subsection"/>
        <w:spacing w:before="120"/>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45" w:name="_Toc455284769"/>
      <w:bookmarkStart w:id="46" w:name="_Toc131413031"/>
      <w:r>
        <w:rPr>
          <w:rStyle w:val="CharSectno"/>
        </w:rPr>
        <w:t>18</w:t>
      </w:r>
      <w:r>
        <w:rPr>
          <w:snapToGrid w:val="0"/>
        </w:rPr>
        <w:t>.</w:t>
      </w:r>
      <w:r>
        <w:rPr>
          <w:snapToGrid w:val="0"/>
        </w:rPr>
        <w:tab/>
        <w:t>No merger at law where none in equity</w:t>
      </w:r>
      <w:bookmarkEnd w:id="45"/>
      <w:bookmarkEnd w:id="46"/>
      <w:r>
        <w:rPr>
          <w:snapToGrid w:val="0"/>
        </w:rPr>
        <w:t xml:space="preserve"> </w:t>
      </w:r>
    </w:p>
    <w:p>
      <w:pPr>
        <w:pStyle w:val="Subsection"/>
        <w:spacing w:before="120"/>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47" w:name="_Toc455284770"/>
      <w:bookmarkStart w:id="48" w:name="_Toc131413032"/>
      <w:r>
        <w:rPr>
          <w:rStyle w:val="CharSectno"/>
        </w:rPr>
        <w:t>19</w:t>
      </w:r>
      <w:r>
        <w:rPr>
          <w:snapToGrid w:val="0"/>
        </w:rPr>
        <w:t>.</w:t>
      </w:r>
      <w:r>
        <w:rPr>
          <w:snapToGrid w:val="0"/>
        </w:rPr>
        <w:tab/>
        <w:t>Suits for possession of land by mortgagors</w:t>
      </w:r>
      <w:bookmarkEnd w:id="47"/>
      <w:bookmarkEnd w:id="48"/>
      <w:r>
        <w:rPr>
          <w:snapToGrid w:val="0"/>
        </w:rPr>
        <w:t xml:space="preserve"> </w:t>
      </w:r>
    </w:p>
    <w:p>
      <w:pPr>
        <w:pStyle w:val="Subsection"/>
        <w:spacing w:before="120"/>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spacing w:before="120"/>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49" w:name="_Toc455284771"/>
      <w:bookmarkStart w:id="50" w:name="_Toc131413033"/>
      <w:r>
        <w:rPr>
          <w:rStyle w:val="CharSectno"/>
        </w:rPr>
        <w:t>20</w:t>
      </w:r>
      <w:r>
        <w:rPr>
          <w:snapToGrid w:val="0"/>
        </w:rPr>
        <w:t>.</w:t>
      </w:r>
      <w:r>
        <w:rPr>
          <w:snapToGrid w:val="0"/>
        </w:rPr>
        <w:tab/>
        <w:t>Assignment of debts and choses in action</w:t>
      </w:r>
      <w:bookmarkEnd w:id="49"/>
      <w:bookmarkEnd w:id="50"/>
      <w:r>
        <w:rPr>
          <w:snapToGrid w:val="0"/>
        </w:rPr>
        <w:t xml:space="preserve"> </w:t>
      </w:r>
    </w:p>
    <w:p>
      <w:pPr>
        <w:pStyle w:val="Subsection"/>
        <w:spacing w:before="120"/>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spacing w:val="-4"/>
        </w:rPr>
      </w:pPr>
      <w:r>
        <w:rPr>
          <w:snapToGrid w:val="0"/>
          <w:spacing w:val="-4"/>
        </w:rPr>
        <w:tab/>
        <w:t>(3)</w:t>
      </w:r>
      <w:r>
        <w:rPr>
          <w:snapToGrid w:val="0"/>
          <w:spacing w:val="-4"/>
        </w:rPr>
        <w:tab/>
        <w:t xml:space="preserve">For the purposes of this section </w:t>
      </w:r>
      <w:r>
        <w:rPr>
          <w:b/>
          <w:snapToGrid w:val="0"/>
          <w:spacing w:val="-4"/>
        </w:rPr>
        <w:t>“</w:t>
      </w:r>
      <w:r>
        <w:rPr>
          <w:rStyle w:val="CharDefText"/>
          <w:spacing w:val="-4"/>
        </w:rPr>
        <w:t>any debt or other legal chose in action</w:t>
      </w:r>
      <w:r>
        <w:rPr>
          <w:b/>
          <w:snapToGrid w:val="0"/>
          <w:spacing w:val="-4"/>
        </w:rPr>
        <w:t>”</w:t>
      </w:r>
      <w:r>
        <w:rPr>
          <w:snapToGrid w:val="0"/>
          <w:spacing w:val="-4"/>
        </w:rPr>
        <w:t xml:space="preserve"> includes a part of any debt or other legal chose in action.</w:t>
      </w:r>
    </w:p>
    <w:p>
      <w:pPr>
        <w:pStyle w:val="Heading5"/>
        <w:rPr>
          <w:snapToGrid w:val="0"/>
        </w:rPr>
      </w:pPr>
      <w:bookmarkStart w:id="51" w:name="_Toc455284772"/>
      <w:bookmarkStart w:id="52" w:name="_Toc131413034"/>
      <w:r>
        <w:rPr>
          <w:rStyle w:val="CharSectno"/>
        </w:rPr>
        <w:t>21</w:t>
      </w:r>
      <w:r>
        <w:rPr>
          <w:snapToGrid w:val="0"/>
        </w:rPr>
        <w:t>.</w:t>
      </w:r>
      <w:r>
        <w:rPr>
          <w:snapToGrid w:val="0"/>
        </w:rPr>
        <w:tab/>
        <w:t>Stipulations not of the essence of a contract</w:t>
      </w:r>
      <w:bookmarkEnd w:id="51"/>
      <w:bookmarkEnd w:id="52"/>
      <w:r>
        <w:rPr>
          <w:snapToGrid w:val="0"/>
        </w:rPr>
        <w:t xml:space="preserve"> </w:t>
      </w:r>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53" w:name="_Toc455284773"/>
      <w:bookmarkStart w:id="54" w:name="_Toc131413035"/>
      <w:r>
        <w:rPr>
          <w:rStyle w:val="CharSectno"/>
        </w:rPr>
        <w:t>22</w:t>
      </w:r>
      <w:r>
        <w:rPr>
          <w:snapToGrid w:val="0"/>
        </w:rPr>
        <w:t>.</w:t>
      </w:r>
      <w:r>
        <w:rPr>
          <w:snapToGrid w:val="0"/>
        </w:rPr>
        <w:tab/>
        <w:t>Satisfied terms, whether created out of freehold or leasehold land, to cease</w:t>
      </w:r>
      <w:bookmarkEnd w:id="53"/>
      <w:bookmarkEnd w:id="54"/>
      <w:r>
        <w:rPr>
          <w:snapToGrid w:val="0"/>
        </w:rPr>
        <w:t xml:space="preserve"> </w:t>
      </w:r>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55" w:name="_Toc455284774"/>
      <w:bookmarkStart w:id="56" w:name="_Toc131413036"/>
      <w:r>
        <w:rPr>
          <w:rStyle w:val="CharSectno"/>
        </w:rPr>
        <w:t>23</w:t>
      </w:r>
      <w:r>
        <w:rPr>
          <w:snapToGrid w:val="0"/>
        </w:rPr>
        <w:t>.</w:t>
      </w:r>
      <w:r>
        <w:rPr>
          <w:snapToGrid w:val="0"/>
        </w:rPr>
        <w:tab/>
        <w:t>Estates tail abolished</w:t>
      </w:r>
      <w:bookmarkEnd w:id="55"/>
      <w:bookmarkEnd w:id="56"/>
      <w:r>
        <w:rPr>
          <w:snapToGrid w:val="0"/>
        </w:rPr>
        <w:t xml:space="preserve"> </w:t>
      </w:r>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57" w:name="_Toc455284775"/>
      <w:bookmarkStart w:id="58" w:name="_Toc131413037"/>
      <w:r>
        <w:rPr>
          <w:rStyle w:val="CharSectno"/>
        </w:rPr>
        <w:t>24</w:t>
      </w:r>
      <w:r>
        <w:rPr>
          <w:snapToGrid w:val="0"/>
        </w:rPr>
        <w:t>.</w:t>
      </w:r>
      <w:r>
        <w:rPr>
          <w:snapToGrid w:val="0"/>
        </w:rPr>
        <w:tab/>
        <w:t xml:space="preserve">Creation by deed of freehold </w:t>
      </w:r>
      <w:r>
        <w:rPr>
          <w:i/>
          <w:snapToGrid w:val="0"/>
        </w:rPr>
        <w:t>in futuro</w:t>
      </w:r>
      <w:bookmarkEnd w:id="57"/>
      <w:bookmarkEnd w:id="58"/>
      <w:r>
        <w:rPr>
          <w:snapToGrid w:val="0"/>
        </w:rPr>
        <w:t xml:space="preserve"> </w:t>
      </w:r>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59" w:name="_Toc455284776"/>
      <w:bookmarkStart w:id="60" w:name="_Toc131413038"/>
      <w:r>
        <w:rPr>
          <w:rStyle w:val="CharSectno"/>
        </w:rPr>
        <w:t>25</w:t>
      </w:r>
      <w:r>
        <w:rPr>
          <w:snapToGrid w:val="0"/>
        </w:rPr>
        <w:t>.</w:t>
      </w:r>
      <w:r>
        <w:rPr>
          <w:snapToGrid w:val="0"/>
        </w:rPr>
        <w:tab/>
        <w:t>Creation by deed of estate in chattel real</w:t>
      </w:r>
      <w:bookmarkEnd w:id="59"/>
      <w:bookmarkEnd w:id="60"/>
      <w:r>
        <w:rPr>
          <w:snapToGrid w:val="0"/>
        </w:rPr>
        <w:t xml:space="preserve"> </w:t>
      </w:r>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61" w:name="_Toc455284777"/>
      <w:bookmarkStart w:id="62" w:name="_Toc131413039"/>
      <w:r>
        <w:rPr>
          <w:rStyle w:val="CharSectno"/>
        </w:rPr>
        <w:t>26</w:t>
      </w:r>
      <w:r>
        <w:rPr>
          <w:snapToGrid w:val="0"/>
        </w:rPr>
        <w:t>.</w:t>
      </w:r>
      <w:r>
        <w:rPr>
          <w:snapToGrid w:val="0"/>
        </w:rPr>
        <w:tab/>
        <w:t>Contingent remainders to take effect notwithstanding premature failure of preceding estate</w:t>
      </w:r>
      <w:bookmarkEnd w:id="61"/>
      <w:bookmarkEnd w:id="62"/>
      <w:r>
        <w:rPr>
          <w:snapToGrid w:val="0"/>
        </w:rPr>
        <w:t xml:space="preserve"> </w:t>
      </w:r>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63" w:name="_Toc455284778"/>
      <w:bookmarkStart w:id="64" w:name="_Toc131413040"/>
      <w:r>
        <w:rPr>
          <w:rStyle w:val="CharSectno"/>
        </w:rPr>
        <w:t>27</w:t>
      </w:r>
      <w:r>
        <w:rPr>
          <w:snapToGrid w:val="0"/>
        </w:rPr>
        <w:t>.</w:t>
      </w:r>
      <w:r>
        <w:rPr>
          <w:snapToGrid w:val="0"/>
        </w:rPr>
        <w:tab/>
        <w:t>Rule in Shelley’s Case abolished</w:t>
      </w:r>
      <w:bookmarkEnd w:id="63"/>
      <w:bookmarkEnd w:id="64"/>
      <w:r>
        <w:rPr>
          <w:snapToGrid w:val="0"/>
        </w:rPr>
        <w:t xml:space="preserve"> </w:t>
      </w:r>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65" w:name="_Toc455284779"/>
      <w:bookmarkStart w:id="66" w:name="_Toc131413041"/>
      <w:r>
        <w:rPr>
          <w:rStyle w:val="CharSectno"/>
        </w:rPr>
        <w:t>28</w:t>
      </w:r>
      <w:r>
        <w:rPr>
          <w:snapToGrid w:val="0"/>
        </w:rPr>
        <w:t>.</w:t>
      </w:r>
      <w:r>
        <w:rPr>
          <w:snapToGrid w:val="0"/>
        </w:rPr>
        <w:tab/>
        <w:t>Restriction on executory limitations</w:t>
      </w:r>
      <w:bookmarkEnd w:id="65"/>
      <w:bookmarkEnd w:id="66"/>
      <w:r>
        <w:rPr>
          <w:snapToGrid w:val="0"/>
        </w:rPr>
        <w:t xml:space="preserve"> </w:t>
      </w:r>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67" w:name="_Toc455284780"/>
      <w:bookmarkStart w:id="68" w:name="_Toc131413042"/>
      <w:r>
        <w:rPr>
          <w:rStyle w:val="CharSectno"/>
        </w:rPr>
        <w:t>29</w:t>
      </w:r>
      <w:r>
        <w:rPr>
          <w:snapToGrid w:val="0"/>
        </w:rPr>
        <w:t>.</w:t>
      </w:r>
      <w:r>
        <w:rPr>
          <w:snapToGrid w:val="0"/>
        </w:rPr>
        <w:tab/>
        <w:t>Corporations may hold as joint tenants</w:t>
      </w:r>
      <w:bookmarkEnd w:id="67"/>
      <w:bookmarkEnd w:id="68"/>
      <w:r>
        <w:rPr>
          <w:snapToGrid w:val="0"/>
        </w:rPr>
        <w:t xml:space="preserve"> </w:t>
      </w:r>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69" w:name="_Toc455284781"/>
      <w:bookmarkStart w:id="70" w:name="_Toc131413043"/>
      <w:r>
        <w:rPr>
          <w:rStyle w:val="CharSectno"/>
        </w:rPr>
        <w:t>30</w:t>
      </w:r>
      <w:r>
        <w:rPr>
          <w:snapToGrid w:val="0"/>
        </w:rPr>
        <w:t>.</w:t>
      </w:r>
      <w:r>
        <w:rPr>
          <w:snapToGrid w:val="0"/>
        </w:rPr>
        <w:tab/>
        <w:t>Receipts for income by married minors</w:t>
      </w:r>
      <w:bookmarkEnd w:id="69"/>
      <w:bookmarkEnd w:id="70"/>
      <w:r>
        <w:rPr>
          <w:snapToGrid w:val="0"/>
        </w:rPr>
        <w:t xml:space="preserve"> </w:t>
      </w:r>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71" w:name="_Toc455284783"/>
      <w:r>
        <w:t>[</w:t>
      </w:r>
      <w:r>
        <w:rPr>
          <w:b/>
        </w:rPr>
        <w:t>31.</w:t>
      </w:r>
      <w:r>
        <w:tab/>
        <w:t>Repealed by No. 28 of 2003 s. 125(2)</w:t>
      </w:r>
      <w:r>
        <w:rPr>
          <w:vertAlign w:val="superscript"/>
        </w:rPr>
        <w:t> 10</w:t>
      </w:r>
      <w:r>
        <w:t>.]</w:t>
      </w:r>
    </w:p>
    <w:p>
      <w:pPr>
        <w:pStyle w:val="Heading5"/>
        <w:rPr>
          <w:snapToGrid w:val="0"/>
        </w:rPr>
      </w:pPr>
      <w:bookmarkStart w:id="72" w:name="_Toc131413044"/>
      <w:r>
        <w:rPr>
          <w:rStyle w:val="CharSectno"/>
        </w:rPr>
        <w:t>31A</w:t>
      </w:r>
      <w:r>
        <w:rPr>
          <w:snapToGrid w:val="0"/>
        </w:rPr>
        <w:t>.</w:t>
      </w:r>
      <w:r>
        <w:rPr>
          <w:snapToGrid w:val="0"/>
        </w:rPr>
        <w:tab/>
        <w:t>Illegitimates to be included in class references</w:t>
      </w:r>
      <w:bookmarkEnd w:id="71"/>
      <w:bookmarkEnd w:id="72"/>
      <w:r>
        <w:rPr>
          <w:snapToGrid w:val="0"/>
        </w:rPr>
        <w:t xml:space="preserve"> </w:t>
      </w:r>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spacing w:before="120"/>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spacing w:before="120"/>
        <w:rPr>
          <w:snapToGrid w:val="0"/>
          <w:spacing w:val="-4"/>
        </w:rPr>
      </w:pPr>
      <w:r>
        <w:rPr>
          <w:snapToGrid w:val="0"/>
          <w:spacing w:val="-4"/>
        </w:rPr>
        <w:tab/>
        <w:t>(5)</w:t>
      </w:r>
      <w:r>
        <w:rPr>
          <w:snapToGrid w:val="0"/>
          <w:spacing w:val="-4"/>
        </w:rPr>
        <w:tab/>
        <w:t>For the purposes of this section, the relationship between a parent and his or her illegitimate child, and any other relationship traced in any degree through that relationship, shall be recognized only if parentage is admitted by or established against the parent in his or her lifetime; and where the purpose for which the relationship is to be determined is a purpose that enures for the benefit of the parent the relationship shall be recognized only if parentage has been so admitted or established in the lifetime of the child.</w:t>
      </w:r>
    </w:p>
    <w:p>
      <w:pPr>
        <w:pStyle w:val="Subsection"/>
        <w:spacing w:before="120"/>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spacing w:before="120"/>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spacing w:before="120"/>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spacing w:before="120"/>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 xml:space="preserve">[Section 31A inserted by No. 19 of 1971 s.3; amended by No. 14 of 1985 s.8; No. 28 of 2003 s. 160.] </w:t>
      </w:r>
    </w:p>
    <w:p>
      <w:pPr>
        <w:pStyle w:val="Heading2"/>
      </w:pPr>
      <w:bookmarkStart w:id="73" w:name="_Toc122772938"/>
      <w:bookmarkStart w:id="74" w:name="_Toc123003953"/>
      <w:bookmarkStart w:id="75" w:name="_Toc131413045"/>
      <w:r>
        <w:rPr>
          <w:rStyle w:val="CharPartNo"/>
        </w:rPr>
        <w:t>Part IV</w:t>
      </w:r>
      <w:r>
        <w:rPr>
          <w:rStyle w:val="CharDivNo"/>
        </w:rPr>
        <w:t> </w:t>
      </w:r>
      <w:r>
        <w:t>—</w:t>
      </w:r>
      <w:r>
        <w:rPr>
          <w:rStyle w:val="CharDivText"/>
        </w:rPr>
        <w:t> </w:t>
      </w:r>
      <w:r>
        <w:rPr>
          <w:rStyle w:val="CharPartText"/>
        </w:rPr>
        <w:t>Conveyances and other instruments</w:t>
      </w:r>
      <w:bookmarkEnd w:id="73"/>
      <w:bookmarkEnd w:id="74"/>
      <w:bookmarkEnd w:id="75"/>
      <w:r>
        <w:rPr>
          <w:rStyle w:val="CharPartText"/>
        </w:rPr>
        <w:t xml:space="preserve"> </w:t>
      </w:r>
    </w:p>
    <w:p>
      <w:pPr>
        <w:pStyle w:val="Heading5"/>
        <w:rPr>
          <w:snapToGrid w:val="0"/>
        </w:rPr>
      </w:pPr>
      <w:bookmarkStart w:id="76" w:name="_Toc455284784"/>
      <w:bookmarkStart w:id="77" w:name="_Toc131413046"/>
      <w:r>
        <w:rPr>
          <w:rStyle w:val="CharSectno"/>
        </w:rPr>
        <w:t>32</w:t>
      </w:r>
      <w:r>
        <w:rPr>
          <w:snapToGrid w:val="0"/>
        </w:rPr>
        <w:t>.</w:t>
      </w:r>
      <w:r>
        <w:rPr>
          <w:snapToGrid w:val="0"/>
        </w:rPr>
        <w:tab/>
        <w:t>Lands lie in grant only</w:t>
      </w:r>
      <w:bookmarkEnd w:id="76"/>
      <w:bookmarkEnd w:id="77"/>
      <w:r>
        <w:rPr>
          <w:snapToGrid w:val="0"/>
        </w:rPr>
        <w:t xml:space="preserve"> </w:t>
      </w:r>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78" w:name="_Toc455284785"/>
      <w:bookmarkStart w:id="79" w:name="_Toc131413047"/>
      <w:r>
        <w:rPr>
          <w:rStyle w:val="CharSectno"/>
        </w:rPr>
        <w:t>33</w:t>
      </w:r>
      <w:r>
        <w:rPr>
          <w:snapToGrid w:val="0"/>
        </w:rPr>
        <w:t>.</w:t>
      </w:r>
      <w:r>
        <w:rPr>
          <w:snapToGrid w:val="0"/>
        </w:rPr>
        <w:tab/>
        <w:t>Conveyances to be by deed</w:t>
      </w:r>
      <w:bookmarkEnd w:id="78"/>
      <w:bookmarkEnd w:id="79"/>
      <w:r>
        <w:rPr>
          <w:snapToGrid w:val="0"/>
        </w:rPr>
        <w:t xml:space="preserve"> </w:t>
      </w:r>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80" w:name="_Toc455284786"/>
      <w:bookmarkStart w:id="81" w:name="_Toc131413048"/>
      <w:r>
        <w:rPr>
          <w:rStyle w:val="CharSectno"/>
        </w:rPr>
        <w:t>34</w:t>
      </w:r>
      <w:r>
        <w:rPr>
          <w:snapToGrid w:val="0"/>
        </w:rPr>
        <w:t>.</w:t>
      </w:r>
      <w:r>
        <w:rPr>
          <w:snapToGrid w:val="0"/>
        </w:rPr>
        <w:tab/>
        <w:t>Instruments required to be in writing</w:t>
      </w:r>
      <w:bookmarkEnd w:id="80"/>
      <w:bookmarkEnd w:id="81"/>
      <w:r>
        <w:rPr>
          <w:snapToGrid w:val="0"/>
        </w:rPr>
        <w:t xml:space="preserve"> </w:t>
      </w:r>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authorized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authorized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82" w:name="_Toc455284787"/>
      <w:bookmarkStart w:id="83" w:name="_Toc131413049"/>
      <w:r>
        <w:rPr>
          <w:rStyle w:val="CharSectno"/>
        </w:rPr>
        <w:t>35</w:t>
      </w:r>
      <w:r>
        <w:rPr>
          <w:snapToGrid w:val="0"/>
        </w:rPr>
        <w:t>.</w:t>
      </w:r>
      <w:r>
        <w:rPr>
          <w:snapToGrid w:val="0"/>
        </w:rPr>
        <w:tab/>
        <w:t>Creation of interests in land by parol</w:t>
      </w:r>
      <w:bookmarkEnd w:id="82"/>
      <w:bookmarkEnd w:id="83"/>
      <w:r>
        <w:rPr>
          <w:snapToGrid w:val="0"/>
        </w:rPr>
        <w:t xml:space="preserve"> </w:t>
      </w:r>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authorized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84" w:name="_Toc455284788"/>
      <w:bookmarkStart w:id="85" w:name="_Toc131413050"/>
      <w:r>
        <w:rPr>
          <w:rStyle w:val="CharSectno"/>
        </w:rPr>
        <w:t>36</w:t>
      </w:r>
      <w:r>
        <w:rPr>
          <w:snapToGrid w:val="0"/>
        </w:rPr>
        <w:t>.</w:t>
      </w:r>
      <w:r>
        <w:rPr>
          <w:snapToGrid w:val="0"/>
        </w:rPr>
        <w:tab/>
        <w:t>Savings in regard to sections 34 and 35</w:t>
      </w:r>
      <w:bookmarkEnd w:id="84"/>
      <w:bookmarkEnd w:id="85"/>
      <w:r>
        <w:rPr>
          <w:snapToGrid w:val="0"/>
        </w:rPr>
        <w:t xml:space="preserve"> </w:t>
      </w:r>
    </w:p>
    <w:p>
      <w:pPr>
        <w:pStyle w:val="Subsection"/>
        <w:keepNext/>
        <w:rPr>
          <w:snapToGrid w:val="0"/>
        </w:rPr>
      </w:pPr>
      <w:r>
        <w:rPr>
          <w:snapToGrid w:val="0"/>
        </w:rPr>
        <w:tab/>
      </w:r>
      <w:r>
        <w:rPr>
          <w:snapToGrid w:val="0"/>
        </w:rPr>
        <w:tab/>
        <w:t>Nothing in sections 34 and 35 —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86" w:name="_Toc455284789"/>
      <w:bookmarkStart w:id="87" w:name="_Toc131413051"/>
      <w:r>
        <w:rPr>
          <w:rStyle w:val="CharSectno"/>
        </w:rPr>
        <w:t>37</w:t>
      </w:r>
      <w:r>
        <w:rPr>
          <w:snapToGrid w:val="0"/>
        </w:rPr>
        <w:t>.</w:t>
      </w:r>
      <w:r>
        <w:rPr>
          <w:snapToGrid w:val="0"/>
        </w:rPr>
        <w:tab/>
        <w:t>Power to dispose of fee simple by deed without words of inheritance</w:t>
      </w:r>
      <w:bookmarkEnd w:id="86"/>
      <w:bookmarkEnd w:id="87"/>
      <w:r>
        <w:rPr>
          <w:snapToGrid w:val="0"/>
        </w:rPr>
        <w:t xml:space="preserve"> </w:t>
      </w:r>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88" w:name="_Toc455284790"/>
      <w:bookmarkStart w:id="89" w:name="_Toc131413052"/>
      <w:r>
        <w:rPr>
          <w:rStyle w:val="CharSectno"/>
        </w:rPr>
        <w:t>38</w:t>
      </w:r>
      <w:r>
        <w:rPr>
          <w:snapToGrid w:val="0"/>
        </w:rPr>
        <w:t>.</w:t>
      </w:r>
      <w:r>
        <w:rPr>
          <w:snapToGrid w:val="0"/>
        </w:rPr>
        <w:tab/>
        <w:t>No use to result from absence of consideration</w:t>
      </w:r>
      <w:bookmarkEnd w:id="88"/>
      <w:bookmarkEnd w:id="89"/>
      <w:r>
        <w:rPr>
          <w:snapToGrid w:val="0"/>
        </w:rPr>
        <w:t xml:space="preserve"> </w:t>
      </w:r>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90" w:name="_Toc455284791"/>
      <w:bookmarkStart w:id="91" w:name="_Toc131413053"/>
      <w:r>
        <w:rPr>
          <w:rStyle w:val="CharSectno"/>
        </w:rPr>
        <w:t>39</w:t>
      </w:r>
      <w:r>
        <w:rPr>
          <w:snapToGrid w:val="0"/>
        </w:rPr>
        <w:t>.</w:t>
      </w:r>
      <w:r>
        <w:rPr>
          <w:snapToGrid w:val="0"/>
        </w:rPr>
        <w:tab/>
        <w:t>Limitations may be by direct conveyance without uses</w:t>
      </w:r>
      <w:bookmarkEnd w:id="90"/>
      <w:bookmarkEnd w:id="91"/>
      <w:r>
        <w:rPr>
          <w:snapToGrid w:val="0"/>
        </w:rPr>
        <w:t xml:space="preserve"> </w:t>
      </w:r>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92" w:name="_Toc455284792"/>
      <w:bookmarkStart w:id="93" w:name="_Toc131413054"/>
      <w:r>
        <w:rPr>
          <w:rStyle w:val="CharSectno"/>
        </w:rPr>
        <w:t>40</w:t>
      </w:r>
      <w:r>
        <w:rPr>
          <w:snapToGrid w:val="0"/>
        </w:rPr>
        <w:t>.</w:t>
      </w:r>
      <w:r>
        <w:rPr>
          <w:snapToGrid w:val="0"/>
        </w:rPr>
        <w:tab/>
        <w:t>No conveyance to have tortious operation</w:t>
      </w:r>
      <w:bookmarkEnd w:id="92"/>
      <w:bookmarkEnd w:id="93"/>
      <w:r>
        <w:rPr>
          <w:snapToGrid w:val="0"/>
        </w:rPr>
        <w:t xml:space="preserve"> </w:t>
      </w:r>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94" w:name="_Toc455284793"/>
      <w:bookmarkStart w:id="95" w:name="_Toc131413055"/>
      <w:r>
        <w:rPr>
          <w:rStyle w:val="CharSectno"/>
        </w:rPr>
        <w:t>41</w:t>
      </w:r>
      <w:r>
        <w:rPr>
          <w:snapToGrid w:val="0"/>
        </w:rPr>
        <w:t>.</w:t>
      </w:r>
      <w:r>
        <w:rPr>
          <w:snapToGrid w:val="0"/>
        </w:rPr>
        <w:tab/>
        <w:t>General words implied in conveyances</w:t>
      </w:r>
      <w:bookmarkEnd w:id="94"/>
      <w:bookmarkEnd w:id="95"/>
      <w:r>
        <w:rPr>
          <w:snapToGrid w:val="0"/>
        </w:rPr>
        <w:t xml:space="preserve"> </w:t>
      </w:r>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96" w:name="_Toc455284794"/>
      <w:bookmarkStart w:id="97" w:name="_Toc131413056"/>
      <w:r>
        <w:rPr>
          <w:rStyle w:val="CharSectno"/>
        </w:rPr>
        <w:t>42</w:t>
      </w:r>
      <w:r>
        <w:rPr>
          <w:snapToGrid w:val="0"/>
        </w:rPr>
        <w:t>.</w:t>
      </w:r>
      <w:r>
        <w:rPr>
          <w:snapToGrid w:val="0"/>
        </w:rPr>
        <w:tab/>
        <w:t>All estate clause implied</w:t>
      </w:r>
      <w:bookmarkEnd w:id="96"/>
      <w:bookmarkEnd w:id="97"/>
      <w:r>
        <w:rPr>
          <w:snapToGrid w:val="0"/>
        </w:rPr>
        <w:t xml:space="preserve"> </w:t>
      </w:r>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98" w:name="_Toc455284795"/>
      <w:bookmarkStart w:id="99" w:name="_Toc131413057"/>
      <w:r>
        <w:rPr>
          <w:rStyle w:val="CharSectno"/>
        </w:rPr>
        <w:t>43</w:t>
      </w:r>
      <w:r>
        <w:rPr>
          <w:snapToGrid w:val="0"/>
        </w:rPr>
        <w:t>.</w:t>
      </w:r>
      <w:r>
        <w:rPr>
          <w:snapToGrid w:val="0"/>
        </w:rPr>
        <w:tab/>
        <w:t>Partial release of land from rent</w:t>
      </w:r>
      <w:bookmarkEnd w:id="98"/>
      <w:bookmarkEnd w:id="99"/>
      <w:r>
        <w:rPr>
          <w:snapToGrid w:val="0"/>
        </w:rPr>
        <w:t xml:space="preserve"> </w:t>
      </w:r>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00" w:name="_Toc455284796"/>
      <w:bookmarkStart w:id="101" w:name="_Toc131413058"/>
      <w:r>
        <w:rPr>
          <w:rStyle w:val="CharSectno"/>
        </w:rPr>
        <w:t>44</w:t>
      </w:r>
      <w:r>
        <w:rPr>
          <w:snapToGrid w:val="0"/>
        </w:rPr>
        <w:t>.</w:t>
      </w:r>
      <w:r>
        <w:rPr>
          <w:snapToGrid w:val="0"/>
        </w:rPr>
        <w:tab/>
        <w:t>Power to person to convey property to himself, etc.</w:t>
      </w:r>
      <w:bookmarkEnd w:id="100"/>
      <w:bookmarkEnd w:id="101"/>
      <w:r>
        <w:rPr>
          <w:snapToGrid w:val="0"/>
        </w:rPr>
        <w:t xml:space="preserve"> </w:t>
      </w:r>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02" w:name="_Toc122772952"/>
      <w:bookmarkStart w:id="103" w:name="_Toc123003967"/>
      <w:bookmarkStart w:id="104" w:name="_Toc131413059"/>
      <w:r>
        <w:rPr>
          <w:rStyle w:val="CharPartNo"/>
        </w:rPr>
        <w:t>Part V</w:t>
      </w:r>
      <w:r>
        <w:rPr>
          <w:rStyle w:val="CharDivNo"/>
        </w:rPr>
        <w:t> </w:t>
      </w:r>
      <w:r>
        <w:t>—</w:t>
      </w:r>
      <w:r>
        <w:rPr>
          <w:rStyle w:val="CharDivText"/>
        </w:rPr>
        <w:t> </w:t>
      </w:r>
      <w:r>
        <w:rPr>
          <w:rStyle w:val="CharPartText"/>
        </w:rPr>
        <w:t>Covenants</w:t>
      </w:r>
      <w:bookmarkEnd w:id="102"/>
      <w:bookmarkEnd w:id="103"/>
      <w:bookmarkEnd w:id="104"/>
      <w:r>
        <w:rPr>
          <w:rStyle w:val="CharPartText"/>
        </w:rPr>
        <w:t xml:space="preserve"> </w:t>
      </w:r>
    </w:p>
    <w:p>
      <w:pPr>
        <w:pStyle w:val="Heading5"/>
        <w:rPr>
          <w:snapToGrid w:val="0"/>
        </w:rPr>
      </w:pPr>
      <w:bookmarkStart w:id="105" w:name="_Toc455284797"/>
      <w:bookmarkStart w:id="106" w:name="_Toc131413060"/>
      <w:r>
        <w:rPr>
          <w:rStyle w:val="CharSectno"/>
        </w:rPr>
        <w:t>45</w:t>
      </w:r>
      <w:r>
        <w:rPr>
          <w:snapToGrid w:val="0"/>
        </w:rPr>
        <w:t>.</w:t>
      </w:r>
      <w:r>
        <w:rPr>
          <w:snapToGrid w:val="0"/>
        </w:rPr>
        <w:tab/>
        <w:t>Covenants for title implied</w:t>
      </w:r>
      <w:bookmarkEnd w:id="105"/>
      <w:bookmarkEnd w:id="106"/>
      <w:r>
        <w:rPr>
          <w:snapToGrid w:val="0"/>
        </w:rPr>
        <w:t xml:space="preserve"> </w:t>
      </w:r>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spacing w:before="120"/>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spacing w:before="120"/>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spacing w:before="120"/>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spacing w:before="120"/>
        <w:rPr>
          <w:snapToGrid w:val="0"/>
        </w:rPr>
      </w:pPr>
      <w:r>
        <w:rPr>
          <w:snapToGrid w:val="0"/>
        </w:rPr>
        <w:tab/>
        <w:t>(5)</w:t>
      </w:r>
      <w:r>
        <w:rPr>
          <w:snapToGrid w:val="0"/>
        </w:rPr>
        <w:tab/>
        <w:t>In this section a conveyance does not include a demise by way of lease at a rent.</w:t>
      </w:r>
    </w:p>
    <w:p>
      <w:pPr>
        <w:pStyle w:val="Subsection"/>
        <w:spacing w:before="120"/>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 xml:space="preserve">[Section 45 amended by No. 24 of 1990 s.123.] </w:t>
      </w:r>
    </w:p>
    <w:p>
      <w:pPr>
        <w:pStyle w:val="Heading5"/>
        <w:rPr>
          <w:snapToGrid w:val="0"/>
        </w:rPr>
      </w:pPr>
      <w:bookmarkStart w:id="107" w:name="_Toc455284798"/>
      <w:bookmarkStart w:id="108" w:name="_Toc131413061"/>
      <w:r>
        <w:rPr>
          <w:rStyle w:val="CharSectno"/>
        </w:rPr>
        <w:t>46</w:t>
      </w:r>
      <w:r>
        <w:rPr>
          <w:snapToGrid w:val="0"/>
        </w:rPr>
        <w:t>.</w:t>
      </w:r>
      <w:r>
        <w:rPr>
          <w:snapToGrid w:val="0"/>
        </w:rPr>
        <w:tab/>
        <w:t>Construction of implied covenants</w:t>
      </w:r>
      <w:bookmarkEnd w:id="107"/>
      <w:bookmarkEnd w:id="108"/>
      <w:r>
        <w:rPr>
          <w:snapToGrid w:val="0"/>
        </w:rPr>
        <w:t xml:space="preserve"> </w:t>
      </w:r>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09" w:name="_Toc455284799"/>
      <w:bookmarkStart w:id="110" w:name="_Toc131413062"/>
      <w:r>
        <w:rPr>
          <w:rStyle w:val="CharSectno"/>
        </w:rPr>
        <w:t>47</w:t>
      </w:r>
      <w:r>
        <w:rPr>
          <w:snapToGrid w:val="0"/>
        </w:rPr>
        <w:t>.</w:t>
      </w:r>
      <w:r>
        <w:rPr>
          <w:snapToGrid w:val="0"/>
        </w:rPr>
        <w:tab/>
        <w:t>Benefits of covenants relating to land</w:t>
      </w:r>
      <w:bookmarkEnd w:id="109"/>
      <w:bookmarkEnd w:id="110"/>
      <w:r>
        <w:rPr>
          <w:snapToGrid w:val="0"/>
        </w:rPr>
        <w:t xml:space="preserve"> </w:t>
      </w:r>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Next w:val="0"/>
        <w:keepLines w:val="0"/>
        <w:rPr>
          <w:snapToGrid w:val="0"/>
        </w:rPr>
      </w:pPr>
      <w:bookmarkStart w:id="111" w:name="_Toc455284800"/>
      <w:bookmarkStart w:id="112" w:name="_Toc131413063"/>
      <w:r>
        <w:rPr>
          <w:rStyle w:val="CharSectno"/>
        </w:rPr>
        <w:t>48</w:t>
      </w:r>
      <w:r>
        <w:rPr>
          <w:snapToGrid w:val="0"/>
        </w:rPr>
        <w:t>.</w:t>
      </w:r>
      <w:r>
        <w:rPr>
          <w:snapToGrid w:val="0"/>
        </w:rPr>
        <w:tab/>
        <w:t>Burden of covenants relating to land</w:t>
      </w:r>
      <w:bookmarkEnd w:id="111"/>
      <w:bookmarkEnd w:id="112"/>
      <w:r>
        <w:rPr>
          <w:snapToGrid w:val="0"/>
        </w:rPr>
        <w:t xml:space="preserve"> </w:t>
      </w:r>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13" w:name="_Toc455284801"/>
      <w:bookmarkStart w:id="114" w:name="_Toc131413064"/>
      <w:r>
        <w:rPr>
          <w:rStyle w:val="CharSectno"/>
        </w:rPr>
        <w:t>49</w:t>
      </w:r>
      <w:r>
        <w:rPr>
          <w:snapToGrid w:val="0"/>
        </w:rPr>
        <w:t>.</w:t>
      </w:r>
      <w:r>
        <w:rPr>
          <w:snapToGrid w:val="0"/>
        </w:rPr>
        <w:tab/>
        <w:t>Construction of covenants affecting land</w:t>
      </w:r>
      <w:bookmarkEnd w:id="113"/>
      <w:bookmarkEnd w:id="114"/>
      <w:r>
        <w:rPr>
          <w:snapToGrid w:val="0"/>
        </w:rPr>
        <w:t xml:space="preserve"> </w:t>
      </w:r>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15" w:name="_Toc455284802"/>
      <w:bookmarkStart w:id="116" w:name="_Toc131413065"/>
      <w:r>
        <w:rPr>
          <w:rStyle w:val="CharSectno"/>
        </w:rPr>
        <w:t>50</w:t>
      </w:r>
      <w:r>
        <w:rPr>
          <w:snapToGrid w:val="0"/>
        </w:rPr>
        <w:t>.</w:t>
      </w:r>
      <w:r>
        <w:rPr>
          <w:snapToGrid w:val="0"/>
        </w:rPr>
        <w:tab/>
        <w:t>Covenants to be joint and several</w:t>
      </w:r>
      <w:bookmarkEnd w:id="115"/>
      <w:bookmarkEnd w:id="116"/>
      <w:r>
        <w:rPr>
          <w:snapToGrid w:val="0"/>
        </w:rPr>
        <w:t xml:space="preserve"> </w:t>
      </w:r>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17" w:name="_Toc455284803"/>
      <w:bookmarkStart w:id="118" w:name="_Toc131413066"/>
      <w:r>
        <w:rPr>
          <w:rStyle w:val="CharSectno"/>
        </w:rPr>
        <w:t>51</w:t>
      </w:r>
      <w:r>
        <w:rPr>
          <w:snapToGrid w:val="0"/>
        </w:rPr>
        <w:t>.</w:t>
      </w:r>
      <w:r>
        <w:rPr>
          <w:snapToGrid w:val="0"/>
        </w:rPr>
        <w:tab/>
        <w:t>Effect of covenant with 2 or more jointly</w:t>
      </w:r>
      <w:bookmarkEnd w:id="117"/>
      <w:bookmarkEnd w:id="118"/>
      <w:r>
        <w:rPr>
          <w:snapToGrid w:val="0"/>
        </w:rPr>
        <w:t xml:space="preserve"> </w:t>
      </w:r>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19" w:name="_Toc455284804"/>
      <w:bookmarkStart w:id="120" w:name="_Toc131413067"/>
      <w:r>
        <w:rPr>
          <w:rStyle w:val="CharSectno"/>
        </w:rPr>
        <w:t>52</w:t>
      </w:r>
      <w:r>
        <w:rPr>
          <w:snapToGrid w:val="0"/>
        </w:rPr>
        <w:t>.</w:t>
      </w:r>
      <w:r>
        <w:rPr>
          <w:snapToGrid w:val="0"/>
        </w:rPr>
        <w:tab/>
        <w:t>Covenants and agreements entered into by a person with himself and another or others</w:t>
      </w:r>
      <w:bookmarkEnd w:id="119"/>
      <w:bookmarkEnd w:id="120"/>
      <w:r>
        <w:rPr>
          <w:snapToGrid w:val="0"/>
        </w:rPr>
        <w:t xml:space="preserve"> </w:t>
      </w:r>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21" w:name="_Toc122772961"/>
      <w:bookmarkStart w:id="122" w:name="_Toc123003976"/>
      <w:bookmarkStart w:id="123" w:name="_Toc131413068"/>
      <w:r>
        <w:rPr>
          <w:rStyle w:val="CharPartNo"/>
        </w:rPr>
        <w:t>Part VI</w:t>
      </w:r>
      <w:r>
        <w:rPr>
          <w:rStyle w:val="CharDivNo"/>
        </w:rPr>
        <w:t> </w:t>
      </w:r>
      <w:r>
        <w:t>—</w:t>
      </w:r>
      <w:r>
        <w:rPr>
          <w:rStyle w:val="CharDivText"/>
        </w:rPr>
        <w:t> </w:t>
      </w:r>
      <w:r>
        <w:rPr>
          <w:rStyle w:val="CharPartText"/>
        </w:rPr>
        <w:t>Mortgages</w:t>
      </w:r>
      <w:bookmarkEnd w:id="121"/>
      <w:bookmarkEnd w:id="122"/>
      <w:bookmarkEnd w:id="123"/>
      <w:r>
        <w:rPr>
          <w:rStyle w:val="CharPartText"/>
        </w:rPr>
        <w:t xml:space="preserve"> </w:t>
      </w:r>
    </w:p>
    <w:p>
      <w:pPr>
        <w:pStyle w:val="Heading5"/>
        <w:rPr>
          <w:snapToGrid w:val="0"/>
        </w:rPr>
      </w:pPr>
      <w:bookmarkStart w:id="124" w:name="_Toc455284805"/>
      <w:bookmarkStart w:id="125" w:name="_Toc131413069"/>
      <w:r>
        <w:rPr>
          <w:rStyle w:val="CharSectno"/>
        </w:rPr>
        <w:t>53</w:t>
      </w:r>
      <w:r>
        <w:rPr>
          <w:snapToGrid w:val="0"/>
        </w:rPr>
        <w:t>.</w:t>
      </w:r>
      <w:r>
        <w:rPr>
          <w:snapToGrid w:val="0"/>
        </w:rPr>
        <w:tab/>
        <w:t>Foreclosure extinguishes right of action for mortgage debt and equity of redemption</w:t>
      </w:r>
      <w:bookmarkEnd w:id="124"/>
      <w:bookmarkEnd w:id="125"/>
      <w:r>
        <w:rPr>
          <w:snapToGrid w:val="0"/>
        </w:rPr>
        <w:t xml:space="preserve"> </w:t>
      </w:r>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 xml:space="preserve">[Section 53 amended by No. 81 of 1996 s.153(1).] </w:t>
      </w:r>
    </w:p>
    <w:p>
      <w:pPr>
        <w:pStyle w:val="Heading5"/>
        <w:rPr>
          <w:snapToGrid w:val="0"/>
        </w:rPr>
      </w:pPr>
      <w:bookmarkStart w:id="126" w:name="_Toc455284806"/>
      <w:bookmarkStart w:id="127" w:name="_Toc131413070"/>
      <w:r>
        <w:rPr>
          <w:rStyle w:val="CharSectno"/>
        </w:rPr>
        <w:t>54</w:t>
      </w:r>
      <w:r>
        <w:rPr>
          <w:snapToGrid w:val="0"/>
        </w:rPr>
        <w:t>.</w:t>
      </w:r>
      <w:r>
        <w:rPr>
          <w:snapToGrid w:val="0"/>
        </w:rPr>
        <w:tab/>
        <w:t>Realization of equitable charges by the Court</w:t>
      </w:r>
      <w:bookmarkEnd w:id="126"/>
      <w:bookmarkEnd w:id="127"/>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spacing w:before="120"/>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28" w:name="_Toc455284807"/>
      <w:bookmarkStart w:id="129" w:name="_Toc131413071"/>
      <w:r>
        <w:rPr>
          <w:rStyle w:val="CharSectno"/>
        </w:rPr>
        <w:t>55</w:t>
      </w:r>
      <w:r>
        <w:rPr>
          <w:snapToGrid w:val="0"/>
        </w:rPr>
        <w:t>.</w:t>
      </w:r>
      <w:r>
        <w:rPr>
          <w:snapToGrid w:val="0"/>
        </w:rPr>
        <w:tab/>
        <w:t>Sale of mortgaged property in action for redemption or foreclosure</w:t>
      </w:r>
      <w:bookmarkEnd w:id="128"/>
      <w:bookmarkEnd w:id="129"/>
      <w:r>
        <w:rPr>
          <w:snapToGrid w:val="0"/>
        </w:rPr>
        <w:t xml:space="preserve"> </w:t>
      </w:r>
    </w:p>
    <w:p>
      <w:pPr>
        <w:pStyle w:val="Subsection"/>
        <w:spacing w:before="120"/>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spacing w:before="120"/>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spacing w:before="120"/>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spacing w:before="120"/>
        <w:rPr>
          <w:snapToGrid w:val="0"/>
          <w:spacing w:val="-4"/>
        </w:rPr>
      </w:pPr>
      <w:r>
        <w:rPr>
          <w:snapToGrid w:val="0"/>
          <w:spacing w:val="-4"/>
        </w:rPr>
        <w:tab/>
        <w:t>(3)</w:t>
      </w:r>
      <w:r>
        <w:rPr>
          <w:snapToGrid w:val="0"/>
          <w:spacing w:val="-4"/>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spacing w:before="120"/>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spacing w:before="120"/>
        <w:rPr>
          <w:snapToGrid w:val="0"/>
        </w:rPr>
      </w:pPr>
      <w:r>
        <w:rPr>
          <w:snapToGrid w:val="0"/>
        </w:rPr>
        <w:tab/>
        <w:t>(5)</w:t>
      </w:r>
      <w:r>
        <w:rPr>
          <w:snapToGrid w:val="0"/>
        </w:rPr>
        <w:tab/>
        <w:t>This section applies to actions brought either before or after the coming into operation of this Act.</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spacing w:before="120"/>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spacing w:before="180"/>
        <w:rPr>
          <w:snapToGrid w:val="0"/>
        </w:rPr>
      </w:pPr>
      <w:bookmarkStart w:id="130" w:name="_Toc455284808"/>
      <w:bookmarkStart w:id="131" w:name="_Toc131413072"/>
      <w:r>
        <w:rPr>
          <w:rStyle w:val="CharSectno"/>
        </w:rPr>
        <w:t>56</w:t>
      </w:r>
      <w:r>
        <w:rPr>
          <w:snapToGrid w:val="0"/>
        </w:rPr>
        <w:t>.</w:t>
      </w:r>
      <w:r>
        <w:rPr>
          <w:snapToGrid w:val="0"/>
        </w:rPr>
        <w:tab/>
        <w:t>Restriction on consolidation of mortgages</w:t>
      </w:r>
      <w:bookmarkEnd w:id="130"/>
      <w:bookmarkEnd w:id="131"/>
      <w:r>
        <w:rPr>
          <w:snapToGrid w:val="0"/>
        </w:rPr>
        <w:t xml:space="preserve"> </w:t>
      </w:r>
    </w:p>
    <w:p>
      <w:pPr>
        <w:pStyle w:val="Subsection"/>
        <w:spacing w:before="120"/>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spacing w:before="120"/>
        <w:rPr>
          <w:snapToGrid w:val="0"/>
        </w:rPr>
      </w:pPr>
      <w:r>
        <w:rPr>
          <w:snapToGrid w:val="0"/>
        </w:rPr>
        <w:tab/>
        <w:t>(2)</w:t>
      </w:r>
      <w:r>
        <w:rPr>
          <w:snapToGrid w:val="0"/>
        </w:rPr>
        <w:tab/>
        <w:t>This section has effect notwithstanding any stipulation to the contrary.</w:t>
      </w:r>
    </w:p>
    <w:p>
      <w:pPr>
        <w:pStyle w:val="Subsection"/>
        <w:spacing w:before="120"/>
        <w:rPr>
          <w:snapToGrid w:val="0"/>
        </w:rPr>
      </w:pPr>
      <w:r>
        <w:rPr>
          <w:snapToGrid w:val="0"/>
        </w:rPr>
        <w:tab/>
        <w:t>(3)</w:t>
      </w:r>
      <w:r>
        <w:rPr>
          <w:snapToGrid w:val="0"/>
        </w:rPr>
        <w:tab/>
        <w:t>This section applies only where the mortgages or one of them are or is made after the coming into operation of this Act.</w:t>
      </w:r>
    </w:p>
    <w:p>
      <w:pPr>
        <w:pStyle w:val="Heading5"/>
        <w:keepNext w:val="0"/>
        <w:keepLines w:val="0"/>
        <w:spacing w:before="180"/>
        <w:rPr>
          <w:snapToGrid w:val="0"/>
        </w:rPr>
      </w:pPr>
      <w:bookmarkStart w:id="132" w:name="_Toc455284809"/>
      <w:bookmarkStart w:id="133" w:name="_Toc131413073"/>
      <w:r>
        <w:rPr>
          <w:rStyle w:val="CharSectno"/>
        </w:rPr>
        <w:t>57</w:t>
      </w:r>
      <w:r>
        <w:rPr>
          <w:snapToGrid w:val="0"/>
        </w:rPr>
        <w:t>.</w:t>
      </w:r>
      <w:r>
        <w:rPr>
          <w:snapToGrid w:val="0"/>
        </w:rPr>
        <w:tab/>
        <w:t>Implied powers of mortgagees</w:t>
      </w:r>
      <w:bookmarkEnd w:id="132"/>
      <w:bookmarkEnd w:id="133"/>
      <w:r>
        <w:rPr>
          <w:snapToGrid w:val="0"/>
        </w:rPr>
        <w:t xml:space="preserve"> </w:t>
      </w:r>
    </w:p>
    <w:p>
      <w:pPr>
        <w:pStyle w:val="Subsection"/>
        <w:spacing w:before="120"/>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 </w:t>
      </w:r>
    </w:p>
    <w:p>
      <w:pPr>
        <w:pStyle w:val="Indenta"/>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34" w:name="_Toc455284810"/>
      <w:bookmarkStart w:id="135" w:name="_Toc13141307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34"/>
      <w:bookmarkEnd w:id="135"/>
      <w:r>
        <w:rPr>
          <w:snapToGrid w:val="0"/>
        </w:rPr>
        <w:t xml:space="preserve"> </w:t>
      </w:r>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36" w:name="_Toc455284811"/>
      <w:bookmarkStart w:id="137" w:name="_Toc131413075"/>
      <w:r>
        <w:rPr>
          <w:rStyle w:val="CharSectno"/>
        </w:rPr>
        <w:t>59</w:t>
      </w:r>
      <w:r>
        <w:rPr>
          <w:snapToGrid w:val="0"/>
        </w:rPr>
        <w:t>.</w:t>
      </w:r>
      <w:r>
        <w:rPr>
          <w:snapToGrid w:val="0"/>
        </w:rPr>
        <w:tab/>
        <w:t>Regulation of exercise of power of sale</w:t>
      </w:r>
      <w:bookmarkEnd w:id="136"/>
      <w:bookmarkEnd w:id="137"/>
      <w:r>
        <w:rPr>
          <w:snapToGrid w:val="0"/>
        </w:rPr>
        <w:t xml:space="preserve"> </w:t>
      </w:r>
    </w:p>
    <w:p>
      <w:pPr>
        <w:pStyle w:val="Subsection"/>
        <w:keepNext/>
        <w:rPr>
          <w:snapToGrid w:val="0"/>
        </w:rPr>
      </w:pPr>
      <w:r>
        <w:rPr>
          <w:snapToGrid w:val="0"/>
        </w:rPr>
        <w:tab/>
        <w:t>(1)</w:t>
      </w:r>
      <w:r>
        <w:rPr>
          <w:snapToGrid w:val="0"/>
        </w:rPr>
        <w:tab/>
        <w:t>A mortgagee shall not exercise the power of sale conferred by this Part unless and until — </w:t>
      </w:r>
    </w:p>
    <w:p>
      <w:pPr>
        <w:pStyle w:val="Indenta"/>
        <w:rPr>
          <w:snapToGrid w:val="0"/>
          <w:spacing w:val="-4"/>
        </w:rPr>
      </w:pPr>
      <w:r>
        <w:rPr>
          <w:snapToGrid w:val="0"/>
          <w:spacing w:val="-4"/>
        </w:rPr>
        <w:tab/>
        <w:t>(a)</w:t>
      </w:r>
      <w:r>
        <w:rPr>
          <w:snapToGrid w:val="0"/>
          <w:spacing w:val="-4"/>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rPr>
          <w:snapToGrid w:val="0"/>
        </w:rPr>
      </w:pPr>
      <w:bookmarkStart w:id="138" w:name="_Toc455284812"/>
      <w:bookmarkStart w:id="139" w:name="_Toc131413076"/>
      <w:r>
        <w:rPr>
          <w:rStyle w:val="CharSectno"/>
        </w:rPr>
        <w:t>60</w:t>
      </w:r>
      <w:r>
        <w:rPr>
          <w:snapToGrid w:val="0"/>
        </w:rPr>
        <w:t>.</w:t>
      </w:r>
      <w:r>
        <w:rPr>
          <w:snapToGrid w:val="0"/>
        </w:rPr>
        <w:tab/>
        <w:t>Conveyance in exercise of power of sale</w:t>
      </w:r>
      <w:bookmarkEnd w:id="138"/>
      <w:bookmarkEnd w:id="139"/>
      <w:r>
        <w:rPr>
          <w:snapToGrid w:val="0"/>
        </w:rPr>
        <w:t xml:space="preserve"> </w:t>
      </w:r>
    </w:p>
    <w:p>
      <w:pPr>
        <w:pStyle w:val="Subsection"/>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 </w:t>
      </w:r>
    </w:p>
    <w:p>
      <w:pPr>
        <w:pStyle w:val="Indenta"/>
        <w:rPr>
          <w:snapToGrid w:val="0"/>
        </w:rPr>
      </w:pPr>
      <w:r>
        <w:rPr>
          <w:snapToGrid w:val="0"/>
        </w:rPr>
        <w:tab/>
        <w:t>(a)</w:t>
      </w:r>
      <w:r>
        <w:rPr>
          <w:snapToGrid w:val="0"/>
        </w:rPr>
        <w:tab/>
        <w:t>that no case had arisen to authorize the sale; or</w:t>
      </w:r>
    </w:p>
    <w:p>
      <w:pPr>
        <w:pStyle w:val="Indenta"/>
        <w:rPr>
          <w:snapToGrid w:val="0"/>
        </w:rPr>
      </w:pPr>
      <w:r>
        <w:rPr>
          <w:snapToGrid w:val="0"/>
        </w:rPr>
        <w:tab/>
        <w:t>(b)</w:t>
      </w:r>
      <w:r>
        <w:rPr>
          <w:snapToGrid w:val="0"/>
        </w:rPr>
        <w:tab/>
        <w:t>that due notice was not given to the mortgagor; or</w:t>
      </w:r>
    </w:p>
    <w:p>
      <w:pPr>
        <w:pStyle w:val="Indenta"/>
        <w:rPr>
          <w:snapToGrid w:val="0"/>
        </w:rPr>
      </w:pPr>
      <w:r>
        <w:rPr>
          <w:snapToGrid w:val="0"/>
        </w:rPr>
        <w:tab/>
        <w:t>(c)</w:t>
      </w:r>
      <w:r>
        <w:rPr>
          <w:snapToGrid w:val="0"/>
        </w:rPr>
        <w:tab/>
        <w:t>that the power was otherwise improperly or irregularly exercised,</w:t>
      </w:r>
    </w:p>
    <w:p>
      <w:pPr>
        <w:pStyle w:val="Subsection"/>
        <w:rPr>
          <w:snapToGrid w:val="0"/>
        </w:rPr>
      </w:pPr>
      <w:r>
        <w:rPr>
          <w:snapToGrid w:val="0"/>
        </w:rPr>
        <w:tab/>
      </w:r>
      <w:r>
        <w:rPr>
          <w:snapToGrid w:val="0"/>
        </w:rPr>
        <w:tab/>
        <w:t>and a purchaser shall not, either before or on conveyance, be concerned to see or inquire whether a case has arisen to authorize the sale, or due notice has been given, or the power is otherwise properly and regularly exercised; but any person damnified by an unauthorized, or improper, or irregular exercise of the power has his remedy in damages against the person exercising the power.</w:t>
      </w:r>
    </w:p>
    <w:p>
      <w:pPr>
        <w:pStyle w:val="Subsection"/>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rPr>
          <w:snapToGrid w:val="0"/>
        </w:rPr>
      </w:pPr>
      <w:bookmarkStart w:id="140" w:name="_Toc455284813"/>
      <w:bookmarkStart w:id="141" w:name="_Toc131413077"/>
      <w:r>
        <w:rPr>
          <w:rStyle w:val="CharSectno"/>
        </w:rPr>
        <w:t>61</w:t>
      </w:r>
      <w:r>
        <w:rPr>
          <w:snapToGrid w:val="0"/>
        </w:rPr>
        <w:t>.</w:t>
      </w:r>
      <w:r>
        <w:rPr>
          <w:snapToGrid w:val="0"/>
        </w:rPr>
        <w:tab/>
        <w:t>Application of proceeds of sale</w:t>
      </w:r>
      <w:bookmarkEnd w:id="140"/>
      <w:bookmarkEnd w:id="141"/>
      <w:r>
        <w:rPr>
          <w:snapToGrid w:val="0"/>
        </w:rPr>
        <w:t xml:space="preserve"> </w:t>
      </w:r>
    </w:p>
    <w:p>
      <w:pPr>
        <w:pStyle w:val="Subsection"/>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authorized to give receipts for the proceeds of the sale thereof.</w:t>
      </w:r>
    </w:p>
    <w:p>
      <w:pPr>
        <w:pStyle w:val="Heading5"/>
        <w:rPr>
          <w:snapToGrid w:val="0"/>
        </w:rPr>
      </w:pPr>
      <w:bookmarkStart w:id="142" w:name="_Toc455284814"/>
      <w:bookmarkStart w:id="143" w:name="_Toc131413078"/>
      <w:r>
        <w:rPr>
          <w:rStyle w:val="CharSectno"/>
        </w:rPr>
        <w:t>62</w:t>
      </w:r>
      <w:r>
        <w:rPr>
          <w:snapToGrid w:val="0"/>
        </w:rPr>
        <w:t>.</w:t>
      </w:r>
      <w:r>
        <w:rPr>
          <w:snapToGrid w:val="0"/>
        </w:rPr>
        <w:tab/>
        <w:t>Provisions as to exercise of power of sale</w:t>
      </w:r>
      <w:bookmarkEnd w:id="142"/>
      <w:bookmarkEnd w:id="143"/>
      <w:r>
        <w:rPr>
          <w:snapToGrid w:val="0"/>
        </w:rPr>
        <w:t xml:space="preserve"> </w:t>
      </w:r>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44" w:name="_Toc455284815"/>
      <w:bookmarkStart w:id="145" w:name="_Toc131413079"/>
      <w:r>
        <w:rPr>
          <w:rStyle w:val="CharSectno"/>
        </w:rPr>
        <w:t>63</w:t>
      </w:r>
      <w:r>
        <w:rPr>
          <w:snapToGrid w:val="0"/>
        </w:rPr>
        <w:t>.</w:t>
      </w:r>
      <w:r>
        <w:rPr>
          <w:snapToGrid w:val="0"/>
        </w:rPr>
        <w:tab/>
        <w:t>Mortgagee’s receipts, discharges, etc.</w:t>
      </w:r>
      <w:bookmarkEnd w:id="144"/>
      <w:bookmarkEnd w:id="145"/>
      <w:r>
        <w:rPr>
          <w:snapToGrid w:val="0"/>
        </w:rPr>
        <w:t xml:space="preserve"> </w:t>
      </w:r>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46" w:name="_Toc455284816"/>
      <w:bookmarkStart w:id="147" w:name="_Toc131413080"/>
      <w:r>
        <w:rPr>
          <w:rStyle w:val="CharSectno"/>
        </w:rPr>
        <w:t>64</w:t>
      </w:r>
      <w:r>
        <w:rPr>
          <w:snapToGrid w:val="0"/>
        </w:rPr>
        <w:t>.</w:t>
      </w:r>
      <w:r>
        <w:rPr>
          <w:snapToGrid w:val="0"/>
        </w:rPr>
        <w:tab/>
        <w:t>Amount and application of insurance money</w:t>
      </w:r>
      <w:bookmarkEnd w:id="146"/>
      <w:bookmarkEnd w:id="147"/>
      <w:r>
        <w:rPr>
          <w:snapToGrid w:val="0"/>
        </w:rPr>
        <w:t xml:space="preserve"> </w:t>
      </w:r>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authorized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48" w:name="_Toc455284817"/>
      <w:bookmarkStart w:id="149" w:name="_Toc131413081"/>
      <w:r>
        <w:rPr>
          <w:rStyle w:val="CharSectno"/>
        </w:rPr>
        <w:t>65</w:t>
      </w:r>
      <w:r>
        <w:rPr>
          <w:snapToGrid w:val="0"/>
        </w:rPr>
        <w:t>.</w:t>
      </w:r>
      <w:r>
        <w:rPr>
          <w:snapToGrid w:val="0"/>
        </w:rPr>
        <w:tab/>
        <w:t>Appointment, powers, remuneration and duties of receiver</w:t>
      </w:r>
      <w:bookmarkEnd w:id="148"/>
      <w:bookmarkEnd w:id="149"/>
      <w:r>
        <w:rPr>
          <w:snapToGrid w:val="0"/>
        </w:rPr>
        <w:t xml:space="preserve"> </w:t>
      </w:r>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spacing w:before="120"/>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spacing w:before="120"/>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spacing w:before="120"/>
        <w:rPr>
          <w:snapToGrid w:val="0"/>
        </w:rPr>
      </w:pPr>
      <w:r>
        <w:rPr>
          <w:snapToGrid w:val="0"/>
        </w:rPr>
        <w:tab/>
        <w:t>(4)</w:t>
      </w:r>
      <w:r>
        <w:rPr>
          <w:snapToGrid w:val="0"/>
        </w:rPr>
        <w:tab/>
        <w:t>A person paying money to the receiver shall not be concerned to inquire whether any case has happened to authorize the receiver to act.</w:t>
      </w:r>
    </w:p>
    <w:p>
      <w:pPr>
        <w:pStyle w:val="Subsection"/>
        <w:spacing w:before="120"/>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spacing w:before="120"/>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spacing w:before="120"/>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50" w:name="_Toc455284818"/>
      <w:bookmarkStart w:id="151" w:name="_Toc131413082"/>
      <w:r>
        <w:rPr>
          <w:rStyle w:val="CharSectno"/>
        </w:rPr>
        <w:t>66</w:t>
      </w:r>
      <w:r>
        <w:rPr>
          <w:snapToGrid w:val="0"/>
        </w:rPr>
        <w:t>.</w:t>
      </w:r>
      <w:r>
        <w:rPr>
          <w:snapToGrid w:val="0"/>
        </w:rPr>
        <w:tab/>
        <w:t>Application of money received by receiver</w:t>
      </w:r>
      <w:bookmarkEnd w:id="150"/>
      <w:bookmarkEnd w:id="151"/>
      <w:r>
        <w:rPr>
          <w:snapToGrid w:val="0"/>
        </w:rPr>
        <w:t xml:space="preserve"> </w:t>
      </w:r>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52" w:name="_Toc455284819"/>
      <w:bookmarkStart w:id="153" w:name="_Toc131413083"/>
      <w:r>
        <w:rPr>
          <w:rStyle w:val="CharSectno"/>
        </w:rPr>
        <w:t>67</w:t>
      </w:r>
      <w:r>
        <w:rPr>
          <w:snapToGrid w:val="0"/>
        </w:rPr>
        <w:t>.</w:t>
      </w:r>
      <w:r>
        <w:rPr>
          <w:snapToGrid w:val="0"/>
        </w:rPr>
        <w:tab/>
        <w:t>Effect of advance on joint account</w:t>
      </w:r>
      <w:bookmarkEnd w:id="152"/>
      <w:bookmarkEnd w:id="15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54" w:name="_Toc455284820"/>
      <w:bookmarkStart w:id="155" w:name="_Toc131413084"/>
      <w:r>
        <w:rPr>
          <w:rStyle w:val="CharSectno"/>
        </w:rPr>
        <w:t>68</w:t>
      </w:r>
      <w:r>
        <w:rPr>
          <w:snapToGrid w:val="0"/>
        </w:rPr>
        <w:t>.</w:t>
      </w:r>
      <w:r>
        <w:rPr>
          <w:snapToGrid w:val="0"/>
        </w:rPr>
        <w:tab/>
        <w:t>Notice of trusts affecting mortgage money</w:t>
      </w:r>
      <w:bookmarkEnd w:id="154"/>
      <w:bookmarkEnd w:id="155"/>
      <w:r>
        <w:rPr>
          <w:snapToGrid w:val="0"/>
        </w:rPr>
        <w:t xml:space="preserve"> </w:t>
      </w:r>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56" w:name="_Toc122772978"/>
      <w:bookmarkStart w:id="157" w:name="_Toc123003993"/>
      <w:bookmarkStart w:id="158" w:name="_Toc131413085"/>
      <w:r>
        <w:rPr>
          <w:rStyle w:val="CharPartNo"/>
        </w:rPr>
        <w:t>Part VII</w:t>
      </w:r>
      <w:r>
        <w:t> — </w:t>
      </w:r>
      <w:r>
        <w:rPr>
          <w:rStyle w:val="CharPartText"/>
        </w:rPr>
        <w:t>Leases and tenancies</w:t>
      </w:r>
      <w:bookmarkEnd w:id="156"/>
      <w:bookmarkEnd w:id="157"/>
      <w:bookmarkEnd w:id="158"/>
      <w:r>
        <w:rPr>
          <w:rStyle w:val="CharPartText"/>
        </w:rPr>
        <w:t xml:space="preserve"> </w:t>
      </w:r>
    </w:p>
    <w:p>
      <w:pPr>
        <w:pStyle w:val="Heading3"/>
        <w:rPr>
          <w:snapToGrid w:val="0"/>
        </w:rPr>
      </w:pPr>
      <w:bookmarkStart w:id="159" w:name="_Toc122772979"/>
      <w:bookmarkStart w:id="160" w:name="_Toc123003994"/>
      <w:bookmarkStart w:id="161" w:name="_Toc131413086"/>
      <w:r>
        <w:rPr>
          <w:rStyle w:val="CharDivNo"/>
        </w:rPr>
        <w:t>Division 1</w:t>
      </w:r>
      <w:r>
        <w:rPr>
          <w:snapToGrid w:val="0"/>
        </w:rPr>
        <w:t> — </w:t>
      </w:r>
      <w:r>
        <w:rPr>
          <w:rStyle w:val="CharDivText"/>
        </w:rPr>
        <w:t>Application of this part</w:t>
      </w:r>
      <w:bookmarkEnd w:id="159"/>
      <w:bookmarkEnd w:id="160"/>
      <w:bookmarkEnd w:id="161"/>
      <w:r>
        <w:rPr>
          <w:rStyle w:val="CharDivText"/>
        </w:rPr>
        <w:t xml:space="preserve"> </w:t>
      </w:r>
    </w:p>
    <w:p>
      <w:pPr>
        <w:pStyle w:val="Footnoteheading"/>
        <w:rPr>
          <w:snapToGrid w:val="0"/>
        </w:rPr>
      </w:pPr>
      <w:r>
        <w:rPr>
          <w:snapToGrid w:val="0"/>
        </w:rPr>
        <w:tab/>
        <w:t>[Heading inserted by No. 128 of 1987 s.89.]</w:t>
      </w:r>
    </w:p>
    <w:p>
      <w:pPr>
        <w:pStyle w:val="Heading5"/>
        <w:rPr>
          <w:snapToGrid w:val="0"/>
        </w:rPr>
      </w:pPr>
      <w:bookmarkStart w:id="162" w:name="_Toc455284821"/>
      <w:bookmarkStart w:id="163" w:name="_Toc131413087"/>
      <w:r>
        <w:rPr>
          <w:rStyle w:val="CharSectno"/>
        </w:rPr>
        <w:t>68A</w:t>
      </w:r>
      <w:r>
        <w:rPr>
          <w:snapToGrid w:val="0"/>
        </w:rPr>
        <w:t>.</w:t>
      </w:r>
      <w:r>
        <w:rPr>
          <w:snapToGrid w:val="0"/>
        </w:rPr>
        <w:tab/>
        <w:t>Limitation</w:t>
      </w:r>
      <w:bookmarkEnd w:id="162"/>
      <w:bookmarkEnd w:id="163"/>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68A inserted by No. 128 of 1987 s.89.] </w:t>
      </w:r>
    </w:p>
    <w:p>
      <w:pPr>
        <w:pStyle w:val="Heading3"/>
        <w:rPr>
          <w:snapToGrid w:val="0"/>
        </w:rPr>
      </w:pPr>
      <w:bookmarkStart w:id="164" w:name="_Toc122772981"/>
      <w:bookmarkStart w:id="165" w:name="_Toc123003996"/>
      <w:bookmarkStart w:id="166" w:name="_Toc131413088"/>
      <w:r>
        <w:rPr>
          <w:rStyle w:val="CharDivNo"/>
        </w:rPr>
        <w:t>Division 1a</w:t>
      </w:r>
      <w:r>
        <w:rPr>
          <w:snapToGrid w:val="0"/>
        </w:rPr>
        <w:t> — </w:t>
      </w:r>
      <w:r>
        <w:rPr>
          <w:rStyle w:val="CharDivText"/>
        </w:rPr>
        <w:t>General</w:t>
      </w:r>
      <w:bookmarkEnd w:id="164"/>
      <w:bookmarkEnd w:id="165"/>
      <w:bookmarkEnd w:id="166"/>
      <w:r>
        <w:rPr>
          <w:rStyle w:val="CharDivText"/>
        </w:rPr>
        <w:t xml:space="preserve"> </w:t>
      </w:r>
    </w:p>
    <w:p>
      <w:pPr>
        <w:pStyle w:val="Footnoteheading"/>
        <w:rPr>
          <w:snapToGrid w:val="0"/>
        </w:rPr>
      </w:pPr>
      <w:r>
        <w:rPr>
          <w:snapToGrid w:val="0"/>
        </w:rPr>
        <w:tab/>
        <w:t>[Heading inserted by No. 35 of 1973 s.3; amended by No. 128 of 1987 s.89.]</w:t>
      </w:r>
    </w:p>
    <w:p>
      <w:pPr>
        <w:pStyle w:val="Heading5"/>
        <w:rPr>
          <w:snapToGrid w:val="0"/>
        </w:rPr>
      </w:pPr>
      <w:bookmarkStart w:id="167" w:name="_Toc455284822"/>
      <w:bookmarkStart w:id="168" w:name="_Toc131413089"/>
      <w:r>
        <w:rPr>
          <w:rStyle w:val="CharSectno"/>
        </w:rPr>
        <w:t>69</w:t>
      </w:r>
      <w:r>
        <w:rPr>
          <w:snapToGrid w:val="0"/>
        </w:rPr>
        <w:t>.</w:t>
      </w:r>
      <w:r>
        <w:rPr>
          <w:snapToGrid w:val="0"/>
        </w:rPr>
        <w:tab/>
        <w:t xml:space="preserve">This Part to apply to leases under the </w:t>
      </w:r>
      <w:r>
        <w:rPr>
          <w:i/>
          <w:snapToGrid w:val="0"/>
        </w:rPr>
        <w:t>Transfer of Land Act 1893</w:t>
      </w:r>
      <w:bookmarkEnd w:id="167"/>
      <w:bookmarkEnd w:id="168"/>
      <w:r>
        <w:rPr>
          <w:snapToGrid w:val="0"/>
        </w:rPr>
        <w:t xml:space="preserve"> </w:t>
      </w:r>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 xml:space="preserve">[Section 69 amended by No. 35 of 1973 s.3.] </w:t>
      </w:r>
    </w:p>
    <w:p>
      <w:pPr>
        <w:pStyle w:val="Heading5"/>
        <w:rPr>
          <w:snapToGrid w:val="0"/>
        </w:rPr>
      </w:pPr>
      <w:bookmarkStart w:id="169" w:name="_Toc455284823"/>
      <w:bookmarkStart w:id="170" w:name="_Toc131413090"/>
      <w:r>
        <w:rPr>
          <w:rStyle w:val="CharSectno"/>
        </w:rPr>
        <w:t>70</w:t>
      </w:r>
      <w:r>
        <w:rPr>
          <w:snapToGrid w:val="0"/>
        </w:rPr>
        <w:t>.</w:t>
      </w:r>
      <w:r>
        <w:rPr>
          <w:snapToGrid w:val="0"/>
        </w:rPr>
        <w:tab/>
        <w:t>Tenant not prejudiced by assignment before notice</w:t>
      </w:r>
      <w:bookmarkEnd w:id="169"/>
      <w:bookmarkEnd w:id="170"/>
      <w:r>
        <w:rPr>
          <w:snapToGrid w:val="0"/>
        </w:rPr>
        <w:t xml:space="preserve"> </w:t>
      </w:r>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171" w:name="_Toc455284824"/>
      <w:bookmarkStart w:id="172" w:name="_Toc131413091"/>
      <w:r>
        <w:rPr>
          <w:rStyle w:val="CharSectno"/>
        </w:rPr>
        <w:t>71</w:t>
      </w:r>
      <w:r>
        <w:rPr>
          <w:snapToGrid w:val="0"/>
        </w:rPr>
        <w:t>.</w:t>
      </w:r>
      <w:r>
        <w:rPr>
          <w:snapToGrid w:val="0"/>
        </w:rPr>
        <w:tab/>
        <w:t>Tenancy from year to year not implied</w:t>
      </w:r>
      <w:bookmarkEnd w:id="171"/>
      <w:bookmarkEnd w:id="172"/>
      <w:r>
        <w:rPr>
          <w:snapToGrid w:val="0"/>
        </w:rPr>
        <w:t xml:space="preserve"> </w:t>
      </w:r>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73" w:name="_Toc455284825"/>
      <w:bookmarkStart w:id="174" w:name="_Toc131413092"/>
      <w:r>
        <w:rPr>
          <w:rStyle w:val="CharSectno"/>
        </w:rPr>
        <w:t>72</w:t>
      </w:r>
      <w:r>
        <w:rPr>
          <w:snapToGrid w:val="0"/>
        </w:rPr>
        <w:t>.</w:t>
      </w:r>
      <w:r>
        <w:rPr>
          <w:snapToGrid w:val="0"/>
        </w:rPr>
        <w:tab/>
        <w:t>Termination of tenancies</w:t>
      </w:r>
      <w:bookmarkEnd w:id="173"/>
      <w:bookmarkEnd w:id="174"/>
      <w:r>
        <w:rPr>
          <w:snapToGrid w:val="0"/>
        </w:rPr>
        <w:t xml:space="preserve"> </w:t>
      </w:r>
    </w:p>
    <w:p>
      <w:pPr>
        <w:pStyle w:val="Subsection"/>
        <w:spacing w:before="120"/>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spacing w:before="120"/>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75" w:name="_Toc455284826"/>
      <w:bookmarkStart w:id="176" w:name="_Toc131413093"/>
      <w:r>
        <w:rPr>
          <w:rStyle w:val="CharSectno"/>
        </w:rPr>
        <w:t>73</w:t>
      </w:r>
      <w:r>
        <w:rPr>
          <w:snapToGrid w:val="0"/>
        </w:rPr>
        <w:t>.</w:t>
      </w:r>
      <w:r>
        <w:rPr>
          <w:snapToGrid w:val="0"/>
        </w:rPr>
        <w:tab/>
        <w:t>Waiver of a covenant in a lease, not to operate as general waiver</w:t>
      </w:r>
      <w:bookmarkEnd w:id="175"/>
      <w:bookmarkEnd w:id="176"/>
      <w:r>
        <w:rPr>
          <w:snapToGrid w:val="0"/>
        </w:rPr>
        <w:t xml:space="preserve"> </w:t>
      </w:r>
    </w:p>
    <w:p>
      <w:pPr>
        <w:pStyle w:val="Subsection"/>
        <w:spacing w:before="120"/>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spacing w:before="120"/>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spacing w:before="120"/>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77" w:name="_Toc455284827"/>
      <w:bookmarkStart w:id="178" w:name="_Toc131413094"/>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77"/>
      <w:bookmarkEnd w:id="178"/>
      <w:r>
        <w:rPr>
          <w:snapToGrid w:val="0"/>
        </w:rPr>
        <w:t xml:space="preserve"> </w:t>
      </w:r>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79" w:name="_Toc455284828"/>
      <w:bookmarkStart w:id="180" w:name="_Toc131413095"/>
      <w:r>
        <w:rPr>
          <w:rStyle w:val="CharSectno"/>
        </w:rPr>
        <w:t>75</w:t>
      </w:r>
      <w:r>
        <w:rPr>
          <w:snapToGrid w:val="0"/>
        </w:rPr>
        <w:t>.</w:t>
      </w:r>
      <w:r>
        <w:rPr>
          <w:snapToGrid w:val="0"/>
        </w:rPr>
        <w:tab/>
        <w:t>Effect of extinguishment of reversion</w:t>
      </w:r>
      <w:bookmarkEnd w:id="179"/>
      <w:bookmarkEnd w:id="180"/>
      <w:r>
        <w:rPr>
          <w:snapToGrid w:val="0"/>
        </w:rPr>
        <w:t xml:space="preserve"> </w:t>
      </w:r>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81" w:name="_Toc455284829"/>
      <w:bookmarkStart w:id="182" w:name="_Toc131413096"/>
      <w:r>
        <w:rPr>
          <w:rStyle w:val="CharSectno"/>
        </w:rPr>
        <w:t>76</w:t>
      </w:r>
      <w:r>
        <w:rPr>
          <w:snapToGrid w:val="0"/>
        </w:rPr>
        <w:t>.</w:t>
      </w:r>
      <w:r>
        <w:rPr>
          <w:snapToGrid w:val="0"/>
        </w:rPr>
        <w:tab/>
        <w:t>Apportionment of conditions on severance</w:t>
      </w:r>
      <w:bookmarkEnd w:id="181"/>
      <w:bookmarkEnd w:id="182"/>
      <w:r>
        <w:rPr>
          <w:snapToGrid w:val="0"/>
        </w:rPr>
        <w:t xml:space="preserve"> </w:t>
      </w:r>
    </w:p>
    <w:p>
      <w:pPr>
        <w:pStyle w:val="Subsection"/>
        <w:keepNext/>
        <w:spacing w:before="120"/>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spacing w:before="120"/>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spacing w:before="120"/>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183" w:name="_Toc455284830"/>
      <w:bookmarkStart w:id="184" w:name="_Toc131413097"/>
      <w:r>
        <w:rPr>
          <w:rStyle w:val="CharSectno"/>
        </w:rPr>
        <w:t>77</w:t>
      </w:r>
      <w:r>
        <w:rPr>
          <w:snapToGrid w:val="0"/>
        </w:rPr>
        <w:t>.</w:t>
      </w:r>
      <w:r>
        <w:rPr>
          <w:snapToGrid w:val="0"/>
        </w:rPr>
        <w:tab/>
        <w:t>Rent and benefit of lessee’s covenants to run with reversion</w:t>
      </w:r>
      <w:bookmarkEnd w:id="183"/>
      <w:bookmarkEnd w:id="184"/>
      <w:r>
        <w:rPr>
          <w:snapToGrid w:val="0"/>
        </w:rPr>
        <w:t xml:space="preserve"> </w:t>
      </w:r>
    </w:p>
    <w:p>
      <w:pPr>
        <w:pStyle w:val="Subsection"/>
        <w:keepNext/>
        <w:spacing w:before="120"/>
        <w:rPr>
          <w:snapToGrid w:val="0"/>
          <w:spacing w:val="-4"/>
        </w:rPr>
      </w:pPr>
      <w:r>
        <w:rPr>
          <w:snapToGrid w:val="0"/>
          <w:spacing w:val="-4"/>
        </w:rPr>
        <w:tab/>
        <w:t>(1)</w:t>
      </w:r>
      <w:r>
        <w:rPr>
          <w:snapToGrid w:val="0"/>
          <w:spacing w:val="-4"/>
        </w:rPr>
        <w:tab/>
        <w:t>Rent reserved by a lease, and the benefit of every covenant or provision contained in the lease, having reference to the subject</w:t>
      </w:r>
      <w:r>
        <w:rPr>
          <w:snapToGrid w:val="0"/>
          <w:spacing w:val="-4"/>
        </w:rPr>
        <w:noBreakHyphen/>
        <w:t>matter thereof, and on the lessee’s part to be observed or performed, and every condition of re</w:t>
      </w:r>
      <w:r>
        <w:rPr>
          <w:snapToGrid w:val="0"/>
          <w:spacing w:val="-4"/>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spacing w:before="120"/>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spacing w:before="120"/>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spacing w:before="120"/>
        <w:rPr>
          <w:snapToGrid w:val="0"/>
        </w:rPr>
      </w:pPr>
      <w:r>
        <w:rPr>
          <w:snapToGrid w:val="0"/>
        </w:rPr>
        <w:tab/>
        <w:t>(4)</w:t>
      </w:r>
      <w:r>
        <w:rPr>
          <w:snapToGrid w:val="0"/>
        </w:rPr>
        <w:tab/>
        <w:t>This section applies to leases made before or after the date of the coming into operation of this Act, but does not affect the operation of —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185" w:name="_Toc455284831"/>
      <w:bookmarkStart w:id="186" w:name="_Toc131413098"/>
      <w:r>
        <w:rPr>
          <w:rStyle w:val="CharSectno"/>
        </w:rPr>
        <w:t>78</w:t>
      </w:r>
      <w:r>
        <w:rPr>
          <w:snapToGrid w:val="0"/>
        </w:rPr>
        <w:t>.</w:t>
      </w:r>
      <w:r>
        <w:rPr>
          <w:snapToGrid w:val="0"/>
        </w:rPr>
        <w:tab/>
        <w:t>Obligation of lessor’s covenants to run with reversion</w:t>
      </w:r>
      <w:bookmarkEnd w:id="185"/>
      <w:bookmarkEnd w:id="186"/>
      <w:r>
        <w:rPr>
          <w:snapToGrid w:val="0"/>
        </w:rPr>
        <w:t xml:space="preserve"> </w:t>
      </w:r>
    </w:p>
    <w:p>
      <w:pPr>
        <w:pStyle w:val="Subsection"/>
        <w:spacing w:before="120"/>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spacing w:before="120"/>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spacing w:before="120"/>
        <w:rPr>
          <w:snapToGrid w:val="0"/>
        </w:rPr>
      </w:pPr>
      <w:r>
        <w:rPr>
          <w:snapToGrid w:val="0"/>
        </w:rPr>
        <w:tab/>
        <w:t>(3)</w:t>
      </w:r>
      <w:r>
        <w:rPr>
          <w:snapToGrid w:val="0"/>
        </w:rPr>
        <w:tab/>
        <w:t>This section takes effect without prejudice to any liability affecting a covenantor or his estate.</w:t>
      </w:r>
    </w:p>
    <w:p>
      <w:pPr>
        <w:pStyle w:val="Heading5"/>
        <w:spacing w:before="180"/>
        <w:rPr>
          <w:snapToGrid w:val="0"/>
        </w:rPr>
      </w:pPr>
      <w:bookmarkStart w:id="187" w:name="_Toc455284832"/>
      <w:bookmarkStart w:id="188" w:name="_Toc131413099"/>
      <w:r>
        <w:rPr>
          <w:rStyle w:val="CharSectno"/>
        </w:rPr>
        <w:t>79</w:t>
      </w:r>
      <w:r>
        <w:rPr>
          <w:snapToGrid w:val="0"/>
        </w:rPr>
        <w:t>.</w:t>
      </w:r>
      <w:r>
        <w:rPr>
          <w:snapToGrid w:val="0"/>
        </w:rPr>
        <w:tab/>
        <w:t>Effect of licences granted to lessees</w:t>
      </w:r>
      <w:bookmarkEnd w:id="187"/>
      <w:bookmarkEnd w:id="188"/>
      <w:r>
        <w:rPr>
          <w:snapToGrid w:val="0"/>
        </w:rPr>
        <w:t xml:space="preserve"> </w:t>
      </w:r>
    </w:p>
    <w:p>
      <w:pPr>
        <w:pStyle w:val="Subsection"/>
        <w:spacing w:before="120"/>
        <w:rPr>
          <w:snapToGrid w:val="0"/>
        </w:rPr>
      </w:pPr>
      <w:r>
        <w:rPr>
          <w:snapToGrid w:val="0"/>
        </w:rPr>
        <w:tab/>
        <w:t>(1)</w:t>
      </w:r>
      <w:r>
        <w:rPr>
          <w:snapToGrid w:val="0"/>
        </w:rPr>
        <w:tab/>
        <w:t>Where a licence is granted to a lessee to do any act, the licence, unless otherwise expressed, extends only —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authorized thereby,</w:t>
      </w:r>
    </w:p>
    <w:p>
      <w:pPr>
        <w:pStyle w:val="Subsection"/>
        <w:spacing w:before="120"/>
        <w:rPr>
          <w:snapToGrid w:val="0"/>
        </w:rPr>
      </w:pPr>
      <w:r>
        <w:rPr>
          <w:snapToGrid w:val="0"/>
        </w:rPr>
        <w:tab/>
      </w:r>
      <w:r>
        <w:rPr>
          <w:snapToGrid w:val="0"/>
        </w:rPr>
        <w:tab/>
        <w:t>and the licence does not prevent any proceeding for any subsequent breach unless otherwise so specified.</w:t>
      </w:r>
    </w:p>
    <w:p>
      <w:pPr>
        <w:pStyle w:val="Subsection"/>
        <w:spacing w:before="120"/>
        <w:rPr>
          <w:snapToGrid w:val="0"/>
        </w:rPr>
      </w:pPr>
      <w:r>
        <w:rPr>
          <w:snapToGrid w:val="0"/>
        </w:rPr>
        <w:tab/>
        <w:t>(2)</w:t>
      </w:r>
      <w:r>
        <w:rPr>
          <w:snapToGrid w:val="0"/>
        </w:rPr>
        <w:tab/>
        <w:t>Notwithstanding any such licence — </w:t>
      </w:r>
    </w:p>
    <w:p>
      <w:pPr>
        <w:pStyle w:val="Indenta"/>
        <w:rPr>
          <w:snapToGrid w:val="0"/>
          <w:spacing w:val="-4"/>
        </w:rPr>
      </w:pPr>
      <w:r>
        <w:rPr>
          <w:snapToGrid w:val="0"/>
          <w:spacing w:val="-4"/>
        </w:rPr>
        <w:tab/>
        <w:t>(a)</w:t>
      </w:r>
      <w:r>
        <w:rPr>
          <w:snapToGrid w:val="0"/>
          <w:spacing w:val="-4"/>
        </w:rPr>
        <w:tab/>
        <w:t>all rights under covenants and powers of re</w:t>
      </w:r>
      <w:r>
        <w:rPr>
          <w:snapToGrid w:val="0"/>
          <w:spacing w:val="-4"/>
        </w:rPr>
        <w:noBreakHyphen/>
        <w:t>entry contained in the lease remain in full force and are available as against any subsequent breach of covenant, condition or other matter not specifically authorized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authorized to be done.</w:t>
      </w:r>
    </w:p>
    <w:p>
      <w:pPr>
        <w:pStyle w:val="Subsection"/>
        <w:spacing w:before="120"/>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spacing w:before="120"/>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spacing w:before="120"/>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189" w:name="_Toc455284833"/>
      <w:bookmarkStart w:id="190" w:name="_Toc131413100"/>
      <w:r>
        <w:rPr>
          <w:rStyle w:val="CharSectno"/>
        </w:rPr>
        <w:t>80</w:t>
      </w:r>
      <w:r>
        <w:rPr>
          <w:snapToGrid w:val="0"/>
        </w:rPr>
        <w:t>.</w:t>
      </w:r>
      <w:r>
        <w:rPr>
          <w:snapToGrid w:val="0"/>
        </w:rPr>
        <w:tab/>
        <w:t>Consent to assign or sublet not to be unreasonably withheld</w:t>
      </w:r>
      <w:bookmarkEnd w:id="189"/>
      <w:bookmarkEnd w:id="190"/>
      <w:r>
        <w:rPr>
          <w:snapToGrid w:val="0"/>
        </w:rPr>
        <w:t xml:space="preserve"> </w:t>
      </w:r>
    </w:p>
    <w:p>
      <w:pPr>
        <w:pStyle w:val="Subsection"/>
        <w:spacing w:before="120"/>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spacing w:before="120"/>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Next w:val="0"/>
        <w:keepLines w:val="0"/>
        <w:rPr>
          <w:snapToGrid w:val="0"/>
        </w:rPr>
      </w:pPr>
      <w:bookmarkStart w:id="191" w:name="_Toc455284834"/>
      <w:bookmarkStart w:id="192" w:name="_Toc131413101"/>
      <w:r>
        <w:rPr>
          <w:rStyle w:val="CharSectno"/>
        </w:rPr>
        <w:t>81</w:t>
      </w:r>
      <w:r>
        <w:rPr>
          <w:snapToGrid w:val="0"/>
        </w:rPr>
        <w:t>.</w:t>
      </w:r>
      <w:r>
        <w:rPr>
          <w:snapToGrid w:val="0"/>
        </w:rPr>
        <w:tab/>
        <w:t>Restrictions and relief against forfeiture of leases and under</w:t>
      </w:r>
      <w:r>
        <w:rPr>
          <w:snapToGrid w:val="0"/>
        </w:rPr>
        <w:noBreakHyphen/>
        <w:t>leases</w:t>
      </w:r>
      <w:bookmarkEnd w:id="191"/>
      <w:bookmarkEnd w:id="192"/>
      <w:r>
        <w:rPr>
          <w:snapToGrid w:val="0"/>
        </w:rPr>
        <w:t xml:space="preserve"> </w:t>
      </w:r>
    </w:p>
    <w:p>
      <w:pPr>
        <w:pStyle w:val="Subsection"/>
        <w:spacing w:before="120"/>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spacing w:before="120"/>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spacing w:before="120"/>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spacing w:before="120"/>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spacing w:before="120"/>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spacing w:before="120"/>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spacing w:before="120"/>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spacing w:before="120"/>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spacing w:before="120"/>
        <w:rPr>
          <w:snapToGrid w:val="0"/>
        </w:rPr>
      </w:pPr>
      <w:r>
        <w:rPr>
          <w:snapToGrid w:val="0"/>
        </w:rPr>
        <w:tab/>
        <w:t>(5)</w:t>
      </w:r>
      <w:r>
        <w:rPr>
          <w:snapToGrid w:val="0"/>
        </w:rPr>
        <w:tab/>
        <w:t>For the purposes of this section except so far as is otherwise provided,</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spacing w:before="120"/>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spacing w:before="120"/>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spacing w:before="120"/>
        <w:rPr>
          <w:snapToGrid w:val="0"/>
        </w:rPr>
      </w:pPr>
      <w:r>
        <w:rPr>
          <w:snapToGrid w:val="0"/>
        </w:rPr>
        <w:tab/>
        <w:t>(8)</w:t>
      </w:r>
      <w:r>
        <w:rPr>
          <w:snapToGrid w:val="0"/>
        </w:rPr>
        <w:tab/>
        <w:t>This section does not extend —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 xml:space="preserve">in the case of a lease of any licensed premises as defined in the </w:t>
      </w:r>
      <w:r>
        <w:rPr>
          <w:i/>
          <w:snapToGrid w:val="0"/>
        </w:rPr>
        <w:t>Liquor Act 1970</w:t>
      </w:r>
      <w:r>
        <w:rPr>
          <w:snapToGrid w:val="0"/>
        </w:rPr>
        <w:t xml:space="preserve"> </w:t>
      </w:r>
      <w:r>
        <w:rPr>
          <w:snapToGrid w:val="0"/>
          <w:vertAlign w:val="superscript"/>
        </w:rPr>
        <w:t>6</w:t>
      </w:r>
      <w:r>
        <w:rPr>
          <w:snapToGrid w:val="0"/>
        </w:rPr>
        <w:t>, to a covenant not to do or omit any act or thing by which the licence granted in respect thereof, may be forfeited.</w:t>
      </w:r>
    </w:p>
    <w:p>
      <w:pPr>
        <w:pStyle w:val="Subsection"/>
        <w:keepNext/>
        <w:spacing w:before="120"/>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rPr>
          <w:snapToGrid w:val="0"/>
        </w:rPr>
      </w:pPr>
      <w:r>
        <w:rPr>
          <w:snapToGrid w:val="0"/>
        </w:rPr>
        <w:tab/>
        <w:t>(10)</w:t>
      </w:r>
      <w:r>
        <w:rPr>
          <w:snapToGrid w:val="0"/>
        </w:rPr>
        <w:tab/>
        <w:t>This section has effect notwithstanding any stipulation to the contrary.</w:t>
      </w:r>
    </w:p>
    <w:p>
      <w:pPr>
        <w:pStyle w:val="Heading5"/>
        <w:spacing w:before="180"/>
        <w:rPr>
          <w:snapToGrid w:val="0"/>
        </w:rPr>
      </w:pPr>
      <w:bookmarkStart w:id="193" w:name="_Toc455284835"/>
      <w:bookmarkStart w:id="194" w:name="_Toc131413102"/>
      <w:r>
        <w:rPr>
          <w:rStyle w:val="CharSectno"/>
        </w:rPr>
        <w:t>82</w:t>
      </w:r>
      <w:r>
        <w:rPr>
          <w:snapToGrid w:val="0"/>
        </w:rPr>
        <w:t>.</w:t>
      </w:r>
      <w:r>
        <w:rPr>
          <w:snapToGrid w:val="0"/>
        </w:rPr>
        <w:tab/>
        <w:t>Certain assignments not to be deemed a breach</w:t>
      </w:r>
      <w:bookmarkEnd w:id="193"/>
      <w:bookmarkEnd w:id="194"/>
      <w:r>
        <w:rPr>
          <w:snapToGrid w:val="0"/>
        </w:rPr>
        <w:t xml:space="preserve"> </w:t>
      </w:r>
    </w:p>
    <w:p>
      <w:pPr>
        <w:pStyle w:val="Subsection"/>
        <w:keepNext/>
        <w:spacing w:before="120"/>
        <w:rPr>
          <w:snapToGrid w:val="0"/>
        </w:rPr>
      </w:pPr>
      <w:r>
        <w:rPr>
          <w:snapToGrid w:val="0"/>
        </w:rPr>
        <w:tab/>
      </w:r>
      <w:r>
        <w:rPr>
          <w:snapToGrid w:val="0"/>
        </w:rPr>
        <w:tab/>
        <w:t>No assignment or underletting —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spacing w:val="-4"/>
        </w:rPr>
      </w:pPr>
      <w:r>
        <w:rPr>
          <w:snapToGrid w:val="0"/>
          <w:spacing w:val="-4"/>
        </w:rPr>
        <w:tab/>
        <w:t>(d)</w:t>
      </w:r>
      <w:r>
        <w:rPr>
          <w:snapToGrid w:val="0"/>
          <w:spacing w:val="-4"/>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spacing w:before="180"/>
        <w:rPr>
          <w:snapToGrid w:val="0"/>
        </w:rPr>
      </w:pPr>
      <w:bookmarkStart w:id="195" w:name="_Toc455284836"/>
      <w:bookmarkStart w:id="196" w:name="_Toc131413103"/>
      <w:r>
        <w:rPr>
          <w:rStyle w:val="CharSectno"/>
        </w:rPr>
        <w:t>83</w:t>
      </w:r>
      <w:r>
        <w:rPr>
          <w:snapToGrid w:val="0"/>
        </w:rPr>
        <w:t>.</w:t>
      </w:r>
      <w:r>
        <w:rPr>
          <w:snapToGrid w:val="0"/>
        </w:rPr>
        <w:tab/>
        <w:t>Surrender of head lease to grant new lease not to prejudice under</w:t>
      </w:r>
      <w:r>
        <w:rPr>
          <w:snapToGrid w:val="0"/>
        </w:rPr>
        <w:noBreakHyphen/>
        <w:t>lease</w:t>
      </w:r>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spacing w:before="120"/>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spacing w:before="120"/>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spacing w:before="120"/>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spacing w:before="120"/>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spacing w:before="120"/>
        <w:rPr>
          <w:snapToGrid w:val="0"/>
        </w:rPr>
      </w:pPr>
      <w:r>
        <w:rPr>
          <w:snapToGrid w:val="0"/>
        </w:rPr>
        <w:tab/>
        <w:t>(6)</w:t>
      </w:r>
      <w:r>
        <w:rPr>
          <w:snapToGrid w:val="0"/>
        </w:rPr>
        <w:tab/>
        <w:t>This section does not affect the powers of the Court to give relief against forfeiture.</w:t>
      </w:r>
    </w:p>
    <w:p>
      <w:pPr>
        <w:pStyle w:val="Heading3"/>
        <w:spacing w:before="200"/>
        <w:rPr>
          <w:snapToGrid w:val="0"/>
        </w:rPr>
      </w:pPr>
      <w:bookmarkStart w:id="197" w:name="_Toc122772997"/>
      <w:bookmarkStart w:id="198" w:name="_Toc123004012"/>
      <w:bookmarkStart w:id="199" w:name="_Toc131413104"/>
      <w:r>
        <w:rPr>
          <w:rStyle w:val="CharDivNo"/>
        </w:rPr>
        <w:t>Division 2</w:t>
      </w:r>
      <w:r>
        <w:rPr>
          <w:snapToGrid w:val="0"/>
        </w:rPr>
        <w:t> — </w:t>
      </w:r>
      <w:r>
        <w:rPr>
          <w:rStyle w:val="CharDivText"/>
        </w:rPr>
        <w:t>Options in leases</w:t>
      </w:r>
      <w:bookmarkEnd w:id="197"/>
      <w:bookmarkEnd w:id="198"/>
      <w:bookmarkEnd w:id="199"/>
      <w:r>
        <w:rPr>
          <w:rStyle w:val="CharDivText"/>
        </w:rPr>
        <w:t xml:space="preserve"> </w:t>
      </w:r>
    </w:p>
    <w:p>
      <w:pPr>
        <w:pStyle w:val="Footnoteheading"/>
        <w:rPr>
          <w:snapToGrid w:val="0"/>
        </w:rPr>
      </w:pPr>
      <w:r>
        <w:rPr>
          <w:snapToGrid w:val="0"/>
        </w:rPr>
        <w:tab/>
        <w:t>[Heading inserted by No. 35 of 1973 s.3.]</w:t>
      </w:r>
    </w:p>
    <w:p>
      <w:pPr>
        <w:pStyle w:val="Heading5"/>
        <w:spacing w:before="180"/>
        <w:rPr>
          <w:snapToGrid w:val="0"/>
        </w:rPr>
      </w:pPr>
      <w:bookmarkStart w:id="200" w:name="_Toc455284837"/>
      <w:bookmarkStart w:id="201" w:name="_Toc131413105"/>
      <w:r>
        <w:rPr>
          <w:rStyle w:val="CharSectno"/>
        </w:rPr>
        <w:t>83A</w:t>
      </w:r>
      <w:r>
        <w:rPr>
          <w:snapToGrid w:val="0"/>
        </w:rPr>
        <w:t>.</w:t>
      </w:r>
      <w:r>
        <w:rPr>
          <w:snapToGrid w:val="0"/>
        </w:rPr>
        <w:tab/>
        <w:t>Interpretation</w:t>
      </w:r>
      <w:bookmarkEnd w:id="200"/>
      <w:bookmarkEnd w:id="201"/>
      <w:r>
        <w:rPr>
          <w:snapToGrid w:val="0"/>
        </w:rPr>
        <w:t xml:space="preserve"> </w:t>
      </w:r>
    </w:p>
    <w:p>
      <w:pPr>
        <w:pStyle w:val="Subsection"/>
        <w:spacing w:before="120"/>
        <w:rPr>
          <w:snapToGrid w:val="0"/>
        </w:rPr>
      </w:pPr>
      <w:r>
        <w:rPr>
          <w:snapToGrid w:val="0"/>
        </w:rPr>
        <w:tab/>
      </w:r>
      <w:r>
        <w:rPr>
          <w:snapToGrid w:val="0"/>
        </w:rPr>
        <w:tab/>
        <w:t>In this Division — </w:t>
      </w:r>
    </w:p>
    <w:p>
      <w:pPr>
        <w:pStyle w:val="Indenta"/>
        <w:keepNext/>
        <w:rPr>
          <w:snapToGrid w:val="0"/>
          <w:spacing w:val="-4"/>
        </w:rPr>
      </w:pPr>
      <w:r>
        <w:rPr>
          <w:snapToGrid w:val="0"/>
          <w:spacing w:val="-4"/>
        </w:rPr>
        <w:tab/>
        <w:t>(a)</w:t>
      </w:r>
      <w:r>
        <w:rPr>
          <w:snapToGrid w:val="0"/>
          <w:spacing w:val="-4"/>
        </w:rPr>
        <w:tab/>
        <w:t>a reference to an option contained in a lease is a reference to a right on the part of the lessee to require the lessor —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spacing w:val="-4"/>
        </w:rPr>
      </w:pPr>
      <w:r>
        <w:rPr>
          <w:snapToGrid w:val="0"/>
          <w:spacing w:val="-4"/>
        </w:rPr>
        <w:tab/>
        <w:t>(b)</w:t>
      </w:r>
      <w:r>
        <w:rPr>
          <w:snapToGrid w:val="0"/>
          <w:spacing w:val="-4"/>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 xml:space="preserve">[Section 83A inserted by No. 35 of 1973 s.3.] </w:t>
      </w:r>
    </w:p>
    <w:p>
      <w:pPr>
        <w:pStyle w:val="Heading5"/>
        <w:rPr>
          <w:snapToGrid w:val="0"/>
        </w:rPr>
      </w:pPr>
      <w:bookmarkStart w:id="202" w:name="_Toc455284838"/>
      <w:bookmarkStart w:id="203" w:name="_Toc131413106"/>
      <w:r>
        <w:rPr>
          <w:rStyle w:val="CharSectno"/>
        </w:rPr>
        <w:t>83B</w:t>
      </w:r>
      <w:r>
        <w:rPr>
          <w:snapToGrid w:val="0"/>
        </w:rPr>
        <w:t>.</w:t>
      </w:r>
      <w:r>
        <w:rPr>
          <w:snapToGrid w:val="0"/>
        </w:rPr>
        <w:tab/>
        <w:t>Construction and application of Division</w:t>
      </w:r>
      <w:bookmarkEnd w:id="202"/>
      <w:bookmarkEnd w:id="203"/>
      <w:r>
        <w:rPr>
          <w:snapToGrid w:val="0"/>
        </w:rPr>
        <w:t xml:space="preserve"> </w:t>
      </w:r>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 xml:space="preserve">[Section 83B inserted by No. 35 of 1973 s.3.] </w:t>
      </w:r>
    </w:p>
    <w:p>
      <w:pPr>
        <w:pStyle w:val="Heading5"/>
        <w:rPr>
          <w:snapToGrid w:val="0"/>
        </w:rPr>
      </w:pPr>
      <w:bookmarkStart w:id="204" w:name="_Toc455284839"/>
      <w:bookmarkStart w:id="205" w:name="_Toc131413107"/>
      <w:r>
        <w:rPr>
          <w:rStyle w:val="CharSectno"/>
        </w:rPr>
        <w:t>83C</w:t>
      </w:r>
      <w:r>
        <w:rPr>
          <w:snapToGrid w:val="0"/>
        </w:rPr>
        <w:t>.</w:t>
      </w:r>
      <w:r>
        <w:rPr>
          <w:snapToGrid w:val="0"/>
        </w:rPr>
        <w:tab/>
        <w:t>Breach of certain obligations not to preclude lessee from exercising option in certain circumstances</w:t>
      </w:r>
      <w:bookmarkEnd w:id="204"/>
      <w:bookmarkEnd w:id="205"/>
      <w:r>
        <w:rPr>
          <w:snapToGrid w:val="0"/>
        </w:rPr>
        <w:t xml:space="preserve"> </w:t>
      </w:r>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 xml:space="preserve">[Section 83C inserted by No. 35 of 1973 s.3.] </w:t>
      </w:r>
    </w:p>
    <w:p>
      <w:pPr>
        <w:pStyle w:val="Heading5"/>
        <w:spacing w:before="180"/>
        <w:rPr>
          <w:snapToGrid w:val="0"/>
        </w:rPr>
      </w:pPr>
      <w:bookmarkStart w:id="206" w:name="_Toc455284840"/>
      <w:bookmarkStart w:id="207" w:name="_Toc131413108"/>
      <w:r>
        <w:rPr>
          <w:rStyle w:val="CharSectno"/>
        </w:rPr>
        <w:t>83D</w:t>
      </w:r>
      <w:r>
        <w:rPr>
          <w:snapToGrid w:val="0"/>
        </w:rPr>
        <w:t>.</w:t>
      </w:r>
      <w:r>
        <w:rPr>
          <w:snapToGrid w:val="0"/>
        </w:rPr>
        <w:tab/>
        <w:t>Court may grant relief from breach of certain obligations</w:t>
      </w:r>
      <w:bookmarkEnd w:id="206"/>
      <w:bookmarkEnd w:id="207"/>
      <w:r>
        <w:rPr>
          <w:snapToGrid w:val="0"/>
        </w:rPr>
        <w:t xml:space="preserve"> </w:t>
      </w:r>
    </w:p>
    <w:p>
      <w:pPr>
        <w:pStyle w:val="Subsection"/>
        <w:rPr>
          <w:snapToGrid w:val="0"/>
        </w:rPr>
      </w:pPr>
      <w:r>
        <w:rPr>
          <w:snapToGrid w:val="0"/>
        </w:rPr>
        <w:tab/>
        <w:t>(1)</w:t>
      </w:r>
      <w:r>
        <w:rPr>
          <w:snapToGrid w:val="0"/>
        </w:rPr>
        <w:tab/>
        <w:t>Relief referred to in section 83C may be sought —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 xml:space="preserve">[Section 83D inserted by No. 35 of 1973 s.3.] </w:t>
      </w:r>
    </w:p>
    <w:p>
      <w:pPr>
        <w:pStyle w:val="Heading5"/>
        <w:rPr>
          <w:snapToGrid w:val="0"/>
        </w:rPr>
      </w:pPr>
      <w:bookmarkStart w:id="208" w:name="_Toc455284841"/>
      <w:bookmarkStart w:id="209" w:name="_Toc131413109"/>
      <w:r>
        <w:rPr>
          <w:rStyle w:val="CharSectno"/>
        </w:rPr>
        <w:t>83E</w:t>
      </w:r>
      <w:r>
        <w:rPr>
          <w:snapToGrid w:val="0"/>
        </w:rPr>
        <w:t>.</w:t>
      </w:r>
      <w:r>
        <w:rPr>
          <w:snapToGrid w:val="0"/>
        </w:rPr>
        <w:tab/>
        <w:t>Lease to continue in force until issue decided</w:t>
      </w:r>
      <w:bookmarkEnd w:id="208"/>
      <w:bookmarkEnd w:id="209"/>
      <w:r>
        <w:rPr>
          <w:snapToGrid w:val="0"/>
        </w:rPr>
        <w:t xml:space="preserve"> </w:t>
      </w:r>
    </w:p>
    <w:p>
      <w:pPr>
        <w:pStyle w:val="Subsection"/>
        <w:keepNext/>
        <w:rPr>
          <w:snapToGrid w:val="0"/>
        </w:rPr>
      </w:pPr>
      <w:r>
        <w:rPr>
          <w:snapToGrid w:val="0"/>
        </w:rPr>
        <w:tab/>
        <w:t>(1)</w:t>
      </w:r>
      <w:r>
        <w:rPr>
          <w:snapToGrid w:val="0"/>
        </w:rPr>
        <w:tab/>
        <w:t>Subject to any order of the Court and to this section — </w:t>
      </w:r>
    </w:p>
    <w:p>
      <w:pPr>
        <w:pStyle w:val="Indenta"/>
        <w:keepNext/>
        <w:rPr>
          <w:snapToGrid w:val="0"/>
        </w:rPr>
      </w:pPr>
      <w:r>
        <w:rPr>
          <w:snapToGrid w:val="0"/>
        </w:rPr>
        <w:tab/>
        <w:t>(a)</w:t>
      </w:r>
      <w:r>
        <w:rPr>
          <w:snapToGrid w:val="0"/>
        </w:rPr>
        <w:tab/>
        <w:t>where —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 </w:t>
      </w:r>
    </w:p>
    <w:p>
      <w:pPr>
        <w:pStyle w:val="Indenti"/>
        <w:spacing w:before="60"/>
        <w:rPr>
          <w:snapToGrid w:val="0"/>
          <w:spacing w:val="-4"/>
        </w:rPr>
      </w:pPr>
      <w:r>
        <w:rPr>
          <w:snapToGrid w:val="0"/>
          <w:spacing w:val="-4"/>
        </w:rPr>
        <w:tab/>
        <w:t>(i)</w:t>
      </w:r>
      <w:r>
        <w:rPr>
          <w:snapToGrid w:val="0"/>
          <w:spacing w:val="-4"/>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spacing w:before="120"/>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 xml:space="preserve">[Section 83E inserted by No. 35 of 1973 s.3.] </w:t>
      </w:r>
    </w:p>
    <w:p>
      <w:pPr>
        <w:pStyle w:val="Heading2"/>
      </w:pPr>
      <w:bookmarkStart w:id="210" w:name="_Toc122773003"/>
      <w:bookmarkStart w:id="211" w:name="_Toc123004018"/>
      <w:bookmarkStart w:id="212" w:name="_Toc131413110"/>
      <w:r>
        <w:rPr>
          <w:rStyle w:val="CharPartNo"/>
        </w:rPr>
        <w:t>Part VIII</w:t>
      </w:r>
      <w:r>
        <w:rPr>
          <w:rStyle w:val="CharDivNo"/>
        </w:rPr>
        <w:t> </w:t>
      </w:r>
      <w:r>
        <w:t>—</w:t>
      </w:r>
      <w:r>
        <w:rPr>
          <w:rStyle w:val="CharDivText"/>
        </w:rPr>
        <w:t> </w:t>
      </w:r>
      <w:r>
        <w:rPr>
          <w:rStyle w:val="CharPartText"/>
        </w:rPr>
        <w:t>Powers of attorney</w:t>
      </w:r>
      <w:bookmarkEnd w:id="210"/>
      <w:bookmarkEnd w:id="211"/>
      <w:bookmarkEnd w:id="212"/>
      <w:r>
        <w:rPr>
          <w:rStyle w:val="CharPartText"/>
        </w:rPr>
        <w:t xml:space="preserve"> </w:t>
      </w:r>
    </w:p>
    <w:p>
      <w:pPr>
        <w:pStyle w:val="Heading5"/>
        <w:rPr>
          <w:snapToGrid w:val="0"/>
        </w:rPr>
      </w:pPr>
      <w:bookmarkStart w:id="213" w:name="_Toc455284842"/>
      <w:bookmarkStart w:id="214" w:name="_Toc131413111"/>
      <w:r>
        <w:rPr>
          <w:rStyle w:val="CharSectno"/>
        </w:rPr>
        <w:t>84</w:t>
      </w:r>
      <w:r>
        <w:rPr>
          <w:snapToGrid w:val="0"/>
        </w:rPr>
        <w:t>.</w:t>
      </w:r>
      <w:r>
        <w:rPr>
          <w:snapToGrid w:val="0"/>
        </w:rPr>
        <w:tab/>
        <w:t>Execution by attorney in his own name</w:t>
      </w:r>
      <w:bookmarkEnd w:id="213"/>
      <w:bookmarkEnd w:id="214"/>
      <w:r>
        <w:rPr>
          <w:snapToGrid w:val="0"/>
        </w:rPr>
        <w:t xml:space="preserve"> </w:t>
      </w:r>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15" w:name="_Toc455284843"/>
      <w:bookmarkStart w:id="216" w:name="_Toc131413112"/>
      <w:r>
        <w:rPr>
          <w:rStyle w:val="CharSectno"/>
        </w:rPr>
        <w:t>85</w:t>
      </w:r>
      <w:r>
        <w:rPr>
          <w:snapToGrid w:val="0"/>
        </w:rPr>
        <w:t>.</w:t>
      </w:r>
      <w:r>
        <w:rPr>
          <w:snapToGrid w:val="0"/>
        </w:rPr>
        <w:tab/>
        <w:t>Continuance until notice of death or revocation received</w:t>
      </w:r>
      <w:bookmarkEnd w:id="215"/>
      <w:bookmarkEnd w:id="216"/>
      <w:r>
        <w:rPr>
          <w:snapToGrid w:val="0"/>
        </w:rPr>
        <w:t xml:space="preserve"> </w:t>
      </w:r>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17" w:name="_Toc455284844"/>
      <w:bookmarkStart w:id="218" w:name="_Toc131413113"/>
      <w:r>
        <w:rPr>
          <w:rStyle w:val="CharSectno"/>
        </w:rPr>
        <w:t>86</w:t>
      </w:r>
      <w:r>
        <w:rPr>
          <w:snapToGrid w:val="0"/>
        </w:rPr>
        <w:t>.</w:t>
      </w:r>
      <w:r>
        <w:rPr>
          <w:snapToGrid w:val="0"/>
        </w:rPr>
        <w:tab/>
        <w:t>Irrevocable power of attorney for value</w:t>
      </w:r>
      <w:bookmarkEnd w:id="217"/>
      <w:bookmarkEnd w:id="218"/>
      <w:r>
        <w:rPr>
          <w:snapToGrid w:val="0"/>
        </w:rPr>
        <w:t xml:space="preserve"> </w:t>
      </w:r>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19" w:name="_Toc455284845"/>
      <w:bookmarkStart w:id="220" w:name="_Toc131413114"/>
      <w:r>
        <w:rPr>
          <w:rStyle w:val="CharSectno"/>
        </w:rPr>
        <w:t>87</w:t>
      </w:r>
      <w:r>
        <w:rPr>
          <w:snapToGrid w:val="0"/>
        </w:rPr>
        <w:t>.</w:t>
      </w:r>
      <w:r>
        <w:rPr>
          <w:snapToGrid w:val="0"/>
        </w:rPr>
        <w:tab/>
        <w:t>Power of attorney made irrevocable for fixed time</w:t>
      </w:r>
      <w:bookmarkEnd w:id="219"/>
      <w:bookmarkEnd w:id="220"/>
      <w:r>
        <w:rPr>
          <w:snapToGrid w:val="0"/>
        </w:rPr>
        <w:t xml:space="preserve"> </w:t>
      </w:r>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21" w:name="_Toc455284846"/>
      <w:bookmarkStart w:id="222" w:name="_Toc131413115"/>
      <w:r>
        <w:rPr>
          <w:rStyle w:val="CharSectno"/>
        </w:rPr>
        <w:t>88</w:t>
      </w:r>
      <w:r>
        <w:rPr>
          <w:snapToGrid w:val="0"/>
        </w:rPr>
        <w:t>.</w:t>
      </w:r>
      <w:r>
        <w:rPr>
          <w:snapToGrid w:val="0"/>
        </w:rPr>
        <w:tab/>
        <w:t>Application to corporations</w:t>
      </w:r>
      <w:bookmarkEnd w:id="221"/>
      <w:bookmarkEnd w:id="222"/>
      <w:r>
        <w:rPr>
          <w:snapToGrid w:val="0"/>
        </w:rPr>
        <w:t xml:space="preserve"> </w:t>
      </w:r>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223" w:name="_Toc122773009"/>
      <w:bookmarkStart w:id="224" w:name="_Toc123004024"/>
      <w:bookmarkStart w:id="225" w:name="_Toc131413116"/>
      <w:r>
        <w:rPr>
          <w:rStyle w:val="CharPartNo"/>
        </w:rPr>
        <w:t>Part IX</w:t>
      </w:r>
      <w:r>
        <w:rPr>
          <w:rStyle w:val="CharDivNo"/>
        </w:rPr>
        <w:t> </w:t>
      </w:r>
      <w:r>
        <w:t>—</w:t>
      </w:r>
      <w:r>
        <w:rPr>
          <w:rStyle w:val="CharDivText"/>
        </w:rPr>
        <w:t> </w:t>
      </w:r>
      <w:r>
        <w:rPr>
          <w:rStyle w:val="CharPartText"/>
        </w:rPr>
        <w:t>Voidable dispositions</w:t>
      </w:r>
      <w:bookmarkEnd w:id="223"/>
      <w:bookmarkEnd w:id="224"/>
      <w:bookmarkEnd w:id="225"/>
      <w:r>
        <w:rPr>
          <w:rStyle w:val="CharPartText"/>
        </w:rPr>
        <w:t xml:space="preserve"> </w:t>
      </w:r>
    </w:p>
    <w:p>
      <w:pPr>
        <w:pStyle w:val="Heading5"/>
        <w:spacing w:before="180"/>
        <w:rPr>
          <w:snapToGrid w:val="0"/>
        </w:rPr>
      </w:pPr>
      <w:bookmarkStart w:id="226" w:name="_Toc455284847"/>
      <w:bookmarkStart w:id="227" w:name="_Toc131413117"/>
      <w:r>
        <w:rPr>
          <w:rStyle w:val="CharSectno"/>
        </w:rPr>
        <w:t>89</w:t>
      </w:r>
      <w:r>
        <w:rPr>
          <w:snapToGrid w:val="0"/>
        </w:rPr>
        <w:t>.</w:t>
      </w:r>
      <w:r>
        <w:rPr>
          <w:snapToGrid w:val="0"/>
        </w:rPr>
        <w:tab/>
        <w:t>Voluntary conveyances to defraud creditors voidable</w:t>
      </w:r>
      <w:bookmarkEnd w:id="226"/>
      <w:bookmarkEnd w:id="227"/>
      <w:r>
        <w:rPr>
          <w:snapToGrid w:val="0"/>
        </w:rPr>
        <w:t xml:space="preserve"> </w:t>
      </w:r>
    </w:p>
    <w:p>
      <w:pPr>
        <w:pStyle w:val="Subsection"/>
        <w:spacing w:before="120"/>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spacing w:before="120"/>
        <w:rPr>
          <w:snapToGrid w:val="0"/>
        </w:rPr>
      </w:pPr>
      <w:r>
        <w:rPr>
          <w:snapToGrid w:val="0"/>
        </w:rPr>
        <w:tab/>
        <w:t>(2)</w:t>
      </w:r>
      <w:r>
        <w:rPr>
          <w:snapToGrid w:val="0"/>
        </w:rPr>
        <w:tab/>
        <w:t>This section does not affect the law of bankruptcy for the time being in force.</w:t>
      </w:r>
    </w:p>
    <w:p>
      <w:pPr>
        <w:pStyle w:val="Subsection"/>
        <w:spacing w:before="120"/>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spacing w:before="180"/>
        <w:rPr>
          <w:snapToGrid w:val="0"/>
        </w:rPr>
      </w:pPr>
      <w:bookmarkStart w:id="228" w:name="_Toc455284848"/>
      <w:bookmarkStart w:id="229" w:name="_Toc131413118"/>
      <w:r>
        <w:rPr>
          <w:rStyle w:val="CharSectno"/>
        </w:rPr>
        <w:t>90</w:t>
      </w:r>
      <w:r>
        <w:rPr>
          <w:snapToGrid w:val="0"/>
        </w:rPr>
        <w:t>.</w:t>
      </w:r>
      <w:r>
        <w:rPr>
          <w:snapToGrid w:val="0"/>
        </w:rPr>
        <w:tab/>
        <w:t>Voluntary disposition to defraud purchasers voidable</w:t>
      </w:r>
      <w:bookmarkEnd w:id="228"/>
      <w:bookmarkEnd w:id="229"/>
      <w:r>
        <w:rPr>
          <w:snapToGrid w:val="0"/>
        </w:rPr>
        <w:t xml:space="preserve"> </w:t>
      </w:r>
    </w:p>
    <w:p>
      <w:pPr>
        <w:pStyle w:val="Subsection"/>
        <w:spacing w:before="120" w:line="240" w:lineRule="auto"/>
        <w:rPr>
          <w:snapToGrid w:val="0"/>
          <w:spacing w:val="-4"/>
        </w:rPr>
      </w:pPr>
      <w:r>
        <w:rPr>
          <w:snapToGrid w:val="0"/>
          <w:spacing w:val="-4"/>
        </w:rPr>
        <w:tab/>
      </w:r>
      <w:r>
        <w:rPr>
          <w:snapToGrid w:val="0"/>
          <w:spacing w:val="-4"/>
        </w:rPr>
        <w:tab/>
        <w:t>Every voluntary disposition of land made with intent to defraud a subsequent purchaser is voidable at the instance of that purchaser.</w:t>
      </w:r>
    </w:p>
    <w:p>
      <w:pPr>
        <w:pStyle w:val="Heading5"/>
        <w:spacing w:before="180"/>
        <w:rPr>
          <w:snapToGrid w:val="0"/>
          <w:spacing w:val="-4"/>
        </w:rPr>
      </w:pPr>
      <w:bookmarkStart w:id="230" w:name="_Toc455284849"/>
      <w:bookmarkStart w:id="231" w:name="_Toc131413119"/>
      <w:r>
        <w:rPr>
          <w:rStyle w:val="CharSectno"/>
          <w:spacing w:val="-4"/>
        </w:rPr>
        <w:t>91</w:t>
      </w:r>
      <w:r>
        <w:rPr>
          <w:snapToGrid w:val="0"/>
          <w:spacing w:val="-4"/>
        </w:rPr>
        <w:t>.</w:t>
      </w:r>
      <w:r>
        <w:rPr>
          <w:snapToGrid w:val="0"/>
          <w:spacing w:val="-4"/>
        </w:rPr>
        <w:tab/>
        <w:t>Subsequent conveyance not to be evidence of intent to defraud</w:t>
      </w:r>
      <w:bookmarkEnd w:id="230"/>
      <w:bookmarkEnd w:id="231"/>
      <w:r>
        <w:rPr>
          <w:snapToGrid w:val="0"/>
          <w:spacing w:val="-4"/>
        </w:rPr>
        <w:t xml:space="preserve"> </w:t>
      </w:r>
    </w:p>
    <w:p>
      <w:pPr>
        <w:pStyle w:val="Subsection"/>
        <w:spacing w:before="12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spacing w:before="180"/>
        <w:rPr>
          <w:snapToGrid w:val="0"/>
        </w:rPr>
      </w:pPr>
      <w:bookmarkStart w:id="232" w:name="_Toc455284850"/>
      <w:bookmarkStart w:id="233" w:name="_Toc131413120"/>
      <w:r>
        <w:rPr>
          <w:rStyle w:val="CharSectno"/>
        </w:rPr>
        <w:t>92</w:t>
      </w:r>
      <w:r>
        <w:rPr>
          <w:snapToGrid w:val="0"/>
        </w:rPr>
        <w:t>.</w:t>
      </w:r>
      <w:r>
        <w:rPr>
          <w:snapToGrid w:val="0"/>
        </w:rPr>
        <w:tab/>
        <w:t>Acquisitions of reversions at an under value</w:t>
      </w:r>
      <w:bookmarkEnd w:id="232"/>
      <w:bookmarkEnd w:id="233"/>
      <w:r>
        <w:rPr>
          <w:snapToGrid w:val="0"/>
        </w:rPr>
        <w:t xml:space="preserve"> </w:t>
      </w:r>
    </w:p>
    <w:p>
      <w:pPr>
        <w:pStyle w:val="Subsection"/>
        <w:spacing w:before="12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spacing w:before="120"/>
        <w:rPr>
          <w:snapToGrid w:val="0"/>
        </w:rPr>
      </w:pPr>
      <w:r>
        <w:rPr>
          <w:snapToGrid w:val="0"/>
        </w:rPr>
        <w:tab/>
        <w:t>(2)</w:t>
      </w:r>
      <w:r>
        <w:rPr>
          <w:snapToGrid w:val="0"/>
        </w:rPr>
        <w:tab/>
        <w:t>In this section “</w:t>
      </w:r>
      <w:r>
        <w:rPr>
          <w:rStyle w:val="CharDefText"/>
        </w:rPr>
        <w:t>reversionary interest</w:t>
      </w:r>
      <w:r>
        <w:rPr>
          <w:snapToGrid w:val="0"/>
        </w:rPr>
        <w:t>” includes an expectancy or possibility.</w:t>
      </w:r>
    </w:p>
    <w:p>
      <w:pPr>
        <w:pStyle w:val="Subsection"/>
        <w:spacing w:before="12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234" w:name="_Toc122773014"/>
      <w:bookmarkStart w:id="235" w:name="_Toc123004029"/>
      <w:bookmarkStart w:id="236" w:name="_Toc131413121"/>
      <w:r>
        <w:rPr>
          <w:rStyle w:val="CharPartNo"/>
        </w:rPr>
        <w:t>Part X</w:t>
      </w:r>
      <w:r>
        <w:rPr>
          <w:rStyle w:val="CharDivNo"/>
        </w:rPr>
        <w:t> </w:t>
      </w:r>
      <w:r>
        <w:t>—</w:t>
      </w:r>
      <w:r>
        <w:rPr>
          <w:rStyle w:val="CharDivText"/>
        </w:rPr>
        <w:t> </w:t>
      </w:r>
      <w:r>
        <w:rPr>
          <w:rStyle w:val="CharPartText"/>
        </w:rPr>
        <w:t>Powers of appointment</w:t>
      </w:r>
      <w:bookmarkEnd w:id="234"/>
      <w:bookmarkEnd w:id="235"/>
      <w:bookmarkEnd w:id="236"/>
      <w:r>
        <w:rPr>
          <w:rStyle w:val="CharPartText"/>
        </w:rPr>
        <w:t xml:space="preserve"> </w:t>
      </w:r>
    </w:p>
    <w:p>
      <w:pPr>
        <w:pStyle w:val="Heading5"/>
        <w:spacing w:before="180"/>
        <w:rPr>
          <w:snapToGrid w:val="0"/>
        </w:rPr>
      </w:pPr>
      <w:bookmarkStart w:id="237" w:name="_Toc455284851"/>
      <w:bookmarkStart w:id="238" w:name="_Toc131413122"/>
      <w:r>
        <w:rPr>
          <w:rStyle w:val="CharSectno"/>
        </w:rPr>
        <w:t>93</w:t>
      </w:r>
      <w:r>
        <w:rPr>
          <w:snapToGrid w:val="0"/>
        </w:rPr>
        <w:t>.</w:t>
      </w:r>
      <w:r>
        <w:rPr>
          <w:snapToGrid w:val="0"/>
        </w:rPr>
        <w:tab/>
        <w:t>Disclaimer, etc., of powers</w:t>
      </w:r>
      <w:bookmarkEnd w:id="237"/>
      <w:bookmarkEnd w:id="238"/>
      <w:r>
        <w:rPr>
          <w:snapToGrid w:val="0"/>
        </w:rPr>
        <w:t xml:space="preserve"> </w:t>
      </w:r>
    </w:p>
    <w:p>
      <w:pPr>
        <w:pStyle w:val="Subsection"/>
        <w:spacing w:before="120"/>
        <w:rPr>
          <w:snapToGrid w:val="0"/>
          <w:spacing w:val="-4"/>
        </w:rPr>
      </w:pPr>
      <w:r>
        <w:rPr>
          <w:snapToGrid w:val="0"/>
          <w:spacing w:val="-4"/>
        </w:rPr>
        <w:tab/>
      </w:r>
      <w:r>
        <w:rPr>
          <w:snapToGrid w:val="0"/>
          <w:spacing w:val="-4"/>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spacing w:before="180"/>
        <w:rPr>
          <w:snapToGrid w:val="0"/>
        </w:rPr>
      </w:pPr>
      <w:bookmarkStart w:id="239" w:name="_Toc455284852"/>
      <w:bookmarkStart w:id="240" w:name="_Toc131413123"/>
      <w:r>
        <w:rPr>
          <w:rStyle w:val="CharSectno"/>
        </w:rPr>
        <w:t>94</w:t>
      </w:r>
      <w:r>
        <w:rPr>
          <w:snapToGrid w:val="0"/>
        </w:rPr>
        <w:t>.</w:t>
      </w:r>
      <w:r>
        <w:rPr>
          <w:snapToGrid w:val="0"/>
        </w:rPr>
        <w:tab/>
        <w:t>Effect of disclaimer, etc.</w:t>
      </w:r>
      <w:bookmarkEnd w:id="239"/>
      <w:bookmarkEnd w:id="240"/>
      <w:r>
        <w:rPr>
          <w:snapToGrid w:val="0"/>
        </w:rPr>
        <w:t xml:space="preserve"> </w:t>
      </w:r>
    </w:p>
    <w:p>
      <w:pPr>
        <w:pStyle w:val="Subsection"/>
        <w:spacing w:before="120"/>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spacing w:before="180"/>
        <w:rPr>
          <w:snapToGrid w:val="0"/>
        </w:rPr>
      </w:pPr>
      <w:bookmarkStart w:id="241" w:name="_Toc455284853"/>
      <w:bookmarkStart w:id="242" w:name="_Toc131413124"/>
      <w:r>
        <w:rPr>
          <w:rStyle w:val="CharSectno"/>
        </w:rPr>
        <w:t>95</w:t>
      </w:r>
      <w:r>
        <w:rPr>
          <w:snapToGrid w:val="0"/>
        </w:rPr>
        <w:t>.</w:t>
      </w:r>
      <w:r>
        <w:rPr>
          <w:snapToGrid w:val="0"/>
        </w:rPr>
        <w:tab/>
        <w:t>Protection of purchasers claiming under certain void appointments</w:t>
      </w:r>
      <w:bookmarkEnd w:id="241"/>
      <w:bookmarkEnd w:id="242"/>
      <w:r>
        <w:rPr>
          <w:snapToGrid w:val="0"/>
        </w:rPr>
        <w:t xml:space="preserve"> </w:t>
      </w:r>
    </w:p>
    <w:p>
      <w:pPr>
        <w:pStyle w:val="Subsection"/>
        <w:spacing w:before="120"/>
        <w:rPr>
          <w:snapToGrid w:val="0"/>
          <w:spacing w:val="-4"/>
        </w:rPr>
      </w:pPr>
      <w:r>
        <w:rPr>
          <w:snapToGrid w:val="0"/>
          <w:spacing w:val="-4"/>
        </w:rPr>
        <w:tab/>
        <w:t>(1)</w:t>
      </w:r>
      <w:r>
        <w:rPr>
          <w:snapToGrid w:val="0"/>
          <w:spacing w:val="-4"/>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spacing w:before="120"/>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243" w:name="_Toc455284854"/>
      <w:bookmarkStart w:id="244" w:name="_Toc131413125"/>
      <w:r>
        <w:rPr>
          <w:rStyle w:val="CharSectno"/>
        </w:rPr>
        <w:t>96</w:t>
      </w:r>
      <w:r>
        <w:rPr>
          <w:snapToGrid w:val="0"/>
        </w:rPr>
        <w:t>.</w:t>
      </w:r>
      <w:r>
        <w:rPr>
          <w:snapToGrid w:val="0"/>
        </w:rPr>
        <w:tab/>
        <w:t>Validation of appointments where objects are excluded or take illusory shares</w:t>
      </w:r>
      <w:bookmarkEnd w:id="243"/>
      <w:bookmarkEnd w:id="244"/>
      <w:r>
        <w:rPr>
          <w:snapToGrid w:val="0"/>
        </w:rPr>
        <w:t xml:space="preserve"> </w:t>
      </w:r>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245" w:name="_Toc455284855"/>
      <w:bookmarkStart w:id="246" w:name="_Toc131413126"/>
      <w:r>
        <w:rPr>
          <w:rStyle w:val="CharSectno"/>
        </w:rPr>
        <w:t>97</w:t>
      </w:r>
      <w:r>
        <w:rPr>
          <w:snapToGrid w:val="0"/>
        </w:rPr>
        <w:t>.</w:t>
      </w:r>
      <w:r>
        <w:rPr>
          <w:snapToGrid w:val="0"/>
        </w:rPr>
        <w:tab/>
        <w:t>Execution of powers not testamentary</w:t>
      </w:r>
      <w:bookmarkEnd w:id="245"/>
      <w:bookmarkEnd w:id="246"/>
      <w:r>
        <w:rPr>
          <w:snapToGrid w:val="0"/>
        </w:rPr>
        <w:t xml:space="preserve"> </w:t>
      </w:r>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247" w:name="_Toc455284856"/>
      <w:bookmarkStart w:id="248" w:name="_Toc131413127"/>
      <w:r>
        <w:rPr>
          <w:rStyle w:val="CharSectno"/>
        </w:rPr>
        <w:t>98</w:t>
      </w:r>
      <w:r>
        <w:rPr>
          <w:snapToGrid w:val="0"/>
        </w:rPr>
        <w:t>.</w:t>
      </w:r>
      <w:r>
        <w:rPr>
          <w:snapToGrid w:val="0"/>
        </w:rPr>
        <w:tab/>
        <w:t>Application of this Part to existing powers</w:t>
      </w:r>
      <w:bookmarkEnd w:id="247"/>
      <w:bookmarkEnd w:id="248"/>
      <w:r>
        <w:rPr>
          <w:snapToGrid w:val="0"/>
        </w:rPr>
        <w:t xml:space="preserve"> </w:t>
      </w:r>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249" w:name="_Toc122773021"/>
      <w:bookmarkStart w:id="250" w:name="_Toc123004036"/>
      <w:bookmarkStart w:id="251" w:name="_Toc131413128"/>
      <w:r>
        <w:rPr>
          <w:rStyle w:val="CharPartNo"/>
        </w:rPr>
        <w:t>Part XI</w:t>
      </w:r>
      <w:r>
        <w:rPr>
          <w:rStyle w:val="CharDivNo"/>
        </w:rPr>
        <w:t> </w:t>
      </w:r>
      <w:r>
        <w:t>—</w:t>
      </w:r>
      <w:r>
        <w:rPr>
          <w:rStyle w:val="CharDivText"/>
        </w:rPr>
        <w:t> </w:t>
      </w:r>
      <w:r>
        <w:rPr>
          <w:rStyle w:val="CharPartText"/>
        </w:rPr>
        <w:t>Perpetuities and accumulations</w:t>
      </w:r>
      <w:bookmarkEnd w:id="249"/>
      <w:bookmarkEnd w:id="250"/>
      <w:bookmarkEnd w:id="251"/>
      <w:r>
        <w:rPr>
          <w:rStyle w:val="CharPartText"/>
        </w:rPr>
        <w:t xml:space="preserve"> </w:t>
      </w:r>
    </w:p>
    <w:p>
      <w:pPr>
        <w:pStyle w:val="Heading5"/>
        <w:spacing w:before="180"/>
        <w:rPr>
          <w:snapToGrid w:val="0"/>
        </w:rPr>
      </w:pPr>
      <w:bookmarkStart w:id="252" w:name="_Toc455284857"/>
      <w:bookmarkStart w:id="253" w:name="_Toc131413129"/>
      <w:r>
        <w:rPr>
          <w:rStyle w:val="CharSectno"/>
        </w:rPr>
        <w:t>99</w:t>
      </w:r>
      <w:r>
        <w:rPr>
          <w:snapToGrid w:val="0"/>
        </w:rPr>
        <w:t>.</w:t>
      </w:r>
      <w:r>
        <w:rPr>
          <w:snapToGrid w:val="0"/>
        </w:rPr>
        <w:tab/>
        <w:t>Application</w:t>
      </w:r>
      <w:bookmarkEnd w:id="252"/>
      <w:bookmarkEnd w:id="253"/>
      <w:r>
        <w:rPr>
          <w:snapToGrid w:val="0"/>
        </w:rPr>
        <w:t xml:space="preserve"> </w:t>
      </w:r>
    </w:p>
    <w:p>
      <w:pPr>
        <w:pStyle w:val="Subsection"/>
        <w:spacing w:before="120"/>
        <w:rPr>
          <w:snapToGrid w:val="0"/>
        </w:rPr>
      </w:pPr>
      <w:r>
        <w:rPr>
          <w:snapToGrid w:val="0"/>
        </w:rPr>
        <w:tab/>
        <w:t>(1)</w:t>
      </w:r>
      <w:r>
        <w:rPr>
          <w:snapToGrid w:val="0"/>
        </w:rPr>
        <w:tab/>
        <w:t>Except where otherwise expressly provided in this Part, this Part —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spacing w:before="120"/>
        <w:rPr>
          <w:snapToGrid w:val="0"/>
        </w:rPr>
      </w:pPr>
      <w:r>
        <w:rPr>
          <w:snapToGrid w:val="0"/>
        </w:rPr>
        <w:tab/>
        <w:t>(2)</w:t>
      </w:r>
      <w:r>
        <w:rPr>
          <w:snapToGrid w:val="0"/>
        </w:rPr>
        <w:tab/>
        <w:t>This Part binds the Crown.</w:t>
      </w:r>
    </w:p>
    <w:p>
      <w:pPr>
        <w:pStyle w:val="Heading5"/>
        <w:spacing w:before="180"/>
        <w:rPr>
          <w:snapToGrid w:val="0"/>
        </w:rPr>
      </w:pPr>
      <w:bookmarkStart w:id="254" w:name="_Toc455284858"/>
      <w:bookmarkStart w:id="255" w:name="_Toc131413130"/>
      <w:r>
        <w:rPr>
          <w:rStyle w:val="CharSectno"/>
        </w:rPr>
        <w:t>100</w:t>
      </w:r>
      <w:r>
        <w:rPr>
          <w:snapToGrid w:val="0"/>
        </w:rPr>
        <w:t>.</w:t>
      </w:r>
      <w:r>
        <w:rPr>
          <w:snapToGrid w:val="0"/>
        </w:rPr>
        <w:tab/>
        <w:t>Interpretation</w:t>
      </w:r>
      <w:bookmarkEnd w:id="254"/>
      <w:bookmarkEnd w:id="255"/>
      <w:r>
        <w:rPr>
          <w:snapToGrid w:val="0"/>
        </w:rPr>
        <w:t xml:space="preserve"> </w:t>
      </w:r>
    </w:p>
    <w:p>
      <w:pPr>
        <w:pStyle w:val="Subsection"/>
        <w:spacing w:before="120"/>
        <w:rPr>
          <w:snapToGrid w:val="0"/>
        </w:rPr>
      </w:pPr>
      <w:r>
        <w:rPr>
          <w:snapToGrid w:val="0"/>
        </w:rPr>
        <w:tab/>
      </w:r>
      <w:r>
        <w:rPr>
          <w:snapToGrid w:val="0"/>
        </w:rPr>
        <w:tab/>
        <w:t>In this Part, unless the context otherwise requires —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256" w:name="_Toc455284859"/>
      <w:bookmarkStart w:id="257" w:name="_Toc131413131"/>
      <w:r>
        <w:rPr>
          <w:rStyle w:val="CharSectno"/>
        </w:rPr>
        <w:t>101</w:t>
      </w:r>
      <w:r>
        <w:rPr>
          <w:snapToGrid w:val="0"/>
        </w:rPr>
        <w:t>.</w:t>
      </w:r>
      <w:r>
        <w:rPr>
          <w:snapToGrid w:val="0"/>
        </w:rPr>
        <w:tab/>
        <w:t>The perpetuity period</w:t>
      </w:r>
      <w:bookmarkEnd w:id="256"/>
      <w:bookmarkEnd w:id="257"/>
      <w:r>
        <w:rPr>
          <w:snapToGrid w:val="0"/>
        </w:rPr>
        <w:t xml:space="preserve"> </w:t>
      </w:r>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spacing w:before="180"/>
        <w:rPr>
          <w:snapToGrid w:val="0"/>
        </w:rPr>
      </w:pPr>
      <w:bookmarkStart w:id="258" w:name="_Toc455284860"/>
      <w:bookmarkStart w:id="259" w:name="_Toc131413132"/>
      <w:r>
        <w:rPr>
          <w:rStyle w:val="CharSectno"/>
        </w:rPr>
        <w:t>102</w:t>
      </w:r>
      <w:r>
        <w:rPr>
          <w:snapToGrid w:val="0"/>
        </w:rPr>
        <w:t>.</w:t>
      </w:r>
      <w:r>
        <w:rPr>
          <w:snapToGrid w:val="0"/>
        </w:rPr>
        <w:tab/>
        <w:t>Capacity to procreate or bear a child</w:t>
      </w:r>
      <w:bookmarkEnd w:id="258"/>
      <w:bookmarkEnd w:id="259"/>
      <w:r>
        <w:rPr>
          <w:snapToGrid w:val="0"/>
        </w:rPr>
        <w:t xml:space="preserve"> </w:t>
      </w:r>
    </w:p>
    <w:p>
      <w:pPr>
        <w:pStyle w:val="Subsection"/>
        <w:spacing w:before="120"/>
        <w:rPr>
          <w:snapToGrid w:val="0"/>
          <w:spacing w:val="4"/>
        </w:rPr>
      </w:pPr>
      <w:r>
        <w:rPr>
          <w:snapToGrid w:val="0"/>
          <w:spacing w:val="4"/>
        </w:rPr>
        <w:tab/>
        <w:t>(1)</w:t>
      </w:r>
      <w:r>
        <w:rPr>
          <w:snapToGrid w:val="0"/>
          <w:spacing w:val="4"/>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rPr>
          <w:snapToGrid w:val="0"/>
          <w:spacing w:val="-4"/>
        </w:rPr>
      </w:pPr>
      <w:r>
        <w:rPr>
          <w:snapToGrid w:val="0"/>
          <w:spacing w:val="-4"/>
        </w:rPr>
        <w:tab/>
        <w:t>(3)</w:t>
      </w:r>
      <w:r>
        <w:rPr>
          <w:snapToGrid w:val="0"/>
          <w:spacing w:val="-4"/>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spacing w:val="-4"/>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 xml:space="preserve">[Section 102 amended by No. 25 of 1972 s.3; No. 28 of 2003 s. 161.] </w:t>
      </w:r>
    </w:p>
    <w:p>
      <w:pPr>
        <w:pStyle w:val="Heading5"/>
        <w:rPr>
          <w:snapToGrid w:val="0"/>
        </w:rPr>
      </w:pPr>
      <w:bookmarkStart w:id="260" w:name="_Toc455284861"/>
      <w:bookmarkStart w:id="261" w:name="_Toc131413133"/>
      <w:r>
        <w:rPr>
          <w:rStyle w:val="CharSectno"/>
        </w:rPr>
        <w:t>103</w:t>
      </w:r>
      <w:r>
        <w:rPr>
          <w:snapToGrid w:val="0"/>
        </w:rPr>
        <w:t>.</w:t>
      </w:r>
      <w:r>
        <w:rPr>
          <w:snapToGrid w:val="0"/>
        </w:rPr>
        <w:tab/>
        <w:t>Wait and see rule</w:t>
      </w:r>
      <w:bookmarkEnd w:id="260"/>
      <w:bookmarkEnd w:id="261"/>
      <w:r>
        <w:rPr>
          <w:snapToGrid w:val="0"/>
        </w:rPr>
        <w:t xml:space="preserve"> </w:t>
      </w:r>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spacing w:before="120"/>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spacing w:before="180"/>
        <w:rPr>
          <w:snapToGrid w:val="0"/>
          <w:spacing w:val="-4"/>
        </w:rPr>
      </w:pPr>
      <w:bookmarkStart w:id="262" w:name="_Toc455284862"/>
      <w:bookmarkStart w:id="263" w:name="_Toc131413134"/>
      <w:r>
        <w:rPr>
          <w:rStyle w:val="CharSectno"/>
          <w:spacing w:val="-4"/>
        </w:rPr>
        <w:t>104</w:t>
      </w:r>
      <w:r>
        <w:rPr>
          <w:snapToGrid w:val="0"/>
          <w:spacing w:val="-4"/>
        </w:rPr>
        <w:t>.</w:t>
      </w:r>
      <w:r>
        <w:rPr>
          <w:snapToGrid w:val="0"/>
          <w:spacing w:val="-4"/>
        </w:rPr>
        <w:tab/>
        <w:t>Power of Court to make declaration as to validity of limitations</w:t>
      </w:r>
      <w:bookmarkEnd w:id="262"/>
      <w:bookmarkEnd w:id="263"/>
      <w:r>
        <w:rPr>
          <w:snapToGrid w:val="0"/>
          <w:spacing w:val="-4"/>
        </w:rPr>
        <w:t xml:space="preserve"> </w:t>
      </w:r>
    </w:p>
    <w:p>
      <w:pPr>
        <w:pStyle w:val="Subsection"/>
        <w:spacing w:before="120"/>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spacing w:before="120"/>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spacing w:before="180"/>
        <w:rPr>
          <w:snapToGrid w:val="0"/>
        </w:rPr>
      </w:pPr>
      <w:bookmarkStart w:id="264" w:name="_Toc455284863"/>
      <w:bookmarkStart w:id="265" w:name="_Toc131413135"/>
      <w:r>
        <w:rPr>
          <w:rStyle w:val="CharSectno"/>
        </w:rPr>
        <w:t>105</w:t>
      </w:r>
      <w:r>
        <w:rPr>
          <w:snapToGrid w:val="0"/>
        </w:rPr>
        <w:t>.</w:t>
      </w:r>
      <w:r>
        <w:rPr>
          <w:snapToGrid w:val="0"/>
        </w:rPr>
        <w:tab/>
        <w:t>Invalid age contingencies</w:t>
      </w:r>
      <w:bookmarkEnd w:id="264"/>
      <w:bookmarkEnd w:id="265"/>
      <w:r>
        <w:rPr>
          <w:snapToGrid w:val="0"/>
        </w:rPr>
        <w:t xml:space="preserve"> </w:t>
      </w:r>
    </w:p>
    <w:p>
      <w:pPr>
        <w:pStyle w:val="Subsection"/>
        <w:spacing w:before="120"/>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spacing w:before="120"/>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266" w:name="_Toc455284864"/>
      <w:bookmarkStart w:id="267" w:name="_Toc131413136"/>
      <w:r>
        <w:rPr>
          <w:rStyle w:val="CharSectno"/>
        </w:rPr>
        <w:t>106</w:t>
      </w:r>
      <w:r>
        <w:rPr>
          <w:snapToGrid w:val="0"/>
        </w:rPr>
        <w:t>.</w:t>
      </w:r>
      <w:r>
        <w:rPr>
          <w:snapToGrid w:val="0"/>
        </w:rPr>
        <w:tab/>
        <w:t>Class gifts</w:t>
      </w:r>
      <w:bookmarkEnd w:id="266"/>
      <w:bookmarkEnd w:id="267"/>
      <w:r>
        <w:rPr>
          <w:snapToGrid w:val="0"/>
        </w:rPr>
        <w:t xml:space="preserve"> </w:t>
      </w:r>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268" w:name="_Toc455284865"/>
      <w:bookmarkStart w:id="269" w:name="_Toc131413137"/>
      <w:r>
        <w:rPr>
          <w:rStyle w:val="CharSectno"/>
        </w:rPr>
        <w:t>107</w:t>
      </w:r>
      <w:r>
        <w:rPr>
          <w:snapToGrid w:val="0"/>
        </w:rPr>
        <w:t>.</w:t>
      </w:r>
      <w:r>
        <w:rPr>
          <w:snapToGrid w:val="0"/>
        </w:rPr>
        <w:tab/>
        <w:t>Order of applying rules</w:t>
      </w:r>
      <w:bookmarkEnd w:id="268"/>
      <w:bookmarkEnd w:id="269"/>
      <w:r>
        <w:rPr>
          <w:snapToGrid w:val="0"/>
        </w:rPr>
        <w:t xml:space="preserve"> </w:t>
      </w:r>
    </w:p>
    <w:p>
      <w:pPr>
        <w:pStyle w:val="Subsection"/>
        <w:rPr>
          <w:snapToGrid w:val="0"/>
        </w:rPr>
      </w:pPr>
      <w:r>
        <w:rPr>
          <w:snapToGrid w:val="0"/>
        </w:rPr>
        <w:tab/>
        <w:t>(1)</w:t>
      </w:r>
      <w:r>
        <w:rPr>
          <w:snapToGrid w:val="0"/>
        </w:rPr>
        <w:tab/>
        <w:t>The provisions of section 105 shall not be applied —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270" w:name="_Toc455284866"/>
      <w:bookmarkStart w:id="271" w:name="_Toc131413138"/>
      <w:r>
        <w:rPr>
          <w:rStyle w:val="CharSectno"/>
        </w:rPr>
        <w:t>108</w:t>
      </w:r>
      <w:r>
        <w:rPr>
          <w:snapToGrid w:val="0"/>
        </w:rPr>
        <w:t>.</w:t>
      </w:r>
      <w:r>
        <w:rPr>
          <w:snapToGrid w:val="0"/>
        </w:rPr>
        <w:tab/>
        <w:t>Unborn spouses</w:t>
      </w:r>
      <w:bookmarkEnd w:id="270"/>
      <w:bookmarkEnd w:id="271"/>
      <w:r>
        <w:rPr>
          <w:snapToGrid w:val="0"/>
        </w:rPr>
        <w:t xml:space="preserve"> </w:t>
      </w:r>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272" w:name="_Toc455284867"/>
      <w:r>
        <w:tab/>
        <w:t>(2)</w:t>
      </w:r>
      <w:r>
        <w:tab/>
        <w:t xml:space="preserve">The de facto partner of a person who is a life in being for the purpose of the rule against perpetuities shall be deemed a life in being for the purpose of —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273" w:name="_Toc131413139"/>
      <w:r>
        <w:rPr>
          <w:rStyle w:val="CharSectno"/>
        </w:rPr>
        <w:t>109</w:t>
      </w:r>
      <w:r>
        <w:rPr>
          <w:snapToGrid w:val="0"/>
        </w:rPr>
        <w:t>.</w:t>
      </w:r>
      <w:r>
        <w:rPr>
          <w:snapToGrid w:val="0"/>
        </w:rPr>
        <w:tab/>
        <w:t>Dependent limitations</w:t>
      </w:r>
      <w:bookmarkEnd w:id="272"/>
      <w:bookmarkEnd w:id="273"/>
      <w:r>
        <w:rPr>
          <w:snapToGrid w:val="0"/>
        </w:rPr>
        <w:t xml:space="preserve"> </w:t>
      </w:r>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274" w:name="_Toc455284868"/>
      <w:bookmarkStart w:id="275" w:name="_Toc131413140"/>
      <w:r>
        <w:rPr>
          <w:rStyle w:val="CharSectno"/>
        </w:rPr>
        <w:t>110</w:t>
      </w:r>
      <w:r>
        <w:rPr>
          <w:snapToGrid w:val="0"/>
        </w:rPr>
        <w:t>.</w:t>
      </w:r>
      <w:r>
        <w:rPr>
          <w:snapToGrid w:val="0"/>
        </w:rPr>
        <w:tab/>
        <w:t>Options</w:t>
      </w:r>
      <w:bookmarkEnd w:id="274"/>
      <w:bookmarkEnd w:id="275"/>
      <w:r>
        <w:rPr>
          <w:snapToGrid w:val="0"/>
        </w:rPr>
        <w:t xml:space="preserve"> </w:t>
      </w:r>
    </w:p>
    <w:p>
      <w:pPr>
        <w:pStyle w:val="Subsection"/>
        <w:rPr>
          <w:snapToGrid w:val="0"/>
        </w:rPr>
      </w:pPr>
      <w:r>
        <w:rPr>
          <w:snapToGrid w:val="0"/>
        </w:rPr>
        <w:tab/>
        <w:t>(1)</w:t>
      </w:r>
      <w:r>
        <w:rPr>
          <w:snapToGrid w:val="0"/>
        </w:rPr>
        <w:tab/>
        <w:t>The rule against perpetuities does not apply to —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276" w:name="_Toc455284869"/>
      <w:bookmarkStart w:id="277" w:name="_Toc131413141"/>
      <w:r>
        <w:rPr>
          <w:rStyle w:val="CharSectno"/>
        </w:rPr>
        <w:t>111</w:t>
      </w:r>
      <w:r>
        <w:rPr>
          <w:snapToGrid w:val="0"/>
        </w:rPr>
        <w:t>.</w:t>
      </w:r>
      <w:r>
        <w:rPr>
          <w:snapToGrid w:val="0"/>
        </w:rPr>
        <w:tab/>
        <w:t>Application of the rule to possibilities of reverter, rights of entry and resulting trusts</w:t>
      </w:r>
      <w:bookmarkEnd w:id="276"/>
      <w:bookmarkEnd w:id="277"/>
      <w:r>
        <w:rPr>
          <w:snapToGrid w:val="0"/>
        </w:rPr>
        <w:t xml:space="preserve"> </w:t>
      </w:r>
    </w:p>
    <w:p>
      <w:pPr>
        <w:pStyle w:val="Subsection"/>
        <w:keepNext/>
        <w:rPr>
          <w:snapToGrid w:val="0"/>
        </w:rPr>
      </w:pPr>
      <w:r>
        <w:rPr>
          <w:snapToGrid w:val="0"/>
        </w:rPr>
        <w:tab/>
        <w:t>(1)</w:t>
      </w:r>
      <w:r>
        <w:rPr>
          <w:snapToGrid w:val="0"/>
        </w:rPr>
        <w:tab/>
        <w:t>The rule against perpetuities as amended by this Part applies —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278" w:name="_Toc455284870"/>
      <w:bookmarkStart w:id="279" w:name="_Toc131413142"/>
      <w:r>
        <w:rPr>
          <w:rStyle w:val="CharSectno"/>
        </w:rPr>
        <w:t>112</w:t>
      </w:r>
      <w:r>
        <w:rPr>
          <w:snapToGrid w:val="0"/>
        </w:rPr>
        <w:t>.</w:t>
      </w:r>
      <w:r>
        <w:rPr>
          <w:snapToGrid w:val="0"/>
        </w:rPr>
        <w:tab/>
        <w:t>Powers of appointment</w:t>
      </w:r>
      <w:bookmarkEnd w:id="278"/>
      <w:bookmarkEnd w:id="279"/>
      <w:r>
        <w:rPr>
          <w:snapToGrid w:val="0"/>
        </w:rPr>
        <w:t xml:space="preserve"> </w:t>
      </w:r>
    </w:p>
    <w:p>
      <w:pPr>
        <w:pStyle w:val="Subsection"/>
        <w:rPr>
          <w:snapToGrid w:val="0"/>
          <w:spacing w:val="4"/>
        </w:rPr>
      </w:pPr>
      <w:r>
        <w:rPr>
          <w:snapToGrid w:val="0"/>
          <w:spacing w:val="4"/>
        </w:rPr>
        <w:tab/>
      </w:r>
      <w:r>
        <w:rPr>
          <w:snapToGrid w:val="0"/>
          <w:spacing w:val="4"/>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280" w:name="_Toc455284871"/>
      <w:bookmarkStart w:id="281" w:name="_Toc131413143"/>
      <w:r>
        <w:rPr>
          <w:rStyle w:val="CharSectno"/>
        </w:rPr>
        <w:t>113</w:t>
      </w:r>
      <w:r>
        <w:rPr>
          <w:snapToGrid w:val="0"/>
        </w:rPr>
        <w:t>.</w:t>
      </w:r>
      <w:r>
        <w:rPr>
          <w:snapToGrid w:val="0"/>
        </w:rPr>
        <w:tab/>
        <w:t>Accumulations of income</w:t>
      </w:r>
      <w:bookmarkEnd w:id="280"/>
      <w:bookmarkEnd w:id="281"/>
      <w:r>
        <w:rPr>
          <w:snapToGrid w:val="0"/>
        </w:rPr>
        <w:t xml:space="preserve"> </w:t>
      </w:r>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282" w:name="_Toc455284872"/>
      <w:bookmarkStart w:id="283" w:name="_Toc131413144"/>
      <w:r>
        <w:rPr>
          <w:rStyle w:val="CharSectno"/>
        </w:rPr>
        <w:t>114</w:t>
      </w:r>
      <w:r>
        <w:rPr>
          <w:snapToGrid w:val="0"/>
        </w:rPr>
        <w:t>.</w:t>
      </w:r>
      <w:r>
        <w:rPr>
          <w:snapToGrid w:val="0"/>
        </w:rPr>
        <w:tab/>
        <w:t>Rule in Whitby v. Mitchell abolished</w:t>
      </w:r>
      <w:bookmarkEnd w:id="282"/>
      <w:bookmarkEnd w:id="283"/>
      <w:r>
        <w:rPr>
          <w:snapToGrid w:val="0"/>
        </w:rPr>
        <w:t xml:space="preserve"> </w:t>
      </w:r>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284" w:name="_Toc455284873"/>
      <w:bookmarkStart w:id="285" w:name="_Toc131413145"/>
      <w:r>
        <w:rPr>
          <w:rStyle w:val="CharSectno"/>
        </w:rPr>
        <w:t>115</w:t>
      </w:r>
      <w:r>
        <w:rPr>
          <w:snapToGrid w:val="0"/>
        </w:rPr>
        <w:t>.</w:t>
      </w:r>
      <w:r>
        <w:rPr>
          <w:snapToGrid w:val="0"/>
        </w:rPr>
        <w:tab/>
        <w:t>Superannuation funds, etc.</w:t>
      </w:r>
      <w:bookmarkEnd w:id="284"/>
      <w:bookmarkEnd w:id="285"/>
      <w:r>
        <w:rPr>
          <w:snapToGrid w:val="0"/>
        </w:rPr>
        <w:t xml:space="preserve"> </w:t>
      </w:r>
    </w:p>
    <w:p>
      <w:pPr>
        <w:pStyle w:val="Subsection"/>
        <w:rPr>
          <w:snapToGrid w:val="0"/>
        </w:rPr>
      </w:pPr>
      <w:r>
        <w:rPr>
          <w:snapToGrid w:val="0"/>
        </w:rPr>
        <w:tab/>
        <w:t>(1)</w:t>
      </w:r>
      <w:r>
        <w:rPr>
          <w:snapToGrid w:val="0"/>
        </w:rPr>
        <w:tab/>
        <w:t>The rule against perpetuities does not apply and shall be deemed never to have applied to —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286" w:name="_Toc122773039"/>
      <w:bookmarkStart w:id="287" w:name="_Toc123004054"/>
      <w:bookmarkStart w:id="288" w:name="_Toc131413146"/>
      <w:r>
        <w:rPr>
          <w:rStyle w:val="CharPartNo"/>
        </w:rPr>
        <w:t>Part XII</w:t>
      </w:r>
      <w:r>
        <w:rPr>
          <w:rStyle w:val="CharDivNo"/>
        </w:rPr>
        <w:t> </w:t>
      </w:r>
      <w:r>
        <w:t>—</w:t>
      </w:r>
      <w:r>
        <w:rPr>
          <w:rStyle w:val="CharDivText"/>
        </w:rPr>
        <w:t> </w:t>
      </w:r>
      <w:r>
        <w:rPr>
          <w:rStyle w:val="CharPartText"/>
        </w:rPr>
        <w:t>Succession</w:t>
      </w:r>
      <w:bookmarkEnd w:id="286"/>
      <w:bookmarkEnd w:id="287"/>
      <w:bookmarkEnd w:id="288"/>
      <w:r>
        <w:rPr>
          <w:rStyle w:val="CharPartText"/>
        </w:rPr>
        <w:t xml:space="preserve"> </w:t>
      </w:r>
    </w:p>
    <w:p>
      <w:pPr>
        <w:pStyle w:val="Ednotesection"/>
      </w:pPr>
      <w:r>
        <w:t>[</w:t>
      </w:r>
      <w:r>
        <w:rPr>
          <w:b/>
        </w:rPr>
        <w:t>116</w:t>
      </w:r>
      <w:r>
        <w:rPr>
          <w:b/>
        </w:rPr>
        <w:noBreakHyphen/>
        <w:t>117.</w:t>
      </w:r>
      <w:r>
        <w:tab/>
        <w:t xml:space="preserve">Repealed by No. 12 of 1970 s.3.] </w:t>
      </w:r>
    </w:p>
    <w:p>
      <w:pPr>
        <w:pStyle w:val="Heading5"/>
        <w:rPr>
          <w:snapToGrid w:val="0"/>
        </w:rPr>
      </w:pPr>
      <w:bookmarkStart w:id="289" w:name="_Toc455284874"/>
      <w:bookmarkStart w:id="290" w:name="_Toc131413147"/>
      <w:r>
        <w:rPr>
          <w:rStyle w:val="CharSectno"/>
        </w:rPr>
        <w:t>118</w:t>
      </w:r>
      <w:r>
        <w:rPr>
          <w:snapToGrid w:val="0"/>
        </w:rPr>
        <w:t>.</w:t>
      </w:r>
      <w:r>
        <w:rPr>
          <w:snapToGrid w:val="0"/>
        </w:rPr>
        <w:tab/>
        <w:t>Intermediate income of executory or contingent gifts</w:t>
      </w:r>
      <w:bookmarkEnd w:id="289"/>
      <w:bookmarkEnd w:id="290"/>
      <w:r>
        <w:rPr>
          <w:snapToGrid w:val="0"/>
        </w:rPr>
        <w:t xml:space="preserve"> </w:t>
      </w:r>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291" w:name="_Toc455284875"/>
      <w:bookmarkStart w:id="292" w:name="_Toc131413148"/>
      <w:r>
        <w:rPr>
          <w:rStyle w:val="CharSectno"/>
        </w:rPr>
        <w:t>119</w:t>
      </w:r>
      <w:r>
        <w:rPr>
          <w:snapToGrid w:val="0"/>
        </w:rPr>
        <w:t>.</w:t>
      </w:r>
      <w:r>
        <w:rPr>
          <w:snapToGrid w:val="0"/>
        </w:rPr>
        <w:tab/>
        <w:t>Application of section 120</w:t>
      </w:r>
      <w:bookmarkEnd w:id="291"/>
      <w:bookmarkEnd w:id="292"/>
      <w:r>
        <w:rPr>
          <w:snapToGrid w:val="0"/>
        </w:rPr>
        <w:t xml:space="preserve"> </w:t>
      </w:r>
    </w:p>
    <w:p>
      <w:pPr>
        <w:pStyle w:val="Subsection"/>
        <w:keepNext/>
        <w:rPr>
          <w:snapToGrid w:val="0"/>
        </w:rPr>
      </w:pPr>
      <w:r>
        <w:rPr>
          <w:snapToGrid w:val="0"/>
        </w:rPr>
        <w:tab/>
        <w:t>(1)</w:t>
      </w:r>
      <w:r>
        <w:rPr>
          <w:snapToGrid w:val="0"/>
        </w:rPr>
        <w:tab/>
        <w:t>Section 120 applies in respect of —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293" w:name="_Toc455284876"/>
      <w:bookmarkStart w:id="294" w:name="_Toc131413149"/>
      <w:r>
        <w:rPr>
          <w:rStyle w:val="CharSectno"/>
        </w:rPr>
        <w:t>120</w:t>
      </w:r>
      <w:r>
        <w:rPr>
          <w:snapToGrid w:val="0"/>
        </w:rPr>
        <w:t>.</w:t>
      </w:r>
      <w:r>
        <w:rPr>
          <w:snapToGrid w:val="0"/>
        </w:rPr>
        <w:tab/>
        <w:t>Devolution of property in cases of simultaneous deaths</w:t>
      </w:r>
      <w:bookmarkEnd w:id="293"/>
      <w:bookmarkEnd w:id="294"/>
      <w:r>
        <w:rPr>
          <w:snapToGrid w:val="0"/>
        </w:rPr>
        <w:t xml:space="preserve"> </w:t>
      </w:r>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xml:space="preserve"> 8</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295" w:name="_Toc122773043"/>
      <w:bookmarkStart w:id="296" w:name="_Toc123004058"/>
      <w:bookmarkStart w:id="297" w:name="_Toc131413150"/>
      <w:r>
        <w:rPr>
          <w:rStyle w:val="CharPartNo"/>
        </w:rPr>
        <w:t>Part XIII</w:t>
      </w:r>
      <w:r>
        <w:rPr>
          <w:rStyle w:val="CharDivNo"/>
        </w:rPr>
        <w:t> </w:t>
      </w:r>
      <w:r>
        <w:t>—</w:t>
      </w:r>
      <w:r>
        <w:rPr>
          <w:rStyle w:val="CharDivText"/>
        </w:rPr>
        <w:t> </w:t>
      </w:r>
      <w:r>
        <w:rPr>
          <w:rStyle w:val="CharPartText"/>
        </w:rPr>
        <w:t>Easements, encroachments and mistake</w:t>
      </w:r>
      <w:bookmarkEnd w:id="295"/>
      <w:bookmarkEnd w:id="296"/>
      <w:bookmarkEnd w:id="297"/>
      <w:r>
        <w:rPr>
          <w:rStyle w:val="CharPartText"/>
        </w:rPr>
        <w:t xml:space="preserve"> </w:t>
      </w:r>
    </w:p>
    <w:p>
      <w:pPr>
        <w:pStyle w:val="Heading5"/>
        <w:spacing w:before="180"/>
        <w:rPr>
          <w:snapToGrid w:val="0"/>
        </w:rPr>
      </w:pPr>
      <w:bookmarkStart w:id="298" w:name="_Toc455284877"/>
      <w:bookmarkStart w:id="299" w:name="_Toc131413151"/>
      <w:r>
        <w:rPr>
          <w:rStyle w:val="CharSectno"/>
        </w:rPr>
        <w:t>121</w:t>
      </w:r>
      <w:r>
        <w:rPr>
          <w:snapToGrid w:val="0"/>
        </w:rPr>
        <w:t>.</w:t>
      </w:r>
      <w:r>
        <w:rPr>
          <w:snapToGrid w:val="0"/>
        </w:rPr>
        <w:tab/>
        <w:t>Easement of light and air only by registered grant or instrument</w:t>
      </w:r>
      <w:bookmarkEnd w:id="298"/>
      <w:bookmarkEnd w:id="299"/>
      <w:r>
        <w:rPr>
          <w:snapToGrid w:val="0"/>
        </w:rPr>
        <w:t xml:space="preserve"> </w:t>
      </w:r>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300" w:name="_Toc455284878"/>
      <w:bookmarkStart w:id="301" w:name="_Toc131413152"/>
      <w:r>
        <w:rPr>
          <w:rStyle w:val="CharSectno"/>
        </w:rPr>
        <w:t>122</w:t>
      </w:r>
      <w:r>
        <w:rPr>
          <w:snapToGrid w:val="0"/>
        </w:rPr>
        <w:t>.</w:t>
      </w:r>
      <w:r>
        <w:rPr>
          <w:snapToGrid w:val="0"/>
        </w:rPr>
        <w:tab/>
        <w:t>Power of Court to grant special relief in cases of encroachment</w:t>
      </w:r>
      <w:bookmarkEnd w:id="300"/>
      <w:bookmarkEnd w:id="301"/>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spacing w:before="120"/>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rPr>
          <w:spacing w:val="-4"/>
        </w:rPr>
      </w:pPr>
      <w:r>
        <w:rPr>
          <w:spacing w:val="-4"/>
        </w:rPr>
        <w:tab/>
        <w:t>[Section 122 amended by No. 84 of 1994 s.46; No. 14 of 1996 s.4; No. 38 of 2005 s. 15.]</w:t>
      </w:r>
    </w:p>
    <w:p>
      <w:pPr>
        <w:pStyle w:val="Heading5"/>
        <w:rPr>
          <w:snapToGrid w:val="0"/>
        </w:rPr>
      </w:pPr>
      <w:bookmarkStart w:id="302" w:name="_Toc455284879"/>
      <w:bookmarkStart w:id="303" w:name="_Toc131413153"/>
      <w:r>
        <w:rPr>
          <w:rStyle w:val="CharSectno"/>
        </w:rPr>
        <w:t>123</w:t>
      </w:r>
      <w:r>
        <w:rPr>
          <w:snapToGrid w:val="0"/>
        </w:rPr>
        <w:t>.</w:t>
      </w:r>
      <w:r>
        <w:rPr>
          <w:snapToGrid w:val="0"/>
        </w:rPr>
        <w:tab/>
        <w:t>Relief in cases of mistake as to boundaries or identity of land</w:t>
      </w:r>
      <w:bookmarkEnd w:id="302"/>
      <w:bookmarkEnd w:id="303"/>
      <w:r>
        <w:rPr>
          <w:snapToGrid w:val="0"/>
        </w:rPr>
        <w:t xml:space="preserve"> </w:t>
      </w:r>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spacing w:before="120"/>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spacing w:before="120"/>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spacing w:before="120"/>
        <w:rPr>
          <w:snapToGrid w:val="0"/>
          <w:spacing w:val="-4"/>
        </w:rPr>
      </w:pPr>
      <w:r>
        <w:rPr>
          <w:snapToGrid w:val="0"/>
          <w:spacing w:val="-4"/>
        </w:rPr>
        <w:tab/>
        <w:t>(5)</w:t>
      </w:r>
      <w:r>
        <w:rPr>
          <w:snapToGrid w:val="0"/>
          <w:spacing w:val="-4"/>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spacing w:before="120"/>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spacing w:before="120"/>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rPr>
          <w:spacing w:val="-4"/>
        </w:rPr>
      </w:pPr>
      <w:r>
        <w:rPr>
          <w:spacing w:val="-4"/>
        </w:rPr>
        <w:tab/>
        <w:t xml:space="preserve">[Section 123 amended by No. 84 of 1994 s. 46; No. 14 of 1996 s. 4; No. 38 of 2005 s. 15.] </w:t>
      </w:r>
    </w:p>
    <w:p>
      <w:pPr>
        <w:pStyle w:val="Heading5"/>
        <w:keepNext w:val="0"/>
        <w:keepLines w:val="0"/>
        <w:spacing w:before="180"/>
        <w:rPr>
          <w:snapToGrid w:val="0"/>
        </w:rPr>
      </w:pPr>
      <w:bookmarkStart w:id="304" w:name="_Toc455284880"/>
      <w:bookmarkStart w:id="305" w:name="_Toc131413154"/>
      <w:r>
        <w:rPr>
          <w:rStyle w:val="CharSectno"/>
        </w:rPr>
        <w:t>124</w:t>
      </w:r>
      <w:r>
        <w:rPr>
          <w:snapToGrid w:val="0"/>
        </w:rPr>
        <w:t>.</w:t>
      </w:r>
      <w:r>
        <w:rPr>
          <w:snapToGrid w:val="0"/>
        </w:rPr>
        <w:tab/>
        <w:t>Recovery of payments made under mistake of law</w:t>
      </w:r>
      <w:bookmarkEnd w:id="304"/>
      <w:bookmarkEnd w:id="305"/>
      <w:r>
        <w:rPr>
          <w:snapToGrid w:val="0"/>
        </w:rPr>
        <w:t xml:space="preserve"> </w:t>
      </w:r>
    </w:p>
    <w:p>
      <w:pPr>
        <w:pStyle w:val="Subsection"/>
        <w:spacing w:before="120"/>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spacing w:before="120"/>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Next w:val="0"/>
        <w:keepLines w:val="0"/>
        <w:spacing w:before="180"/>
        <w:rPr>
          <w:snapToGrid w:val="0"/>
        </w:rPr>
      </w:pPr>
      <w:bookmarkStart w:id="306" w:name="_Toc455284881"/>
      <w:bookmarkStart w:id="307" w:name="_Toc131413155"/>
      <w:r>
        <w:rPr>
          <w:rStyle w:val="CharSectno"/>
        </w:rPr>
        <w:t>125</w:t>
      </w:r>
      <w:r>
        <w:rPr>
          <w:snapToGrid w:val="0"/>
        </w:rPr>
        <w:t>.</w:t>
      </w:r>
      <w:r>
        <w:rPr>
          <w:snapToGrid w:val="0"/>
        </w:rPr>
        <w:tab/>
        <w:t>Payments made under mistake of law or fact not always recoverable</w:t>
      </w:r>
      <w:bookmarkEnd w:id="306"/>
      <w:bookmarkEnd w:id="307"/>
      <w:r>
        <w:rPr>
          <w:snapToGrid w:val="0"/>
        </w:rPr>
        <w:t xml:space="preserve"> </w:t>
      </w:r>
    </w:p>
    <w:p>
      <w:pPr>
        <w:pStyle w:val="Subsection"/>
        <w:spacing w:before="120"/>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308" w:name="_Toc122773049"/>
      <w:bookmarkStart w:id="309" w:name="_Toc123004064"/>
      <w:bookmarkStart w:id="310" w:name="_Toc131413156"/>
      <w:r>
        <w:rPr>
          <w:rStyle w:val="CharPartNo"/>
        </w:rPr>
        <w:t>Part XIV</w:t>
      </w:r>
      <w:r>
        <w:rPr>
          <w:rStyle w:val="CharDivNo"/>
        </w:rPr>
        <w:t> </w:t>
      </w:r>
      <w:r>
        <w:t>—</w:t>
      </w:r>
      <w:r>
        <w:rPr>
          <w:rStyle w:val="CharDivText"/>
        </w:rPr>
        <w:t> </w:t>
      </w:r>
      <w:r>
        <w:rPr>
          <w:rStyle w:val="CharPartText"/>
        </w:rPr>
        <w:t>Partition of land and division of chattels</w:t>
      </w:r>
      <w:bookmarkEnd w:id="308"/>
      <w:bookmarkEnd w:id="309"/>
      <w:bookmarkEnd w:id="310"/>
      <w:r>
        <w:rPr>
          <w:rStyle w:val="CharPartText"/>
        </w:rPr>
        <w:t xml:space="preserve"> </w:t>
      </w:r>
    </w:p>
    <w:p>
      <w:pPr>
        <w:pStyle w:val="Heading5"/>
        <w:spacing w:before="180"/>
        <w:rPr>
          <w:snapToGrid w:val="0"/>
        </w:rPr>
      </w:pPr>
      <w:bookmarkStart w:id="311" w:name="_Toc455284882"/>
      <w:bookmarkStart w:id="312" w:name="_Toc131413157"/>
      <w:r>
        <w:rPr>
          <w:rStyle w:val="CharSectno"/>
        </w:rPr>
        <w:t>126</w:t>
      </w:r>
      <w:r>
        <w:rPr>
          <w:snapToGrid w:val="0"/>
        </w:rPr>
        <w:t>.</w:t>
      </w:r>
      <w:r>
        <w:rPr>
          <w:snapToGrid w:val="0"/>
        </w:rPr>
        <w:tab/>
        <w:t>In action for partition Court may direct land to be sold</w:t>
      </w:r>
      <w:bookmarkEnd w:id="311"/>
      <w:bookmarkEnd w:id="312"/>
      <w:r>
        <w:rPr>
          <w:snapToGrid w:val="0"/>
        </w:rPr>
        <w:t xml:space="preserve"> </w:t>
      </w:r>
    </w:p>
    <w:p>
      <w:pPr>
        <w:pStyle w:val="Subsection"/>
        <w:spacing w:before="120"/>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spacing w:before="120"/>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spacing w:before="120"/>
        <w:rPr>
          <w:snapToGrid w:val="0"/>
          <w:spacing w:val="-4"/>
        </w:rPr>
      </w:pPr>
      <w:r>
        <w:rPr>
          <w:snapToGrid w:val="0"/>
          <w:spacing w:val="-4"/>
        </w:rPr>
        <w:tab/>
        <w:t>(3)</w:t>
      </w:r>
      <w:r>
        <w:rPr>
          <w:snapToGrid w:val="0"/>
          <w:spacing w:val="-4"/>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spacing w:before="120"/>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spacing w:before="120"/>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spacing w:before="120"/>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spacing w:before="180"/>
        <w:rPr>
          <w:snapToGrid w:val="0"/>
        </w:rPr>
      </w:pPr>
      <w:bookmarkStart w:id="313" w:name="_Toc455284883"/>
      <w:bookmarkStart w:id="314" w:name="_Toc131413158"/>
      <w:r>
        <w:rPr>
          <w:rStyle w:val="CharSectno"/>
        </w:rPr>
        <w:t>127</w:t>
      </w:r>
      <w:r>
        <w:rPr>
          <w:snapToGrid w:val="0"/>
        </w:rPr>
        <w:t>.</w:t>
      </w:r>
      <w:r>
        <w:rPr>
          <w:snapToGrid w:val="0"/>
        </w:rPr>
        <w:tab/>
        <w:t>Proceeds of sale, how applied</w:t>
      </w:r>
      <w:bookmarkEnd w:id="313"/>
      <w:bookmarkEnd w:id="314"/>
      <w:r>
        <w:rPr>
          <w:snapToGrid w:val="0"/>
        </w:rPr>
        <w:t xml:space="preserve"> </w:t>
      </w:r>
    </w:p>
    <w:p>
      <w:pPr>
        <w:pStyle w:val="Subsection"/>
        <w:spacing w:before="120"/>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spacing w:before="120"/>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spacing w:before="120"/>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315" w:name="_Toc455284884"/>
      <w:bookmarkStart w:id="316" w:name="_Toc131413159"/>
      <w:r>
        <w:rPr>
          <w:rStyle w:val="CharSectno"/>
        </w:rPr>
        <w:t>128</w:t>
      </w:r>
      <w:r>
        <w:rPr>
          <w:snapToGrid w:val="0"/>
        </w:rPr>
        <w:t>.</w:t>
      </w:r>
      <w:r>
        <w:rPr>
          <w:snapToGrid w:val="0"/>
        </w:rPr>
        <w:tab/>
        <w:t>Costs in partition suits</w:t>
      </w:r>
      <w:bookmarkEnd w:id="315"/>
      <w:bookmarkEnd w:id="316"/>
      <w:r>
        <w:rPr>
          <w:snapToGrid w:val="0"/>
        </w:rPr>
        <w:t xml:space="preserve"> </w:t>
      </w:r>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317" w:name="_Toc455284885"/>
      <w:bookmarkStart w:id="318" w:name="_Toc131413160"/>
      <w:r>
        <w:rPr>
          <w:rStyle w:val="CharSectno"/>
        </w:rPr>
        <w:t>129</w:t>
      </w:r>
      <w:r>
        <w:rPr>
          <w:snapToGrid w:val="0"/>
        </w:rPr>
        <w:t>.</w:t>
      </w:r>
      <w:r>
        <w:rPr>
          <w:snapToGrid w:val="0"/>
        </w:rPr>
        <w:tab/>
        <w:t>Division of chattels</w:t>
      </w:r>
      <w:bookmarkEnd w:id="317"/>
      <w:bookmarkEnd w:id="318"/>
      <w:r>
        <w:rPr>
          <w:snapToGrid w:val="0"/>
        </w:rPr>
        <w:t xml:space="preserve"> </w:t>
      </w:r>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319" w:name="_Toc122773054"/>
      <w:bookmarkStart w:id="320" w:name="_Toc123004069"/>
      <w:bookmarkStart w:id="321" w:name="_Toc131413161"/>
      <w:r>
        <w:rPr>
          <w:rStyle w:val="CharPartNo"/>
        </w:rPr>
        <w:t>Part XV</w:t>
      </w:r>
      <w:r>
        <w:rPr>
          <w:rStyle w:val="CharDivNo"/>
        </w:rPr>
        <w:t> </w:t>
      </w:r>
      <w:r>
        <w:t>—</w:t>
      </w:r>
      <w:r>
        <w:rPr>
          <w:rStyle w:val="CharDivText"/>
        </w:rPr>
        <w:t> </w:t>
      </w:r>
      <w:r>
        <w:rPr>
          <w:rStyle w:val="CharPartText"/>
        </w:rPr>
        <w:t>Apportionment</w:t>
      </w:r>
      <w:bookmarkEnd w:id="319"/>
      <w:bookmarkEnd w:id="320"/>
      <w:bookmarkEnd w:id="321"/>
      <w:r>
        <w:rPr>
          <w:rStyle w:val="CharPartText"/>
        </w:rPr>
        <w:t xml:space="preserve"> </w:t>
      </w:r>
    </w:p>
    <w:p>
      <w:pPr>
        <w:pStyle w:val="Heading5"/>
        <w:rPr>
          <w:snapToGrid w:val="0"/>
        </w:rPr>
      </w:pPr>
      <w:bookmarkStart w:id="322" w:name="_Toc455284886"/>
      <w:bookmarkStart w:id="323" w:name="_Toc131413162"/>
      <w:r>
        <w:rPr>
          <w:rStyle w:val="CharSectno"/>
        </w:rPr>
        <w:t>130</w:t>
      </w:r>
      <w:r>
        <w:rPr>
          <w:snapToGrid w:val="0"/>
        </w:rPr>
        <w:t>.</w:t>
      </w:r>
      <w:r>
        <w:rPr>
          <w:snapToGrid w:val="0"/>
        </w:rPr>
        <w:tab/>
        <w:t>Interpretation</w:t>
      </w:r>
      <w:bookmarkEnd w:id="322"/>
      <w:bookmarkEnd w:id="323"/>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324" w:name="_Toc455284887"/>
      <w:bookmarkStart w:id="325" w:name="_Toc131413163"/>
      <w:r>
        <w:rPr>
          <w:rStyle w:val="CharSectno"/>
        </w:rPr>
        <w:t>131</w:t>
      </w:r>
      <w:r>
        <w:rPr>
          <w:snapToGrid w:val="0"/>
        </w:rPr>
        <w:t>.</w:t>
      </w:r>
      <w:r>
        <w:rPr>
          <w:snapToGrid w:val="0"/>
        </w:rPr>
        <w:tab/>
        <w:t>Income apportionable in respect of time</w:t>
      </w:r>
      <w:bookmarkEnd w:id="324"/>
      <w:bookmarkEnd w:id="325"/>
      <w:r>
        <w:rPr>
          <w:snapToGrid w:val="0"/>
        </w:rPr>
        <w:t xml:space="preserve"> </w:t>
      </w:r>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326" w:name="_Toc455284888"/>
      <w:bookmarkStart w:id="327" w:name="_Toc131413164"/>
      <w:r>
        <w:rPr>
          <w:rStyle w:val="CharSectno"/>
        </w:rPr>
        <w:t>132</w:t>
      </w:r>
      <w:r>
        <w:rPr>
          <w:snapToGrid w:val="0"/>
        </w:rPr>
        <w:t>.</w:t>
      </w:r>
      <w:r>
        <w:rPr>
          <w:snapToGrid w:val="0"/>
        </w:rPr>
        <w:tab/>
        <w:t>Time when apportioned part payable</w:t>
      </w:r>
      <w:bookmarkEnd w:id="326"/>
      <w:bookmarkEnd w:id="327"/>
      <w:r>
        <w:rPr>
          <w:snapToGrid w:val="0"/>
        </w:rPr>
        <w:t xml:space="preserve"> </w:t>
      </w:r>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328" w:name="_Toc455284889"/>
      <w:bookmarkStart w:id="329" w:name="_Toc131413165"/>
      <w:r>
        <w:rPr>
          <w:rStyle w:val="CharSectno"/>
        </w:rPr>
        <w:t>133</w:t>
      </w:r>
      <w:r>
        <w:rPr>
          <w:snapToGrid w:val="0"/>
        </w:rPr>
        <w:t>.</w:t>
      </w:r>
      <w:r>
        <w:rPr>
          <w:snapToGrid w:val="0"/>
        </w:rPr>
        <w:tab/>
        <w:t>Recovery of apportioned parts</w:t>
      </w:r>
      <w:bookmarkEnd w:id="328"/>
      <w:bookmarkEnd w:id="329"/>
      <w:r>
        <w:rPr>
          <w:snapToGrid w:val="0"/>
        </w:rPr>
        <w:t xml:space="preserve"> </w:t>
      </w:r>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330" w:name="_Toc455284890"/>
      <w:bookmarkStart w:id="331" w:name="_Toc131413166"/>
      <w:r>
        <w:rPr>
          <w:rStyle w:val="CharSectno"/>
        </w:rPr>
        <w:t>134</w:t>
      </w:r>
      <w:r>
        <w:rPr>
          <w:snapToGrid w:val="0"/>
        </w:rPr>
        <w:t>.</w:t>
      </w:r>
      <w:r>
        <w:rPr>
          <w:snapToGrid w:val="0"/>
        </w:rPr>
        <w:tab/>
        <w:t>Exceptions and application</w:t>
      </w:r>
      <w:bookmarkEnd w:id="330"/>
      <w:bookmarkEnd w:id="331"/>
      <w:r>
        <w:rPr>
          <w:snapToGrid w:val="0"/>
        </w:rPr>
        <w:t xml:space="preserve"> </w:t>
      </w:r>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332" w:name="_Toc122773060"/>
      <w:bookmarkStart w:id="333" w:name="_Toc123004075"/>
      <w:bookmarkStart w:id="334" w:name="_Toc131413167"/>
      <w:r>
        <w:rPr>
          <w:rStyle w:val="CharPartNo"/>
        </w:rPr>
        <w:t>Part XVI</w:t>
      </w:r>
      <w:r>
        <w:rPr>
          <w:rStyle w:val="CharDivNo"/>
        </w:rPr>
        <w:t> </w:t>
      </w:r>
      <w:r>
        <w:t>—</w:t>
      </w:r>
      <w:r>
        <w:rPr>
          <w:rStyle w:val="CharDivText"/>
        </w:rPr>
        <w:t> </w:t>
      </w:r>
      <w:r>
        <w:rPr>
          <w:rStyle w:val="CharPartText"/>
        </w:rPr>
        <w:t>Service of notices</w:t>
      </w:r>
      <w:bookmarkEnd w:id="332"/>
      <w:bookmarkEnd w:id="333"/>
      <w:bookmarkEnd w:id="334"/>
      <w:r>
        <w:rPr>
          <w:rStyle w:val="CharPartText"/>
        </w:rPr>
        <w:t xml:space="preserve"> </w:t>
      </w:r>
    </w:p>
    <w:p>
      <w:pPr>
        <w:pStyle w:val="Heading5"/>
        <w:rPr>
          <w:snapToGrid w:val="0"/>
        </w:rPr>
      </w:pPr>
      <w:bookmarkStart w:id="335" w:name="_Toc455284891"/>
      <w:bookmarkStart w:id="336" w:name="_Toc131413168"/>
      <w:r>
        <w:rPr>
          <w:rStyle w:val="CharSectno"/>
        </w:rPr>
        <w:t>135</w:t>
      </w:r>
      <w:r>
        <w:rPr>
          <w:snapToGrid w:val="0"/>
        </w:rPr>
        <w:t>.</w:t>
      </w:r>
      <w:r>
        <w:rPr>
          <w:snapToGrid w:val="0"/>
        </w:rPr>
        <w:tab/>
        <w:t>Mode of service</w:t>
      </w:r>
      <w:bookmarkEnd w:id="335"/>
      <w:bookmarkEnd w:id="336"/>
      <w:r>
        <w:rPr>
          <w:snapToGrid w:val="0"/>
        </w:rPr>
        <w:t xml:space="preserve"> </w:t>
      </w:r>
    </w:p>
    <w:p>
      <w:pPr>
        <w:pStyle w:val="Subsection"/>
        <w:spacing w:before="120"/>
        <w:rPr>
          <w:snapToGrid w:val="0"/>
        </w:rPr>
      </w:pPr>
      <w:r>
        <w:rPr>
          <w:snapToGrid w:val="0"/>
        </w:rPr>
        <w:tab/>
        <w:t>(1)(a)</w:t>
      </w:r>
      <w:r>
        <w:rPr>
          <w:snapToGrid w:val="0"/>
        </w:rPr>
        <w:tab/>
        <w:t>A notice required or authorized by this Act to be served on any person or any notice served on any person under any instrument or agreement that relates to property may be served on that person —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spacing w:before="120"/>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spacing w:before="120"/>
        <w:rPr>
          <w:snapToGrid w:val="0"/>
        </w:rPr>
      </w:pPr>
      <w:r>
        <w:rPr>
          <w:snapToGrid w:val="0"/>
        </w:rPr>
        <w:tab/>
        <w:t>(2)(a)</w:t>
      </w:r>
      <w:r>
        <w:rPr>
          <w:snapToGrid w:val="0"/>
        </w:rPr>
        <w:tab/>
        <w:t>If the person is absent from the State, the notice may be delivered as provided in subsection (1) to his agent in the State.</w:t>
      </w:r>
    </w:p>
    <w:p>
      <w:pPr>
        <w:pStyle w:val="Subsection"/>
        <w:spacing w:before="120"/>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37" w:name="_Toc131413169"/>
      <w:r>
        <w:rPr>
          <w:rStyle w:val="CharSchNo"/>
        </w:rPr>
        <w:t>First Schedule</w:t>
      </w:r>
      <w:bookmarkEnd w:id="337"/>
    </w:p>
    <w:p>
      <w:pPr>
        <w:pStyle w:val="yShoulderClause"/>
        <w:rPr>
          <w:snapToGrid w:val="0"/>
        </w:rPr>
      </w:pPr>
      <w:r>
        <w:rPr>
          <w:snapToGrid w:val="0"/>
        </w:rPr>
        <w:t>[Section 4(a)]</w:t>
      </w:r>
    </w:p>
    <w:p>
      <w:pPr>
        <w:pStyle w:val="MiscellaneousHeading"/>
        <w:spacing w:after="80"/>
        <w:rPr>
          <w:b/>
          <w:snapToGrid w:val="0"/>
          <w:sz w:val="28"/>
        </w:rPr>
      </w:pPr>
      <w:r>
        <w:rPr>
          <w:b/>
          <w:snapToGrid w:val="0"/>
          <w:sz w:val="28"/>
        </w:rPr>
        <w:t>Adopted Acts ceasing to have effect</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jc w:val="center"/>
            </w:pPr>
            <w:r>
              <w:t>Reference to Acts</w:t>
            </w:r>
          </w:p>
        </w:tc>
        <w:tc>
          <w:tcPr>
            <w:tcW w:w="3119" w:type="dxa"/>
            <w:tcBorders>
              <w:top w:val="single" w:sz="4" w:space="0" w:color="auto"/>
              <w:bottom w:val="single" w:sz="4" w:space="0" w:color="auto"/>
            </w:tcBorders>
          </w:tcPr>
          <w:p>
            <w:pPr>
              <w:pStyle w:val="yTable"/>
              <w:jc w:val="center"/>
            </w:pPr>
            <w: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338" w:name="_Toc131413170"/>
      <w:r>
        <w:rPr>
          <w:rStyle w:val="CharSchNo"/>
        </w:rPr>
        <w:t>Second Schedule</w:t>
      </w:r>
      <w:bookmarkEnd w:id="338"/>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jc w:val="center"/>
            </w:pPr>
            <w:r>
              <w:t>Reference to Act</w:t>
            </w:r>
          </w:p>
        </w:tc>
        <w:tc>
          <w:tcPr>
            <w:tcW w:w="2835" w:type="dxa"/>
            <w:tcBorders>
              <w:top w:val="single" w:sz="4" w:space="0" w:color="auto"/>
              <w:bottom w:val="single" w:sz="4" w:space="0" w:color="auto"/>
            </w:tcBorders>
          </w:tcPr>
          <w:p>
            <w:pPr>
              <w:pStyle w:val="yTable"/>
              <w:jc w:val="center"/>
            </w:pPr>
            <w:r>
              <w:t>Subject or Title</w:t>
            </w:r>
          </w:p>
        </w:tc>
        <w:tc>
          <w:tcPr>
            <w:tcW w:w="1418" w:type="dxa"/>
            <w:tcBorders>
              <w:top w:val="single" w:sz="4" w:space="0" w:color="auto"/>
              <w:bottom w:val="single" w:sz="4" w:space="0" w:color="auto"/>
            </w:tcBorders>
          </w:tcPr>
          <w:p>
            <w:pPr>
              <w:pStyle w:val="yTable"/>
              <w:jc w:val="center"/>
            </w:pPr>
            <w:r>
              <w:t>Extent of Repeal</w:t>
            </w:r>
          </w:p>
        </w:tc>
      </w:tr>
      <w:tr>
        <w:tc>
          <w:tcPr>
            <w:tcW w:w="2835" w:type="dxa"/>
          </w:tcPr>
          <w:p>
            <w:pPr>
              <w:pStyle w:val="yTable"/>
            </w:pPr>
            <w:r>
              <w:t>2 Gul. IV No. 7.</w:t>
            </w:r>
          </w:p>
        </w:tc>
        <w:tc>
          <w:tcPr>
            <w:tcW w:w="2835" w:type="dxa"/>
          </w:tcPr>
          <w:p>
            <w:pPr>
              <w:pStyle w:val="yTable"/>
              <w:rPr>
                <w:highlight w:val="red"/>
              </w:rPr>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rPr>
                <w:highlight w:val="red"/>
              </w:rPr>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rPr>
                <w:highlight w:val="red"/>
              </w:rPr>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339" w:name="_Toc131413171"/>
      <w:r>
        <w:rPr>
          <w:rStyle w:val="CharSchNo"/>
        </w:rPr>
        <w:t>Third Schedule</w:t>
      </w:r>
      <w:bookmarkEnd w:id="339"/>
    </w:p>
    <w:p>
      <w:pPr>
        <w:pStyle w:val="yShoulderClause"/>
      </w:pPr>
      <w:r>
        <w:t>[Section 45]</w:t>
      </w:r>
    </w:p>
    <w:p>
      <w:pPr>
        <w:pStyle w:val="MiscellaneousHeading"/>
        <w:spacing w:after="120"/>
        <w:rPr>
          <w:b/>
          <w:sz w:val="28"/>
        </w:rPr>
      </w:pPr>
      <w:r>
        <w:rPr>
          <w:b/>
          <w:sz w:val="28"/>
        </w:rPr>
        <w:t>Implied covenants</w:t>
      </w:r>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
        </w:rPr>
        <w:t xml:space="preserve">Third Schedule </w:t>
      </w:r>
      <w:r>
        <w:t xml:space="preserve"> amended by No. 24 of 1990 s.123.]</w:t>
      </w:r>
    </w:p>
    <w:p>
      <w:pPr>
        <w:pStyle w:val="yScheduleHeading"/>
      </w:pPr>
      <w:bookmarkStart w:id="340" w:name="_Toc131413172"/>
      <w:r>
        <w:rPr>
          <w:rStyle w:val="CharSchNo"/>
        </w:rPr>
        <w:t>Fourth Schedule</w:t>
      </w:r>
      <w:bookmarkEnd w:id="340"/>
    </w:p>
    <w:p>
      <w:pPr>
        <w:pStyle w:val="yShoulderClause"/>
      </w:pPr>
      <w:r>
        <w:t>[Section 37]</w:t>
      </w:r>
    </w:p>
    <w:p>
      <w:pPr>
        <w:pStyle w:val="MiscellaneousHeading"/>
        <w:spacing w:after="80"/>
        <w:rPr>
          <w:b/>
          <w:snapToGrid w:val="0"/>
          <w:sz w:val="28"/>
        </w:rPr>
      </w:pPr>
      <w:r>
        <w:rPr>
          <w:b/>
          <w:snapToGrid w:val="0"/>
          <w:sz w:val="28"/>
        </w:rPr>
        <w:t>Conveyance</w:t>
      </w:r>
    </w:p>
    <w:p>
      <w:pPr>
        <w:pStyle w:val="MiscellaneousBody"/>
        <w:tabs>
          <w:tab w:val="left" w:pos="5954"/>
        </w:tabs>
        <w:rPr>
          <w:sz w:val="22"/>
        </w:rPr>
      </w:pPr>
      <w:r>
        <w:rPr>
          <w:sz w:val="22"/>
        </w:rPr>
        <w:t xml:space="preserve">This Deed made this              day of                                                             19     </w:t>
      </w:r>
    </w:p>
    <w:p>
      <w:pPr>
        <w:pStyle w:val="MiscellaneousBody"/>
        <w:tabs>
          <w:tab w:val="left" w:pos="5103"/>
        </w:tabs>
        <w:spacing w:before="0"/>
        <w:rPr>
          <w:sz w:val="22"/>
        </w:rPr>
      </w:pPr>
      <w:r>
        <w:rPr>
          <w:sz w:val="22"/>
        </w:rPr>
        <w:t>Between A.B. of (address and occupation)                                    of the one part and C.D. of (address and occupation) of the other part.</w:t>
      </w:r>
    </w:p>
    <w:p>
      <w:pPr>
        <w:pStyle w:val="MiscellaneousBody"/>
        <w:tabs>
          <w:tab w:val="left" w:pos="567"/>
        </w:tabs>
        <w:rPr>
          <w:sz w:val="22"/>
        </w:rPr>
      </w:pPr>
      <w:r>
        <w:rPr>
          <w:sz w:val="22"/>
        </w:rPr>
        <w:tab/>
        <w:t>Witnesseth that in consideration of the sum of                                  dollars</w:t>
      </w:r>
    </w:p>
    <w:p>
      <w:pPr>
        <w:pStyle w:val="MiscellaneousBody"/>
        <w:spacing w:before="0"/>
        <w:rPr>
          <w:sz w:val="22"/>
        </w:rPr>
      </w:pPr>
      <w:r>
        <w:rPr>
          <w:sz w:val="22"/>
        </w:rPr>
        <w: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t>
      </w:r>
      <w:r>
        <w:rPr>
          <w:snapToGrid w:val="0"/>
          <w:sz w:val="22"/>
        </w:rPr>
        <w:t>—</w:t>
      </w:r>
      <w:r>
        <w:rPr>
          <w:sz w:val="22"/>
        </w:rPr>
        <w:t> </w:t>
      </w:r>
    </w:p>
    <w:p>
      <w:pPr>
        <w:pStyle w:val="MiscellaneousBody"/>
        <w:jc w:val="center"/>
        <w:rPr>
          <w:sz w:val="22"/>
        </w:rPr>
      </w:pPr>
      <w:r>
        <w:rPr>
          <w:sz w:val="22"/>
        </w:rPr>
        <w:t>(description of land)</w:t>
      </w:r>
    </w:p>
    <w:p>
      <w:pPr>
        <w:pStyle w:val="MiscellaneousBody"/>
        <w:rPr>
          <w:sz w:val="22"/>
        </w:rPr>
      </w:pPr>
      <w:r>
        <w:rPr>
          <w:sz w:val="22"/>
        </w:rPr>
        <w:t>SIGNED by the said A.B.</w:t>
      </w:r>
      <w:r>
        <w:rPr>
          <w:sz w:val="22"/>
        </w:rPr>
        <w:tab/>
        <w:t>)</w:t>
      </w:r>
    </w:p>
    <w:p>
      <w:pPr>
        <w:pStyle w:val="MiscellaneousBody"/>
        <w:spacing w:before="0"/>
        <w:rPr>
          <w:sz w:val="22"/>
        </w:rPr>
      </w:pPr>
      <w:r>
        <w:rPr>
          <w:sz w:val="22"/>
        </w:rPr>
        <w:t>in the presence of:</w:t>
      </w:r>
      <w:r>
        <w:rPr>
          <w:sz w:val="22"/>
        </w:rPr>
        <w:tab/>
      </w:r>
      <w:r>
        <w:rPr>
          <w:sz w:val="22"/>
        </w:rPr>
        <w:tab/>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41" w:name="_Toc122773066"/>
      <w:bookmarkStart w:id="342" w:name="_Toc123004081"/>
      <w:bookmarkStart w:id="343" w:name="_Toc131413173"/>
      <w:r>
        <w:t>Notes</w:t>
      </w:r>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w:t>
      </w:r>
    </w:p>
    <w:p>
      <w:pPr>
        <w:pStyle w:val="nHeading3"/>
      </w:pPr>
      <w:bookmarkStart w:id="344" w:name="_Toc131413174"/>
      <w:r>
        <w:t>Compilation table</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120"/>
              <w:rPr>
                <w:b/>
              </w:rPr>
            </w:pPr>
            <w:r>
              <w:rPr>
                <w:b/>
              </w:rPr>
              <w:t>Number and Year</w:t>
            </w:r>
          </w:p>
        </w:tc>
        <w:tc>
          <w:tcPr>
            <w:tcW w:w="1134" w:type="dxa"/>
            <w:tcBorders>
              <w:top w:val="single" w:sz="12" w:space="0" w:color="auto"/>
              <w:bottom w:val="single" w:sz="12" w:space="0" w:color="auto"/>
            </w:tcBorders>
          </w:tcPr>
          <w:p>
            <w:pPr>
              <w:pStyle w:val="nTable"/>
              <w:spacing w:before="120"/>
              <w:rPr>
                <w:b/>
              </w:rPr>
            </w:pPr>
            <w:r>
              <w:rPr>
                <w:b/>
              </w:rPr>
              <w:t>Assent</w:t>
            </w:r>
          </w:p>
        </w:tc>
        <w:tc>
          <w:tcPr>
            <w:tcW w:w="2552" w:type="dxa"/>
            <w:tcBorders>
              <w:top w:val="single" w:sz="12" w:space="0" w:color="auto"/>
              <w:bottom w:val="single" w:sz="12" w:space="0" w:color="auto"/>
            </w:tcBorders>
          </w:tcPr>
          <w:p>
            <w:pPr>
              <w:pStyle w:val="nTable"/>
              <w:spacing w:before="120"/>
              <w:rPr>
                <w:b/>
              </w:rPr>
            </w:pPr>
            <w:r>
              <w:rPr>
                <w:b/>
              </w:rPr>
              <w:t>Commencement</w:t>
            </w:r>
          </w:p>
        </w:tc>
      </w:tr>
      <w:tr>
        <w:trPr>
          <w:cantSplit/>
        </w:trPr>
        <w:tc>
          <w:tcPr>
            <w:tcW w:w="2268" w:type="dxa"/>
          </w:tcPr>
          <w:p>
            <w:pPr>
              <w:pStyle w:val="nTable"/>
              <w:spacing w:before="120"/>
              <w:ind w:right="170"/>
            </w:pPr>
            <w:r>
              <w:rPr>
                <w:i/>
              </w:rPr>
              <w:t>Property Law Act 1969</w:t>
            </w:r>
          </w:p>
        </w:tc>
        <w:tc>
          <w:tcPr>
            <w:tcW w:w="1134" w:type="dxa"/>
          </w:tcPr>
          <w:p>
            <w:pPr>
              <w:pStyle w:val="nTable"/>
              <w:spacing w:before="120"/>
            </w:pPr>
            <w:r>
              <w:t>32 of 1969</w:t>
            </w:r>
          </w:p>
        </w:tc>
        <w:tc>
          <w:tcPr>
            <w:tcW w:w="1134" w:type="dxa"/>
          </w:tcPr>
          <w:p>
            <w:pPr>
              <w:pStyle w:val="nTable"/>
              <w:spacing w:before="120"/>
            </w:pPr>
            <w:r>
              <w:t>19 May 1969</w:t>
            </w:r>
          </w:p>
        </w:tc>
        <w:tc>
          <w:tcPr>
            <w:tcW w:w="2552" w:type="dxa"/>
          </w:tcPr>
          <w:p>
            <w:pPr>
              <w:pStyle w:val="nTable"/>
              <w:spacing w:before="120"/>
            </w:pPr>
            <w:r>
              <w:t>1 Aug 1969 (see s. 2 and </w:t>
            </w:r>
            <w:r>
              <w:rPr>
                <w:i/>
              </w:rPr>
              <w:t>Gazette</w:t>
            </w:r>
            <w:r>
              <w:t xml:space="preserve"> </w:t>
            </w:r>
            <w:r>
              <w:br/>
              <w:t>27 Jun 1969 p. 1873)</w:t>
            </w:r>
          </w:p>
        </w:tc>
      </w:tr>
      <w:tr>
        <w:trPr>
          <w:cantSplit/>
        </w:trPr>
        <w:tc>
          <w:tcPr>
            <w:tcW w:w="2268" w:type="dxa"/>
          </w:tcPr>
          <w:p>
            <w:pPr>
              <w:pStyle w:val="nTable"/>
              <w:spacing w:before="120"/>
              <w:ind w:right="170"/>
            </w:pPr>
            <w:r>
              <w:rPr>
                <w:i/>
              </w:rPr>
              <w:t>Wills Act 1970</w:t>
            </w:r>
            <w:r>
              <w:t xml:space="preserve"> s. 3</w:t>
            </w:r>
          </w:p>
        </w:tc>
        <w:tc>
          <w:tcPr>
            <w:tcW w:w="1134" w:type="dxa"/>
          </w:tcPr>
          <w:p>
            <w:pPr>
              <w:pStyle w:val="nTable"/>
              <w:spacing w:before="120"/>
            </w:pPr>
            <w:r>
              <w:t>12 of 1970</w:t>
            </w:r>
          </w:p>
        </w:tc>
        <w:tc>
          <w:tcPr>
            <w:tcW w:w="1134" w:type="dxa"/>
          </w:tcPr>
          <w:p>
            <w:pPr>
              <w:pStyle w:val="nTable"/>
              <w:spacing w:before="120"/>
            </w:pPr>
            <w:r>
              <w:t>29 Apr 1970</w:t>
            </w:r>
          </w:p>
        </w:tc>
        <w:tc>
          <w:tcPr>
            <w:tcW w:w="2552" w:type="dxa"/>
          </w:tcPr>
          <w:p>
            <w:pPr>
              <w:pStyle w:val="nTable"/>
              <w:spacing w:before="120"/>
            </w:pPr>
            <w:r>
              <w:t>1 Jul 1970 (see s. 2 and </w:t>
            </w:r>
            <w:r>
              <w:rPr>
                <w:i/>
              </w:rPr>
              <w:t>Gazette</w:t>
            </w:r>
            <w:r>
              <w:t xml:space="preserve"> </w:t>
            </w:r>
            <w:r>
              <w:br/>
              <w:t>5 Jun 1970 p. 1521)</w:t>
            </w:r>
          </w:p>
        </w:tc>
      </w:tr>
      <w:tr>
        <w:trPr>
          <w:cantSplit/>
        </w:trPr>
        <w:tc>
          <w:tcPr>
            <w:tcW w:w="2268" w:type="dxa"/>
          </w:tcPr>
          <w:p>
            <w:pPr>
              <w:pStyle w:val="nTable"/>
              <w:spacing w:before="120"/>
              <w:ind w:right="170"/>
            </w:pPr>
            <w:r>
              <w:rPr>
                <w:i/>
              </w:rPr>
              <w:t>Property Law Act Amendment Act 1971</w:t>
            </w:r>
          </w:p>
        </w:tc>
        <w:tc>
          <w:tcPr>
            <w:tcW w:w="1134" w:type="dxa"/>
          </w:tcPr>
          <w:p>
            <w:pPr>
              <w:pStyle w:val="nTable"/>
              <w:spacing w:before="120"/>
            </w:pPr>
            <w:r>
              <w:t>19 of 1971</w:t>
            </w:r>
          </w:p>
        </w:tc>
        <w:tc>
          <w:tcPr>
            <w:tcW w:w="1134" w:type="dxa"/>
          </w:tcPr>
          <w:p>
            <w:pPr>
              <w:pStyle w:val="nTable"/>
              <w:spacing w:before="120"/>
            </w:pPr>
            <w:r>
              <w:t>1 Dec 1971</w:t>
            </w:r>
          </w:p>
        </w:tc>
        <w:tc>
          <w:tcPr>
            <w:tcW w:w="2552" w:type="dxa"/>
          </w:tcPr>
          <w:p>
            <w:pPr>
              <w:pStyle w:val="nTable"/>
              <w:spacing w:before="120"/>
            </w:pPr>
            <w:r>
              <w:t>1 Dec 1971</w:t>
            </w:r>
          </w:p>
        </w:tc>
      </w:tr>
      <w:tr>
        <w:trPr>
          <w:cantSplit/>
        </w:trPr>
        <w:tc>
          <w:tcPr>
            <w:tcW w:w="2268" w:type="dxa"/>
          </w:tcPr>
          <w:p>
            <w:pPr>
              <w:pStyle w:val="nTable"/>
              <w:spacing w:before="120"/>
              <w:ind w:right="170"/>
            </w:pPr>
            <w:r>
              <w:rPr>
                <w:i/>
              </w:rPr>
              <w:t>Property Law Act Amendment Act (No. 2) 1971</w:t>
            </w:r>
          </w:p>
        </w:tc>
        <w:tc>
          <w:tcPr>
            <w:tcW w:w="1134" w:type="dxa"/>
          </w:tcPr>
          <w:p>
            <w:pPr>
              <w:pStyle w:val="nTable"/>
              <w:spacing w:before="120"/>
            </w:pPr>
            <w:r>
              <w:t>25 of 1971</w:t>
            </w:r>
          </w:p>
        </w:tc>
        <w:tc>
          <w:tcPr>
            <w:tcW w:w="1134" w:type="dxa"/>
          </w:tcPr>
          <w:p>
            <w:pPr>
              <w:pStyle w:val="nTable"/>
              <w:spacing w:before="120"/>
            </w:pPr>
            <w:r>
              <w:t>1 Dec 1971</w:t>
            </w:r>
          </w:p>
        </w:tc>
        <w:tc>
          <w:tcPr>
            <w:tcW w:w="2552" w:type="dxa"/>
          </w:tcPr>
          <w:p>
            <w:pPr>
              <w:pStyle w:val="nTable"/>
              <w:spacing w:before="120"/>
            </w:pPr>
            <w:r>
              <w:t xml:space="preserve">22 Dec 1972 (see s. 2 and </w:t>
            </w:r>
            <w:r>
              <w:rPr>
                <w:i/>
              </w:rPr>
              <w:t xml:space="preserve">Gazette </w:t>
            </w:r>
            <w:r>
              <w:t>22 Dec 1972 p. 4755)</w:t>
            </w:r>
          </w:p>
        </w:tc>
      </w:tr>
      <w:tr>
        <w:trPr>
          <w:cantSplit/>
        </w:trPr>
        <w:tc>
          <w:tcPr>
            <w:tcW w:w="2268" w:type="dxa"/>
          </w:tcPr>
          <w:p>
            <w:pPr>
              <w:pStyle w:val="nTable"/>
              <w:spacing w:before="120"/>
              <w:ind w:right="170"/>
            </w:pPr>
            <w:r>
              <w:rPr>
                <w:i/>
              </w:rPr>
              <w:t>Property Law Act Amendment Act 1973</w:t>
            </w:r>
          </w:p>
        </w:tc>
        <w:tc>
          <w:tcPr>
            <w:tcW w:w="1134" w:type="dxa"/>
          </w:tcPr>
          <w:p>
            <w:pPr>
              <w:pStyle w:val="nTable"/>
              <w:spacing w:before="120"/>
            </w:pPr>
            <w:r>
              <w:t>35 of 1973</w:t>
            </w:r>
          </w:p>
        </w:tc>
        <w:tc>
          <w:tcPr>
            <w:tcW w:w="1134" w:type="dxa"/>
          </w:tcPr>
          <w:p>
            <w:pPr>
              <w:pStyle w:val="nTable"/>
              <w:spacing w:before="120"/>
            </w:pPr>
            <w:r>
              <w:t>18 Oct 1973</w:t>
            </w:r>
          </w:p>
        </w:tc>
        <w:tc>
          <w:tcPr>
            <w:tcW w:w="2552" w:type="dxa"/>
          </w:tcPr>
          <w:p>
            <w:pPr>
              <w:pStyle w:val="nTable"/>
              <w:spacing w:before="120"/>
            </w:pPr>
            <w:r>
              <w:t>18 Oct 1973</w:t>
            </w:r>
          </w:p>
        </w:tc>
      </w:tr>
      <w:tr>
        <w:trPr>
          <w:cantSplit/>
        </w:trPr>
        <w:tc>
          <w:tcPr>
            <w:tcW w:w="2268" w:type="dxa"/>
          </w:tcPr>
          <w:p>
            <w:pPr>
              <w:pStyle w:val="nTable"/>
              <w:spacing w:before="120"/>
              <w:ind w:right="170"/>
            </w:pPr>
            <w:r>
              <w:rPr>
                <w:i/>
              </w:rPr>
              <w:t>Property Law Act Amendment Act 1979</w:t>
            </w:r>
          </w:p>
        </w:tc>
        <w:tc>
          <w:tcPr>
            <w:tcW w:w="1134" w:type="dxa"/>
          </w:tcPr>
          <w:p>
            <w:pPr>
              <w:pStyle w:val="nTable"/>
              <w:spacing w:before="120"/>
            </w:pPr>
            <w:r>
              <w:t>102  of 1979</w:t>
            </w:r>
          </w:p>
        </w:tc>
        <w:tc>
          <w:tcPr>
            <w:tcW w:w="1134" w:type="dxa"/>
          </w:tcPr>
          <w:p>
            <w:pPr>
              <w:pStyle w:val="nTable"/>
              <w:spacing w:before="120"/>
            </w:pPr>
            <w:r>
              <w:t>17 Dec 1979</w:t>
            </w:r>
          </w:p>
        </w:tc>
        <w:tc>
          <w:tcPr>
            <w:tcW w:w="2552" w:type="dxa"/>
          </w:tcPr>
          <w:p>
            <w:pPr>
              <w:pStyle w:val="nTable"/>
              <w:spacing w:before="120"/>
            </w:pPr>
            <w:r>
              <w:t xml:space="preserve">24 Apr 1980 (see s. 2 and </w:t>
            </w:r>
            <w:r>
              <w:rPr>
                <w:i/>
              </w:rPr>
              <w:t>Gazette</w:t>
            </w:r>
            <w:r>
              <w:t> 24 Apr 1980 p. 1180)</w:t>
            </w:r>
          </w:p>
        </w:tc>
      </w:tr>
      <w:tr>
        <w:trPr>
          <w:cantSplit/>
        </w:trPr>
        <w:tc>
          <w:tcPr>
            <w:tcW w:w="2268" w:type="dxa"/>
          </w:tcPr>
          <w:p>
            <w:pPr>
              <w:pStyle w:val="nTable"/>
              <w:spacing w:before="120"/>
              <w:ind w:right="170"/>
            </w:pPr>
            <w:r>
              <w:rPr>
                <w:i/>
              </w:rPr>
              <w:t>Artificial Conception Act 1985</w:t>
            </w:r>
            <w:r>
              <w:t xml:space="preserve"> s. 8</w:t>
            </w:r>
          </w:p>
        </w:tc>
        <w:tc>
          <w:tcPr>
            <w:tcW w:w="1134" w:type="dxa"/>
          </w:tcPr>
          <w:p>
            <w:pPr>
              <w:pStyle w:val="nTable"/>
              <w:spacing w:before="120"/>
            </w:pPr>
            <w:r>
              <w:t>14 of 1985</w:t>
            </w:r>
          </w:p>
        </w:tc>
        <w:tc>
          <w:tcPr>
            <w:tcW w:w="1134" w:type="dxa"/>
          </w:tcPr>
          <w:p>
            <w:pPr>
              <w:pStyle w:val="nTable"/>
              <w:spacing w:before="120"/>
            </w:pPr>
            <w:r>
              <w:t>12 Apr 1985</w:t>
            </w:r>
          </w:p>
        </w:tc>
        <w:tc>
          <w:tcPr>
            <w:tcW w:w="2552" w:type="dxa"/>
          </w:tcPr>
          <w:p>
            <w:pPr>
              <w:pStyle w:val="nTable"/>
              <w:spacing w:before="120"/>
            </w:pPr>
            <w:r>
              <w:t xml:space="preserve">1 Jul 1985 (see s. 2 and </w:t>
            </w:r>
            <w:r>
              <w:rPr>
                <w:i/>
              </w:rPr>
              <w:t>Gazette</w:t>
            </w:r>
            <w:r>
              <w:t> 28 Jun 1985 p. 2291)</w:t>
            </w:r>
          </w:p>
        </w:tc>
      </w:tr>
      <w:tr>
        <w:trPr>
          <w:cantSplit/>
        </w:trPr>
        <w:tc>
          <w:tcPr>
            <w:tcW w:w="2268" w:type="dxa"/>
          </w:tcPr>
          <w:p>
            <w:pPr>
              <w:pStyle w:val="nTable"/>
              <w:spacing w:before="120"/>
              <w:ind w:right="170"/>
            </w:pPr>
            <w:r>
              <w:rPr>
                <w:i/>
              </w:rPr>
              <w:t>Residential Tenancies Act 1987</w:t>
            </w:r>
            <w:r>
              <w:t xml:space="preserve"> s. 89</w:t>
            </w:r>
          </w:p>
        </w:tc>
        <w:tc>
          <w:tcPr>
            <w:tcW w:w="1134" w:type="dxa"/>
          </w:tcPr>
          <w:p>
            <w:pPr>
              <w:pStyle w:val="nTable"/>
              <w:spacing w:before="120"/>
            </w:pPr>
            <w:r>
              <w:t>128 of 1987</w:t>
            </w:r>
          </w:p>
        </w:tc>
        <w:tc>
          <w:tcPr>
            <w:tcW w:w="1134" w:type="dxa"/>
          </w:tcPr>
          <w:p>
            <w:pPr>
              <w:pStyle w:val="nTable"/>
              <w:spacing w:before="120"/>
            </w:pPr>
            <w:r>
              <w:t>21 Jan 1988</w:t>
            </w:r>
          </w:p>
        </w:tc>
        <w:tc>
          <w:tcPr>
            <w:tcW w:w="2552" w:type="dxa"/>
          </w:tcPr>
          <w:p>
            <w:pPr>
              <w:pStyle w:val="nTable"/>
              <w:spacing w:before="120"/>
            </w:pPr>
            <w:r>
              <w:t xml:space="preserve">1 Oct 1989 (see s. 2 and </w:t>
            </w:r>
            <w:r>
              <w:rPr>
                <w:i/>
              </w:rPr>
              <w:t>Gazette</w:t>
            </w:r>
            <w:r>
              <w:t> 18 Aug 1989 p. 2748)</w:t>
            </w:r>
          </w:p>
        </w:tc>
      </w:tr>
      <w:tr>
        <w:trPr>
          <w:cantSplit/>
        </w:trPr>
        <w:tc>
          <w:tcPr>
            <w:tcW w:w="2268" w:type="dxa"/>
          </w:tcPr>
          <w:p>
            <w:pPr>
              <w:pStyle w:val="nTable"/>
              <w:spacing w:before="120"/>
              <w:ind w:right="170"/>
            </w:pPr>
            <w:r>
              <w:rPr>
                <w:i/>
              </w:rPr>
              <w:t>Guardianship and Administration Act 1990</w:t>
            </w:r>
            <w:r>
              <w:t xml:space="preserve"> s. 123</w:t>
            </w:r>
          </w:p>
        </w:tc>
        <w:tc>
          <w:tcPr>
            <w:tcW w:w="1134" w:type="dxa"/>
          </w:tcPr>
          <w:p>
            <w:pPr>
              <w:pStyle w:val="nTable"/>
              <w:keepNext/>
              <w:spacing w:before="120"/>
            </w:pPr>
            <w:r>
              <w:t>24 of 1990</w:t>
            </w:r>
          </w:p>
        </w:tc>
        <w:tc>
          <w:tcPr>
            <w:tcW w:w="1134" w:type="dxa"/>
          </w:tcPr>
          <w:p>
            <w:pPr>
              <w:pStyle w:val="nTable"/>
              <w:spacing w:before="120"/>
            </w:pPr>
            <w:r>
              <w:t>7 Sept 1990</w:t>
            </w:r>
          </w:p>
        </w:tc>
        <w:tc>
          <w:tcPr>
            <w:tcW w:w="2552" w:type="dxa"/>
          </w:tcPr>
          <w:p>
            <w:pPr>
              <w:pStyle w:val="nTable"/>
              <w:spacing w:before="120"/>
            </w:pPr>
            <w:r>
              <w:t>20 Oct 1992 (see s. 2 and </w:t>
            </w:r>
            <w:r>
              <w:rPr>
                <w:i/>
              </w:rPr>
              <w:t xml:space="preserve">Gazette </w:t>
            </w:r>
            <w:r>
              <w:t>2 Oct 1992 p. 4811)</w:t>
            </w:r>
          </w:p>
        </w:tc>
      </w:tr>
      <w:tr>
        <w:trPr>
          <w:cantSplit/>
        </w:trPr>
        <w:tc>
          <w:tcPr>
            <w:tcW w:w="2268" w:type="dxa"/>
          </w:tcPr>
          <w:p>
            <w:pPr>
              <w:pStyle w:val="nTable"/>
              <w:spacing w:before="120"/>
              <w:ind w:right="170"/>
            </w:pPr>
            <w:r>
              <w:rPr>
                <w:i/>
              </w:rPr>
              <w:t>Planning Legislation Amendment Act (No. 2) 1994</w:t>
            </w:r>
            <w:r>
              <w:t xml:space="preserve"> s. 46(1)</w:t>
            </w:r>
          </w:p>
        </w:tc>
        <w:tc>
          <w:tcPr>
            <w:tcW w:w="1134" w:type="dxa"/>
          </w:tcPr>
          <w:p>
            <w:pPr>
              <w:pStyle w:val="nTable"/>
              <w:spacing w:before="120"/>
            </w:pPr>
            <w:r>
              <w:t>84 of 1994</w:t>
            </w:r>
          </w:p>
        </w:tc>
        <w:tc>
          <w:tcPr>
            <w:tcW w:w="1134" w:type="dxa"/>
          </w:tcPr>
          <w:p>
            <w:pPr>
              <w:pStyle w:val="nTable"/>
              <w:spacing w:before="120"/>
            </w:pPr>
            <w:r>
              <w:t>13 Jan 1995</w:t>
            </w:r>
          </w:p>
        </w:tc>
        <w:tc>
          <w:tcPr>
            <w:tcW w:w="2552" w:type="dxa"/>
          </w:tcPr>
          <w:p>
            <w:pPr>
              <w:pStyle w:val="nTable"/>
              <w:spacing w:before="120"/>
            </w:pPr>
            <w:r>
              <w:t xml:space="preserve">1 Mar 1995 (see s. 2 and </w:t>
            </w:r>
            <w:r>
              <w:rPr>
                <w:i/>
              </w:rPr>
              <w:t>Gazette</w:t>
            </w:r>
            <w:r>
              <w:t> 21 Feb 1995 p. 567)</w:t>
            </w:r>
          </w:p>
        </w:tc>
      </w:tr>
      <w:tr>
        <w:trPr>
          <w:cantSplit/>
        </w:trPr>
        <w:tc>
          <w:tcPr>
            <w:tcW w:w="2268" w:type="dxa"/>
          </w:tcPr>
          <w:p>
            <w:pPr>
              <w:pStyle w:val="nTable"/>
              <w:spacing w:before="120"/>
              <w:ind w:right="170"/>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70"/>
            </w:pPr>
            <w:r>
              <w:rPr>
                <w:i/>
              </w:rPr>
              <w:t>Transfer of Land Amendment Act 1996</w:t>
            </w:r>
            <w:r>
              <w:t> s. 153(1)</w:t>
            </w:r>
          </w:p>
        </w:tc>
        <w:tc>
          <w:tcPr>
            <w:tcW w:w="1134" w:type="dxa"/>
          </w:tcPr>
          <w:p>
            <w:pPr>
              <w:pStyle w:val="nTable"/>
              <w:spacing w:before="120"/>
            </w:pPr>
            <w:r>
              <w:t>81 of 1996</w:t>
            </w:r>
          </w:p>
        </w:tc>
        <w:tc>
          <w:tcPr>
            <w:tcW w:w="1134" w:type="dxa"/>
          </w:tcPr>
          <w:p>
            <w:pPr>
              <w:pStyle w:val="nTable"/>
              <w:spacing w:before="120"/>
            </w:pPr>
            <w:r>
              <w:t>14 Nov 1996</w:t>
            </w:r>
          </w:p>
        </w:tc>
        <w:tc>
          <w:tcPr>
            <w:tcW w:w="2552" w:type="dxa"/>
          </w:tcPr>
          <w:p>
            <w:pPr>
              <w:pStyle w:val="nTable"/>
              <w:spacing w:before="120"/>
            </w:pPr>
            <w:r>
              <w:t>14 Nov 1996 (see s. 2(1))</w:t>
            </w:r>
          </w:p>
        </w:tc>
      </w:tr>
      <w:tr>
        <w:trPr>
          <w:cantSplit/>
        </w:trPr>
        <w:tc>
          <w:tcPr>
            <w:tcW w:w="2268" w:type="dxa"/>
          </w:tcPr>
          <w:p>
            <w:pPr>
              <w:pStyle w:val="nTable"/>
              <w:spacing w:before="120"/>
              <w:ind w:right="170"/>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2268" w:type="dxa"/>
          </w:tcPr>
          <w:p>
            <w:pPr>
              <w:pStyle w:val="nTable"/>
              <w:spacing w:before="120"/>
              <w:ind w:right="170"/>
              <w:rPr>
                <w:i/>
              </w:rPr>
            </w:pPr>
            <w:r>
              <w:rPr>
                <w:i/>
              </w:rPr>
              <w:t>Corporations (Consequential Amendments) Act (No. 2) 2003</w:t>
            </w:r>
            <w:r>
              <w:t xml:space="preserve"> Pt. 21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70"/>
            </w:pPr>
            <w:r>
              <w:rPr>
                <w:i/>
                <w:sz w:val="19"/>
              </w:rPr>
              <w:t>Acts Amendment (Equality of Status) Act 2003</w:t>
            </w:r>
            <w:r>
              <w:rPr>
                <w:sz w:val="19"/>
              </w:rPr>
              <w:t xml:space="preserve"> s. 125</w:t>
            </w:r>
            <w:r>
              <w:rPr>
                <w:sz w:val="19"/>
                <w:vertAlign w:val="superscript"/>
              </w:rPr>
              <w:t> 10</w:t>
            </w:r>
            <w:r>
              <w:rPr>
                <w:sz w:val="19"/>
              </w:rPr>
              <w:t> and Pt. 49</w:t>
            </w:r>
          </w:p>
        </w:tc>
        <w:tc>
          <w:tcPr>
            <w:tcW w:w="1134" w:type="dxa"/>
          </w:tcPr>
          <w:p>
            <w:pPr>
              <w:pStyle w:val="nTable"/>
              <w:spacing w:before="120"/>
            </w:pPr>
            <w:r>
              <w:rPr>
                <w:sz w:val="19"/>
              </w:rPr>
              <w:t>28 of 2003</w:t>
            </w:r>
          </w:p>
        </w:tc>
        <w:tc>
          <w:tcPr>
            <w:tcW w:w="1134" w:type="dxa"/>
          </w:tcPr>
          <w:p>
            <w:pPr>
              <w:pStyle w:val="nTable"/>
              <w:spacing w:before="120"/>
            </w:pPr>
            <w:r>
              <w:rPr>
                <w:sz w:val="19"/>
              </w:rPr>
              <w:t>22 May 2003</w:t>
            </w:r>
          </w:p>
        </w:tc>
        <w:tc>
          <w:tcPr>
            <w:tcW w:w="2552" w:type="dxa"/>
          </w:tcPr>
          <w:p>
            <w:pPr>
              <w:pStyle w:val="nTable"/>
              <w:spacing w:before="120"/>
            </w:pPr>
            <w:r>
              <w:rPr>
                <w:sz w:val="19"/>
              </w:rPr>
              <w:t xml:space="preserve">1 Jul 2003 (see s. 2 and </w:t>
            </w:r>
            <w:r>
              <w:rPr>
                <w:i/>
                <w:sz w:val="19"/>
              </w:rPr>
              <w:t xml:space="preserve">Gazette </w:t>
            </w:r>
            <w:r>
              <w:rPr>
                <w:sz w:val="19"/>
              </w:rPr>
              <w:t>30 Jun 2003 p. 2579)</w:t>
            </w:r>
          </w:p>
        </w:tc>
      </w:tr>
      <w:tr>
        <w:trPr>
          <w:cantSplit/>
        </w:trPr>
        <w:tc>
          <w:tcPr>
            <w:tcW w:w="2268" w:type="dxa"/>
            <w:tcBorders>
              <w:bottom w:val="single" w:sz="4" w:space="0" w:color="auto"/>
            </w:tcBorders>
          </w:tcPr>
          <w:p>
            <w:pPr>
              <w:pStyle w:val="nTable"/>
              <w:spacing w:before="12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w:t>
      </w:r>
    </w:p>
    <w:p>
      <w:pPr>
        <w:pStyle w:val="nSubsection"/>
        <w:spacing w:before="120"/>
        <w:rPr>
          <w:snapToGrid w:val="0"/>
        </w:rPr>
      </w:pPr>
      <w:r>
        <w:rPr>
          <w:snapToGrid w:val="0"/>
          <w:vertAlign w:val="superscript"/>
        </w:rPr>
        <w:t>3</w:t>
      </w:r>
      <w:r>
        <w:rPr>
          <w:snapToGrid w:val="0"/>
        </w:rPr>
        <w:tab/>
        <w:t xml:space="preserve">Repealed by the </w:t>
      </w:r>
      <w:r>
        <w:rPr>
          <w:i/>
          <w:snapToGrid w:val="0"/>
        </w:rPr>
        <w:t xml:space="preserve">Strata Titles Act 1985 </w:t>
      </w:r>
      <w:r>
        <w:rPr>
          <w:snapToGrid w:val="0"/>
        </w:rPr>
        <w:t>(No. 33 of 1985).</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 xml:space="preserve"> (No. 32 of 1969).</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Licensing Act 1988</w:t>
      </w:r>
      <w:r>
        <w:rPr>
          <w:snapToGrid w:val="0"/>
        </w:rPr>
        <w:t xml:space="preserve"> (No. 54 of 1988).</w:t>
      </w:r>
    </w:p>
    <w:p>
      <w:pPr>
        <w:pStyle w:val="nSubsection"/>
        <w:spacing w:before="120"/>
        <w:rPr>
          <w:snapToGrid w:val="0"/>
        </w:rPr>
      </w:pPr>
      <w:r>
        <w:rPr>
          <w:snapToGrid w:val="0"/>
          <w:vertAlign w:val="superscript"/>
        </w:rPr>
        <w:t>7</w:t>
      </w:r>
      <w:r>
        <w:rPr>
          <w:snapToGrid w:val="0"/>
        </w:rPr>
        <w:tab/>
        <w:t>Footnote no longer applicable.</w:t>
      </w:r>
    </w:p>
    <w:p>
      <w:pPr>
        <w:pStyle w:val="nSubsection"/>
        <w:spacing w:before="120"/>
        <w:rPr>
          <w:snapToGrid w:val="0"/>
        </w:rPr>
      </w:pPr>
      <w:r>
        <w:rPr>
          <w:snapToGrid w:val="0"/>
          <w:vertAlign w:val="superscript"/>
        </w:rPr>
        <w:t>8</w:t>
      </w:r>
      <w:r>
        <w:rPr>
          <w:snapToGrid w:val="0"/>
        </w:rPr>
        <w:tab/>
        <w:t xml:space="preserve">Section 117 repealed by s.3 of the </w:t>
      </w:r>
      <w:r>
        <w:rPr>
          <w:i/>
          <w:snapToGrid w:val="0"/>
        </w:rPr>
        <w:t>Wills Act 1970</w:t>
      </w:r>
      <w:r>
        <w:rPr>
          <w:snapToGrid w:val="0"/>
        </w:rPr>
        <w:t xml:space="preserve"> (No. 12 of 1970).</w:t>
      </w:r>
    </w:p>
    <w:p>
      <w:pPr>
        <w:pStyle w:val="nSubsection"/>
        <w:spacing w:before="120"/>
        <w:rPr>
          <w:snapToGrid w:val="0"/>
        </w:rPr>
      </w:pPr>
      <w:r>
        <w:rPr>
          <w:snapToGrid w:val="0"/>
          <w:vertAlign w:val="superscript"/>
        </w:rPr>
        <w:t>9</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pPr>
      <w:r>
        <w:rPr>
          <w:vertAlign w:val="superscript"/>
        </w:rPr>
        <w:t>10</w:t>
      </w:r>
      <w:r>
        <w:tab/>
        <w:t xml:space="preserve">The </w:t>
      </w:r>
      <w:r>
        <w:rPr>
          <w:i/>
        </w:rPr>
        <w:t>Acts Amendment (Equality of Status) Act 2003</w:t>
      </w:r>
      <w:r>
        <w:t xml:space="preserve"> s. 125(3) reads as follows:</w:t>
      </w:r>
    </w:p>
    <w:p>
      <w:pPr>
        <w:pStyle w:val="MiscOpen"/>
      </w:pPr>
      <w:r>
        <w:t>“</w:t>
      </w:r>
    </w:p>
    <w:p>
      <w:pPr>
        <w:pStyle w:val="nzSubsection"/>
      </w:pPr>
      <w:r>
        <w:tab/>
        <w:t>(3)</w:t>
      </w:r>
      <w:r>
        <w:tab/>
        <w:t xml:space="preserve">A restriction upon anticipation or alienation attached to the enjoyment of any property by a woman which —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 xml:space="preserve">, </w:t>
      </w:r>
    </w:p>
    <w:p>
      <w:pPr>
        <w:pStyle w:val="nzSubsection"/>
      </w:pPr>
      <w:r>
        <w:tab/>
      </w:r>
      <w:r>
        <w:tab/>
        <w:t>is of no effect.</w:t>
      </w:r>
    </w:p>
    <w:p>
      <w:pPr>
        <w:pStyle w:val="MiscClose"/>
        <w:keepLines w:val="0"/>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Property Law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MERGEFORMAT ">
            <w:r>
              <w:rPr>
                <w:noProof/>
              </w:rPr>
              <w:t>Property Law Act 1969</w:t>
            </w:r>
          </w:fldSimple>
        </w:p>
      </w:tc>
    </w:tr>
    <w:tr>
      <w:tc>
        <w:tcPr>
          <w:tcW w:w="1305" w:type="dxa"/>
        </w:tcPr>
        <w:p>
          <w:pPr>
            <w:pStyle w:val="HeaderNumberLeft"/>
            <w:rPr>
              <w:b w:val="0"/>
            </w:rPr>
          </w:pPr>
        </w:p>
      </w:tc>
      <w:tc>
        <w:tcPr>
          <w:tcW w:w="5855" w:type="dxa"/>
        </w:tcPr>
        <w:p>
          <w:pPr>
            <w:pStyle w:val="HeaderTextLeft"/>
          </w:pPr>
        </w:p>
      </w:tc>
    </w:tr>
    <w:tr>
      <w:tc>
        <w:tcPr>
          <w:tcW w:w="1305" w:type="dxa"/>
        </w:tcPr>
        <w:p>
          <w:pPr>
            <w:pStyle w:val="HeaderNumberLeft"/>
            <w:rPr>
              <w:b w:val="0"/>
            </w:rPr>
          </w:pPr>
        </w:p>
      </w:tc>
      <w:tc>
        <w:tcPr>
          <w:tcW w:w="5855" w:type="dxa"/>
        </w:tcPr>
        <w:p>
          <w:pPr>
            <w:pStyle w:val="HeaderTextLeft"/>
          </w:pPr>
        </w:p>
      </w:tc>
    </w:tr>
    <w:tr>
      <w:trPr>
        <w:cantSplit/>
      </w:trPr>
      <w:tc>
        <w:tcPr>
          <w:tcW w:w="7160" w:type="dxa"/>
          <w:gridSpan w:val="2"/>
        </w:tcPr>
        <w:p>
          <w:pPr>
            <w:pStyle w:val="HeaderNumberLef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13"/>
      <w:gridCol w:w="1548"/>
    </w:tblGrid>
    <w:tr>
      <w:trPr>
        <w:cantSplit/>
      </w:trPr>
      <w:tc>
        <w:tcPr>
          <w:tcW w:w="7161" w:type="dxa"/>
          <w:gridSpan w:val="2"/>
        </w:tcPr>
        <w:p>
          <w:pPr>
            <w:pStyle w:val="HeaderActNameRight"/>
          </w:pPr>
          <w:fldSimple w:instr=" STYLEREF &quot;Name of Act/Reg&quot; \* MERGEFORMAT ">
            <w:r>
              <w:rPr>
                <w:noProof/>
              </w:rPr>
              <w:t>Property Law Act 1969</w:t>
            </w:r>
          </w:fldSimple>
        </w:p>
      </w:tc>
    </w:tr>
    <w:tr>
      <w:tc>
        <w:tcPr>
          <w:tcW w:w="5613" w:type="dxa"/>
        </w:tcPr>
        <w:p>
          <w:pPr>
            <w:pStyle w:val="HeaderTextRight"/>
          </w:pPr>
        </w:p>
      </w:tc>
      <w:tc>
        <w:tcPr>
          <w:tcW w:w="1548" w:type="dxa"/>
        </w:tcPr>
        <w:p>
          <w:pPr>
            <w:pStyle w:val="HeaderNumberRight"/>
            <w:rPr>
              <w:b w:val="0"/>
            </w:rPr>
          </w:pPr>
        </w:p>
      </w:tc>
    </w:tr>
    <w:tr>
      <w:tc>
        <w:tcPr>
          <w:tcW w:w="5613" w:type="dxa"/>
        </w:tcPr>
        <w:p>
          <w:pPr>
            <w:pStyle w:val="HeaderTextRight"/>
          </w:pPr>
        </w:p>
      </w:tc>
      <w:tc>
        <w:tcPr>
          <w:tcW w:w="1548" w:type="dxa"/>
        </w:tcPr>
        <w:p>
          <w:pPr>
            <w:pStyle w:val="HeaderNumberRight"/>
            <w:rPr>
              <w:b w:val="0"/>
            </w:rPr>
          </w:pPr>
        </w:p>
      </w:tc>
    </w:tr>
    <w:tr>
      <w:trPr>
        <w:cantSplit/>
      </w:trPr>
      <w:tc>
        <w:tcPr>
          <w:tcW w:w="7161" w:type="dxa"/>
          <w:gridSpan w:val="2"/>
        </w:tcPr>
        <w:p>
          <w:pPr>
            <w:pStyle w:val="HeaderNumberRigh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EAC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5C7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909A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F5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CA3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A2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DE4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F6B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7266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083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006FE5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9CFF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CCA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6210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29"/>
    <w:docVar w:name="WAFER_20151209084729" w:val="RemoveTrackChanges"/>
    <w:docVar w:name="WAFER_20151209084729_GUID" w:val="4847483b-e496-4bca-acc4-8cd2c79d06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31689</Words>
  <Characters>147989</Characters>
  <Application>Microsoft Office Word</Application>
  <DocSecurity>0</DocSecurity>
  <Lines>3523</Lines>
  <Paragraphs>1497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1969 - 03-d0-03</dc:title>
  <dc:subject/>
  <dc:creator/>
  <cp:keywords/>
  <dc:description/>
  <cp:lastModifiedBy>svcMRProcess</cp:lastModifiedBy>
  <cp:revision>4</cp:revision>
  <cp:lastPrinted>1999-06-22T07:32:00Z</cp:lastPrinted>
  <dcterms:created xsi:type="dcterms:W3CDTF">2020-02-18T05:10:00Z</dcterms:created>
  <dcterms:modified xsi:type="dcterms:W3CDTF">2020-02-18T05:10:00Z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636</vt:i4>
  </property>
  <property fmtid="{D5CDD505-2E9C-101B-9397-08002B2CF9AE}" pid="6" name="AsAtDate">
    <vt:lpwstr>09 Apr 2006</vt:lpwstr>
  </property>
  <property fmtid="{D5CDD505-2E9C-101B-9397-08002B2CF9AE}" pid="7" name="Suffix">
    <vt:lpwstr>03-d0-03</vt:lpwstr>
  </property>
</Properties>
</file>