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FAD" w:rsidRDefault="00FB085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74FAD" w:rsidRDefault="00FB085C">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64E9F">
        <w:rPr>
          <w:noProof/>
          <w:sz w:val="48"/>
        </w:rPr>
        <w:t>Guildford Old Cemetery (Lands Revestment) Act 1949</w:t>
      </w:r>
      <w:r>
        <w:rPr>
          <w:sz w:val="48"/>
        </w:rPr>
        <w:fldChar w:fldCharType="end"/>
      </w:r>
    </w:p>
    <w:p w:rsidR="00D74FAD" w:rsidRDefault="00D74FAD">
      <w:pPr>
        <w:jc w:val="center"/>
        <w:rPr>
          <w:b/>
        </w:rPr>
        <w:sectPr w:rsidR="00D74FA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74FAD">
        <w:trPr>
          <w:cantSplit/>
        </w:trPr>
        <w:tc>
          <w:tcPr>
            <w:tcW w:w="2434" w:type="dxa"/>
            <w:vMerge w:val="restart"/>
          </w:tcPr>
          <w:p w:rsidR="00D74FAD" w:rsidRDefault="00D74FAD"/>
        </w:tc>
        <w:tc>
          <w:tcPr>
            <w:tcW w:w="2434" w:type="dxa"/>
            <w:vMerge w:val="restart"/>
          </w:tcPr>
          <w:p w:rsidR="00D74FAD" w:rsidRDefault="00D74FAD">
            <w:pPr>
              <w:jc w:val="center"/>
            </w:pPr>
          </w:p>
        </w:tc>
        <w:tc>
          <w:tcPr>
            <w:tcW w:w="2434" w:type="dxa"/>
          </w:tcPr>
          <w:p w:rsidR="00D74FAD" w:rsidRDefault="00FB085C">
            <w:r>
              <w:rPr>
                <w:b/>
                <w:sz w:val="22"/>
              </w:rPr>
              <w:t xml:space="preserve">Reprinted under the </w:t>
            </w:r>
            <w:r>
              <w:rPr>
                <w:b/>
                <w:i/>
                <w:sz w:val="22"/>
              </w:rPr>
              <w:t>Reprints Act 1984</w:t>
            </w:r>
            <w:r>
              <w:rPr>
                <w:b/>
                <w:sz w:val="22"/>
              </w:rPr>
              <w:t xml:space="preserve"> as </w:t>
            </w:r>
          </w:p>
        </w:tc>
      </w:tr>
      <w:tr w:rsidR="00D74FAD">
        <w:trPr>
          <w:cantSplit/>
        </w:trPr>
        <w:tc>
          <w:tcPr>
            <w:tcW w:w="2434" w:type="dxa"/>
            <w:vMerge/>
          </w:tcPr>
          <w:p w:rsidR="00D74FAD" w:rsidRDefault="00D74FAD"/>
        </w:tc>
        <w:tc>
          <w:tcPr>
            <w:tcW w:w="2434" w:type="dxa"/>
            <w:vMerge/>
          </w:tcPr>
          <w:p w:rsidR="00D74FAD" w:rsidRDefault="00D74FAD">
            <w:pPr>
              <w:jc w:val="center"/>
            </w:pPr>
          </w:p>
        </w:tc>
        <w:tc>
          <w:tcPr>
            <w:tcW w:w="2434" w:type="dxa"/>
          </w:tcPr>
          <w:p w:rsidR="00D74FAD" w:rsidRDefault="00FB085C">
            <w:pPr>
              <w:keepNext/>
              <w:rPr>
                <w:b/>
                <w:sz w:val="22"/>
              </w:rPr>
            </w:pPr>
            <w:r>
              <w:rPr>
                <w:b/>
                <w:sz w:val="22"/>
              </w:rPr>
              <w:t>at 15 January 2010</w:t>
            </w:r>
          </w:p>
        </w:tc>
      </w:tr>
    </w:tbl>
    <w:p w:rsidR="00D74FAD" w:rsidRDefault="00FB085C">
      <w:pPr>
        <w:pStyle w:val="WA"/>
        <w:spacing w:before="120"/>
      </w:pPr>
      <w:r>
        <w:t>Western Australia</w:t>
      </w:r>
    </w:p>
    <w:p w:rsidR="00D74FAD" w:rsidRDefault="00FB085C">
      <w:pPr>
        <w:pStyle w:val="NameofActRegPage1"/>
        <w:spacing w:after="400"/>
      </w:pPr>
      <w:r>
        <w:fldChar w:fldCharType="begin"/>
      </w:r>
      <w:r>
        <w:instrText xml:space="preserve"> STYLEREF "Name Of Act/Reg"</w:instrText>
      </w:r>
      <w:r>
        <w:fldChar w:fldCharType="separate"/>
      </w:r>
      <w:r w:rsidR="00364E9F">
        <w:rPr>
          <w:noProof/>
        </w:rPr>
        <w:t>Guildford Old Cemetery (Lands Revestment) Act 1949</w:t>
      </w:r>
      <w:r>
        <w:fldChar w:fldCharType="end"/>
      </w:r>
    </w:p>
    <w:p w:rsidR="00D74FAD" w:rsidRDefault="00FB085C">
      <w:pPr>
        <w:pStyle w:val="Arrangement"/>
        <w:spacing w:after="240"/>
        <w:ind w:left="2302" w:right="2302"/>
      </w:pPr>
      <w:r>
        <w:t>CONTENTS</w:t>
      </w:r>
    </w:p>
    <w:p w:rsidR="00D74FAD" w:rsidRDefault="00FB085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_Toc250637370 \h </w:instrText>
      </w:r>
      <w:r>
        <w:fldChar w:fldCharType="separate"/>
      </w:r>
      <w:r w:rsidR="00364E9F">
        <w:t>2</w:t>
      </w:r>
      <w:r>
        <w:fldChar w:fldCharType="end"/>
      </w:r>
    </w:p>
    <w:p w:rsidR="00D74FAD" w:rsidRDefault="00FB085C">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_Toc250637371 \h </w:instrText>
      </w:r>
      <w:r>
        <w:fldChar w:fldCharType="separate"/>
      </w:r>
      <w:r w:rsidR="00364E9F">
        <w:t>2</w:t>
      </w:r>
      <w:r>
        <w:fldChar w:fldCharType="end"/>
      </w:r>
    </w:p>
    <w:p w:rsidR="00D74FAD" w:rsidRDefault="00FB085C">
      <w:pPr>
        <w:pStyle w:val="TOC8"/>
        <w:rPr>
          <w:sz w:val="24"/>
          <w:szCs w:val="24"/>
        </w:rPr>
      </w:pPr>
      <w:r>
        <w:rPr>
          <w:szCs w:val="24"/>
        </w:rPr>
        <w:t>3</w:t>
      </w:r>
      <w:r>
        <w:rPr>
          <w:snapToGrid w:val="0"/>
          <w:szCs w:val="24"/>
        </w:rPr>
        <w:t>.</w:t>
      </w:r>
      <w:r>
        <w:rPr>
          <w:snapToGrid w:val="0"/>
          <w:szCs w:val="24"/>
        </w:rPr>
        <w:tab/>
        <w:t>Authorisation of grant to Perth Diocesan Trustees</w:t>
      </w:r>
      <w:r>
        <w:tab/>
      </w:r>
      <w:r>
        <w:fldChar w:fldCharType="begin"/>
      </w:r>
      <w:r>
        <w:instrText xml:space="preserve"> PAGEREF _Toc250637372 \h </w:instrText>
      </w:r>
      <w:r>
        <w:fldChar w:fldCharType="separate"/>
      </w:r>
      <w:r w:rsidR="00364E9F">
        <w:t>2</w:t>
      </w:r>
      <w:r>
        <w:fldChar w:fldCharType="end"/>
      </w:r>
    </w:p>
    <w:p w:rsidR="00D74FAD" w:rsidRDefault="00FB085C">
      <w:pPr>
        <w:pStyle w:val="TOC8"/>
        <w:rPr>
          <w:sz w:val="24"/>
          <w:szCs w:val="24"/>
        </w:rPr>
      </w:pPr>
      <w:r>
        <w:rPr>
          <w:szCs w:val="24"/>
        </w:rPr>
        <w:t>4</w:t>
      </w:r>
      <w:r>
        <w:rPr>
          <w:snapToGrid w:val="0"/>
          <w:szCs w:val="24"/>
        </w:rPr>
        <w:t>.</w:t>
      </w:r>
      <w:r>
        <w:rPr>
          <w:snapToGrid w:val="0"/>
          <w:szCs w:val="24"/>
        </w:rPr>
        <w:tab/>
        <w:t>Power to remove monuments</w:t>
      </w:r>
      <w:r>
        <w:tab/>
      </w:r>
      <w:r>
        <w:fldChar w:fldCharType="begin"/>
      </w:r>
      <w:r>
        <w:instrText xml:space="preserve"> PAGEREF _Toc250637373 \h </w:instrText>
      </w:r>
      <w:r>
        <w:fldChar w:fldCharType="separate"/>
      </w:r>
      <w:r w:rsidR="00364E9F">
        <w:t>2</w:t>
      </w:r>
      <w:r>
        <w:fldChar w:fldCharType="end"/>
      </w:r>
    </w:p>
    <w:p w:rsidR="00D74FAD" w:rsidRDefault="00FB085C">
      <w:pPr>
        <w:pStyle w:val="TOC8"/>
        <w:rPr>
          <w:sz w:val="24"/>
          <w:szCs w:val="24"/>
        </w:rPr>
      </w:pPr>
      <w:r>
        <w:rPr>
          <w:szCs w:val="24"/>
        </w:rPr>
        <w:t>5</w:t>
      </w:r>
      <w:r>
        <w:rPr>
          <w:snapToGrid w:val="0"/>
          <w:szCs w:val="24"/>
        </w:rPr>
        <w:t>.</w:t>
      </w:r>
      <w:r>
        <w:rPr>
          <w:snapToGrid w:val="0"/>
          <w:szCs w:val="24"/>
        </w:rPr>
        <w:tab/>
        <w:t>Condition precedent to Crown grant</w:t>
      </w:r>
      <w:r>
        <w:tab/>
      </w:r>
      <w:r>
        <w:fldChar w:fldCharType="begin"/>
      </w:r>
      <w:r>
        <w:instrText xml:space="preserve"> PAGEREF _Toc250637374 \h </w:instrText>
      </w:r>
      <w:r>
        <w:fldChar w:fldCharType="separate"/>
      </w:r>
      <w:r w:rsidR="00364E9F">
        <w:t>3</w:t>
      </w:r>
      <w:r>
        <w:fldChar w:fldCharType="end"/>
      </w:r>
    </w:p>
    <w:p w:rsidR="00D74FAD" w:rsidRDefault="00FB085C">
      <w:pPr>
        <w:pStyle w:val="TOC8"/>
        <w:rPr>
          <w:sz w:val="24"/>
          <w:szCs w:val="24"/>
        </w:rPr>
      </w:pPr>
      <w:r>
        <w:rPr>
          <w:szCs w:val="24"/>
        </w:rPr>
        <w:t>6</w:t>
      </w:r>
      <w:r>
        <w:rPr>
          <w:snapToGrid w:val="0"/>
          <w:szCs w:val="24"/>
        </w:rPr>
        <w:t>.</w:t>
      </w:r>
      <w:r>
        <w:rPr>
          <w:snapToGrid w:val="0"/>
          <w:szCs w:val="24"/>
        </w:rPr>
        <w:tab/>
        <w:t>Authorisation of dedication for truncation</w:t>
      </w:r>
      <w:r>
        <w:tab/>
      </w:r>
      <w:r>
        <w:fldChar w:fldCharType="begin"/>
      </w:r>
      <w:r>
        <w:instrText xml:space="preserve"> PAGEREF _Toc250637375 \h </w:instrText>
      </w:r>
      <w:r>
        <w:fldChar w:fldCharType="separate"/>
      </w:r>
      <w:r w:rsidR="00364E9F">
        <w:t>3</w:t>
      </w:r>
      <w:r>
        <w:fldChar w:fldCharType="end"/>
      </w:r>
    </w:p>
    <w:p w:rsidR="00D74FAD" w:rsidRDefault="00FB085C">
      <w:pPr>
        <w:pStyle w:val="TOC2"/>
        <w:tabs>
          <w:tab w:val="right" w:leader="dot" w:pos="7086"/>
        </w:tabs>
        <w:rPr>
          <w:b w:val="0"/>
          <w:sz w:val="24"/>
          <w:szCs w:val="24"/>
        </w:rPr>
      </w:pPr>
      <w:r>
        <w:rPr>
          <w:szCs w:val="26"/>
        </w:rPr>
        <w:t>Notes</w:t>
      </w:r>
    </w:p>
    <w:p w:rsidR="00D74FAD" w:rsidRDefault="00FB085C">
      <w:pPr>
        <w:pStyle w:val="TOC8"/>
        <w:rPr>
          <w:sz w:val="24"/>
          <w:szCs w:val="24"/>
        </w:rPr>
      </w:pPr>
      <w:r>
        <w:rPr>
          <w:snapToGrid w:val="0"/>
          <w:szCs w:val="24"/>
        </w:rPr>
        <w:tab/>
        <w:t>Compilation table</w:t>
      </w:r>
      <w:r>
        <w:tab/>
      </w:r>
      <w:r>
        <w:fldChar w:fldCharType="begin"/>
      </w:r>
      <w:r>
        <w:instrText xml:space="preserve"> PAGEREF _Toc250637377 \h </w:instrText>
      </w:r>
      <w:r>
        <w:fldChar w:fldCharType="separate"/>
      </w:r>
      <w:r w:rsidR="00364E9F">
        <w:t>4</w:t>
      </w:r>
      <w:r>
        <w:fldChar w:fldCharType="end"/>
      </w:r>
    </w:p>
    <w:p w:rsidR="00D74FAD" w:rsidRDefault="00FB085C">
      <w:pPr>
        <w:pStyle w:val="TOC8"/>
      </w:pPr>
      <w:r>
        <w:fldChar w:fldCharType="end"/>
      </w:r>
    </w:p>
    <w:p w:rsidR="00D74FAD" w:rsidRDefault="00FB085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74FAD" w:rsidRDefault="00D74FAD">
      <w:pPr>
        <w:pStyle w:val="NoteHeading"/>
        <w:sectPr w:rsidR="00D74FA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74FAD">
        <w:trPr>
          <w:cantSplit/>
        </w:trPr>
        <w:tc>
          <w:tcPr>
            <w:tcW w:w="2434" w:type="dxa"/>
            <w:vMerge w:val="restart"/>
          </w:tcPr>
          <w:p w:rsidR="00D74FAD" w:rsidRDefault="00D74FAD"/>
        </w:tc>
        <w:tc>
          <w:tcPr>
            <w:tcW w:w="2434" w:type="dxa"/>
            <w:vMerge w:val="restart"/>
          </w:tcPr>
          <w:p w:rsidR="00D74FAD" w:rsidRDefault="00FB085C">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sidR="00D74FAD" w:rsidRDefault="00FB085C">
            <w:r>
              <w:rPr>
                <w:b/>
                <w:sz w:val="22"/>
              </w:rPr>
              <w:t xml:space="preserve">Reprinted under the </w:t>
            </w:r>
            <w:r>
              <w:rPr>
                <w:b/>
                <w:i/>
                <w:sz w:val="22"/>
              </w:rPr>
              <w:t>Reprints Act 1984</w:t>
            </w:r>
            <w:r>
              <w:rPr>
                <w:b/>
                <w:sz w:val="22"/>
              </w:rPr>
              <w:t xml:space="preserve"> as</w:t>
            </w:r>
          </w:p>
        </w:tc>
      </w:tr>
      <w:tr w:rsidR="00D74FAD">
        <w:trPr>
          <w:cantSplit/>
        </w:trPr>
        <w:tc>
          <w:tcPr>
            <w:tcW w:w="2434" w:type="dxa"/>
            <w:vMerge/>
          </w:tcPr>
          <w:p w:rsidR="00D74FAD" w:rsidRDefault="00D74FAD"/>
        </w:tc>
        <w:tc>
          <w:tcPr>
            <w:tcW w:w="2434" w:type="dxa"/>
            <w:vMerge/>
          </w:tcPr>
          <w:p w:rsidR="00D74FAD" w:rsidRDefault="00D74FAD">
            <w:pPr>
              <w:jc w:val="center"/>
            </w:pPr>
          </w:p>
        </w:tc>
        <w:tc>
          <w:tcPr>
            <w:tcW w:w="2434" w:type="dxa"/>
          </w:tcPr>
          <w:p w:rsidR="00D74FAD" w:rsidRDefault="00FB085C">
            <w:pPr>
              <w:keepNext/>
              <w:rPr>
                <w:b/>
                <w:sz w:val="22"/>
              </w:rPr>
            </w:pPr>
            <w:r>
              <w:rPr>
                <w:b/>
                <w:sz w:val="22"/>
              </w:rPr>
              <w:t>at 15</w:t>
            </w:r>
            <w:r>
              <w:rPr>
                <w:b/>
                <w:snapToGrid w:val="0"/>
                <w:sz w:val="22"/>
              </w:rPr>
              <w:t xml:space="preserve"> January 2010</w:t>
            </w:r>
          </w:p>
        </w:tc>
      </w:tr>
    </w:tbl>
    <w:p w:rsidR="00D74FAD" w:rsidRDefault="00FB085C">
      <w:pPr>
        <w:pStyle w:val="WA"/>
        <w:spacing w:before="120"/>
      </w:pPr>
      <w:r>
        <w:t>Western Australia</w:t>
      </w:r>
    </w:p>
    <w:p w:rsidR="00D74FAD" w:rsidRDefault="00FB085C">
      <w:pPr>
        <w:pStyle w:val="NameofActReg"/>
      </w:pPr>
      <w:r>
        <w:t xml:space="preserve">Guildford Old Cemetery (Lands Revestment) Act 1949 </w:t>
      </w:r>
    </w:p>
    <w:p w:rsidR="00D74FAD" w:rsidRDefault="00FB085C">
      <w:pPr>
        <w:pStyle w:val="LongTitle"/>
        <w:rPr>
          <w:snapToGrid w:val="0"/>
        </w:rPr>
      </w:pPr>
      <w:r>
        <w:rPr>
          <w:snapToGrid w:val="0"/>
        </w:rPr>
        <w:t xml:space="preserve">An Act relating to the Old Cemetery at Guildford. </w:t>
      </w:r>
    </w:p>
    <w:p w:rsidR="00D74FAD" w:rsidRDefault="00D74FAD">
      <w:pPr>
        <w:pStyle w:val="Preamble1"/>
        <w:rPr>
          <w:snapToGrid w:val="0"/>
        </w:rPr>
      </w:pPr>
    </w:p>
    <w:p w:rsidR="00D74FAD" w:rsidRDefault="00FB085C">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2 chains and five</w:t>
      </w:r>
      <w:r>
        <w:rPr>
          <w:rFonts w:ascii="Times New Roman" w:hAnsi="Times New Roman"/>
          <w:snapToGrid w:val="0"/>
        </w:rPr>
        <w:noBreakHyphen/>
        <w:t>tenths links along an Eastern boundary of the said lot; thence Easterly 5 chains 6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Westerly along the latter to the starting point of an area of 3 roods and one and six</w:t>
      </w:r>
      <w:r>
        <w:rPr>
          <w:rFonts w:ascii="Times New Roman" w:hAnsi="Times New Roman"/>
          <w:snapToGrid w:val="0"/>
        </w:rPr>
        <w:noBreakHyphen/>
        <w:t>tenths perches; and whereas on 22 November 1848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r>
        <w:rPr>
          <w:rFonts w:ascii="Times New Roman" w:hAnsi="Times New Roman"/>
          <w:snapToGrid w:val="0"/>
          <w:vertAlign w:val="superscript"/>
        </w:rPr>
        <w:t> 3</w:t>
      </w:r>
      <w:r>
        <w:rPr>
          <w:rFonts w:ascii="Times New Roman" w:hAnsi="Times New Roman"/>
          <w:snapToGrid w:val="0"/>
        </w:rPr>
        <w:t xml:space="preserve">;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w:t>
      </w:r>
      <w:r>
        <w:rPr>
          <w:rFonts w:ascii="Times New Roman" w:hAnsi="Times New Roman"/>
          <w:snapToGrid w:val="0"/>
        </w:rPr>
        <w:lastRenderedPageBreak/>
        <w:t>purpose of road widening; and whereas the Perth Diocesan Trustees are desirous of having the balance of the land vested in them in order that they may be lawfully entitled and enabled to upkeep the said lands and preserve the monuments thereon:</w:t>
      </w:r>
    </w:p>
    <w:p w:rsidR="00D74FAD" w:rsidRDefault="00FB085C">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rsidR="00D74FAD" w:rsidRDefault="00FB085C">
      <w:pPr>
        <w:pStyle w:val="Heading5"/>
        <w:rPr>
          <w:snapToGrid w:val="0"/>
        </w:rPr>
      </w:pPr>
      <w:bookmarkStart w:id="1" w:name="_Toc411155154"/>
      <w:bookmarkStart w:id="2" w:name="_Toc250637370"/>
      <w:r>
        <w:rPr>
          <w:rStyle w:val="CharSectno"/>
        </w:rPr>
        <w:t>1</w:t>
      </w:r>
      <w:r>
        <w:rPr>
          <w:snapToGrid w:val="0"/>
        </w:rPr>
        <w:t>.</w:t>
      </w:r>
      <w:r>
        <w:rPr>
          <w:snapToGrid w:val="0"/>
        </w:rPr>
        <w:tab/>
        <w:t>Short title</w:t>
      </w:r>
      <w:bookmarkEnd w:id="1"/>
      <w:bookmarkEnd w:id="2"/>
    </w:p>
    <w:p w:rsidR="00D74FAD" w:rsidRDefault="00FB085C">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r>
        <w:rPr>
          <w:snapToGrid w:val="0"/>
          <w:vertAlign w:val="superscript"/>
        </w:rPr>
        <w:t>1</w:t>
      </w:r>
      <w:r>
        <w:rPr>
          <w:snapToGrid w:val="0"/>
        </w:rPr>
        <w:t>.</w:t>
      </w:r>
    </w:p>
    <w:p w:rsidR="00D74FAD" w:rsidRDefault="00FB085C">
      <w:pPr>
        <w:pStyle w:val="Heading5"/>
        <w:rPr>
          <w:snapToGrid w:val="0"/>
        </w:rPr>
      </w:pPr>
      <w:bookmarkStart w:id="3" w:name="_Toc411155155"/>
      <w:bookmarkStart w:id="4" w:name="_Toc250637371"/>
      <w:r>
        <w:rPr>
          <w:rStyle w:val="CharSectno"/>
        </w:rPr>
        <w:t>2</w:t>
      </w:r>
      <w:r>
        <w:rPr>
          <w:snapToGrid w:val="0"/>
        </w:rPr>
        <w:t>.</w:t>
      </w:r>
      <w:r>
        <w:rPr>
          <w:snapToGrid w:val="0"/>
        </w:rPr>
        <w:tab/>
        <w:t>Lands revested in His Majesty</w:t>
      </w:r>
      <w:bookmarkEnd w:id="3"/>
      <w:bookmarkEnd w:id="4"/>
    </w:p>
    <w:p w:rsidR="00D74FAD" w:rsidRDefault="00FB085C">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rsidR="00D74FAD" w:rsidRDefault="00FB085C">
      <w:pPr>
        <w:pStyle w:val="Heading5"/>
        <w:rPr>
          <w:snapToGrid w:val="0"/>
        </w:rPr>
      </w:pPr>
      <w:bookmarkStart w:id="5" w:name="_Toc411155156"/>
      <w:bookmarkStart w:id="6" w:name="_Toc250637372"/>
      <w:r>
        <w:rPr>
          <w:rStyle w:val="CharSectno"/>
        </w:rPr>
        <w:t>3</w:t>
      </w:r>
      <w:r>
        <w:rPr>
          <w:snapToGrid w:val="0"/>
        </w:rPr>
        <w:t>.</w:t>
      </w:r>
      <w:r>
        <w:rPr>
          <w:snapToGrid w:val="0"/>
        </w:rPr>
        <w:tab/>
        <w:t>Authorisation of grant to Perth Diocesan Trustees</w:t>
      </w:r>
      <w:bookmarkEnd w:id="5"/>
      <w:bookmarkEnd w:id="6"/>
    </w:p>
    <w:p w:rsidR="00D74FAD" w:rsidRDefault="00FB085C">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 6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rsidR="00D74FAD" w:rsidRDefault="00FB085C">
      <w:pPr>
        <w:pStyle w:val="Heading5"/>
        <w:rPr>
          <w:snapToGrid w:val="0"/>
        </w:rPr>
      </w:pPr>
      <w:bookmarkStart w:id="7" w:name="_Toc411155157"/>
      <w:bookmarkStart w:id="8" w:name="_Toc250637373"/>
      <w:r>
        <w:rPr>
          <w:rStyle w:val="CharSectno"/>
        </w:rPr>
        <w:t>4</w:t>
      </w:r>
      <w:r>
        <w:rPr>
          <w:snapToGrid w:val="0"/>
        </w:rPr>
        <w:t>.</w:t>
      </w:r>
      <w:r>
        <w:rPr>
          <w:snapToGrid w:val="0"/>
        </w:rPr>
        <w:tab/>
        <w:t>Power to remove monuments</w:t>
      </w:r>
      <w:bookmarkEnd w:id="7"/>
      <w:bookmarkEnd w:id="8"/>
    </w:p>
    <w:p w:rsidR="00D74FAD" w:rsidRDefault="00FB085C">
      <w:pPr>
        <w:pStyle w:val="Subsection"/>
        <w:rPr>
          <w:snapToGrid w:val="0"/>
        </w:rPr>
      </w:pPr>
      <w:r>
        <w:rPr>
          <w:snapToGrid w:val="0"/>
        </w:rPr>
        <w:tab/>
      </w:r>
      <w:r>
        <w:rPr>
          <w:snapToGrid w:val="0"/>
        </w:rPr>
        <w:tab/>
        <w:t xml:space="preserve">The grantees may remove any monuments, headstones and grave fittings upon the revested land and place the monuments </w:t>
      </w:r>
      <w:r>
        <w:rPr>
          <w:snapToGrid w:val="0"/>
        </w:rPr>
        <w:lastRenderedPageBreak/>
        <w:t>and headstones in a group on such portion of the land in accordance with such plan, and dispose of the grave fittings in such manner as the Minister may approve, but no human remains shall be disturbed or interfered with.</w:t>
      </w:r>
    </w:p>
    <w:p w:rsidR="00D74FAD" w:rsidRDefault="00FB085C">
      <w:pPr>
        <w:pStyle w:val="Heading5"/>
        <w:rPr>
          <w:snapToGrid w:val="0"/>
        </w:rPr>
      </w:pPr>
      <w:bookmarkStart w:id="9" w:name="_Toc411155158"/>
      <w:bookmarkStart w:id="10" w:name="_Toc250637374"/>
      <w:r>
        <w:rPr>
          <w:rStyle w:val="CharSectno"/>
        </w:rPr>
        <w:t>5</w:t>
      </w:r>
      <w:r>
        <w:rPr>
          <w:snapToGrid w:val="0"/>
        </w:rPr>
        <w:t>.</w:t>
      </w:r>
      <w:r>
        <w:rPr>
          <w:snapToGrid w:val="0"/>
        </w:rPr>
        <w:tab/>
        <w:t>Condition precedent to Crown grant</w:t>
      </w:r>
      <w:bookmarkEnd w:id="9"/>
      <w:bookmarkEnd w:id="10"/>
    </w:p>
    <w:p w:rsidR="00D74FAD" w:rsidRDefault="00FB085C">
      <w:pPr>
        <w:pStyle w:val="Subsection"/>
        <w:rPr>
          <w:snapToGrid w:val="0"/>
        </w:rPr>
      </w:pPr>
      <w:r>
        <w:rPr>
          <w:snapToGrid w:val="0"/>
        </w:rPr>
        <w:tab/>
      </w:r>
      <w:r>
        <w:rPr>
          <w:snapToGrid w:val="0"/>
        </w:rPr>
        <w:tab/>
        <w:t>The grantees shall, before the issue of the Crown grant referred to in section 3, enter into an agreement with the Minister that they will — </w:t>
      </w:r>
    </w:p>
    <w:p w:rsidR="00D74FAD" w:rsidRDefault="00FB085C">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rsidR="00D74FAD" w:rsidRDefault="00FB085C">
      <w:pPr>
        <w:pStyle w:val="Indenta"/>
        <w:rPr>
          <w:snapToGrid w:val="0"/>
        </w:rPr>
      </w:pPr>
      <w:r>
        <w:rPr>
          <w:snapToGrid w:val="0"/>
        </w:rPr>
        <w:tab/>
        <w:t>(ii)</w:t>
      </w:r>
      <w:r>
        <w:rPr>
          <w:snapToGrid w:val="0"/>
        </w:rPr>
        <w:tab/>
        <w:t>at their own cost, take all reasonable precautions to care for and preserve the monuments and headstones;</w:t>
      </w:r>
    </w:p>
    <w:p w:rsidR="00D74FAD" w:rsidRDefault="00FB085C">
      <w:pPr>
        <w:pStyle w:val="Indenta"/>
        <w:rPr>
          <w:snapToGrid w:val="0"/>
        </w:rPr>
      </w:pPr>
      <w:r>
        <w:rPr>
          <w:snapToGrid w:val="0"/>
        </w:rPr>
        <w:tab/>
        <w:t>(iii)</w:t>
      </w:r>
      <w:r>
        <w:rPr>
          <w:snapToGrid w:val="0"/>
        </w:rPr>
        <w:tab/>
        <w:t>at their own cost, maintain in perpetuity the grass on the land so granted to them;</w:t>
      </w:r>
    </w:p>
    <w:p w:rsidR="00D74FAD" w:rsidRDefault="00FB085C">
      <w:pPr>
        <w:pStyle w:val="Indenta"/>
        <w:rPr>
          <w:snapToGrid w:val="0"/>
        </w:rPr>
      </w:pPr>
      <w:r>
        <w:rPr>
          <w:snapToGrid w:val="0"/>
        </w:rPr>
        <w:tab/>
        <w:t>(iv)</w:t>
      </w:r>
      <w:r>
        <w:rPr>
          <w:snapToGrid w:val="0"/>
        </w:rPr>
        <w:tab/>
        <w:t>at all times, between the hours of sunrise and sunset, allow of free public access on foot to the said land.</w:t>
      </w:r>
    </w:p>
    <w:p w:rsidR="00D74FAD" w:rsidRDefault="00FB085C">
      <w:pPr>
        <w:pStyle w:val="Heading5"/>
        <w:rPr>
          <w:snapToGrid w:val="0"/>
        </w:rPr>
      </w:pPr>
      <w:bookmarkStart w:id="11" w:name="_Toc411155159"/>
      <w:bookmarkStart w:id="12" w:name="_Toc250637375"/>
      <w:r>
        <w:rPr>
          <w:rStyle w:val="CharSectno"/>
        </w:rPr>
        <w:t>6</w:t>
      </w:r>
      <w:r>
        <w:rPr>
          <w:snapToGrid w:val="0"/>
        </w:rPr>
        <w:t>.</w:t>
      </w:r>
      <w:r>
        <w:rPr>
          <w:snapToGrid w:val="0"/>
        </w:rPr>
        <w:tab/>
        <w:t>Authorisation of dedication for truncation</w:t>
      </w:r>
      <w:bookmarkEnd w:id="11"/>
      <w:bookmarkEnd w:id="12"/>
    </w:p>
    <w:p w:rsidR="00D74FAD" w:rsidRDefault="00FB085C">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rsidR="00D74FAD" w:rsidRDefault="00FB085C">
      <w:pPr>
        <w:pStyle w:val="CentredBaseLine"/>
        <w:jc w:val="center"/>
      </w:pPr>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D74FAD" w:rsidRDefault="00D74FAD">
      <w:pPr>
        <w:sectPr w:rsidR="00D74FAD">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D74FAD" w:rsidRDefault="00FB085C">
      <w:pPr>
        <w:pStyle w:val="nHeading2"/>
      </w:pPr>
      <w:bookmarkStart w:id="13" w:name="_Toc156642251"/>
      <w:bookmarkStart w:id="14" w:name="_Toc156642455"/>
      <w:bookmarkStart w:id="15" w:name="_Toc247958203"/>
      <w:bookmarkStart w:id="16" w:name="_Toc247959637"/>
      <w:bookmarkStart w:id="17" w:name="_Toc250637376"/>
      <w:r>
        <w:lastRenderedPageBreak/>
        <w:t>Notes</w:t>
      </w:r>
      <w:bookmarkEnd w:id="13"/>
      <w:bookmarkEnd w:id="14"/>
      <w:bookmarkEnd w:id="15"/>
      <w:bookmarkEnd w:id="16"/>
      <w:bookmarkEnd w:id="17"/>
    </w:p>
    <w:p w:rsidR="00D74FAD" w:rsidRDefault="00FB085C">
      <w:pPr>
        <w:pStyle w:val="nSubsection"/>
        <w:rPr>
          <w:snapToGrid w:val="0"/>
        </w:rPr>
      </w:pPr>
      <w:r>
        <w:rPr>
          <w:snapToGrid w:val="0"/>
          <w:vertAlign w:val="superscript"/>
        </w:rPr>
        <w:t>1</w:t>
      </w:r>
      <w:r>
        <w:rPr>
          <w:snapToGrid w:val="0"/>
        </w:rPr>
        <w:tab/>
        <w:t xml:space="preserve">This is a reprint as at 15 January 2010 of the </w:t>
      </w:r>
      <w:r>
        <w:rPr>
          <w:i/>
          <w:noProof/>
          <w:snapToGrid w:val="0"/>
        </w:rPr>
        <w:t>Guildford Old Cemetery (Lands Revestment) Act 1949</w:t>
      </w:r>
      <w:r>
        <w:rPr>
          <w:snapToGrid w:val="0"/>
        </w:rPr>
        <w:t xml:space="preserve">.  The following table contains information about that Act and any reprint. </w:t>
      </w:r>
    </w:p>
    <w:p w:rsidR="00D74FAD" w:rsidRDefault="00FB085C">
      <w:pPr>
        <w:pStyle w:val="nHeading3"/>
        <w:rPr>
          <w:snapToGrid w:val="0"/>
        </w:rPr>
      </w:pPr>
      <w:bookmarkStart w:id="18" w:name="_Toc250637377"/>
      <w:r>
        <w:rPr>
          <w:snapToGrid w:val="0"/>
        </w:rPr>
        <w:t>Compilation table</w:t>
      </w:r>
      <w:bookmarkEnd w:id="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D74FAD">
        <w:trPr>
          <w:tblHeader/>
        </w:trPr>
        <w:tc>
          <w:tcPr>
            <w:tcW w:w="2268" w:type="dxa"/>
            <w:tcBorders>
              <w:top w:val="single" w:sz="8" w:space="0" w:color="auto"/>
              <w:bottom w:val="single" w:sz="8" w:space="0" w:color="auto"/>
            </w:tcBorders>
          </w:tcPr>
          <w:p w:rsidR="00D74FAD" w:rsidRDefault="00FB085C">
            <w:pPr>
              <w:pStyle w:val="nTable"/>
              <w:spacing w:after="40"/>
              <w:rPr>
                <w:b/>
                <w:sz w:val="19"/>
              </w:rPr>
            </w:pPr>
            <w:r>
              <w:rPr>
                <w:b/>
                <w:sz w:val="19"/>
              </w:rPr>
              <w:t>Short title</w:t>
            </w:r>
          </w:p>
        </w:tc>
        <w:tc>
          <w:tcPr>
            <w:tcW w:w="1134" w:type="dxa"/>
            <w:tcBorders>
              <w:top w:val="single" w:sz="8" w:space="0" w:color="auto"/>
              <w:bottom w:val="single" w:sz="8" w:space="0" w:color="auto"/>
            </w:tcBorders>
          </w:tcPr>
          <w:p w:rsidR="00D74FAD" w:rsidRDefault="00FB085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74FAD" w:rsidRDefault="00FB085C">
            <w:pPr>
              <w:pStyle w:val="nTable"/>
              <w:spacing w:after="40"/>
              <w:rPr>
                <w:b/>
                <w:sz w:val="19"/>
              </w:rPr>
            </w:pPr>
            <w:r>
              <w:rPr>
                <w:b/>
                <w:sz w:val="19"/>
              </w:rPr>
              <w:t>Assent</w:t>
            </w:r>
          </w:p>
        </w:tc>
        <w:tc>
          <w:tcPr>
            <w:tcW w:w="2551" w:type="dxa"/>
            <w:tcBorders>
              <w:top w:val="single" w:sz="8" w:space="0" w:color="auto"/>
              <w:bottom w:val="single" w:sz="8" w:space="0" w:color="auto"/>
            </w:tcBorders>
          </w:tcPr>
          <w:p w:rsidR="00D74FAD" w:rsidRDefault="00FB085C">
            <w:pPr>
              <w:pStyle w:val="nTable"/>
              <w:spacing w:after="40"/>
              <w:rPr>
                <w:b/>
                <w:sz w:val="19"/>
              </w:rPr>
            </w:pPr>
            <w:r>
              <w:rPr>
                <w:b/>
                <w:sz w:val="19"/>
              </w:rPr>
              <w:t>Commencement</w:t>
            </w:r>
          </w:p>
        </w:tc>
      </w:tr>
      <w:tr w:rsidR="00D74FAD">
        <w:tc>
          <w:tcPr>
            <w:tcW w:w="2268" w:type="dxa"/>
            <w:tcBorders>
              <w:top w:val="single" w:sz="8" w:space="0" w:color="auto"/>
              <w:bottom w:val="nil"/>
            </w:tcBorders>
          </w:tcPr>
          <w:p w:rsidR="00D74FAD" w:rsidRDefault="00FB085C">
            <w:pPr>
              <w:pStyle w:val="nTable"/>
              <w:spacing w:after="40"/>
              <w:rPr>
                <w:sz w:val="19"/>
              </w:rPr>
            </w:pPr>
            <w:r>
              <w:rPr>
                <w:i/>
                <w:sz w:val="19"/>
              </w:rPr>
              <w:t>Guildford Old Cemetery (Lands Revestment) Act 1949</w:t>
            </w:r>
          </w:p>
        </w:tc>
        <w:tc>
          <w:tcPr>
            <w:tcW w:w="1134" w:type="dxa"/>
            <w:tcBorders>
              <w:top w:val="single" w:sz="8" w:space="0" w:color="auto"/>
              <w:bottom w:val="nil"/>
            </w:tcBorders>
          </w:tcPr>
          <w:p w:rsidR="00D74FAD" w:rsidRDefault="00FB085C">
            <w:pPr>
              <w:pStyle w:val="nTable"/>
              <w:spacing w:after="40"/>
              <w:rPr>
                <w:sz w:val="19"/>
              </w:rPr>
            </w:pPr>
            <w:r>
              <w:rPr>
                <w:sz w:val="19"/>
              </w:rPr>
              <w:t>18 of 1949</w:t>
            </w:r>
            <w:r>
              <w:rPr>
                <w:sz w:val="19"/>
              </w:rPr>
              <w:br/>
              <w:t>(13 Geo. VI No. 104)</w:t>
            </w:r>
          </w:p>
        </w:tc>
        <w:tc>
          <w:tcPr>
            <w:tcW w:w="1134" w:type="dxa"/>
            <w:tcBorders>
              <w:top w:val="single" w:sz="8" w:space="0" w:color="auto"/>
              <w:bottom w:val="nil"/>
            </w:tcBorders>
          </w:tcPr>
          <w:p w:rsidR="00D74FAD" w:rsidRDefault="00FB085C">
            <w:pPr>
              <w:pStyle w:val="nTable"/>
              <w:spacing w:after="40"/>
              <w:rPr>
                <w:sz w:val="19"/>
              </w:rPr>
            </w:pPr>
            <w:r>
              <w:rPr>
                <w:sz w:val="19"/>
              </w:rPr>
              <w:t>24 Sep 1949</w:t>
            </w:r>
          </w:p>
        </w:tc>
        <w:tc>
          <w:tcPr>
            <w:tcW w:w="2551" w:type="dxa"/>
            <w:tcBorders>
              <w:top w:val="single" w:sz="8" w:space="0" w:color="auto"/>
              <w:bottom w:val="nil"/>
            </w:tcBorders>
          </w:tcPr>
          <w:p w:rsidR="00D74FAD" w:rsidRDefault="00FB085C">
            <w:pPr>
              <w:pStyle w:val="nTable"/>
              <w:spacing w:after="40"/>
              <w:rPr>
                <w:sz w:val="19"/>
              </w:rPr>
            </w:pPr>
            <w:r>
              <w:rPr>
                <w:sz w:val="19"/>
              </w:rPr>
              <w:t>24 Sep 1949</w:t>
            </w:r>
          </w:p>
        </w:tc>
      </w:tr>
      <w:tr w:rsidR="00D74FAD">
        <w:trPr>
          <w:cantSplit/>
        </w:trPr>
        <w:tc>
          <w:tcPr>
            <w:tcW w:w="7087" w:type="dxa"/>
            <w:gridSpan w:val="4"/>
            <w:tcBorders>
              <w:top w:val="nil"/>
              <w:bottom w:val="single" w:sz="8" w:space="0" w:color="auto"/>
            </w:tcBorders>
          </w:tcPr>
          <w:p w:rsidR="00D74FAD" w:rsidRDefault="00FB085C">
            <w:pPr>
              <w:pStyle w:val="nTable"/>
              <w:spacing w:after="40"/>
              <w:rPr>
                <w:b/>
                <w:bCs/>
                <w:sz w:val="19"/>
              </w:rPr>
            </w:pPr>
            <w:r>
              <w:rPr>
                <w:b/>
                <w:bCs/>
                <w:sz w:val="19"/>
              </w:rPr>
              <w:t xml:space="preserve">Reprint 1: The </w:t>
            </w:r>
            <w:r>
              <w:rPr>
                <w:b/>
                <w:bCs/>
                <w:i/>
                <w:sz w:val="19"/>
              </w:rPr>
              <w:t>Guildford Old Cemetery (Lands Revestment) Act 1949</w:t>
            </w:r>
            <w:r>
              <w:rPr>
                <w:b/>
                <w:bCs/>
                <w:sz w:val="19"/>
              </w:rPr>
              <w:t xml:space="preserve"> as at 15 Jan 2010</w:t>
            </w:r>
          </w:p>
        </w:tc>
      </w:tr>
    </w:tbl>
    <w:p w:rsidR="00D74FAD" w:rsidRDefault="00FB085C">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rsidR="00D74FAD" w:rsidRDefault="00FB085C">
      <w:pPr>
        <w:pStyle w:val="nSubsection"/>
        <w:spacing w:before="60"/>
        <w:rPr>
          <w:snapToGrid w:val="0"/>
        </w:rPr>
      </w:pPr>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p>
    <w:p w:rsidR="00D74FAD" w:rsidRDefault="00D74FAD"/>
    <w:p w:rsidR="00D74FAD" w:rsidRDefault="00D74FAD"/>
    <w:p w:rsidR="00D74FAD" w:rsidRDefault="00D74FAD"/>
    <w:p w:rsidR="00D74FAD" w:rsidRDefault="00D74FAD"/>
    <w:p w:rsidR="00D74FAD" w:rsidRDefault="00D74FAD"/>
    <w:p w:rsidR="00D74FAD" w:rsidRDefault="00D74FAD"/>
    <w:p w:rsidR="00D74FAD" w:rsidRDefault="00D74FAD"/>
    <w:p w:rsidR="00D74FAD" w:rsidRDefault="00D74FAD"/>
    <w:p w:rsidR="00D74FAD" w:rsidRDefault="00D74FAD"/>
    <w:p w:rsidR="00D74FAD" w:rsidRDefault="00D74FAD"/>
    <w:p w:rsidR="00D74FAD" w:rsidRDefault="00D74FAD"/>
    <w:p w:rsidR="00D74FAD" w:rsidRDefault="00D74FAD"/>
    <w:p w:rsidR="00D74FAD" w:rsidRDefault="00D74FAD">
      <w:bookmarkStart w:id="19" w:name="UpToHere"/>
      <w:bookmarkEnd w:id="19"/>
    </w:p>
    <w:p w:rsidR="00D74FAD" w:rsidRDefault="00D74FAD"/>
    <w:p w:rsidR="00D74FAD" w:rsidRDefault="00D74FAD"/>
    <w:p w:rsidR="00D74FAD" w:rsidRDefault="00D74FAD"/>
    <w:p w:rsidR="00D74FAD" w:rsidRDefault="00D74FAD"/>
    <w:p w:rsidR="00D74FAD" w:rsidRDefault="00D74FAD"/>
    <w:p w:rsidR="00D74FAD" w:rsidRDefault="00D74FAD">
      <w:pPr>
        <w:sectPr w:rsidR="00D74FA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74FAD" w:rsidRDefault="00D74FAD"/>
    <w:sectPr w:rsidR="00D74FAD">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FAD" w:rsidRDefault="00FB085C">
      <w:r>
        <w:separator/>
      </w:r>
    </w:p>
  </w:endnote>
  <w:endnote w:type="continuationSeparator" w:id="0">
    <w:p w:rsidR="00D74FAD" w:rsidRDefault="00FB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p>
  <w:p w:rsidR="00D74FAD" w:rsidRDefault="00FB085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D74FAD" w:rsidRDefault="00FB085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D74FAD" w:rsidRDefault="00FB085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p>
  <w:p w:rsidR="00D74FAD" w:rsidRDefault="00FB085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74FAD" w:rsidRDefault="00FB085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64E9F">
      <w:rPr>
        <w:rStyle w:val="PageNumber"/>
        <w:rFonts w:ascii="Arial" w:hAnsi="Arial" w:cs="Arial"/>
        <w:noProof/>
      </w:rPr>
      <w:t>i</w:t>
    </w:r>
    <w:r>
      <w:rPr>
        <w:rStyle w:val="PageNumber"/>
        <w:rFonts w:ascii="Arial" w:hAnsi="Arial" w:cs="Arial"/>
      </w:rPr>
      <w:fldChar w:fldCharType="end"/>
    </w:r>
  </w:p>
  <w:p w:rsidR="00D74FAD" w:rsidRDefault="00FB085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4E9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 xml:space="preserve"> </w:t>
    </w:r>
  </w:p>
  <w:p w:rsidR="00D74FAD" w:rsidRDefault="00FB085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4E9F">
      <w:rPr>
        <w:rStyle w:val="CharPageNo"/>
        <w:rFonts w:ascii="Arial" w:hAnsi="Arial"/>
        <w:noProof/>
      </w:rPr>
      <w:t>3</w:t>
    </w:r>
    <w:r>
      <w:rPr>
        <w:rStyle w:val="CharPageNo"/>
        <w:rFonts w:ascii="Arial" w:hAnsi="Arial"/>
      </w:rPr>
      <w:fldChar w:fldCharType="end"/>
    </w:r>
  </w:p>
  <w:p w:rsidR="00D74FAD" w:rsidRDefault="00FB085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Footer"/>
      <w:tabs>
        <w:tab w:val="clear" w:pos="4153"/>
        <w:tab w:val="right" w:pos="7088"/>
      </w:tabs>
      <w:rPr>
        <w:rStyle w:val="PageNumber"/>
      </w:rPr>
    </w:pPr>
  </w:p>
  <w:p w:rsidR="00D74FAD" w:rsidRDefault="00FB08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4E9F">
      <w:rPr>
        <w:rFonts w:ascii="Arial" w:hAnsi="Arial" w:cs="Arial"/>
        <w:sz w:val="20"/>
        <w:lang w:val="en-US"/>
      </w:rPr>
      <w:t>15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4E9F">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4E9F">
      <w:rPr>
        <w:rStyle w:val="CharPageNo"/>
        <w:rFonts w:ascii="Arial" w:hAnsi="Arial"/>
        <w:noProof/>
      </w:rPr>
      <w:t>1</w:t>
    </w:r>
    <w:r>
      <w:rPr>
        <w:rStyle w:val="CharPageNo"/>
        <w:rFonts w:ascii="Arial" w:hAnsi="Arial"/>
      </w:rPr>
      <w:fldChar w:fldCharType="end"/>
    </w:r>
  </w:p>
  <w:p w:rsidR="00D74FAD" w:rsidRDefault="00FB085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FAD" w:rsidRDefault="00FB085C">
      <w:r>
        <w:separator/>
      </w:r>
    </w:p>
  </w:footnote>
  <w:footnote w:type="continuationSeparator" w:id="0">
    <w:p w:rsidR="00D74FAD" w:rsidRDefault="00FB08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E9F" w:rsidRDefault="00364E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E9F" w:rsidRDefault="00364E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E9F" w:rsidRDefault="00364E9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4FAD">
      <w:trPr>
        <w:cantSplit/>
      </w:trPr>
      <w:tc>
        <w:tcPr>
          <w:tcW w:w="7263" w:type="dxa"/>
          <w:gridSpan w:val="2"/>
        </w:tcPr>
        <w:p w:rsidR="00D74FAD" w:rsidRDefault="00FB085C">
          <w:pPr>
            <w:pStyle w:val="HeaderActNameLeft"/>
          </w:pPr>
          <w:fldSimple w:instr=" Styleref &quot;Name of Act/Reg&quot; ">
            <w:r w:rsidR="00364E9F">
              <w:rPr>
                <w:noProof/>
              </w:rPr>
              <w:t>Guildford Old Cemetery (Lands Revestment) Act 1949</w:t>
            </w:r>
          </w:fldSimple>
        </w:p>
      </w:tc>
    </w:tr>
    <w:tr w:rsidR="00D74FAD">
      <w:tc>
        <w:tcPr>
          <w:tcW w:w="1548" w:type="dxa"/>
        </w:tcPr>
        <w:p w:rsidR="00D74FAD" w:rsidRDefault="00D74FAD">
          <w:pPr>
            <w:pStyle w:val="HeaderNumberLeft"/>
          </w:pPr>
        </w:p>
      </w:tc>
      <w:tc>
        <w:tcPr>
          <w:tcW w:w="5715" w:type="dxa"/>
        </w:tcPr>
        <w:p w:rsidR="00D74FAD" w:rsidRDefault="00D74FAD">
          <w:pPr>
            <w:pStyle w:val="HeaderTextLeft"/>
          </w:pPr>
        </w:p>
      </w:tc>
    </w:tr>
    <w:tr w:rsidR="00D74FAD">
      <w:tc>
        <w:tcPr>
          <w:tcW w:w="1548" w:type="dxa"/>
        </w:tcPr>
        <w:p w:rsidR="00D74FAD" w:rsidRDefault="00D74FAD">
          <w:pPr>
            <w:pStyle w:val="HeaderNumberLeft"/>
          </w:pPr>
        </w:p>
      </w:tc>
      <w:tc>
        <w:tcPr>
          <w:tcW w:w="5715" w:type="dxa"/>
        </w:tcPr>
        <w:p w:rsidR="00D74FAD" w:rsidRDefault="00D74FAD">
          <w:pPr>
            <w:pStyle w:val="HeaderTextLeft"/>
          </w:pPr>
        </w:p>
      </w:tc>
    </w:tr>
    <w:tr w:rsidR="00D74FAD">
      <w:trPr>
        <w:cantSplit/>
      </w:trPr>
      <w:tc>
        <w:tcPr>
          <w:tcW w:w="7263" w:type="dxa"/>
          <w:gridSpan w:val="2"/>
        </w:tcPr>
        <w:p w:rsidR="00D74FAD" w:rsidRDefault="00FB085C">
          <w:pPr>
            <w:pStyle w:val="HeaderSectionLeft"/>
            <w:rPr>
              <w:b w:val="0"/>
            </w:rPr>
          </w:pPr>
          <w:r>
            <w:rPr>
              <w:b w:val="0"/>
            </w:rPr>
            <w:t>Contents</w:t>
          </w:r>
        </w:p>
      </w:tc>
    </w:tr>
  </w:tbl>
  <w:p w:rsidR="00D74FAD" w:rsidRDefault="00D74F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4FAD">
      <w:trPr>
        <w:cantSplit/>
      </w:trPr>
      <w:tc>
        <w:tcPr>
          <w:tcW w:w="7263" w:type="dxa"/>
          <w:gridSpan w:val="2"/>
        </w:tcPr>
        <w:p w:rsidR="00D74FAD" w:rsidRDefault="00FB085C">
          <w:pPr>
            <w:pStyle w:val="HeaderActNameRight"/>
            <w:ind w:right="17"/>
          </w:pPr>
          <w:fldSimple w:instr=" Styleref &quot;Name of Act/Reg&quot; ">
            <w:r w:rsidR="00364E9F">
              <w:rPr>
                <w:noProof/>
              </w:rPr>
              <w:t>Guildford Old Cemetery (Lands Revestment) Act 1949</w:t>
            </w:r>
          </w:fldSimple>
        </w:p>
      </w:tc>
    </w:tr>
    <w:tr w:rsidR="00D74FAD">
      <w:tc>
        <w:tcPr>
          <w:tcW w:w="5715" w:type="dxa"/>
        </w:tcPr>
        <w:p w:rsidR="00D74FAD" w:rsidRDefault="00D74FAD">
          <w:pPr>
            <w:pStyle w:val="HeaderTextRight"/>
          </w:pPr>
        </w:p>
      </w:tc>
      <w:tc>
        <w:tcPr>
          <w:tcW w:w="1548" w:type="dxa"/>
        </w:tcPr>
        <w:p w:rsidR="00D74FAD" w:rsidRDefault="00D74FAD">
          <w:pPr>
            <w:pStyle w:val="HeaderNumberRight"/>
            <w:ind w:right="17"/>
          </w:pPr>
        </w:p>
      </w:tc>
    </w:tr>
    <w:tr w:rsidR="00D74FAD">
      <w:tc>
        <w:tcPr>
          <w:tcW w:w="5715" w:type="dxa"/>
        </w:tcPr>
        <w:p w:rsidR="00D74FAD" w:rsidRDefault="00D74FAD">
          <w:pPr>
            <w:pStyle w:val="HeaderTextRight"/>
          </w:pPr>
        </w:p>
      </w:tc>
      <w:tc>
        <w:tcPr>
          <w:tcW w:w="1548" w:type="dxa"/>
        </w:tcPr>
        <w:p w:rsidR="00D74FAD" w:rsidRDefault="00D74FAD">
          <w:pPr>
            <w:pStyle w:val="HeaderNumberRight"/>
            <w:ind w:right="17"/>
          </w:pPr>
        </w:p>
      </w:tc>
    </w:tr>
    <w:tr w:rsidR="00D74FAD">
      <w:trPr>
        <w:cantSplit/>
      </w:trPr>
      <w:tc>
        <w:tcPr>
          <w:tcW w:w="7263" w:type="dxa"/>
          <w:gridSpan w:val="2"/>
        </w:tcPr>
        <w:p w:rsidR="00D74FAD" w:rsidRDefault="00FB085C">
          <w:pPr>
            <w:pStyle w:val="HeaderSectionRight"/>
            <w:ind w:right="17"/>
            <w:rPr>
              <w:b w:val="0"/>
            </w:rPr>
          </w:pPr>
          <w:r>
            <w:rPr>
              <w:b w:val="0"/>
            </w:rPr>
            <w:t>Contents</w:t>
          </w:r>
        </w:p>
      </w:tc>
    </w:tr>
  </w:tbl>
  <w:p w:rsidR="00D74FAD" w:rsidRDefault="00D74F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74FAD">
      <w:trPr>
        <w:cantSplit/>
      </w:trPr>
      <w:tc>
        <w:tcPr>
          <w:tcW w:w="7312" w:type="dxa"/>
          <w:gridSpan w:val="2"/>
        </w:tcPr>
        <w:p w:rsidR="00D74FAD" w:rsidRDefault="00FB085C">
          <w:pPr>
            <w:pStyle w:val="HeaderActNameLeft"/>
          </w:pPr>
          <w:fldSimple w:instr=" Styleref &quot;Name of Act/Reg&quot; ">
            <w:r w:rsidR="00364E9F">
              <w:rPr>
                <w:noProof/>
              </w:rPr>
              <w:t>Guildford Old Cemetery (Lands Revestment) Act 1949</w:t>
            </w:r>
          </w:fldSimple>
        </w:p>
      </w:tc>
    </w:tr>
    <w:tr w:rsidR="00D74FAD">
      <w:tc>
        <w:tcPr>
          <w:tcW w:w="1305" w:type="dxa"/>
        </w:tcPr>
        <w:p w:rsidR="00D74FAD" w:rsidRDefault="00FB085C">
          <w:pPr>
            <w:pStyle w:val="HeaderNumberLeft"/>
          </w:pPr>
          <w:r>
            <w:fldChar w:fldCharType="begin"/>
          </w:r>
          <w:r>
            <w:instrText xml:space="preserve"> styleref CharPartNo </w:instrText>
          </w:r>
          <w:r>
            <w:fldChar w:fldCharType="end"/>
          </w:r>
        </w:p>
      </w:tc>
      <w:tc>
        <w:tcPr>
          <w:tcW w:w="6007" w:type="dxa"/>
        </w:tcPr>
        <w:p w:rsidR="00D74FAD" w:rsidRDefault="00FB085C">
          <w:pPr>
            <w:pStyle w:val="HeaderTextLeft"/>
          </w:pPr>
          <w:r>
            <w:fldChar w:fldCharType="begin"/>
          </w:r>
          <w:r>
            <w:instrText xml:space="preserve"> styleref CharPartText </w:instrText>
          </w:r>
          <w:r>
            <w:fldChar w:fldCharType="end"/>
          </w:r>
        </w:p>
      </w:tc>
    </w:tr>
    <w:tr w:rsidR="00D74FAD">
      <w:tc>
        <w:tcPr>
          <w:tcW w:w="1305" w:type="dxa"/>
        </w:tcPr>
        <w:p w:rsidR="00D74FAD" w:rsidRDefault="00FB085C">
          <w:pPr>
            <w:pStyle w:val="HeaderNumberLeft"/>
          </w:pPr>
          <w:r>
            <w:fldChar w:fldCharType="begin"/>
          </w:r>
          <w:r>
            <w:instrText xml:space="preserve"> styleref CharDivNo </w:instrText>
          </w:r>
          <w:r>
            <w:fldChar w:fldCharType="end"/>
          </w:r>
        </w:p>
      </w:tc>
      <w:tc>
        <w:tcPr>
          <w:tcW w:w="6007" w:type="dxa"/>
        </w:tcPr>
        <w:p w:rsidR="00D74FAD" w:rsidRDefault="00FB085C">
          <w:pPr>
            <w:pStyle w:val="HeaderTextLeft"/>
          </w:pPr>
          <w:r>
            <w:fldChar w:fldCharType="begin"/>
          </w:r>
          <w:r>
            <w:instrText xml:space="preserve"> styleref CharDivText </w:instrText>
          </w:r>
          <w:r>
            <w:fldChar w:fldCharType="end"/>
          </w:r>
        </w:p>
      </w:tc>
    </w:tr>
    <w:tr w:rsidR="00D74FAD">
      <w:trPr>
        <w:cantSplit/>
      </w:trPr>
      <w:tc>
        <w:tcPr>
          <w:tcW w:w="7312" w:type="dxa"/>
          <w:gridSpan w:val="2"/>
        </w:tcPr>
        <w:p w:rsidR="00D74FAD" w:rsidRDefault="00FB085C">
          <w:pPr>
            <w:pStyle w:val="HeaderSectionLeft"/>
          </w:pPr>
          <w:r>
            <w:t xml:space="preserve">s. </w:t>
          </w:r>
          <w:fldSimple w:instr=" styleref CharSectno ">
            <w:r w:rsidR="00364E9F">
              <w:rPr>
                <w:noProof/>
              </w:rPr>
              <w:t>1</w:t>
            </w:r>
          </w:fldSimple>
        </w:p>
      </w:tc>
    </w:tr>
  </w:tbl>
  <w:p w:rsidR="00D74FAD" w:rsidRDefault="00D74FAD">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rsidR="00D74FAD">
      <w:trPr>
        <w:cantSplit/>
      </w:trPr>
      <w:tc>
        <w:tcPr>
          <w:tcW w:w="7272" w:type="dxa"/>
          <w:gridSpan w:val="2"/>
        </w:tcPr>
        <w:p w:rsidR="00D74FAD" w:rsidRDefault="00FB085C">
          <w:pPr>
            <w:pStyle w:val="HeaderActNameRight"/>
          </w:pPr>
          <w:fldSimple w:instr=" Styleref &quot;Name of Act/Reg&quot; ">
            <w:r w:rsidR="00364E9F">
              <w:rPr>
                <w:noProof/>
              </w:rPr>
              <w:t>Guildford Old Cemetery (Lands Revestment) Act 1949</w:t>
            </w:r>
          </w:fldSimple>
        </w:p>
      </w:tc>
    </w:tr>
    <w:tr w:rsidR="00D74FAD">
      <w:tc>
        <w:tcPr>
          <w:tcW w:w="5985" w:type="dxa"/>
        </w:tcPr>
        <w:p w:rsidR="00D74FAD" w:rsidRDefault="00FB085C">
          <w:pPr>
            <w:pStyle w:val="HeaderTextRight"/>
          </w:pPr>
          <w:r>
            <w:fldChar w:fldCharType="begin"/>
          </w:r>
          <w:r>
            <w:instrText xml:space="preserve"> styleref CharPartText </w:instrText>
          </w:r>
          <w:r>
            <w:fldChar w:fldCharType="end"/>
          </w:r>
        </w:p>
      </w:tc>
      <w:tc>
        <w:tcPr>
          <w:tcW w:w="1287" w:type="dxa"/>
        </w:tcPr>
        <w:p w:rsidR="00D74FAD" w:rsidRDefault="00FB085C">
          <w:pPr>
            <w:pStyle w:val="HeaderNumberRight"/>
          </w:pPr>
          <w:r>
            <w:fldChar w:fldCharType="begin"/>
          </w:r>
          <w:r>
            <w:instrText xml:space="preserve"> styleref CharPartNo </w:instrText>
          </w:r>
          <w:r>
            <w:fldChar w:fldCharType="end"/>
          </w:r>
        </w:p>
      </w:tc>
    </w:tr>
    <w:tr w:rsidR="00D74FAD">
      <w:tc>
        <w:tcPr>
          <w:tcW w:w="5985" w:type="dxa"/>
        </w:tcPr>
        <w:p w:rsidR="00D74FAD" w:rsidRDefault="00FB085C">
          <w:pPr>
            <w:pStyle w:val="HeaderTextRight"/>
          </w:pPr>
          <w:r>
            <w:fldChar w:fldCharType="begin"/>
          </w:r>
          <w:r>
            <w:instrText xml:space="preserve"> styleref CharDivText </w:instrText>
          </w:r>
          <w:r>
            <w:fldChar w:fldCharType="end"/>
          </w:r>
        </w:p>
      </w:tc>
      <w:tc>
        <w:tcPr>
          <w:tcW w:w="1287" w:type="dxa"/>
        </w:tcPr>
        <w:p w:rsidR="00D74FAD" w:rsidRDefault="00FB085C">
          <w:pPr>
            <w:pStyle w:val="HeaderNumberRight"/>
          </w:pPr>
          <w:r>
            <w:fldChar w:fldCharType="begin"/>
          </w:r>
          <w:r>
            <w:instrText xml:space="preserve"> styleref CharDivNo </w:instrText>
          </w:r>
          <w:r>
            <w:fldChar w:fldCharType="end"/>
          </w:r>
        </w:p>
      </w:tc>
    </w:tr>
    <w:tr w:rsidR="00D74FAD">
      <w:trPr>
        <w:cantSplit/>
      </w:trPr>
      <w:tc>
        <w:tcPr>
          <w:tcW w:w="7272" w:type="dxa"/>
          <w:gridSpan w:val="2"/>
        </w:tcPr>
        <w:p w:rsidR="00D74FAD" w:rsidRDefault="00FB085C">
          <w:pPr>
            <w:pStyle w:val="HeaderSectionRight"/>
          </w:pPr>
          <w:r>
            <w:t xml:space="preserve">s. </w:t>
          </w:r>
          <w:fldSimple w:instr=" styleref CharSectno ">
            <w:r w:rsidR="00364E9F">
              <w:rPr>
                <w:noProof/>
              </w:rPr>
              <w:t>1</w:t>
            </w:r>
          </w:fldSimple>
        </w:p>
      </w:tc>
    </w:tr>
  </w:tbl>
  <w:p w:rsidR="00D74FAD" w:rsidRDefault="00D74FA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4FAD">
      <w:trPr>
        <w:cantSplit/>
      </w:trPr>
      <w:tc>
        <w:tcPr>
          <w:tcW w:w="7312" w:type="dxa"/>
          <w:gridSpan w:val="2"/>
        </w:tcPr>
        <w:p w:rsidR="00D74FAD" w:rsidRDefault="00FB085C">
          <w:pPr>
            <w:pStyle w:val="HeaderActNameLeft"/>
          </w:pPr>
          <w:fldSimple w:instr=" Styleref &quot;Name of Act/Reg&quot; ">
            <w:r w:rsidR="00364E9F">
              <w:rPr>
                <w:noProof/>
              </w:rPr>
              <w:t>Guildford Old Cemetery (Lands Revestment) Act 1949</w:t>
            </w:r>
          </w:fldSimple>
        </w:p>
      </w:tc>
    </w:tr>
    <w:tr w:rsidR="00D74FAD">
      <w:tc>
        <w:tcPr>
          <w:tcW w:w="1548" w:type="dxa"/>
        </w:tcPr>
        <w:p w:rsidR="00D74FAD" w:rsidRDefault="00D74FAD">
          <w:pPr>
            <w:pStyle w:val="HeaderNumberLeft"/>
          </w:pPr>
        </w:p>
      </w:tc>
      <w:tc>
        <w:tcPr>
          <w:tcW w:w="5764" w:type="dxa"/>
        </w:tcPr>
        <w:p w:rsidR="00D74FAD" w:rsidRDefault="00D74FAD">
          <w:pPr>
            <w:pStyle w:val="HeaderTextLeft"/>
          </w:pPr>
        </w:p>
      </w:tc>
    </w:tr>
    <w:tr w:rsidR="00D74FAD">
      <w:tc>
        <w:tcPr>
          <w:tcW w:w="1548" w:type="dxa"/>
        </w:tcPr>
        <w:p w:rsidR="00D74FAD" w:rsidRDefault="00D74FAD">
          <w:pPr>
            <w:pStyle w:val="HeaderNumberLeft"/>
          </w:pPr>
        </w:p>
      </w:tc>
      <w:tc>
        <w:tcPr>
          <w:tcW w:w="5764" w:type="dxa"/>
        </w:tcPr>
        <w:p w:rsidR="00D74FAD" w:rsidRDefault="00D74FAD">
          <w:pPr>
            <w:pStyle w:val="HeaderTextLeft"/>
          </w:pPr>
        </w:p>
      </w:tc>
    </w:tr>
    <w:tr w:rsidR="00D74FAD">
      <w:trPr>
        <w:cantSplit/>
      </w:trPr>
      <w:tc>
        <w:tcPr>
          <w:tcW w:w="7312" w:type="dxa"/>
          <w:gridSpan w:val="2"/>
        </w:tcPr>
        <w:p w:rsidR="00D74FAD" w:rsidRDefault="00D74FAD">
          <w:pPr>
            <w:pStyle w:val="HeaderSectionLeft"/>
          </w:pPr>
        </w:p>
      </w:tc>
    </w:tr>
  </w:tbl>
  <w:p w:rsidR="00D74FAD" w:rsidRDefault="00D74FA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74FAD">
      <w:trPr>
        <w:cantSplit/>
      </w:trPr>
      <w:tc>
        <w:tcPr>
          <w:tcW w:w="7312" w:type="dxa"/>
          <w:gridSpan w:val="2"/>
        </w:tcPr>
        <w:p w:rsidR="00D74FAD" w:rsidRDefault="00FB085C">
          <w:pPr>
            <w:pStyle w:val="HeaderActNameRight"/>
          </w:pPr>
          <w:fldSimple w:instr=" Styleref &quot;Name of Act/Reg&quot; ">
            <w:r w:rsidR="00364E9F">
              <w:rPr>
                <w:noProof/>
              </w:rPr>
              <w:t>Guildford Old Cemetery (Lands Revestment) Act 1949</w:t>
            </w:r>
          </w:fldSimple>
        </w:p>
      </w:tc>
    </w:tr>
    <w:tr w:rsidR="00D74FAD">
      <w:tc>
        <w:tcPr>
          <w:tcW w:w="5760" w:type="dxa"/>
        </w:tcPr>
        <w:p w:rsidR="00D74FAD" w:rsidRDefault="00D74FAD">
          <w:pPr>
            <w:pStyle w:val="HeaderTextRight"/>
          </w:pPr>
        </w:p>
      </w:tc>
      <w:tc>
        <w:tcPr>
          <w:tcW w:w="1552" w:type="dxa"/>
        </w:tcPr>
        <w:p w:rsidR="00D74FAD" w:rsidRDefault="00D74FAD">
          <w:pPr>
            <w:pStyle w:val="HeaderNumberRight"/>
          </w:pPr>
        </w:p>
      </w:tc>
    </w:tr>
    <w:tr w:rsidR="00D74FAD">
      <w:tc>
        <w:tcPr>
          <w:tcW w:w="5760" w:type="dxa"/>
        </w:tcPr>
        <w:p w:rsidR="00D74FAD" w:rsidRDefault="00D74FAD">
          <w:pPr>
            <w:pStyle w:val="HeaderTextRight"/>
          </w:pPr>
        </w:p>
      </w:tc>
      <w:tc>
        <w:tcPr>
          <w:tcW w:w="1552" w:type="dxa"/>
        </w:tcPr>
        <w:p w:rsidR="00D74FAD" w:rsidRDefault="00D74FAD">
          <w:pPr>
            <w:pStyle w:val="HeaderNumberRight"/>
          </w:pPr>
        </w:p>
      </w:tc>
    </w:tr>
    <w:tr w:rsidR="00D74FAD">
      <w:trPr>
        <w:cantSplit/>
      </w:trPr>
      <w:tc>
        <w:tcPr>
          <w:tcW w:w="7312" w:type="dxa"/>
          <w:gridSpan w:val="2"/>
        </w:tcPr>
        <w:p w:rsidR="00D74FAD" w:rsidRDefault="00D74FAD">
          <w:pPr>
            <w:pStyle w:val="HeaderSectionRight"/>
          </w:pPr>
        </w:p>
      </w:tc>
    </w:tr>
  </w:tbl>
  <w:p w:rsidR="00D74FAD" w:rsidRDefault="00D74FA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D74F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FB085C">
    <w:pPr>
      <w:pStyle w:val="headerpartodd"/>
      <w:ind w:left="0" w:firstLine="0"/>
      <w:rPr>
        <w:i/>
      </w:rPr>
    </w:pPr>
    <w:r>
      <w:rPr>
        <w:i/>
      </w:rPr>
      <w:fldChar w:fldCharType="begin"/>
    </w:r>
    <w:r>
      <w:rPr>
        <w:i/>
      </w:rPr>
      <w:instrText xml:space="preserve"> Styleref "Name of Act/Reg" </w:instrText>
    </w:r>
    <w:r>
      <w:rPr>
        <w:i/>
      </w:rPr>
      <w:fldChar w:fldCharType="separate"/>
    </w:r>
    <w:r w:rsidR="00364E9F">
      <w:rPr>
        <w:i/>
        <w:noProof/>
      </w:rPr>
      <w:t>Guildford Old Cemetery (Lands Revestment) Act 1949</w:t>
    </w:r>
    <w:r>
      <w:rPr>
        <w:i/>
      </w:rPr>
      <w:fldChar w:fldCharType="end"/>
    </w:r>
  </w:p>
  <w:p w:rsidR="00D74FAD" w:rsidRDefault="00D74FAD">
    <w:pPr>
      <w:pStyle w:val="headerpartodd"/>
      <w:ind w:left="0" w:firstLine="0"/>
      <w:rPr>
        <w:b w:val="0"/>
        <w:i/>
      </w:rPr>
    </w:pPr>
  </w:p>
  <w:p w:rsidR="00D74FAD" w:rsidRDefault="00D74FAD">
    <w:pPr>
      <w:pStyle w:val="headerpart"/>
    </w:pPr>
  </w:p>
  <w:p w:rsidR="00D74FAD" w:rsidRDefault="00D74FAD">
    <w:pPr>
      <w:pStyle w:val="headerpart"/>
    </w:pPr>
  </w:p>
  <w:p w:rsidR="00D74FAD" w:rsidRDefault="00D74FAD">
    <w:pPr>
      <w:pBdr>
        <w:bottom w:val="single" w:sz="6" w:space="1" w:color="auto"/>
      </w:pBdr>
      <w:rPr>
        <w:b/>
      </w:rPr>
    </w:pPr>
  </w:p>
  <w:p w:rsidR="00D74FAD" w:rsidRDefault="00D74FA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FAD" w:rsidRDefault="00FB085C">
    <w:pPr>
      <w:pStyle w:val="headerpartodd"/>
      <w:ind w:left="0" w:firstLine="0"/>
      <w:jc w:val="right"/>
      <w:rPr>
        <w:i/>
      </w:rPr>
    </w:pPr>
    <w:r>
      <w:rPr>
        <w:i/>
      </w:rPr>
      <w:fldChar w:fldCharType="begin"/>
    </w:r>
    <w:r>
      <w:rPr>
        <w:i/>
      </w:rPr>
      <w:instrText xml:space="preserve"> Styleref "Name of Act/Reg" </w:instrText>
    </w:r>
    <w:r>
      <w:rPr>
        <w:i/>
      </w:rPr>
      <w:fldChar w:fldCharType="separate"/>
    </w:r>
    <w:r w:rsidR="00364E9F">
      <w:rPr>
        <w:i/>
        <w:noProof/>
      </w:rPr>
      <w:t>Guildford Old Cemetery (Lands Revestment) Act 1949</w:t>
    </w:r>
    <w:r>
      <w:rPr>
        <w:i/>
      </w:rPr>
      <w:fldChar w:fldCharType="end"/>
    </w:r>
  </w:p>
  <w:p w:rsidR="00D74FAD" w:rsidRDefault="00D74FAD">
    <w:pPr>
      <w:pStyle w:val="headerpartodd"/>
      <w:ind w:left="0" w:firstLine="0"/>
      <w:jc w:val="right"/>
      <w:rPr>
        <w:b w:val="0"/>
        <w:i/>
      </w:rPr>
    </w:pPr>
  </w:p>
  <w:p w:rsidR="00D74FAD" w:rsidRDefault="00D74FAD">
    <w:pPr>
      <w:pStyle w:val="headerpart"/>
      <w:jc w:val="right"/>
    </w:pPr>
  </w:p>
  <w:p w:rsidR="00D74FAD" w:rsidRDefault="00D74FAD">
    <w:pPr>
      <w:pStyle w:val="headerpart"/>
      <w:jc w:val="right"/>
    </w:pPr>
  </w:p>
  <w:p w:rsidR="00D74FAD" w:rsidRDefault="00D74FAD">
    <w:pPr>
      <w:pBdr>
        <w:bottom w:val="single" w:sz="6" w:space="1" w:color="auto"/>
      </w:pBdr>
      <w:jc w:val="right"/>
      <w:rPr>
        <w:b/>
      </w:rPr>
    </w:pPr>
  </w:p>
  <w:p w:rsidR="00D74FAD" w:rsidRDefault="00D74F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85C"/>
    <w:rsid w:val="00364E9F"/>
    <w:rsid w:val="00412C2F"/>
    <w:rsid w:val="005E0B7D"/>
    <w:rsid w:val="00D74FAD"/>
    <w:rsid w:val="00FB08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1203</Words>
  <Characters>5667</Characters>
  <Application>Microsoft Office Word</Application>
  <DocSecurity>0</DocSecurity>
  <Lines>182</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6801</CharactersWithSpaces>
  <SharedDoc>false</SharedDoc>
  <HLinks>
    <vt:vector size="18" baseType="variant">
      <vt:variant>
        <vt:i4>3014716</vt:i4>
      </vt:variant>
      <vt:variant>
        <vt:i4>2116</vt:i4>
      </vt:variant>
      <vt:variant>
        <vt:i4>1025</vt:i4>
      </vt:variant>
      <vt:variant>
        <vt:i4>1</vt:i4>
      </vt:variant>
      <vt:variant>
        <vt:lpwstr>C:\Program Files\PCO DLL\Support\Crest.wpg</vt:lpwstr>
      </vt:variant>
      <vt:variant>
        <vt:lpwstr/>
      </vt:variant>
      <vt:variant>
        <vt:i4>5439608</vt:i4>
      </vt:variant>
      <vt:variant>
        <vt:i4>6879</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1949 - 01-a0-01</dc:title>
  <dc:subject/>
  <dc:creator>Dave Harrold</dc:creator>
  <cp:keywords/>
  <cp:lastModifiedBy>svcMRProcess</cp:lastModifiedBy>
  <cp:revision>4</cp:revision>
  <cp:lastPrinted>2010-01-07T06:22:00Z</cp:lastPrinted>
  <dcterms:created xsi:type="dcterms:W3CDTF">2013-02-15T18:29:00Z</dcterms:created>
  <dcterms:modified xsi:type="dcterms:W3CDTF">2013-02-15T18:29:00Z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20100115</vt:lpwstr>
  </property>
  <property fmtid="{D5CDD505-2E9C-101B-9397-08002B2CF9AE}" pid="4" name="DocumentType">
    <vt:lpwstr>Act</vt:lpwstr>
  </property>
  <property fmtid="{D5CDD505-2E9C-101B-9397-08002B2CF9AE}" pid="5" name="OwlsUID">
    <vt:i4>338</vt:i4>
  </property>
  <property fmtid="{D5CDD505-2E9C-101B-9397-08002B2CF9AE}" pid="6" name="AsAtDate">
    <vt:lpwstr>15 Jan 2010</vt:lpwstr>
  </property>
  <property fmtid="{D5CDD505-2E9C-101B-9397-08002B2CF9AE}" pid="7" name="Suffix">
    <vt:lpwstr>01-a0-01</vt:lpwstr>
  </property>
  <property fmtid="{D5CDD505-2E9C-101B-9397-08002B2CF9AE}" pid="8" name="ReprintNo">
    <vt:lpwstr>1</vt:lpwstr>
  </property>
</Properties>
</file>