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Electricity Act 1945</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Regulations 1947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Electricity Regulations 1947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zCs w:val="24"/>
        </w:rPr>
        <w:tab/>
        <w:t>Citation</w:t>
      </w:r>
      <w:r>
        <w:tab/>
      </w:r>
      <w:r>
        <w:fldChar w:fldCharType="begin"/>
      </w:r>
      <w:r>
        <w:instrText xml:space="preserve"> PAGEREF _Toc255480923 \h </w:instrText>
      </w:r>
      <w:r>
        <w:fldChar w:fldCharType="separate"/>
      </w:r>
      <w:r>
        <w:t>1</w:t>
      </w:r>
      <w:r>
        <w:fldChar w:fldCharType="end"/>
      </w:r>
    </w:p>
    <w:p>
      <w:pPr>
        <w:pStyle w:val="TOC8"/>
        <w:rPr>
          <w:sz w:val="24"/>
          <w:szCs w:val="24"/>
        </w:rPr>
      </w:pPr>
      <w:r>
        <w:rPr>
          <w:szCs w:val="24"/>
        </w:rPr>
        <w:t>2.</w:t>
      </w:r>
      <w:r>
        <w:rPr>
          <w:szCs w:val="24"/>
        </w:rPr>
        <w:tab/>
        <w:t>Terms used</w:t>
      </w:r>
      <w:r>
        <w:tab/>
      </w:r>
      <w:r>
        <w:fldChar w:fldCharType="begin"/>
      </w:r>
      <w:r>
        <w:instrText xml:space="preserve"> PAGEREF _Toc255480924 \h </w:instrText>
      </w:r>
      <w:r>
        <w:fldChar w:fldCharType="separate"/>
      </w:r>
      <w:r>
        <w:t>1</w:t>
      </w:r>
      <w:r>
        <w:fldChar w:fldCharType="end"/>
      </w:r>
    </w:p>
    <w:p>
      <w:pPr>
        <w:pStyle w:val="TOC2"/>
        <w:tabs>
          <w:tab w:val="right" w:leader="dot" w:pos="7086"/>
        </w:tabs>
        <w:rPr>
          <w:b w:val="0"/>
          <w:sz w:val="24"/>
          <w:szCs w:val="24"/>
        </w:rPr>
      </w:pPr>
      <w:r>
        <w:rPr>
          <w:szCs w:val="30"/>
        </w:rPr>
        <w:t>Part II — Energy efficiency labelling</w:t>
      </w:r>
    </w:p>
    <w:p>
      <w:pPr>
        <w:pStyle w:val="TOC8"/>
        <w:rPr>
          <w:sz w:val="24"/>
          <w:szCs w:val="24"/>
        </w:rPr>
      </w:pPr>
      <w:r>
        <w:rPr>
          <w:szCs w:val="24"/>
        </w:rPr>
        <w:t>3.</w:t>
      </w:r>
      <w:r>
        <w:rPr>
          <w:szCs w:val="24"/>
        </w:rPr>
        <w:tab/>
        <w:t>Application of this Part</w:t>
      </w:r>
      <w:r>
        <w:tab/>
      </w:r>
      <w:r>
        <w:fldChar w:fldCharType="begin"/>
      </w:r>
      <w:r>
        <w:instrText xml:space="preserve"> PAGEREF _Toc255480926 \h </w:instrText>
      </w:r>
      <w:r>
        <w:fldChar w:fldCharType="separate"/>
      </w:r>
      <w:r>
        <w:t>2</w:t>
      </w:r>
      <w:r>
        <w:fldChar w:fldCharType="end"/>
      </w:r>
    </w:p>
    <w:p>
      <w:pPr>
        <w:pStyle w:val="TOC8"/>
        <w:rPr>
          <w:sz w:val="24"/>
          <w:szCs w:val="24"/>
        </w:rPr>
      </w:pPr>
      <w:r>
        <w:rPr>
          <w:szCs w:val="24"/>
        </w:rPr>
        <w:t>4.</w:t>
      </w:r>
      <w:r>
        <w:rPr>
          <w:szCs w:val="24"/>
        </w:rPr>
        <w:tab/>
        <w:t>Energy efficiency label to be displayed</w:t>
      </w:r>
      <w:r>
        <w:tab/>
      </w:r>
      <w:r>
        <w:fldChar w:fldCharType="begin"/>
      </w:r>
      <w:r>
        <w:instrText xml:space="preserve"> PAGEREF _Toc255480927 \h </w:instrText>
      </w:r>
      <w:r>
        <w:fldChar w:fldCharType="separate"/>
      </w:r>
      <w:r>
        <w:t>2</w:t>
      </w:r>
      <w:r>
        <w:fldChar w:fldCharType="end"/>
      </w:r>
    </w:p>
    <w:p>
      <w:pPr>
        <w:pStyle w:val="TOC8"/>
        <w:rPr>
          <w:sz w:val="24"/>
          <w:szCs w:val="24"/>
        </w:rPr>
      </w:pPr>
      <w:r>
        <w:rPr>
          <w:szCs w:val="24"/>
        </w:rPr>
        <w:t>5.</w:t>
      </w:r>
      <w:r>
        <w:rPr>
          <w:szCs w:val="24"/>
        </w:rPr>
        <w:tab/>
        <w:t>Display fronts</w:t>
      </w:r>
      <w:r>
        <w:tab/>
      </w:r>
      <w:r>
        <w:fldChar w:fldCharType="begin"/>
      </w:r>
      <w:r>
        <w:instrText xml:space="preserve"> PAGEREF _Toc255480928 \h </w:instrText>
      </w:r>
      <w:r>
        <w:fldChar w:fldCharType="separate"/>
      </w:r>
      <w:r>
        <w:t>3</w:t>
      </w:r>
      <w:r>
        <w:fldChar w:fldCharType="end"/>
      </w:r>
    </w:p>
    <w:p>
      <w:pPr>
        <w:pStyle w:val="TOC8"/>
        <w:rPr>
          <w:sz w:val="24"/>
          <w:szCs w:val="24"/>
        </w:rPr>
      </w:pPr>
      <w:r>
        <w:rPr>
          <w:szCs w:val="24"/>
        </w:rPr>
        <w:t>6.</w:t>
      </w:r>
      <w:r>
        <w:rPr>
          <w:szCs w:val="24"/>
        </w:rPr>
        <w:tab/>
        <w:t>Director may grant temporary exemptions</w:t>
      </w:r>
      <w:r>
        <w:tab/>
      </w:r>
      <w:r>
        <w:fldChar w:fldCharType="begin"/>
      </w:r>
      <w:r>
        <w:instrText xml:space="preserve"> PAGEREF _Toc255480929 \h </w:instrText>
      </w:r>
      <w:r>
        <w:fldChar w:fldCharType="separate"/>
      </w:r>
      <w:r>
        <w:t>3</w:t>
      </w:r>
      <w:r>
        <w:fldChar w:fldCharType="end"/>
      </w:r>
    </w:p>
    <w:p>
      <w:pPr>
        <w:pStyle w:val="TOC8"/>
        <w:rPr>
          <w:sz w:val="24"/>
          <w:szCs w:val="24"/>
        </w:rPr>
      </w:pPr>
      <w:r>
        <w:rPr>
          <w:szCs w:val="24"/>
        </w:rPr>
        <w:t>7.</w:t>
      </w:r>
      <w:r>
        <w:rPr>
          <w:szCs w:val="24"/>
        </w:rPr>
        <w:tab/>
        <w:t>Misleading information</w:t>
      </w:r>
      <w:r>
        <w:tab/>
      </w:r>
      <w:r>
        <w:fldChar w:fldCharType="begin"/>
      </w:r>
      <w:r>
        <w:instrText xml:space="preserve"> PAGEREF _Toc255480930 \h </w:instrText>
      </w:r>
      <w:r>
        <w:fldChar w:fldCharType="separate"/>
      </w:r>
      <w:r>
        <w:t>4</w:t>
      </w:r>
      <w:r>
        <w:fldChar w:fldCharType="end"/>
      </w:r>
    </w:p>
    <w:p>
      <w:pPr>
        <w:pStyle w:val="TOC8"/>
        <w:rPr>
          <w:sz w:val="24"/>
          <w:szCs w:val="24"/>
        </w:rPr>
      </w:pPr>
      <w:r>
        <w:rPr>
          <w:szCs w:val="24"/>
        </w:rPr>
        <w:t>8.</w:t>
      </w:r>
      <w:r>
        <w:rPr>
          <w:szCs w:val="24"/>
        </w:rPr>
        <w:tab/>
        <w:t>Use of unregistered labels</w:t>
      </w:r>
      <w:r>
        <w:tab/>
      </w:r>
      <w:r>
        <w:fldChar w:fldCharType="begin"/>
      </w:r>
      <w:r>
        <w:instrText xml:space="preserve"> PAGEREF _Toc255480931 \h </w:instrText>
      </w:r>
      <w:r>
        <w:fldChar w:fldCharType="separate"/>
      </w:r>
      <w:r>
        <w:t>4</w:t>
      </w:r>
      <w:r>
        <w:fldChar w:fldCharType="end"/>
      </w:r>
    </w:p>
    <w:p>
      <w:pPr>
        <w:pStyle w:val="TOC2"/>
        <w:tabs>
          <w:tab w:val="right" w:leader="dot" w:pos="7086"/>
        </w:tabs>
        <w:rPr>
          <w:b w:val="0"/>
          <w:sz w:val="24"/>
          <w:szCs w:val="24"/>
        </w:rPr>
      </w:pPr>
      <w:r>
        <w:rPr>
          <w:szCs w:val="30"/>
        </w:rPr>
        <w:t>Part III — Minimum energy performance standards</w:t>
      </w:r>
    </w:p>
    <w:p>
      <w:pPr>
        <w:pStyle w:val="TOC8"/>
        <w:rPr>
          <w:sz w:val="24"/>
          <w:szCs w:val="24"/>
        </w:rPr>
      </w:pPr>
      <w:r>
        <w:rPr>
          <w:szCs w:val="24"/>
        </w:rPr>
        <w:t>9.</w:t>
      </w:r>
      <w:r>
        <w:rPr>
          <w:szCs w:val="24"/>
        </w:rPr>
        <w:tab/>
        <w:t>Application of this Part</w:t>
      </w:r>
      <w:r>
        <w:tab/>
      </w:r>
      <w:r>
        <w:fldChar w:fldCharType="begin"/>
      </w:r>
      <w:r>
        <w:instrText xml:space="preserve"> PAGEREF _Toc255480933 \h </w:instrText>
      </w:r>
      <w:r>
        <w:fldChar w:fldCharType="separate"/>
      </w:r>
      <w:r>
        <w:t>5</w:t>
      </w:r>
      <w:r>
        <w:fldChar w:fldCharType="end"/>
      </w:r>
    </w:p>
    <w:p>
      <w:pPr>
        <w:pStyle w:val="TOC8"/>
        <w:rPr>
          <w:sz w:val="24"/>
          <w:szCs w:val="24"/>
        </w:rPr>
      </w:pPr>
      <w:r>
        <w:rPr>
          <w:szCs w:val="24"/>
        </w:rPr>
        <w:t>10.</w:t>
      </w:r>
      <w:r>
        <w:rPr>
          <w:szCs w:val="24"/>
        </w:rPr>
        <w:tab/>
        <w:t>Minimum standards for energy efficiency</w:t>
      </w:r>
      <w:r>
        <w:tab/>
      </w:r>
      <w:r>
        <w:fldChar w:fldCharType="begin"/>
      </w:r>
      <w:r>
        <w:instrText xml:space="preserve"> PAGEREF _Toc255480934 \h </w:instrText>
      </w:r>
      <w:r>
        <w:fldChar w:fldCharType="separate"/>
      </w:r>
      <w:r>
        <w:t>5</w:t>
      </w:r>
      <w:r>
        <w:fldChar w:fldCharType="end"/>
      </w:r>
    </w:p>
    <w:p>
      <w:pPr>
        <w:pStyle w:val="TOC8"/>
        <w:rPr>
          <w:sz w:val="24"/>
          <w:szCs w:val="24"/>
        </w:rPr>
      </w:pPr>
      <w:r>
        <w:rPr>
          <w:szCs w:val="24"/>
        </w:rPr>
        <w:t>11.</w:t>
      </w:r>
      <w:r>
        <w:rPr>
          <w:szCs w:val="24"/>
        </w:rPr>
        <w:tab/>
        <w:t>Director may grant temporary exemptions</w:t>
      </w:r>
      <w:r>
        <w:tab/>
      </w:r>
      <w:r>
        <w:fldChar w:fldCharType="begin"/>
      </w:r>
      <w:r>
        <w:instrText xml:space="preserve"> PAGEREF _Toc255480935 \h </w:instrText>
      </w:r>
      <w:r>
        <w:fldChar w:fldCharType="separate"/>
      </w:r>
      <w:r>
        <w:t>5</w:t>
      </w:r>
      <w:r>
        <w:fldChar w:fldCharType="end"/>
      </w:r>
    </w:p>
    <w:p>
      <w:pPr>
        <w:pStyle w:val="TOC2"/>
        <w:tabs>
          <w:tab w:val="right" w:leader="dot" w:pos="7086"/>
        </w:tabs>
        <w:rPr>
          <w:b w:val="0"/>
          <w:sz w:val="24"/>
          <w:szCs w:val="24"/>
        </w:rPr>
      </w:pPr>
      <w:r>
        <w:rPr>
          <w:szCs w:val="30"/>
        </w:rPr>
        <w:t>Part IV — Residual current devices</w:t>
      </w:r>
    </w:p>
    <w:p>
      <w:pPr>
        <w:pStyle w:val="TOC8"/>
        <w:rPr>
          <w:sz w:val="24"/>
          <w:szCs w:val="24"/>
        </w:rPr>
      </w:pPr>
      <w:r>
        <w:rPr>
          <w:szCs w:val="24"/>
        </w:rPr>
        <w:t>12.</w:t>
      </w:r>
      <w:r>
        <w:rPr>
          <w:szCs w:val="24"/>
        </w:rPr>
        <w:tab/>
        <w:t>Terms used</w:t>
      </w:r>
      <w:r>
        <w:tab/>
      </w:r>
      <w:r>
        <w:fldChar w:fldCharType="begin"/>
      </w:r>
      <w:r>
        <w:instrText xml:space="preserve"> PAGEREF _Toc255480937 \h </w:instrText>
      </w:r>
      <w:r>
        <w:fldChar w:fldCharType="separate"/>
      </w:r>
      <w:r>
        <w:t>7</w:t>
      </w:r>
      <w:r>
        <w:fldChar w:fldCharType="end"/>
      </w:r>
    </w:p>
    <w:p>
      <w:pPr>
        <w:pStyle w:val="TOC8"/>
        <w:rPr>
          <w:sz w:val="24"/>
          <w:szCs w:val="24"/>
        </w:rPr>
      </w:pPr>
      <w:r>
        <w:rPr>
          <w:szCs w:val="24"/>
        </w:rPr>
        <w:t>13.</w:t>
      </w:r>
      <w:r>
        <w:rPr>
          <w:szCs w:val="24"/>
        </w:rPr>
        <w:tab/>
        <w:t>Residential premises occupied by an owner</w:t>
      </w:r>
      <w:r>
        <w:tab/>
      </w:r>
      <w:r>
        <w:fldChar w:fldCharType="begin"/>
      </w:r>
      <w:r>
        <w:instrText xml:space="preserve"> PAGEREF _Toc255480938 \h </w:instrText>
      </w:r>
      <w:r>
        <w:fldChar w:fldCharType="separate"/>
      </w:r>
      <w:r>
        <w:t>8</w:t>
      </w:r>
      <w:r>
        <w:fldChar w:fldCharType="end"/>
      </w:r>
    </w:p>
    <w:p>
      <w:pPr>
        <w:pStyle w:val="TOC8"/>
        <w:rPr>
          <w:sz w:val="24"/>
          <w:szCs w:val="24"/>
        </w:rPr>
      </w:pPr>
      <w:r>
        <w:rPr>
          <w:szCs w:val="24"/>
        </w:rPr>
        <w:t>14.</w:t>
      </w:r>
      <w:r>
        <w:rPr>
          <w:szCs w:val="24"/>
        </w:rPr>
        <w:tab/>
        <w:t>Residential premises not occupied by an owner</w:t>
      </w:r>
      <w:r>
        <w:tab/>
      </w:r>
      <w:r>
        <w:fldChar w:fldCharType="begin"/>
      </w:r>
      <w:r>
        <w:instrText xml:space="preserve"> PAGEREF _Toc255480939 \h </w:instrText>
      </w:r>
      <w:r>
        <w:fldChar w:fldCharType="separate"/>
      </w:r>
      <w:r>
        <w:t>8</w:t>
      </w:r>
      <w:r>
        <w:fldChar w:fldCharType="end"/>
      </w:r>
    </w:p>
    <w:p>
      <w:pPr>
        <w:pStyle w:val="TOC8"/>
        <w:rPr>
          <w:sz w:val="24"/>
          <w:szCs w:val="24"/>
        </w:rPr>
      </w:pPr>
      <w:r>
        <w:rPr>
          <w:szCs w:val="24"/>
        </w:rPr>
        <w:t>15.</w:t>
      </w:r>
      <w:r>
        <w:rPr>
          <w:szCs w:val="24"/>
        </w:rPr>
        <w:tab/>
        <w:t>Common property relating to residential premises</w:t>
      </w:r>
      <w:r>
        <w:tab/>
      </w:r>
      <w:r>
        <w:fldChar w:fldCharType="begin"/>
      </w:r>
      <w:r>
        <w:instrText xml:space="preserve"> PAGEREF _Toc255480940 \h </w:instrText>
      </w:r>
      <w:r>
        <w:fldChar w:fldCharType="separate"/>
      </w:r>
      <w:r>
        <w:t>9</w:t>
      </w:r>
      <w:r>
        <w:fldChar w:fldCharType="end"/>
      </w:r>
    </w:p>
    <w:p>
      <w:pPr>
        <w:pStyle w:val="TOC8"/>
        <w:rPr>
          <w:sz w:val="24"/>
          <w:szCs w:val="24"/>
        </w:rPr>
      </w:pPr>
      <w:r>
        <w:rPr>
          <w:szCs w:val="24"/>
        </w:rPr>
        <w:t>16.</w:t>
      </w:r>
      <w:r>
        <w:rPr>
          <w:szCs w:val="24"/>
        </w:rPr>
        <w:tab/>
        <w:t>Exception in case of demolition</w:t>
      </w:r>
      <w:r>
        <w:tab/>
      </w:r>
      <w:r>
        <w:fldChar w:fldCharType="begin"/>
      </w:r>
      <w:r>
        <w:instrText xml:space="preserve"> PAGEREF _Toc255480941 \h </w:instrText>
      </w:r>
      <w:r>
        <w:fldChar w:fldCharType="separate"/>
      </w:r>
      <w:r>
        <w:t>9</w:t>
      </w:r>
      <w:r>
        <w:fldChar w:fldCharType="end"/>
      </w:r>
    </w:p>
    <w:p>
      <w:pPr>
        <w:pStyle w:val="TOC8"/>
        <w:rPr>
          <w:sz w:val="24"/>
          <w:szCs w:val="24"/>
        </w:rPr>
      </w:pPr>
      <w:r>
        <w:rPr>
          <w:szCs w:val="24"/>
        </w:rPr>
        <w:t>17.</w:t>
      </w:r>
      <w:r>
        <w:rPr>
          <w:szCs w:val="24"/>
        </w:rPr>
        <w:tab/>
        <w:t>Exception in case of lack of appropriate switchboard</w:t>
      </w:r>
      <w:r>
        <w:tab/>
      </w:r>
      <w:r>
        <w:fldChar w:fldCharType="begin"/>
      </w:r>
      <w:r>
        <w:instrText xml:space="preserve"> PAGEREF _Toc255480942 \h </w:instrText>
      </w:r>
      <w:r>
        <w:fldChar w:fldCharType="separate"/>
      </w:r>
      <w:r>
        <w:t>10</w:t>
      </w:r>
      <w:r>
        <w:fldChar w:fldCharType="end"/>
      </w:r>
    </w:p>
    <w:p>
      <w:pPr>
        <w:pStyle w:val="TOC8"/>
        <w:rPr>
          <w:sz w:val="24"/>
          <w:szCs w:val="24"/>
        </w:rPr>
      </w:pPr>
      <w:r>
        <w:rPr>
          <w:szCs w:val="24"/>
        </w:rPr>
        <w:lastRenderedPageBreak/>
        <w:t>18.</w:t>
      </w:r>
      <w:r>
        <w:rPr>
          <w:szCs w:val="24"/>
        </w:rPr>
        <w:tab/>
        <w:t>Director may grant temporary exemptions</w:t>
      </w:r>
      <w:r>
        <w:tab/>
      </w:r>
      <w:r>
        <w:fldChar w:fldCharType="begin"/>
      </w:r>
      <w:r>
        <w:instrText xml:space="preserve"> PAGEREF _Toc255480943 \h </w:instrText>
      </w:r>
      <w:r>
        <w:fldChar w:fldCharType="separate"/>
      </w:r>
      <w:r>
        <w:t>11</w:t>
      </w:r>
      <w:r>
        <w:fldChar w:fldCharType="end"/>
      </w:r>
    </w:p>
    <w:p>
      <w:pPr>
        <w:pStyle w:val="TOC2"/>
        <w:tabs>
          <w:tab w:val="right" w:leader="dot" w:pos="7086"/>
        </w:tabs>
        <w:rPr>
          <w:b w:val="0"/>
          <w:sz w:val="24"/>
          <w:szCs w:val="24"/>
        </w:rPr>
      </w:pPr>
      <w:r>
        <w:rPr>
          <w:szCs w:val="30"/>
        </w:rPr>
        <w:t>Part VIII — Supply of electricity to consumers</w:t>
      </w:r>
    </w:p>
    <w:p>
      <w:pPr>
        <w:pStyle w:val="TOC8"/>
        <w:rPr>
          <w:sz w:val="24"/>
          <w:szCs w:val="24"/>
        </w:rPr>
      </w:pPr>
      <w:r>
        <w:rPr>
          <w:szCs w:val="24"/>
        </w:rPr>
        <w:t>241.</w:t>
      </w:r>
      <w:r>
        <w:rPr>
          <w:szCs w:val="24"/>
        </w:rPr>
        <w:tab/>
        <w:t>Term used: network operator</w:t>
      </w:r>
      <w:r>
        <w:tab/>
      </w:r>
      <w:r>
        <w:fldChar w:fldCharType="begin"/>
      </w:r>
      <w:r>
        <w:instrText xml:space="preserve"> PAGEREF _Toc255480945 \h </w:instrText>
      </w:r>
      <w:r>
        <w:fldChar w:fldCharType="separate"/>
      </w:r>
      <w:r>
        <w:t>12</w:t>
      </w:r>
      <w:r>
        <w:fldChar w:fldCharType="end"/>
      </w:r>
    </w:p>
    <w:p>
      <w:pPr>
        <w:pStyle w:val="TOC8"/>
        <w:rPr>
          <w:sz w:val="24"/>
          <w:szCs w:val="24"/>
        </w:rPr>
      </w:pPr>
      <w:r>
        <w:rPr>
          <w:szCs w:val="24"/>
        </w:rPr>
        <w:t>242</w:t>
      </w:r>
      <w:r>
        <w:rPr>
          <w:snapToGrid w:val="0"/>
          <w:szCs w:val="24"/>
        </w:rPr>
        <w:t>.</w:t>
      </w:r>
      <w:r>
        <w:rPr>
          <w:snapToGrid w:val="0"/>
          <w:szCs w:val="24"/>
        </w:rPr>
        <w:tab/>
        <w:t>Connection of supply</w:t>
      </w:r>
      <w:r>
        <w:tab/>
      </w:r>
      <w:r>
        <w:fldChar w:fldCharType="begin"/>
      </w:r>
      <w:r>
        <w:instrText xml:space="preserve"> PAGEREF _Toc255480946 \h </w:instrText>
      </w:r>
      <w:r>
        <w:fldChar w:fldCharType="separate"/>
      </w:r>
      <w:r>
        <w:t>12</w:t>
      </w:r>
      <w:r>
        <w:fldChar w:fldCharType="end"/>
      </w:r>
    </w:p>
    <w:p>
      <w:pPr>
        <w:pStyle w:val="TOC8"/>
        <w:rPr>
          <w:sz w:val="24"/>
          <w:szCs w:val="24"/>
        </w:rPr>
      </w:pPr>
      <w:r>
        <w:rPr>
          <w:szCs w:val="24"/>
        </w:rPr>
        <w:t>244.</w:t>
      </w:r>
      <w:r>
        <w:rPr>
          <w:szCs w:val="24"/>
        </w:rPr>
        <w:tab/>
        <w:t>Damage by overloading to network operator’s apparatus</w:t>
      </w:r>
      <w:r>
        <w:tab/>
      </w:r>
      <w:r>
        <w:fldChar w:fldCharType="begin"/>
      </w:r>
      <w:r>
        <w:instrText xml:space="preserve"> PAGEREF _Toc255480947 \h </w:instrText>
      </w:r>
      <w:r>
        <w:fldChar w:fldCharType="separate"/>
      </w:r>
      <w:r>
        <w:t>13</w:t>
      </w:r>
      <w:r>
        <w:fldChar w:fldCharType="end"/>
      </w:r>
    </w:p>
    <w:p>
      <w:pPr>
        <w:pStyle w:val="TOC8"/>
        <w:rPr>
          <w:sz w:val="24"/>
          <w:szCs w:val="24"/>
        </w:rPr>
      </w:pPr>
      <w:r>
        <w:rPr>
          <w:szCs w:val="24"/>
        </w:rPr>
        <w:t>249</w:t>
      </w:r>
      <w:r>
        <w:rPr>
          <w:snapToGrid w:val="0"/>
          <w:szCs w:val="24"/>
        </w:rPr>
        <w:t>.</w:t>
      </w:r>
      <w:r>
        <w:rPr>
          <w:snapToGrid w:val="0"/>
          <w:szCs w:val="24"/>
        </w:rPr>
        <w:tab/>
        <w:t>Fixing leads in fuses, meters etc.</w:t>
      </w:r>
      <w:r>
        <w:tab/>
      </w:r>
      <w:r>
        <w:fldChar w:fldCharType="begin"/>
      </w:r>
      <w:r>
        <w:instrText xml:space="preserve"> PAGEREF _Toc255480948 \h </w:instrText>
      </w:r>
      <w:r>
        <w:fldChar w:fldCharType="separate"/>
      </w:r>
      <w:r>
        <w:t>13</w:t>
      </w:r>
      <w:r>
        <w:fldChar w:fldCharType="end"/>
      </w:r>
    </w:p>
    <w:p>
      <w:pPr>
        <w:pStyle w:val="TOC8"/>
        <w:rPr>
          <w:sz w:val="24"/>
          <w:szCs w:val="24"/>
        </w:rPr>
      </w:pPr>
      <w:r>
        <w:rPr>
          <w:szCs w:val="24"/>
        </w:rPr>
        <w:t>253</w:t>
      </w:r>
      <w:r>
        <w:rPr>
          <w:snapToGrid w:val="0"/>
          <w:szCs w:val="24"/>
        </w:rPr>
        <w:t>.</w:t>
      </w:r>
      <w:r>
        <w:rPr>
          <w:snapToGrid w:val="0"/>
          <w:szCs w:val="24"/>
        </w:rPr>
        <w:tab/>
        <w:t>Systems of inspection</w:t>
      </w:r>
      <w:r>
        <w:tab/>
      </w:r>
      <w:r>
        <w:fldChar w:fldCharType="begin"/>
      </w:r>
      <w:r>
        <w:instrText xml:space="preserve"> PAGEREF _Toc255480949 \h </w:instrText>
      </w:r>
      <w:r>
        <w:fldChar w:fldCharType="separate"/>
      </w:r>
      <w:r>
        <w:t>14</w:t>
      </w:r>
      <w:r>
        <w:fldChar w:fldCharType="end"/>
      </w:r>
    </w:p>
    <w:p>
      <w:pPr>
        <w:pStyle w:val="TOC8"/>
        <w:rPr>
          <w:sz w:val="24"/>
          <w:szCs w:val="24"/>
        </w:rPr>
      </w:pPr>
      <w:r>
        <w:rPr>
          <w:szCs w:val="24"/>
        </w:rPr>
        <w:t>254.</w:t>
      </w:r>
      <w:r>
        <w:rPr>
          <w:szCs w:val="24"/>
        </w:rPr>
        <w:tab/>
        <w:t>Individual inspection and reporting for electric installation</w:t>
      </w:r>
      <w:r>
        <w:tab/>
      </w:r>
      <w:r>
        <w:fldChar w:fldCharType="begin"/>
      </w:r>
      <w:r>
        <w:instrText xml:space="preserve"> PAGEREF _Toc255480950 \h </w:instrText>
      </w:r>
      <w:r>
        <w:fldChar w:fldCharType="separate"/>
      </w:r>
      <w:r>
        <w:t>18</w:t>
      </w:r>
      <w:r>
        <w:fldChar w:fldCharType="end"/>
      </w:r>
    </w:p>
    <w:p>
      <w:pPr>
        <w:pStyle w:val="TOC8"/>
        <w:rPr>
          <w:sz w:val="24"/>
          <w:szCs w:val="24"/>
        </w:rPr>
      </w:pPr>
      <w:r>
        <w:rPr>
          <w:szCs w:val="24"/>
        </w:rPr>
        <w:t>257</w:t>
      </w:r>
      <w:r>
        <w:rPr>
          <w:snapToGrid w:val="0"/>
          <w:szCs w:val="24"/>
        </w:rPr>
        <w:t>.</w:t>
      </w:r>
      <w:r>
        <w:rPr>
          <w:snapToGrid w:val="0"/>
          <w:szCs w:val="24"/>
        </w:rPr>
        <w:tab/>
        <w:t>Supply to large premises</w:t>
      </w:r>
      <w:r>
        <w:tab/>
      </w:r>
      <w:r>
        <w:fldChar w:fldCharType="begin"/>
      </w:r>
      <w:r>
        <w:instrText xml:space="preserve"> PAGEREF _Toc255480951 \h </w:instrText>
      </w:r>
      <w:r>
        <w:fldChar w:fldCharType="separate"/>
      </w:r>
      <w:r>
        <w:t>19</w:t>
      </w:r>
      <w:r>
        <w:fldChar w:fldCharType="end"/>
      </w:r>
    </w:p>
    <w:p>
      <w:pPr>
        <w:pStyle w:val="TOC8"/>
        <w:rPr>
          <w:sz w:val="24"/>
          <w:szCs w:val="24"/>
        </w:rPr>
      </w:pPr>
      <w:r>
        <w:rPr>
          <w:szCs w:val="24"/>
        </w:rPr>
        <w:t>265</w:t>
      </w:r>
      <w:r>
        <w:rPr>
          <w:snapToGrid w:val="0"/>
          <w:szCs w:val="24"/>
        </w:rPr>
        <w:t>.</w:t>
      </w:r>
      <w:r>
        <w:rPr>
          <w:snapToGrid w:val="0"/>
          <w:szCs w:val="24"/>
        </w:rPr>
        <w:tab/>
        <w:t>Interference with supply to other consumers</w:t>
      </w:r>
      <w:r>
        <w:tab/>
      </w:r>
      <w:r>
        <w:fldChar w:fldCharType="begin"/>
      </w:r>
      <w:r>
        <w:instrText xml:space="preserve"> PAGEREF _Toc255480952 \h </w:instrText>
      </w:r>
      <w:r>
        <w:fldChar w:fldCharType="separate"/>
      </w:r>
      <w:r>
        <w:t>20</w:t>
      </w:r>
      <w:r>
        <w:fldChar w:fldCharType="end"/>
      </w:r>
    </w:p>
    <w:p>
      <w:pPr>
        <w:pStyle w:val="TOC8"/>
        <w:rPr>
          <w:sz w:val="24"/>
          <w:szCs w:val="24"/>
        </w:rPr>
      </w:pPr>
      <w:r>
        <w:rPr>
          <w:szCs w:val="24"/>
        </w:rPr>
        <w:t>271.</w:t>
      </w:r>
      <w:r>
        <w:rPr>
          <w:szCs w:val="24"/>
        </w:rPr>
        <w:tab/>
        <w:t>Apparatus, interruptions, responsibility</w:t>
      </w:r>
      <w:r>
        <w:tab/>
      </w:r>
      <w:r>
        <w:fldChar w:fldCharType="begin"/>
      </w:r>
      <w:r>
        <w:instrText xml:space="preserve"> PAGEREF _Toc255480953 \h </w:instrText>
      </w:r>
      <w:r>
        <w:fldChar w:fldCharType="separate"/>
      </w:r>
      <w:r>
        <w:t>20</w:t>
      </w:r>
      <w:r>
        <w:fldChar w:fldCharType="end"/>
      </w:r>
    </w:p>
    <w:p>
      <w:pPr>
        <w:pStyle w:val="TOC8"/>
        <w:rPr>
          <w:sz w:val="24"/>
          <w:szCs w:val="24"/>
        </w:rPr>
      </w:pPr>
      <w:r>
        <w:rPr>
          <w:szCs w:val="24"/>
        </w:rPr>
        <w:t>272.</w:t>
      </w:r>
      <w:r>
        <w:rPr>
          <w:szCs w:val="24"/>
        </w:rPr>
        <w:tab/>
        <w:t>Disconnections</w:t>
      </w:r>
      <w:r>
        <w:tab/>
      </w:r>
      <w:r>
        <w:fldChar w:fldCharType="begin"/>
      </w:r>
      <w:r>
        <w:instrText xml:space="preserve"> PAGEREF _Toc255480954 \h </w:instrText>
      </w:r>
      <w:r>
        <w:fldChar w:fldCharType="separate"/>
      </w:r>
      <w:r>
        <w:t>21</w:t>
      </w:r>
      <w:r>
        <w:fldChar w:fldCharType="end"/>
      </w:r>
    </w:p>
    <w:p>
      <w:pPr>
        <w:pStyle w:val="TOC8"/>
        <w:rPr>
          <w:sz w:val="24"/>
          <w:szCs w:val="24"/>
        </w:rPr>
      </w:pPr>
      <w:r>
        <w:rPr>
          <w:szCs w:val="24"/>
        </w:rPr>
        <w:t>274.</w:t>
      </w:r>
      <w:r>
        <w:rPr>
          <w:szCs w:val="24"/>
        </w:rPr>
        <w:tab/>
        <w:t>Consumer’s liability for loss</w:t>
      </w:r>
      <w:r>
        <w:tab/>
      </w:r>
      <w:r>
        <w:fldChar w:fldCharType="begin"/>
      </w:r>
      <w:r>
        <w:instrText xml:space="preserve"> PAGEREF _Toc255480955 \h </w:instrText>
      </w:r>
      <w:r>
        <w:fldChar w:fldCharType="separate"/>
      </w:r>
      <w:r>
        <w:t>21</w:t>
      </w:r>
      <w:r>
        <w:fldChar w:fldCharType="end"/>
      </w:r>
    </w:p>
    <w:p>
      <w:pPr>
        <w:pStyle w:val="TOC8"/>
        <w:rPr>
          <w:sz w:val="24"/>
          <w:szCs w:val="24"/>
        </w:rPr>
      </w:pPr>
      <w:r>
        <w:rPr>
          <w:szCs w:val="24"/>
        </w:rPr>
        <w:t>276.</w:t>
      </w:r>
      <w:r>
        <w:rPr>
          <w:szCs w:val="24"/>
        </w:rPr>
        <w:tab/>
        <w:t>Alteration to system</w:t>
      </w:r>
      <w:r>
        <w:tab/>
      </w:r>
      <w:r>
        <w:fldChar w:fldCharType="begin"/>
      </w:r>
      <w:r>
        <w:instrText xml:space="preserve"> PAGEREF _Toc255480956 \h </w:instrText>
      </w:r>
      <w:r>
        <w:fldChar w:fldCharType="separate"/>
      </w:r>
      <w:r>
        <w:t>21</w:t>
      </w:r>
      <w:r>
        <w:fldChar w:fldCharType="end"/>
      </w:r>
    </w:p>
    <w:p>
      <w:pPr>
        <w:pStyle w:val="TOC8"/>
        <w:rPr>
          <w:sz w:val="24"/>
          <w:szCs w:val="24"/>
        </w:rPr>
      </w:pPr>
      <w:r>
        <w:rPr>
          <w:szCs w:val="24"/>
        </w:rPr>
        <w:t>280.</w:t>
      </w:r>
      <w:r>
        <w:rPr>
          <w:szCs w:val="24"/>
        </w:rPr>
        <w:tab/>
        <w:t>Charges for services</w:t>
      </w:r>
      <w:r>
        <w:tab/>
      </w:r>
      <w:r>
        <w:fldChar w:fldCharType="begin"/>
      </w:r>
      <w:r>
        <w:instrText xml:space="preserve"> PAGEREF _Toc255480957 \h </w:instrText>
      </w:r>
      <w:r>
        <w:fldChar w:fldCharType="separate"/>
      </w:r>
      <w:r>
        <w:t>22</w:t>
      </w:r>
      <w:r>
        <w:fldChar w:fldCharType="end"/>
      </w:r>
    </w:p>
    <w:p>
      <w:pPr>
        <w:pStyle w:val="TOC2"/>
        <w:tabs>
          <w:tab w:val="right" w:leader="dot" w:pos="7086"/>
        </w:tabs>
        <w:rPr>
          <w:b w:val="0"/>
          <w:sz w:val="24"/>
          <w:szCs w:val="24"/>
        </w:rPr>
      </w:pPr>
      <w:r>
        <w:rPr>
          <w:szCs w:val="30"/>
        </w:rPr>
        <w:t>Part IX</w:t>
      </w:r>
      <w:r>
        <w:rPr>
          <w:b w:val="0"/>
          <w:szCs w:val="30"/>
        </w:rPr>
        <w:t> </w:t>
      </w:r>
      <w:r>
        <w:rPr>
          <w:szCs w:val="30"/>
        </w:rPr>
        <w:t>—</w:t>
      </w:r>
      <w:r>
        <w:rPr>
          <w:b w:val="0"/>
          <w:szCs w:val="30"/>
        </w:rPr>
        <w:t> </w:t>
      </w:r>
      <w:r>
        <w:rPr>
          <w:szCs w:val="30"/>
        </w:rPr>
        <w:t>Vegetation control safety requirements</w:t>
      </w:r>
    </w:p>
    <w:p>
      <w:pPr>
        <w:pStyle w:val="TOC8"/>
        <w:rPr>
          <w:sz w:val="24"/>
          <w:szCs w:val="24"/>
        </w:rPr>
      </w:pPr>
      <w:r>
        <w:rPr>
          <w:szCs w:val="24"/>
        </w:rPr>
        <w:t>316A</w:t>
      </w:r>
      <w:r>
        <w:rPr>
          <w:snapToGrid w:val="0"/>
          <w:szCs w:val="24"/>
        </w:rPr>
        <w:t>.</w:t>
      </w:r>
      <w:r>
        <w:rPr>
          <w:snapToGrid w:val="0"/>
          <w:szCs w:val="24"/>
        </w:rPr>
        <w:tab/>
        <w:t>Vegetation control work near overhead power lines</w:t>
      </w:r>
      <w:r>
        <w:tab/>
      </w:r>
      <w:r>
        <w:fldChar w:fldCharType="begin"/>
      </w:r>
      <w:r>
        <w:instrText xml:space="preserve"> PAGEREF _Toc255480959 \h </w:instrText>
      </w:r>
      <w:r>
        <w:fldChar w:fldCharType="separate"/>
      </w:r>
      <w:r>
        <w:t>23</w:t>
      </w:r>
      <w:r>
        <w:fldChar w:fldCharType="end"/>
      </w:r>
    </w:p>
    <w:p>
      <w:pPr>
        <w:pStyle w:val="TOC2"/>
        <w:tabs>
          <w:tab w:val="right" w:leader="dot" w:pos="7086"/>
        </w:tabs>
        <w:rPr>
          <w:b w:val="0"/>
          <w:sz w:val="24"/>
          <w:szCs w:val="24"/>
        </w:rPr>
      </w:pPr>
      <w:r>
        <w:rPr>
          <w:szCs w:val="30"/>
        </w:rPr>
        <w:t>Part X — Approval of electrical appliances</w:t>
      </w:r>
    </w:p>
    <w:p>
      <w:pPr>
        <w:pStyle w:val="TOC8"/>
        <w:rPr>
          <w:sz w:val="24"/>
          <w:szCs w:val="24"/>
        </w:rPr>
      </w:pPr>
      <w:r>
        <w:rPr>
          <w:szCs w:val="24"/>
        </w:rPr>
        <w:t>321.</w:t>
      </w:r>
      <w:r>
        <w:rPr>
          <w:szCs w:val="24"/>
        </w:rPr>
        <w:tab/>
        <w:t>Terms used</w:t>
      </w:r>
      <w:r>
        <w:tab/>
      </w:r>
      <w:r>
        <w:fldChar w:fldCharType="begin"/>
      </w:r>
      <w:r>
        <w:instrText xml:space="preserve"> PAGEREF _Toc255480961 \h </w:instrText>
      </w:r>
      <w:r>
        <w:fldChar w:fldCharType="separate"/>
      </w:r>
      <w:r>
        <w:t>25</w:t>
      </w:r>
      <w:r>
        <w:fldChar w:fldCharType="end"/>
      </w:r>
    </w:p>
    <w:p>
      <w:pPr>
        <w:pStyle w:val="TOC8"/>
        <w:rPr>
          <w:sz w:val="24"/>
          <w:szCs w:val="24"/>
        </w:rPr>
      </w:pPr>
      <w:r>
        <w:rPr>
          <w:szCs w:val="24"/>
        </w:rPr>
        <w:t>322</w:t>
      </w:r>
      <w:r>
        <w:rPr>
          <w:snapToGrid w:val="0"/>
          <w:szCs w:val="24"/>
        </w:rPr>
        <w:t>.</w:t>
      </w:r>
      <w:r>
        <w:rPr>
          <w:snapToGrid w:val="0"/>
          <w:szCs w:val="24"/>
        </w:rPr>
        <w:tab/>
        <w:t>Application for approval</w:t>
      </w:r>
      <w:r>
        <w:tab/>
      </w:r>
      <w:r>
        <w:fldChar w:fldCharType="begin"/>
      </w:r>
      <w:r>
        <w:instrText xml:space="preserve"> PAGEREF _Toc255480962 \h </w:instrText>
      </w:r>
      <w:r>
        <w:fldChar w:fldCharType="separate"/>
      </w:r>
      <w:r>
        <w:t>26</w:t>
      </w:r>
      <w:r>
        <w:fldChar w:fldCharType="end"/>
      </w:r>
    </w:p>
    <w:p>
      <w:pPr>
        <w:pStyle w:val="TOC8"/>
        <w:rPr>
          <w:sz w:val="24"/>
          <w:szCs w:val="24"/>
        </w:rPr>
      </w:pPr>
      <w:r>
        <w:rPr>
          <w:szCs w:val="24"/>
        </w:rPr>
        <w:t>323</w:t>
      </w:r>
      <w:r>
        <w:rPr>
          <w:snapToGrid w:val="0"/>
          <w:szCs w:val="24"/>
        </w:rPr>
        <w:t>.</w:t>
      </w:r>
      <w:r>
        <w:rPr>
          <w:snapToGrid w:val="0"/>
          <w:szCs w:val="24"/>
        </w:rPr>
        <w:tab/>
        <w:t>Further testing of electrical appliances approved</w:t>
      </w:r>
      <w:r>
        <w:tab/>
      </w:r>
      <w:r>
        <w:fldChar w:fldCharType="begin"/>
      </w:r>
      <w:r>
        <w:instrText xml:space="preserve"> PAGEREF _Toc255480963 \h </w:instrText>
      </w:r>
      <w:r>
        <w:fldChar w:fldCharType="separate"/>
      </w:r>
      <w:r>
        <w:t>28</w:t>
      </w:r>
      <w:r>
        <w:fldChar w:fldCharType="end"/>
      </w:r>
    </w:p>
    <w:p>
      <w:pPr>
        <w:pStyle w:val="TOC8"/>
        <w:rPr>
          <w:sz w:val="24"/>
          <w:szCs w:val="24"/>
        </w:rPr>
      </w:pPr>
      <w:r>
        <w:rPr>
          <w:szCs w:val="24"/>
        </w:rPr>
        <w:t>326</w:t>
      </w:r>
      <w:r>
        <w:rPr>
          <w:snapToGrid w:val="0"/>
          <w:szCs w:val="24"/>
        </w:rPr>
        <w:t>.</w:t>
      </w:r>
      <w:r>
        <w:rPr>
          <w:snapToGrid w:val="0"/>
          <w:szCs w:val="24"/>
        </w:rPr>
        <w:tab/>
        <w:t>Certificate of approval</w:t>
      </w:r>
      <w:r>
        <w:tab/>
      </w:r>
      <w:r>
        <w:fldChar w:fldCharType="begin"/>
      </w:r>
      <w:r>
        <w:instrText xml:space="preserve"> PAGEREF _Toc255480964 \h </w:instrText>
      </w:r>
      <w:r>
        <w:fldChar w:fldCharType="separate"/>
      </w:r>
      <w:r>
        <w:t>29</w:t>
      </w:r>
      <w:r>
        <w:fldChar w:fldCharType="end"/>
      </w:r>
    </w:p>
    <w:p>
      <w:pPr>
        <w:pStyle w:val="TOC8"/>
        <w:rPr>
          <w:sz w:val="24"/>
          <w:szCs w:val="24"/>
        </w:rPr>
      </w:pPr>
      <w:r>
        <w:rPr>
          <w:szCs w:val="24"/>
        </w:rPr>
        <w:t>327</w:t>
      </w:r>
      <w:r>
        <w:rPr>
          <w:snapToGrid w:val="0"/>
          <w:szCs w:val="24"/>
        </w:rPr>
        <w:t>.</w:t>
      </w:r>
      <w:r>
        <w:rPr>
          <w:snapToGrid w:val="0"/>
          <w:szCs w:val="24"/>
        </w:rPr>
        <w:tab/>
        <w:t>Stamping and labelling of approved electrical appliances</w:t>
      </w:r>
      <w:r>
        <w:tab/>
      </w:r>
      <w:r>
        <w:fldChar w:fldCharType="begin"/>
      </w:r>
      <w:r>
        <w:instrText xml:space="preserve"> PAGEREF _Toc255480965 \h </w:instrText>
      </w:r>
      <w:r>
        <w:fldChar w:fldCharType="separate"/>
      </w:r>
      <w:r>
        <w:t>31</w:t>
      </w:r>
      <w:r>
        <w:fldChar w:fldCharType="end"/>
      </w:r>
    </w:p>
    <w:p>
      <w:pPr>
        <w:pStyle w:val="TOC8"/>
        <w:rPr>
          <w:sz w:val="24"/>
          <w:szCs w:val="24"/>
        </w:rPr>
      </w:pPr>
      <w:r>
        <w:rPr>
          <w:szCs w:val="24"/>
        </w:rPr>
        <w:t>328</w:t>
      </w:r>
      <w:r>
        <w:rPr>
          <w:snapToGrid w:val="0"/>
          <w:szCs w:val="24"/>
        </w:rPr>
        <w:t>.</w:t>
      </w:r>
      <w:r>
        <w:rPr>
          <w:snapToGrid w:val="0"/>
          <w:szCs w:val="24"/>
        </w:rPr>
        <w:tab/>
        <w:t>Modification of design or construction</w:t>
      </w:r>
      <w:r>
        <w:tab/>
      </w:r>
      <w:r>
        <w:fldChar w:fldCharType="begin"/>
      </w:r>
      <w:r>
        <w:instrText xml:space="preserve"> PAGEREF _Toc255480966 \h </w:instrText>
      </w:r>
      <w:r>
        <w:fldChar w:fldCharType="separate"/>
      </w:r>
      <w:r>
        <w:t>33</w:t>
      </w:r>
      <w:r>
        <w:fldChar w:fldCharType="end"/>
      </w:r>
    </w:p>
    <w:p>
      <w:pPr>
        <w:pStyle w:val="TOC8"/>
        <w:rPr>
          <w:sz w:val="24"/>
          <w:szCs w:val="24"/>
        </w:rPr>
      </w:pPr>
      <w:r>
        <w:rPr>
          <w:szCs w:val="24"/>
        </w:rPr>
        <w:t>329</w:t>
      </w:r>
      <w:r>
        <w:rPr>
          <w:snapToGrid w:val="0"/>
          <w:szCs w:val="24"/>
        </w:rPr>
        <w:t>.</w:t>
      </w:r>
      <w:r>
        <w:rPr>
          <w:snapToGrid w:val="0"/>
          <w:szCs w:val="24"/>
        </w:rPr>
        <w:tab/>
        <w:t>Transfer of certificate of approval</w:t>
      </w:r>
      <w:r>
        <w:tab/>
      </w:r>
      <w:r>
        <w:fldChar w:fldCharType="begin"/>
      </w:r>
      <w:r>
        <w:instrText xml:space="preserve"> PAGEREF _Toc255480967 \h </w:instrText>
      </w:r>
      <w:r>
        <w:fldChar w:fldCharType="separate"/>
      </w:r>
      <w:r>
        <w:t>33</w:t>
      </w:r>
      <w:r>
        <w:fldChar w:fldCharType="end"/>
      </w:r>
    </w:p>
    <w:p>
      <w:pPr>
        <w:pStyle w:val="TOC8"/>
        <w:rPr>
          <w:sz w:val="24"/>
          <w:szCs w:val="24"/>
        </w:rPr>
      </w:pPr>
      <w:r>
        <w:rPr>
          <w:szCs w:val="24"/>
        </w:rPr>
        <w:t>330</w:t>
      </w:r>
      <w:r>
        <w:rPr>
          <w:snapToGrid w:val="0"/>
          <w:szCs w:val="24"/>
        </w:rPr>
        <w:t>.</w:t>
      </w:r>
      <w:r>
        <w:rPr>
          <w:snapToGrid w:val="0"/>
          <w:szCs w:val="24"/>
        </w:rPr>
        <w:tab/>
        <w:t>Lost or destroyed certificates of approval</w:t>
      </w:r>
      <w:r>
        <w:tab/>
      </w:r>
      <w:r>
        <w:fldChar w:fldCharType="begin"/>
      </w:r>
      <w:r>
        <w:instrText xml:space="preserve"> PAGEREF _Toc255480968 \h </w:instrText>
      </w:r>
      <w:r>
        <w:fldChar w:fldCharType="separate"/>
      </w:r>
      <w:r>
        <w:t>34</w:t>
      </w:r>
      <w:r>
        <w:fldChar w:fldCharType="end"/>
      </w:r>
    </w:p>
    <w:p>
      <w:pPr>
        <w:pStyle w:val="TOC8"/>
        <w:rPr>
          <w:sz w:val="24"/>
          <w:szCs w:val="24"/>
        </w:rPr>
      </w:pPr>
      <w:r>
        <w:rPr>
          <w:szCs w:val="24"/>
        </w:rPr>
        <w:t>331</w:t>
      </w:r>
      <w:r>
        <w:rPr>
          <w:snapToGrid w:val="0"/>
          <w:szCs w:val="24"/>
        </w:rPr>
        <w:t>.</w:t>
      </w:r>
      <w:r>
        <w:rPr>
          <w:snapToGrid w:val="0"/>
          <w:szCs w:val="24"/>
        </w:rPr>
        <w:tab/>
        <w:t>Delegation by the Director</w:t>
      </w:r>
      <w:r>
        <w:tab/>
      </w:r>
      <w:r>
        <w:fldChar w:fldCharType="begin"/>
      </w:r>
      <w:r>
        <w:instrText xml:space="preserve"> PAGEREF _Toc255480969 \h </w:instrText>
      </w:r>
      <w:r>
        <w:fldChar w:fldCharType="separate"/>
      </w:r>
      <w:r>
        <w:t>34</w:t>
      </w:r>
      <w:r>
        <w:fldChar w:fldCharType="end"/>
      </w:r>
    </w:p>
    <w:p>
      <w:pPr>
        <w:pStyle w:val="TOC8"/>
        <w:rPr>
          <w:sz w:val="24"/>
          <w:szCs w:val="24"/>
        </w:rPr>
      </w:pPr>
      <w:r>
        <w:rPr>
          <w:szCs w:val="24"/>
        </w:rPr>
        <w:t>332</w:t>
      </w:r>
      <w:r>
        <w:rPr>
          <w:snapToGrid w:val="0"/>
          <w:szCs w:val="24"/>
        </w:rPr>
        <w:t>.</w:t>
      </w:r>
      <w:r>
        <w:rPr>
          <w:snapToGrid w:val="0"/>
          <w:szCs w:val="24"/>
        </w:rPr>
        <w:tab/>
        <w:t>Refusal or withdrawal of approval</w:t>
      </w:r>
      <w:r>
        <w:tab/>
      </w:r>
      <w:r>
        <w:fldChar w:fldCharType="begin"/>
      </w:r>
      <w:r>
        <w:instrText xml:space="preserve"> PAGEREF _Toc255480970 \h </w:instrText>
      </w:r>
      <w:r>
        <w:fldChar w:fldCharType="separate"/>
      </w:r>
      <w:r>
        <w:t>35</w:t>
      </w:r>
      <w:r>
        <w:fldChar w:fldCharType="end"/>
      </w:r>
    </w:p>
    <w:p>
      <w:pPr>
        <w:pStyle w:val="TOC8"/>
        <w:rPr>
          <w:sz w:val="24"/>
          <w:szCs w:val="24"/>
        </w:rPr>
      </w:pPr>
      <w:r>
        <w:rPr>
          <w:szCs w:val="24"/>
        </w:rPr>
        <w:t>333</w:t>
      </w:r>
      <w:r>
        <w:rPr>
          <w:snapToGrid w:val="0"/>
          <w:szCs w:val="24"/>
        </w:rPr>
        <w:t>.</w:t>
      </w:r>
      <w:r>
        <w:rPr>
          <w:snapToGrid w:val="0"/>
          <w:szCs w:val="24"/>
        </w:rPr>
        <w:tab/>
        <w:t>Notification of withdrawal of approval</w:t>
      </w:r>
      <w:r>
        <w:tab/>
      </w:r>
      <w:r>
        <w:fldChar w:fldCharType="begin"/>
      </w:r>
      <w:r>
        <w:instrText xml:space="preserve"> PAGEREF _Toc255480971 \h </w:instrText>
      </w:r>
      <w:r>
        <w:fldChar w:fldCharType="separate"/>
      </w:r>
      <w:r>
        <w:t>37</w:t>
      </w:r>
      <w:r>
        <w:fldChar w:fldCharType="end"/>
      </w:r>
    </w:p>
    <w:p>
      <w:pPr>
        <w:pStyle w:val="TOC8"/>
        <w:rPr>
          <w:sz w:val="24"/>
          <w:szCs w:val="24"/>
        </w:rPr>
      </w:pPr>
      <w:r>
        <w:rPr>
          <w:szCs w:val="24"/>
        </w:rPr>
        <w:t>334</w:t>
      </w:r>
      <w:r>
        <w:rPr>
          <w:snapToGrid w:val="0"/>
          <w:szCs w:val="24"/>
        </w:rPr>
        <w:t>.</w:t>
      </w:r>
      <w:r>
        <w:rPr>
          <w:snapToGrid w:val="0"/>
          <w:szCs w:val="24"/>
        </w:rPr>
        <w:tab/>
        <w:t>Deferment of approval</w:t>
      </w:r>
      <w:r>
        <w:tab/>
      </w:r>
      <w:r>
        <w:fldChar w:fldCharType="begin"/>
      </w:r>
      <w:r>
        <w:instrText xml:space="preserve"> PAGEREF _Toc255480972 \h </w:instrText>
      </w:r>
      <w:r>
        <w:fldChar w:fldCharType="separate"/>
      </w:r>
      <w:r>
        <w:t>38</w:t>
      </w:r>
      <w:r>
        <w:fldChar w:fldCharType="end"/>
      </w:r>
    </w:p>
    <w:p>
      <w:pPr>
        <w:pStyle w:val="TOC8"/>
        <w:rPr>
          <w:sz w:val="24"/>
          <w:szCs w:val="24"/>
        </w:rPr>
      </w:pPr>
      <w:r>
        <w:rPr>
          <w:szCs w:val="24"/>
        </w:rPr>
        <w:t>335</w:t>
      </w:r>
      <w:r>
        <w:rPr>
          <w:snapToGrid w:val="0"/>
          <w:szCs w:val="24"/>
        </w:rPr>
        <w:t>.</w:t>
      </w:r>
      <w:r>
        <w:rPr>
          <w:snapToGrid w:val="0"/>
          <w:szCs w:val="24"/>
        </w:rPr>
        <w:tab/>
        <w:t>Purchase of electrical appliances for inspection</w:t>
      </w:r>
      <w:r>
        <w:tab/>
      </w:r>
      <w:r>
        <w:fldChar w:fldCharType="begin"/>
      </w:r>
      <w:r>
        <w:instrText xml:space="preserve"> PAGEREF _Toc255480973 \h </w:instrText>
      </w:r>
      <w:r>
        <w:fldChar w:fldCharType="separate"/>
      </w:r>
      <w:r>
        <w:t>38</w:t>
      </w:r>
      <w:r>
        <w:fldChar w:fldCharType="end"/>
      </w:r>
    </w:p>
    <w:p>
      <w:pPr>
        <w:pStyle w:val="TOC8"/>
        <w:rPr>
          <w:sz w:val="24"/>
          <w:szCs w:val="24"/>
        </w:rPr>
      </w:pPr>
      <w:r>
        <w:rPr>
          <w:szCs w:val="24"/>
        </w:rPr>
        <w:lastRenderedPageBreak/>
        <w:t>336</w:t>
      </w:r>
      <w:r>
        <w:rPr>
          <w:snapToGrid w:val="0"/>
          <w:szCs w:val="24"/>
        </w:rPr>
        <w:t>.</w:t>
      </w:r>
      <w:r>
        <w:rPr>
          <w:snapToGrid w:val="0"/>
          <w:szCs w:val="24"/>
        </w:rPr>
        <w:tab/>
        <w:t>Obstruction of officers</w:t>
      </w:r>
      <w:r>
        <w:tab/>
      </w:r>
      <w:r>
        <w:fldChar w:fldCharType="begin"/>
      </w:r>
      <w:r>
        <w:instrText xml:space="preserve"> PAGEREF _Toc255480974 \h </w:instrText>
      </w:r>
      <w:r>
        <w:fldChar w:fldCharType="separate"/>
      </w:r>
      <w:r>
        <w:t>39</w:t>
      </w:r>
      <w:r>
        <w:fldChar w:fldCharType="end"/>
      </w:r>
    </w:p>
    <w:p>
      <w:pPr>
        <w:pStyle w:val="TOC8"/>
        <w:rPr>
          <w:sz w:val="24"/>
          <w:szCs w:val="24"/>
        </w:rPr>
      </w:pPr>
      <w:r>
        <w:rPr>
          <w:szCs w:val="24"/>
        </w:rPr>
        <w:t>337</w:t>
      </w:r>
      <w:r>
        <w:rPr>
          <w:snapToGrid w:val="0"/>
          <w:szCs w:val="24"/>
        </w:rPr>
        <w:t>.</w:t>
      </w:r>
      <w:r>
        <w:rPr>
          <w:snapToGrid w:val="0"/>
          <w:szCs w:val="24"/>
        </w:rPr>
        <w:tab/>
        <w:t>Register of Prescribed Electrical Appliances and Register of Approved Electrical Appliances</w:t>
      </w:r>
      <w:r>
        <w:tab/>
      </w:r>
      <w:r>
        <w:fldChar w:fldCharType="begin"/>
      </w:r>
      <w:r>
        <w:instrText xml:space="preserve"> PAGEREF _Toc255480975 \h </w:instrText>
      </w:r>
      <w:r>
        <w:fldChar w:fldCharType="separate"/>
      </w:r>
      <w:r>
        <w:t>40</w:t>
      </w:r>
      <w:r>
        <w:fldChar w:fldCharType="end"/>
      </w:r>
    </w:p>
    <w:p>
      <w:pPr>
        <w:pStyle w:val="TOC8"/>
        <w:rPr>
          <w:sz w:val="24"/>
          <w:szCs w:val="24"/>
        </w:rPr>
      </w:pPr>
      <w:r>
        <w:rPr>
          <w:szCs w:val="24"/>
        </w:rPr>
        <w:t>338</w:t>
      </w:r>
      <w:r>
        <w:rPr>
          <w:snapToGrid w:val="0"/>
          <w:szCs w:val="24"/>
        </w:rPr>
        <w:t>.</w:t>
      </w:r>
      <w:r>
        <w:rPr>
          <w:snapToGrid w:val="0"/>
          <w:szCs w:val="24"/>
        </w:rPr>
        <w:tab/>
        <w:t>Change of address</w:t>
      </w:r>
      <w:r>
        <w:tab/>
      </w:r>
      <w:r>
        <w:fldChar w:fldCharType="begin"/>
      </w:r>
      <w:r>
        <w:instrText xml:space="preserve"> PAGEREF _Toc255480976 \h </w:instrText>
      </w:r>
      <w:r>
        <w:fldChar w:fldCharType="separate"/>
      </w:r>
      <w:r>
        <w:t>41</w:t>
      </w:r>
      <w:r>
        <w:fldChar w:fldCharType="end"/>
      </w:r>
    </w:p>
    <w:p>
      <w:pPr>
        <w:pStyle w:val="TOC2"/>
        <w:tabs>
          <w:tab w:val="right" w:leader="dot" w:pos="7086"/>
        </w:tabs>
        <w:rPr>
          <w:b w:val="0"/>
          <w:sz w:val="24"/>
          <w:szCs w:val="24"/>
        </w:rPr>
      </w:pPr>
      <w:r>
        <w:rPr>
          <w:szCs w:val="30"/>
        </w:rPr>
        <w:t>Part XI — Penalties and enforcement</w:t>
      </w:r>
    </w:p>
    <w:p>
      <w:pPr>
        <w:pStyle w:val="TOC8"/>
        <w:rPr>
          <w:sz w:val="24"/>
          <w:szCs w:val="24"/>
        </w:rPr>
      </w:pPr>
      <w:r>
        <w:rPr>
          <w:szCs w:val="24"/>
        </w:rPr>
        <w:t>340</w:t>
      </w:r>
      <w:r>
        <w:rPr>
          <w:snapToGrid w:val="0"/>
          <w:szCs w:val="24"/>
        </w:rPr>
        <w:t>.</w:t>
      </w:r>
      <w:r>
        <w:rPr>
          <w:snapToGrid w:val="0"/>
          <w:szCs w:val="24"/>
        </w:rPr>
        <w:tab/>
        <w:t>Penalties</w:t>
      </w:r>
      <w:r>
        <w:tab/>
      </w:r>
      <w:r>
        <w:fldChar w:fldCharType="begin"/>
      </w:r>
      <w:r>
        <w:instrText xml:space="preserve"> PAGEREF _Toc255480978 \h </w:instrText>
      </w:r>
      <w:r>
        <w:fldChar w:fldCharType="separate"/>
      </w:r>
      <w:r>
        <w:t>42</w:t>
      </w:r>
      <w:r>
        <w:fldChar w:fldCharType="end"/>
      </w:r>
    </w:p>
    <w:p>
      <w:pPr>
        <w:pStyle w:val="TOC8"/>
        <w:rPr>
          <w:sz w:val="24"/>
          <w:szCs w:val="24"/>
        </w:rPr>
      </w:pPr>
      <w:r>
        <w:rPr>
          <w:szCs w:val="24"/>
        </w:rPr>
        <w:t>341</w:t>
      </w:r>
      <w:r>
        <w:rPr>
          <w:snapToGrid w:val="0"/>
          <w:szCs w:val="24"/>
        </w:rPr>
        <w:t>.</w:t>
      </w:r>
      <w:r>
        <w:rPr>
          <w:snapToGrid w:val="0"/>
          <w:szCs w:val="24"/>
        </w:rPr>
        <w:tab/>
        <w:t>Proceedings</w:t>
      </w:r>
      <w:r>
        <w:tab/>
      </w:r>
      <w:r>
        <w:fldChar w:fldCharType="begin"/>
      </w:r>
      <w:r>
        <w:instrText xml:space="preserve"> PAGEREF _Toc255480979 \h </w:instrText>
      </w:r>
      <w:r>
        <w:fldChar w:fldCharType="separate"/>
      </w:r>
      <w:r>
        <w:t>42</w:t>
      </w:r>
      <w:r>
        <w:fldChar w:fldCharType="end"/>
      </w:r>
    </w:p>
    <w:p>
      <w:pPr>
        <w:pStyle w:val="TOC8"/>
        <w:rPr>
          <w:sz w:val="24"/>
          <w:szCs w:val="24"/>
        </w:rPr>
      </w:pPr>
      <w:r>
        <w:rPr>
          <w:szCs w:val="24"/>
        </w:rPr>
        <w:t>342.</w:t>
      </w:r>
      <w:r>
        <w:rPr>
          <w:szCs w:val="24"/>
        </w:rPr>
        <w:tab/>
        <w:t>Prescribed offences and modified penalties</w:t>
      </w:r>
      <w:r>
        <w:tab/>
      </w:r>
      <w:r>
        <w:fldChar w:fldCharType="begin"/>
      </w:r>
      <w:r>
        <w:instrText xml:space="preserve"> PAGEREF _Toc255480980 \h </w:instrText>
      </w:r>
      <w:r>
        <w:fldChar w:fldCharType="separate"/>
      </w:r>
      <w:r>
        <w:t>42</w:t>
      </w:r>
      <w:r>
        <w:fldChar w:fldCharType="end"/>
      </w:r>
    </w:p>
    <w:p>
      <w:pPr>
        <w:pStyle w:val="TOC8"/>
        <w:rPr>
          <w:sz w:val="24"/>
          <w:szCs w:val="24"/>
        </w:rPr>
      </w:pPr>
      <w:r>
        <w:rPr>
          <w:szCs w:val="24"/>
        </w:rPr>
        <w:t>343.</w:t>
      </w:r>
      <w:r>
        <w:rPr>
          <w:szCs w:val="24"/>
        </w:rPr>
        <w:tab/>
        <w:t>Authorised officers and approved officers</w:t>
      </w:r>
      <w:r>
        <w:tab/>
      </w:r>
      <w:r>
        <w:fldChar w:fldCharType="begin"/>
      </w:r>
      <w:r>
        <w:instrText xml:space="preserve"> PAGEREF _Toc255480981 \h </w:instrText>
      </w:r>
      <w:r>
        <w:fldChar w:fldCharType="separate"/>
      </w:r>
      <w:r>
        <w:t>42</w:t>
      </w:r>
      <w:r>
        <w:fldChar w:fldCharType="end"/>
      </w:r>
    </w:p>
    <w:p>
      <w:pPr>
        <w:pStyle w:val="TOC8"/>
        <w:rPr>
          <w:sz w:val="24"/>
          <w:szCs w:val="24"/>
        </w:rPr>
      </w:pPr>
      <w:r>
        <w:rPr>
          <w:szCs w:val="24"/>
        </w:rPr>
        <w:t>344.</w:t>
      </w:r>
      <w:r>
        <w:rPr>
          <w:szCs w:val="24"/>
        </w:rPr>
        <w:tab/>
        <w:t>Forms</w:t>
      </w:r>
      <w:r>
        <w:tab/>
      </w:r>
      <w:r>
        <w:fldChar w:fldCharType="begin"/>
      </w:r>
      <w:r>
        <w:instrText xml:space="preserve"> PAGEREF _Toc255480982 \h </w:instrText>
      </w:r>
      <w:r>
        <w:fldChar w:fldCharType="separate"/>
      </w:r>
      <w:r>
        <w:t>43</w:t>
      </w:r>
      <w:r>
        <w:fldChar w:fldCharType="end"/>
      </w:r>
    </w:p>
    <w:p>
      <w:pPr>
        <w:pStyle w:val="TOC2"/>
        <w:tabs>
          <w:tab w:val="right" w:leader="dot" w:pos="7086"/>
        </w:tabs>
        <w:rPr>
          <w:b w:val="0"/>
          <w:sz w:val="24"/>
          <w:szCs w:val="24"/>
        </w:rPr>
      </w:pPr>
      <w:r>
        <w:rPr>
          <w:szCs w:val="28"/>
        </w:rPr>
        <w:t>Schedule 1 — Prescribed offences and modified penalties</w:t>
      </w:r>
    </w:p>
    <w:p>
      <w:pPr>
        <w:pStyle w:val="TOC2"/>
        <w:tabs>
          <w:tab w:val="right" w:leader="dot" w:pos="7086"/>
        </w:tabs>
        <w:rPr>
          <w:b w:val="0"/>
          <w:sz w:val="24"/>
          <w:szCs w:val="24"/>
        </w:rPr>
      </w:pPr>
      <w:r>
        <w:rPr>
          <w:szCs w:val="28"/>
        </w:rPr>
        <w:t>Schedule 2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_Toc255480986 \h </w:instrText>
      </w:r>
      <w:r>
        <w:fldChar w:fldCharType="separate"/>
      </w:r>
      <w:r>
        <w:t>51</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Electricity Act 1945</w:t>
      </w:r>
    </w:p>
    <w:p>
      <w:pPr>
        <w:pStyle w:val="NameofActReg"/>
      </w:pPr>
      <w:r>
        <w:t>Electricity Regulations 1947</w:t>
      </w:r>
    </w:p>
    <w:p>
      <w:pPr>
        <w:pStyle w:val="Heading2"/>
        <w:keepNext w:val="0"/>
        <w:pageBreakBefore w:val="0"/>
      </w:pPr>
      <w:bookmarkStart w:id="2" w:name="_Toc87686199"/>
      <w:bookmarkStart w:id="3" w:name="_Toc87687062"/>
      <w:bookmarkStart w:id="4" w:name="_Toc87687165"/>
      <w:bookmarkStart w:id="5" w:name="_Toc87781936"/>
      <w:bookmarkStart w:id="6" w:name="_Toc131826835"/>
      <w:bookmarkStart w:id="7" w:name="_Toc150227845"/>
      <w:bookmarkStart w:id="8" w:name="_Toc156279596"/>
      <w:bookmarkStart w:id="9" w:name="_Toc156618893"/>
      <w:bookmarkStart w:id="10" w:name="_Toc159752772"/>
      <w:bookmarkStart w:id="11" w:name="_Toc161741858"/>
      <w:bookmarkStart w:id="12" w:name="_Toc162157754"/>
      <w:bookmarkStart w:id="13" w:name="_Toc162159390"/>
      <w:bookmarkStart w:id="14" w:name="_Toc162162609"/>
      <w:bookmarkStart w:id="15" w:name="_Toc162233131"/>
      <w:bookmarkStart w:id="16" w:name="_Toc229555701"/>
      <w:bookmarkStart w:id="17" w:name="_Toc237315209"/>
      <w:bookmarkStart w:id="18" w:name="_Toc241984132"/>
      <w:bookmarkStart w:id="19" w:name="_Toc241992614"/>
      <w:bookmarkStart w:id="20" w:name="_Toc244326794"/>
      <w:bookmarkStart w:id="21" w:name="_Toc246301892"/>
      <w:bookmarkStart w:id="22" w:name="_Toc246301993"/>
      <w:bookmarkStart w:id="23" w:name="_Toc254084524"/>
      <w:bookmarkStart w:id="24" w:name="_Toc255480922"/>
      <w:r>
        <w:rPr>
          <w:rStyle w:val="CharPartNo"/>
        </w:rPr>
        <w:t>Part I</w:t>
      </w:r>
      <w:r>
        <w:t xml:space="preserve">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Footnoteheading"/>
      </w:pPr>
      <w:r>
        <w:tab/>
        <w:t>[Heading inserted in Gazette 30 May 2000 p. 2567.]</w:t>
      </w:r>
    </w:p>
    <w:p>
      <w:pPr>
        <w:pStyle w:val="Heading5"/>
      </w:pPr>
      <w:bookmarkStart w:id="25" w:name="_Toc484337590"/>
      <w:bookmarkStart w:id="26" w:name="_Toc87687063"/>
      <w:bookmarkStart w:id="27" w:name="_Toc131826836"/>
      <w:bookmarkStart w:id="28" w:name="_Toc161741859"/>
      <w:bookmarkStart w:id="29" w:name="_Toc255480923"/>
      <w:r>
        <w:rPr>
          <w:rStyle w:val="CharSectno"/>
        </w:rPr>
        <w:t>1</w:t>
      </w:r>
      <w:r>
        <w:t>.</w:t>
      </w:r>
      <w:r>
        <w:tab/>
        <w:t>Citation</w:t>
      </w:r>
      <w:bookmarkEnd w:id="25"/>
      <w:bookmarkEnd w:id="26"/>
      <w:bookmarkEnd w:id="27"/>
      <w:bookmarkEnd w:id="28"/>
      <w:bookmarkEnd w:id="29"/>
    </w:p>
    <w:p>
      <w:pPr>
        <w:pStyle w:val="Subsection"/>
      </w:pPr>
      <w:r>
        <w:tab/>
      </w:r>
      <w:r>
        <w:tab/>
        <w:t xml:space="preserve">These regulations may be cited as the </w:t>
      </w:r>
      <w:r>
        <w:rPr>
          <w:i/>
        </w:rPr>
        <w:t xml:space="preserve">Electricity Regulations 1947 </w:t>
      </w:r>
      <w:r>
        <w:rPr>
          <w:vertAlign w:val="superscript"/>
        </w:rPr>
        <w:t>1</w:t>
      </w:r>
      <w:r>
        <w:t>.</w:t>
      </w:r>
    </w:p>
    <w:p>
      <w:pPr>
        <w:pStyle w:val="Footnotesection"/>
      </w:pPr>
      <w:r>
        <w:tab/>
        <w:t>[Regulation 1 inserted in Gazette 30 May 2000 p. 2567.]</w:t>
      </w:r>
    </w:p>
    <w:p>
      <w:pPr>
        <w:pStyle w:val="Heading5"/>
      </w:pPr>
      <w:bookmarkStart w:id="30" w:name="_Toc484337591"/>
      <w:bookmarkStart w:id="31" w:name="_Toc87687064"/>
      <w:bookmarkStart w:id="32" w:name="_Toc131826837"/>
      <w:bookmarkStart w:id="33" w:name="_Toc161741860"/>
      <w:bookmarkStart w:id="34" w:name="_Toc255480924"/>
      <w:r>
        <w:rPr>
          <w:rStyle w:val="CharSectno"/>
        </w:rPr>
        <w:t>2</w:t>
      </w:r>
      <w:r>
        <w:t>.</w:t>
      </w:r>
      <w:r>
        <w:tab/>
      </w:r>
      <w:bookmarkEnd w:id="30"/>
      <w:bookmarkEnd w:id="31"/>
      <w:bookmarkEnd w:id="32"/>
      <w:r>
        <w:t>Terms used</w:t>
      </w:r>
      <w:bookmarkEnd w:id="33"/>
      <w:bookmarkEnd w:id="34"/>
    </w:p>
    <w:p>
      <w:pPr>
        <w:pStyle w:val="Subsection"/>
      </w:pPr>
      <w:r>
        <w:tab/>
        <w:t>(1)</w:t>
      </w:r>
      <w:r>
        <w:tab/>
        <w:t>In these regulations —</w:t>
      </w:r>
    </w:p>
    <w:p>
      <w:pPr>
        <w:pStyle w:val="Defstart"/>
      </w:pPr>
      <w:r>
        <w:tab/>
      </w:r>
      <w:r>
        <w:rPr>
          <w:rStyle w:val="CharDefText"/>
        </w:rPr>
        <w:t>Australian/New Zealand Wiring Rules</w:t>
      </w:r>
      <w:r>
        <w:t xml:space="preserve"> means AS/NZS 3000:2007 Electrical installations (known as the Australian/New Zealand Wiring Rules), published jointly by Standards Australia and Standards New Zealand, as amended from time to time.</w:t>
      </w:r>
    </w:p>
    <w:p>
      <w:pPr>
        <w:pStyle w:val="Subsection"/>
      </w:pPr>
      <w:r>
        <w:tab/>
        <w:t>(2)</w:t>
      </w:r>
      <w:r>
        <w:tab/>
        <w:t>Unless the contrary intention appears, words defined in the Australian/New Zealand Wiring Rules have the same respective meanings when used in these regulations.</w:t>
      </w:r>
    </w:p>
    <w:p>
      <w:pPr>
        <w:pStyle w:val="Footnotesection"/>
      </w:pPr>
      <w:r>
        <w:tab/>
        <w:t>[Regulation 2 inserted in Gazette 30 May 2000 p. 2567; amended in Gazette 8 May 2009 p. 1492</w:t>
      </w:r>
      <w:r>
        <w:noBreakHyphen/>
        <w:t>3; 5 Mar 2010 p. 841.]</w:t>
      </w:r>
    </w:p>
    <w:p>
      <w:pPr>
        <w:pStyle w:val="Heading2"/>
      </w:pPr>
      <w:bookmarkStart w:id="35" w:name="_Toc87686202"/>
      <w:bookmarkStart w:id="36" w:name="_Toc87687065"/>
      <w:bookmarkStart w:id="37" w:name="_Toc87687168"/>
      <w:bookmarkStart w:id="38" w:name="_Toc87781939"/>
      <w:bookmarkStart w:id="39" w:name="_Toc131826838"/>
      <w:bookmarkStart w:id="40" w:name="_Toc150227848"/>
      <w:bookmarkStart w:id="41" w:name="_Toc156279599"/>
      <w:bookmarkStart w:id="42" w:name="_Toc156618896"/>
      <w:bookmarkStart w:id="43" w:name="_Toc159752775"/>
      <w:bookmarkStart w:id="44" w:name="_Toc161741861"/>
      <w:bookmarkStart w:id="45" w:name="_Toc162157757"/>
      <w:bookmarkStart w:id="46" w:name="_Toc162159393"/>
      <w:bookmarkStart w:id="47" w:name="_Toc162162612"/>
      <w:bookmarkStart w:id="48" w:name="_Toc162233134"/>
      <w:bookmarkStart w:id="49" w:name="_Toc229555704"/>
      <w:bookmarkStart w:id="50" w:name="_Toc237315212"/>
      <w:bookmarkStart w:id="51" w:name="_Toc241984135"/>
      <w:bookmarkStart w:id="52" w:name="_Toc241992617"/>
      <w:bookmarkStart w:id="53" w:name="_Toc244326797"/>
      <w:bookmarkStart w:id="54" w:name="_Toc246301895"/>
      <w:bookmarkStart w:id="55" w:name="_Toc246301996"/>
      <w:bookmarkStart w:id="56" w:name="_Toc254084527"/>
      <w:bookmarkStart w:id="57" w:name="_Toc255480925"/>
      <w:bookmarkStart w:id="58" w:name="_Toc435342770"/>
      <w:r>
        <w:rPr>
          <w:rStyle w:val="CharPartNo"/>
        </w:rPr>
        <w:lastRenderedPageBreak/>
        <w:t>Part II</w:t>
      </w:r>
      <w:r>
        <w:t xml:space="preserve"> — </w:t>
      </w:r>
      <w:r>
        <w:rPr>
          <w:rStyle w:val="CharPartText"/>
        </w:rPr>
        <w:t>Energy efficiency labelling</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Footnoteheading"/>
      </w:pPr>
      <w:r>
        <w:tab/>
        <w:t>[Heading inserted in Gazette 30 May 2000 p. 2568.]</w:t>
      </w:r>
    </w:p>
    <w:p>
      <w:pPr>
        <w:pStyle w:val="Heading5"/>
      </w:pPr>
      <w:bookmarkStart w:id="59" w:name="_Toc484337592"/>
      <w:bookmarkStart w:id="60" w:name="_Toc87687066"/>
      <w:bookmarkStart w:id="61" w:name="_Toc131826839"/>
      <w:bookmarkStart w:id="62" w:name="_Toc161741862"/>
      <w:bookmarkStart w:id="63" w:name="_Toc255480926"/>
      <w:r>
        <w:rPr>
          <w:rStyle w:val="CharSectno"/>
        </w:rPr>
        <w:t>3</w:t>
      </w:r>
      <w:r>
        <w:t>.</w:t>
      </w:r>
      <w:r>
        <w:tab/>
        <w:t>Application</w:t>
      </w:r>
      <w:bookmarkEnd w:id="58"/>
      <w:bookmarkEnd w:id="59"/>
      <w:r>
        <w:t xml:space="preserve"> of this Part</w:t>
      </w:r>
      <w:bookmarkEnd w:id="60"/>
      <w:bookmarkEnd w:id="61"/>
      <w:bookmarkEnd w:id="62"/>
      <w:bookmarkEnd w:id="63"/>
    </w:p>
    <w:p>
      <w:pPr>
        <w:pStyle w:val="Subsection"/>
      </w:pPr>
      <w:r>
        <w:tab/>
      </w:r>
      <w:r>
        <w:tab/>
        <w:t xml:space="preserve">This Part applies to an apparatus or installation of a type or class declared by the Director, by notice published in the </w:t>
      </w:r>
      <w:r>
        <w:rPr>
          <w:i/>
        </w:rPr>
        <w:t>Gazette</w:t>
      </w:r>
      <w:r>
        <w:t>, to be subject to this Part if and when that apparatus or installation is —</w:t>
      </w:r>
    </w:p>
    <w:p>
      <w:pPr>
        <w:pStyle w:val="Indenta"/>
      </w:pPr>
      <w:r>
        <w:tab/>
        <w:t>(a)</w:t>
      </w:r>
      <w:r>
        <w:tab/>
        <w:t>sold, whether by wholesale or retail, as a new apparatus or installation;</w:t>
      </w:r>
    </w:p>
    <w:p>
      <w:pPr>
        <w:pStyle w:val="Indenta"/>
      </w:pPr>
      <w:r>
        <w:tab/>
        <w:t>(b)</w:t>
      </w:r>
      <w:r>
        <w:tab/>
        <w:t>exposed or advertised for sale, whether by wholesale or retail, as a new apparatus or installation;</w:t>
      </w:r>
    </w:p>
    <w:p>
      <w:pPr>
        <w:pStyle w:val="Indenta"/>
      </w:pPr>
      <w:r>
        <w:tab/>
        <w:t>(c)</w:t>
      </w:r>
      <w:r>
        <w:tab/>
        <w:t>hired; or</w:t>
      </w:r>
    </w:p>
    <w:p>
      <w:pPr>
        <w:pStyle w:val="Indenta"/>
      </w:pPr>
      <w:r>
        <w:tab/>
        <w:t>(d)</w:t>
      </w:r>
      <w:r>
        <w:tab/>
        <w:t>exposed or advertised for hire.</w:t>
      </w:r>
    </w:p>
    <w:p>
      <w:pPr>
        <w:pStyle w:val="Footnotesection"/>
      </w:pPr>
      <w:bookmarkStart w:id="64" w:name="_Toc435342771"/>
      <w:r>
        <w:tab/>
        <w:t>[Regulation 3 inserted in Gazette 30 May 2000 p. 2568.]</w:t>
      </w:r>
    </w:p>
    <w:p>
      <w:pPr>
        <w:pStyle w:val="Heading5"/>
      </w:pPr>
      <w:bookmarkStart w:id="65" w:name="_Toc484337593"/>
      <w:bookmarkStart w:id="66" w:name="_Toc87687067"/>
      <w:bookmarkStart w:id="67" w:name="_Toc131826840"/>
      <w:bookmarkStart w:id="68" w:name="_Toc161741863"/>
      <w:bookmarkStart w:id="69" w:name="_Toc255480927"/>
      <w:r>
        <w:rPr>
          <w:rStyle w:val="CharSectno"/>
        </w:rPr>
        <w:t>4</w:t>
      </w:r>
      <w:r>
        <w:t>.</w:t>
      </w:r>
      <w:r>
        <w:tab/>
        <w:t>Energy efficiency label to be displayed</w:t>
      </w:r>
      <w:bookmarkEnd w:id="64"/>
      <w:bookmarkEnd w:id="65"/>
      <w:bookmarkEnd w:id="66"/>
      <w:bookmarkEnd w:id="67"/>
      <w:bookmarkEnd w:id="68"/>
      <w:bookmarkEnd w:id="69"/>
    </w:p>
    <w:p>
      <w:pPr>
        <w:pStyle w:val="Subsection"/>
      </w:pPr>
      <w:r>
        <w:tab/>
        <w:t>(1)</w:t>
      </w:r>
      <w:r>
        <w:tab/>
        <w:t>An apparatus or installation to which this Part applies must be labelled with a label that —</w:t>
      </w:r>
    </w:p>
    <w:p>
      <w:pPr>
        <w:pStyle w:val="Indenta"/>
      </w:pPr>
      <w:r>
        <w:tab/>
        <w:t>(a)</w:t>
      </w:r>
      <w:r>
        <w:tab/>
        <w:t>sets out —</w:t>
      </w:r>
    </w:p>
    <w:p>
      <w:pPr>
        <w:pStyle w:val="Indenti"/>
      </w:pPr>
      <w:r>
        <w:tab/>
        <w:t>(i)</w:t>
      </w:r>
      <w:r>
        <w:tab/>
        <w:t>the brand and model of the apparatus or installation; and</w:t>
      </w:r>
    </w:p>
    <w:p>
      <w:pPr>
        <w:pStyle w:val="Indenti"/>
      </w:pPr>
      <w:r>
        <w:tab/>
        <w:t>(ii)</w:t>
      </w:r>
      <w:r>
        <w:tab/>
        <w:t>the comparative energy consumption, energy efficiency rating and energy efficiency star rating of the apparatus or installation,</w:t>
      </w:r>
    </w:p>
    <w:p>
      <w:pPr>
        <w:pStyle w:val="Indenta"/>
      </w:pPr>
      <w:r>
        <w:tab/>
      </w:r>
      <w:r>
        <w:tab/>
        <w:t>whether with or without other particulars;</w:t>
      </w:r>
    </w:p>
    <w:p>
      <w:pPr>
        <w:pStyle w:val="Indenta"/>
      </w:pPr>
      <w:r>
        <w:tab/>
        <w:t>(b)</w:t>
      </w:r>
      <w:r>
        <w:tab/>
        <w:t>is approved or registered as a label under a law specified in a notice published under subregulation (2); and</w:t>
      </w:r>
    </w:p>
    <w:p>
      <w:pPr>
        <w:pStyle w:val="Indenta"/>
      </w:pPr>
      <w:r>
        <w:tab/>
        <w:t>(c)</w:t>
      </w:r>
      <w:r>
        <w:tab/>
        <w:t>is displayed on the apparatus or installation in a prominent and unobscured position.</w:t>
      </w:r>
    </w:p>
    <w:p>
      <w:pPr>
        <w:pStyle w:val="Subsection"/>
      </w:pPr>
      <w:bookmarkStart w:id="70" w:name="_Toc435342772"/>
      <w:r>
        <w:tab/>
        <w:t>(2)</w:t>
      </w:r>
      <w:r>
        <w:tab/>
        <w:t xml:space="preserve">The Director may, by notice published in the </w:t>
      </w:r>
      <w:r>
        <w:rPr>
          <w:i/>
          <w:iCs/>
        </w:rPr>
        <w:t>Gazette</w:t>
      </w:r>
      <w:r>
        <w:t>, specify all or part of a law of another State or of a Territory for the purposes of subregulation (1) and regulation 8.</w:t>
      </w:r>
    </w:p>
    <w:p>
      <w:pPr>
        <w:pStyle w:val="Footnotesection"/>
      </w:pPr>
      <w:r>
        <w:tab/>
        <w:t>[Regulation 4 inserted in Gazette 30 May 2000 p. 2568; amended in Gazette 9 Nov 2004 p. 5005.]</w:t>
      </w:r>
    </w:p>
    <w:p>
      <w:pPr>
        <w:pStyle w:val="Heading5"/>
      </w:pPr>
      <w:bookmarkStart w:id="71" w:name="_Toc484337594"/>
      <w:bookmarkStart w:id="72" w:name="_Toc87687068"/>
      <w:bookmarkStart w:id="73" w:name="_Toc131826841"/>
      <w:bookmarkStart w:id="74" w:name="_Toc161741864"/>
      <w:bookmarkStart w:id="75" w:name="_Toc255480928"/>
      <w:r>
        <w:rPr>
          <w:rStyle w:val="CharSectno"/>
        </w:rPr>
        <w:t>5</w:t>
      </w:r>
      <w:r>
        <w:t>.</w:t>
      </w:r>
      <w:r>
        <w:tab/>
        <w:t>Display fronts</w:t>
      </w:r>
      <w:bookmarkEnd w:id="70"/>
      <w:bookmarkEnd w:id="71"/>
      <w:bookmarkEnd w:id="72"/>
      <w:bookmarkEnd w:id="73"/>
      <w:bookmarkEnd w:id="74"/>
      <w:bookmarkEnd w:id="75"/>
    </w:p>
    <w:p>
      <w:pPr>
        <w:pStyle w:val="Subsection"/>
      </w:pPr>
      <w:r>
        <w:tab/>
      </w:r>
      <w:r>
        <w:tab/>
        <w:t>A person must not, in connection with the sale or hiring of an apparatus or installation to which this Part applies, exhibit a model or display which is intended to represent all or part of that apparatus or installation unless the model or display is labelled in accordance with regulation 4 as if it were the apparatus or installation.</w:t>
      </w:r>
    </w:p>
    <w:p>
      <w:pPr>
        <w:pStyle w:val="Footnotesection"/>
      </w:pPr>
      <w:bookmarkStart w:id="76" w:name="_Toc435342773"/>
      <w:r>
        <w:tab/>
        <w:t>[Regulation 5 inserted in Gazette 30 May 2000 p. 2568.]</w:t>
      </w:r>
    </w:p>
    <w:p>
      <w:pPr>
        <w:pStyle w:val="Heading5"/>
      </w:pPr>
      <w:bookmarkStart w:id="77" w:name="_Toc484337595"/>
      <w:bookmarkStart w:id="78" w:name="_Toc87687069"/>
      <w:bookmarkStart w:id="79" w:name="_Toc131826842"/>
      <w:bookmarkStart w:id="80" w:name="_Toc161741865"/>
      <w:bookmarkStart w:id="81" w:name="_Toc255480929"/>
      <w:r>
        <w:rPr>
          <w:rStyle w:val="CharSectno"/>
        </w:rPr>
        <w:t>6</w:t>
      </w:r>
      <w:r>
        <w:t>.</w:t>
      </w:r>
      <w:r>
        <w:tab/>
        <w:t>Director may grant temporary exemptions</w:t>
      </w:r>
      <w:bookmarkEnd w:id="76"/>
      <w:bookmarkEnd w:id="77"/>
      <w:bookmarkEnd w:id="78"/>
      <w:bookmarkEnd w:id="79"/>
      <w:bookmarkEnd w:id="80"/>
      <w:bookmarkEnd w:id="81"/>
    </w:p>
    <w:p>
      <w:pPr>
        <w:pStyle w:val="Subsection"/>
        <w:spacing w:before="120"/>
      </w:pPr>
      <w:r>
        <w:tab/>
        <w:t>(1)</w:t>
      </w:r>
      <w:r>
        <w:tab/>
        <w:t>The Director may, by notice in writing, exempt an apparatus or installation, or a class or type of apparatus or installation, from all or any of the requirements of regulations 4 and 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those regulations;</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those regulations.</w:t>
      </w:r>
    </w:p>
    <w:p>
      <w:pPr>
        <w:pStyle w:val="Footnotesection"/>
      </w:pPr>
      <w:bookmarkStart w:id="82" w:name="_Toc435342774"/>
      <w:r>
        <w:tab/>
        <w:t>[Regulation 6 inserted in Gazette 30 May 2000 p. 2568.]</w:t>
      </w:r>
    </w:p>
    <w:p>
      <w:pPr>
        <w:pStyle w:val="Heading5"/>
      </w:pPr>
      <w:bookmarkStart w:id="83" w:name="_Toc484337596"/>
      <w:bookmarkStart w:id="84" w:name="_Toc87687070"/>
      <w:bookmarkStart w:id="85" w:name="_Toc131826843"/>
      <w:bookmarkStart w:id="86" w:name="_Toc161741866"/>
      <w:bookmarkStart w:id="87" w:name="_Toc255480930"/>
      <w:r>
        <w:rPr>
          <w:rStyle w:val="CharSectno"/>
        </w:rPr>
        <w:t>7</w:t>
      </w:r>
      <w:r>
        <w:t>.</w:t>
      </w:r>
      <w:r>
        <w:tab/>
        <w:t>Misleading information</w:t>
      </w:r>
      <w:bookmarkEnd w:id="82"/>
      <w:bookmarkEnd w:id="83"/>
      <w:bookmarkEnd w:id="84"/>
      <w:bookmarkEnd w:id="85"/>
      <w:bookmarkEnd w:id="86"/>
      <w:bookmarkEnd w:id="87"/>
    </w:p>
    <w:p>
      <w:pPr>
        <w:pStyle w:val="Subsection"/>
      </w:pPr>
      <w:r>
        <w:tab/>
      </w:r>
      <w:r>
        <w:tab/>
        <w:t>A person must not —</w:t>
      </w:r>
    </w:p>
    <w:p>
      <w:pPr>
        <w:pStyle w:val="Indenta"/>
      </w:pPr>
      <w:r>
        <w:tab/>
        <w:t>(a)</w:t>
      </w:r>
      <w:r>
        <w:tab/>
        <w:t>display a label on;</w:t>
      </w:r>
    </w:p>
    <w:p>
      <w:pPr>
        <w:pStyle w:val="Indenta"/>
      </w:pPr>
      <w:r>
        <w:tab/>
        <w:t>(b)</w:t>
      </w:r>
      <w:r>
        <w:tab/>
        <w:t>cause to be published any advertisement for the sale or hire of; or</w:t>
      </w:r>
    </w:p>
    <w:p>
      <w:pPr>
        <w:pStyle w:val="Indenta"/>
      </w:pPr>
      <w:r>
        <w:tab/>
        <w:t>(c)</w:t>
      </w:r>
      <w:r>
        <w:tab/>
        <w:t>produce, distribute or display any brochure, sign or other promotional material relating to,</w:t>
      </w:r>
    </w:p>
    <w:p>
      <w:pPr>
        <w:pStyle w:val="Subsection"/>
      </w:pPr>
      <w:r>
        <w:tab/>
      </w:r>
      <w:r>
        <w:tab/>
        <w:t>an apparatus or installation to which this Part applies, if the label, advertisement or promotional material contains information of the kind referred to in regulation 4(1)(a)(ii) which the person knows, or ought reasonably to have known, is false, misleading or likely to mislead.</w:t>
      </w:r>
    </w:p>
    <w:p>
      <w:pPr>
        <w:pStyle w:val="Footnotesection"/>
      </w:pPr>
      <w:bookmarkStart w:id="88" w:name="_Toc435342775"/>
      <w:r>
        <w:tab/>
        <w:t>[Regulation 7 inserted in Gazette 30 May 2000 p. 2569; amended in Gazette 27 Oct 2009 p. 4211.]</w:t>
      </w:r>
    </w:p>
    <w:p>
      <w:pPr>
        <w:pStyle w:val="Heading5"/>
      </w:pPr>
      <w:bookmarkStart w:id="89" w:name="_Toc484337597"/>
      <w:bookmarkStart w:id="90" w:name="_Toc87687071"/>
      <w:bookmarkStart w:id="91" w:name="_Toc131826844"/>
      <w:bookmarkStart w:id="92" w:name="_Toc161741867"/>
      <w:bookmarkStart w:id="93" w:name="_Toc255480931"/>
      <w:r>
        <w:rPr>
          <w:rStyle w:val="CharSectno"/>
        </w:rPr>
        <w:t>8</w:t>
      </w:r>
      <w:r>
        <w:t>.</w:t>
      </w:r>
      <w:r>
        <w:tab/>
        <w:t>Use of unregistered labels</w:t>
      </w:r>
      <w:bookmarkEnd w:id="88"/>
      <w:bookmarkEnd w:id="89"/>
      <w:bookmarkEnd w:id="90"/>
      <w:bookmarkEnd w:id="91"/>
      <w:bookmarkEnd w:id="92"/>
      <w:bookmarkEnd w:id="93"/>
    </w:p>
    <w:p>
      <w:pPr>
        <w:pStyle w:val="Subsection"/>
      </w:pPr>
      <w:r>
        <w:tab/>
      </w:r>
      <w:r>
        <w:tab/>
        <w:t>A person must not display on an apparatus or installation to which this Part applies, a label which is not approved or registered as a label under a law specified in a notice published under regulation 4(2) but which is deceptively similar to labels which are so approved or registered, if the person knows, or ought reasonably to have known, that the label was not so approved or registered.</w:t>
      </w:r>
    </w:p>
    <w:p>
      <w:pPr>
        <w:pStyle w:val="Footnotesection"/>
      </w:pPr>
      <w:r>
        <w:tab/>
        <w:t>[Regulation 8 inserted in Gazette 30 May 2000 p. 2569; amended in Gazette 9 Nov 2004 p. 5006; 27 Oct 2009 p. 4211.]</w:t>
      </w:r>
    </w:p>
    <w:p>
      <w:pPr>
        <w:pStyle w:val="Heading2"/>
      </w:pPr>
      <w:bookmarkStart w:id="94" w:name="_Toc87686209"/>
      <w:bookmarkStart w:id="95" w:name="_Toc87687072"/>
      <w:bookmarkStart w:id="96" w:name="_Toc87687175"/>
      <w:bookmarkStart w:id="97" w:name="_Toc87781946"/>
      <w:bookmarkStart w:id="98" w:name="_Toc131826845"/>
      <w:bookmarkStart w:id="99" w:name="_Toc150227855"/>
      <w:bookmarkStart w:id="100" w:name="_Toc156279606"/>
      <w:bookmarkStart w:id="101" w:name="_Toc156618903"/>
      <w:bookmarkStart w:id="102" w:name="_Toc159752782"/>
      <w:bookmarkStart w:id="103" w:name="_Toc161741868"/>
      <w:bookmarkStart w:id="104" w:name="_Toc162157764"/>
      <w:bookmarkStart w:id="105" w:name="_Toc162159400"/>
      <w:bookmarkStart w:id="106" w:name="_Toc162162619"/>
      <w:bookmarkStart w:id="107" w:name="_Toc162233141"/>
      <w:bookmarkStart w:id="108" w:name="_Toc229555711"/>
      <w:bookmarkStart w:id="109" w:name="_Toc237315219"/>
      <w:bookmarkStart w:id="110" w:name="_Toc241984142"/>
      <w:bookmarkStart w:id="111" w:name="_Toc241992624"/>
      <w:bookmarkStart w:id="112" w:name="_Toc244326804"/>
      <w:bookmarkStart w:id="113" w:name="_Toc246301902"/>
      <w:bookmarkStart w:id="114" w:name="_Toc246302003"/>
      <w:bookmarkStart w:id="115" w:name="_Toc254084534"/>
      <w:bookmarkStart w:id="116" w:name="_Toc255480932"/>
      <w:r>
        <w:rPr>
          <w:rStyle w:val="CharPartNo"/>
        </w:rPr>
        <w:t>Part III</w:t>
      </w:r>
      <w:r>
        <w:t xml:space="preserve"> — </w:t>
      </w:r>
      <w:r>
        <w:rPr>
          <w:rStyle w:val="CharPartText"/>
        </w:rPr>
        <w:t>Minimum energy performance standards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Footnoteheading"/>
      </w:pPr>
      <w:r>
        <w:tab/>
        <w:t>[Heading inserted in Gazette 30 May 2000 p. 2570.]</w:t>
      </w:r>
    </w:p>
    <w:p>
      <w:pPr>
        <w:pStyle w:val="Heading5"/>
      </w:pPr>
      <w:bookmarkStart w:id="117" w:name="_Toc484337598"/>
      <w:bookmarkStart w:id="118" w:name="_Toc87687073"/>
      <w:bookmarkStart w:id="119" w:name="_Toc131826846"/>
      <w:bookmarkStart w:id="120" w:name="_Toc161741869"/>
      <w:bookmarkStart w:id="121" w:name="_Toc255480933"/>
      <w:r>
        <w:rPr>
          <w:rStyle w:val="CharSectno"/>
        </w:rPr>
        <w:t>9</w:t>
      </w:r>
      <w:r>
        <w:t>.</w:t>
      </w:r>
      <w:r>
        <w:tab/>
        <w:t>Application</w:t>
      </w:r>
      <w:bookmarkEnd w:id="117"/>
      <w:r>
        <w:t xml:space="preserve"> of this Part</w:t>
      </w:r>
      <w:bookmarkEnd w:id="118"/>
      <w:bookmarkEnd w:id="119"/>
      <w:bookmarkEnd w:id="120"/>
      <w:bookmarkEnd w:id="121"/>
    </w:p>
    <w:p>
      <w:pPr>
        <w:pStyle w:val="Subsection"/>
      </w:pPr>
      <w:r>
        <w:tab/>
      </w:r>
      <w:r>
        <w:tab/>
        <w:t xml:space="preserve">This Part applies to an apparatus or installation of a type or class declared by the Director, by notice published in the </w:t>
      </w:r>
      <w:r>
        <w:rPr>
          <w:i/>
        </w:rPr>
        <w:t>Gazette</w:t>
      </w:r>
      <w:r>
        <w:t>, to be subject to this Part.</w:t>
      </w:r>
    </w:p>
    <w:p>
      <w:pPr>
        <w:pStyle w:val="Footnotesection"/>
      </w:pPr>
      <w:r>
        <w:tab/>
        <w:t>[Regulation 9 inserted in Gazette 30 May 2000 p. 2570.]</w:t>
      </w:r>
    </w:p>
    <w:p>
      <w:pPr>
        <w:pStyle w:val="Heading5"/>
      </w:pPr>
      <w:bookmarkStart w:id="122" w:name="_Toc484337599"/>
      <w:bookmarkStart w:id="123" w:name="_Toc87687074"/>
      <w:bookmarkStart w:id="124" w:name="_Toc131826847"/>
      <w:bookmarkStart w:id="125" w:name="_Toc161741870"/>
      <w:bookmarkStart w:id="126" w:name="_Toc255480934"/>
      <w:r>
        <w:rPr>
          <w:rStyle w:val="CharSectno"/>
        </w:rPr>
        <w:t>10</w:t>
      </w:r>
      <w:r>
        <w:t>.</w:t>
      </w:r>
      <w:r>
        <w:tab/>
        <w:t>Minimum standards for energy efficiency</w:t>
      </w:r>
      <w:bookmarkEnd w:id="122"/>
      <w:bookmarkEnd w:id="123"/>
      <w:bookmarkEnd w:id="124"/>
      <w:bookmarkEnd w:id="125"/>
      <w:bookmarkEnd w:id="126"/>
    </w:p>
    <w:p>
      <w:pPr>
        <w:pStyle w:val="Subsection"/>
      </w:pPr>
      <w:r>
        <w:tab/>
        <w:t>(1)</w:t>
      </w:r>
      <w:r>
        <w:tab/>
        <w:t>A person must not —</w:t>
      </w:r>
    </w:p>
    <w:p>
      <w:pPr>
        <w:pStyle w:val="Indenta"/>
      </w:pPr>
      <w:r>
        <w:tab/>
        <w:t>(a)</w:t>
      </w:r>
      <w:r>
        <w:tab/>
        <w:t>sell;</w:t>
      </w:r>
    </w:p>
    <w:p>
      <w:pPr>
        <w:pStyle w:val="Indenta"/>
      </w:pPr>
      <w:r>
        <w:tab/>
        <w:t>(b)</w:t>
      </w:r>
      <w:r>
        <w:tab/>
        <w:t>expose or advertise for sale; or</w:t>
      </w:r>
    </w:p>
    <w:p>
      <w:pPr>
        <w:pStyle w:val="Indenta"/>
      </w:pPr>
      <w:r>
        <w:tab/>
        <w:t>(c)</w:t>
      </w:r>
      <w:r>
        <w:tab/>
        <w:t>cause to be sold or exposed or advertised for sale,</w:t>
      </w:r>
    </w:p>
    <w:p>
      <w:pPr>
        <w:pStyle w:val="Subsection"/>
      </w:pPr>
      <w:r>
        <w:tab/>
      </w:r>
      <w:r>
        <w:tab/>
        <w:t>as a new apparatus or installation, any apparatus or installation to which this Part applies unless the apparatus or installation complies with the minimum standards for energy efficiency set out in a law specified in a notice published under subregulation (2).</w:t>
      </w:r>
    </w:p>
    <w:p>
      <w:pPr>
        <w:pStyle w:val="Subsection"/>
      </w:pPr>
      <w:r>
        <w:tab/>
        <w:t>(2)</w:t>
      </w:r>
      <w:r>
        <w:tab/>
        <w:t xml:space="preserve">The Director may, by notice published in the </w:t>
      </w:r>
      <w:r>
        <w:rPr>
          <w:i/>
        </w:rPr>
        <w:t>Gazette</w:t>
      </w:r>
      <w:r>
        <w:t>, specify all or part of a law of another State or of a Territory for the purposes of subregulation (1).</w:t>
      </w:r>
    </w:p>
    <w:p>
      <w:pPr>
        <w:pStyle w:val="Footnotesection"/>
      </w:pPr>
      <w:r>
        <w:tab/>
        <w:t>[Regulation 10 inserted in Gazette 30 May 2000 p. 2570 amended in Gazette 27 Oct 2009 p. 4211.]</w:t>
      </w:r>
    </w:p>
    <w:p>
      <w:pPr>
        <w:pStyle w:val="Heading5"/>
      </w:pPr>
      <w:bookmarkStart w:id="127" w:name="_Toc484337600"/>
      <w:bookmarkStart w:id="128" w:name="_Toc87687075"/>
      <w:bookmarkStart w:id="129" w:name="_Toc131826848"/>
      <w:bookmarkStart w:id="130" w:name="_Toc161741871"/>
      <w:bookmarkStart w:id="131" w:name="_Toc255480935"/>
      <w:r>
        <w:rPr>
          <w:rStyle w:val="CharSectno"/>
        </w:rPr>
        <w:t>11</w:t>
      </w:r>
      <w:r>
        <w:t>.</w:t>
      </w:r>
      <w:r>
        <w:tab/>
        <w:t>Director may grant temporary exemptions</w:t>
      </w:r>
      <w:bookmarkEnd w:id="127"/>
      <w:bookmarkEnd w:id="128"/>
      <w:bookmarkEnd w:id="129"/>
      <w:bookmarkEnd w:id="130"/>
      <w:bookmarkEnd w:id="131"/>
    </w:p>
    <w:p>
      <w:pPr>
        <w:pStyle w:val="Subsection"/>
      </w:pPr>
      <w:r>
        <w:tab/>
        <w:t>(1)</w:t>
      </w:r>
      <w:r>
        <w:tab/>
        <w:t>The Director may, by notice in writing, exempt an apparatus or installation, or a class or type of apparatus or installation, from the requirements of regulation 10,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regulation 10;</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that regulation.</w:t>
      </w:r>
    </w:p>
    <w:p>
      <w:pPr>
        <w:pStyle w:val="Footnotesection"/>
      </w:pPr>
      <w:r>
        <w:tab/>
        <w:t>[Regulation 11 inserted in Gazette 30 May 2000 p. 2570.]</w:t>
      </w:r>
    </w:p>
    <w:p>
      <w:pPr>
        <w:pStyle w:val="Heading2"/>
      </w:pPr>
      <w:bookmarkStart w:id="132" w:name="_Toc237315223"/>
      <w:bookmarkStart w:id="133" w:name="_Toc241984146"/>
      <w:bookmarkStart w:id="134" w:name="_Toc241992628"/>
      <w:bookmarkStart w:id="135" w:name="_Toc244326808"/>
      <w:bookmarkStart w:id="136" w:name="_Toc246301906"/>
      <w:bookmarkStart w:id="137" w:name="_Toc246302007"/>
      <w:bookmarkStart w:id="138" w:name="_Toc254084538"/>
      <w:bookmarkStart w:id="139" w:name="_Toc255480936"/>
      <w:r>
        <w:rPr>
          <w:rStyle w:val="CharPartNo"/>
        </w:rPr>
        <w:t>Part IV</w:t>
      </w:r>
      <w:r>
        <w:rPr>
          <w:rStyle w:val="CharDivNo"/>
        </w:rPr>
        <w:t> </w:t>
      </w:r>
      <w:r>
        <w:t>—</w:t>
      </w:r>
      <w:r>
        <w:rPr>
          <w:rStyle w:val="CharDivText"/>
        </w:rPr>
        <w:t> </w:t>
      </w:r>
      <w:r>
        <w:rPr>
          <w:rStyle w:val="CharPartText"/>
        </w:rPr>
        <w:t>Residual current devices</w:t>
      </w:r>
      <w:bookmarkEnd w:id="132"/>
      <w:bookmarkEnd w:id="133"/>
      <w:bookmarkEnd w:id="134"/>
      <w:bookmarkEnd w:id="135"/>
      <w:bookmarkEnd w:id="136"/>
      <w:bookmarkEnd w:id="137"/>
      <w:bookmarkEnd w:id="138"/>
      <w:bookmarkEnd w:id="139"/>
    </w:p>
    <w:p>
      <w:pPr>
        <w:pStyle w:val="Footnoteheading"/>
      </w:pPr>
      <w:r>
        <w:tab/>
        <w:t>[Heading inserted in Gazette 8 May 2009 p. 1493.]</w:t>
      </w:r>
    </w:p>
    <w:p>
      <w:pPr>
        <w:pStyle w:val="Heading5"/>
      </w:pPr>
      <w:bookmarkStart w:id="140" w:name="_Toc255480937"/>
      <w:r>
        <w:rPr>
          <w:rStyle w:val="CharSectno"/>
        </w:rPr>
        <w:t>12</w:t>
      </w:r>
      <w:r>
        <w:t>.</w:t>
      </w:r>
      <w:r>
        <w:tab/>
        <w:t>Terms used</w:t>
      </w:r>
      <w:bookmarkEnd w:id="140"/>
    </w:p>
    <w:p>
      <w:pPr>
        <w:pStyle w:val="Subsection"/>
      </w:pPr>
      <w:r>
        <w:tab/>
      </w:r>
      <w:r>
        <w:tab/>
        <w:t>In this Part —</w:t>
      </w:r>
    </w:p>
    <w:p>
      <w:pPr>
        <w:pStyle w:val="Defstart"/>
      </w:pPr>
      <w:r>
        <w:tab/>
      </w:r>
      <w:r>
        <w:rPr>
          <w:rStyle w:val="CharDefText"/>
        </w:rPr>
        <w:t>commencement day</w:t>
      </w:r>
      <w:r>
        <w:t xml:space="preserve"> means the day on which this Part comes into operation;</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scheme as defined in the </w:t>
      </w:r>
      <w:r>
        <w:rPr>
          <w:i/>
        </w:rPr>
        <w:t>Strata Titles Act 1985</w:t>
      </w:r>
      <w:r>
        <w:rPr>
          <w:iCs/>
        </w:rPr>
        <w:t xml:space="preserve"> section 3(1)</w:t>
      </w:r>
      <w:r>
        <w:t> — means common property as defined in that section; or</w:t>
      </w:r>
    </w:p>
    <w:p>
      <w:pPr>
        <w:pStyle w:val="Defpara"/>
      </w:pPr>
      <w:r>
        <w:tab/>
        <w:t>(b)</w:t>
      </w:r>
      <w:r>
        <w:tab/>
        <w:t xml:space="preserve">if those premises and other residential premises are situated on the same lot as defined in the </w:t>
      </w:r>
      <w:r>
        <w:rPr>
          <w:i/>
        </w:rPr>
        <w:t>Land Administration Act 1997</w:t>
      </w:r>
      <w:r>
        <w:rPr>
          <w:iCs/>
        </w:rPr>
        <w:t xml:space="preserve"> section 3(1)</w:t>
      </w:r>
      <w:r>
        <w:t> </w:t>
      </w:r>
      <w:r>
        <w:rPr>
          <w:iCs/>
        </w:rPr>
        <w:t>—</w:t>
      </w:r>
      <w:r>
        <w:t xml:space="preserve"> means all the areas of that lot that do not comprise or form part of any residential premises;</w:t>
      </w:r>
    </w:p>
    <w:p>
      <w:pPr>
        <w:pStyle w:val="Defstart"/>
      </w:pPr>
      <w:r>
        <w:tab/>
      </w:r>
      <w:r>
        <w:rPr>
          <w:rStyle w:val="CharDefText"/>
        </w:rPr>
        <w:t>installed</w:t>
      </w:r>
      <w:r>
        <w:t xml:space="preserve">, in relation to residential premises or common property relating to residential premises, means — </w:t>
      </w:r>
    </w:p>
    <w:p>
      <w:pPr>
        <w:pStyle w:val="Defpara"/>
      </w:pPr>
      <w:r>
        <w:tab/>
        <w:t>(a)</w:t>
      </w:r>
      <w:r>
        <w:tab/>
        <w:t>installed in accordance with the Australian/New Zealand Wiring Rules in relation to those premises or that property; and</w:t>
      </w:r>
    </w:p>
    <w:p>
      <w:pPr>
        <w:pStyle w:val="Defpara"/>
      </w:pPr>
      <w:r>
        <w:tab/>
        <w:t>(b)</w:t>
      </w:r>
      <w:r>
        <w:tab/>
        <w:t>not installed in relation to any other premises or property;</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residential premises</w:t>
      </w:r>
      <w:r>
        <w:t xml:space="preserve"> means premises that constitute or are intended to constitute a place of residence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Footnotesection"/>
      </w:pPr>
      <w:r>
        <w:tab/>
        <w:t>[Regulation 12 inserted in Gazette 8 May 2009 p. 1493</w:t>
      </w:r>
      <w:r>
        <w:noBreakHyphen/>
        <w:t>4; amended in Gazette 5 Mar 2010 p. 842.]</w:t>
      </w:r>
    </w:p>
    <w:p>
      <w:pPr>
        <w:pStyle w:val="Heading5"/>
      </w:pPr>
      <w:bookmarkStart w:id="141" w:name="_Toc255480938"/>
      <w:r>
        <w:rPr>
          <w:rStyle w:val="CharSectno"/>
        </w:rPr>
        <w:t>13</w:t>
      </w:r>
      <w:r>
        <w:t>.</w:t>
      </w:r>
      <w:r>
        <w:tab/>
        <w:t>Residential premises occupied by an owner</w:t>
      </w:r>
      <w:bookmarkEnd w:id="141"/>
    </w:p>
    <w:p>
      <w:pPr>
        <w:pStyle w:val="Subsection"/>
      </w:pPr>
      <w:r>
        <w:tab/>
      </w:r>
      <w:r>
        <w:tab/>
        <w:t>Except as provided in regulations 16(1) and 17, an owner of residential premises that are occupied by an owner must ensure that at least 2 residual current devices are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the premises; or</w:t>
      </w:r>
    </w:p>
    <w:p>
      <w:pPr>
        <w:pStyle w:val="Indenta"/>
      </w:pPr>
      <w:r>
        <w:tab/>
        <w:t>(c)</w:t>
      </w:r>
      <w:r>
        <w:tab/>
        <w:t>before the owner makes the premises available for hire.</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in Gazette 8 May 2009 p. 1494.]</w:t>
      </w:r>
    </w:p>
    <w:p>
      <w:pPr>
        <w:pStyle w:val="Heading5"/>
      </w:pPr>
      <w:bookmarkStart w:id="142" w:name="_Toc255480939"/>
      <w:r>
        <w:rPr>
          <w:rStyle w:val="CharSectno"/>
        </w:rPr>
        <w:t>14</w:t>
      </w:r>
      <w:r>
        <w:t>.</w:t>
      </w:r>
      <w:r>
        <w:tab/>
        <w:t>Residential premises not occupied by an owner</w:t>
      </w:r>
      <w:bookmarkEnd w:id="142"/>
    </w:p>
    <w:p>
      <w:pPr>
        <w:pStyle w:val="Subsection"/>
      </w:pPr>
      <w:r>
        <w:tab/>
      </w:r>
      <w:r>
        <w:tab/>
        <w:t>Except as provided in regulations 16(1) and (3) and 17, an owner of residential premises that are not occupied by an owner must ensure that at least 2 residual current devices are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the commencement day; or</w:t>
      </w:r>
    </w:p>
    <w:p>
      <w:pPr>
        <w:pStyle w:val="Indenta"/>
      </w:pPr>
      <w:r>
        <w:tab/>
        <w:t>(c)</w:t>
      </w:r>
      <w:r>
        <w:tab/>
        <w:t>unless the premises were made available for hire immediately before the commencement day — before the owner makes the premises available for hire; or</w:t>
      </w:r>
    </w:p>
    <w:p>
      <w:pPr>
        <w:pStyle w:val="Indenta"/>
      </w:pPr>
      <w:r>
        <w:tab/>
        <w:t>(d)</w:t>
      </w:r>
      <w:r>
        <w:tab/>
        <w:t>in any event,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tab/>
        <w:t>[Regulation 14 inserted in Gazette 8 May 2009 p. 1494.]</w:t>
      </w:r>
    </w:p>
    <w:p>
      <w:pPr>
        <w:pStyle w:val="Heading5"/>
      </w:pPr>
      <w:bookmarkStart w:id="143" w:name="_Toc255480940"/>
      <w:r>
        <w:rPr>
          <w:rStyle w:val="CharSectno"/>
        </w:rPr>
        <w:t>15</w:t>
      </w:r>
      <w:r>
        <w:t>.</w:t>
      </w:r>
      <w:r>
        <w:tab/>
        <w:t>Common property relating to residential premises</w:t>
      </w:r>
      <w:bookmarkEnd w:id="143"/>
    </w:p>
    <w:p>
      <w:pPr>
        <w:pStyle w:val="Subsection"/>
      </w:pPr>
      <w:r>
        <w:tab/>
      </w:r>
      <w:r>
        <w:tab/>
        <w:t>Except as provided in regulation 16(4), an owner of common property relating to residential premises must ensure that at least one residual current device per switchboard, designed to protect all the sub</w:t>
      </w:r>
      <w:r>
        <w:noBreakHyphen/>
        <w:t>circuits supplied from that switchboard, is installed in relation to the common property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in Gazette 8 May 2009 p. 1494</w:t>
      </w:r>
      <w:r>
        <w:noBreakHyphen/>
        <w:t>5; amended in Gazette 5 Mar 2010 p. 842.]</w:t>
      </w:r>
    </w:p>
    <w:p>
      <w:pPr>
        <w:pStyle w:val="Heading5"/>
      </w:pPr>
      <w:bookmarkStart w:id="144" w:name="_Toc255480941"/>
      <w:r>
        <w:rPr>
          <w:rStyle w:val="CharSectno"/>
        </w:rPr>
        <w:t>16</w:t>
      </w:r>
      <w:r>
        <w:t>.</w:t>
      </w:r>
      <w:r>
        <w:tab/>
        <w:t>Exception in case of demolition</w:t>
      </w:r>
      <w:bookmarkEnd w:id="144"/>
    </w:p>
    <w:p>
      <w:pPr>
        <w:pStyle w:val="Subsection"/>
      </w:pPr>
      <w:r>
        <w:tab/>
        <w:t>(1)</w:t>
      </w:r>
      <w:r>
        <w:tab/>
        <w:t>An owner of residential premises is not required to comply with regulation 13(a) or 14(a) if the owner gives to the Director a written statement, signed by the person to whom the premises are to be transferred, that the premises are to be demolished by that person on or before a date specified in the statement.</w:t>
      </w:r>
    </w:p>
    <w:p>
      <w:pPr>
        <w:pStyle w:val="Subsection"/>
      </w:pPr>
      <w:r>
        <w:tab/>
        <w:t>(2)</w:t>
      </w:r>
      <w:r>
        <w:tab/>
        <w:t>The date specified in a statement under subregulation (1) must not be more than 6 months after the transfer of the premises.</w:t>
      </w:r>
    </w:p>
    <w:p>
      <w:pPr>
        <w:pStyle w:val="Subsection"/>
      </w:pPr>
      <w:r>
        <w:tab/>
        <w:t>(3)</w:t>
      </w:r>
      <w:r>
        <w:tab/>
        <w:t>An owner of residential premises is not required to comply with regulation 14(d) if the owner gives to the Director a written statement that the premises are to be demolished on or before a date specified in the statement.</w:t>
      </w:r>
    </w:p>
    <w:p>
      <w:pPr>
        <w:pStyle w:val="Subsection"/>
      </w:pPr>
      <w:r>
        <w:tab/>
        <w:t>(4)</w:t>
      </w:r>
      <w:r>
        <w:tab/>
        <w:t>An owner of common property relating to residential premises is not required to comply with regulation 15 if the owner gives to the Director a written statement that all residential premises forming part of the scheme are to be demolished on or before a date specified in the statement.</w:t>
      </w:r>
    </w:p>
    <w:p>
      <w:pPr>
        <w:pStyle w:val="Subsection"/>
      </w:pPr>
      <w:r>
        <w:tab/>
        <w:t>(5)</w:t>
      </w:r>
      <w:r>
        <w:tab/>
        <w:t>The date specified in a statement under subregulation (3) or (4) must not be more than 6 months after the second anniversary of the commencement day.</w:t>
      </w:r>
    </w:p>
    <w:p>
      <w:pPr>
        <w:pStyle w:val="Subsection"/>
      </w:pPr>
      <w:r>
        <w:tab/>
        <w:t>(6)</w:t>
      </w:r>
      <w:r>
        <w:tab/>
        <w:t>Except as provided in regulation 17, if subregulation (1) or (3) applies and the residential premises are not demolished by the date specified in the statement, the owner of the premises must ensure that at least 2 residual current devices are installed in relation to the premises as soon as is practicable after the date specified in the statement.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(7)</w:t>
      </w:r>
      <w:r>
        <w:tab/>
        <w:t>If subregulation (4) applies and the residential premises are not demolished by the date specified in the statement, the owner of the premises must ensure that at least one residual current device per switchboard is installed in relation to the common property as soon as is practicable after the date specified in the statement.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16 inserted in Gazette 8 May 2009 p. 1495</w:t>
      </w:r>
      <w:r>
        <w:noBreakHyphen/>
        <w:t>6.]</w:t>
      </w:r>
    </w:p>
    <w:p>
      <w:pPr>
        <w:pStyle w:val="Heading5"/>
      </w:pPr>
      <w:bookmarkStart w:id="145" w:name="_Toc255480942"/>
      <w:r>
        <w:rPr>
          <w:rStyle w:val="CharSectno"/>
        </w:rPr>
        <w:t>17</w:t>
      </w:r>
      <w:r>
        <w:t>.</w:t>
      </w:r>
      <w:r>
        <w:tab/>
        <w:t>Exception in case of lack of appropriate switchboard</w:t>
      </w:r>
      <w:bookmarkEnd w:id="145"/>
    </w:p>
    <w:p>
      <w:pPr>
        <w:pStyle w:val="Subsection"/>
      </w:pPr>
      <w:r>
        <w:tab/>
      </w:r>
      <w:r>
        <w:tab/>
        <w:t xml:space="preserve">An owner of residential premises is not required to comply with regulation 13, 14 or 16(6) if — </w:t>
      </w:r>
    </w:p>
    <w:p>
      <w:pPr>
        <w:pStyle w:val="Indenta"/>
      </w:pPr>
      <w:r>
        <w:tab/>
        <w:t>(a)</w:t>
      </w:r>
      <w:r>
        <w:tab/>
        <w:t>the premises do not have —</w:t>
      </w:r>
    </w:p>
    <w:p>
      <w:pPr>
        <w:pStyle w:val="Indenti"/>
      </w:pPr>
      <w:r>
        <w:tab/>
        <w:t>(i)</w:t>
      </w:r>
      <w:r>
        <w:tab/>
        <w:t>a switchboard; or</w:t>
      </w:r>
    </w:p>
    <w:p>
      <w:pPr>
        <w:pStyle w:val="Indenti"/>
      </w:pPr>
      <w:r>
        <w:tab/>
        <w:t>(ii)</w:t>
      </w:r>
      <w:r>
        <w:tab/>
        <w:t>a switchboard that can accommodate 2 residual current devices,</w:t>
      </w:r>
    </w:p>
    <w:p>
      <w:pPr>
        <w:pStyle w:val="Indenta"/>
      </w:pPr>
      <w:r>
        <w:tab/>
      </w:r>
      <w:r>
        <w:tab/>
        <w:t>located on those premises; and</w:t>
      </w:r>
    </w:p>
    <w:p>
      <w:pPr>
        <w:pStyle w:val="Indenta"/>
      </w:pPr>
      <w:r>
        <w:tab/>
        <w:t>(b)</w:t>
      </w:r>
      <w:r>
        <w:tab/>
        <w:t>an inspector is of the opinion that it is impractical to install 2 residual current devices in relation to the premises and gives written notice of that opinion to the owner; and</w:t>
      </w:r>
    </w:p>
    <w:p>
      <w:pPr>
        <w:pStyle w:val="Indenta"/>
      </w:pPr>
      <w:r>
        <w:tab/>
        <w:t>(c)</w:t>
      </w:r>
      <w:r>
        <w:tab/>
        <w:t>the owner installs one residual current device in relation to the premises.</w:t>
      </w:r>
    </w:p>
    <w:p>
      <w:pPr>
        <w:pStyle w:val="Footnotesection"/>
      </w:pPr>
      <w:r>
        <w:tab/>
        <w:t>[Regulation 17 inserted in Gazette 8 May 2009 p. 1496.]</w:t>
      </w:r>
    </w:p>
    <w:p>
      <w:pPr>
        <w:pStyle w:val="Heading5"/>
      </w:pPr>
      <w:bookmarkStart w:id="146" w:name="_Toc255480943"/>
      <w:r>
        <w:rPr>
          <w:rStyle w:val="CharSectno"/>
        </w:rPr>
        <w:t>18</w:t>
      </w:r>
      <w:r>
        <w:t>.</w:t>
      </w:r>
      <w:r>
        <w:tab/>
        <w:t>Director may grant temporary exemptions</w:t>
      </w:r>
      <w:bookmarkEnd w:id="146"/>
    </w:p>
    <w:p>
      <w:pPr>
        <w:pStyle w:val="Subsection"/>
      </w:pPr>
      <w:r>
        <w:tab/>
        <w:t>(1)</w:t>
      </w:r>
      <w:r>
        <w:tab/>
        <w:t>The Director may, by notice in writing, exempt an owner of residential premises from the requirements of regulation 13, 14 or 15,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owner from the requirements of regulation 13, 14 or 15, as the case requires; and</w:t>
      </w:r>
    </w:p>
    <w:p>
      <w:pPr>
        <w:pStyle w:val="Indenta"/>
      </w:pPr>
      <w:r>
        <w:tab/>
        <w:t>(b)</w:t>
      </w:r>
      <w:r>
        <w:tab/>
        <w:t>those circumstances are temporary; and</w:t>
      </w:r>
    </w:p>
    <w:p>
      <w:pPr>
        <w:pStyle w:val="Indenta"/>
      </w:pPr>
      <w:r>
        <w:tab/>
        <w:t>(c)</w:t>
      </w:r>
      <w:r>
        <w:tab/>
        <w:t>the exemption will not cause or allow to continue any undue risk of —</w:t>
      </w:r>
    </w:p>
    <w:p>
      <w:pPr>
        <w:pStyle w:val="Indenti"/>
      </w:pPr>
      <w:r>
        <w:tab/>
        <w:t>(i)</w:t>
      </w:r>
      <w:r>
        <w:tab/>
        <w:t>injury to a person; or</w:t>
      </w:r>
    </w:p>
    <w:p>
      <w:pPr>
        <w:pStyle w:val="Indenti"/>
      </w:pPr>
      <w:r>
        <w:tab/>
        <w:t>(ii)</w:t>
      </w:r>
      <w:r>
        <w:tab/>
        <w:t>damage to property.</w:t>
      </w:r>
    </w:p>
    <w:p>
      <w:pPr>
        <w:pStyle w:val="Footnotesection"/>
      </w:pPr>
      <w:r>
        <w:tab/>
        <w:t>[Regulation 18 inserted in Gazette 5 Mar 2010 p. 842.]</w:t>
      </w:r>
    </w:p>
    <w:p>
      <w:pPr>
        <w:pStyle w:val="Ednotesection"/>
      </w:pPr>
      <w:r>
        <w:t>[</w:t>
      </w:r>
      <w:r>
        <w:rPr>
          <w:b/>
          <w:bCs/>
        </w:rPr>
        <w:t>19</w:t>
      </w:r>
      <w:r>
        <w:rPr>
          <w:b/>
          <w:bCs/>
        </w:rPr>
        <w:noBreakHyphen/>
        <w:t>70.</w:t>
      </w:r>
      <w:r>
        <w:tab/>
        <w:t>Deleted in Gazette 14 Oct 1991 p. 5294.]</w:t>
      </w:r>
    </w:p>
    <w:p>
      <w:pPr>
        <w:pStyle w:val="Ednotesection"/>
      </w:pPr>
      <w:r>
        <w:t>[</w:t>
      </w:r>
      <w:r>
        <w:rPr>
          <w:b/>
          <w:bCs/>
        </w:rPr>
        <w:t>71</w:t>
      </w:r>
      <w:r>
        <w:rPr>
          <w:b/>
          <w:bCs/>
        </w:rPr>
        <w:noBreakHyphen/>
        <w:t>107.</w:t>
      </w:r>
      <w:r>
        <w:tab/>
        <w:t>Deleted in Gazette 20 Dec 1985 p. 4881.]</w:t>
      </w:r>
    </w:p>
    <w:p>
      <w:pPr>
        <w:pStyle w:val="Ednotesection"/>
      </w:pPr>
      <w:r>
        <w:t>[</w:t>
      </w:r>
      <w:r>
        <w:rPr>
          <w:b/>
          <w:bCs/>
        </w:rPr>
        <w:t>108</w:t>
      </w:r>
      <w:r>
        <w:rPr>
          <w:b/>
          <w:bCs/>
        </w:rPr>
        <w:noBreakHyphen/>
        <w:t xml:space="preserve">142. </w:t>
      </w:r>
      <w:r>
        <w:t>Deleted in Gazette 12 Sep 1956 p. 2294.]</w:t>
      </w:r>
    </w:p>
    <w:p>
      <w:pPr>
        <w:pStyle w:val="Ednotepart"/>
      </w:pPr>
      <w:r>
        <w:t>[Parts V</w:t>
      </w:r>
      <w:r>
        <w:noBreakHyphen/>
        <w:t>VII (r. 143</w:t>
      </w:r>
      <w:r>
        <w:noBreakHyphen/>
        <w:t>236) deleted in Gazette 14 Oct 1991 p. 5294.]</w:t>
      </w:r>
    </w:p>
    <w:p>
      <w:pPr>
        <w:pStyle w:val="Heading2"/>
      </w:pPr>
      <w:bookmarkStart w:id="147" w:name="_Toc87686213"/>
      <w:bookmarkStart w:id="148" w:name="_Toc87687076"/>
      <w:bookmarkStart w:id="149" w:name="_Toc87687179"/>
      <w:bookmarkStart w:id="150" w:name="_Toc87781950"/>
      <w:bookmarkStart w:id="151" w:name="_Toc131826849"/>
      <w:bookmarkStart w:id="152" w:name="_Toc150227859"/>
      <w:bookmarkStart w:id="153" w:name="_Toc156279610"/>
      <w:bookmarkStart w:id="154" w:name="_Toc156618907"/>
      <w:bookmarkStart w:id="155" w:name="_Toc159752786"/>
      <w:bookmarkStart w:id="156" w:name="_Toc161741872"/>
      <w:bookmarkStart w:id="157" w:name="_Toc162157768"/>
      <w:bookmarkStart w:id="158" w:name="_Toc162159404"/>
      <w:bookmarkStart w:id="159" w:name="_Toc162162623"/>
      <w:bookmarkStart w:id="160" w:name="_Toc162233145"/>
      <w:bookmarkStart w:id="161" w:name="_Toc229555715"/>
      <w:bookmarkStart w:id="162" w:name="_Toc237315231"/>
      <w:bookmarkStart w:id="163" w:name="_Toc241984154"/>
      <w:bookmarkStart w:id="164" w:name="_Toc241992635"/>
      <w:bookmarkStart w:id="165" w:name="_Toc244326815"/>
      <w:bookmarkStart w:id="166" w:name="_Toc246301913"/>
      <w:bookmarkStart w:id="167" w:name="_Toc246302014"/>
      <w:bookmarkStart w:id="168" w:name="_Toc254084545"/>
      <w:bookmarkStart w:id="169" w:name="_Toc255480944"/>
      <w:r>
        <w:rPr>
          <w:rStyle w:val="CharPartNo"/>
        </w:rPr>
        <w:t>Part VIII</w:t>
      </w:r>
      <w:r>
        <w:t xml:space="preserve"> — </w:t>
      </w:r>
      <w:r>
        <w:rPr>
          <w:rStyle w:val="CharPartText"/>
        </w:rPr>
        <w:t>Supply of electricity to consumers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Footnoteheading"/>
      </w:pPr>
      <w:r>
        <w:tab/>
        <w:t>[Heading inserted in Gazette 30 May 2000 p. 2571.]</w:t>
      </w:r>
    </w:p>
    <w:p>
      <w:pPr>
        <w:pStyle w:val="Ednotesection"/>
      </w:pPr>
      <w:bookmarkStart w:id="170" w:name="_Toc484337602"/>
      <w:bookmarkStart w:id="171" w:name="_Toc87687078"/>
      <w:r>
        <w:t>[</w:t>
      </w:r>
      <w:r>
        <w:rPr>
          <w:b/>
          <w:bCs/>
        </w:rPr>
        <w:t>237.</w:t>
      </w:r>
      <w:r>
        <w:tab/>
        <w:t>Deleted in Gazette 31 Mar 2006 p. 1348.]</w:t>
      </w:r>
    </w:p>
    <w:p>
      <w:pPr>
        <w:pStyle w:val="Ednotesection"/>
      </w:pPr>
      <w:r>
        <w:t>[</w:t>
      </w:r>
      <w:r>
        <w:rPr>
          <w:b/>
          <w:bCs/>
        </w:rPr>
        <w:t>238</w:t>
      </w:r>
      <w:r>
        <w:rPr>
          <w:b/>
          <w:bCs/>
        </w:rPr>
        <w:noBreakHyphen/>
        <w:t>240.</w:t>
      </w:r>
      <w:r>
        <w:tab/>
        <w:t>Deleted in Gazette 31 Oct 2006 p. 4597.]</w:t>
      </w:r>
    </w:p>
    <w:p>
      <w:pPr>
        <w:pStyle w:val="Heading5"/>
      </w:pPr>
      <w:bookmarkStart w:id="172" w:name="_Toc161741873"/>
      <w:bookmarkStart w:id="173" w:name="_Toc255480945"/>
      <w:bookmarkStart w:id="174" w:name="_Toc484337606"/>
      <w:bookmarkStart w:id="175" w:name="_Toc87687082"/>
      <w:bookmarkStart w:id="176" w:name="_Toc131826855"/>
      <w:bookmarkEnd w:id="170"/>
      <w:bookmarkEnd w:id="171"/>
      <w:r>
        <w:rPr>
          <w:rStyle w:val="CharSectno"/>
        </w:rPr>
        <w:t>241</w:t>
      </w:r>
      <w:r>
        <w:t>.</w:t>
      </w:r>
      <w:r>
        <w:tab/>
        <w:t>Term used</w:t>
      </w:r>
      <w:bookmarkEnd w:id="172"/>
      <w:r>
        <w:t>: network operator</w:t>
      </w:r>
      <w:bookmarkEnd w:id="173"/>
    </w:p>
    <w:p>
      <w:pPr>
        <w:pStyle w:val="Subsection"/>
      </w:pPr>
      <w:r>
        <w:tab/>
        <w:t>(1)</w:t>
      </w:r>
      <w:r>
        <w:tab/>
        <w:t>In this Part —</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 in Gazette 31 Oct 2006 p. 4597</w:t>
      </w:r>
      <w:r>
        <w:noBreakHyphen/>
        <w:t>8.]</w:t>
      </w:r>
    </w:p>
    <w:p>
      <w:pPr>
        <w:pStyle w:val="Heading5"/>
        <w:rPr>
          <w:snapToGrid w:val="0"/>
        </w:rPr>
      </w:pPr>
      <w:bookmarkStart w:id="177" w:name="_Toc161741874"/>
      <w:bookmarkStart w:id="178" w:name="_Toc255480946"/>
      <w:r>
        <w:rPr>
          <w:rStyle w:val="CharSectno"/>
        </w:rPr>
        <w:t>242</w:t>
      </w:r>
      <w:r>
        <w:rPr>
          <w:snapToGrid w:val="0"/>
        </w:rPr>
        <w:t>.</w:t>
      </w:r>
      <w:r>
        <w:rPr>
          <w:snapToGrid w:val="0"/>
        </w:rPr>
        <w:tab/>
        <w:t>Connection of supply</w:t>
      </w:r>
      <w:bookmarkEnd w:id="174"/>
      <w:bookmarkEnd w:id="175"/>
      <w:bookmarkEnd w:id="176"/>
      <w:bookmarkEnd w:id="177"/>
      <w:bookmarkEnd w:id="178"/>
    </w:p>
    <w:p>
      <w:pPr>
        <w:pStyle w:val="Subsection"/>
        <w:rPr>
          <w:snapToGrid w:val="0"/>
        </w:rPr>
      </w:pPr>
      <w:r>
        <w:rPr>
          <w:snapToGrid w:val="0"/>
        </w:rPr>
        <w:tab/>
        <w:t>(1)</w:t>
      </w:r>
      <w:r>
        <w:rPr>
          <w:snapToGrid w:val="0"/>
        </w:rPr>
        <w:tab/>
        <w:t>A </w:t>
      </w:r>
      <w:r>
        <w:t xml:space="preserve">network operator shall </w:t>
      </w:r>
      <w:r>
        <w:rPr>
          <w:snapToGrid w:val="0"/>
        </w:rPr>
        <w:t>not supply electricity to any place, building or premises unless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there has been produced to the </w:t>
      </w:r>
      <w:r>
        <w:t xml:space="preserve">network operator a </w:t>
      </w:r>
      <w:r>
        <w:rPr>
          <w:snapToGrid w:val="0"/>
        </w:rPr>
        <w:t>notice of completion, in a form approved by the Director and duly completed as required under the Act, from a person licensed under the Act as an electrical contractor, or who is the holder of an in</w:t>
      </w:r>
      <w:r>
        <w:rPr>
          <w:snapToGrid w:val="0"/>
        </w:rPr>
        <w:noBreakHyphen/>
        <w:t>house electrical work licence under the Act, certifying that the electric installations and electric fittings on the premises to be supplied have been installed and fitted properly and as required by the Act.</w:t>
      </w:r>
    </w:p>
    <w:p>
      <w:pPr>
        <w:pStyle w:val="Subsection"/>
      </w:pPr>
      <w:r>
        <w:tab/>
        <w:t>(2)</w:t>
      </w:r>
      <w:r>
        <w:tab/>
        <w:t>The Director may, in a particular case or class of case, exempt a network operator from subregulation (1)(b).</w:t>
      </w:r>
    </w:p>
    <w:p>
      <w:pPr>
        <w:pStyle w:val="Footnotesection"/>
      </w:pPr>
      <w:r>
        <w:tab/>
        <w:t>[Regulation 242 inserted in Gazette 23 Dec 1994 p. 7125; amended in Gazette 19 Dec 2000 p. 7274; 31 Oct 2006 p. 4598.]</w:t>
      </w:r>
    </w:p>
    <w:p>
      <w:pPr>
        <w:pStyle w:val="Ednotesection"/>
      </w:pPr>
      <w:r>
        <w:t>[</w:t>
      </w:r>
      <w:r>
        <w:rPr>
          <w:b/>
          <w:bCs/>
        </w:rPr>
        <w:t>243.</w:t>
      </w:r>
      <w:r>
        <w:rPr>
          <w:b/>
          <w:bCs/>
        </w:rPr>
        <w:tab/>
      </w:r>
      <w:r>
        <w:t>Deleted in Gazette 31 Oct 2006 p. 4598.]</w:t>
      </w:r>
    </w:p>
    <w:p>
      <w:pPr>
        <w:pStyle w:val="Heading5"/>
      </w:pPr>
      <w:bookmarkStart w:id="179" w:name="_Toc161741875"/>
      <w:bookmarkStart w:id="180" w:name="_Toc255480947"/>
      <w:r>
        <w:rPr>
          <w:rStyle w:val="CharSectno"/>
        </w:rPr>
        <w:t>244</w:t>
      </w:r>
      <w:r>
        <w:t>.</w:t>
      </w:r>
      <w:r>
        <w:tab/>
        <w:t>Damage by overloading to network operator’s apparatus</w:t>
      </w:r>
      <w:bookmarkEnd w:id="179"/>
      <w:bookmarkEnd w:id="180"/>
    </w:p>
    <w:p>
      <w:pPr>
        <w:pStyle w:val="Subsection"/>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in Gazette 31 Oct 2006 p. 4598.]</w:t>
      </w:r>
    </w:p>
    <w:p>
      <w:pPr>
        <w:pStyle w:val="Ednotesection"/>
        <w:rPr>
          <w:b/>
        </w:rPr>
      </w:pPr>
      <w:r>
        <w:t>[</w:t>
      </w:r>
      <w:r>
        <w:rPr>
          <w:b/>
        </w:rPr>
        <w:t>245</w:t>
      </w:r>
      <w:r>
        <w:rPr>
          <w:b/>
        </w:rPr>
        <w:noBreakHyphen/>
        <w:t>248.</w:t>
      </w:r>
      <w:r>
        <w:rPr>
          <w:b/>
        </w:rPr>
        <w:tab/>
      </w:r>
      <w:r>
        <w:t>Deleted in Gazette 19 Dec 2000 p. 7274.]</w:t>
      </w:r>
    </w:p>
    <w:p>
      <w:pPr>
        <w:pStyle w:val="Heading5"/>
        <w:rPr>
          <w:snapToGrid w:val="0"/>
        </w:rPr>
      </w:pPr>
      <w:bookmarkStart w:id="181" w:name="_Toc484337613"/>
      <w:bookmarkStart w:id="182" w:name="_Toc87687085"/>
      <w:bookmarkStart w:id="183" w:name="_Toc131826858"/>
      <w:bookmarkStart w:id="184" w:name="_Toc161741876"/>
      <w:bookmarkStart w:id="185" w:name="_Toc255480948"/>
      <w:r>
        <w:rPr>
          <w:rStyle w:val="CharSectno"/>
        </w:rPr>
        <w:t>249</w:t>
      </w:r>
      <w:r>
        <w:rPr>
          <w:snapToGrid w:val="0"/>
        </w:rPr>
        <w:t>.</w:t>
      </w:r>
      <w:r>
        <w:rPr>
          <w:snapToGrid w:val="0"/>
        </w:rPr>
        <w:tab/>
        <w:t xml:space="preserve">Fixing leads in fuses, meters </w:t>
      </w:r>
      <w:bookmarkEnd w:id="181"/>
      <w:r>
        <w:rPr>
          <w:snapToGrid w:val="0"/>
        </w:rPr>
        <w:t>etc.</w:t>
      </w:r>
      <w:bookmarkEnd w:id="182"/>
      <w:bookmarkEnd w:id="183"/>
      <w:bookmarkEnd w:id="184"/>
      <w:bookmarkEnd w:id="185"/>
    </w:p>
    <w:p>
      <w:pPr>
        <w:pStyle w:val="Subsection"/>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in Gazette 23 Dec 1994 p. 7125; 31 Oct 2006 p. 4598.]</w:t>
      </w:r>
    </w:p>
    <w:p>
      <w:pPr>
        <w:pStyle w:val="Ednotesection"/>
      </w:pPr>
      <w:r>
        <w:t>[</w:t>
      </w:r>
      <w:r>
        <w:rPr>
          <w:b/>
          <w:bCs/>
        </w:rPr>
        <w:t>250.</w:t>
      </w:r>
      <w:r>
        <w:rPr>
          <w:b/>
          <w:bCs/>
        </w:rPr>
        <w:tab/>
      </w:r>
      <w:r>
        <w:t>Deleted in Gazette 31 Oct 2006 p. 4598.]</w:t>
      </w:r>
    </w:p>
    <w:p>
      <w:pPr>
        <w:pStyle w:val="Ednotesection"/>
        <w:rPr>
          <w:b/>
        </w:rPr>
      </w:pPr>
      <w:r>
        <w:t>[</w:t>
      </w:r>
      <w:r>
        <w:rPr>
          <w:b/>
        </w:rPr>
        <w:t>251.</w:t>
      </w:r>
      <w:r>
        <w:rPr>
          <w:b/>
        </w:rPr>
        <w:tab/>
      </w:r>
      <w:r>
        <w:t>Deleted in Gazette 19 Dec 2000 p. 7274.]</w:t>
      </w:r>
    </w:p>
    <w:p>
      <w:pPr>
        <w:pStyle w:val="Ednotesection"/>
      </w:pPr>
      <w:r>
        <w:t>[</w:t>
      </w:r>
      <w:r>
        <w:rPr>
          <w:b/>
          <w:bCs/>
        </w:rPr>
        <w:t>252.</w:t>
      </w:r>
      <w:r>
        <w:rPr>
          <w:b/>
          <w:bCs/>
        </w:rPr>
        <w:tab/>
      </w:r>
      <w:r>
        <w:t>Deleted in Gazette 31 Oct 2006 p. 4598.]</w:t>
      </w:r>
    </w:p>
    <w:p>
      <w:pPr>
        <w:pStyle w:val="Heading5"/>
        <w:rPr>
          <w:snapToGrid w:val="0"/>
        </w:rPr>
      </w:pPr>
      <w:bookmarkStart w:id="186" w:name="_Toc484337617"/>
      <w:bookmarkStart w:id="187" w:name="_Toc87687088"/>
      <w:bookmarkStart w:id="188" w:name="_Toc131826861"/>
      <w:bookmarkStart w:id="189" w:name="_Toc161741877"/>
      <w:bookmarkStart w:id="190" w:name="_Toc255480949"/>
      <w:r>
        <w:rPr>
          <w:rStyle w:val="CharSectno"/>
        </w:rPr>
        <w:t>253</w:t>
      </w:r>
      <w:r>
        <w:rPr>
          <w:snapToGrid w:val="0"/>
        </w:rPr>
        <w:t>.</w:t>
      </w:r>
      <w:r>
        <w:rPr>
          <w:snapToGrid w:val="0"/>
        </w:rPr>
        <w:tab/>
        <w:t>Systems of inspection</w:t>
      </w:r>
      <w:bookmarkEnd w:id="186"/>
      <w:bookmarkEnd w:id="187"/>
      <w:bookmarkEnd w:id="188"/>
      <w:bookmarkEnd w:id="189"/>
      <w:bookmarkEnd w:id="190"/>
    </w:p>
    <w:p>
      <w:pPr>
        <w:pStyle w:val="Subsection"/>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pPr>
        <w:pStyle w:val="Footnotesection"/>
      </w:pPr>
      <w:r>
        <w:tab/>
        <w:t>[Regulation 253 inserted in Gazette 23 Dec 1994 p. 7126</w:t>
      </w:r>
      <w:r>
        <w:noBreakHyphen/>
        <w:t>8; amended in Gazette 31 Oct 2006 p. 4599; 27 Oct 2009 p. 4211</w:t>
      </w:r>
      <w:r>
        <w:noBreakHyphen/>
        <w:t>12.]</w:t>
      </w:r>
    </w:p>
    <w:p>
      <w:pPr>
        <w:pStyle w:val="Heading5"/>
      </w:pPr>
      <w:bookmarkStart w:id="191" w:name="_Toc161741878"/>
      <w:bookmarkStart w:id="192" w:name="_Toc255480950"/>
      <w:bookmarkStart w:id="193" w:name="_Toc484337619"/>
      <w:bookmarkStart w:id="194" w:name="_Toc87687090"/>
      <w:bookmarkStart w:id="195" w:name="_Toc131826863"/>
      <w:r>
        <w:rPr>
          <w:rStyle w:val="CharSectno"/>
        </w:rPr>
        <w:t>254</w:t>
      </w:r>
      <w:r>
        <w:t>.</w:t>
      </w:r>
      <w:r>
        <w:tab/>
        <w:t>Individual inspection and reporting for electric installation</w:t>
      </w:r>
      <w:bookmarkEnd w:id="191"/>
      <w:bookmarkEnd w:id="192"/>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in Gazette 31 Oct 2006 p. 4599</w:t>
      </w:r>
      <w:r>
        <w:noBreakHyphen/>
        <w:t>600 amended in Gazette 27 Oct 2009 p. 4212.]</w:t>
      </w:r>
    </w:p>
    <w:bookmarkEnd w:id="193"/>
    <w:bookmarkEnd w:id="194"/>
    <w:bookmarkEnd w:id="195"/>
    <w:p>
      <w:pPr>
        <w:pStyle w:val="Ednotesection"/>
      </w:pPr>
      <w:r>
        <w:t>[</w:t>
      </w:r>
      <w:r>
        <w:rPr>
          <w:b/>
          <w:bCs/>
        </w:rPr>
        <w:t>255.</w:t>
      </w:r>
      <w:r>
        <w:rPr>
          <w:b/>
          <w:bCs/>
        </w:rPr>
        <w:tab/>
      </w:r>
      <w:r>
        <w:t>Deleted in Gazette 31 Oct 2006 p. 4600.]</w:t>
      </w:r>
    </w:p>
    <w:p>
      <w:pPr>
        <w:pStyle w:val="Ednotesection"/>
        <w:rPr>
          <w:b/>
        </w:rPr>
      </w:pPr>
      <w:bookmarkStart w:id="196" w:name="_Toc484337621"/>
      <w:r>
        <w:t>[</w:t>
      </w:r>
      <w:r>
        <w:rPr>
          <w:b/>
        </w:rPr>
        <w:t>256.</w:t>
      </w:r>
      <w:r>
        <w:rPr>
          <w:b/>
        </w:rPr>
        <w:tab/>
      </w:r>
      <w:r>
        <w:t>Deleted in Gazette 19 Dec 2000 p. 7274.]</w:t>
      </w:r>
    </w:p>
    <w:p>
      <w:pPr>
        <w:pStyle w:val="Heading5"/>
        <w:rPr>
          <w:snapToGrid w:val="0"/>
        </w:rPr>
      </w:pPr>
      <w:bookmarkStart w:id="197" w:name="_Toc87687091"/>
      <w:bookmarkStart w:id="198" w:name="_Toc131826864"/>
      <w:bookmarkStart w:id="199" w:name="_Toc161741879"/>
      <w:bookmarkStart w:id="200" w:name="_Toc255480951"/>
      <w:r>
        <w:rPr>
          <w:rStyle w:val="CharSectno"/>
        </w:rPr>
        <w:t>257</w:t>
      </w:r>
      <w:r>
        <w:rPr>
          <w:snapToGrid w:val="0"/>
        </w:rPr>
        <w:t>.</w:t>
      </w:r>
      <w:r>
        <w:rPr>
          <w:snapToGrid w:val="0"/>
        </w:rPr>
        <w:tab/>
        <w:t>Supply to large premises</w:t>
      </w:r>
      <w:bookmarkEnd w:id="196"/>
      <w:bookmarkEnd w:id="197"/>
      <w:bookmarkEnd w:id="198"/>
      <w:bookmarkEnd w:id="199"/>
      <w:bookmarkEnd w:id="200"/>
    </w:p>
    <w:p>
      <w:pPr>
        <w:pStyle w:val="Subsection"/>
      </w:pPr>
      <w:r>
        <w:rPr>
          <w:snapToGrid w:val="0"/>
        </w:rPr>
        <w:tab/>
      </w:r>
      <w:r>
        <w:rPr>
          <w:snapToGrid w:val="0"/>
        </w:rPr>
        <w:tab/>
        <w:t>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 xml:space="preserve">shall have the right to use such equipment in the usual manner for supply to other consumers. All circuit breakers and fuses used on premises where transformers are installed on or near to the site shall be of </w:t>
      </w:r>
      <w:r>
        <w:t>a fault rating to the satisfaction of the network operator.</w:t>
      </w:r>
    </w:p>
    <w:p>
      <w:pPr>
        <w:pStyle w:val="Footnotesection"/>
      </w:pPr>
      <w:r>
        <w:tab/>
        <w:t>[Regulation 257 amended in Gazette 31 Oct 2006 p. 4600</w:t>
      </w:r>
      <w:r>
        <w:noBreakHyphen/>
        <w:t>1.]</w:t>
      </w:r>
    </w:p>
    <w:p>
      <w:pPr>
        <w:pStyle w:val="Ednotesection"/>
        <w:rPr>
          <w:b/>
        </w:rPr>
      </w:pPr>
      <w:bookmarkStart w:id="201" w:name="_Toc484337629"/>
      <w:r>
        <w:t>[</w:t>
      </w:r>
      <w:r>
        <w:rPr>
          <w:b/>
        </w:rPr>
        <w:t>258</w:t>
      </w:r>
      <w:r>
        <w:rPr>
          <w:b/>
        </w:rPr>
        <w:noBreakHyphen/>
        <w:t>264.</w:t>
      </w:r>
      <w:r>
        <w:rPr>
          <w:b/>
        </w:rPr>
        <w:tab/>
      </w:r>
      <w:r>
        <w:t>Deleted in Gazette 19 Dec 2000 p. 7274.]</w:t>
      </w:r>
    </w:p>
    <w:p>
      <w:pPr>
        <w:pStyle w:val="Heading5"/>
        <w:rPr>
          <w:snapToGrid w:val="0"/>
        </w:rPr>
      </w:pPr>
      <w:bookmarkStart w:id="202" w:name="_Toc87687092"/>
      <w:bookmarkStart w:id="203" w:name="_Toc131826865"/>
      <w:bookmarkStart w:id="204" w:name="_Toc161741880"/>
      <w:bookmarkStart w:id="205" w:name="_Toc255480952"/>
      <w:r>
        <w:rPr>
          <w:rStyle w:val="CharSectno"/>
        </w:rPr>
        <w:t>265</w:t>
      </w:r>
      <w:r>
        <w:rPr>
          <w:snapToGrid w:val="0"/>
        </w:rPr>
        <w:t>.</w:t>
      </w:r>
      <w:r>
        <w:rPr>
          <w:snapToGrid w:val="0"/>
        </w:rPr>
        <w:tab/>
      </w:r>
      <w:bookmarkEnd w:id="201"/>
      <w:bookmarkEnd w:id="202"/>
      <w:bookmarkEnd w:id="203"/>
      <w:bookmarkEnd w:id="204"/>
      <w:r>
        <w:rPr>
          <w:snapToGrid w:val="0"/>
        </w:rPr>
        <w:t>Interference with supply to other consumers</w:t>
      </w:r>
      <w:bookmarkEnd w:id="205"/>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in Gazette 31 Oct 2006 p. 4601.]</w:t>
      </w:r>
    </w:p>
    <w:p>
      <w:pPr>
        <w:pStyle w:val="Ednotesection"/>
        <w:rPr>
          <w:b/>
        </w:rPr>
      </w:pPr>
      <w:r>
        <w:t>[</w:t>
      </w:r>
      <w:r>
        <w:rPr>
          <w:b/>
        </w:rPr>
        <w:t>266, 267.</w:t>
      </w:r>
      <w:r>
        <w:rPr>
          <w:b/>
        </w:rPr>
        <w:tab/>
      </w:r>
      <w:r>
        <w:rPr>
          <w:bCs/>
        </w:rPr>
        <w:t>Deleted</w:t>
      </w:r>
      <w:r>
        <w:t xml:space="preserve"> in Gazette 19 Dec 2000 p. 7274.]</w:t>
      </w:r>
    </w:p>
    <w:p>
      <w:pPr>
        <w:pStyle w:val="Ednotesection"/>
      </w:pPr>
      <w:r>
        <w:t>[</w:t>
      </w:r>
      <w:r>
        <w:rPr>
          <w:b/>
          <w:bCs/>
        </w:rPr>
        <w:t>268.</w:t>
      </w:r>
      <w:r>
        <w:rPr>
          <w:b/>
          <w:bCs/>
        </w:rPr>
        <w:tab/>
      </w:r>
      <w:r>
        <w:t>Deleted in Gazette 31 Oct 2006 p. 4601.]</w:t>
      </w:r>
    </w:p>
    <w:p>
      <w:pPr>
        <w:pStyle w:val="Ednotesection"/>
      </w:pPr>
      <w:r>
        <w:t>[</w:t>
      </w:r>
      <w:r>
        <w:rPr>
          <w:b/>
        </w:rPr>
        <w:t>269, 270.</w:t>
      </w:r>
      <w:r>
        <w:rPr>
          <w:b/>
        </w:rPr>
        <w:tab/>
      </w:r>
      <w:r>
        <w:t>Deleted in Gazette 23 Dec 1994 p. 7128.]</w:t>
      </w:r>
    </w:p>
    <w:p>
      <w:pPr>
        <w:pStyle w:val="Heading5"/>
      </w:pPr>
      <w:bookmarkStart w:id="206" w:name="_Toc484337633"/>
      <w:bookmarkStart w:id="207" w:name="_Toc87687094"/>
      <w:bookmarkStart w:id="208" w:name="_Toc131826867"/>
      <w:bookmarkStart w:id="209" w:name="_Toc161741881"/>
      <w:bookmarkStart w:id="210" w:name="_Toc255480953"/>
      <w:r>
        <w:rPr>
          <w:rStyle w:val="CharSectno"/>
        </w:rPr>
        <w:t>271</w:t>
      </w:r>
      <w:r>
        <w:t>.</w:t>
      </w:r>
      <w:r>
        <w:tab/>
        <w:t>Apparatus, interruptions, responsibility</w:t>
      </w:r>
      <w:bookmarkEnd w:id="206"/>
      <w:bookmarkEnd w:id="207"/>
      <w:bookmarkEnd w:id="208"/>
      <w:bookmarkEnd w:id="209"/>
      <w:bookmarkEnd w:id="210"/>
    </w:p>
    <w:p>
      <w:pPr>
        <w:pStyle w:val="Subsection"/>
        <w:rPr>
          <w:snapToGrid w:val="0"/>
        </w:rPr>
      </w:pPr>
      <w:r>
        <w:rPr>
          <w:snapToGrid w:val="0"/>
        </w:rPr>
        <w:tab/>
      </w:r>
      <w:r>
        <w:rPr>
          <w:snapToGrid w:val="0"/>
        </w:rPr>
        <w:tab/>
        <w:t>The supply authority:</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in Gazette 31 Oct 2006 p. 4601.]</w:t>
      </w:r>
    </w:p>
    <w:p>
      <w:pPr>
        <w:pStyle w:val="Heading5"/>
      </w:pPr>
      <w:bookmarkStart w:id="211" w:name="_Toc161741882"/>
      <w:bookmarkStart w:id="212" w:name="_Toc255480954"/>
      <w:bookmarkStart w:id="213" w:name="_Toc484337635"/>
      <w:bookmarkStart w:id="214" w:name="_Toc87687096"/>
      <w:bookmarkStart w:id="215" w:name="_Toc131826869"/>
      <w:r>
        <w:rPr>
          <w:rStyle w:val="CharSectno"/>
        </w:rPr>
        <w:t>272</w:t>
      </w:r>
      <w:r>
        <w:t>.</w:t>
      </w:r>
      <w:r>
        <w:tab/>
        <w:t>Disconnections</w:t>
      </w:r>
      <w:bookmarkEnd w:id="211"/>
      <w:bookmarkEnd w:id="212"/>
    </w:p>
    <w:p>
      <w:pPr>
        <w:pStyle w:val="Subsection"/>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in Gazette 31 Oct 2006 p. 4601</w:t>
      </w:r>
      <w:r>
        <w:noBreakHyphen/>
        <w:t>2.]</w:t>
      </w:r>
    </w:p>
    <w:bookmarkEnd w:id="213"/>
    <w:bookmarkEnd w:id="214"/>
    <w:bookmarkEnd w:id="215"/>
    <w:p>
      <w:pPr>
        <w:pStyle w:val="Ednotesection"/>
      </w:pPr>
      <w:r>
        <w:t>[</w:t>
      </w:r>
      <w:r>
        <w:rPr>
          <w:b/>
          <w:bCs/>
        </w:rPr>
        <w:t>273.</w:t>
      </w:r>
      <w:r>
        <w:rPr>
          <w:b/>
          <w:bCs/>
        </w:rPr>
        <w:tab/>
      </w:r>
      <w:r>
        <w:t>Deleted in Gazette 31 Oct 2006 p. 4602.]</w:t>
      </w:r>
    </w:p>
    <w:p>
      <w:pPr>
        <w:pStyle w:val="Heading5"/>
      </w:pPr>
      <w:bookmarkStart w:id="216" w:name="_Toc484337636"/>
      <w:bookmarkStart w:id="217" w:name="_Toc87687097"/>
      <w:bookmarkStart w:id="218" w:name="_Toc131826870"/>
      <w:bookmarkStart w:id="219" w:name="_Toc161741883"/>
      <w:bookmarkStart w:id="220" w:name="_Toc255480955"/>
      <w:r>
        <w:rPr>
          <w:rStyle w:val="CharSectno"/>
        </w:rPr>
        <w:t>274</w:t>
      </w:r>
      <w:r>
        <w:t>.</w:t>
      </w:r>
      <w:r>
        <w:tab/>
        <w:t>Consumer’s liability for loss</w:t>
      </w:r>
      <w:bookmarkEnd w:id="216"/>
      <w:bookmarkEnd w:id="217"/>
      <w:bookmarkEnd w:id="218"/>
      <w:bookmarkEnd w:id="219"/>
      <w:bookmarkEnd w:id="220"/>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in Gazette 31 Oct 2006 p. 4602.]</w:t>
      </w:r>
    </w:p>
    <w:p>
      <w:pPr>
        <w:pStyle w:val="Ednotesection"/>
      </w:pPr>
      <w:r>
        <w:t>[</w:t>
      </w:r>
      <w:r>
        <w:rPr>
          <w:b/>
          <w:bCs/>
        </w:rPr>
        <w:t>275.</w:t>
      </w:r>
      <w:r>
        <w:rPr>
          <w:b/>
          <w:bCs/>
        </w:rPr>
        <w:tab/>
      </w:r>
      <w:r>
        <w:t>Deleted in Gazette 31 Oct 2006 p. 4602.]</w:t>
      </w:r>
    </w:p>
    <w:p>
      <w:pPr>
        <w:pStyle w:val="Heading5"/>
      </w:pPr>
      <w:bookmarkStart w:id="221" w:name="_Toc484337638"/>
      <w:bookmarkStart w:id="222" w:name="_Toc87687099"/>
      <w:bookmarkStart w:id="223" w:name="_Toc131826872"/>
      <w:bookmarkStart w:id="224" w:name="_Toc161741884"/>
      <w:bookmarkStart w:id="225" w:name="_Toc255480956"/>
      <w:r>
        <w:rPr>
          <w:rStyle w:val="CharSectno"/>
        </w:rPr>
        <w:t>276</w:t>
      </w:r>
      <w:r>
        <w:t>.</w:t>
      </w:r>
      <w:r>
        <w:tab/>
        <w:t>Alteration to system</w:t>
      </w:r>
      <w:bookmarkEnd w:id="221"/>
      <w:bookmarkEnd w:id="222"/>
      <w:bookmarkEnd w:id="223"/>
      <w:bookmarkEnd w:id="224"/>
      <w:bookmarkEnd w:id="225"/>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in Gazette 23 Dec 1994 p. 7125; 31 Oct 2006 p. 4602.]</w:t>
      </w:r>
    </w:p>
    <w:p>
      <w:pPr>
        <w:pStyle w:val="Ednotesection"/>
      </w:pPr>
      <w:r>
        <w:t>[</w:t>
      </w:r>
      <w:r>
        <w:rPr>
          <w:b/>
          <w:bCs/>
        </w:rPr>
        <w:t>277.</w:t>
      </w:r>
      <w:r>
        <w:rPr>
          <w:b/>
          <w:bCs/>
        </w:rPr>
        <w:tab/>
      </w:r>
      <w:r>
        <w:t>Deleted in Gazette 31 Oct 2006 p. 4602.]</w:t>
      </w:r>
    </w:p>
    <w:p>
      <w:pPr>
        <w:pStyle w:val="Ednotesection"/>
      </w:pPr>
      <w:r>
        <w:t>[</w:t>
      </w:r>
      <w:r>
        <w:rPr>
          <w:b/>
        </w:rPr>
        <w:t>278.</w:t>
      </w:r>
      <w:r>
        <w:tab/>
        <w:t>Disallowed in Gazette 1 Oct 1948 p. 2375.]</w:t>
      </w:r>
    </w:p>
    <w:p>
      <w:pPr>
        <w:pStyle w:val="Ednotesection"/>
      </w:pPr>
      <w:bookmarkStart w:id="226" w:name="_Toc484337641"/>
      <w:bookmarkStart w:id="227" w:name="_Toc87687102"/>
      <w:bookmarkStart w:id="228" w:name="_Toc131826875"/>
      <w:r>
        <w:t>[</w:t>
      </w:r>
      <w:r>
        <w:rPr>
          <w:b/>
          <w:bCs/>
        </w:rPr>
        <w:t>279.</w:t>
      </w:r>
      <w:r>
        <w:rPr>
          <w:b/>
          <w:bCs/>
        </w:rPr>
        <w:tab/>
      </w:r>
      <w:r>
        <w:t>Deleted in Gazette 31 Oct 2006 p. 4602.]</w:t>
      </w:r>
    </w:p>
    <w:p>
      <w:pPr>
        <w:pStyle w:val="Heading5"/>
      </w:pPr>
      <w:bookmarkStart w:id="229" w:name="_Toc161741885"/>
      <w:bookmarkStart w:id="230" w:name="_Toc255480957"/>
      <w:bookmarkStart w:id="231" w:name="_Toc87686240"/>
      <w:bookmarkStart w:id="232" w:name="_Toc87687103"/>
      <w:bookmarkStart w:id="233" w:name="_Toc87687206"/>
      <w:bookmarkStart w:id="234" w:name="_Toc87781977"/>
      <w:bookmarkStart w:id="235" w:name="_Toc131826876"/>
      <w:bookmarkEnd w:id="226"/>
      <w:bookmarkEnd w:id="227"/>
      <w:bookmarkEnd w:id="228"/>
      <w:r>
        <w:rPr>
          <w:rStyle w:val="CharSectno"/>
        </w:rPr>
        <w:t>280</w:t>
      </w:r>
      <w:r>
        <w:t>.</w:t>
      </w:r>
      <w:r>
        <w:tab/>
        <w:t>Charges for services</w:t>
      </w:r>
      <w:bookmarkEnd w:id="229"/>
      <w:bookmarkEnd w:id="230"/>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in Gazette 31 Oct 2006 p. 4602.]</w:t>
      </w:r>
    </w:p>
    <w:p>
      <w:pPr>
        <w:pStyle w:val="Heading2"/>
      </w:pPr>
      <w:bookmarkStart w:id="236" w:name="_Toc150227873"/>
      <w:bookmarkStart w:id="237" w:name="_Toc156279624"/>
      <w:bookmarkStart w:id="238" w:name="_Toc156618921"/>
      <w:bookmarkStart w:id="239" w:name="_Toc159752800"/>
      <w:bookmarkStart w:id="240" w:name="_Toc161741886"/>
      <w:bookmarkStart w:id="241" w:name="_Toc162157782"/>
      <w:bookmarkStart w:id="242" w:name="_Toc162159418"/>
      <w:bookmarkStart w:id="243" w:name="_Toc162162637"/>
      <w:bookmarkStart w:id="244" w:name="_Toc162233159"/>
      <w:bookmarkStart w:id="245" w:name="_Toc229555729"/>
      <w:bookmarkStart w:id="246" w:name="_Toc237315245"/>
      <w:bookmarkStart w:id="247" w:name="_Toc241984168"/>
      <w:bookmarkStart w:id="248" w:name="_Toc241992649"/>
      <w:bookmarkStart w:id="249" w:name="_Toc244326829"/>
      <w:bookmarkStart w:id="250" w:name="_Toc246301927"/>
      <w:bookmarkStart w:id="251" w:name="_Toc246302028"/>
      <w:bookmarkStart w:id="252" w:name="_Toc254084559"/>
      <w:bookmarkStart w:id="253" w:name="_Toc255480958"/>
      <w:r>
        <w:rPr>
          <w:rStyle w:val="CharPartNo"/>
        </w:rPr>
        <w:t>Part IX</w:t>
      </w:r>
      <w:r>
        <w:rPr>
          <w:b w:val="0"/>
        </w:rPr>
        <w:t> </w:t>
      </w:r>
      <w:r>
        <w:t>—</w:t>
      </w:r>
      <w:r>
        <w:rPr>
          <w:b w:val="0"/>
        </w:rPr>
        <w:t> </w:t>
      </w:r>
      <w:r>
        <w:rPr>
          <w:rStyle w:val="CharPartText"/>
        </w:rPr>
        <w:t>Vegetation control safety requirements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Footnoteheading"/>
      </w:pPr>
      <w:r>
        <w:tab/>
        <w:t>[Heading inserted in Gazette 27 Oct 2009 p. 4212.]</w:t>
      </w:r>
    </w:p>
    <w:p>
      <w:pPr>
        <w:pStyle w:val="Ednotesection"/>
      </w:pPr>
      <w:r>
        <w:t>[</w:t>
      </w:r>
      <w:r>
        <w:rPr>
          <w:b/>
          <w:bCs/>
        </w:rPr>
        <w:t>281</w:t>
      </w:r>
      <w:r>
        <w:rPr>
          <w:b/>
          <w:bCs/>
        </w:rPr>
        <w:noBreakHyphen/>
        <w:t>316.</w:t>
      </w:r>
      <w:r>
        <w:rPr>
          <w:b/>
          <w:bCs/>
        </w:rPr>
        <w:tab/>
      </w:r>
      <w:r>
        <w:t>Deleted in Gazette 27 Oct 2009 p. 4212.]</w:t>
      </w:r>
    </w:p>
    <w:p>
      <w:pPr>
        <w:pStyle w:val="Heading5"/>
        <w:rPr>
          <w:snapToGrid w:val="0"/>
        </w:rPr>
      </w:pPr>
      <w:bookmarkStart w:id="254" w:name="_Toc484337678"/>
      <w:bookmarkStart w:id="255" w:name="_Toc87687140"/>
      <w:bookmarkStart w:id="256" w:name="_Toc131826913"/>
      <w:bookmarkStart w:id="257" w:name="_Toc161741923"/>
      <w:bookmarkStart w:id="258" w:name="_Toc255480959"/>
      <w:r>
        <w:rPr>
          <w:rStyle w:val="CharSectno"/>
        </w:rPr>
        <w:t>316A</w:t>
      </w:r>
      <w:r>
        <w:rPr>
          <w:snapToGrid w:val="0"/>
        </w:rPr>
        <w:t>.</w:t>
      </w:r>
      <w:r>
        <w:rPr>
          <w:snapToGrid w:val="0"/>
        </w:rPr>
        <w:tab/>
        <w:t>Vegetation control work near overhead power lines</w:t>
      </w:r>
      <w:bookmarkEnd w:id="254"/>
      <w:bookmarkEnd w:id="255"/>
      <w:bookmarkEnd w:id="256"/>
      <w:bookmarkEnd w:id="257"/>
      <w:bookmarkEnd w:id="258"/>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metres for an overhead power line carrying electricity at a nominal voltage of not more than 33 000 volts; and</w:t>
      </w:r>
    </w:p>
    <w:p>
      <w:pPr>
        <w:pStyle w:val="Indenta"/>
        <w:rPr>
          <w:snapToGrid w:val="0"/>
        </w:rPr>
      </w:pPr>
      <w:r>
        <w:rPr>
          <w:snapToGrid w:val="0"/>
        </w:rPr>
        <w:tab/>
        <w:t>(b)</w:t>
      </w:r>
      <w:r>
        <w:rPr>
          <w:snapToGrid w:val="0"/>
        </w:rPr>
        <w:tab/>
        <w:t>6 metres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w:t>
      </w:r>
    </w:p>
    <w:p>
      <w:pPr>
        <w:pStyle w:val="Defpara"/>
      </w:pPr>
      <w:r>
        <w:tab/>
        <w:t>(a)</w:t>
      </w:r>
      <w:r>
        <w:tab/>
      </w:r>
      <w:r>
        <w:rPr>
          <w:rStyle w:val="CharDefText"/>
        </w:rPr>
        <w:t xml:space="preserve">conductors </w:t>
      </w:r>
      <w:r>
        <w:t>includes active or neutral conductors (whether bare, insulated or double insulated), catenary supported conductors, neutral screened conductors, and aerial bundled cable;</w:t>
      </w:r>
    </w:p>
    <w:p>
      <w:pPr>
        <w:pStyle w:val="Defpara"/>
      </w:pPr>
      <w:r>
        <w:rPr>
          <w:bCs/>
        </w:rPr>
        <w:tab/>
      </w:r>
      <w:r>
        <w:rPr>
          <w:bCs/>
        </w:rPr>
        <w:tab/>
      </w:r>
      <w:r>
        <w:rPr>
          <w:rStyle w:val="CharDefText"/>
        </w:rPr>
        <w:t>overhead power lines</w:t>
      </w:r>
      <w:r>
        <w:t xml:space="preserve"> means overhead lines for the transmission of electrical energy;</w:t>
      </w:r>
    </w:p>
    <w:p>
      <w:pPr>
        <w:pStyle w:val="Indenta"/>
      </w:pPr>
      <w:r>
        <w:tab/>
        <w:t>(b)</w:t>
      </w:r>
      <w:r>
        <w:tab/>
        <w:t>a reference to performing work includes a reference to assisting to perform work;</w:t>
      </w:r>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w:t>
      </w:r>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Aug 1996 p. 4316</w:t>
      </w:r>
      <w:r>
        <w:noBreakHyphen/>
        <w:t>17.]</w:t>
      </w:r>
    </w:p>
    <w:p>
      <w:pPr>
        <w:pStyle w:val="Ednotesection"/>
      </w:pPr>
      <w:r>
        <w:t>[</w:t>
      </w:r>
      <w:r>
        <w:rPr>
          <w:b/>
          <w:bCs/>
        </w:rPr>
        <w:t>317</w:t>
      </w:r>
      <w:r>
        <w:rPr>
          <w:b/>
          <w:bCs/>
        </w:rPr>
        <w:noBreakHyphen/>
        <w:t>319.</w:t>
      </w:r>
      <w:r>
        <w:rPr>
          <w:b/>
          <w:bCs/>
        </w:rPr>
        <w:tab/>
      </w:r>
      <w:r>
        <w:t>Deleted in Gazette 27 Oct 2009 p. 4212.]</w:t>
      </w:r>
    </w:p>
    <w:p>
      <w:pPr>
        <w:pStyle w:val="Heading2"/>
      </w:pPr>
      <w:bookmarkStart w:id="259" w:name="_Toc87686281"/>
      <w:bookmarkStart w:id="260" w:name="_Toc87687144"/>
      <w:bookmarkStart w:id="261" w:name="_Toc87687247"/>
      <w:bookmarkStart w:id="262" w:name="_Toc87782018"/>
      <w:bookmarkStart w:id="263" w:name="_Toc131826917"/>
      <w:bookmarkStart w:id="264" w:name="_Toc150227914"/>
      <w:bookmarkStart w:id="265" w:name="_Toc156279665"/>
      <w:bookmarkStart w:id="266" w:name="_Toc156618962"/>
      <w:bookmarkStart w:id="267" w:name="_Toc159752841"/>
      <w:bookmarkStart w:id="268" w:name="_Toc161741927"/>
      <w:bookmarkStart w:id="269" w:name="_Toc162157823"/>
      <w:bookmarkStart w:id="270" w:name="_Toc162159459"/>
      <w:bookmarkStart w:id="271" w:name="_Toc162162678"/>
      <w:bookmarkStart w:id="272" w:name="_Toc162233200"/>
      <w:bookmarkStart w:id="273" w:name="_Toc229555770"/>
      <w:bookmarkStart w:id="274" w:name="_Toc237315286"/>
      <w:bookmarkStart w:id="275" w:name="_Toc241984209"/>
      <w:bookmarkStart w:id="276" w:name="_Toc241992690"/>
      <w:bookmarkStart w:id="277" w:name="_Toc244326831"/>
      <w:bookmarkStart w:id="278" w:name="_Toc246301929"/>
      <w:bookmarkStart w:id="279" w:name="_Toc246302030"/>
      <w:bookmarkStart w:id="280" w:name="_Toc254084561"/>
      <w:bookmarkStart w:id="281" w:name="_Toc255480960"/>
      <w:r>
        <w:rPr>
          <w:rStyle w:val="CharPartNo"/>
        </w:rPr>
        <w:t>Part X</w:t>
      </w:r>
      <w:r>
        <w:rPr>
          <w:rStyle w:val="CharDivNo"/>
        </w:rPr>
        <w:t> </w:t>
      </w:r>
      <w:r>
        <w:t>—</w:t>
      </w:r>
      <w:r>
        <w:rPr>
          <w:rStyle w:val="CharDivText"/>
        </w:rPr>
        <w:t> </w:t>
      </w:r>
      <w:r>
        <w:rPr>
          <w:rStyle w:val="CharPartText"/>
        </w:rPr>
        <w:t>Approval of electrical appliances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Footnoteheading"/>
        <w:rPr>
          <w:snapToGrid w:val="0"/>
        </w:rPr>
      </w:pPr>
      <w:r>
        <w:rPr>
          <w:snapToGrid w:val="0"/>
        </w:rPr>
        <w:tab/>
        <w:t>[Heading inserted in Gazette 7 Sep 1955 p. 2143.]</w:t>
      </w:r>
    </w:p>
    <w:p>
      <w:pPr>
        <w:pStyle w:val="Ednotesection"/>
      </w:pPr>
      <w:r>
        <w:t>[</w:t>
      </w:r>
      <w:r>
        <w:rPr>
          <w:b/>
        </w:rPr>
        <w:t>320.</w:t>
      </w:r>
      <w:r>
        <w:tab/>
        <w:t>Deleted in Gazette 23 Dec 1994 p. 7128.]</w:t>
      </w:r>
    </w:p>
    <w:p>
      <w:pPr>
        <w:pStyle w:val="Heading5"/>
      </w:pPr>
      <w:bookmarkStart w:id="282" w:name="_Toc484337682"/>
      <w:bookmarkStart w:id="283" w:name="_Toc87687145"/>
      <w:bookmarkStart w:id="284" w:name="_Toc131826918"/>
      <w:bookmarkStart w:id="285" w:name="_Toc161741928"/>
      <w:bookmarkStart w:id="286" w:name="_Toc255480961"/>
      <w:r>
        <w:rPr>
          <w:rStyle w:val="CharSectno"/>
        </w:rPr>
        <w:t>321</w:t>
      </w:r>
      <w:r>
        <w:t>.</w:t>
      </w:r>
      <w:r>
        <w:tab/>
      </w:r>
      <w:bookmarkEnd w:id="282"/>
      <w:bookmarkEnd w:id="283"/>
      <w:bookmarkEnd w:id="284"/>
      <w:r>
        <w:t>Terms used</w:t>
      </w:r>
      <w:bookmarkEnd w:id="285"/>
      <w:bookmarkEnd w:id="286"/>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the Department of Mines and Energy, Queensland;</w:t>
      </w:r>
    </w:p>
    <w:p>
      <w:pPr>
        <w:pStyle w:val="Defpara"/>
      </w:pPr>
      <w:r>
        <w:tab/>
        <w:t>(b)</w:t>
      </w:r>
      <w:r>
        <w:tab/>
        <w:t>the Department of Energy, New South Wales;</w:t>
      </w:r>
    </w:p>
    <w:p>
      <w:pPr>
        <w:pStyle w:val="Defpara"/>
      </w:pPr>
      <w:r>
        <w:tab/>
        <w:t>(c)</w:t>
      </w:r>
      <w:r>
        <w:tab/>
        <w:t>the Office of the Chief Electrical Inspector, Victoria;</w:t>
      </w:r>
    </w:p>
    <w:p>
      <w:pPr>
        <w:pStyle w:val="Defpara"/>
      </w:pPr>
      <w:r>
        <w:tab/>
        <w:t>(d)</w:t>
      </w:r>
      <w:r>
        <w:tab/>
        <w:t>the Office of Energy Policy, South Australia;</w:t>
      </w:r>
    </w:p>
    <w:p>
      <w:pPr>
        <w:pStyle w:val="Defpara"/>
      </w:pPr>
      <w:r>
        <w:tab/>
        <w:t>(e)</w:t>
      </w:r>
      <w:r>
        <w:tab/>
        <w:t>the Hydro Electric Corporation of Tasmania; or</w:t>
      </w:r>
    </w:p>
    <w:p>
      <w:pPr>
        <w:pStyle w:val="Defpara"/>
      </w:pPr>
      <w:r>
        <w:tab/>
        <w:t>(f)</w:t>
      </w:r>
      <w:r>
        <w:tab/>
        <w:t>the Department of Urban Services, Australian Capital Territory;</w:t>
      </w:r>
    </w:p>
    <w:p>
      <w:pPr>
        <w:pStyle w:val="Defstart"/>
      </w:pPr>
      <w:r>
        <w:tab/>
      </w:r>
      <w:bookmarkStart w:id="287" w:name="endcomma"/>
      <w:bookmarkEnd w:id="287"/>
      <w:r>
        <w:rPr>
          <w:rStyle w:val="CharDefText"/>
        </w:rPr>
        <w:t>published specification</w:t>
      </w:r>
      <w:r>
        <w:t xml:space="preserve"> </w:t>
      </w:r>
      <w:bookmarkStart w:id="288" w:name="comma"/>
      <w:bookmarkEnd w:id="288"/>
      <w:r>
        <w:t xml:space="preserve">means the relevant Approval and Test Specification published by the Standards Association of Australia </w:t>
      </w:r>
      <w:r>
        <w:rPr>
          <w:vertAlign w:val="superscript"/>
        </w:rPr>
        <w:t>2</w:t>
      </w:r>
      <w:r>
        <w:t xml:space="preserve"> and which is that relating to prescribed appliances which are prescribed in a notification published in the </w:t>
      </w:r>
      <w:r>
        <w:rPr>
          <w:i/>
        </w:rPr>
        <w:t xml:space="preserve">Government Gazette </w:t>
      </w:r>
      <w:r>
        <w:t>by direction of the Director by reference —</w:t>
      </w:r>
    </w:p>
    <w:p>
      <w:pPr>
        <w:pStyle w:val="Defpara"/>
      </w:pPr>
      <w:r>
        <w:tab/>
        <w:t>(i)</w:t>
      </w:r>
      <w:r>
        <w:tab/>
        <w:t xml:space="preserve">to the classification letters, numbers, month (if any) and year of publication or title of Approval and Test Specifications published by the Standards Association of Australia </w:t>
      </w:r>
      <w:r>
        <w:rPr>
          <w:vertAlign w:val="superscript"/>
        </w:rPr>
        <w:t>2</w:t>
      </w:r>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Sep 1955 p. 2144; amended in Gazette 22 May 1987 p. 2189; 23 Dec 1994 p. 7128</w:t>
      </w:r>
      <w:r>
        <w:noBreakHyphen/>
        <w:t>9; 23 May 1997 p. 2418.]</w:t>
      </w:r>
    </w:p>
    <w:p>
      <w:pPr>
        <w:pStyle w:val="Heading5"/>
        <w:rPr>
          <w:snapToGrid w:val="0"/>
        </w:rPr>
      </w:pPr>
      <w:bookmarkStart w:id="289" w:name="_Toc484337683"/>
      <w:bookmarkStart w:id="290" w:name="_Toc87687146"/>
      <w:bookmarkStart w:id="291" w:name="_Toc131826919"/>
      <w:bookmarkStart w:id="292" w:name="_Toc161741929"/>
      <w:bookmarkStart w:id="293" w:name="_Toc255480962"/>
      <w:r>
        <w:rPr>
          <w:rStyle w:val="CharSectno"/>
        </w:rPr>
        <w:t>322</w:t>
      </w:r>
      <w:r>
        <w:rPr>
          <w:snapToGrid w:val="0"/>
        </w:rPr>
        <w:t>.</w:t>
      </w:r>
      <w:r>
        <w:rPr>
          <w:snapToGrid w:val="0"/>
        </w:rPr>
        <w:tab/>
        <w:t>Application for approval</w:t>
      </w:r>
      <w:bookmarkEnd w:id="289"/>
      <w:bookmarkEnd w:id="290"/>
      <w:bookmarkEnd w:id="291"/>
      <w:bookmarkEnd w:id="292"/>
      <w:bookmarkEnd w:id="293"/>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spacing w:before="120"/>
        <w:rPr>
          <w:snapToGrid w:val="0"/>
        </w:rPr>
      </w:pPr>
      <w:r>
        <w:rPr>
          <w:snapToGrid w:val="0"/>
        </w:rPr>
        <w:tab/>
      </w:r>
      <w:r>
        <w:rPr>
          <w:snapToGrid w:val="0"/>
        </w:rPr>
        <w:tab/>
        <w:t>by the applicant to the Director, within 30 days of demand by the Director.</w:t>
      </w:r>
    </w:p>
    <w:p>
      <w:pPr>
        <w:pStyle w:val="Footnotesection"/>
      </w:pPr>
      <w:r>
        <w:tab/>
        <w:t>[Regulation 322 inserted in Gazette 7 Sep 1955 p. 2145; amended in Gazette 22 Dec 1964 p. 4081; 23 Dec 1994 p. 7125 and 7129</w:t>
      </w:r>
      <w:r>
        <w:noBreakHyphen/>
        <w:t>30; 23 May 1997 p. 2418.]</w:t>
      </w:r>
    </w:p>
    <w:p>
      <w:pPr>
        <w:pStyle w:val="Heading5"/>
        <w:spacing w:before="180"/>
        <w:rPr>
          <w:snapToGrid w:val="0"/>
        </w:rPr>
      </w:pPr>
      <w:bookmarkStart w:id="294" w:name="_Toc484337684"/>
      <w:bookmarkStart w:id="295" w:name="_Toc87687147"/>
      <w:bookmarkStart w:id="296" w:name="_Toc131826920"/>
      <w:bookmarkStart w:id="297" w:name="_Toc161741930"/>
      <w:bookmarkStart w:id="298" w:name="_Toc255480963"/>
      <w:r>
        <w:rPr>
          <w:rStyle w:val="CharSectno"/>
        </w:rPr>
        <w:t>323</w:t>
      </w:r>
      <w:r>
        <w:rPr>
          <w:snapToGrid w:val="0"/>
        </w:rPr>
        <w:t>.</w:t>
      </w:r>
      <w:r>
        <w:rPr>
          <w:snapToGrid w:val="0"/>
        </w:rPr>
        <w:tab/>
        <w:t>Further testing of electrical appliances approved</w:t>
      </w:r>
      <w:bookmarkEnd w:id="294"/>
      <w:bookmarkEnd w:id="295"/>
      <w:bookmarkEnd w:id="296"/>
      <w:bookmarkEnd w:id="297"/>
      <w:bookmarkEnd w:id="298"/>
    </w:p>
    <w:p>
      <w:pPr>
        <w:pStyle w:val="Subsection"/>
        <w:spacing w:before="120"/>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spacing w:before="120"/>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spacing w:before="120"/>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in Gazette 23 Dec 1994 p. 7130</w:t>
      </w:r>
      <w:r>
        <w:noBreakHyphen/>
        <w:t>1.]</w:t>
      </w:r>
    </w:p>
    <w:p>
      <w:pPr>
        <w:pStyle w:val="Ednotesection"/>
      </w:pPr>
      <w:r>
        <w:t>[</w:t>
      </w:r>
      <w:r>
        <w:rPr>
          <w:b/>
        </w:rPr>
        <w:t>324, 325.</w:t>
      </w:r>
      <w:r>
        <w:rPr>
          <w:b/>
        </w:rPr>
        <w:tab/>
      </w:r>
      <w:r>
        <w:t>Deleted in Gazette 23 Dec 1994 p. 7130.]</w:t>
      </w:r>
    </w:p>
    <w:p>
      <w:pPr>
        <w:pStyle w:val="Heading5"/>
        <w:rPr>
          <w:snapToGrid w:val="0"/>
        </w:rPr>
      </w:pPr>
      <w:bookmarkStart w:id="299" w:name="_Toc484337685"/>
      <w:bookmarkStart w:id="300" w:name="_Toc87687148"/>
      <w:bookmarkStart w:id="301" w:name="_Toc131826921"/>
      <w:bookmarkStart w:id="302" w:name="_Toc161741931"/>
      <w:bookmarkStart w:id="303" w:name="_Toc255480964"/>
      <w:r>
        <w:rPr>
          <w:rStyle w:val="CharSectno"/>
        </w:rPr>
        <w:t>326</w:t>
      </w:r>
      <w:r>
        <w:rPr>
          <w:snapToGrid w:val="0"/>
        </w:rPr>
        <w:t>.</w:t>
      </w:r>
      <w:r>
        <w:rPr>
          <w:snapToGrid w:val="0"/>
        </w:rPr>
        <w:tab/>
        <w:t>Certificate of approval</w:t>
      </w:r>
      <w:bookmarkEnd w:id="299"/>
      <w:bookmarkEnd w:id="300"/>
      <w:bookmarkEnd w:id="301"/>
      <w:bookmarkEnd w:id="302"/>
      <w:bookmarkEnd w:id="303"/>
    </w:p>
    <w:p>
      <w:pPr>
        <w:pStyle w:val="Subsection"/>
        <w:rPr>
          <w:snapToGrid w:val="0"/>
        </w:rPr>
      </w:pPr>
      <w:r>
        <w:rPr>
          <w:snapToGrid w:val="0"/>
        </w:rPr>
        <w:tab/>
        <w:t>(1)</w:t>
      </w:r>
      <w:r>
        <w:rPr>
          <w:snapToGrid w:val="0"/>
        </w:rPr>
        <w:tab/>
        <w:t>Approval of an electrical appliance may be granted by the Director —</w:t>
      </w:r>
    </w:p>
    <w:p>
      <w:pPr>
        <w:pStyle w:val="Indenta"/>
        <w:rPr>
          <w:snapToGrid w:val="0"/>
        </w:rPr>
      </w:pPr>
      <w:r>
        <w:rPr>
          <w:snapToGrid w:val="0"/>
        </w:rPr>
        <w:tab/>
        <w:t>(a)</w:t>
      </w:r>
      <w:r>
        <w:rPr>
          <w:snapToGrid w:val="0"/>
        </w:rPr>
        <w:tab/>
        <w:t>on the issue to the applicant of a certificate of approval, in or to the effect of Form No. 38 in the Appendix;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keepNext/>
        <w:rPr>
          <w:snapToGrid w:val="0"/>
        </w:rPr>
      </w:pPr>
      <w:r>
        <w:rPr>
          <w:snapToGrid w:val="0"/>
        </w:rPr>
        <w:tab/>
        <w:t>(b)</w:t>
      </w:r>
      <w:r>
        <w:rPr>
          <w:snapToGrid w:val="0"/>
        </w:rPr>
        <w:tab/>
        <w:t>may be renewed, within that period, on application to the Director and, if required by the Director, subject to re</w:t>
      </w:r>
      <w:r>
        <w:rPr>
          <w:snapToGrid w:val="0"/>
        </w:rPr>
        <w:noBreakHyphen/>
        <w:t>examination or re</w:t>
      </w:r>
      <w:r>
        <w:rPr>
          <w:snapToGrid w:val="0"/>
        </w:rPr>
        <w:noBreakHyphen/>
        <w:t>testing of the appliance.</w:t>
      </w:r>
    </w:p>
    <w:p>
      <w:pPr>
        <w:pStyle w:val="Footnotesection"/>
      </w:pPr>
      <w:r>
        <w:tab/>
        <w:t>[Regulation 326 inserted in Gazette 7 Sep 1955 p. 2146</w:t>
      </w:r>
      <w:r>
        <w:noBreakHyphen/>
        <w:t>7; amended in Gazette 22 Dec 1964 p. 4081; 23 Dec 1994 p. 7125 and 7131; 31 Oct 2006 p. 4602.]</w:t>
      </w:r>
    </w:p>
    <w:p>
      <w:pPr>
        <w:pStyle w:val="Heading5"/>
        <w:rPr>
          <w:snapToGrid w:val="0"/>
        </w:rPr>
      </w:pPr>
      <w:bookmarkStart w:id="304" w:name="_Toc484337686"/>
      <w:bookmarkStart w:id="305" w:name="_Toc87687149"/>
      <w:bookmarkStart w:id="306" w:name="_Toc131826922"/>
      <w:bookmarkStart w:id="307" w:name="_Toc161741932"/>
      <w:bookmarkStart w:id="308" w:name="_Toc255480965"/>
      <w:r>
        <w:rPr>
          <w:rStyle w:val="CharSectno"/>
        </w:rPr>
        <w:t>327</w:t>
      </w:r>
      <w:r>
        <w:rPr>
          <w:snapToGrid w:val="0"/>
        </w:rPr>
        <w:t>.</w:t>
      </w:r>
      <w:r>
        <w:rPr>
          <w:snapToGrid w:val="0"/>
        </w:rPr>
        <w:tab/>
        <w:t>Stamping and labelling of approved electrical appliances</w:t>
      </w:r>
      <w:bookmarkEnd w:id="304"/>
      <w:bookmarkEnd w:id="305"/>
      <w:bookmarkEnd w:id="306"/>
      <w:bookmarkEnd w:id="307"/>
      <w:bookmarkEnd w:id="308"/>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pPr>
      <w:r>
        <w:tab/>
        <w:t>[Regulation 327 inserted in Gazette 7 Sep 1955 p. 2147</w:t>
      </w:r>
      <w:r>
        <w:noBreakHyphen/>
        <w:t>8; amended in Gazette 23 Dec 1994 p. 7125.]</w:t>
      </w:r>
    </w:p>
    <w:p>
      <w:pPr>
        <w:pStyle w:val="Heading5"/>
        <w:rPr>
          <w:snapToGrid w:val="0"/>
        </w:rPr>
      </w:pPr>
      <w:bookmarkStart w:id="309" w:name="_Toc484337687"/>
      <w:bookmarkStart w:id="310" w:name="_Toc87687150"/>
      <w:bookmarkStart w:id="311" w:name="_Toc131826923"/>
      <w:bookmarkStart w:id="312" w:name="_Toc161741933"/>
      <w:bookmarkStart w:id="313" w:name="_Toc255480966"/>
      <w:r>
        <w:rPr>
          <w:rStyle w:val="CharSectno"/>
        </w:rPr>
        <w:t>328</w:t>
      </w:r>
      <w:r>
        <w:rPr>
          <w:snapToGrid w:val="0"/>
        </w:rPr>
        <w:t>.</w:t>
      </w:r>
      <w:r>
        <w:rPr>
          <w:snapToGrid w:val="0"/>
        </w:rPr>
        <w:tab/>
        <w:t>Modification of design or construction</w:t>
      </w:r>
      <w:bookmarkEnd w:id="309"/>
      <w:bookmarkEnd w:id="310"/>
      <w:bookmarkEnd w:id="311"/>
      <w:bookmarkEnd w:id="312"/>
      <w:bookmarkEnd w:id="313"/>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Sep 1955 p. 2148; amended in Gazette 23 Dec 1994 p. 7125 and 7131.]</w:t>
      </w:r>
    </w:p>
    <w:p>
      <w:pPr>
        <w:pStyle w:val="Heading5"/>
        <w:rPr>
          <w:snapToGrid w:val="0"/>
        </w:rPr>
      </w:pPr>
      <w:bookmarkStart w:id="314" w:name="_Toc484337688"/>
      <w:bookmarkStart w:id="315" w:name="_Toc87687151"/>
      <w:bookmarkStart w:id="316" w:name="_Toc131826924"/>
      <w:bookmarkStart w:id="317" w:name="_Toc161741934"/>
      <w:bookmarkStart w:id="318" w:name="_Toc255480967"/>
      <w:r>
        <w:rPr>
          <w:rStyle w:val="CharSectno"/>
        </w:rPr>
        <w:t>329</w:t>
      </w:r>
      <w:r>
        <w:rPr>
          <w:snapToGrid w:val="0"/>
        </w:rPr>
        <w:t>.</w:t>
      </w:r>
      <w:r>
        <w:rPr>
          <w:snapToGrid w:val="0"/>
        </w:rPr>
        <w:tab/>
        <w:t>Transfer of certificate of approval</w:t>
      </w:r>
      <w:bookmarkEnd w:id="314"/>
      <w:bookmarkEnd w:id="315"/>
      <w:bookmarkEnd w:id="316"/>
      <w:bookmarkEnd w:id="317"/>
      <w:bookmarkEnd w:id="318"/>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Sep 1955 p. 2148; amended in Gazette 23 Dec 1994 p. 7125 and 7131.]</w:t>
      </w:r>
    </w:p>
    <w:p>
      <w:pPr>
        <w:pStyle w:val="Heading5"/>
        <w:spacing w:before="180"/>
        <w:rPr>
          <w:snapToGrid w:val="0"/>
        </w:rPr>
      </w:pPr>
      <w:bookmarkStart w:id="319" w:name="_Toc484337689"/>
      <w:bookmarkStart w:id="320" w:name="_Toc87687152"/>
      <w:bookmarkStart w:id="321" w:name="_Toc131826925"/>
      <w:bookmarkStart w:id="322" w:name="_Toc161741935"/>
      <w:bookmarkStart w:id="323" w:name="_Toc255480968"/>
      <w:r>
        <w:rPr>
          <w:rStyle w:val="CharSectno"/>
        </w:rPr>
        <w:t>330</w:t>
      </w:r>
      <w:r>
        <w:rPr>
          <w:snapToGrid w:val="0"/>
        </w:rPr>
        <w:t>.</w:t>
      </w:r>
      <w:r>
        <w:rPr>
          <w:snapToGrid w:val="0"/>
        </w:rPr>
        <w:tab/>
        <w:t>Lost or destroyed certificates of approval</w:t>
      </w:r>
      <w:bookmarkEnd w:id="319"/>
      <w:bookmarkEnd w:id="320"/>
      <w:bookmarkEnd w:id="321"/>
      <w:bookmarkEnd w:id="322"/>
      <w:bookmarkEnd w:id="323"/>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in Gazette 7 Sep 1955 p. 2149; amended in Gazette 23 Dec 1994 p. 7125 and 7131; 20 Mar 2007 p. 1038.]</w:t>
      </w:r>
    </w:p>
    <w:p>
      <w:pPr>
        <w:pStyle w:val="Heading5"/>
        <w:spacing w:before="180"/>
        <w:rPr>
          <w:snapToGrid w:val="0"/>
        </w:rPr>
      </w:pPr>
      <w:bookmarkStart w:id="324" w:name="_Toc484337690"/>
      <w:bookmarkStart w:id="325" w:name="_Toc87687153"/>
      <w:bookmarkStart w:id="326" w:name="_Toc131826926"/>
      <w:bookmarkStart w:id="327" w:name="_Toc161741936"/>
      <w:bookmarkStart w:id="328" w:name="_Toc255480969"/>
      <w:r>
        <w:rPr>
          <w:rStyle w:val="CharSectno"/>
        </w:rPr>
        <w:t>331</w:t>
      </w:r>
      <w:r>
        <w:rPr>
          <w:snapToGrid w:val="0"/>
        </w:rPr>
        <w:t>.</w:t>
      </w:r>
      <w:r>
        <w:rPr>
          <w:snapToGrid w:val="0"/>
        </w:rPr>
        <w:tab/>
        <w:t>Delegation by the Director</w:t>
      </w:r>
      <w:bookmarkEnd w:id="324"/>
      <w:bookmarkEnd w:id="325"/>
      <w:bookmarkEnd w:id="326"/>
      <w:bookmarkEnd w:id="327"/>
      <w:bookmarkEnd w:id="328"/>
    </w:p>
    <w:p>
      <w:pPr>
        <w:pStyle w:val="Subsection"/>
        <w:spacing w:before="120"/>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spacing w:before="120"/>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spacing w:before="120"/>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Dec 1994 p. 7132.]</w:t>
      </w:r>
    </w:p>
    <w:p>
      <w:pPr>
        <w:pStyle w:val="Heading5"/>
        <w:rPr>
          <w:snapToGrid w:val="0"/>
        </w:rPr>
      </w:pPr>
      <w:bookmarkStart w:id="329" w:name="_Toc484337691"/>
      <w:bookmarkStart w:id="330" w:name="_Toc87687154"/>
      <w:bookmarkStart w:id="331" w:name="_Toc131826927"/>
      <w:bookmarkStart w:id="332" w:name="_Toc161741937"/>
      <w:bookmarkStart w:id="333" w:name="_Toc255480970"/>
      <w:r>
        <w:rPr>
          <w:rStyle w:val="CharSectno"/>
        </w:rPr>
        <w:t>332</w:t>
      </w:r>
      <w:r>
        <w:rPr>
          <w:snapToGrid w:val="0"/>
        </w:rPr>
        <w:t>.</w:t>
      </w:r>
      <w:r>
        <w:rPr>
          <w:snapToGrid w:val="0"/>
        </w:rPr>
        <w:tab/>
        <w:t>Refusal or withdrawal of approval</w:t>
      </w:r>
      <w:bookmarkEnd w:id="329"/>
      <w:bookmarkEnd w:id="330"/>
      <w:bookmarkEnd w:id="331"/>
      <w:bookmarkEnd w:id="332"/>
      <w:bookmarkEnd w:id="333"/>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in Gazette 7 Sep 1955 p. 2149</w:t>
      </w:r>
      <w:r>
        <w:noBreakHyphen/>
        <w:t>50; amended in Gazette 23 Dec 1994 p. 7125; 23 May 1997 p. 2418.]</w:t>
      </w:r>
    </w:p>
    <w:p>
      <w:pPr>
        <w:pStyle w:val="Heading5"/>
        <w:rPr>
          <w:snapToGrid w:val="0"/>
        </w:rPr>
      </w:pPr>
      <w:bookmarkStart w:id="334" w:name="_Toc484337692"/>
      <w:bookmarkStart w:id="335" w:name="_Toc87687155"/>
      <w:bookmarkStart w:id="336" w:name="_Toc131826928"/>
      <w:bookmarkStart w:id="337" w:name="_Toc161741938"/>
      <w:bookmarkStart w:id="338" w:name="_Toc255480971"/>
      <w:r>
        <w:rPr>
          <w:rStyle w:val="CharSectno"/>
        </w:rPr>
        <w:t>333</w:t>
      </w:r>
      <w:r>
        <w:rPr>
          <w:snapToGrid w:val="0"/>
        </w:rPr>
        <w:t>.</w:t>
      </w:r>
      <w:r>
        <w:rPr>
          <w:snapToGrid w:val="0"/>
        </w:rPr>
        <w:tab/>
        <w:t>Notification of withdrawal of approval</w:t>
      </w:r>
      <w:bookmarkEnd w:id="334"/>
      <w:bookmarkEnd w:id="335"/>
      <w:bookmarkEnd w:id="336"/>
      <w:bookmarkEnd w:id="337"/>
      <w:bookmarkEnd w:id="338"/>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Sep 1955 p. 2150; amended in Gazette 23 Dec 1994 p. 7125; 23 May 1997 p. 2418.]</w:t>
      </w:r>
    </w:p>
    <w:p>
      <w:pPr>
        <w:pStyle w:val="Heading5"/>
        <w:rPr>
          <w:snapToGrid w:val="0"/>
        </w:rPr>
      </w:pPr>
      <w:bookmarkStart w:id="339" w:name="_Toc484337693"/>
      <w:bookmarkStart w:id="340" w:name="_Toc87687156"/>
      <w:bookmarkStart w:id="341" w:name="_Toc131826929"/>
      <w:bookmarkStart w:id="342" w:name="_Toc161741939"/>
      <w:bookmarkStart w:id="343" w:name="_Toc255480972"/>
      <w:r>
        <w:rPr>
          <w:rStyle w:val="CharSectno"/>
        </w:rPr>
        <w:t>334</w:t>
      </w:r>
      <w:r>
        <w:rPr>
          <w:snapToGrid w:val="0"/>
        </w:rPr>
        <w:t>.</w:t>
      </w:r>
      <w:r>
        <w:rPr>
          <w:snapToGrid w:val="0"/>
        </w:rPr>
        <w:tab/>
        <w:t>Deferment of approval</w:t>
      </w:r>
      <w:bookmarkEnd w:id="339"/>
      <w:bookmarkEnd w:id="340"/>
      <w:bookmarkEnd w:id="341"/>
      <w:bookmarkEnd w:id="342"/>
      <w:bookmarkEnd w:id="343"/>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in Gazette 7 Sep 1955 p. 2150; amended in Gazette 23 Dec 1994 p. 7125 and 7132.]</w:t>
      </w:r>
    </w:p>
    <w:p>
      <w:pPr>
        <w:pStyle w:val="Heading5"/>
        <w:rPr>
          <w:snapToGrid w:val="0"/>
        </w:rPr>
      </w:pPr>
      <w:bookmarkStart w:id="344" w:name="_Toc484337694"/>
      <w:bookmarkStart w:id="345" w:name="_Toc87687157"/>
      <w:bookmarkStart w:id="346" w:name="_Toc131826930"/>
      <w:bookmarkStart w:id="347" w:name="_Toc161741940"/>
      <w:bookmarkStart w:id="348" w:name="_Toc255480973"/>
      <w:r>
        <w:rPr>
          <w:rStyle w:val="CharSectno"/>
        </w:rPr>
        <w:t>335</w:t>
      </w:r>
      <w:r>
        <w:rPr>
          <w:snapToGrid w:val="0"/>
        </w:rPr>
        <w:t>.</w:t>
      </w:r>
      <w:r>
        <w:rPr>
          <w:snapToGrid w:val="0"/>
        </w:rPr>
        <w:tab/>
        <w:t>Purchase of electrical appliances for inspection</w:t>
      </w:r>
      <w:bookmarkEnd w:id="344"/>
      <w:bookmarkEnd w:id="345"/>
      <w:bookmarkEnd w:id="346"/>
      <w:bookmarkEnd w:id="347"/>
      <w:bookmarkEnd w:id="348"/>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in Gazette 7 Sep 1955 p. 2150</w:t>
      </w:r>
      <w:r>
        <w:noBreakHyphen/>
        <w:t>1; amended in Gazette 23 Dec 1994 p. 7132.]</w:t>
      </w:r>
    </w:p>
    <w:p>
      <w:pPr>
        <w:pStyle w:val="Heading5"/>
        <w:spacing w:before="180"/>
        <w:rPr>
          <w:snapToGrid w:val="0"/>
        </w:rPr>
      </w:pPr>
      <w:bookmarkStart w:id="349" w:name="_Toc484337695"/>
      <w:bookmarkStart w:id="350" w:name="_Toc87687158"/>
      <w:bookmarkStart w:id="351" w:name="_Toc131826931"/>
      <w:bookmarkStart w:id="352" w:name="_Toc161741941"/>
      <w:bookmarkStart w:id="353" w:name="_Toc255480974"/>
      <w:r>
        <w:rPr>
          <w:rStyle w:val="CharSectno"/>
        </w:rPr>
        <w:t>336</w:t>
      </w:r>
      <w:r>
        <w:rPr>
          <w:snapToGrid w:val="0"/>
        </w:rPr>
        <w:t>.</w:t>
      </w:r>
      <w:r>
        <w:rPr>
          <w:snapToGrid w:val="0"/>
        </w:rPr>
        <w:tab/>
        <w:t>Obstruction of officers</w:t>
      </w:r>
      <w:bookmarkEnd w:id="349"/>
      <w:bookmarkEnd w:id="350"/>
      <w:bookmarkEnd w:id="351"/>
      <w:bookmarkEnd w:id="352"/>
      <w:bookmarkEnd w:id="353"/>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spacing w:before="120"/>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spacing w:before="80"/>
        <w:ind w:left="890" w:hanging="890"/>
      </w:pPr>
      <w:r>
        <w:tab/>
        <w:t>[Regulation 336 inserted in Gazette 7 Sep 1955 p. 2151; amended in Gazette 23 Dec 1994 p. 7125 and 7132.]</w:t>
      </w:r>
    </w:p>
    <w:p>
      <w:pPr>
        <w:pStyle w:val="Heading5"/>
        <w:spacing w:before="180"/>
        <w:rPr>
          <w:snapToGrid w:val="0"/>
        </w:rPr>
      </w:pPr>
      <w:bookmarkStart w:id="354" w:name="_Toc484337696"/>
      <w:bookmarkStart w:id="355" w:name="_Toc87687159"/>
      <w:bookmarkStart w:id="356" w:name="_Toc131826932"/>
      <w:bookmarkStart w:id="357" w:name="_Toc161741942"/>
      <w:bookmarkStart w:id="358" w:name="_Toc255480975"/>
      <w:r>
        <w:rPr>
          <w:rStyle w:val="CharSectno"/>
        </w:rPr>
        <w:t>337</w:t>
      </w:r>
      <w:r>
        <w:rPr>
          <w:snapToGrid w:val="0"/>
        </w:rPr>
        <w:t>.</w:t>
      </w:r>
      <w:r>
        <w:rPr>
          <w:snapToGrid w:val="0"/>
        </w:rPr>
        <w:tab/>
        <w:t>Register of Prescribed Electrical Appliances and Register of Approved Electrical Appliances</w:t>
      </w:r>
      <w:bookmarkEnd w:id="354"/>
      <w:bookmarkEnd w:id="355"/>
      <w:bookmarkEnd w:id="356"/>
      <w:bookmarkEnd w:id="357"/>
      <w:bookmarkEnd w:id="358"/>
    </w:p>
    <w:p>
      <w:pPr>
        <w:pStyle w:val="Subsection"/>
        <w:spacing w:before="120"/>
        <w:rPr>
          <w:snapToGrid w:val="0"/>
        </w:rPr>
      </w:pPr>
      <w:r>
        <w:rPr>
          <w:snapToGrid w:val="0"/>
        </w:rPr>
        <w:tab/>
        <w:t>(1)</w:t>
      </w:r>
      <w:r>
        <w:rPr>
          <w:snapToGrid w:val="0"/>
        </w:rPr>
        <w:tab/>
        <w:t>The Director shall cause to be kept —</w:t>
      </w:r>
    </w:p>
    <w:p>
      <w:pPr>
        <w:pStyle w:val="Indenta"/>
        <w:spacing w:before="60"/>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spacing w:before="60"/>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in Gazette 7 Sep 1955 p. 2151; amended in Gazette 23 Dec 1994 p. 7125.]</w:t>
      </w:r>
    </w:p>
    <w:p>
      <w:pPr>
        <w:pStyle w:val="Heading5"/>
        <w:rPr>
          <w:snapToGrid w:val="0"/>
        </w:rPr>
      </w:pPr>
      <w:bookmarkStart w:id="359" w:name="_Toc484337697"/>
      <w:bookmarkStart w:id="360" w:name="_Toc87687160"/>
      <w:bookmarkStart w:id="361" w:name="_Toc131826933"/>
      <w:bookmarkStart w:id="362" w:name="_Toc161741943"/>
      <w:bookmarkStart w:id="363" w:name="_Toc255480976"/>
      <w:r>
        <w:rPr>
          <w:rStyle w:val="CharSectno"/>
        </w:rPr>
        <w:t>338</w:t>
      </w:r>
      <w:r>
        <w:rPr>
          <w:snapToGrid w:val="0"/>
        </w:rPr>
        <w:t>.</w:t>
      </w:r>
      <w:r>
        <w:rPr>
          <w:snapToGrid w:val="0"/>
        </w:rPr>
        <w:tab/>
        <w:t>Change of address</w:t>
      </w:r>
      <w:bookmarkEnd w:id="359"/>
      <w:bookmarkEnd w:id="360"/>
      <w:bookmarkEnd w:id="361"/>
      <w:bookmarkEnd w:id="362"/>
      <w:bookmarkEnd w:id="363"/>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in Gazette 7 Sep 1955 p. 2152; amended in Gazette 23 Dec 1994 p. 7125.]</w:t>
      </w:r>
    </w:p>
    <w:p>
      <w:pPr>
        <w:pStyle w:val="Ednotesection"/>
      </w:pPr>
      <w:r>
        <w:t>[</w:t>
      </w:r>
      <w:r>
        <w:rPr>
          <w:b/>
        </w:rPr>
        <w:t>339.</w:t>
      </w:r>
      <w:r>
        <w:rPr>
          <w:b/>
        </w:rPr>
        <w:tab/>
      </w:r>
      <w:r>
        <w:t>Deleted in Gazette 23 Dec 1994 p. 7133.]</w:t>
      </w:r>
    </w:p>
    <w:p>
      <w:pPr>
        <w:pStyle w:val="Heading2"/>
      </w:pPr>
      <w:bookmarkStart w:id="364" w:name="_Toc87686298"/>
      <w:bookmarkStart w:id="365" w:name="_Toc87687161"/>
      <w:bookmarkStart w:id="366" w:name="_Toc87687264"/>
      <w:bookmarkStart w:id="367" w:name="_Toc87782035"/>
      <w:bookmarkStart w:id="368" w:name="_Toc131826934"/>
      <w:bookmarkStart w:id="369" w:name="_Toc150227931"/>
      <w:bookmarkStart w:id="370" w:name="_Toc156279682"/>
      <w:bookmarkStart w:id="371" w:name="_Toc156618979"/>
      <w:bookmarkStart w:id="372" w:name="_Toc159752858"/>
      <w:bookmarkStart w:id="373" w:name="_Toc161741944"/>
      <w:bookmarkStart w:id="374" w:name="_Toc162157840"/>
      <w:bookmarkStart w:id="375" w:name="_Toc162159476"/>
      <w:bookmarkStart w:id="376" w:name="_Toc162162695"/>
      <w:bookmarkStart w:id="377" w:name="_Toc162233217"/>
      <w:bookmarkStart w:id="378" w:name="_Toc229555787"/>
      <w:bookmarkStart w:id="379" w:name="_Toc237315303"/>
      <w:bookmarkStart w:id="380" w:name="_Toc241984226"/>
      <w:bookmarkStart w:id="381" w:name="_Toc241992707"/>
      <w:bookmarkStart w:id="382" w:name="_Toc244326848"/>
      <w:bookmarkStart w:id="383" w:name="_Toc246301946"/>
      <w:bookmarkStart w:id="384" w:name="_Toc246302047"/>
      <w:bookmarkStart w:id="385" w:name="_Toc254084578"/>
      <w:bookmarkStart w:id="386" w:name="_Toc255480977"/>
      <w:r>
        <w:rPr>
          <w:rStyle w:val="CharPartNo"/>
        </w:rPr>
        <w:t>Part XI</w:t>
      </w:r>
      <w:r>
        <w:rPr>
          <w:rStyle w:val="CharDivNo"/>
        </w:rPr>
        <w:t> </w:t>
      </w:r>
      <w:r>
        <w:t>—</w:t>
      </w:r>
      <w:r>
        <w:rPr>
          <w:rStyle w:val="CharDivText"/>
        </w:rPr>
        <w:t> </w:t>
      </w:r>
      <w:r>
        <w:rPr>
          <w:rStyle w:val="CharPartText"/>
        </w:rPr>
        <w:t>Penalties and enforcement</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Footnoteheading"/>
        <w:rPr>
          <w:snapToGrid w:val="0"/>
        </w:rPr>
      </w:pPr>
      <w:r>
        <w:rPr>
          <w:snapToGrid w:val="0"/>
        </w:rPr>
        <w:tab/>
        <w:t>[Heading inserted in Gazette 23 Dec 1994 p. 7133; amended in Gazette 20 Mar 2007 p. 1038.]</w:t>
      </w:r>
    </w:p>
    <w:p>
      <w:pPr>
        <w:pStyle w:val="Heading5"/>
        <w:rPr>
          <w:snapToGrid w:val="0"/>
        </w:rPr>
      </w:pPr>
      <w:bookmarkStart w:id="387" w:name="_Toc484337698"/>
      <w:bookmarkStart w:id="388" w:name="_Toc87687162"/>
      <w:bookmarkStart w:id="389" w:name="_Toc131826935"/>
      <w:bookmarkStart w:id="390" w:name="_Toc161741945"/>
      <w:bookmarkStart w:id="391" w:name="_Toc255480978"/>
      <w:r>
        <w:rPr>
          <w:rStyle w:val="CharSectno"/>
        </w:rPr>
        <w:t>340</w:t>
      </w:r>
      <w:r>
        <w:rPr>
          <w:snapToGrid w:val="0"/>
        </w:rPr>
        <w:t>.</w:t>
      </w:r>
      <w:r>
        <w:rPr>
          <w:snapToGrid w:val="0"/>
        </w:rPr>
        <w:tab/>
        <w:t>Penalties</w:t>
      </w:r>
      <w:bookmarkEnd w:id="387"/>
      <w:bookmarkEnd w:id="388"/>
      <w:bookmarkEnd w:id="389"/>
      <w:bookmarkEnd w:id="390"/>
      <w:bookmarkEnd w:id="391"/>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in Gazette 23 May 1997 p. 2419; amended in Gazette 27 Oct 2009 p. 4213.]</w:t>
      </w:r>
    </w:p>
    <w:p>
      <w:pPr>
        <w:pStyle w:val="Heading5"/>
        <w:rPr>
          <w:snapToGrid w:val="0"/>
        </w:rPr>
      </w:pPr>
      <w:bookmarkStart w:id="392" w:name="_Toc484337699"/>
      <w:bookmarkStart w:id="393" w:name="_Toc87687163"/>
      <w:bookmarkStart w:id="394" w:name="_Toc131826936"/>
      <w:bookmarkStart w:id="395" w:name="_Toc161741946"/>
      <w:bookmarkStart w:id="396" w:name="_Toc255480979"/>
      <w:r>
        <w:rPr>
          <w:rStyle w:val="CharSectno"/>
        </w:rPr>
        <w:t>341</w:t>
      </w:r>
      <w:r>
        <w:rPr>
          <w:snapToGrid w:val="0"/>
        </w:rPr>
        <w:t>.</w:t>
      </w:r>
      <w:r>
        <w:rPr>
          <w:snapToGrid w:val="0"/>
        </w:rPr>
        <w:tab/>
        <w:t>Proceedings</w:t>
      </w:r>
      <w:bookmarkEnd w:id="392"/>
      <w:bookmarkEnd w:id="393"/>
      <w:bookmarkEnd w:id="394"/>
      <w:bookmarkEnd w:id="395"/>
      <w:bookmarkEnd w:id="396"/>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in Gazette 7 Sep 1955 p. 2152; amended in Gazette 23 Dec 1994 p. 7125.]</w:t>
      </w:r>
    </w:p>
    <w:p>
      <w:pPr>
        <w:pStyle w:val="Heading5"/>
      </w:pPr>
      <w:bookmarkStart w:id="397" w:name="_Toc255480980"/>
      <w:r>
        <w:rPr>
          <w:rStyle w:val="CharSectno"/>
        </w:rPr>
        <w:t>342</w:t>
      </w:r>
      <w:r>
        <w:t>.</w:t>
      </w:r>
      <w:r>
        <w:tab/>
        <w:t>Prescribed offences and modified penalties</w:t>
      </w:r>
      <w:bookmarkEnd w:id="397"/>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in Gazette 20 Mar 2007 p. 1039.]</w:t>
      </w:r>
    </w:p>
    <w:p>
      <w:pPr>
        <w:pStyle w:val="Heading5"/>
      </w:pPr>
      <w:bookmarkStart w:id="398" w:name="_Toc255480981"/>
      <w:r>
        <w:rPr>
          <w:rStyle w:val="CharSectno"/>
        </w:rPr>
        <w:t>343</w:t>
      </w:r>
      <w:r>
        <w:t>.</w:t>
      </w:r>
      <w:r>
        <w:tab/>
        <w:t>Authorised officers and approved officers</w:t>
      </w:r>
      <w:bookmarkEnd w:id="398"/>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in Gazette 20 Mar 2007 p. 1039.]</w:t>
      </w:r>
    </w:p>
    <w:p>
      <w:pPr>
        <w:pStyle w:val="Heading5"/>
      </w:pPr>
      <w:bookmarkStart w:id="399" w:name="_Toc255480982"/>
      <w:r>
        <w:rPr>
          <w:rStyle w:val="CharSectno"/>
        </w:rPr>
        <w:t>344</w:t>
      </w:r>
      <w:r>
        <w:t>.</w:t>
      </w:r>
      <w:r>
        <w:tab/>
        <w:t>Forms</w:t>
      </w:r>
      <w:bookmarkEnd w:id="399"/>
    </w:p>
    <w:p>
      <w:pPr>
        <w:pStyle w:val="Subsection"/>
      </w:pPr>
      <w:r>
        <w:tab/>
      </w:r>
      <w:r>
        <w:tab/>
        <w:t>The forms set out in Schedule 2 are prescribed in relation to the matters specified in those forms.</w:t>
      </w:r>
    </w:p>
    <w:p>
      <w:pPr>
        <w:pStyle w:val="Footnotesection"/>
      </w:pPr>
      <w:r>
        <w:tab/>
        <w:t>[Regulation 344 inserted in Gazette 20 Mar 2007 p. 1039.]</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00" w:name="_Toc162159482"/>
      <w:bookmarkStart w:id="401" w:name="_Toc162162701"/>
      <w:bookmarkStart w:id="402" w:name="_Toc162233223"/>
      <w:bookmarkStart w:id="403" w:name="_Toc229555793"/>
      <w:bookmarkStart w:id="404" w:name="_Toc237315309"/>
      <w:bookmarkStart w:id="405" w:name="_Toc241984232"/>
      <w:bookmarkStart w:id="406" w:name="_Toc241992713"/>
      <w:bookmarkStart w:id="407" w:name="_Toc244326854"/>
      <w:bookmarkStart w:id="408" w:name="_Toc246301952"/>
      <w:bookmarkStart w:id="409" w:name="_Toc246302053"/>
      <w:bookmarkStart w:id="410" w:name="_Toc254084584"/>
      <w:bookmarkStart w:id="411" w:name="_Toc255480983"/>
      <w:bookmarkStart w:id="412" w:name="_Toc87686301"/>
      <w:bookmarkStart w:id="413" w:name="_Toc87687164"/>
      <w:bookmarkStart w:id="414" w:name="_Toc87687267"/>
      <w:bookmarkStart w:id="415" w:name="_Toc87782038"/>
      <w:bookmarkStart w:id="416" w:name="_Toc131826937"/>
      <w:bookmarkStart w:id="417" w:name="_Toc150227934"/>
      <w:bookmarkStart w:id="418" w:name="_Toc156279685"/>
      <w:bookmarkStart w:id="419" w:name="_Toc156618982"/>
      <w:bookmarkStart w:id="420" w:name="_Toc159752861"/>
      <w:bookmarkStart w:id="421" w:name="_Toc161741947"/>
      <w:bookmarkStart w:id="422" w:name="_Toc162157846"/>
      <w:r>
        <w:rPr>
          <w:rStyle w:val="CharSchNo"/>
        </w:rPr>
        <w:t>Schedule 1</w:t>
      </w:r>
      <w:r>
        <w:t> — </w:t>
      </w:r>
      <w:r>
        <w:rPr>
          <w:rStyle w:val="CharSchText"/>
        </w:rPr>
        <w:t>Prescribed offences and modified penalties</w:t>
      </w:r>
      <w:bookmarkEnd w:id="400"/>
      <w:bookmarkEnd w:id="401"/>
      <w:bookmarkEnd w:id="402"/>
      <w:bookmarkEnd w:id="403"/>
      <w:bookmarkEnd w:id="404"/>
      <w:bookmarkEnd w:id="405"/>
      <w:bookmarkEnd w:id="406"/>
      <w:bookmarkEnd w:id="407"/>
      <w:bookmarkEnd w:id="408"/>
      <w:bookmarkEnd w:id="409"/>
      <w:bookmarkEnd w:id="410"/>
      <w:bookmarkEnd w:id="411"/>
    </w:p>
    <w:p>
      <w:pPr>
        <w:pStyle w:val="yShoulderClause"/>
      </w:pPr>
      <w:r>
        <w:t>[r. 342]</w:t>
      </w:r>
    </w:p>
    <w:p>
      <w:pPr>
        <w:pStyle w:val="yFootnoteheading"/>
        <w:spacing w:after="120"/>
      </w:pPr>
      <w:r>
        <w:tab/>
        <w:t>[Heading inserted in Gazette 20 Mar 2007 p. 1039.]</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Act 1945</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ind w:left="172" w:hanging="172"/>
            </w:pPr>
            <w:r>
              <w:rPr>
                <w:sz w:val="20"/>
              </w:rPr>
              <w:t>s. 25(1)(a),</w:t>
            </w:r>
            <w:r>
              <w:rPr>
                <w:sz w:val="20"/>
              </w:rPr>
              <w:br/>
              <w:t>52</w:t>
            </w:r>
          </w:p>
        </w:tc>
        <w:tc>
          <w:tcPr>
            <w:tcW w:w="3828" w:type="dxa"/>
          </w:tcPr>
          <w:p>
            <w:pPr>
              <w:pStyle w:val="yTable"/>
            </w:pPr>
            <w:r>
              <w:rPr>
                <w:sz w:val="20"/>
              </w:rPr>
              <w:t>Failing to maintain service apparatus in safe and fit condition .......................................</w:t>
            </w:r>
          </w:p>
        </w:tc>
        <w:tc>
          <w:tcPr>
            <w:tcW w:w="921" w:type="dxa"/>
          </w:tcPr>
          <w:p>
            <w:pPr>
              <w:pStyle w:val="zytable"/>
              <w:spacing w:before="0"/>
              <w:ind w:left="0" w:right="0"/>
              <w:rPr>
                <w:sz w:val="20"/>
              </w:rPr>
            </w:pPr>
          </w:p>
        </w:tc>
        <w:tc>
          <w:tcPr>
            <w:tcW w:w="922" w:type="dxa"/>
          </w:tcPr>
          <w:p>
            <w:pPr>
              <w:pStyle w:val="yTable"/>
            </w:pPr>
            <w:r>
              <w:rPr>
                <w:sz w:val="20"/>
              </w:rPr>
              <w:br/>
              <w:t>$4 000</w:t>
            </w:r>
          </w:p>
        </w:tc>
      </w:tr>
      <w:tr>
        <w:trPr>
          <w:cantSplit/>
          <w:trHeight w:val="21"/>
        </w:trPr>
        <w:tc>
          <w:tcPr>
            <w:tcW w:w="992" w:type="dxa"/>
            <w:tcMar>
              <w:left w:w="0" w:type="dxa"/>
            </w:tcMar>
          </w:tcPr>
          <w:p>
            <w:pPr>
              <w:pStyle w:val="yTable"/>
              <w:ind w:left="172" w:hanging="172"/>
            </w:pPr>
            <w:r>
              <w:rPr>
                <w:sz w:val="20"/>
              </w:rPr>
              <w:t>s. 25(1)(b),</w:t>
            </w:r>
            <w:r>
              <w:rPr>
                <w:sz w:val="20"/>
              </w:rPr>
              <w:br/>
              <w:t>52</w:t>
            </w:r>
          </w:p>
        </w:tc>
        <w:tc>
          <w:tcPr>
            <w:tcW w:w="3828" w:type="dxa"/>
          </w:tcPr>
          <w:p>
            <w:pPr>
              <w:pStyle w:val="yTable"/>
            </w:pPr>
            <w:r>
              <w:rPr>
                <w:sz w:val="20"/>
              </w:rPr>
              <w:t>Failing to take all reasonable precautions to avoid the risk of fire or damage ......................</w:t>
            </w:r>
          </w:p>
        </w:tc>
        <w:tc>
          <w:tcPr>
            <w:tcW w:w="921" w:type="dxa"/>
          </w:tcPr>
          <w:p>
            <w:pPr>
              <w:pStyle w:val="zytable"/>
              <w:spacing w:before="0"/>
              <w:ind w:left="0" w:right="0"/>
              <w:rPr>
                <w:sz w:val="20"/>
              </w:rPr>
            </w:pP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s. 30(7)</w:t>
            </w:r>
          </w:p>
        </w:tc>
        <w:tc>
          <w:tcPr>
            <w:tcW w:w="3828" w:type="dxa"/>
          </w:tcPr>
          <w:p>
            <w:pPr>
              <w:pStyle w:val="yTable"/>
            </w:pPr>
            <w:r>
              <w:rPr>
                <w:sz w:val="20"/>
              </w:rPr>
              <w:t>Failing to comply with order of inspector .......</w:t>
            </w:r>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Mar>
              <w:left w:w="0" w:type="dxa"/>
            </w:tcMar>
          </w:tcPr>
          <w:p>
            <w:pPr>
              <w:pStyle w:val="yTable"/>
            </w:pPr>
            <w:r>
              <w:rPr>
                <w:sz w:val="20"/>
              </w:rPr>
              <w:t>s. 33B(2)</w:t>
            </w:r>
          </w:p>
        </w:tc>
        <w:tc>
          <w:tcPr>
            <w:tcW w:w="3828" w:type="dxa"/>
          </w:tcPr>
          <w:p>
            <w:pPr>
              <w:pStyle w:val="yTable"/>
            </w:pPr>
            <w:r>
              <w:rPr>
                <w:sz w:val="20"/>
              </w:rPr>
              <w:t>Selling or hiring, or exposing or advertising for sale or hire, prescribed appliance without approval ..............................................</w:t>
            </w:r>
          </w:p>
        </w:tc>
        <w:tc>
          <w:tcPr>
            <w:tcW w:w="921" w:type="dxa"/>
          </w:tcPr>
          <w:p>
            <w:pPr>
              <w:pStyle w:val="yTable"/>
            </w:pPr>
            <w:r>
              <w:rPr>
                <w:sz w:val="20"/>
              </w:rPr>
              <w:br/>
            </w:r>
            <w:r>
              <w:rPr>
                <w:sz w:val="20"/>
              </w:rPr>
              <w:br/>
              <w:t>$1 000</w:t>
            </w:r>
          </w:p>
        </w:tc>
        <w:tc>
          <w:tcPr>
            <w:tcW w:w="922" w:type="dxa"/>
          </w:tcPr>
          <w:p>
            <w:pPr>
              <w:pStyle w:val="yTable"/>
            </w:pPr>
            <w:r>
              <w:rPr>
                <w:sz w:val="20"/>
              </w:rPr>
              <w:br/>
            </w:r>
            <w:r>
              <w:rPr>
                <w:sz w:val="20"/>
              </w:rPr>
              <w:br/>
              <w:t>$4 000</w:t>
            </w:r>
          </w:p>
        </w:tc>
      </w:tr>
      <w:tr>
        <w:trPr>
          <w:cantSplit/>
          <w:trHeight w:val="21"/>
        </w:trPr>
        <w:tc>
          <w:tcPr>
            <w:tcW w:w="992" w:type="dxa"/>
            <w:tcMar>
              <w:left w:w="0" w:type="dxa"/>
            </w:tcMar>
          </w:tcPr>
          <w:p>
            <w:pPr>
              <w:pStyle w:val="yTable"/>
            </w:pPr>
            <w:r>
              <w:rPr>
                <w:sz w:val="20"/>
              </w:rPr>
              <w:t>s. 33C(3)</w:t>
            </w:r>
          </w:p>
        </w:tc>
        <w:tc>
          <w:tcPr>
            <w:tcW w:w="3828" w:type="dxa"/>
          </w:tcPr>
          <w:p>
            <w:pPr>
              <w:pStyle w:val="yTable"/>
            </w:pPr>
            <w:r>
              <w:rPr>
                <w:sz w:val="20"/>
              </w:rPr>
              <w:t>Failing to comply with notice prohibiting sale, hire or use of unsafe or dangerous apparatus ........................................................</w:t>
            </w:r>
          </w:p>
        </w:tc>
        <w:tc>
          <w:tcPr>
            <w:tcW w:w="921" w:type="dxa"/>
            <w:vAlign w:val="bottom"/>
          </w:tcPr>
          <w:p>
            <w:pPr>
              <w:pStyle w:val="yTable"/>
            </w:pPr>
            <w:r>
              <w:rPr>
                <w:sz w:val="20"/>
              </w:rPr>
              <w:br/>
              <w:t>$1 000</w:t>
            </w:r>
          </w:p>
        </w:tc>
        <w:tc>
          <w:tcPr>
            <w:tcW w:w="922" w:type="dxa"/>
            <w:vAlign w:val="bottom"/>
          </w:tcPr>
          <w:p>
            <w:pPr>
              <w:pStyle w:val="yTable"/>
            </w:pPr>
            <w:r>
              <w:rPr>
                <w:sz w:val="20"/>
              </w:rPr>
              <w:br/>
              <w:t>$4 000</w:t>
            </w:r>
          </w:p>
        </w:tc>
      </w:tr>
      <w:tr>
        <w:trPr>
          <w:cantSplit/>
          <w:trHeight w:val="21"/>
        </w:trPr>
        <w:tc>
          <w:tcPr>
            <w:tcW w:w="992" w:type="dxa"/>
            <w:tcBorders>
              <w:bottom w:val="single" w:sz="4" w:space="0" w:color="auto"/>
            </w:tcBorders>
            <w:tcMar>
              <w:left w:w="0" w:type="dxa"/>
            </w:tcMar>
          </w:tcPr>
          <w:p>
            <w:pPr>
              <w:pStyle w:val="yTable"/>
            </w:pPr>
            <w:r>
              <w:rPr>
                <w:sz w:val="20"/>
              </w:rPr>
              <w:t>s. 33F</w:t>
            </w:r>
          </w:p>
        </w:tc>
        <w:tc>
          <w:tcPr>
            <w:tcW w:w="3828" w:type="dxa"/>
            <w:tcBorders>
              <w:bottom w:val="single" w:sz="4" w:space="0" w:color="auto"/>
            </w:tcBorders>
          </w:tcPr>
          <w:p>
            <w:pPr>
              <w:pStyle w:val="yTable"/>
            </w:pPr>
            <w:r>
              <w:rPr>
                <w:sz w:val="20"/>
              </w:rPr>
              <w:t>Selling or hiring, or exposing or advertising for sale or hire apparatus or installation that does not comply with energy efficiency labelling regulations .................................…...</w:t>
            </w:r>
          </w:p>
        </w:tc>
        <w:tc>
          <w:tcPr>
            <w:tcW w:w="921" w:type="dxa"/>
            <w:tcBorders>
              <w:bottom w:val="single" w:sz="4" w:space="0" w:color="auto"/>
            </w:tcBorders>
          </w:tcPr>
          <w:p>
            <w:pPr>
              <w:pStyle w:val="yTable"/>
            </w:pPr>
            <w:r>
              <w:rPr>
                <w:sz w:val="20"/>
              </w:rPr>
              <w:br/>
            </w:r>
            <w:r>
              <w:rPr>
                <w:sz w:val="20"/>
              </w:rPr>
              <w:br/>
            </w:r>
            <w:r>
              <w:rPr>
                <w:sz w:val="20"/>
              </w:rPr>
              <w:br/>
              <w:t>$500</w:t>
            </w:r>
          </w:p>
        </w:tc>
        <w:tc>
          <w:tcPr>
            <w:tcW w:w="922" w:type="dxa"/>
            <w:tcBorders>
              <w:bottom w:val="single" w:sz="4" w:space="0" w:color="auto"/>
            </w:tcBorders>
          </w:tcPr>
          <w:p>
            <w:pPr>
              <w:pStyle w:val="yTable"/>
            </w:pPr>
            <w:r>
              <w:rPr>
                <w:sz w:val="20"/>
              </w:rPr>
              <w:br/>
            </w:r>
            <w:r>
              <w:rPr>
                <w:sz w:val="20"/>
              </w:rPr>
              <w:br/>
            </w:r>
            <w:r>
              <w:rPr>
                <w:sz w:val="20"/>
              </w:rPr>
              <w:br/>
              <w:t>$2 000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92"/>
        <w:gridCol w:w="851"/>
      </w:tblGrid>
      <w:tr>
        <w:trPr>
          <w:cantSplit/>
          <w:trHeight w:val="263"/>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Regulations 1947</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rPr>
        <w:tc>
          <w:tcPr>
            <w:tcW w:w="4820" w:type="dxa"/>
            <w:gridSpan w:val="2"/>
            <w:vMerge/>
            <w:tcBorders>
              <w:bottom w:val="single" w:sz="4" w:space="0" w:color="auto"/>
            </w:tcBorders>
          </w:tcPr>
          <w:p>
            <w:pPr>
              <w:pStyle w:val="zytable"/>
              <w:keepNext/>
              <w:spacing w:before="0"/>
              <w:ind w:left="0" w:right="0"/>
              <w:rPr>
                <w:b/>
                <w:sz w:val="20"/>
              </w:rPr>
            </w:pPr>
          </w:p>
        </w:tc>
        <w:tc>
          <w:tcPr>
            <w:tcW w:w="992" w:type="dxa"/>
            <w:tcBorders>
              <w:top w:val="single" w:sz="4" w:space="0" w:color="auto"/>
              <w:bottom w:val="single" w:sz="4" w:space="0" w:color="auto"/>
            </w:tcBorders>
            <w:tcMar>
              <w:left w:w="0" w:type="dxa"/>
              <w:right w:w="0" w:type="dxa"/>
            </w:tcMar>
          </w:tcPr>
          <w:p>
            <w:pPr>
              <w:pStyle w:val="yTable"/>
            </w:pPr>
            <w:r>
              <w:rPr>
                <w:b/>
                <w:sz w:val="20"/>
              </w:rPr>
              <w:t>Individual</w:t>
            </w:r>
          </w:p>
        </w:tc>
        <w:tc>
          <w:tcPr>
            <w:tcW w:w="851"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10</w:t>
            </w:r>
          </w:p>
        </w:tc>
        <w:tc>
          <w:tcPr>
            <w:tcW w:w="3828" w:type="dxa"/>
          </w:tcPr>
          <w:p>
            <w:pPr>
              <w:pStyle w:val="yTable"/>
            </w:pPr>
            <w:r>
              <w:rPr>
                <w:sz w:val="20"/>
              </w:rPr>
              <w:t>Selling or hiring, or exposing or advertising for sale or hire apparatus or installation that does not comply with energy efficiency standards ..........................................................</w:t>
            </w:r>
          </w:p>
        </w:tc>
        <w:tc>
          <w:tcPr>
            <w:tcW w:w="992" w:type="dxa"/>
          </w:tcPr>
          <w:p>
            <w:pPr>
              <w:pStyle w:val="yTable"/>
            </w:pPr>
            <w:r>
              <w:rPr>
                <w:sz w:val="20"/>
              </w:rPr>
              <w:br/>
            </w:r>
            <w:r>
              <w:rPr>
                <w:sz w:val="20"/>
              </w:rPr>
              <w:br/>
            </w:r>
            <w:r>
              <w:rPr>
                <w:sz w:val="20"/>
              </w:rPr>
              <w:br/>
              <w:t>$500</w:t>
            </w:r>
          </w:p>
        </w:tc>
        <w:tc>
          <w:tcPr>
            <w:tcW w:w="851" w:type="dxa"/>
          </w:tcPr>
          <w:p>
            <w:pPr>
              <w:pStyle w:val="yTable"/>
            </w:pPr>
            <w:r>
              <w:rPr>
                <w:sz w:val="20"/>
              </w:rPr>
              <w:br/>
            </w:r>
            <w:r>
              <w:rPr>
                <w:sz w:val="20"/>
              </w:rPr>
              <w:br/>
            </w:r>
            <w:r>
              <w:rPr>
                <w:sz w:val="20"/>
              </w:rPr>
              <w:br/>
              <w:t>$2 000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242(1)(b), 340</w:t>
            </w:r>
          </w:p>
        </w:tc>
        <w:tc>
          <w:tcPr>
            <w:tcW w:w="3828" w:type="dxa"/>
          </w:tcPr>
          <w:p>
            <w:pPr>
              <w:pStyle w:val="yTable"/>
            </w:pPr>
            <w:r>
              <w:rPr>
                <w:sz w:val="20"/>
              </w:rPr>
              <w:t>Supplying electricity without receiving certificate of correct installation and fitting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Mar>
              <w:left w:w="0" w:type="dxa"/>
            </w:tcMar>
          </w:tcPr>
          <w:p>
            <w:pPr>
              <w:pStyle w:val="yTable"/>
              <w:ind w:left="172" w:hanging="172"/>
            </w:pPr>
            <w:r>
              <w:rPr>
                <w:sz w:val="20"/>
              </w:rPr>
              <w:t>r. 253(1), (9)(b)</w:t>
            </w:r>
          </w:p>
        </w:tc>
        <w:tc>
          <w:tcPr>
            <w:tcW w:w="3828" w:type="dxa"/>
          </w:tcPr>
          <w:p>
            <w:pPr>
              <w:pStyle w:val="yTable"/>
            </w:pPr>
            <w:r>
              <w:rPr>
                <w:sz w:val="20"/>
              </w:rPr>
              <w:t>Failing to establish and maintain system of inspection or ensure installation is individually inspected .....................................</w:t>
            </w:r>
          </w:p>
        </w:tc>
        <w:tc>
          <w:tcPr>
            <w:tcW w:w="992" w:type="dxa"/>
          </w:tcPr>
          <w:p>
            <w:pPr>
              <w:pStyle w:val="zytable"/>
              <w:spacing w:before="0"/>
              <w:ind w:left="0" w:right="0"/>
              <w:rPr>
                <w:sz w:val="20"/>
              </w:rPr>
            </w:pPr>
          </w:p>
        </w:tc>
        <w:tc>
          <w:tcPr>
            <w:tcW w:w="851" w:type="dxa"/>
          </w:tcPr>
          <w:p>
            <w:pPr>
              <w:pStyle w:val="yTable"/>
            </w:pPr>
            <w:r>
              <w:rPr>
                <w:sz w:val="20"/>
              </w:rPr>
              <w:br/>
            </w:r>
            <w:r>
              <w:rPr>
                <w:sz w:val="20"/>
              </w:rPr>
              <w:br/>
              <w:t>$4 000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253(7)(a), (9)(b)</w:t>
            </w:r>
          </w:p>
        </w:tc>
        <w:tc>
          <w:tcPr>
            <w:tcW w:w="3828" w:type="dxa"/>
          </w:tcPr>
          <w:p>
            <w:pPr>
              <w:pStyle w:val="yTable"/>
            </w:pPr>
            <w:r>
              <w:rPr>
                <w:sz w:val="20"/>
              </w:rPr>
              <w:t>Failing to modify inspection practice when ordered to do so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253(7)(b), (9)(b)</w:t>
            </w:r>
          </w:p>
        </w:tc>
        <w:tc>
          <w:tcPr>
            <w:tcW w:w="3828" w:type="dxa"/>
          </w:tcPr>
          <w:p>
            <w:pPr>
              <w:pStyle w:val="yTable"/>
            </w:pPr>
            <w:r>
              <w:rPr>
                <w:sz w:val="20"/>
              </w:rPr>
              <w:t>Failing to review inspection practice and submit revised system plan and policy statement within required time ........................</w:t>
            </w:r>
          </w:p>
        </w:tc>
        <w:tc>
          <w:tcPr>
            <w:tcW w:w="992" w:type="dxa"/>
          </w:tcPr>
          <w:p>
            <w:pPr>
              <w:pStyle w:val="zytable"/>
              <w:spacing w:before="0"/>
              <w:ind w:left="0" w:right="0"/>
              <w:rPr>
                <w:sz w:val="20"/>
              </w:rPr>
            </w:pPr>
          </w:p>
        </w:tc>
        <w:tc>
          <w:tcPr>
            <w:tcW w:w="851" w:type="dxa"/>
          </w:tcPr>
          <w:p>
            <w:pPr>
              <w:pStyle w:val="yTable"/>
            </w:pPr>
            <w:r>
              <w:rPr>
                <w:sz w:val="20"/>
              </w:rPr>
              <w:br/>
            </w:r>
            <w:r>
              <w:rPr>
                <w:sz w:val="20"/>
              </w:rPr>
              <w:br/>
              <w:t>$4 000</w:t>
            </w:r>
          </w:p>
        </w:tc>
      </w:tr>
      <w:tr>
        <w:trPr>
          <w:cantSplit/>
          <w:trHeight w:val="21"/>
        </w:trPr>
        <w:tc>
          <w:tcPr>
            <w:tcW w:w="992" w:type="dxa"/>
            <w:tcMar>
              <w:left w:w="0" w:type="dxa"/>
            </w:tcMar>
          </w:tcPr>
          <w:p>
            <w:pPr>
              <w:pStyle w:val="yTable"/>
            </w:pPr>
            <w:r>
              <w:rPr>
                <w:sz w:val="20"/>
              </w:rPr>
              <w:t>r. 253(9)(a)</w:t>
            </w:r>
          </w:p>
        </w:tc>
        <w:tc>
          <w:tcPr>
            <w:tcW w:w="3828" w:type="dxa"/>
          </w:tcPr>
          <w:p>
            <w:pPr>
              <w:pStyle w:val="yTable"/>
            </w:pPr>
            <w:r>
              <w:rPr>
                <w:sz w:val="20"/>
              </w:rPr>
              <w:t>Supplying electricity in contravention of s. 253(1)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Borders>
              <w:bottom w:val="single" w:sz="4" w:space="0" w:color="auto"/>
            </w:tcBorders>
            <w:tcMar>
              <w:left w:w="0" w:type="dxa"/>
            </w:tcMar>
          </w:tcPr>
          <w:p>
            <w:pPr>
              <w:pStyle w:val="yTable"/>
              <w:ind w:left="172" w:hanging="172"/>
            </w:pPr>
            <w:r>
              <w:rPr>
                <w:sz w:val="20"/>
              </w:rPr>
              <w:t>r. 316A, 340</w:t>
            </w:r>
          </w:p>
        </w:tc>
        <w:tc>
          <w:tcPr>
            <w:tcW w:w="3828" w:type="dxa"/>
            <w:tcBorders>
              <w:bottom w:val="single" w:sz="4" w:space="0" w:color="auto"/>
            </w:tcBorders>
          </w:tcPr>
          <w:p>
            <w:pPr>
              <w:pStyle w:val="yTable"/>
            </w:pPr>
            <w:r>
              <w:rPr>
                <w:sz w:val="20"/>
              </w:rPr>
              <w:t>Performing vegetation control work in danger zone of overhead power lines ..............</w:t>
            </w:r>
          </w:p>
        </w:tc>
        <w:tc>
          <w:tcPr>
            <w:tcW w:w="992" w:type="dxa"/>
            <w:tcBorders>
              <w:bottom w:val="single" w:sz="4" w:space="0" w:color="auto"/>
            </w:tcBorders>
          </w:tcPr>
          <w:p>
            <w:pPr>
              <w:pStyle w:val="yTable"/>
            </w:pPr>
            <w:r>
              <w:rPr>
                <w:sz w:val="20"/>
              </w:rPr>
              <w:br/>
              <w:t>$500</w:t>
            </w:r>
          </w:p>
        </w:tc>
        <w:tc>
          <w:tcPr>
            <w:tcW w:w="851" w:type="dxa"/>
            <w:tcBorders>
              <w:bottom w:val="single" w:sz="4" w:space="0" w:color="auto"/>
            </w:tcBorders>
          </w:tcPr>
          <w:p>
            <w:pPr>
              <w:pStyle w:val="yTable"/>
            </w:pPr>
            <w:r>
              <w:rPr>
                <w:sz w:val="20"/>
              </w:rPr>
              <w:br/>
              <w:t>$4 000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blHeader/>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(Licensing) Regulations 1991</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blHeader/>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19(1)</w:t>
            </w:r>
          </w:p>
        </w:tc>
        <w:tc>
          <w:tcPr>
            <w:tcW w:w="3828" w:type="dxa"/>
          </w:tcPr>
          <w:p>
            <w:pPr>
              <w:pStyle w:val="yTable"/>
            </w:pPr>
            <w:r>
              <w:rPr>
                <w:sz w:val="20"/>
              </w:rPr>
              <w:t>Carrying out electrical work without a licence or permit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ind w:left="172" w:hanging="172"/>
            </w:pPr>
            <w:r>
              <w:rPr>
                <w:sz w:val="20"/>
              </w:rPr>
              <w:t>r. 19(2a), 65</w:t>
            </w:r>
          </w:p>
        </w:tc>
        <w:tc>
          <w:tcPr>
            <w:tcW w:w="3828" w:type="dxa"/>
          </w:tcPr>
          <w:p>
            <w:pPr>
              <w:pStyle w:val="yTable"/>
            </w:pPr>
            <w:r>
              <w:rPr>
                <w:bCs/>
                <w:iCs/>
                <w:sz w:val="20"/>
              </w:rPr>
              <w:t xml:space="preserve">Failing to ensure electrical work is checked, tested and certified </w:t>
            </w:r>
            <w:r>
              <w:rPr>
                <w:sz w:val="20"/>
              </w:rPr>
              <w:t>..........................................</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28(1), 65</w:t>
            </w:r>
          </w:p>
        </w:tc>
        <w:tc>
          <w:tcPr>
            <w:tcW w:w="3828" w:type="dxa"/>
          </w:tcPr>
          <w:p>
            <w:pPr>
              <w:pStyle w:val="yTable"/>
            </w:pPr>
            <w:r>
              <w:rPr>
                <w:sz w:val="20"/>
              </w:rPr>
              <w:t>Failing to notify Board of change of address ..</w:t>
            </w:r>
          </w:p>
        </w:tc>
        <w:tc>
          <w:tcPr>
            <w:tcW w:w="921" w:type="dxa"/>
          </w:tcPr>
          <w:p>
            <w:pPr>
              <w:pStyle w:val="yTable"/>
            </w:pPr>
            <w:r>
              <w:rPr>
                <w:sz w:val="20"/>
              </w:rPr>
              <w:t>$250</w:t>
            </w:r>
          </w:p>
        </w:tc>
        <w:tc>
          <w:tcPr>
            <w:tcW w:w="922" w:type="dxa"/>
          </w:tcPr>
          <w:p>
            <w:pPr>
              <w:pStyle w:val="yTable"/>
            </w:pPr>
            <w:r>
              <w:rPr>
                <w:sz w:val="20"/>
              </w:rPr>
              <w:t>$1 000</w:t>
            </w:r>
          </w:p>
        </w:tc>
      </w:tr>
      <w:tr>
        <w:trPr>
          <w:cantSplit/>
          <w:trHeight w:val="21"/>
        </w:trPr>
        <w:tc>
          <w:tcPr>
            <w:tcW w:w="992" w:type="dxa"/>
            <w:tcMar>
              <w:left w:w="0" w:type="dxa"/>
            </w:tcMar>
          </w:tcPr>
          <w:p>
            <w:pPr>
              <w:pStyle w:val="yTable"/>
            </w:pPr>
            <w:r>
              <w:rPr>
                <w:sz w:val="20"/>
              </w:rPr>
              <w:t>r. 33(1), 65</w:t>
            </w:r>
          </w:p>
        </w:tc>
        <w:tc>
          <w:tcPr>
            <w:tcW w:w="3828" w:type="dxa"/>
          </w:tcPr>
          <w:p>
            <w:pPr>
              <w:pStyle w:val="yTable"/>
            </w:pPr>
            <w:r>
              <w:rPr>
                <w:sz w:val="20"/>
              </w:rPr>
              <w:t>Carrying on business as an electrical contractor without a licence ............................</w:t>
            </w:r>
          </w:p>
        </w:tc>
        <w:tc>
          <w:tcPr>
            <w:tcW w:w="921" w:type="dxa"/>
          </w:tcPr>
          <w:p>
            <w:pPr>
              <w:pStyle w:val="yTable"/>
            </w:pPr>
            <w:r>
              <w:rPr>
                <w:sz w:val="20"/>
              </w:rPr>
              <w:br/>
              <w:t>$1 000</w:t>
            </w: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r. 34</w:t>
            </w:r>
          </w:p>
        </w:tc>
        <w:tc>
          <w:tcPr>
            <w:tcW w:w="3828" w:type="dxa"/>
          </w:tcPr>
          <w:p>
            <w:pPr>
              <w:pStyle w:val="yTable"/>
            </w:pPr>
            <w:r>
              <w:rPr>
                <w:sz w:val="20"/>
              </w:rPr>
              <w:t>Knowingly contracting unlicensed person to do electrical work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35</w:t>
            </w:r>
          </w:p>
        </w:tc>
        <w:tc>
          <w:tcPr>
            <w:tcW w:w="3828" w:type="dxa"/>
          </w:tcPr>
          <w:p>
            <w:pPr>
              <w:pStyle w:val="yTable"/>
            </w:pPr>
            <w:r>
              <w:rPr>
                <w:sz w:val="20"/>
              </w:rPr>
              <w:t>Falsely representing electrical work to be carried out by or on behalf of employer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37(1)</w:t>
            </w:r>
          </w:p>
        </w:tc>
        <w:tc>
          <w:tcPr>
            <w:tcW w:w="3828" w:type="dxa"/>
          </w:tcPr>
          <w:p>
            <w:pPr>
              <w:pStyle w:val="yTable"/>
            </w:pPr>
            <w:r>
              <w:rPr>
                <w:sz w:val="20"/>
              </w:rPr>
              <w:t>Carrying out in</w:t>
            </w:r>
            <w:r>
              <w:rPr>
                <w:sz w:val="20"/>
              </w:rPr>
              <w:noBreakHyphen/>
              <w:t>house electrical installing work without a licence ....................................</w:t>
            </w:r>
          </w:p>
        </w:tc>
        <w:tc>
          <w:tcPr>
            <w:tcW w:w="921" w:type="dxa"/>
          </w:tcPr>
          <w:p>
            <w:pPr>
              <w:pStyle w:val="yTable"/>
            </w:pPr>
            <w:r>
              <w:rPr>
                <w:sz w:val="20"/>
              </w:rPr>
              <w:br/>
              <w:t>$1 000</w:t>
            </w: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r. 45(1), 65</w:t>
            </w:r>
          </w:p>
        </w:tc>
        <w:tc>
          <w:tcPr>
            <w:tcW w:w="3828" w:type="dxa"/>
          </w:tcPr>
          <w:p>
            <w:pPr>
              <w:pStyle w:val="yTable"/>
            </w:pPr>
            <w:r>
              <w:rPr>
                <w:sz w:val="20"/>
              </w:rPr>
              <w:t>Failing to display licence and certificate of registration at principal place of business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45(1), 65</w:t>
            </w:r>
          </w:p>
        </w:tc>
        <w:tc>
          <w:tcPr>
            <w:tcW w:w="3828" w:type="dxa"/>
          </w:tcPr>
          <w:p>
            <w:pPr>
              <w:pStyle w:val="yTable"/>
            </w:pPr>
            <w:r>
              <w:rPr>
                <w:sz w:val="20"/>
              </w:rPr>
              <w:t>Failing to include licence number in advertisement ..................................................</w:t>
            </w:r>
          </w:p>
        </w:tc>
        <w:tc>
          <w:tcPr>
            <w:tcW w:w="921" w:type="dxa"/>
          </w:tcPr>
          <w:p>
            <w:pPr>
              <w:pStyle w:val="yTable"/>
            </w:pPr>
            <w:r>
              <w:rPr>
                <w:sz w:val="20"/>
              </w:rPr>
              <w:br/>
              <w:t>$500</w:t>
            </w:r>
          </w:p>
        </w:tc>
        <w:tc>
          <w:tcPr>
            <w:tcW w:w="922" w:type="dxa"/>
          </w:tcPr>
          <w:p>
            <w:pPr>
              <w:pStyle w:val="yTable"/>
            </w:pPr>
            <w:r>
              <w:rPr>
                <w:sz w:val="20"/>
              </w:rPr>
              <w:br/>
              <w:t>$1 000</w:t>
            </w:r>
          </w:p>
        </w:tc>
      </w:tr>
      <w:tr>
        <w:trPr>
          <w:cantSplit/>
          <w:trHeight w:val="21"/>
        </w:trPr>
        <w:tc>
          <w:tcPr>
            <w:tcW w:w="992" w:type="dxa"/>
            <w:tcMar>
              <w:left w:w="0" w:type="dxa"/>
            </w:tcMar>
          </w:tcPr>
          <w:p>
            <w:pPr>
              <w:pStyle w:val="yTable"/>
            </w:pPr>
            <w:r>
              <w:rPr>
                <w:sz w:val="20"/>
              </w:rPr>
              <w:t xml:space="preserve">r. 45(2), 65 </w:t>
            </w:r>
          </w:p>
        </w:tc>
        <w:tc>
          <w:tcPr>
            <w:tcW w:w="3828" w:type="dxa"/>
          </w:tcPr>
          <w:p>
            <w:pPr>
              <w:pStyle w:val="yTable"/>
            </w:pPr>
            <w:r>
              <w:rPr>
                <w:sz w:val="20"/>
              </w:rPr>
              <w:t>Failing to notify Board of change of address ..</w:t>
            </w:r>
          </w:p>
        </w:tc>
        <w:tc>
          <w:tcPr>
            <w:tcW w:w="921" w:type="dxa"/>
          </w:tcPr>
          <w:p>
            <w:pPr>
              <w:pStyle w:val="yTable"/>
            </w:pPr>
            <w:r>
              <w:rPr>
                <w:sz w:val="20"/>
              </w:rPr>
              <w:t>$250</w:t>
            </w:r>
          </w:p>
        </w:tc>
        <w:tc>
          <w:tcPr>
            <w:tcW w:w="922" w:type="dxa"/>
          </w:tcPr>
          <w:p>
            <w:pPr>
              <w:pStyle w:val="yTable"/>
            </w:pPr>
            <w:r>
              <w:rPr>
                <w:sz w:val="20"/>
              </w:rPr>
              <w:t>$1 000</w:t>
            </w:r>
          </w:p>
        </w:tc>
      </w:tr>
      <w:tr>
        <w:trPr>
          <w:cantSplit/>
          <w:trHeight w:val="21"/>
        </w:trPr>
        <w:tc>
          <w:tcPr>
            <w:tcW w:w="992" w:type="dxa"/>
            <w:tcMar>
              <w:left w:w="0" w:type="dxa"/>
            </w:tcMar>
          </w:tcPr>
          <w:p>
            <w:pPr>
              <w:pStyle w:val="yTable"/>
              <w:ind w:left="172" w:hanging="172"/>
            </w:pPr>
            <w:r>
              <w:rPr>
                <w:sz w:val="20"/>
              </w:rPr>
              <w:t>r. 49(1), (3), 65</w:t>
            </w:r>
          </w:p>
        </w:tc>
        <w:tc>
          <w:tcPr>
            <w:tcW w:w="3828" w:type="dxa"/>
          </w:tcPr>
          <w:p>
            <w:pPr>
              <w:pStyle w:val="yTable"/>
            </w:pPr>
            <w:r>
              <w:rPr>
                <w:sz w:val="20"/>
              </w:rPr>
              <w:t>Carrying out, or causing or permitting to be carried out, electrical work contrary to Wiring Rules, WA Electrical Requirements or specified standards ......................................</w:t>
            </w:r>
          </w:p>
        </w:tc>
        <w:tc>
          <w:tcPr>
            <w:tcW w:w="921" w:type="dxa"/>
          </w:tcPr>
          <w:p>
            <w:pPr>
              <w:pStyle w:val="yTable"/>
            </w:pPr>
            <w:r>
              <w:rPr>
                <w:sz w:val="20"/>
              </w:rPr>
              <w:br/>
            </w:r>
            <w:r>
              <w:rPr>
                <w:sz w:val="20"/>
              </w:rPr>
              <w:br/>
            </w:r>
            <w:r>
              <w:rPr>
                <w:sz w:val="20"/>
              </w:rPr>
              <w:br/>
              <w:t>$500</w:t>
            </w:r>
          </w:p>
        </w:tc>
        <w:tc>
          <w:tcPr>
            <w:tcW w:w="922" w:type="dxa"/>
          </w:tcPr>
          <w:p>
            <w:pPr>
              <w:pStyle w:val="yTable"/>
            </w:pPr>
            <w:r>
              <w:rPr>
                <w:sz w:val="20"/>
              </w:rPr>
              <w:br/>
            </w:r>
            <w:r>
              <w:rPr>
                <w:sz w:val="20"/>
              </w:rPr>
              <w:br/>
            </w:r>
            <w:r>
              <w:rPr>
                <w:sz w:val="20"/>
              </w:rPr>
              <w:br/>
              <w:t>$2 000</w:t>
            </w:r>
          </w:p>
        </w:tc>
      </w:tr>
      <w:tr>
        <w:trPr>
          <w:cantSplit/>
          <w:trHeight w:val="21"/>
        </w:trPr>
        <w:tc>
          <w:tcPr>
            <w:tcW w:w="992" w:type="dxa"/>
            <w:tcMar>
              <w:left w:w="0" w:type="dxa"/>
            </w:tcMar>
          </w:tcPr>
          <w:p>
            <w:pPr>
              <w:pStyle w:val="yTable"/>
            </w:pPr>
            <w:r>
              <w:rPr>
                <w:sz w:val="20"/>
              </w:rPr>
              <w:t>r. 50(1), 65</w:t>
            </w:r>
          </w:p>
        </w:tc>
        <w:tc>
          <w:tcPr>
            <w:tcW w:w="3828" w:type="dxa"/>
          </w:tcPr>
          <w:p>
            <w:pPr>
              <w:pStyle w:val="yTable"/>
            </w:pPr>
            <w:r>
              <w:rPr>
                <w:sz w:val="20"/>
              </w:rPr>
              <w:t>Failing to effectively supervise the carrying out of electrical work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50A</w:t>
            </w:r>
          </w:p>
        </w:tc>
        <w:tc>
          <w:tcPr>
            <w:tcW w:w="3828" w:type="dxa"/>
          </w:tcPr>
          <w:p>
            <w:pPr>
              <w:pStyle w:val="yTable"/>
            </w:pPr>
            <w:r>
              <w:rPr>
                <w:sz w:val="20"/>
              </w:rPr>
              <w:t>Causing or permitting unsafe wiring or equipment to be, or to remain, connected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51(1)</w:t>
            </w:r>
          </w:p>
        </w:tc>
        <w:tc>
          <w:tcPr>
            <w:tcW w:w="3828" w:type="dxa"/>
          </w:tcPr>
          <w:p>
            <w:pPr>
              <w:pStyle w:val="yTable"/>
            </w:pPr>
            <w:r>
              <w:rPr>
                <w:sz w:val="20"/>
              </w:rPr>
              <w:t>Failing to deliver preliminary notice within required time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52(1)</w:t>
            </w:r>
          </w:p>
        </w:tc>
        <w:tc>
          <w:tcPr>
            <w:tcW w:w="3828" w:type="dxa"/>
          </w:tcPr>
          <w:p>
            <w:pPr>
              <w:pStyle w:val="yTable"/>
            </w:pPr>
            <w:r>
              <w:rPr>
                <w:sz w:val="20"/>
              </w:rPr>
              <w:t>Failing to give notice of completion within required time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52(3)</w:t>
            </w:r>
          </w:p>
        </w:tc>
        <w:tc>
          <w:tcPr>
            <w:tcW w:w="3828" w:type="dxa"/>
          </w:tcPr>
          <w:p>
            <w:pPr>
              <w:pStyle w:val="yTable"/>
            </w:pPr>
            <w:r>
              <w:rPr>
                <w:sz w:val="20"/>
              </w:rPr>
              <w:t>Giving notice of completion in relation to uncompleted work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53(2), 65</w:t>
            </w:r>
          </w:p>
        </w:tc>
        <w:tc>
          <w:tcPr>
            <w:tcW w:w="3828" w:type="dxa"/>
          </w:tcPr>
          <w:p>
            <w:pPr>
              <w:pStyle w:val="yTable"/>
            </w:pPr>
            <w:r>
              <w:rPr>
                <w:sz w:val="20"/>
              </w:rPr>
              <w:t>Employing, engaging or instructing unlicensed person to carry out electrical work</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54(1), (2)</w:t>
            </w:r>
          </w:p>
        </w:tc>
        <w:tc>
          <w:tcPr>
            <w:tcW w:w="3828" w:type="dxa"/>
          </w:tcPr>
          <w:p>
            <w:pPr>
              <w:pStyle w:val="yTable"/>
            </w:pPr>
            <w:r>
              <w:rPr>
                <w:sz w:val="20"/>
              </w:rPr>
              <w:t>Unauthorised person signing notice of completion or record of work carried out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57(1), 65</w:t>
            </w:r>
          </w:p>
        </w:tc>
        <w:tc>
          <w:tcPr>
            <w:tcW w:w="3828" w:type="dxa"/>
          </w:tcPr>
          <w:p>
            <w:pPr>
              <w:pStyle w:val="yTable"/>
            </w:pPr>
            <w:r>
              <w:rPr>
                <w:sz w:val="20"/>
              </w:rPr>
              <w:t>Failing to maintain record of electrical workers ............................................................</w:t>
            </w:r>
          </w:p>
        </w:tc>
        <w:tc>
          <w:tcPr>
            <w:tcW w:w="921" w:type="dxa"/>
          </w:tcPr>
          <w:p>
            <w:pPr>
              <w:pStyle w:val="yTable"/>
            </w:pPr>
            <w:r>
              <w:rPr>
                <w:sz w:val="20"/>
              </w:rPr>
              <w:br/>
              <w:t>$250</w:t>
            </w:r>
          </w:p>
        </w:tc>
        <w:tc>
          <w:tcPr>
            <w:tcW w:w="922" w:type="dxa"/>
          </w:tcPr>
          <w:p>
            <w:pPr>
              <w:pStyle w:val="yTable"/>
            </w:pPr>
            <w:r>
              <w:rPr>
                <w:sz w:val="20"/>
              </w:rPr>
              <w:br/>
              <w:t>$1 000</w:t>
            </w:r>
          </w:p>
        </w:tc>
      </w:tr>
      <w:tr>
        <w:trPr>
          <w:cantSplit/>
          <w:trHeight w:val="21"/>
        </w:trPr>
        <w:tc>
          <w:tcPr>
            <w:tcW w:w="992" w:type="dxa"/>
            <w:tcMar>
              <w:left w:w="0" w:type="dxa"/>
            </w:tcMar>
          </w:tcPr>
          <w:p>
            <w:pPr>
              <w:pStyle w:val="yTable"/>
              <w:ind w:left="172" w:hanging="172"/>
            </w:pPr>
            <w:r>
              <w:rPr>
                <w:sz w:val="20"/>
              </w:rPr>
              <w:t>r. 57(3), 65</w:t>
            </w:r>
          </w:p>
        </w:tc>
        <w:tc>
          <w:tcPr>
            <w:tcW w:w="3828" w:type="dxa"/>
          </w:tcPr>
          <w:p>
            <w:pPr>
              <w:pStyle w:val="yTable"/>
            </w:pPr>
            <w:r>
              <w:rPr>
                <w:sz w:val="20"/>
              </w:rPr>
              <w:t>Failing to produce record for inspection .........</w:t>
            </w:r>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Mar>
              <w:left w:w="0" w:type="dxa"/>
            </w:tcMar>
          </w:tcPr>
          <w:p>
            <w:pPr>
              <w:pStyle w:val="yTable"/>
            </w:pPr>
            <w:r>
              <w:rPr>
                <w:sz w:val="20"/>
              </w:rPr>
              <w:t>r. 58</w:t>
            </w:r>
          </w:p>
        </w:tc>
        <w:tc>
          <w:tcPr>
            <w:tcW w:w="3828" w:type="dxa"/>
          </w:tcPr>
          <w:p>
            <w:pPr>
              <w:pStyle w:val="yTable"/>
            </w:pPr>
            <w:r>
              <w:rPr>
                <w:sz w:val="20"/>
              </w:rPr>
              <w:t>Failing to produce licence and registration certificate on request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59(1)</w:t>
            </w:r>
          </w:p>
        </w:tc>
        <w:tc>
          <w:tcPr>
            <w:tcW w:w="3828" w:type="dxa"/>
          </w:tcPr>
          <w:p>
            <w:pPr>
              <w:pStyle w:val="yTable"/>
            </w:pPr>
            <w:r>
              <w:rPr>
                <w:sz w:val="20"/>
              </w:rPr>
              <w:t>Giving false information, evidence, statements etc., personation etc.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62, 65</w:t>
            </w:r>
          </w:p>
        </w:tc>
        <w:tc>
          <w:tcPr>
            <w:tcW w:w="3828" w:type="dxa"/>
          </w:tcPr>
          <w:p>
            <w:pPr>
              <w:pStyle w:val="yTable"/>
            </w:pPr>
            <w:r>
              <w:rPr>
                <w:sz w:val="20"/>
              </w:rPr>
              <w:t>Failing to report defect ....................................</w:t>
            </w:r>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Borders>
              <w:bottom w:val="single" w:sz="4" w:space="0" w:color="auto"/>
            </w:tcBorders>
            <w:tcMar>
              <w:left w:w="0" w:type="dxa"/>
            </w:tcMar>
          </w:tcPr>
          <w:p>
            <w:pPr>
              <w:pStyle w:val="yTable"/>
            </w:pPr>
            <w:r>
              <w:rPr>
                <w:sz w:val="20"/>
              </w:rPr>
              <w:t>r. 63, 65</w:t>
            </w:r>
          </w:p>
        </w:tc>
        <w:tc>
          <w:tcPr>
            <w:tcW w:w="3828" w:type="dxa"/>
            <w:tcBorders>
              <w:bottom w:val="single" w:sz="4" w:space="0" w:color="auto"/>
            </w:tcBorders>
          </w:tcPr>
          <w:p>
            <w:pPr>
              <w:pStyle w:val="yTable"/>
            </w:pPr>
            <w:r>
              <w:rPr>
                <w:sz w:val="20"/>
              </w:rPr>
              <w:t>Failing to report accident ................................</w:t>
            </w:r>
          </w:p>
        </w:tc>
        <w:tc>
          <w:tcPr>
            <w:tcW w:w="921" w:type="dxa"/>
            <w:tcBorders>
              <w:bottom w:val="single" w:sz="4" w:space="0" w:color="auto"/>
            </w:tcBorders>
          </w:tcPr>
          <w:p>
            <w:pPr>
              <w:pStyle w:val="yTable"/>
            </w:pPr>
            <w:r>
              <w:rPr>
                <w:sz w:val="20"/>
              </w:rPr>
              <w:t>$500</w:t>
            </w:r>
          </w:p>
        </w:tc>
        <w:tc>
          <w:tcPr>
            <w:tcW w:w="922" w:type="dxa"/>
            <w:tcBorders>
              <w:bottom w:val="single" w:sz="4" w:space="0" w:color="auto"/>
            </w:tcBorders>
          </w:tcPr>
          <w:p>
            <w:pPr>
              <w:pStyle w:val="yTable"/>
            </w:pPr>
            <w:r>
              <w:rPr>
                <w:sz w:val="20"/>
              </w:rPr>
              <w:t>$2 000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blHeader/>
        </w:trPr>
        <w:tc>
          <w:tcPr>
            <w:tcW w:w="4820" w:type="dxa"/>
            <w:gridSpan w:val="2"/>
            <w:vMerge w:val="restart"/>
            <w:tcBorders>
              <w:top w:val="single" w:sz="4" w:space="0" w:color="auto"/>
            </w:tcBorders>
          </w:tcPr>
          <w:p>
            <w:pPr>
              <w:pStyle w:val="yTable"/>
              <w:pageBreakBefore/>
            </w:pPr>
            <w:r>
              <w:rPr>
                <w:b/>
                <w:sz w:val="20"/>
              </w:rPr>
              <w:t xml:space="preserve">Offences under </w:t>
            </w:r>
            <w:r>
              <w:rPr>
                <w:b/>
                <w:i/>
                <w:sz w:val="20"/>
              </w:rPr>
              <w:t>Electricity (Supply Standards and System Safety) Regulations </w:t>
            </w:r>
            <w:r>
              <w:rPr>
                <w:b/>
                <w:i/>
                <w:iCs/>
                <w:sz w:val="20"/>
              </w:rPr>
              <w:t>2001</w:t>
            </w:r>
            <w:r>
              <w:rPr>
                <w:b/>
                <w:sz w:val="20"/>
              </w:rPr>
              <w:br/>
            </w:r>
            <w:r>
              <w:rPr>
                <w:sz w:val="16"/>
              </w:rPr>
              <w:t>[Failure to comply with these regulations is an offence under r. 46.]</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blHeader/>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14(2)(a)</w:t>
            </w:r>
          </w:p>
        </w:tc>
        <w:tc>
          <w:tcPr>
            <w:tcW w:w="3828" w:type="dxa"/>
          </w:tcPr>
          <w:p>
            <w:pPr>
              <w:pStyle w:val="yTable"/>
            </w:pPr>
            <w:r>
              <w:rPr>
                <w:sz w:val="20"/>
              </w:rPr>
              <w:t>Failing to give notice before commencing major activity ..................................................</w:t>
            </w:r>
          </w:p>
        </w:tc>
        <w:tc>
          <w:tcPr>
            <w:tcW w:w="921" w:type="dxa"/>
          </w:tcPr>
          <w:p>
            <w:pPr>
              <w:pStyle w:val="yTable"/>
            </w:pPr>
          </w:p>
        </w:tc>
        <w:tc>
          <w:tcPr>
            <w:tcW w:w="922" w:type="dxa"/>
          </w:tcPr>
          <w:p>
            <w:pPr>
              <w:rPr>
                <w:sz w:val="20"/>
              </w:rPr>
            </w:pPr>
            <w:r>
              <w:rPr>
                <w:sz w:val="20"/>
              </w:rPr>
              <w:br/>
              <w:t>$2 000</w:t>
            </w:r>
          </w:p>
        </w:tc>
      </w:tr>
      <w:tr>
        <w:trPr>
          <w:cantSplit/>
          <w:trHeight w:val="21"/>
        </w:trPr>
        <w:tc>
          <w:tcPr>
            <w:tcW w:w="992" w:type="dxa"/>
            <w:tcMar>
              <w:left w:w="0" w:type="dxa"/>
            </w:tcMar>
          </w:tcPr>
          <w:p>
            <w:pPr>
              <w:pStyle w:val="yTable"/>
            </w:pPr>
            <w:r>
              <w:rPr>
                <w:sz w:val="20"/>
              </w:rPr>
              <w:t>r. 14(2)(b)</w:t>
            </w:r>
          </w:p>
        </w:tc>
        <w:tc>
          <w:tcPr>
            <w:tcW w:w="3828" w:type="dxa"/>
          </w:tcPr>
          <w:p>
            <w:pPr>
              <w:pStyle w:val="yTable"/>
            </w:pPr>
            <w:r>
              <w:rPr>
                <w:sz w:val="20"/>
              </w:rPr>
              <w:t>Failing to give quarterly outline of proposed major activities ................................</w:t>
            </w:r>
          </w:p>
        </w:tc>
        <w:tc>
          <w:tcPr>
            <w:tcW w:w="921" w:type="dxa"/>
          </w:tcPr>
          <w:p>
            <w:pPr>
              <w:pStyle w:val="yTable"/>
            </w:pPr>
          </w:p>
        </w:tc>
        <w:tc>
          <w:tcPr>
            <w:tcW w:w="922" w:type="dxa"/>
          </w:tcPr>
          <w:p>
            <w:pPr>
              <w:rPr>
                <w:sz w:val="20"/>
              </w:rPr>
            </w:pPr>
            <w:r>
              <w:rPr>
                <w:sz w:val="20"/>
              </w:rPr>
              <w:br/>
              <w:t>$2 000</w:t>
            </w:r>
          </w:p>
        </w:tc>
      </w:tr>
      <w:tr>
        <w:trPr>
          <w:cantSplit/>
          <w:trHeight w:val="21"/>
        </w:trPr>
        <w:tc>
          <w:tcPr>
            <w:tcW w:w="992" w:type="dxa"/>
            <w:tcMar>
              <w:left w:w="0" w:type="dxa"/>
            </w:tcMar>
          </w:tcPr>
          <w:p>
            <w:pPr>
              <w:pStyle w:val="yTable"/>
            </w:pPr>
            <w:r>
              <w:rPr>
                <w:sz w:val="20"/>
              </w:rPr>
              <w:t>r. 16</w:t>
            </w:r>
          </w:p>
        </w:tc>
        <w:tc>
          <w:tcPr>
            <w:tcW w:w="3828" w:type="dxa"/>
          </w:tcPr>
          <w:p>
            <w:pPr>
              <w:pStyle w:val="yTable"/>
            </w:pPr>
            <w:r>
              <w:rPr>
                <w:sz w:val="20"/>
              </w:rPr>
              <w:t>Failing to ensure prescribed activity is carried out in accordance with specified standard or code ..............................................</w:t>
            </w:r>
          </w:p>
        </w:tc>
        <w:tc>
          <w:tcPr>
            <w:tcW w:w="921" w:type="dxa"/>
          </w:tcPr>
          <w:p>
            <w:pPr>
              <w:pStyle w:val="yTable"/>
            </w:pPr>
          </w:p>
        </w:tc>
        <w:tc>
          <w:tcPr>
            <w:tcW w:w="922" w:type="dxa"/>
          </w:tcPr>
          <w:p>
            <w:pPr>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29</w:t>
            </w:r>
          </w:p>
        </w:tc>
        <w:tc>
          <w:tcPr>
            <w:tcW w:w="3828" w:type="dxa"/>
          </w:tcPr>
          <w:p>
            <w:pPr>
              <w:pStyle w:val="yTable"/>
            </w:pPr>
            <w:r>
              <w:rPr>
                <w:sz w:val="20"/>
              </w:rPr>
              <w:t>Failing to ensure prescribed activity is carried out in accordance with accepted safety case .......................................................</w:t>
            </w:r>
          </w:p>
        </w:tc>
        <w:tc>
          <w:tcPr>
            <w:tcW w:w="921" w:type="dxa"/>
          </w:tcPr>
          <w:p>
            <w:pPr>
              <w:pStyle w:val="yTable"/>
            </w:pPr>
          </w:p>
        </w:tc>
        <w:tc>
          <w:tcPr>
            <w:tcW w:w="922" w:type="dxa"/>
          </w:tcPr>
          <w:p>
            <w:pPr>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30(2)</w:t>
            </w:r>
          </w:p>
        </w:tc>
        <w:tc>
          <w:tcPr>
            <w:tcW w:w="3828" w:type="dxa"/>
          </w:tcPr>
          <w:p>
            <w:pPr>
              <w:pStyle w:val="yTable"/>
            </w:pPr>
            <w:r>
              <w:rPr>
                <w:sz w:val="20"/>
              </w:rPr>
              <w:t>Failing to lodge report in respect of accepted safety case ........................................</w:t>
            </w:r>
          </w:p>
        </w:tc>
        <w:tc>
          <w:tcPr>
            <w:tcW w:w="921" w:type="dxa"/>
          </w:tcPr>
          <w:p>
            <w:pPr>
              <w:pStyle w:val="yTable"/>
            </w:pPr>
          </w:p>
        </w:tc>
        <w:tc>
          <w:tcPr>
            <w:tcW w:w="922" w:type="dxa"/>
          </w:tcPr>
          <w:p>
            <w:pPr>
              <w:rPr>
                <w:sz w:val="20"/>
              </w:rPr>
            </w:pPr>
            <w:r>
              <w:rPr>
                <w:sz w:val="20"/>
              </w:rPr>
              <w:br/>
              <w:t>$4 000</w:t>
            </w:r>
          </w:p>
        </w:tc>
      </w:tr>
      <w:tr>
        <w:trPr>
          <w:cantSplit/>
          <w:trHeight w:val="21"/>
        </w:trPr>
        <w:tc>
          <w:tcPr>
            <w:tcW w:w="992" w:type="dxa"/>
            <w:tcMar>
              <w:left w:w="0" w:type="dxa"/>
            </w:tcMar>
          </w:tcPr>
          <w:p>
            <w:pPr>
              <w:pStyle w:val="yTable"/>
            </w:pPr>
            <w:r>
              <w:rPr>
                <w:sz w:val="20"/>
              </w:rPr>
              <w:t>r. 33(1)</w:t>
            </w:r>
          </w:p>
        </w:tc>
        <w:tc>
          <w:tcPr>
            <w:tcW w:w="3828" w:type="dxa"/>
          </w:tcPr>
          <w:p>
            <w:pPr>
              <w:pStyle w:val="yTable"/>
            </w:pPr>
            <w:r>
              <w:rPr>
                <w:sz w:val="20"/>
              </w:rPr>
              <w:t>Failing to establish and maintain record keeping system in relation to accepted safety case .......................................................</w:t>
            </w:r>
          </w:p>
        </w:tc>
        <w:tc>
          <w:tcPr>
            <w:tcW w:w="921" w:type="dxa"/>
          </w:tcPr>
          <w:p>
            <w:pPr>
              <w:pStyle w:val="yTable"/>
            </w:pPr>
          </w:p>
        </w:tc>
        <w:tc>
          <w:tcPr>
            <w:tcW w:w="922" w:type="dxa"/>
          </w:tcPr>
          <w:p>
            <w:pPr>
              <w:spacing w:before="60"/>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33(3)</w:t>
            </w:r>
          </w:p>
        </w:tc>
        <w:tc>
          <w:tcPr>
            <w:tcW w:w="3828" w:type="dxa"/>
          </w:tcPr>
          <w:p>
            <w:pPr>
              <w:pStyle w:val="yTable"/>
            </w:pPr>
            <w:r>
              <w:rPr>
                <w:sz w:val="20"/>
              </w:rPr>
              <w:t>Failing to keep records in required manner .....</w:t>
            </w:r>
          </w:p>
        </w:tc>
        <w:tc>
          <w:tcPr>
            <w:tcW w:w="921" w:type="dxa"/>
          </w:tcPr>
          <w:p>
            <w:pPr>
              <w:pStyle w:val="yTable"/>
            </w:pPr>
          </w:p>
        </w:tc>
        <w:tc>
          <w:tcPr>
            <w:tcW w:w="922" w:type="dxa"/>
          </w:tcPr>
          <w:p>
            <w:pPr>
              <w:spacing w:before="60"/>
              <w:rPr>
                <w:sz w:val="20"/>
              </w:rPr>
            </w:pPr>
            <w:r>
              <w:rPr>
                <w:sz w:val="20"/>
              </w:rPr>
              <w:t>$4 000</w:t>
            </w:r>
          </w:p>
        </w:tc>
      </w:tr>
      <w:tr>
        <w:trPr>
          <w:cantSplit/>
          <w:trHeight w:val="21"/>
        </w:trPr>
        <w:tc>
          <w:tcPr>
            <w:tcW w:w="992" w:type="dxa"/>
            <w:tcMar>
              <w:left w:w="0" w:type="dxa"/>
            </w:tcMar>
          </w:tcPr>
          <w:p>
            <w:pPr>
              <w:pStyle w:val="yTable"/>
            </w:pPr>
            <w:r>
              <w:rPr>
                <w:sz w:val="20"/>
              </w:rPr>
              <w:t>r. 33(4)</w:t>
            </w:r>
          </w:p>
        </w:tc>
        <w:tc>
          <w:tcPr>
            <w:tcW w:w="3828" w:type="dxa"/>
          </w:tcPr>
          <w:p>
            <w:pPr>
              <w:pStyle w:val="yTable"/>
            </w:pPr>
            <w:r>
              <w:rPr>
                <w:sz w:val="20"/>
              </w:rPr>
              <w:t>Failing to keep records for required time ........</w:t>
            </w:r>
          </w:p>
        </w:tc>
        <w:tc>
          <w:tcPr>
            <w:tcW w:w="921" w:type="dxa"/>
          </w:tcPr>
          <w:p>
            <w:pPr>
              <w:pStyle w:val="yTable"/>
            </w:pPr>
          </w:p>
        </w:tc>
        <w:tc>
          <w:tcPr>
            <w:tcW w:w="922" w:type="dxa"/>
          </w:tcPr>
          <w:p>
            <w:pPr>
              <w:spacing w:before="60"/>
              <w:rPr>
                <w:sz w:val="20"/>
              </w:rPr>
            </w:pPr>
            <w:r>
              <w:rPr>
                <w:sz w:val="20"/>
              </w:rPr>
              <w:t>$4 000</w:t>
            </w:r>
          </w:p>
        </w:tc>
      </w:tr>
      <w:tr>
        <w:trPr>
          <w:cantSplit/>
          <w:trHeight w:val="21"/>
        </w:trPr>
        <w:tc>
          <w:tcPr>
            <w:tcW w:w="992" w:type="dxa"/>
            <w:tcMar>
              <w:left w:w="0" w:type="dxa"/>
            </w:tcMar>
          </w:tcPr>
          <w:p>
            <w:pPr>
              <w:pStyle w:val="yTable"/>
            </w:pPr>
            <w:r>
              <w:rPr>
                <w:sz w:val="20"/>
              </w:rPr>
              <w:t>r. 35(1)</w:t>
            </w:r>
          </w:p>
        </w:tc>
        <w:tc>
          <w:tcPr>
            <w:tcW w:w="3828" w:type="dxa"/>
          </w:tcPr>
          <w:p>
            <w:pPr>
              <w:pStyle w:val="yTable"/>
              <w:rPr>
                <w:sz w:val="20"/>
              </w:rPr>
            </w:pPr>
            <w:r>
              <w:rPr>
                <w:sz w:val="20"/>
              </w:rPr>
              <w:t>Failing to notify Director of notifiable incident within required time ..........................</w:t>
            </w:r>
          </w:p>
        </w:tc>
        <w:tc>
          <w:tcPr>
            <w:tcW w:w="921" w:type="dxa"/>
          </w:tcPr>
          <w:p>
            <w:pPr>
              <w:pStyle w:val="yTable"/>
              <w:rPr>
                <w:sz w:val="20"/>
              </w:rPr>
            </w:pPr>
          </w:p>
        </w:tc>
        <w:tc>
          <w:tcPr>
            <w:tcW w:w="922" w:type="dxa"/>
          </w:tcPr>
          <w:p>
            <w:pPr>
              <w:spacing w:before="60"/>
              <w:rPr>
                <w:sz w:val="20"/>
              </w:rPr>
            </w:pPr>
            <w:r>
              <w:rPr>
                <w:sz w:val="20"/>
              </w:rPr>
              <w:br/>
              <w:t>$4 000</w:t>
            </w:r>
          </w:p>
        </w:tc>
      </w:tr>
      <w:tr>
        <w:trPr>
          <w:cantSplit/>
          <w:trHeight w:val="21"/>
        </w:trPr>
        <w:tc>
          <w:tcPr>
            <w:tcW w:w="992" w:type="dxa"/>
            <w:tcMar>
              <w:left w:w="0" w:type="dxa"/>
            </w:tcMar>
          </w:tcPr>
          <w:p>
            <w:pPr>
              <w:pStyle w:val="yTable"/>
            </w:pPr>
            <w:r>
              <w:rPr>
                <w:sz w:val="20"/>
              </w:rPr>
              <w:t>r. 36(2)</w:t>
            </w:r>
          </w:p>
        </w:tc>
        <w:tc>
          <w:tcPr>
            <w:tcW w:w="3828" w:type="dxa"/>
          </w:tcPr>
          <w:p>
            <w:pPr>
              <w:pStyle w:val="yTable"/>
            </w:pPr>
            <w:r>
              <w:rPr>
                <w:sz w:val="20"/>
              </w:rPr>
              <w:t>Failing to give report of notifiable incident within required time ........................................</w:t>
            </w:r>
          </w:p>
        </w:tc>
        <w:tc>
          <w:tcPr>
            <w:tcW w:w="921" w:type="dxa"/>
          </w:tcPr>
          <w:p>
            <w:pPr>
              <w:pStyle w:val="yTable"/>
            </w:pPr>
          </w:p>
        </w:tc>
        <w:tc>
          <w:tcPr>
            <w:tcW w:w="922" w:type="dxa"/>
          </w:tcPr>
          <w:p>
            <w:pPr>
              <w:spacing w:before="60"/>
              <w:rPr>
                <w:sz w:val="20"/>
              </w:rPr>
            </w:pPr>
            <w:r>
              <w:rPr>
                <w:sz w:val="20"/>
              </w:rPr>
              <w:br/>
              <w:t>$2 000</w:t>
            </w:r>
          </w:p>
        </w:tc>
      </w:tr>
      <w:tr>
        <w:trPr>
          <w:cantSplit/>
          <w:trHeight w:val="21"/>
        </w:trPr>
        <w:tc>
          <w:tcPr>
            <w:tcW w:w="992" w:type="dxa"/>
            <w:tcBorders>
              <w:bottom w:val="single" w:sz="4" w:space="0" w:color="auto"/>
            </w:tcBorders>
            <w:tcMar>
              <w:left w:w="0" w:type="dxa"/>
            </w:tcMar>
          </w:tcPr>
          <w:p>
            <w:pPr>
              <w:pStyle w:val="yTable"/>
            </w:pPr>
            <w:r>
              <w:rPr>
                <w:sz w:val="20"/>
              </w:rPr>
              <w:t>r. 38(1)</w:t>
            </w:r>
          </w:p>
        </w:tc>
        <w:tc>
          <w:tcPr>
            <w:tcW w:w="3828" w:type="dxa"/>
            <w:tcBorders>
              <w:bottom w:val="single" w:sz="4" w:space="0" w:color="auto"/>
            </w:tcBorders>
          </w:tcPr>
          <w:p>
            <w:pPr>
              <w:pStyle w:val="yTable"/>
            </w:pPr>
            <w:r>
              <w:rPr>
                <w:sz w:val="20"/>
              </w:rPr>
              <w:t>Failing to ensure site of notifiable incident is not disturbed ................................................</w:t>
            </w:r>
          </w:p>
        </w:tc>
        <w:tc>
          <w:tcPr>
            <w:tcW w:w="921" w:type="dxa"/>
            <w:tcBorders>
              <w:bottom w:val="single" w:sz="4" w:space="0" w:color="auto"/>
            </w:tcBorders>
          </w:tcPr>
          <w:p>
            <w:pPr>
              <w:pStyle w:val="zytable"/>
              <w:ind w:left="0" w:right="0"/>
              <w:rPr>
                <w:sz w:val="20"/>
              </w:rPr>
            </w:pPr>
          </w:p>
        </w:tc>
        <w:tc>
          <w:tcPr>
            <w:tcW w:w="922" w:type="dxa"/>
            <w:tcBorders>
              <w:bottom w:val="single" w:sz="4" w:space="0" w:color="auto"/>
            </w:tcBorders>
          </w:tcPr>
          <w:p>
            <w:pPr>
              <w:pStyle w:val="yTable"/>
            </w:pPr>
            <w:r>
              <w:rPr>
                <w:sz w:val="20"/>
              </w:rPr>
              <w:br/>
              <w:t>$4 000</w:t>
            </w:r>
          </w:p>
        </w:tc>
      </w:tr>
    </w:tbl>
    <w:p>
      <w:pPr>
        <w:pStyle w:val="yFootnotesection"/>
      </w:pPr>
      <w:r>
        <w:tab/>
        <w:t>[Schedule 1 inserted in Gazette 20 Mar 2007 p. 1039-41.]</w:t>
      </w:r>
    </w:p>
    <w:p>
      <w:pPr>
        <w:pStyle w:val="yFootnotesection"/>
      </w:pPr>
    </w:p>
    <w:p>
      <w:pPr>
        <w:pStyle w:val="yScheduleHeading"/>
      </w:pPr>
      <w:bookmarkStart w:id="423" w:name="_Toc162159483"/>
      <w:bookmarkStart w:id="424" w:name="_Toc162162702"/>
      <w:bookmarkStart w:id="425" w:name="_Toc162233224"/>
      <w:bookmarkStart w:id="426" w:name="_Toc229555794"/>
      <w:bookmarkStart w:id="427" w:name="_Toc237315310"/>
      <w:bookmarkStart w:id="428" w:name="_Toc241984233"/>
      <w:bookmarkStart w:id="429" w:name="_Toc241992714"/>
      <w:bookmarkStart w:id="430" w:name="_Toc244326855"/>
      <w:bookmarkStart w:id="431" w:name="_Toc246301953"/>
      <w:bookmarkStart w:id="432" w:name="_Toc246302054"/>
      <w:bookmarkStart w:id="433" w:name="_Toc254084585"/>
      <w:bookmarkStart w:id="434" w:name="_Toc255480984"/>
      <w:r>
        <w:rPr>
          <w:rStyle w:val="CharSchNo"/>
        </w:rPr>
        <w:t>Schedule 2</w:t>
      </w:r>
      <w:r>
        <w:t> — </w:t>
      </w:r>
      <w:r>
        <w:rPr>
          <w:rStyle w:val="CharSchText"/>
        </w:rPr>
        <w:t>Forms</w:t>
      </w:r>
      <w:bookmarkEnd w:id="423"/>
      <w:bookmarkEnd w:id="424"/>
      <w:bookmarkEnd w:id="425"/>
      <w:bookmarkEnd w:id="426"/>
      <w:bookmarkEnd w:id="427"/>
      <w:bookmarkEnd w:id="428"/>
      <w:bookmarkEnd w:id="429"/>
      <w:bookmarkEnd w:id="430"/>
      <w:bookmarkEnd w:id="431"/>
      <w:bookmarkEnd w:id="432"/>
      <w:bookmarkEnd w:id="433"/>
      <w:bookmarkEnd w:id="434"/>
    </w:p>
    <w:p>
      <w:pPr>
        <w:pStyle w:val="yShoulderClause"/>
      </w:pPr>
      <w:r>
        <w:t>[r. 344]</w:t>
      </w:r>
    </w:p>
    <w:p>
      <w:pPr>
        <w:pStyle w:val="yFootnoteheading"/>
        <w:spacing w:after="120"/>
      </w:pPr>
      <w:r>
        <w:tab/>
        <w:t>[Heading inserted in Gazette 20 Mar 2007 p. 1042.]</w:t>
      </w:r>
    </w:p>
    <w:p>
      <w:pPr>
        <w:pStyle w:val="yMiscellaneousHeading"/>
        <w:tabs>
          <w:tab w:val="left" w:pos="600"/>
        </w:tabs>
        <w:spacing w:after="120"/>
        <w:jc w:val="left"/>
        <w:rPr>
          <w:b/>
          <w:bCs/>
        </w:rPr>
      </w:pPr>
      <w:r>
        <w:rPr>
          <w:b/>
          <w:bCs/>
        </w:rPr>
        <w:tab/>
        <w:t>Form 1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spacing w:before="0"/>
              <w:rPr>
                <w:b/>
                <w:i/>
                <w:iCs/>
                <w:sz w:val="20"/>
              </w:rPr>
            </w:pPr>
            <w:r>
              <w:rPr>
                <w:i/>
                <w:iCs/>
                <w:sz w:val="20"/>
              </w:rPr>
              <w:t>Electricity Act 1945</w:t>
            </w:r>
          </w:p>
          <w:p>
            <w:pPr>
              <w:pStyle w:val="yTableNAm"/>
              <w:spacing w:before="0"/>
              <w:rPr>
                <w:b/>
                <w:sz w:val="28"/>
              </w:rPr>
            </w:pPr>
            <w:r>
              <w:rPr>
                <w:b/>
                <w:sz w:val="28"/>
              </w:rPr>
              <w:t>Infringement notice</w:t>
            </w:r>
          </w:p>
        </w:tc>
        <w:tc>
          <w:tcPr>
            <w:tcW w:w="1984" w:type="dxa"/>
            <w:tcBorders>
              <w:bottom w:val="single" w:sz="4" w:space="0" w:color="auto"/>
            </w:tcBorders>
          </w:tcPr>
          <w:p>
            <w:pPr>
              <w:pStyle w:val="yTableNAm"/>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0"/>
              <w:rPr>
                <w:b/>
                <w:sz w:val="20"/>
              </w:rPr>
            </w:pPr>
            <w:r>
              <w:rPr>
                <w:b/>
                <w:sz w:val="20"/>
              </w:rPr>
              <w:t>Alleged offender</w:t>
            </w:r>
          </w:p>
        </w:tc>
        <w:tc>
          <w:tcPr>
            <w:tcW w:w="5528" w:type="dxa"/>
            <w:gridSpan w:val="2"/>
          </w:tcPr>
          <w:p>
            <w:pPr>
              <w:pStyle w:val="yTableNAm"/>
              <w:tabs>
                <w:tab w:val="clear" w:pos="567"/>
                <w:tab w:val="left" w:pos="634"/>
              </w:tabs>
              <w:spacing w:before="0"/>
              <w:rPr>
                <w:sz w:val="20"/>
              </w:rPr>
            </w:pPr>
            <w:r>
              <w:rPr>
                <w:sz w:val="20"/>
              </w:rPr>
              <w:t>Name:</w:t>
            </w:r>
            <w:r>
              <w:rPr>
                <w:sz w:val="20"/>
              </w:rPr>
              <w:tab/>
              <w:t xml:space="preserve"> Family name</w:t>
            </w:r>
          </w:p>
        </w:tc>
      </w:tr>
      <w:tr>
        <w:trPr>
          <w:cantSplit/>
          <w:trHeight w:val="150"/>
        </w:trPr>
        <w:tc>
          <w:tcPr>
            <w:tcW w:w="1276" w:type="dxa"/>
            <w:vMerge/>
          </w:tcPr>
          <w:p>
            <w:pPr>
              <w:pStyle w:val="yTableNAm"/>
              <w:spacing w:before="0"/>
              <w:rPr>
                <w:b/>
                <w:sz w:val="20"/>
              </w:rPr>
            </w:pPr>
          </w:p>
        </w:tc>
        <w:tc>
          <w:tcPr>
            <w:tcW w:w="5528" w:type="dxa"/>
            <w:gridSpan w:val="2"/>
          </w:tcPr>
          <w:p>
            <w:pPr>
              <w:pStyle w:val="yTableNAm"/>
              <w:tabs>
                <w:tab w:val="clear" w:pos="567"/>
                <w:tab w:val="left" w:pos="634"/>
              </w:tabs>
              <w:spacing w:before="0"/>
              <w:rPr>
                <w:sz w:val="20"/>
              </w:rPr>
            </w:pPr>
            <w:r>
              <w:rPr>
                <w:sz w:val="20"/>
              </w:rPr>
              <w:tab/>
              <w:t xml:space="preserve"> Given names</w:t>
            </w:r>
          </w:p>
        </w:tc>
      </w:tr>
      <w:tr>
        <w:trPr>
          <w:cantSplit/>
          <w:trHeight w:val="150"/>
        </w:trPr>
        <w:tc>
          <w:tcPr>
            <w:tcW w:w="1276" w:type="dxa"/>
            <w:vMerge/>
          </w:tcPr>
          <w:p>
            <w:pPr>
              <w:pStyle w:val="yTableNAm"/>
              <w:spacing w:before="0"/>
              <w:rPr>
                <w:b/>
                <w:sz w:val="20"/>
              </w:rPr>
            </w:pPr>
          </w:p>
        </w:tc>
        <w:tc>
          <w:tcPr>
            <w:tcW w:w="5528" w:type="dxa"/>
            <w:gridSpan w:val="2"/>
          </w:tcPr>
          <w:p>
            <w:pPr>
              <w:pStyle w:val="yTableNAm"/>
              <w:tabs>
                <w:tab w:val="clear" w:pos="567"/>
                <w:tab w:val="left" w:pos="154"/>
                <w:tab w:val="right" w:leader="underscore" w:pos="754"/>
              </w:tabs>
              <w:spacing w:before="0"/>
              <w:rPr>
                <w:sz w:val="20"/>
              </w:rPr>
            </w:pPr>
            <w:r>
              <w:rPr>
                <w:sz w:val="20"/>
              </w:rPr>
              <w:t>or          Company name ____________________________</w:t>
            </w:r>
            <w:r>
              <w:rPr>
                <w:sz w:val="20"/>
              </w:rPr>
              <w:tab/>
            </w:r>
            <w:r>
              <w:rPr>
                <w:sz w:val="20"/>
              </w:rPr>
              <w:tab/>
            </w:r>
          </w:p>
          <w:p>
            <w:pPr>
              <w:pStyle w:val="yTableNAm"/>
              <w:tabs>
                <w:tab w:val="clear" w:pos="567"/>
                <w:tab w:val="left" w:pos="3754"/>
              </w:tabs>
              <w:spacing w:before="0"/>
              <w:rPr>
                <w:sz w:val="20"/>
              </w:rPr>
            </w:pPr>
            <w:r>
              <w:rPr>
                <w:sz w:val="20"/>
              </w:rPr>
              <w:tab/>
              <w:t>ACN</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Address _________________________________________</w:t>
            </w:r>
          </w:p>
          <w:p>
            <w:pPr>
              <w:pStyle w:val="yTableNAm"/>
              <w:tabs>
                <w:tab w:val="clear" w:pos="567"/>
                <w:tab w:val="left" w:pos="3754"/>
              </w:tabs>
              <w:spacing w:before="0"/>
              <w:rPr>
                <w:sz w:val="20"/>
              </w:rPr>
            </w:pPr>
            <w:r>
              <w:rPr>
                <w:sz w:val="20"/>
              </w:rPr>
              <w:tab/>
              <w:t>Postcode</w:t>
            </w:r>
          </w:p>
        </w:tc>
      </w:tr>
      <w:tr>
        <w:trPr>
          <w:cantSplit/>
        </w:trPr>
        <w:tc>
          <w:tcPr>
            <w:tcW w:w="1276" w:type="dxa"/>
            <w:vMerge w:val="restart"/>
          </w:tcPr>
          <w:p>
            <w:pPr>
              <w:pStyle w:val="yTableNAm"/>
              <w:spacing w:before="0"/>
              <w:rPr>
                <w:b/>
                <w:sz w:val="20"/>
              </w:rPr>
            </w:pPr>
            <w:r>
              <w:rPr>
                <w:b/>
                <w:sz w:val="20"/>
              </w:rPr>
              <w:t>Alleged offence</w:t>
            </w:r>
          </w:p>
        </w:tc>
        <w:tc>
          <w:tcPr>
            <w:tcW w:w="5528" w:type="dxa"/>
            <w:gridSpan w:val="2"/>
          </w:tcPr>
          <w:p>
            <w:pPr>
              <w:pStyle w:val="yTableNAm"/>
              <w:spacing w:before="0"/>
              <w:rPr>
                <w:sz w:val="20"/>
              </w:rPr>
            </w:pPr>
            <w:r>
              <w:rPr>
                <w:sz w:val="20"/>
              </w:rPr>
              <w:t>Description of offence _____________________________</w:t>
            </w:r>
          </w:p>
          <w:p>
            <w:pPr>
              <w:pStyle w:val="yTableNAm"/>
              <w:spacing w:before="0"/>
              <w:rPr>
                <w:sz w:val="20"/>
              </w:rPr>
            </w:pP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i/>
                <w:iCs/>
                <w:sz w:val="20"/>
              </w:rPr>
              <w:t>Electricity Act 1945</w:t>
            </w:r>
            <w:r>
              <w:rPr>
                <w:sz w:val="20"/>
              </w:rPr>
              <w:t xml:space="preserve"> s. </w:t>
            </w:r>
          </w:p>
          <w:p>
            <w:pPr>
              <w:pStyle w:val="yTableNAm"/>
              <w:spacing w:before="0"/>
              <w:rPr>
                <w:sz w:val="20"/>
              </w:rPr>
            </w:pPr>
            <w:r>
              <w:rPr>
                <w:i/>
                <w:iCs/>
                <w:sz w:val="20"/>
              </w:rPr>
              <w:t>Electricity Regulations 1947</w:t>
            </w:r>
            <w:r>
              <w:rPr>
                <w:sz w:val="20"/>
              </w:rPr>
              <w:t xml:space="preserve"> r. </w:t>
            </w:r>
          </w:p>
          <w:p>
            <w:pPr>
              <w:pStyle w:val="yTableNAm"/>
              <w:spacing w:before="0"/>
              <w:rPr>
                <w:sz w:val="20"/>
              </w:rPr>
            </w:pPr>
            <w:r>
              <w:rPr>
                <w:i/>
                <w:iCs/>
                <w:sz w:val="20"/>
              </w:rPr>
              <w:t>Electricity (Licensing) Regulations 1991</w:t>
            </w:r>
            <w:r>
              <w:rPr>
                <w:sz w:val="20"/>
              </w:rPr>
              <w:t xml:space="preserve"> r. </w:t>
            </w:r>
          </w:p>
          <w:p>
            <w:pPr>
              <w:pStyle w:val="yTableNAm"/>
              <w:spacing w:before="0"/>
              <w:ind w:left="567" w:hanging="567"/>
              <w:rPr>
                <w:sz w:val="20"/>
              </w:rPr>
            </w:pPr>
            <w:r>
              <w:rPr>
                <w:i/>
                <w:iCs/>
                <w:sz w:val="20"/>
              </w:rPr>
              <w:t>Electricity (Supply Standards and System Safety) Regulations 2001</w:t>
            </w:r>
            <w:r>
              <w:rPr>
                <w:sz w:val="20"/>
              </w:rPr>
              <w:t xml:space="preserve"> r. </w:t>
            </w:r>
          </w:p>
        </w:tc>
      </w:tr>
      <w:tr>
        <w:trPr>
          <w:cantSplit/>
        </w:trPr>
        <w:tc>
          <w:tcPr>
            <w:tcW w:w="1276" w:type="dxa"/>
            <w:vMerge/>
          </w:tcPr>
          <w:p>
            <w:pPr>
              <w:pStyle w:val="yTableNAm"/>
              <w:spacing w:before="0"/>
              <w:rPr>
                <w:sz w:val="20"/>
              </w:rPr>
            </w:pPr>
          </w:p>
        </w:tc>
        <w:tc>
          <w:tcPr>
            <w:tcW w:w="5528" w:type="dxa"/>
            <w:gridSpan w:val="2"/>
          </w:tcPr>
          <w:p>
            <w:pPr>
              <w:pStyle w:val="yTableNAm"/>
              <w:tabs>
                <w:tab w:val="clear" w:pos="567"/>
                <w:tab w:val="left" w:pos="1234"/>
                <w:tab w:val="left" w:pos="1954"/>
                <w:tab w:val="left" w:pos="3034"/>
                <w:tab w:val="left" w:pos="435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Modified penalty  $</w:t>
            </w:r>
          </w:p>
        </w:tc>
      </w:tr>
      <w:tr>
        <w:trPr>
          <w:cantSplit/>
        </w:trPr>
        <w:tc>
          <w:tcPr>
            <w:tcW w:w="1276" w:type="dxa"/>
            <w:vMerge w:val="restart"/>
          </w:tcPr>
          <w:p>
            <w:pPr>
              <w:pStyle w:val="yTableNAm"/>
              <w:spacing w:before="0"/>
              <w:rPr>
                <w:b/>
                <w:sz w:val="20"/>
              </w:rPr>
            </w:pPr>
            <w:r>
              <w:rPr>
                <w:b/>
                <w:sz w:val="20"/>
              </w:rPr>
              <w:t>Officer issuing notice</w:t>
            </w:r>
          </w:p>
        </w:tc>
        <w:tc>
          <w:tcPr>
            <w:tcW w:w="5528" w:type="dxa"/>
            <w:gridSpan w:val="2"/>
          </w:tcPr>
          <w:p>
            <w:pPr>
              <w:pStyle w:val="yTableNAm"/>
              <w:spacing w:before="0"/>
              <w:rPr>
                <w:sz w:val="20"/>
              </w:rPr>
            </w:pPr>
            <w:r>
              <w:rPr>
                <w:sz w:val="20"/>
              </w:rPr>
              <w:t>Name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Signature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Office</w:t>
            </w:r>
          </w:p>
        </w:tc>
      </w:tr>
      <w:tr>
        <w:tc>
          <w:tcPr>
            <w:tcW w:w="1276" w:type="dxa"/>
            <w:tcBorders>
              <w:bottom w:val="single" w:sz="4" w:space="0" w:color="auto"/>
            </w:tcBorders>
          </w:tcPr>
          <w:p>
            <w:pPr>
              <w:pStyle w:val="yTableNAm"/>
              <w:spacing w:before="0"/>
              <w:rPr>
                <w:b/>
                <w:sz w:val="20"/>
              </w:rPr>
            </w:pPr>
            <w:r>
              <w:rPr>
                <w:b/>
                <w:sz w:val="20"/>
              </w:rPr>
              <w:t xml:space="preserve">Date </w:t>
            </w:r>
          </w:p>
        </w:tc>
        <w:tc>
          <w:tcPr>
            <w:tcW w:w="5528" w:type="dxa"/>
            <w:gridSpan w:val="2"/>
            <w:tcBorders>
              <w:bottom w:val="single" w:sz="4" w:space="0" w:color="auto"/>
            </w:tcBorders>
          </w:tcPr>
          <w:p>
            <w:pPr>
              <w:pStyle w:val="yTableNAm"/>
              <w:tabs>
                <w:tab w:val="clear" w:pos="567"/>
                <w:tab w:val="left" w:pos="1954"/>
                <w:tab w:val="left" w:pos="2554"/>
              </w:tabs>
              <w:spacing w:befor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0"/>
              <w:rPr>
                <w:b/>
                <w:sz w:val="20"/>
              </w:rPr>
            </w:pPr>
            <w:r>
              <w:rPr>
                <w:b/>
                <w:sz w:val="20"/>
              </w:rPr>
              <w:t>Notice to alleged offender</w:t>
            </w:r>
          </w:p>
        </w:tc>
        <w:tc>
          <w:tcPr>
            <w:tcW w:w="5528"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nil"/>
            </w:tcBorders>
          </w:tcPr>
          <w:p>
            <w:pPr>
              <w:pStyle w:val="yTableNAm"/>
              <w:spacing w:before="0"/>
              <w:rPr>
                <w:b/>
                <w:sz w:val="20"/>
              </w:rPr>
            </w:pPr>
          </w:p>
        </w:tc>
        <w:tc>
          <w:tcPr>
            <w:tcW w:w="5528" w:type="dxa"/>
            <w:gridSpan w:val="2"/>
            <w:tcBorders>
              <w:top w:val="nil"/>
              <w:bottom w:val="nil"/>
            </w:tcBorders>
          </w:tcPr>
          <w:p>
            <w:pPr>
              <w:pStyle w:val="yTableNAm"/>
              <w:tabs>
                <w:tab w:val="clear" w:pos="567"/>
                <w:tab w:val="left" w:pos="274"/>
              </w:tabs>
              <w:spacing w:before="0"/>
              <w:ind w:left="720" w:hanging="720"/>
              <w:rPr>
                <w:sz w:val="20"/>
              </w:rPr>
            </w:pPr>
            <w:r>
              <w:rPr>
                <w:b/>
                <w:sz w:val="20"/>
              </w:rPr>
              <w:tab/>
              <w:t>By post:</w:t>
            </w:r>
            <w:r>
              <w:rPr>
                <w:sz w:val="20"/>
              </w:rPr>
              <w:t xml:space="preserve"> Send a cheque or money order (payable to ‘Director of Energy Safety’) to: </w:t>
            </w:r>
          </w:p>
          <w:p>
            <w:pPr>
              <w:pStyle w:val="yTableNAm"/>
              <w:tabs>
                <w:tab w:val="clear" w:pos="567"/>
                <w:tab w:val="left" w:pos="274"/>
                <w:tab w:val="left" w:pos="514"/>
              </w:tabs>
              <w:spacing w:before="0"/>
              <w:rPr>
                <w:sz w:val="20"/>
              </w:rPr>
            </w:pPr>
            <w:r>
              <w:rPr>
                <w:sz w:val="20"/>
              </w:rPr>
              <w:tab/>
            </w:r>
            <w:r>
              <w:rPr>
                <w:sz w:val="20"/>
              </w:rPr>
              <w:tab/>
              <w:t>Director of Energy Safety</w:t>
            </w:r>
          </w:p>
          <w:p>
            <w:pPr>
              <w:pStyle w:val="yTableNAm"/>
              <w:tabs>
                <w:tab w:val="clear" w:pos="567"/>
                <w:tab w:val="left" w:pos="274"/>
                <w:tab w:val="left" w:pos="754"/>
              </w:tabs>
              <w:spacing w:before="0"/>
              <w:rPr>
                <w:i/>
                <w:iCs/>
                <w:sz w:val="20"/>
              </w:rPr>
            </w:pPr>
            <w:r>
              <w:rPr>
                <w:sz w:val="20"/>
              </w:rPr>
              <w:t xml:space="preserve">   </w:t>
            </w:r>
            <w:r>
              <w:rPr>
                <w:sz w:val="20"/>
              </w:rPr>
              <w:tab/>
            </w:r>
            <w:r>
              <w:rPr>
                <w:sz w:val="20"/>
              </w:rPr>
              <w:tab/>
            </w:r>
            <w:r>
              <w:rPr>
                <w:i/>
                <w:iCs/>
                <w:sz w:val="20"/>
              </w:rPr>
              <w:t>[Address]</w:t>
            </w:r>
          </w:p>
          <w:p>
            <w:pPr>
              <w:pStyle w:val="yTableNAm"/>
              <w:tabs>
                <w:tab w:val="clear" w:pos="567"/>
                <w:tab w:val="left" w:pos="274"/>
              </w:tabs>
              <w:spacing w:before="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nil"/>
              <w:bottom w:val="single" w:sz="4" w:space="0" w:color="auto"/>
            </w:tcBorders>
          </w:tcPr>
          <w:p>
            <w:pPr>
              <w:pStyle w:val="yTableNAm"/>
              <w:spacing w:before="0"/>
              <w:rPr>
                <w:b/>
                <w:sz w:val="20"/>
              </w:rPr>
            </w:pPr>
          </w:p>
        </w:tc>
        <w:tc>
          <w:tcPr>
            <w:tcW w:w="5528" w:type="dxa"/>
            <w:gridSpan w:val="2"/>
            <w:tcBorders>
              <w:top w:val="nil"/>
              <w:bottom w:val="single" w:sz="4" w:space="0" w:color="auto"/>
            </w:tcBorders>
          </w:tcPr>
          <w:p>
            <w:pPr>
              <w:pStyle w:val="yTableNAm"/>
              <w:keepNext/>
              <w:keepLines/>
              <w:spacing w:before="0"/>
              <w:rPr>
                <w:sz w:val="20"/>
              </w:rPr>
            </w:pPr>
            <w:r>
              <w:rPr>
                <w:b/>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xml:space="preserve">.  Under that Act your driver’s licence and/or vehicle licence may be suspended. </w:t>
            </w:r>
          </w:p>
          <w:p>
            <w:pPr>
              <w:pStyle w:val="yTableNAm"/>
              <w:keepNext/>
              <w:keepLines/>
              <w:spacing w:before="0"/>
              <w:rPr>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2"/>
            <w:tcBorders>
              <w:top w:val="single" w:sz="4" w:space="0" w:color="auto"/>
              <w:bottom w:val="single" w:sz="4" w:space="0" w:color="auto"/>
            </w:tcBorders>
          </w:tcPr>
          <w:p>
            <w:pPr>
              <w:pStyle w:val="yTableNAm"/>
              <w:spacing w:before="0"/>
              <w:rPr>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in Gazette 20 Mar 2007 p. 1042.]</w:t>
      </w:r>
    </w:p>
    <w:p>
      <w:pPr>
        <w:pStyle w:val="yMiscellaneousHeading"/>
        <w:pageBreakBefore/>
        <w:tabs>
          <w:tab w:val="left" w:pos="600"/>
        </w:tabs>
        <w:spacing w:after="120"/>
        <w:jc w:val="left"/>
        <w:rPr>
          <w:b/>
          <w:bCs/>
        </w:rPr>
      </w:pPr>
      <w:r>
        <w:tab/>
      </w:r>
      <w:r>
        <w:rPr>
          <w:b/>
          <w:bCs/>
        </w:rPr>
        <w:t>Form 2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spacing w:before="0"/>
              <w:rPr>
                <w:b/>
                <w:i/>
                <w:iCs/>
                <w:sz w:val="20"/>
              </w:rPr>
            </w:pPr>
            <w:r>
              <w:rPr>
                <w:i/>
                <w:iCs/>
                <w:sz w:val="20"/>
              </w:rPr>
              <w:t>Electricity Act 1945</w:t>
            </w:r>
          </w:p>
          <w:p>
            <w:pPr>
              <w:pStyle w:val="yTableNAm"/>
              <w:spacing w:before="0"/>
              <w:rPr>
                <w:b/>
              </w:rPr>
            </w:pPr>
            <w:r>
              <w:rPr>
                <w:b/>
              </w:rPr>
              <w:t>Withdrawal of infringement notice</w:t>
            </w:r>
          </w:p>
        </w:tc>
        <w:tc>
          <w:tcPr>
            <w:tcW w:w="1984" w:type="dxa"/>
            <w:tcBorders>
              <w:bottom w:val="single" w:sz="4" w:space="0" w:color="auto"/>
            </w:tcBorders>
          </w:tcPr>
          <w:p>
            <w:pPr>
              <w:pStyle w:val="yTableNAm"/>
              <w:spacing w:before="0"/>
              <w:rPr>
                <w:sz w:val="20"/>
              </w:rPr>
            </w:pPr>
            <w:r>
              <w:rPr>
                <w:sz w:val="20"/>
              </w:rPr>
              <w:t>Withdrawal no.</w:t>
            </w:r>
          </w:p>
        </w:tc>
      </w:tr>
      <w:tr>
        <w:trPr>
          <w:cantSplit/>
          <w:trHeight w:val="150"/>
        </w:trPr>
        <w:tc>
          <w:tcPr>
            <w:tcW w:w="1276" w:type="dxa"/>
            <w:vMerge w:val="restart"/>
          </w:tcPr>
          <w:p>
            <w:pPr>
              <w:pStyle w:val="yTableNAm"/>
              <w:spacing w:before="0"/>
              <w:rPr>
                <w:b/>
                <w:sz w:val="20"/>
              </w:rPr>
            </w:pPr>
            <w:r>
              <w:rPr>
                <w:b/>
                <w:sz w:val="20"/>
              </w:rPr>
              <w:t>Alleged offender</w:t>
            </w:r>
          </w:p>
        </w:tc>
        <w:tc>
          <w:tcPr>
            <w:tcW w:w="5528" w:type="dxa"/>
            <w:gridSpan w:val="2"/>
          </w:tcPr>
          <w:p>
            <w:pPr>
              <w:pStyle w:val="yTableNAm"/>
              <w:spacing w:before="0"/>
              <w:rPr>
                <w:sz w:val="20"/>
              </w:rPr>
            </w:pPr>
            <w:r>
              <w:rPr>
                <w:sz w:val="20"/>
              </w:rPr>
              <w:t>Name:</w:t>
            </w:r>
            <w:r>
              <w:rPr>
                <w:sz w:val="20"/>
              </w:rPr>
              <w:tab/>
              <w:t xml:space="preserve"> Family name</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ab/>
              <w:t xml:space="preserve"> Given names</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or</w:t>
            </w:r>
            <w:r>
              <w:rPr>
                <w:sz w:val="20"/>
              </w:rPr>
              <w:tab/>
              <w:t xml:space="preserve"> Company name __________________________________</w:t>
            </w:r>
          </w:p>
          <w:p>
            <w:pPr>
              <w:pStyle w:val="yTableNAm"/>
              <w:tabs>
                <w:tab w:val="clear" w:pos="567"/>
                <w:tab w:val="left" w:pos="4045"/>
              </w:tabs>
              <w:spacing w:before="0"/>
              <w:rPr>
                <w:sz w:val="20"/>
              </w:rPr>
            </w:pPr>
            <w:r>
              <w:rPr>
                <w:sz w:val="20"/>
              </w:rPr>
              <w:tab/>
              <w:t>ACN</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Address _____________________________________________________</w:t>
            </w:r>
          </w:p>
          <w:p>
            <w:pPr>
              <w:pStyle w:val="yTableNAm"/>
              <w:tabs>
                <w:tab w:val="clear" w:pos="567"/>
                <w:tab w:val="left" w:pos="4045"/>
              </w:tabs>
              <w:spacing w:before="0"/>
              <w:rPr>
                <w:sz w:val="20"/>
              </w:rPr>
            </w:pPr>
            <w:r>
              <w:rPr>
                <w:sz w:val="20"/>
              </w:rPr>
              <w:tab/>
              <w:t>Postcode</w:t>
            </w:r>
          </w:p>
        </w:tc>
      </w:tr>
      <w:tr>
        <w:trPr>
          <w:cantSplit/>
        </w:trPr>
        <w:tc>
          <w:tcPr>
            <w:tcW w:w="1276" w:type="dxa"/>
            <w:vMerge w:val="restart"/>
            <w:tcMar>
              <w:right w:w="57" w:type="dxa"/>
            </w:tcMar>
          </w:tcPr>
          <w:p>
            <w:pPr>
              <w:pStyle w:val="yTableNAm"/>
              <w:spacing w:before="0"/>
              <w:rPr>
                <w:b/>
                <w:sz w:val="20"/>
              </w:rPr>
            </w:pPr>
            <w:r>
              <w:rPr>
                <w:b/>
                <w:sz w:val="20"/>
              </w:rPr>
              <w:t>Infringement notice</w:t>
            </w:r>
          </w:p>
        </w:tc>
        <w:tc>
          <w:tcPr>
            <w:tcW w:w="5528" w:type="dxa"/>
            <w:gridSpan w:val="2"/>
          </w:tcPr>
          <w:p>
            <w:pPr>
              <w:pStyle w:val="yTableNAm"/>
              <w:spacing w:before="0"/>
              <w:rPr>
                <w:sz w:val="20"/>
              </w:rPr>
            </w:pPr>
            <w:r>
              <w:rPr>
                <w:sz w:val="20"/>
              </w:rPr>
              <w:t>Infringement notice no.</w:t>
            </w:r>
          </w:p>
        </w:tc>
      </w:tr>
      <w:tr>
        <w:trPr>
          <w:cantSplit/>
        </w:trPr>
        <w:tc>
          <w:tcPr>
            <w:tcW w:w="1276" w:type="dxa"/>
            <w:vMerge/>
          </w:tcPr>
          <w:p>
            <w:pPr>
              <w:pStyle w:val="yTableNAm"/>
              <w:spacing w:before="0"/>
              <w:rPr>
                <w:sz w:val="20"/>
              </w:rPr>
            </w:pPr>
          </w:p>
        </w:tc>
        <w:tc>
          <w:tcPr>
            <w:tcW w:w="5528" w:type="dxa"/>
            <w:gridSpan w:val="2"/>
          </w:tcPr>
          <w:p>
            <w:pPr>
              <w:pStyle w:val="yTableNAm"/>
              <w:tabs>
                <w:tab w:val="left" w:pos="1645"/>
                <w:tab w:val="left" w:pos="2365"/>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NAm"/>
              <w:spacing w:before="0"/>
              <w:rPr>
                <w:b/>
                <w:sz w:val="20"/>
              </w:rPr>
            </w:pPr>
            <w:r>
              <w:rPr>
                <w:b/>
                <w:sz w:val="20"/>
              </w:rPr>
              <w:t>Alleged offence</w:t>
            </w:r>
          </w:p>
        </w:tc>
        <w:tc>
          <w:tcPr>
            <w:tcW w:w="5528" w:type="dxa"/>
            <w:gridSpan w:val="2"/>
          </w:tcPr>
          <w:p>
            <w:pPr>
              <w:pStyle w:val="yTableNAm"/>
              <w:spacing w:before="0"/>
              <w:rPr>
                <w:sz w:val="20"/>
              </w:rPr>
            </w:pPr>
            <w:r>
              <w:rPr>
                <w:sz w:val="20"/>
              </w:rPr>
              <w:t>Description of offence ____________________________________</w:t>
            </w:r>
          </w:p>
          <w:p>
            <w:pPr>
              <w:pStyle w:val="yTableNAm"/>
              <w:spacing w:before="0"/>
              <w:rPr>
                <w:sz w:val="20"/>
              </w:rPr>
            </w:pPr>
          </w:p>
        </w:tc>
      </w:tr>
      <w:tr>
        <w:trPr>
          <w:cantSplit/>
        </w:trPr>
        <w:tc>
          <w:tcPr>
            <w:tcW w:w="1276" w:type="dxa"/>
            <w:vMerge/>
          </w:tcPr>
          <w:p>
            <w:pPr>
              <w:pStyle w:val="yTableNAm"/>
              <w:spacing w:before="0"/>
              <w:rPr>
                <w:b/>
                <w:sz w:val="20"/>
              </w:rPr>
            </w:pPr>
          </w:p>
        </w:tc>
        <w:tc>
          <w:tcPr>
            <w:tcW w:w="5528" w:type="dxa"/>
            <w:gridSpan w:val="2"/>
          </w:tcPr>
          <w:p>
            <w:pPr>
              <w:pStyle w:val="yTableNAm"/>
              <w:spacing w:before="0"/>
              <w:rPr>
                <w:sz w:val="20"/>
              </w:rPr>
            </w:pPr>
            <w:r>
              <w:rPr>
                <w:i/>
                <w:iCs/>
                <w:sz w:val="20"/>
              </w:rPr>
              <w:t>Electricity Act 1945</w:t>
            </w:r>
            <w:r>
              <w:rPr>
                <w:sz w:val="20"/>
              </w:rPr>
              <w:t xml:space="preserve"> s. </w:t>
            </w:r>
          </w:p>
          <w:p>
            <w:pPr>
              <w:pStyle w:val="yTableNAm"/>
              <w:spacing w:before="0"/>
              <w:rPr>
                <w:sz w:val="20"/>
              </w:rPr>
            </w:pPr>
            <w:r>
              <w:rPr>
                <w:i/>
                <w:iCs/>
                <w:sz w:val="20"/>
              </w:rPr>
              <w:t>Electricity Regulations 1947</w:t>
            </w:r>
            <w:r>
              <w:rPr>
                <w:sz w:val="20"/>
              </w:rPr>
              <w:t xml:space="preserve"> r. </w:t>
            </w:r>
          </w:p>
          <w:p>
            <w:pPr>
              <w:pStyle w:val="yTableNAm"/>
              <w:spacing w:before="0"/>
              <w:rPr>
                <w:sz w:val="20"/>
              </w:rPr>
            </w:pPr>
            <w:r>
              <w:rPr>
                <w:i/>
                <w:iCs/>
                <w:sz w:val="20"/>
              </w:rPr>
              <w:t>Electricity (Licensing) Regulations 1991</w:t>
            </w:r>
            <w:r>
              <w:rPr>
                <w:sz w:val="20"/>
              </w:rPr>
              <w:t xml:space="preserve"> r. </w:t>
            </w:r>
          </w:p>
          <w:p>
            <w:pPr>
              <w:pStyle w:val="yTableNAm"/>
              <w:tabs>
                <w:tab w:val="clear" w:pos="567"/>
                <w:tab w:val="left" w:pos="325"/>
              </w:tabs>
              <w:spacing w:before="0"/>
              <w:ind w:left="325" w:hanging="325"/>
              <w:rPr>
                <w:sz w:val="20"/>
              </w:rPr>
            </w:pPr>
            <w:r>
              <w:rPr>
                <w:i/>
                <w:iCs/>
                <w:sz w:val="20"/>
              </w:rPr>
              <w:t>Electricity (Supply Standards and System Safety) Regulations 2001</w:t>
            </w:r>
            <w:r>
              <w:rPr>
                <w:sz w:val="20"/>
              </w:rPr>
              <w:t xml:space="preserve"> r. </w:t>
            </w:r>
          </w:p>
        </w:tc>
      </w:tr>
      <w:tr>
        <w:trPr>
          <w:cantSplit/>
        </w:trPr>
        <w:tc>
          <w:tcPr>
            <w:tcW w:w="1276" w:type="dxa"/>
            <w:vMerge/>
          </w:tcPr>
          <w:p>
            <w:pPr>
              <w:pStyle w:val="yTableNAm"/>
              <w:spacing w:before="0"/>
              <w:rPr>
                <w:sz w:val="20"/>
              </w:rPr>
            </w:pPr>
          </w:p>
        </w:tc>
        <w:tc>
          <w:tcPr>
            <w:tcW w:w="5528" w:type="dxa"/>
            <w:gridSpan w:val="2"/>
          </w:tcPr>
          <w:p>
            <w:pPr>
              <w:pStyle w:val="yTableNAm"/>
              <w:tabs>
                <w:tab w:val="clear" w:pos="567"/>
                <w:tab w:val="left" w:pos="925"/>
                <w:tab w:val="left" w:pos="1525"/>
                <w:tab w:val="left" w:pos="3325"/>
                <w:tab w:val="left" w:pos="4405"/>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NAm"/>
              <w:spacing w:before="0"/>
              <w:rPr>
                <w:b/>
                <w:sz w:val="20"/>
              </w:rPr>
            </w:pPr>
            <w:r>
              <w:rPr>
                <w:b/>
                <w:sz w:val="20"/>
              </w:rPr>
              <w:t>Officer withdrawing notice</w:t>
            </w:r>
          </w:p>
        </w:tc>
        <w:tc>
          <w:tcPr>
            <w:tcW w:w="5528" w:type="dxa"/>
            <w:gridSpan w:val="2"/>
          </w:tcPr>
          <w:p>
            <w:pPr>
              <w:pStyle w:val="yTableNAm"/>
              <w:spacing w:before="0"/>
              <w:rPr>
                <w:sz w:val="20"/>
              </w:rPr>
            </w:pPr>
            <w:r>
              <w:rPr>
                <w:sz w:val="20"/>
              </w:rPr>
              <w:t>Name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Signature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Office</w:t>
            </w:r>
          </w:p>
        </w:tc>
      </w:tr>
      <w:tr>
        <w:tc>
          <w:tcPr>
            <w:tcW w:w="1276" w:type="dxa"/>
            <w:tcBorders>
              <w:bottom w:val="single" w:sz="4" w:space="0" w:color="auto"/>
            </w:tcBorders>
          </w:tcPr>
          <w:p>
            <w:pPr>
              <w:pStyle w:val="yTableNAm"/>
              <w:spacing w:before="0"/>
              <w:rPr>
                <w:b/>
                <w:sz w:val="20"/>
              </w:rPr>
            </w:pPr>
            <w:r>
              <w:rPr>
                <w:b/>
                <w:sz w:val="20"/>
              </w:rPr>
              <w:t>Date</w:t>
            </w:r>
          </w:p>
        </w:tc>
        <w:tc>
          <w:tcPr>
            <w:tcW w:w="5528"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276" w:type="dxa"/>
            <w:tcBorders>
              <w:bottom w:val="single" w:sz="4" w:space="0" w:color="auto"/>
            </w:tcBorders>
          </w:tcPr>
          <w:p>
            <w:pPr>
              <w:pStyle w:val="yTableNAm"/>
              <w:spacing w:before="0"/>
              <w:rPr>
                <w:b/>
                <w:sz w:val="20"/>
              </w:rPr>
            </w:pPr>
            <w:r>
              <w:rPr>
                <w:b/>
                <w:sz w:val="20"/>
              </w:rPr>
              <w:t>Withdrawal of infringement notice</w:t>
            </w:r>
          </w:p>
          <w:p>
            <w:pPr>
              <w:pStyle w:val="yTableNAm"/>
              <w:spacing w:before="0"/>
              <w:rPr>
                <w:sz w:val="20"/>
              </w:rPr>
            </w:pP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NAm"/>
              <w:spacing w:before="0"/>
              <w:rPr>
                <w:sz w:val="20"/>
              </w:rPr>
            </w:pPr>
            <w:r>
              <w:rPr>
                <w:sz w:val="20"/>
              </w:rPr>
              <w:t xml:space="preserve">The above infringement notice issued against you has been withdrawn.  </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25"/>
              </w:tabs>
              <w:spacing w:before="0"/>
              <w:rPr>
                <w:sz w:val="20"/>
              </w:rPr>
            </w:pPr>
            <w:r>
              <w:rPr>
                <w:sz w:val="20"/>
              </w:rPr>
              <w:t>*</w:t>
            </w:r>
            <w:r>
              <w:rPr>
                <w:sz w:val="20"/>
              </w:rPr>
              <w:tab/>
              <w:t>Your refund is enclosed.</w:t>
            </w:r>
          </w:p>
          <w:p>
            <w:pPr>
              <w:pStyle w:val="yTableNAm"/>
              <w:tabs>
                <w:tab w:val="clear" w:pos="567"/>
                <w:tab w:val="left" w:pos="325"/>
              </w:tabs>
              <w:spacing w:before="0"/>
              <w:rPr>
                <w:sz w:val="20"/>
              </w:rPr>
            </w:pPr>
            <w:r>
              <w:rPr>
                <w:sz w:val="20"/>
              </w:rPr>
              <w:t>or</w:t>
            </w:r>
          </w:p>
          <w:p>
            <w:pPr>
              <w:pStyle w:val="yTableNAm"/>
              <w:tabs>
                <w:tab w:val="clear" w:pos="567"/>
                <w:tab w:val="left" w:pos="325"/>
              </w:tabs>
              <w:spacing w:before="0"/>
              <w:ind w:left="325" w:hanging="325"/>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325"/>
              </w:tabs>
              <w:spacing w:before="0"/>
              <w:rPr>
                <w:sz w:val="20"/>
              </w:rPr>
            </w:pPr>
            <w:r>
              <w:rPr>
                <w:sz w:val="20"/>
              </w:rPr>
              <w:tab/>
            </w:r>
            <w:r>
              <w:rPr>
                <w:sz w:val="20"/>
              </w:rPr>
              <w:tab/>
              <w:t>Director of Energy Safety</w:t>
            </w:r>
          </w:p>
          <w:p>
            <w:pPr>
              <w:pStyle w:val="yTableNAm"/>
              <w:tabs>
                <w:tab w:val="clear" w:pos="567"/>
                <w:tab w:val="left" w:pos="805"/>
              </w:tabs>
              <w:spacing w:before="0"/>
              <w:rPr>
                <w:i/>
                <w:iCs/>
                <w:sz w:val="20"/>
              </w:rPr>
            </w:pPr>
            <w:r>
              <w:rPr>
                <w:i/>
                <w:iCs/>
                <w:sz w:val="20"/>
              </w:rPr>
              <w:tab/>
              <w:t xml:space="preserve">   [Address]</w:t>
            </w:r>
          </w:p>
          <w:p>
            <w:pPr>
              <w:pStyle w:val="yTableNAm"/>
              <w:tabs>
                <w:tab w:val="clear" w:pos="567"/>
                <w:tab w:val="left" w:pos="4405"/>
                <w:tab w:val="left" w:pos="4885"/>
              </w:tabs>
              <w:spacing w:before="0"/>
              <w:rPr>
                <w:sz w:val="20"/>
              </w:rPr>
            </w:pPr>
            <w:r>
              <w:rPr>
                <w:sz w:val="20"/>
              </w:rPr>
              <w:t>Signature</w:t>
            </w:r>
            <w:r>
              <w:rPr>
                <w:sz w:val="20"/>
              </w:rPr>
              <w:tab/>
              <w:t>/</w:t>
            </w:r>
            <w:r>
              <w:rPr>
                <w:sz w:val="20"/>
              </w:rPr>
              <w:tab/>
              <w:t>/20</w:t>
            </w:r>
          </w:p>
        </w:tc>
      </w:tr>
    </w:tbl>
    <w:p>
      <w:pPr>
        <w:pStyle w:val="yFootnotesection"/>
      </w:pPr>
      <w:r>
        <w:tab/>
        <w:t>[Form 2 inserted in Gazette 20 Mar 2007 p. 1043.]</w:t>
      </w:r>
    </w:p>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435" w:name="_Toc162159484"/>
      <w:bookmarkStart w:id="436" w:name="_Toc162162703"/>
      <w:bookmarkStart w:id="437" w:name="_Toc162233225"/>
      <w:bookmarkStart w:id="438" w:name="_Toc229555795"/>
      <w:bookmarkStart w:id="439" w:name="_Toc237315311"/>
      <w:bookmarkStart w:id="440" w:name="_Toc241984234"/>
      <w:bookmarkStart w:id="441" w:name="_Toc241992715"/>
      <w:bookmarkStart w:id="442" w:name="_Toc244326856"/>
      <w:bookmarkStart w:id="443" w:name="_Toc246301954"/>
      <w:bookmarkStart w:id="444" w:name="_Toc246302055"/>
      <w:bookmarkStart w:id="445" w:name="_Toc254084586"/>
      <w:bookmarkStart w:id="446" w:name="_Toc255480985"/>
      <w:r>
        <w:t>Notes</w:t>
      </w:r>
      <w:bookmarkEnd w:id="412"/>
      <w:bookmarkEnd w:id="413"/>
      <w:bookmarkEnd w:id="414"/>
      <w:bookmarkEnd w:id="415"/>
      <w:bookmarkEnd w:id="416"/>
      <w:bookmarkEnd w:id="417"/>
      <w:bookmarkEnd w:id="418"/>
      <w:bookmarkEnd w:id="419"/>
      <w:bookmarkEnd w:id="420"/>
      <w:bookmarkEnd w:id="421"/>
      <w:bookmarkEnd w:id="422"/>
      <w:bookmarkEnd w:id="435"/>
      <w:bookmarkEnd w:id="436"/>
      <w:bookmarkEnd w:id="437"/>
      <w:bookmarkEnd w:id="438"/>
      <w:bookmarkEnd w:id="439"/>
      <w:bookmarkEnd w:id="440"/>
      <w:bookmarkEnd w:id="441"/>
      <w:bookmarkEnd w:id="442"/>
      <w:bookmarkEnd w:id="443"/>
      <w:bookmarkEnd w:id="444"/>
      <w:bookmarkEnd w:id="445"/>
      <w:bookmarkEnd w:id="446"/>
    </w:p>
    <w:p>
      <w:pPr>
        <w:pStyle w:val="nSubsection"/>
        <w:rPr>
          <w:snapToGrid w:val="0"/>
        </w:rPr>
      </w:pPr>
      <w:r>
        <w:rPr>
          <w:snapToGrid w:val="0"/>
          <w:vertAlign w:val="superscript"/>
        </w:rPr>
        <w:t>1</w:t>
      </w:r>
      <w:r>
        <w:rPr>
          <w:snapToGrid w:val="0"/>
        </w:rPr>
        <w:tab/>
        <w:t xml:space="preserve">This is a compilation of the </w:t>
      </w:r>
      <w:r>
        <w:rPr>
          <w:i/>
          <w:iCs/>
          <w:snapToGrid w:val="0"/>
        </w:rPr>
        <w:t>Electricity Regulations 1947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7" w:name="_Toc255480986"/>
      <w:r>
        <w:rPr>
          <w:snapToGrid w:val="0"/>
        </w:rPr>
        <w:t>Compilation table</w:t>
      </w:r>
      <w:bookmarkEnd w:id="447"/>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Electricity Act Regulations 1947</w:t>
            </w:r>
            <w:r>
              <w:rPr>
                <w:snapToGrid w:val="0"/>
                <w:sz w:val="19"/>
              </w:rPr>
              <w:t> </w:t>
            </w:r>
            <w:r>
              <w:rPr>
                <w:snapToGrid w:val="0"/>
                <w:sz w:val="19"/>
                <w:vertAlign w:val="superscript"/>
              </w:rPr>
              <w:t xml:space="preserve">3, </w:t>
            </w:r>
            <w:r>
              <w:rPr>
                <w:sz w:val="19"/>
                <w:vertAlign w:val="superscript"/>
              </w:rPr>
              <w:t>4</w:t>
            </w:r>
          </w:p>
        </w:tc>
        <w:tc>
          <w:tcPr>
            <w:tcW w:w="1276" w:type="dxa"/>
          </w:tcPr>
          <w:p>
            <w:pPr>
              <w:pStyle w:val="nTable"/>
              <w:spacing w:after="40"/>
              <w:rPr>
                <w:sz w:val="19"/>
              </w:rPr>
            </w:pPr>
            <w:r>
              <w:rPr>
                <w:sz w:val="19"/>
              </w:rPr>
              <w:t>27 Jun 1947 p. 1156</w:t>
            </w:r>
            <w:r>
              <w:rPr>
                <w:sz w:val="19"/>
              </w:rPr>
              <w:noBreakHyphen/>
              <w:t>94</w:t>
            </w:r>
          </w:p>
        </w:tc>
        <w:tc>
          <w:tcPr>
            <w:tcW w:w="2693" w:type="dxa"/>
          </w:tcPr>
          <w:p>
            <w:pPr>
              <w:pStyle w:val="nTable"/>
              <w:spacing w:after="40"/>
              <w:rPr>
                <w:sz w:val="19"/>
              </w:rPr>
            </w:pPr>
            <w:r>
              <w:rPr>
                <w:sz w:val="19"/>
              </w:rPr>
              <w:t>27 Jun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11 Jul 1947 p. 1262</w:t>
            </w:r>
            <w:r>
              <w:rPr>
                <w:sz w:val="19"/>
              </w:rPr>
              <w:noBreakHyphen/>
              <w:t>4</w:t>
            </w:r>
          </w:p>
        </w:tc>
        <w:tc>
          <w:tcPr>
            <w:tcW w:w="2693" w:type="dxa"/>
          </w:tcPr>
          <w:p>
            <w:pPr>
              <w:pStyle w:val="nTable"/>
              <w:spacing w:after="40"/>
              <w:rPr>
                <w:sz w:val="19"/>
              </w:rPr>
            </w:pPr>
            <w:r>
              <w:rPr>
                <w:sz w:val="19"/>
              </w:rPr>
              <w:t>11 Jul 1947</w:t>
            </w:r>
          </w:p>
        </w:tc>
      </w:tr>
      <w:tr>
        <w:trPr>
          <w:cantSplit/>
        </w:trPr>
        <w:tc>
          <w:tcPr>
            <w:tcW w:w="3118" w:type="dxa"/>
          </w:tcPr>
          <w:p>
            <w:pPr>
              <w:pStyle w:val="nTable"/>
              <w:spacing w:after="40"/>
              <w:ind w:right="170"/>
              <w:rPr>
                <w:sz w:val="19"/>
              </w:rPr>
            </w:pPr>
            <w:r>
              <w:rPr>
                <w:sz w:val="19"/>
              </w:rPr>
              <w:t>Untitled regulations</w:t>
            </w:r>
            <w:r>
              <w:rPr>
                <w:sz w:val="19"/>
                <w:vertAlign w:val="superscript"/>
              </w:rPr>
              <w:t> 5</w:t>
            </w:r>
          </w:p>
        </w:tc>
        <w:tc>
          <w:tcPr>
            <w:tcW w:w="1276" w:type="dxa"/>
          </w:tcPr>
          <w:p>
            <w:pPr>
              <w:pStyle w:val="nTable"/>
              <w:spacing w:after="40"/>
              <w:rPr>
                <w:sz w:val="19"/>
              </w:rPr>
            </w:pPr>
            <w:r>
              <w:rPr>
                <w:sz w:val="19"/>
              </w:rPr>
              <w:t>25 Mar 1948 p. 695</w:t>
            </w:r>
            <w:r>
              <w:rPr>
                <w:sz w:val="19"/>
              </w:rPr>
              <w:noBreakHyphen/>
              <w:t xml:space="preserve">6 </w:t>
            </w:r>
          </w:p>
        </w:tc>
        <w:tc>
          <w:tcPr>
            <w:tcW w:w="2693" w:type="dxa"/>
          </w:tcPr>
          <w:p>
            <w:pPr>
              <w:pStyle w:val="nTable"/>
              <w:spacing w:after="40"/>
              <w:rPr>
                <w:sz w:val="19"/>
              </w:rPr>
            </w:pPr>
            <w:r>
              <w:rPr>
                <w:sz w:val="19"/>
              </w:rPr>
              <w:t>25 Mar 1948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Sep 1955 p. 2143</w:t>
            </w:r>
            <w:r>
              <w:rPr>
                <w:sz w:val="19"/>
              </w:rPr>
              <w:noBreakHyphen/>
              <w:t>56</w:t>
            </w:r>
          </w:p>
        </w:tc>
        <w:tc>
          <w:tcPr>
            <w:tcW w:w="2693" w:type="dxa"/>
          </w:tcPr>
          <w:p>
            <w:pPr>
              <w:pStyle w:val="nTable"/>
              <w:spacing w:after="40"/>
              <w:rPr>
                <w:sz w:val="19"/>
              </w:rPr>
            </w:pPr>
            <w:r>
              <w:rPr>
                <w:sz w:val="19"/>
              </w:rPr>
              <w:t>7 Sep 1955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Sep 1956 p. 2294</w:t>
            </w:r>
            <w:r>
              <w:rPr>
                <w:sz w:val="19"/>
              </w:rPr>
              <w:noBreakHyphen/>
              <w:t>6</w:t>
            </w:r>
          </w:p>
        </w:tc>
        <w:tc>
          <w:tcPr>
            <w:tcW w:w="2693" w:type="dxa"/>
          </w:tcPr>
          <w:p>
            <w:pPr>
              <w:pStyle w:val="nTable"/>
              <w:spacing w:after="40"/>
              <w:rPr>
                <w:sz w:val="19"/>
              </w:rPr>
            </w:pPr>
            <w:r>
              <w:rPr>
                <w:sz w:val="19"/>
              </w:rPr>
              <w:t>12 Sep 1956</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26 Apr 1957 in </w:t>
            </w:r>
            <w:r>
              <w:rPr>
                <w:b/>
                <w:bCs/>
                <w:i/>
                <w:iCs/>
                <w:sz w:val="19"/>
              </w:rPr>
              <w:t>Gazette</w:t>
            </w:r>
            <w:r>
              <w:rPr>
                <w:b/>
                <w:bCs/>
                <w:sz w:val="19"/>
              </w:rPr>
              <w:t xml:space="preserve"> 10 May 1957 p. 1321</w:t>
            </w:r>
            <w:r>
              <w:rPr>
                <w:b/>
                <w:bCs/>
                <w:sz w:val="19"/>
              </w:rPr>
              <w:noBreakHyphen/>
              <w:t>90</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1958 p. 448</w:t>
            </w:r>
          </w:p>
        </w:tc>
        <w:tc>
          <w:tcPr>
            <w:tcW w:w="2693" w:type="dxa"/>
          </w:tcPr>
          <w:p>
            <w:pPr>
              <w:pStyle w:val="nTable"/>
              <w:spacing w:after="40"/>
              <w:rPr>
                <w:sz w:val="19"/>
              </w:rPr>
            </w:pPr>
            <w:r>
              <w:rPr>
                <w:sz w:val="19"/>
              </w:rPr>
              <w:t>5 Mar 1958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May 1960 p. 1522</w:t>
            </w:r>
          </w:p>
        </w:tc>
        <w:tc>
          <w:tcPr>
            <w:tcW w:w="2693" w:type="dxa"/>
          </w:tcPr>
          <w:p>
            <w:pPr>
              <w:pStyle w:val="nTable"/>
              <w:spacing w:after="40"/>
              <w:rPr>
                <w:sz w:val="19"/>
              </w:rPr>
            </w:pPr>
            <w:r>
              <w:rPr>
                <w:sz w:val="19"/>
              </w:rPr>
              <w:t>31 May 1960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29 Dec 1961 p. 3960</w:t>
            </w:r>
            <w:r>
              <w:rPr>
                <w:sz w:val="19"/>
              </w:rPr>
              <w:noBreakHyphen/>
              <w:t>1</w:t>
            </w:r>
          </w:p>
        </w:tc>
        <w:tc>
          <w:tcPr>
            <w:tcW w:w="2693" w:type="dxa"/>
          </w:tcPr>
          <w:p>
            <w:pPr>
              <w:pStyle w:val="nTable"/>
              <w:spacing w:after="40"/>
              <w:rPr>
                <w:sz w:val="19"/>
              </w:rPr>
            </w:pPr>
            <w:r>
              <w:rPr>
                <w:sz w:val="19"/>
              </w:rPr>
              <w:t>29 Dec 1961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May 1962 p. 1027</w:t>
            </w:r>
          </w:p>
        </w:tc>
        <w:tc>
          <w:tcPr>
            <w:tcW w:w="2693" w:type="dxa"/>
          </w:tcPr>
          <w:p>
            <w:pPr>
              <w:pStyle w:val="nTable"/>
              <w:spacing w:after="40"/>
              <w:rPr>
                <w:sz w:val="19"/>
              </w:rPr>
            </w:pPr>
            <w:r>
              <w:rPr>
                <w:sz w:val="19"/>
              </w:rPr>
              <w:t>1 May 1962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Feb 1963 p. 597</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22 Dec 1964 p. 4081</w:t>
            </w:r>
          </w:p>
        </w:tc>
        <w:tc>
          <w:tcPr>
            <w:tcW w:w="2693" w:type="dxa"/>
          </w:tcPr>
          <w:p>
            <w:pPr>
              <w:pStyle w:val="nTable"/>
              <w:spacing w:after="40"/>
              <w:rPr>
                <w:sz w:val="19"/>
              </w:rPr>
            </w:pPr>
            <w:r>
              <w:rPr>
                <w:sz w:val="19"/>
              </w:rPr>
              <w:t>22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Aug 1965 p. 2560</w:t>
            </w:r>
            <w:r>
              <w:rPr>
                <w:sz w:val="19"/>
              </w:rPr>
              <w:noBreakHyphen/>
              <w:t>2</w:t>
            </w:r>
          </w:p>
        </w:tc>
        <w:tc>
          <w:tcPr>
            <w:tcW w:w="2693" w:type="dxa"/>
          </w:tcPr>
          <w:p>
            <w:pPr>
              <w:pStyle w:val="nTable"/>
              <w:spacing w:after="40"/>
              <w:rPr>
                <w:sz w:val="19"/>
              </w:rPr>
            </w:pPr>
            <w:r>
              <w:rPr>
                <w:sz w:val="19"/>
              </w:rPr>
              <w:t>31 Aug 1965</w:t>
            </w:r>
          </w:p>
        </w:tc>
      </w:tr>
      <w:tr>
        <w:trPr>
          <w:cantSplit/>
        </w:trPr>
        <w:tc>
          <w:tcPr>
            <w:tcW w:w="4394" w:type="dxa"/>
            <w:gridSpan w:val="2"/>
          </w:tcPr>
          <w:p>
            <w:pPr>
              <w:pStyle w:val="nTable"/>
              <w:spacing w:after="40"/>
              <w:rPr>
                <w:sz w:val="19"/>
              </w:rPr>
            </w:pPr>
            <w:r>
              <w:rPr>
                <w:i/>
                <w:iCs/>
                <w:sz w:val="19"/>
              </w:rPr>
              <w:t>Decimal Currency Act 1965</w:t>
            </w:r>
            <w:r>
              <w:rPr>
                <w:sz w:val="19"/>
              </w:rPr>
              <w:t xml:space="preserve"> assented to 21 Dec 1965</w:t>
            </w:r>
          </w:p>
        </w:tc>
        <w:tc>
          <w:tcPr>
            <w:tcW w:w="2693" w:type="dxa"/>
          </w:tcPr>
          <w:p>
            <w:pPr>
              <w:pStyle w:val="nTable"/>
              <w:spacing w:after="40"/>
              <w:rPr>
                <w:sz w:val="19"/>
              </w:rPr>
            </w:pPr>
            <w:r>
              <w:rPr>
                <w:sz w:val="19"/>
              </w:rPr>
              <w:t>Act other than s. 4</w:t>
            </w:r>
            <w:r>
              <w:rPr>
                <w:sz w:val="19"/>
              </w:rPr>
              <w:noBreakHyphen/>
              <w:t>9:</w:t>
            </w:r>
            <w:r>
              <w:rPr>
                <w:sz w:val="19"/>
              </w:rPr>
              <w:br/>
              <w:t>21 Dec 1965 (see s. 2(1));</w:t>
            </w:r>
            <w:r>
              <w:rPr>
                <w:sz w:val="19"/>
              </w:rPr>
              <w:br/>
              <w:t>s. 4</w:t>
            </w:r>
            <w:r>
              <w:rPr>
                <w:sz w:val="19"/>
              </w:rPr>
              <w:noBreakHyphen/>
              <w:t>9: 14 Feb 1966 (see s. 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Jun 1967 p. 1608</w:t>
            </w:r>
            <w:r>
              <w:rPr>
                <w:sz w:val="19"/>
              </w:rPr>
              <w:noBreakHyphen/>
              <w:t>9</w:t>
            </w:r>
          </w:p>
        </w:tc>
        <w:tc>
          <w:tcPr>
            <w:tcW w:w="2693" w:type="dxa"/>
          </w:tcPr>
          <w:p>
            <w:pPr>
              <w:pStyle w:val="nTable"/>
              <w:spacing w:after="40"/>
              <w:rPr>
                <w:sz w:val="19"/>
              </w:rPr>
            </w:pPr>
            <w:r>
              <w:rPr>
                <w:sz w:val="19"/>
              </w:rPr>
              <w:t>14 Jun 1967</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12 Aug 1968 in </w:t>
            </w:r>
            <w:r>
              <w:rPr>
                <w:b/>
                <w:bCs/>
                <w:i/>
                <w:iCs/>
                <w:sz w:val="19"/>
              </w:rPr>
              <w:t>Gazette</w:t>
            </w:r>
            <w:r>
              <w:rPr>
                <w:b/>
                <w:bCs/>
                <w:sz w:val="19"/>
              </w:rPr>
              <w:t xml:space="preserve"> 21 Aug 1968 p. 2475</w:t>
            </w:r>
            <w:r>
              <w:rPr>
                <w:b/>
                <w:bCs/>
                <w:sz w:val="19"/>
              </w:rPr>
              <w:noBreakHyphen/>
              <w:t>544</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Jun 1969 p. 1868</w:t>
            </w:r>
          </w:p>
        </w:tc>
        <w:tc>
          <w:tcPr>
            <w:tcW w:w="2693" w:type="dxa"/>
          </w:tcPr>
          <w:p>
            <w:pPr>
              <w:pStyle w:val="nTable"/>
              <w:spacing w:after="40"/>
              <w:rPr>
                <w:sz w:val="19"/>
              </w:rPr>
            </w:pPr>
            <w:r>
              <w:rPr>
                <w:sz w:val="19"/>
              </w:rPr>
              <w:t>25 Jun 1969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Sep 1970 p. 3061</w:t>
            </w:r>
            <w:r>
              <w:rPr>
                <w:sz w:val="19"/>
              </w:rPr>
              <w:noBreakHyphen/>
              <w:t>3</w:t>
            </w:r>
            <w:r>
              <w:rPr>
                <w:sz w:val="19"/>
              </w:rPr>
              <w:br/>
              <w:t>(erratum 9 Oct 1970 p. 3145)</w:t>
            </w:r>
          </w:p>
        </w:tc>
        <w:tc>
          <w:tcPr>
            <w:tcW w:w="2693" w:type="dxa"/>
          </w:tcPr>
          <w:p>
            <w:pPr>
              <w:pStyle w:val="nTable"/>
              <w:spacing w:after="40"/>
              <w:rPr>
                <w:sz w:val="19"/>
              </w:rPr>
            </w:pPr>
            <w:r>
              <w:rPr>
                <w:sz w:val="19"/>
              </w:rPr>
              <w:t>25 Sep 1970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1972 p. 265</w:t>
            </w:r>
          </w:p>
        </w:tc>
        <w:tc>
          <w:tcPr>
            <w:tcW w:w="2693" w:type="dxa"/>
          </w:tcPr>
          <w:p>
            <w:pPr>
              <w:pStyle w:val="nTable"/>
              <w:spacing w:after="40"/>
              <w:rPr>
                <w:sz w:val="19"/>
              </w:rPr>
            </w:pPr>
            <w:r>
              <w:rPr>
                <w:sz w:val="19"/>
              </w:rPr>
              <w:t>8 Feb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Jun 1972 p. 1707</w:t>
            </w:r>
          </w:p>
        </w:tc>
        <w:tc>
          <w:tcPr>
            <w:tcW w:w="2693" w:type="dxa"/>
          </w:tcPr>
          <w:p>
            <w:pPr>
              <w:pStyle w:val="nTable"/>
              <w:spacing w:after="40"/>
              <w:rPr>
                <w:sz w:val="19"/>
              </w:rPr>
            </w:pPr>
            <w:r>
              <w:rPr>
                <w:sz w:val="19"/>
              </w:rPr>
              <w:t>7 Jun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Jul 1972 p. 2346</w:t>
            </w:r>
            <w:r>
              <w:rPr>
                <w:sz w:val="19"/>
              </w:rPr>
              <w:noBreakHyphen/>
              <w:t>7</w:t>
            </w:r>
            <w:r>
              <w:rPr>
                <w:sz w:val="19"/>
              </w:rPr>
              <w:br/>
              <w:t>(erratum 14 Jul 1972 p. 2467)</w:t>
            </w:r>
          </w:p>
        </w:tc>
        <w:tc>
          <w:tcPr>
            <w:tcW w:w="2693" w:type="dxa"/>
          </w:tcPr>
          <w:p>
            <w:pPr>
              <w:pStyle w:val="nTable"/>
              <w:spacing w:after="40"/>
              <w:rPr>
                <w:sz w:val="19"/>
              </w:rPr>
            </w:pPr>
            <w:r>
              <w:rPr>
                <w:sz w:val="19"/>
              </w:rPr>
              <w:t>7 Jul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4512</w:t>
            </w:r>
            <w:r>
              <w:rPr>
                <w:sz w:val="19"/>
              </w:rPr>
              <w:noBreakHyphen/>
              <w:t>14</w:t>
            </w:r>
          </w:p>
        </w:tc>
        <w:tc>
          <w:tcPr>
            <w:tcW w:w="2693" w:type="dxa"/>
          </w:tcPr>
          <w:p>
            <w:pPr>
              <w:pStyle w:val="nTable"/>
              <w:spacing w:after="40"/>
              <w:rPr>
                <w:sz w:val="19"/>
              </w:rPr>
            </w:pPr>
            <w:r>
              <w:rPr>
                <w:sz w:val="19"/>
              </w:rPr>
              <w:t>1 Jan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28 Jun 1973 p. 2469</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Feb 1975 p. 667</w:t>
            </w:r>
            <w:r>
              <w:rPr>
                <w:sz w:val="19"/>
              </w:rPr>
              <w:noBreakHyphen/>
              <w:t>9</w:t>
            </w:r>
          </w:p>
        </w:tc>
        <w:tc>
          <w:tcPr>
            <w:tcW w:w="2693" w:type="dxa"/>
          </w:tcPr>
          <w:p>
            <w:pPr>
              <w:pStyle w:val="nTable"/>
              <w:spacing w:after="40"/>
              <w:rPr>
                <w:sz w:val="19"/>
              </w:rPr>
            </w:pPr>
            <w:r>
              <w:rPr>
                <w:sz w:val="19"/>
              </w:rPr>
              <w:t>1 Mar 1975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1976 p. 688</w:t>
            </w:r>
          </w:p>
        </w:tc>
        <w:tc>
          <w:tcPr>
            <w:tcW w:w="2693" w:type="dxa"/>
          </w:tcPr>
          <w:p>
            <w:pPr>
              <w:pStyle w:val="nTable"/>
              <w:spacing w:after="40"/>
              <w:rPr>
                <w:sz w:val="19"/>
              </w:rPr>
            </w:pPr>
            <w:r>
              <w:rPr>
                <w:sz w:val="19"/>
              </w:rPr>
              <w:t>1 Mar 1976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Sep 1977 p. 3307</w:t>
            </w:r>
            <w:r>
              <w:rPr>
                <w:sz w:val="19"/>
              </w:rPr>
              <w:noBreakHyphen/>
              <w:t>10</w:t>
            </w:r>
          </w:p>
        </w:tc>
        <w:tc>
          <w:tcPr>
            <w:tcW w:w="2693" w:type="dxa"/>
          </w:tcPr>
          <w:p>
            <w:pPr>
              <w:pStyle w:val="nTable"/>
              <w:spacing w:after="40"/>
              <w:rPr>
                <w:sz w:val="19"/>
              </w:rPr>
            </w:pPr>
            <w:r>
              <w:rPr>
                <w:sz w:val="19"/>
              </w:rPr>
              <w:t>9 Sep 1977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1979 p. 1620</w:t>
            </w:r>
            <w:r>
              <w:rPr>
                <w:sz w:val="19"/>
              </w:rPr>
              <w:noBreakHyphen/>
              <w:t>3</w:t>
            </w:r>
          </w:p>
        </w:tc>
        <w:tc>
          <w:tcPr>
            <w:tcW w:w="2693" w:type="dxa"/>
          </w:tcPr>
          <w:p>
            <w:pPr>
              <w:pStyle w:val="nTable"/>
              <w:spacing w:after="40"/>
              <w:rPr>
                <w:sz w:val="19"/>
              </w:rPr>
            </w:pPr>
            <w:r>
              <w:rPr>
                <w:sz w:val="19"/>
              </w:rPr>
              <w:t>15 Jun 1979</w:t>
            </w:r>
            <w:r>
              <w:rPr>
                <w:snapToGrid w:val="0"/>
                <w:sz w:val="19"/>
              </w:rPr>
              <w:t> </w:t>
            </w:r>
            <w:r>
              <w:rPr>
                <w:snapToGrid w:val="0"/>
                <w:sz w:val="19"/>
                <w:vertAlign w:val="superscript"/>
              </w:rPr>
              <w:t>6</w:t>
            </w:r>
          </w:p>
        </w:tc>
      </w:tr>
      <w:tr>
        <w:trPr>
          <w:cantSplit/>
        </w:trPr>
        <w:tc>
          <w:tcPr>
            <w:tcW w:w="3118" w:type="dxa"/>
          </w:tcPr>
          <w:p>
            <w:pPr>
              <w:pStyle w:val="nTable"/>
              <w:keepNext/>
              <w:spacing w:after="40"/>
              <w:ind w:right="170"/>
              <w:rPr>
                <w:i/>
                <w:sz w:val="19"/>
              </w:rPr>
            </w:pPr>
            <w:r>
              <w:rPr>
                <w:i/>
                <w:sz w:val="19"/>
              </w:rPr>
              <w:t>Electricity Amendment Regulations (No. 2) 1981</w:t>
            </w:r>
          </w:p>
        </w:tc>
        <w:tc>
          <w:tcPr>
            <w:tcW w:w="1276" w:type="dxa"/>
          </w:tcPr>
          <w:p>
            <w:pPr>
              <w:pStyle w:val="nTable"/>
              <w:keepNext/>
              <w:spacing w:after="40"/>
              <w:rPr>
                <w:sz w:val="19"/>
              </w:rPr>
            </w:pPr>
            <w:r>
              <w:rPr>
                <w:sz w:val="19"/>
              </w:rPr>
              <w:t>2 Oct 1981 p. 4214</w:t>
            </w:r>
            <w:r>
              <w:rPr>
                <w:sz w:val="19"/>
              </w:rPr>
              <w:noBreakHyphen/>
              <w:t>17</w:t>
            </w:r>
          </w:p>
        </w:tc>
        <w:tc>
          <w:tcPr>
            <w:tcW w:w="2693" w:type="dxa"/>
          </w:tcPr>
          <w:p>
            <w:pPr>
              <w:pStyle w:val="nTable"/>
              <w:keepNext/>
              <w:spacing w:after="40"/>
              <w:rPr>
                <w:sz w:val="19"/>
              </w:rPr>
            </w:pPr>
            <w:r>
              <w:rPr>
                <w:sz w:val="19"/>
              </w:rPr>
              <w:t>2 Oct 1981</w:t>
            </w:r>
          </w:p>
        </w:tc>
      </w:tr>
      <w:tr>
        <w:trPr>
          <w:cantSplit/>
        </w:trPr>
        <w:tc>
          <w:tcPr>
            <w:tcW w:w="3118" w:type="dxa"/>
          </w:tcPr>
          <w:p>
            <w:pPr>
              <w:pStyle w:val="nTable"/>
              <w:spacing w:after="40"/>
              <w:ind w:right="170"/>
              <w:rPr>
                <w:i/>
                <w:sz w:val="19"/>
              </w:rPr>
            </w:pPr>
            <w:r>
              <w:rPr>
                <w:i/>
                <w:sz w:val="19"/>
              </w:rPr>
              <w:t>Electricity Amendment Regulations 1982</w:t>
            </w:r>
          </w:p>
        </w:tc>
        <w:tc>
          <w:tcPr>
            <w:tcW w:w="1276" w:type="dxa"/>
          </w:tcPr>
          <w:p>
            <w:pPr>
              <w:pStyle w:val="nTable"/>
              <w:spacing w:after="40"/>
              <w:rPr>
                <w:sz w:val="19"/>
              </w:rPr>
            </w:pPr>
            <w:r>
              <w:rPr>
                <w:sz w:val="19"/>
              </w:rPr>
              <w:t>7 Jan 1983 p. 30</w:t>
            </w:r>
            <w:r>
              <w:rPr>
                <w:sz w:val="19"/>
              </w:rPr>
              <w:noBreakHyphen/>
              <w:t>2</w:t>
            </w:r>
          </w:p>
        </w:tc>
        <w:tc>
          <w:tcPr>
            <w:tcW w:w="2693" w:type="dxa"/>
          </w:tcPr>
          <w:p>
            <w:pPr>
              <w:pStyle w:val="nTable"/>
              <w:spacing w:after="40"/>
              <w:rPr>
                <w:sz w:val="19"/>
              </w:rPr>
            </w:pPr>
            <w:r>
              <w:rPr>
                <w:sz w:val="19"/>
              </w:rPr>
              <w:t>7 Jan 1983</w:t>
            </w:r>
          </w:p>
        </w:tc>
      </w:tr>
      <w:tr>
        <w:trPr>
          <w:cantSplit/>
        </w:trPr>
        <w:tc>
          <w:tcPr>
            <w:tcW w:w="3118" w:type="dxa"/>
          </w:tcPr>
          <w:p>
            <w:pPr>
              <w:pStyle w:val="nTable"/>
              <w:keepNext/>
              <w:spacing w:after="40"/>
              <w:ind w:right="170"/>
              <w:rPr>
                <w:sz w:val="19"/>
              </w:rPr>
            </w:pPr>
            <w:r>
              <w:rPr>
                <w:i/>
                <w:sz w:val="19"/>
              </w:rPr>
              <w:t>Electricity Amendment Regulations 1985</w:t>
            </w:r>
          </w:p>
        </w:tc>
        <w:tc>
          <w:tcPr>
            <w:tcW w:w="1276" w:type="dxa"/>
          </w:tcPr>
          <w:p>
            <w:pPr>
              <w:pStyle w:val="nTable"/>
              <w:keepNext/>
              <w:spacing w:after="40"/>
              <w:rPr>
                <w:sz w:val="19"/>
              </w:rPr>
            </w:pPr>
            <w:r>
              <w:rPr>
                <w:sz w:val="19"/>
              </w:rPr>
              <w:t>20 Dec 1985 p. 4881</w:t>
            </w:r>
          </w:p>
        </w:tc>
        <w:tc>
          <w:tcPr>
            <w:tcW w:w="2693" w:type="dxa"/>
          </w:tcPr>
          <w:p>
            <w:pPr>
              <w:pStyle w:val="nTable"/>
              <w:keepNext/>
              <w:spacing w:after="40"/>
              <w:rPr>
                <w:sz w:val="19"/>
              </w:rPr>
            </w:pPr>
            <w:r>
              <w:rPr>
                <w:sz w:val="19"/>
              </w:rPr>
              <w:t>1 Jan 1986 (see r. 2)</w:t>
            </w:r>
          </w:p>
        </w:tc>
      </w:tr>
      <w:tr>
        <w:trPr>
          <w:cantSplit/>
        </w:trPr>
        <w:tc>
          <w:tcPr>
            <w:tcW w:w="3118" w:type="dxa"/>
          </w:tcPr>
          <w:p>
            <w:pPr>
              <w:pStyle w:val="nTable"/>
              <w:spacing w:after="40"/>
              <w:ind w:right="170"/>
              <w:rPr>
                <w:i/>
                <w:sz w:val="19"/>
              </w:rPr>
            </w:pPr>
            <w:r>
              <w:rPr>
                <w:i/>
                <w:sz w:val="19"/>
              </w:rPr>
              <w:t>Electricity Amendment Regulations 1987</w:t>
            </w:r>
          </w:p>
        </w:tc>
        <w:tc>
          <w:tcPr>
            <w:tcW w:w="1276" w:type="dxa"/>
          </w:tcPr>
          <w:p>
            <w:pPr>
              <w:pStyle w:val="nTable"/>
              <w:spacing w:after="40"/>
              <w:rPr>
                <w:sz w:val="19"/>
              </w:rPr>
            </w:pPr>
            <w:r>
              <w:rPr>
                <w:sz w:val="19"/>
              </w:rPr>
              <w:t>22 May 1987 p. 2187</w:t>
            </w:r>
            <w:r>
              <w:rPr>
                <w:sz w:val="19"/>
              </w:rPr>
              <w:noBreakHyphen/>
              <w:t>8</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i/>
                <w:sz w:val="19"/>
              </w:rPr>
            </w:pPr>
            <w:r>
              <w:rPr>
                <w:i/>
                <w:sz w:val="19"/>
              </w:rPr>
              <w:t>Electricity Amendment Regulations (No. 2) 1987</w:t>
            </w:r>
          </w:p>
        </w:tc>
        <w:tc>
          <w:tcPr>
            <w:tcW w:w="1276" w:type="dxa"/>
          </w:tcPr>
          <w:p>
            <w:pPr>
              <w:pStyle w:val="nTable"/>
              <w:spacing w:after="40"/>
              <w:rPr>
                <w:sz w:val="19"/>
              </w:rPr>
            </w:pPr>
            <w:r>
              <w:rPr>
                <w:sz w:val="19"/>
              </w:rPr>
              <w:t>22 May 1987 p. 2188</w:t>
            </w:r>
          </w:p>
        </w:tc>
        <w:tc>
          <w:tcPr>
            <w:tcW w:w="2693" w:type="dxa"/>
          </w:tcPr>
          <w:p>
            <w:pPr>
              <w:pStyle w:val="nTable"/>
              <w:spacing w:after="40"/>
              <w:rPr>
                <w:sz w:val="19"/>
              </w:rPr>
            </w:pPr>
            <w:r>
              <w:rPr>
                <w:sz w:val="19"/>
              </w:rPr>
              <w:t>1 Jul 1987 (see r. 3)</w:t>
            </w:r>
          </w:p>
        </w:tc>
      </w:tr>
      <w:tr>
        <w:trPr>
          <w:cantSplit/>
        </w:trPr>
        <w:tc>
          <w:tcPr>
            <w:tcW w:w="3118" w:type="dxa"/>
          </w:tcPr>
          <w:p>
            <w:pPr>
              <w:pStyle w:val="nTable"/>
              <w:spacing w:after="40"/>
              <w:ind w:right="170"/>
              <w:rPr>
                <w:i/>
                <w:sz w:val="19"/>
              </w:rPr>
            </w:pPr>
            <w:r>
              <w:rPr>
                <w:i/>
                <w:sz w:val="19"/>
              </w:rPr>
              <w:t>Electricity Amendment Regulations (No. 3) 1987</w:t>
            </w:r>
          </w:p>
        </w:tc>
        <w:tc>
          <w:tcPr>
            <w:tcW w:w="1276" w:type="dxa"/>
          </w:tcPr>
          <w:p>
            <w:pPr>
              <w:pStyle w:val="nTable"/>
              <w:spacing w:after="40"/>
              <w:rPr>
                <w:sz w:val="19"/>
              </w:rPr>
            </w:pPr>
            <w:r>
              <w:rPr>
                <w:sz w:val="19"/>
              </w:rPr>
              <w:t>22 May 1987 p. 2188</w:t>
            </w:r>
            <w:r>
              <w:rPr>
                <w:sz w:val="19"/>
              </w:rPr>
              <w:noBreakHyphen/>
              <w:t>9</w:t>
            </w:r>
          </w:p>
        </w:tc>
        <w:tc>
          <w:tcPr>
            <w:tcW w:w="2693" w:type="dxa"/>
          </w:tcPr>
          <w:p>
            <w:pPr>
              <w:pStyle w:val="nTable"/>
              <w:spacing w:after="40"/>
              <w:rPr>
                <w:sz w:val="19"/>
              </w:rPr>
            </w:pPr>
            <w:r>
              <w:rPr>
                <w:sz w:val="19"/>
              </w:rPr>
              <w:t>1 Jan 1988 (see r. 2)</w:t>
            </w:r>
          </w:p>
        </w:tc>
      </w:tr>
      <w:tr>
        <w:trPr>
          <w:cantSplit/>
        </w:trPr>
        <w:tc>
          <w:tcPr>
            <w:tcW w:w="3118" w:type="dxa"/>
          </w:tcPr>
          <w:p>
            <w:pPr>
              <w:pStyle w:val="nTable"/>
              <w:spacing w:after="40"/>
              <w:ind w:right="170"/>
              <w:rPr>
                <w:i/>
                <w:sz w:val="19"/>
              </w:rPr>
            </w:pPr>
            <w:r>
              <w:rPr>
                <w:i/>
                <w:sz w:val="19"/>
              </w:rPr>
              <w:t>Electricity Amendment Regulations (No. 4) 1987</w:t>
            </w:r>
          </w:p>
        </w:tc>
        <w:tc>
          <w:tcPr>
            <w:tcW w:w="1276" w:type="dxa"/>
          </w:tcPr>
          <w:p>
            <w:pPr>
              <w:pStyle w:val="nTable"/>
              <w:spacing w:after="40"/>
              <w:rPr>
                <w:sz w:val="19"/>
              </w:rPr>
            </w:pPr>
            <w:r>
              <w:rPr>
                <w:sz w:val="19"/>
              </w:rPr>
              <w:t>22 May 1987 p. 2189</w:t>
            </w:r>
            <w:r>
              <w:rPr>
                <w:sz w:val="19"/>
              </w:rPr>
              <w:noBreakHyphen/>
              <w:t>93</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sz w:val="19"/>
              </w:rPr>
            </w:pPr>
            <w:r>
              <w:rPr>
                <w:i/>
                <w:sz w:val="19"/>
              </w:rPr>
              <w:t>Electricity Amendment Regulations 1988</w:t>
            </w:r>
          </w:p>
        </w:tc>
        <w:tc>
          <w:tcPr>
            <w:tcW w:w="1276" w:type="dxa"/>
          </w:tcPr>
          <w:p>
            <w:pPr>
              <w:pStyle w:val="nTable"/>
              <w:spacing w:after="40"/>
              <w:rPr>
                <w:sz w:val="19"/>
              </w:rPr>
            </w:pPr>
            <w:r>
              <w:rPr>
                <w:sz w:val="19"/>
              </w:rPr>
              <w:t>31 Mar 1988 p. 971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ind w:right="170"/>
              <w:rPr>
                <w:sz w:val="19"/>
              </w:rPr>
            </w:pPr>
            <w:r>
              <w:rPr>
                <w:i/>
                <w:sz w:val="19"/>
              </w:rPr>
              <w:t>Electricity Amendment Regulations 1989</w:t>
            </w:r>
          </w:p>
        </w:tc>
        <w:tc>
          <w:tcPr>
            <w:tcW w:w="1276" w:type="dxa"/>
          </w:tcPr>
          <w:p>
            <w:pPr>
              <w:pStyle w:val="nTable"/>
              <w:spacing w:after="40"/>
              <w:rPr>
                <w:sz w:val="19"/>
              </w:rPr>
            </w:pPr>
            <w:r>
              <w:rPr>
                <w:sz w:val="19"/>
              </w:rPr>
              <w:t>27 Oct 1989 p. 3911</w:t>
            </w:r>
          </w:p>
        </w:tc>
        <w:tc>
          <w:tcPr>
            <w:tcW w:w="2693" w:type="dxa"/>
          </w:tcPr>
          <w:p>
            <w:pPr>
              <w:pStyle w:val="nTable"/>
              <w:spacing w:after="40"/>
              <w:rPr>
                <w:sz w:val="19"/>
              </w:rPr>
            </w:pPr>
            <w:r>
              <w:rPr>
                <w:sz w:val="19"/>
              </w:rPr>
              <w:t>31 Oct 1989 (see r. 2)</w:t>
            </w:r>
          </w:p>
        </w:tc>
      </w:tr>
      <w:tr>
        <w:trPr>
          <w:cantSplit/>
        </w:trPr>
        <w:tc>
          <w:tcPr>
            <w:tcW w:w="3118" w:type="dxa"/>
          </w:tcPr>
          <w:p>
            <w:pPr>
              <w:pStyle w:val="nTable"/>
              <w:spacing w:after="40"/>
              <w:ind w:right="170"/>
              <w:rPr>
                <w:sz w:val="19"/>
              </w:rPr>
            </w:pPr>
            <w:r>
              <w:rPr>
                <w:i/>
                <w:sz w:val="19"/>
              </w:rPr>
              <w:t>Electricity Amendment Regulations (No. 2) 1989</w:t>
            </w:r>
          </w:p>
        </w:tc>
        <w:tc>
          <w:tcPr>
            <w:tcW w:w="1276" w:type="dxa"/>
          </w:tcPr>
          <w:p>
            <w:pPr>
              <w:pStyle w:val="nTable"/>
              <w:spacing w:after="40"/>
              <w:rPr>
                <w:sz w:val="19"/>
              </w:rPr>
            </w:pPr>
            <w:r>
              <w:rPr>
                <w:sz w:val="19"/>
              </w:rPr>
              <w:t>29 Dec 1989 p. 4701</w:t>
            </w:r>
          </w:p>
        </w:tc>
        <w:tc>
          <w:tcPr>
            <w:tcW w:w="2693" w:type="dxa"/>
          </w:tcPr>
          <w:p>
            <w:pPr>
              <w:pStyle w:val="nTable"/>
              <w:spacing w:after="40"/>
              <w:rPr>
                <w:sz w:val="19"/>
              </w:rPr>
            </w:pPr>
            <w:r>
              <w:rPr>
                <w:sz w:val="19"/>
              </w:rPr>
              <w:t>29 Dec 1989</w:t>
            </w:r>
          </w:p>
        </w:tc>
      </w:tr>
      <w:tr>
        <w:trPr>
          <w:cantSplit/>
        </w:trPr>
        <w:tc>
          <w:tcPr>
            <w:tcW w:w="3118" w:type="dxa"/>
          </w:tcPr>
          <w:p>
            <w:pPr>
              <w:pStyle w:val="nTable"/>
              <w:spacing w:after="40"/>
              <w:ind w:right="170"/>
              <w:rPr>
                <w:sz w:val="19"/>
              </w:rPr>
            </w:pPr>
            <w:r>
              <w:rPr>
                <w:i/>
                <w:sz w:val="19"/>
              </w:rPr>
              <w:t>Electricity (Licensing) Regulations 1991</w:t>
            </w:r>
            <w:r>
              <w:rPr>
                <w:sz w:val="19"/>
              </w:rPr>
              <w:t xml:space="preserve"> r. 66</w:t>
            </w:r>
          </w:p>
        </w:tc>
        <w:tc>
          <w:tcPr>
            <w:tcW w:w="1276" w:type="dxa"/>
          </w:tcPr>
          <w:p>
            <w:pPr>
              <w:pStyle w:val="nTable"/>
              <w:spacing w:after="40"/>
              <w:rPr>
                <w:sz w:val="19"/>
              </w:rPr>
            </w:pPr>
            <w:r>
              <w:rPr>
                <w:sz w:val="19"/>
              </w:rPr>
              <w:t>14 Oct 1991 p. 5249</w:t>
            </w:r>
            <w:r>
              <w:rPr>
                <w:sz w:val="19"/>
              </w:rPr>
              <w:noBreakHyphen/>
              <w:t>99</w:t>
            </w:r>
          </w:p>
        </w:tc>
        <w:tc>
          <w:tcPr>
            <w:tcW w:w="2693" w:type="dxa"/>
          </w:tcPr>
          <w:p>
            <w:pPr>
              <w:pStyle w:val="nTable"/>
              <w:spacing w:after="40"/>
              <w:rPr>
                <w:sz w:val="19"/>
              </w:rPr>
            </w:pPr>
            <w:r>
              <w:rPr>
                <w:sz w:val="19"/>
              </w:rPr>
              <w:t>1 Nov 1991 (see r. 2)</w:t>
            </w:r>
          </w:p>
        </w:tc>
      </w:tr>
      <w:tr>
        <w:trPr>
          <w:cantSplit/>
        </w:trPr>
        <w:tc>
          <w:tcPr>
            <w:tcW w:w="3118" w:type="dxa"/>
          </w:tcPr>
          <w:p>
            <w:pPr>
              <w:pStyle w:val="nTable"/>
              <w:spacing w:after="40"/>
              <w:ind w:right="170"/>
              <w:rPr>
                <w:sz w:val="19"/>
              </w:rPr>
            </w:pPr>
            <w:r>
              <w:rPr>
                <w:i/>
                <w:sz w:val="19"/>
              </w:rPr>
              <w:t>Electricity (Amendment) Regulations 1995</w:t>
            </w:r>
          </w:p>
        </w:tc>
        <w:tc>
          <w:tcPr>
            <w:tcW w:w="1276" w:type="dxa"/>
          </w:tcPr>
          <w:p>
            <w:pPr>
              <w:pStyle w:val="nTable"/>
              <w:spacing w:after="40"/>
              <w:rPr>
                <w:sz w:val="19"/>
              </w:rPr>
            </w:pPr>
            <w:r>
              <w:rPr>
                <w:sz w:val="19"/>
              </w:rPr>
              <w:t>23 Dec 1994 p. 7124</w:t>
            </w:r>
            <w:r>
              <w:rPr>
                <w:sz w:val="19"/>
              </w:rPr>
              <w:noBreakHyphen/>
              <w:t>33</w:t>
            </w:r>
          </w:p>
        </w:tc>
        <w:tc>
          <w:tcPr>
            <w:tcW w:w="2693" w:type="dxa"/>
          </w:tcPr>
          <w:p>
            <w:pPr>
              <w:pStyle w:val="nTable"/>
              <w:spacing w:after="40"/>
              <w:rPr>
                <w:sz w:val="19"/>
              </w:rPr>
            </w:pPr>
            <w:r>
              <w:rPr>
                <w:sz w:val="19"/>
              </w:rPr>
              <w:t>1 Jan 1995 (see r. 3 and </w:t>
            </w:r>
            <w:r>
              <w:rPr>
                <w:i/>
                <w:sz w:val="19"/>
              </w:rPr>
              <w:t xml:space="preserve">Gazette </w:t>
            </w:r>
            <w:r>
              <w:rPr>
                <w:sz w:val="19"/>
              </w:rPr>
              <w:t>23 Dec 1994 p. 7069)</w:t>
            </w:r>
          </w:p>
        </w:tc>
      </w:tr>
      <w:tr>
        <w:trPr>
          <w:cantSplit/>
        </w:trPr>
        <w:tc>
          <w:tcPr>
            <w:tcW w:w="3118" w:type="dxa"/>
          </w:tcPr>
          <w:p>
            <w:pPr>
              <w:pStyle w:val="nTable"/>
              <w:spacing w:after="40"/>
              <w:ind w:right="170"/>
              <w:rPr>
                <w:sz w:val="19"/>
              </w:rPr>
            </w:pPr>
            <w:r>
              <w:rPr>
                <w:i/>
                <w:sz w:val="19"/>
              </w:rPr>
              <w:t>Electricity (Amendment) (No. 2) Regulations 1995</w:t>
            </w:r>
          </w:p>
        </w:tc>
        <w:tc>
          <w:tcPr>
            <w:tcW w:w="1276" w:type="dxa"/>
          </w:tcPr>
          <w:p>
            <w:pPr>
              <w:pStyle w:val="nTable"/>
              <w:spacing w:after="40"/>
              <w:rPr>
                <w:sz w:val="19"/>
              </w:rPr>
            </w:pPr>
            <w:r>
              <w:rPr>
                <w:sz w:val="19"/>
              </w:rPr>
              <w:t>20 Jun 1995 p. 2400</w:t>
            </w:r>
          </w:p>
        </w:tc>
        <w:tc>
          <w:tcPr>
            <w:tcW w:w="2693" w:type="dxa"/>
          </w:tcPr>
          <w:p>
            <w:pPr>
              <w:pStyle w:val="nTable"/>
              <w:spacing w:after="40"/>
              <w:rPr>
                <w:sz w:val="19"/>
              </w:rPr>
            </w:pPr>
            <w:r>
              <w:rPr>
                <w:sz w:val="19"/>
              </w:rPr>
              <w:t>20 Jun 1995</w:t>
            </w:r>
          </w:p>
        </w:tc>
      </w:tr>
      <w:tr>
        <w:trPr>
          <w:cantSplit/>
        </w:trPr>
        <w:tc>
          <w:tcPr>
            <w:tcW w:w="3118" w:type="dxa"/>
          </w:tcPr>
          <w:p>
            <w:pPr>
              <w:pStyle w:val="nTable"/>
              <w:spacing w:after="40"/>
              <w:ind w:right="170"/>
              <w:rPr>
                <w:sz w:val="19"/>
              </w:rPr>
            </w:pPr>
            <w:r>
              <w:rPr>
                <w:i/>
                <w:sz w:val="19"/>
              </w:rPr>
              <w:t>Electricity Amendment Regulations 1996</w:t>
            </w:r>
          </w:p>
        </w:tc>
        <w:tc>
          <w:tcPr>
            <w:tcW w:w="1276" w:type="dxa"/>
          </w:tcPr>
          <w:p>
            <w:pPr>
              <w:pStyle w:val="nTable"/>
              <w:spacing w:after="40"/>
              <w:rPr>
                <w:sz w:val="19"/>
              </w:rPr>
            </w:pPr>
            <w:r>
              <w:rPr>
                <w:sz w:val="19"/>
              </w:rPr>
              <w:t>30 Aug 1996 p. 4316</w:t>
            </w:r>
            <w:r>
              <w:rPr>
                <w:sz w:val="19"/>
              </w:rPr>
              <w:noBreakHyphen/>
              <w:t>17</w:t>
            </w:r>
          </w:p>
        </w:tc>
        <w:tc>
          <w:tcPr>
            <w:tcW w:w="2693" w:type="dxa"/>
          </w:tcPr>
          <w:p>
            <w:pPr>
              <w:pStyle w:val="nTable"/>
              <w:spacing w:after="40"/>
              <w:rPr>
                <w:sz w:val="19"/>
              </w:rPr>
            </w:pPr>
            <w:r>
              <w:rPr>
                <w:sz w:val="19"/>
              </w:rPr>
              <w:t>30 Nov 1996 (see r. 2)</w:t>
            </w:r>
          </w:p>
        </w:tc>
      </w:tr>
      <w:tr>
        <w:trPr>
          <w:cantSplit/>
        </w:trPr>
        <w:tc>
          <w:tcPr>
            <w:tcW w:w="3118" w:type="dxa"/>
          </w:tcPr>
          <w:p>
            <w:pPr>
              <w:pStyle w:val="nTable"/>
              <w:spacing w:after="40"/>
              <w:ind w:right="170"/>
              <w:rPr>
                <w:sz w:val="19"/>
              </w:rPr>
            </w:pPr>
            <w:r>
              <w:rPr>
                <w:i/>
                <w:sz w:val="19"/>
              </w:rPr>
              <w:t>Electricity Amendment Regulations 1997</w:t>
            </w:r>
          </w:p>
        </w:tc>
        <w:tc>
          <w:tcPr>
            <w:tcW w:w="1276" w:type="dxa"/>
          </w:tcPr>
          <w:p>
            <w:pPr>
              <w:pStyle w:val="nTable"/>
              <w:spacing w:after="40"/>
              <w:rPr>
                <w:sz w:val="19"/>
              </w:rPr>
            </w:pPr>
            <w:r>
              <w:rPr>
                <w:sz w:val="19"/>
              </w:rPr>
              <w:t>23 May 1997 p. 2417</w:t>
            </w:r>
            <w:r>
              <w:rPr>
                <w:sz w:val="19"/>
              </w:rPr>
              <w:noBreakHyphen/>
              <w:t>19</w:t>
            </w:r>
          </w:p>
        </w:tc>
        <w:tc>
          <w:tcPr>
            <w:tcW w:w="2693" w:type="dxa"/>
          </w:tcPr>
          <w:p>
            <w:pPr>
              <w:pStyle w:val="nTable"/>
              <w:spacing w:after="40"/>
              <w:rPr>
                <w:sz w:val="19"/>
              </w:rPr>
            </w:pPr>
            <w:r>
              <w:rPr>
                <w:sz w:val="19"/>
              </w:rPr>
              <w:t>23 May 1997</w:t>
            </w:r>
          </w:p>
        </w:tc>
      </w:tr>
      <w:tr>
        <w:trPr>
          <w:cantSplit/>
        </w:trPr>
        <w:tc>
          <w:tcPr>
            <w:tcW w:w="3118" w:type="dxa"/>
          </w:tcPr>
          <w:p>
            <w:pPr>
              <w:pStyle w:val="nTable"/>
              <w:spacing w:after="40"/>
              <w:ind w:right="170"/>
              <w:rPr>
                <w:iCs/>
                <w:sz w:val="19"/>
              </w:rPr>
            </w:pPr>
            <w:r>
              <w:rPr>
                <w:i/>
                <w:sz w:val="19"/>
              </w:rPr>
              <w:t>Electricity Amendment Regulations 2000</w:t>
            </w:r>
            <w:r>
              <w:rPr>
                <w:iCs/>
                <w:sz w:val="19"/>
                <w:vertAlign w:val="superscript"/>
              </w:rPr>
              <w:t> 7</w:t>
            </w:r>
          </w:p>
        </w:tc>
        <w:tc>
          <w:tcPr>
            <w:tcW w:w="1276" w:type="dxa"/>
          </w:tcPr>
          <w:p>
            <w:pPr>
              <w:pStyle w:val="nTable"/>
              <w:spacing w:after="40"/>
              <w:rPr>
                <w:sz w:val="19"/>
              </w:rPr>
            </w:pPr>
            <w:r>
              <w:rPr>
                <w:sz w:val="19"/>
              </w:rPr>
              <w:t>30 May 2000 p. 2567</w:t>
            </w:r>
            <w:r>
              <w:rPr>
                <w:sz w:val="19"/>
              </w:rPr>
              <w:noBreakHyphen/>
              <w:t>72</w:t>
            </w:r>
          </w:p>
        </w:tc>
        <w:tc>
          <w:tcPr>
            <w:tcW w:w="2693" w:type="dxa"/>
          </w:tcPr>
          <w:p>
            <w:pPr>
              <w:pStyle w:val="nTable"/>
              <w:spacing w:after="40"/>
              <w:rPr>
                <w:sz w:val="19"/>
              </w:rPr>
            </w:pPr>
            <w:r>
              <w:rPr>
                <w:sz w:val="19"/>
              </w:rPr>
              <w:t>30 May 2000</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Regulations 1947</w:t>
            </w:r>
            <w:r>
              <w:rPr>
                <w:b/>
                <w:bCs/>
                <w:sz w:val="19"/>
              </w:rPr>
              <w:t xml:space="preserve"> as at 3 Oct 2000</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2000</w:t>
            </w:r>
          </w:p>
        </w:tc>
        <w:tc>
          <w:tcPr>
            <w:tcW w:w="1276" w:type="dxa"/>
          </w:tcPr>
          <w:p>
            <w:pPr>
              <w:pStyle w:val="nTable"/>
              <w:spacing w:after="40"/>
              <w:rPr>
                <w:sz w:val="19"/>
              </w:rPr>
            </w:pPr>
            <w:r>
              <w:rPr>
                <w:sz w:val="19"/>
              </w:rPr>
              <w:t>19 Dec 2000 p. 7274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70"/>
              <w:rPr>
                <w:i/>
                <w:sz w:val="19"/>
              </w:rPr>
            </w:pPr>
            <w:r>
              <w:rPr>
                <w:i/>
                <w:sz w:val="19"/>
              </w:rPr>
              <w:t>Electricity Amendment Regulations 2004</w:t>
            </w:r>
          </w:p>
        </w:tc>
        <w:tc>
          <w:tcPr>
            <w:tcW w:w="1276" w:type="dxa"/>
          </w:tcPr>
          <w:p>
            <w:pPr>
              <w:pStyle w:val="nTable"/>
              <w:spacing w:after="40"/>
              <w:rPr>
                <w:sz w:val="19"/>
              </w:rPr>
            </w:pPr>
            <w:r>
              <w:rPr>
                <w:sz w:val="19"/>
              </w:rPr>
              <w:t>9 Nov 2004 p. 5005</w:t>
            </w:r>
            <w:r>
              <w:rPr>
                <w:sz w:val="19"/>
              </w:rPr>
              <w:noBreakHyphen/>
              <w:t>6</w:t>
            </w:r>
          </w:p>
        </w:tc>
        <w:tc>
          <w:tcPr>
            <w:tcW w:w="2693" w:type="dxa"/>
          </w:tcPr>
          <w:p>
            <w:pPr>
              <w:pStyle w:val="nTable"/>
              <w:spacing w:after="40"/>
              <w:rPr>
                <w:sz w:val="19"/>
              </w:rPr>
            </w:pPr>
            <w:r>
              <w:rPr>
                <w:sz w:val="19"/>
              </w:rPr>
              <w:t>9 Nov 2004</w:t>
            </w:r>
          </w:p>
        </w:tc>
      </w:tr>
      <w:tr>
        <w:trPr>
          <w:cantSplit/>
        </w:trPr>
        <w:tc>
          <w:tcPr>
            <w:tcW w:w="3118" w:type="dxa"/>
          </w:tcPr>
          <w:p>
            <w:pPr>
              <w:pStyle w:val="nTable"/>
              <w:spacing w:after="40"/>
              <w:ind w:right="170"/>
              <w:rPr>
                <w:i/>
                <w:sz w:val="19"/>
              </w:rPr>
            </w:pPr>
            <w:r>
              <w:rPr>
                <w:i/>
                <w:sz w:val="19"/>
              </w:rPr>
              <w:t>Electricity Corporations (Consequential Amendments) Regulations 2006</w:t>
            </w:r>
            <w:r>
              <w:rPr>
                <w:iCs/>
                <w:sz w:val="19"/>
              </w:rPr>
              <w:t xml:space="preserve"> r. 78</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70"/>
              <w:rPr>
                <w:i/>
                <w:sz w:val="19"/>
              </w:rPr>
            </w:pPr>
            <w:r>
              <w:rPr>
                <w:i/>
                <w:sz w:val="19"/>
              </w:rPr>
              <w:t>Electricity Amendment Regulations (No. 2) 2006</w:t>
            </w:r>
          </w:p>
        </w:tc>
        <w:tc>
          <w:tcPr>
            <w:tcW w:w="1276" w:type="dxa"/>
          </w:tcPr>
          <w:p>
            <w:pPr>
              <w:pStyle w:val="nTable"/>
              <w:spacing w:after="40"/>
              <w:rPr>
                <w:sz w:val="19"/>
              </w:rPr>
            </w:pPr>
            <w:r>
              <w:rPr>
                <w:sz w:val="19"/>
              </w:rPr>
              <w:t>31 Oct 2006 p. 4597</w:t>
            </w:r>
            <w:r>
              <w:rPr>
                <w:sz w:val="19"/>
              </w:rPr>
              <w:noBreakHyphen/>
              <w:t>602</w:t>
            </w:r>
          </w:p>
        </w:tc>
        <w:tc>
          <w:tcPr>
            <w:tcW w:w="2693" w:type="dxa"/>
          </w:tcPr>
          <w:p>
            <w:pPr>
              <w:pStyle w:val="nTable"/>
              <w:spacing w:after="40"/>
              <w:rPr>
                <w:sz w:val="19"/>
              </w:rPr>
            </w:pPr>
            <w:r>
              <w:rPr>
                <w:sz w:val="19"/>
              </w:rPr>
              <w:t>31 Oct 2006</w:t>
            </w:r>
          </w:p>
        </w:tc>
      </w:tr>
      <w:tr>
        <w:trPr>
          <w:cantSplit/>
        </w:trPr>
        <w:tc>
          <w:tcPr>
            <w:tcW w:w="7087" w:type="dxa"/>
            <w:gridSpan w:val="3"/>
          </w:tcPr>
          <w:p>
            <w:pPr>
              <w:pStyle w:val="nTable"/>
              <w:spacing w:after="40"/>
              <w:rPr>
                <w:sz w:val="19"/>
              </w:rPr>
            </w:pPr>
            <w:r>
              <w:rPr>
                <w:b/>
                <w:bCs/>
                <w:sz w:val="19"/>
              </w:rPr>
              <w:t xml:space="preserve">Reprint 4: The </w:t>
            </w:r>
            <w:r>
              <w:rPr>
                <w:b/>
                <w:bCs/>
                <w:i/>
                <w:sz w:val="19"/>
              </w:rPr>
              <w:t>Electricity Regulations 1947</w:t>
            </w:r>
            <w:r>
              <w:rPr>
                <w:b/>
                <w:bCs/>
                <w:sz w:val="19"/>
              </w:rPr>
              <w:t xml:space="preserve"> as at 2 Mar 2007</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2007</w:t>
            </w:r>
          </w:p>
        </w:tc>
        <w:tc>
          <w:tcPr>
            <w:tcW w:w="1276" w:type="dxa"/>
          </w:tcPr>
          <w:p>
            <w:pPr>
              <w:pStyle w:val="nTable"/>
              <w:spacing w:after="40"/>
              <w:rPr>
                <w:sz w:val="19"/>
              </w:rPr>
            </w:pPr>
            <w:r>
              <w:rPr>
                <w:sz w:val="19"/>
              </w:rPr>
              <w:t>20 Mar 2007 p. 1038</w:t>
            </w:r>
            <w:r>
              <w:rPr>
                <w:sz w:val="19"/>
              </w:rPr>
              <w:noBreakHyphen/>
              <w:t>43</w:t>
            </w:r>
          </w:p>
        </w:tc>
        <w:tc>
          <w:tcPr>
            <w:tcW w:w="2693" w:type="dxa"/>
          </w:tcPr>
          <w:p>
            <w:pPr>
              <w:pStyle w:val="nTable"/>
              <w:spacing w:after="40"/>
              <w:rPr>
                <w:sz w:val="19"/>
              </w:rPr>
            </w:pPr>
            <w:r>
              <w:rPr>
                <w:sz w:val="19"/>
              </w:rPr>
              <w:t>20 Mar 2007</w:t>
            </w:r>
          </w:p>
        </w:tc>
      </w:tr>
      <w:tr>
        <w:trPr>
          <w:cantSplit/>
        </w:trPr>
        <w:tc>
          <w:tcPr>
            <w:tcW w:w="3118" w:type="dxa"/>
          </w:tcPr>
          <w:p>
            <w:pPr>
              <w:pStyle w:val="nTable"/>
              <w:spacing w:after="40"/>
              <w:ind w:right="170"/>
              <w:rPr>
                <w:i/>
                <w:sz w:val="19"/>
              </w:rPr>
            </w:pPr>
            <w:r>
              <w:rPr>
                <w:i/>
                <w:sz w:val="19"/>
              </w:rPr>
              <w:t>Electricity Amendment Regulations 2009</w:t>
            </w:r>
          </w:p>
        </w:tc>
        <w:tc>
          <w:tcPr>
            <w:tcW w:w="1276" w:type="dxa"/>
          </w:tcPr>
          <w:p>
            <w:pPr>
              <w:pStyle w:val="nTable"/>
              <w:spacing w:after="40"/>
              <w:rPr>
                <w:sz w:val="19"/>
              </w:rPr>
            </w:pPr>
            <w:r>
              <w:rPr>
                <w:sz w:val="19"/>
              </w:rPr>
              <w:t>8 May 2009 p. 1492</w:t>
            </w:r>
            <w:r>
              <w:rPr>
                <w:sz w:val="19"/>
              </w:rPr>
              <w:noBreakHyphen/>
              <w:t>7</w:t>
            </w:r>
          </w:p>
        </w:tc>
        <w:tc>
          <w:tcPr>
            <w:tcW w:w="2693" w:type="dxa"/>
          </w:tcPr>
          <w:p>
            <w:pPr>
              <w:pStyle w:val="nTable"/>
              <w:spacing w:after="40"/>
              <w:rPr>
                <w:sz w:val="19"/>
              </w:rPr>
            </w:pPr>
            <w:r>
              <w:rPr>
                <w:sz w:val="19"/>
              </w:rPr>
              <w:t>r. 1 and 2: 8 May 2009 (see r. 2(a));</w:t>
            </w:r>
            <w:r>
              <w:rPr>
                <w:sz w:val="19"/>
              </w:rPr>
              <w:br/>
              <w:t>Regulations other than r. 1 and 2: 9 Aug 2009 (see r. 2(b))</w:t>
            </w:r>
          </w:p>
        </w:tc>
      </w:tr>
      <w:tr>
        <w:trPr>
          <w:cantSplit/>
        </w:trPr>
        <w:tc>
          <w:tcPr>
            <w:tcW w:w="3118" w:type="dxa"/>
          </w:tcPr>
          <w:p>
            <w:pPr>
              <w:pStyle w:val="nTable"/>
              <w:spacing w:after="40"/>
              <w:ind w:right="170"/>
              <w:rPr>
                <w:i/>
                <w:sz w:val="19"/>
              </w:rPr>
            </w:pPr>
            <w:r>
              <w:rPr>
                <w:i/>
                <w:sz w:val="19"/>
              </w:rPr>
              <w:t>Electricity Amendment Regulations (No. 4) 2009</w:t>
            </w:r>
          </w:p>
        </w:tc>
        <w:tc>
          <w:tcPr>
            <w:tcW w:w="1276" w:type="dxa"/>
          </w:tcPr>
          <w:p>
            <w:pPr>
              <w:pStyle w:val="nTable"/>
              <w:spacing w:after="40"/>
              <w:rPr>
                <w:sz w:val="19"/>
              </w:rPr>
            </w:pPr>
            <w:r>
              <w:rPr>
                <w:sz w:val="19"/>
              </w:rPr>
              <w:t>29 Sep 2009 p. 3847</w:t>
            </w:r>
          </w:p>
        </w:tc>
        <w:tc>
          <w:tcPr>
            <w:tcW w:w="2693" w:type="dxa"/>
          </w:tcPr>
          <w:p>
            <w:pPr>
              <w:pStyle w:val="nTable"/>
              <w:spacing w:after="40"/>
              <w:rPr>
                <w:sz w:val="19"/>
              </w:rPr>
            </w:pPr>
            <w:r>
              <w:rPr>
                <w:snapToGrid w:val="0"/>
                <w:spacing w:val="-2"/>
                <w:sz w:val="19"/>
                <w:lang w:val="en-US"/>
              </w:rPr>
              <w:t>r. 1 and 2: 29 Sep 2009 (see r. 2(a));</w:t>
            </w:r>
            <w:r>
              <w:rPr>
                <w:snapToGrid w:val="0"/>
                <w:spacing w:val="-2"/>
                <w:sz w:val="19"/>
                <w:lang w:val="en-US"/>
              </w:rPr>
              <w:br/>
              <w:t>Regulations other than r. 1 and 2: 30 Sep 2009 (see r. 2(b))</w:t>
            </w:r>
          </w:p>
        </w:tc>
      </w:tr>
      <w:tr>
        <w:trPr>
          <w:cantSplit/>
        </w:trPr>
        <w:tc>
          <w:tcPr>
            <w:tcW w:w="3118" w:type="dxa"/>
          </w:tcPr>
          <w:p>
            <w:pPr>
              <w:pStyle w:val="nTable"/>
              <w:spacing w:after="40"/>
              <w:ind w:right="170"/>
              <w:rPr>
                <w:i/>
                <w:sz w:val="19"/>
              </w:rPr>
            </w:pPr>
            <w:r>
              <w:rPr>
                <w:i/>
                <w:sz w:val="19"/>
              </w:rPr>
              <w:t>Electricity Amendment Regulations (No. 3) 2009</w:t>
            </w:r>
          </w:p>
        </w:tc>
        <w:tc>
          <w:tcPr>
            <w:tcW w:w="1276" w:type="dxa"/>
          </w:tcPr>
          <w:p>
            <w:pPr>
              <w:pStyle w:val="nTable"/>
              <w:spacing w:after="40"/>
              <w:rPr>
                <w:sz w:val="19"/>
              </w:rPr>
            </w:pPr>
            <w:r>
              <w:rPr>
                <w:sz w:val="19"/>
              </w:rPr>
              <w:t>27 Oct 2009 p. 4211</w:t>
            </w:r>
            <w:r>
              <w:rPr>
                <w:sz w:val="19"/>
              </w:rPr>
              <w:noBreakHyphen/>
              <w:t>13</w:t>
            </w:r>
          </w:p>
        </w:tc>
        <w:tc>
          <w:tcPr>
            <w:tcW w:w="2693" w:type="dxa"/>
          </w:tcPr>
          <w:p>
            <w:pPr>
              <w:pStyle w:val="nTable"/>
              <w:spacing w:after="40"/>
              <w:rPr>
                <w:snapToGrid w:val="0"/>
                <w:spacing w:val="-2"/>
                <w:sz w:val="19"/>
                <w:lang w:val="en-US"/>
              </w:rPr>
            </w:pPr>
            <w:r>
              <w:rPr>
                <w:snapToGrid w:val="0"/>
                <w:spacing w:val="-2"/>
                <w:sz w:val="19"/>
                <w:lang w:val="en-US"/>
              </w:rPr>
              <w:t>r. 1 and 2: 27 Oct 2009 (see r. 2(a));</w:t>
            </w:r>
            <w:r>
              <w:rPr>
                <w:snapToGrid w:val="0"/>
                <w:spacing w:val="-2"/>
                <w:sz w:val="19"/>
                <w:lang w:val="en-US"/>
              </w:rPr>
              <w:br/>
              <w:t>Regulations other than r. 1 and 2: 28 Oct 2009 (see r. 2(b))</w:t>
            </w:r>
          </w:p>
        </w:tc>
      </w:tr>
      <w:tr>
        <w:trPr>
          <w:cantSplit/>
        </w:trPr>
        <w:tc>
          <w:tcPr>
            <w:tcW w:w="7087" w:type="dxa"/>
            <w:gridSpan w:val="3"/>
          </w:tcPr>
          <w:p>
            <w:pPr>
              <w:pStyle w:val="nTable"/>
              <w:spacing w:after="40"/>
              <w:rPr>
                <w:snapToGrid w:val="0"/>
                <w:spacing w:val="-2"/>
                <w:sz w:val="19"/>
                <w:lang w:val="en-US"/>
              </w:rPr>
            </w:pPr>
            <w:r>
              <w:rPr>
                <w:b/>
                <w:bCs/>
                <w:sz w:val="19"/>
              </w:rPr>
              <w:t xml:space="preserve">Reprint 5: The </w:t>
            </w:r>
            <w:r>
              <w:rPr>
                <w:b/>
                <w:bCs/>
                <w:i/>
                <w:sz w:val="19"/>
              </w:rPr>
              <w:t>Electricity Regulations 1947</w:t>
            </w:r>
            <w:r>
              <w:rPr>
                <w:b/>
                <w:bCs/>
                <w:sz w:val="19"/>
              </w:rPr>
              <w:t xml:space="preserve"> as at 19 Feb 2010</w:t>
            </w:r>
            <w:r>
              <w:rPr>
                <w:sz w:val="19"/>
              </w:rPr>
              <w:t xml:space="preserve"> (includes amendments listed above)</w:t>
            </w:r>
          </w:p>
        </w:tc>
      </w:tr>
      <w:tr>
        <w:trPr>
          <w:cantSplit/>
        </w:trPr>
        <w:tc>
          <w:tcPr>
            <w:tcW w:w="3118" w:type="dxa"/>
            <w:tcBorders>
              <w:bottom w:val="single" w:sz="4" w:space="0" w:color="auto"/>
            </w:tcBorders>
          </w:tcPr>
          <w:p>
            <w:pPr>
              <w:pStyle w:val="nTable"/>
              <w:spacing w:after="40"/>
              <w:ind w:right="170"/>
              <w:rPr>
                <w:i/>
                <w:sz w:val="19"/>
              </w:rPr>
            </w:pPr>
            <w:r>
              <w:rPr>
                <w:i/>
                <w:sz w:val="19"/>
              </w:rPr>
              <w:t>Electricity Amendment Regulations (No. 5) 2009</w:t>
            </w:r>
          </w:p>
        </w:tc>
        <w:tc>
          <w:tcPr>
            <w:tcW w:w="1276" w:type="dxa"/>
            <w:tcBorders>
              <w:bottom w:val="single" w:sz="4" w:space="0" w:color="auto"/>
            </w:tcBorders>
          </w:tcPr>
          <w:p>
            <w:pPr>
              <w:pStyle w:val="nTable"/>
              <w:spacing w:after="40"/>
              <w:rPr>
                <w:sz w:val="19"/>
              </w:rPr>
            </w:pPr>
            <w:r>
              <w:rPr>
                <w:sz w:val="19"/>
              </w:rPr>
              <w:t>5 Mar 2010 p. 841</w:t>
            </w:r>
            <w:r>
              <w:rPr>
                <w:sz w:val="19"/>
              </w:rPr>
              <w:noBreakHyphen/>
              <w:t>2</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5 Mar 2010 (see r. 2(a));</w:t>
            </w:r>
            <w:r>
              <w:rPr>
                <w:snapToGrid w:val="0"/>
                <w:spacing w:val="-2"/>
                <w:sz w:val="19"/>
                <w:lang w:val="en-US"/>
              </w:rPr>
              <w:br/>
              <w:t>Regulations other than r. 1 and 2: 6 Mar 2010 (see r. 2(b))</w:t>
            </w:r>
          </w:p>
        </w:tc>
      </w:tr>
    </w:tbl>
    <w:p>
      <w:pPr>
        <w:pStyle w:val="nSubsection"/>
        <w:spacing w:before="160"/>
        <w:rPr>
          <w:snapToGrid w:val="0"/>
        </w:rPr>
      </w:pPr>
      <w:r>
        <w:rPr>
          <w:snapToGrid w:val="0"/>
          <w:vertAlign w:val="superscript"/>
        </w:rPr>
        <w:t>2</w:t>
      </w:r>
      <w:r>
        <w:rPr>
          <w:snapToGrid w:val="0"/>
        </w:rPr>
        <w:tab/>
        <w:t>The Standards Association of Australia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pPr>
        <w:pStyle w:val="nSubsection"/>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Subsection"/>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Subsection"/>
        <w:rPr>
          <w:snapToGrid w:val="0"/>
        </w:rPr>
      </w:pPr>
      <w:r>
        <w:rPr>
          <w:snapToGrid w:val="0"/>
          <w:vertAlign w:val="superscript"/>
        </w:rPr>
        <w:t>6</w:t>
      </w:r>
      <w:r>
        <w:rPr>
          <w:snapToGrid w:val="0"/>
        </w:rPr>
        <w:tab/>
        <w:t>The commencement date of 1 Jun 1979 that was specified was before the date of gazettal.</w:t>
      </w:r>
    </w:p>
    <w:p>
      <w:pPr>
        <w:pStyle w:val="nSubsection"/>
        <w:rPr>
          <w:i/>
          <w:snapToGrid w:val="0"/>
        </w:rPr>
      </w:pPr>
      <w:r>
        <w:rPr>
          <w:snapToGrid w:val="0"/>
          <w:vertAlign w:val="superscript"/>
        </w:rPr>
        <w:t>7</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rPr>
          <w:snapToGrid w:val="0"/>
        </w:rPr>
      </w:pP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
      <w:pPr>
        <w:pStyle w:val="nHeading2"/>
        <w:rPr>
          <w:sz w:val="28"/>
        </w:rPr>
      </w:pPr>
      <w:bookmarkStart w:id="448" w:name="_Toc246302057"/>
      <w:bookmarkStart w:id="449" w:name="_Toc254084588"/>
      <w:bookmarkStart w:id="450" w:name="_Toc255480987"/>
      <w:r>
        <w:rPr>
          <w:sz w:val="28"/>
        </w:rPr>
        <w:t>Defined Terms</w:t>
      </w:r>
      <w:bookmarkEnd w:id="448"/>
      <w:bookmarkEnd w:id="449"/>
      <w:bookmarkEnd w:id="4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51" w:name="DefinedTerms"/>
      <w:bookmarkEnd w:id="451"/>
      <w:r>
        <w:t>Act</w:t>
      </w:r>
      <w:r>
        <w:tab/>
        <w:t>321</w:t>
      </w:r>
    </w:p>
    <w:p>
      <w:pPr>
        <w:pStyle w:val="DefinedTerms"/>
      </w:pPr>
      <w:r>
        <w:t>appliances of the same class</w:t>
      </w:r>
      <w:r>
        <w:tab/>
        <w:t>321</w:t>
      </w:r>
    </w:p>
    <w:p>
      <w:pPr>
        <w:pStyle w:val="DefinedTerms"/>
      </w:pPr>
      <w:r>
        <w:t>appliances of the same type</w:t>
      </w:r>
      <w:r>
        <w:tab/>
        <w:t>321</w:t>
      </w:r>
    </w:p>
    <w:p>
      <w:pPr>
        <w:pStyle w:val="DefinedTerms"/>
      </w:pPr>
      <w:r>
        <w:t>applicant</w:t>
      </w:r>
      <w:r>
        <w:tab/>
        <w:t>321</w:t>
      </w:r>
    </w:p>
    <w:p>
      <w:pPr>
        <w:pStyle w:val="DefinedTerms"/>
      </w:pPr>
      <w:r>
        <w:t>approvals marking</w:t>
      </w:r>
      <w:r>
        <w:tab/>
        <w:t>321</w:t>
      </w:r>
    </w:p>
    <w:p>
      <w:pPr>
        <w:pStyle w:val="DefinedTerms"/>
      </w:pPr>
      <w:r>
        <w:t>approved</w:t>
      </w:r>
      <w:r>
        <w:tab/>
        <w:t>321</w:t>
      </w:r>
    </w:p>
    <w:p>
      <w:pPr>
        <w:pStyle w:val="DefinedTerms"/>
      </w:pPr>
      <w:r>
        <w:t>Australian/New Zealand Wiring Rules</w:t>
      </w:r>
      <w:r>
        <w:tab/>
        <w:t>2(1)</w:t>
      </w:r>
    </w:p>
    <w:p>
      <w:pPr>
        <w:pStyle w:val="DefinedTerms"/>
      </w:pPr>
      <w:r>
        <w:t>commencement day</w:t>
      </w:r>
      <w:r>
        <w:tab/>
        <w:t>12</w:t>
      </w:r>
    </w:p>
    <w:p>
      <w:pPr>
        <w:pStyle w:val="DefinedTerms"/>
      </w:pPr>
      <w:r>
        <w:t>common property</w:t>
      </w:r>
      <w:r>
        <w:tab/>
        <w:t>12</w:t>
      </w:r>
    </w:p>
    <w:p>
      <w:pPr>
        <w:pStyle w:val="DefinedTerms"/>
      </w:pPr>
      <w:r>
        <w:t>conductors</w:t>
      </w:r>
      <w:r>
        <w:tab/>
        <w:t>316A(5)(a)</w:t>
      </w:r>
    </w:p>
    <w:p>
      <w:pPr>
        <w:pStyle w:val="DefinedTerms"/>
      </w:pPr>
      <w:r>
        <w:t>duly constituted authority in another State of the Commonwealth</w:t>
      </w:r>
      <w:r>
        <w:tab/>
        <w:t>321</w:t>
      </w:r>
    </w:p>
    <w:p>
      <w:pPr>
        <w:pStyle w:val="DefinedTerms"/>
      </w:pPr>
      <w:r>
        <w:t>installed</w:t>
      </w:r>
      <w:r>
        <w:tab/>
        <w:t>12</w:t>
      </w:r>
    </w:p>
    <w:p>
      <w:pPr>
        <w:pStyle w:val="DefinedTerms"/>
      </w:pPr>
      <w:r>
        <w:t>network</w:t>
      </w:r>
      <w:r>
        <w:tab/>
        <w:t>241(2)</w:t>
      </w:r>
    </w:p>
    <w:p>
      <w:pPr>
        <w:pStyle w:val="DefinedTerms"/>
      </w:pPr>
      <w:r>
        <w:t>network operator</w:t>
      </w:r>
      <w:r>
        <w:tab/>
        <w:t>241(1) and (3)</w:t>
      </w:r>
    </w:p>
    <w:p>
      <w:pPr>
        <w:pStyle w:val="DefinedTerms"/>
      </w:pPr>
      <w:r>
        <w:t>occupied by an owner</w:t>
      </w:r>
      <w:r>
        <w:tab/>
        <w:t>12</w:t>
      </w:r>
    </w:p>
    <w:p>
      <w:pPr>
        <w:pStyle w:val="DefinedTerms"/>
      </w:pPr>
      <w:r>
        <w:t>overhead power lines</w:t>
      </w:r>
      <w:r>
        <w:tab/>
        <w:t>316A(5)(a)</w:t>
      </w:r>
    </w:p>
    <w:p>
      <w:pPr>
        <w:pStyle w:val="DefinedTerms"/>
      </w:pPr>
      <w:r>
        <w:t>published specification</w:t>
      </w:r>
      <w:r>
        <w:tab/>
        <w:t>321</w:t>
      </w:r>
    </w:p>
    <w:p>
      <w:pPr>
        <w:pStyle w:val="DefinedTerms"/>
      </w:pPr>
      <w:r>
        <w:t>residential premises</w:t>
      </w:r>
      <w:r>
        <w:tab/>
        <w:t>12</w:t>
      </w:r>
    </w:p>
    <w:p>
      <w:pPr>
        <w:pStyle w:val="DefinedTerms"/>
      </w:pPr>
      <w:r>
        <w:t>residential tenancy agreement</w:t>
      </w:r>
      <w:r>
        <w:tab/>
        <w:t>12</w:t>
      </w:r>
    </w:p>
    <w:p>
      <w:pPr>
        <w:pStyle w:val="DefinedTerms"/>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Regulations 1947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Regulations 1947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Regulations 1947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Regulations 1947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F8E93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048449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C6045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ACC04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5A4F8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B6879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1C70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238E8C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20B6CC"/>
    <w:lvl w:ilvl="0">
      <w:start w:val="1"/>
      <w:numFmt w:val="decimal"/>
      <w:pStyle w:val="ListNumber"/>
      <w:lvlText w:val="%1."/>
      <w:lvlJc w:val="left"/>
      <w:pPr>
        <w:tabs>
          <w:tab w:val="num" w:pos="360"/>
        </w:tabs>
        <w:ind w:left="360" w:hanging="360"/>
      </w:pPr>
    </w:lvl>
  </w:abstractNum>
  <w:abstractNum w:abstractNumId="9">
    <w:nsid w:val="FFFFFF89"/>
    <w:multiLevelType w:val="singleLevel"/>
    <w:tmpl w:val="972CF8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00D6757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1E3C51B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0A9C7D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9CC2296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2327"/>
    <w:docVar w:name="WAFER_20151207122327" w:val="RemoveTrackChanges"/>
    <w:docVar w:name="WAFER_20151207122327_GUID" w:val="5a717e12-d795-416d-9ed9-f05b1ee849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13760</Words>
  <Characters>69765</Characters>
  <Application>Microsoft Office Word</Application>
  <DocSecurity>0</DocSecurity>
  <Lines>2250</Lines>
  <Paragraphs>1284</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82241</CharactersWithSpaces>
  <SharedDoc>false</SharedDoc>
  <HLinks>
    <vt:vector size="12" baseType="variant">
      <vt:variant>
        <vt:i4>5439608</vt:i4>
      </vt:variant>
      <vt:variant>
        <vt:i4>78479</vt:i4>
      </vt:variant>
      <vt:variant>
        <vt:i4>1025</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1947 - 05-b0-03</dc:title>
  <dc:subject/>
  <dc:creator/>
  <cp:keywords/>
  <dc:description/>
  <cp:lastModifiedBy>svcMRProcess</cp:lastModifiedBy>
  <cp:revision>4</cp:revision>
  <cp:lastPrinted>2010-02-16T04:34:00Z</cp:lastPrinted>
  <dcterms:created xsi:type="dcterms:W3CDTF">2015-12-16T07:57:00Z</dcterms:created>
  <dcterms:modified xsi:type="dcterms:W3CDTF">2015-12-16T07:57:00Z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CommencementDate">
    <vt:lpwstr>20100306</vt:lpwstr>
  </property>
  <property fmtid="{D5CDD505-2E9C-101B-9397-08002B2CF9AE}" pid="4" name="DocumentType">
    <vt:lpwstr>Reg</vt:lpwstr>
  </property>
  <property fmtid="{D5CDD505-2E9C-101B-9397-08002B2CF9AE}" pid="5" name="OwlsUID">
    <vt:i4>4410</vt:i4>
  </property>
  <property fmtid="{D5CDD505-2E9C-101B-9397-08002B2CF9AE}" pid="6" name="ReprintNo">
    <vt:lpwstr>5</vt:lpwstr>
  </property>
  <property fmtid="{D5CDD505-2E9C-101B-9397-08002B2CF9AE}" pid="7" name="AsAtDate">
    <vt:lpwstr>06 Mar 2010</vt:lpwstr>
  </property>
  <property fmtid="{D5CDD505-2E9C-101B-9397-08002B2CF9AE}" pid="8" name="Suffix">
    <vt:lpwstr>05-b0-03</vt:lpwstr>
  </property>
  <property fmtid="{D5CDD505-2E9C-101B-9397-08002B2CF9AE}" pid="9" name="ReprintedAsAt">
    <vt:filetime>2010-02-18T16:00:00Z</vt:filetime>
  </property>
</Properties>
</file>