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Act 1916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March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Short title and commencement</w:t>
      </w:r>
      <w:r>
        <w:tab/>
      </w:r>
      <w:r>
        <w:fldChar w:fldCharType="begin"/>
      </w:r>
      <w:r>
        <w:instrText xml:space="preserve"> PAGEREF _Toc252784440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Continuance of specified concerns authorised</w:t>
      </w:r>
      <w:r>
        <w:tab/>
      </w:r>
      <w:r>
        <w:fldChar w:fldCharType="begin"/>
      </w:r>
      <w:r>
        <w:instrText xml:space="preserve"> PAGEREF _Toc252784441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_Toc252784442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Certain activities may be authorised by regulation</w:t>
      </w:r>
      <w:r>
        <w:tab/>
      </w:r>
      <w:r>
        <w:fldChar w:fldCharType="begin"/>
      </w:r>
      <w:r>
        <w:instrText xml:space="preserve"> PAGEREF _Toc252784443 \h </w:instrText>
      </w:r>
      <w:r>
        <w:fldChar w:fldCharType="separate"/>
      </w:r>
      <w:r>
        <w:t>2</w:t>
      </w:r>
      <w:r>
        <w:fldChar w:fldCharType="end"/>
      </w:r>
    </w:p>
    <w:p>
      <w:pPr>
        <w:pStyle w:val="TOC8"/>
        <w:rPr>
          <w:sz w:val="24"/>
          <w:szCs w:val="24"/>
        </w:rPr>
      </w:pPr>
      <w:r>
        <w:rPr>
          <w:szCs w:val="24"/>
        </w:rPr>
        <w:t>4B.</w:t>
      </w:r>
      <w:r>
        <w:rPr>
          <w:szCs w:val="24"/>
        </w:rPr>
        <w:tab/>
        <w:t>Extension of statutory functions by regulation</w:t>
      </w:r>
      <w:r>
        <w:tab/>
      </w:r>
      <w:r>
        <w:fldChar w:fldCharType="begin"/>
      </w:r>
      <w:r>
        <w:instrText xml:space="preserve"> PAGEREF _Toc252784444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Funds</w:t>
      </w:r>
      <w:r>
        <w:tab/>
      </w:r>
      <w:r>
        <w:fldChar w:fldCharType="begin"/>
      </w:r>
      <w:r>
        <w:instrText xml:space="preserve"> PAGEREF _Toc252784445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Administration — trading concerns to be under the control of Minister</w:t>
      </w:r>
      <w:r>
        <w:tab/>
      </w:r>
      <w:r>
        <w:fldChar w:fldCharType="begin"/>
      </w:r>
      <w:r>
        <w:instrText xml:space="preserve"> PAGEREF _Toc252784446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Agency special purpose account for each concern to be kept in Treasury</w:t>
      </w:r>
      <w:r>
        <w:tab/>
      </w:r>
      <w:r>
        <w:fldChar w:fldCharType="begin"/>
      </w:r>
      <w:r>
        <w:instrText xml:space="preserve"> PAGEREF _Toc252784447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Contribution of interest and sinking fund</w:t>
      </w:r>
      <w:r>
        <w:tab/>
      </w:r>
      <w:r>
        <w:fldChar w:fldCharType="begin"/>
      </w:r>
      <w:r>
        <w:instrText xml:space="preserve"> PAGEREF _Toc252784448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Interest on capital expenditure from Consolidated Account</w:t>
      </w:r>
      <w:r>
        <w:tab/>
      </w:r>
      <w:r>
        <w:fldChar w:fldCharType="begin"/>
      </w:r>
      <w:r>
        <w:instrText xml:space="preserve"> PAGEREF _Toc252784449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Charges for use of property and services</w:t>
      </w:r>
      <w:r>
        <w:tab/>
      </w:r>
      <w:r>
        <w:fldChar w:fldCharType="begin"/>
      </w:r>
      <w:r>
        <w:instrText xml:space="preserve"> PAGEREF _Toc252784450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Temporary investment of moneys</w:t>
      </w:r>
      <w:r>
        <w:tab/>
      </w:r>
      <w:r>
        <w:fldChar w:fldCharType="begin"/>
      </w:r>
      <w:r>
        <w:instrText xml:space="preserve"> PAGEREF _Toc252784451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Balance to be carried forward</w:t>
      </w:r>
      <w:r>
        <w:tab/>
      </w:r>
      <w:r>
        <w:fldChar w:fldCharType="begin"/>
      </w:r>
      <w:r>
        <w:instrText xml:space="preserve"> PAGEREF _Toc252784452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_Toc252784453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Depreciation</w:t>
      </w:r>
      <w:r>
        <w:tab/>
      </w:r>
      <w:r>
        <w:fldChar w:fldCharType="begin"/>
      </w:r>
      <w:r>
        <w:instrText xml:space="preserve"> PAGEREF _Toc252784454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Provision to meet deficiency pending appropriation</w:t>
      </w:r>
      <w:r>
        <w:tab/>
      </w:r>
      <w:r>
        <w:fldChar w:fldCharType="begin"/>
      </w:r>
      <w:r>
        <w:instrText xml:space="preserve"> PAGEREF _Toc252784455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Treatment of profit and loss</w:t>
      </w:r>
      <w:r>
        <w:tab/>
      </w:r>
      <w:r>
        <w:fldChar w:fldCharType="begin"/>
      </w:r>
      <w:r>
        <w:instrText xml:space="preserve"> PAGEREF _Toc252784456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Transfer of assets to a trading concern</w:t>
      </w:r>
      <w:r>
        <w:tab/>
      </w:r>
      <w:r>
        <w:fldChar w:fldCharType="begin"/>
      </w:r>
      <w:r>
        <w:instrText xml:space="preserve"> PAGEREF _Toc252784457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Transfer of assets between trading concerns</w:t>
      </w:r>
      <w:r>
        <w:tab/>
      </w:r>
      <w:r>
        <w:fldChar w:fldCharType="begin"/>
      </w:r>
      <w:r>
        <w:instrText xml:space="preserve"> PAGEREF _Toc252784458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Power to sell or lease trading concerns</w:t>
      </w:r>
      <w:r>
        <w:tab/>
      </w:r>
      <w:r>
        <w:fldChar w:fldCharType="begin"/>
      </w:r>
      <w:r>
        <w:instrText xml:space="preserve"> PAGEREF _Toc252784459 \h </w:instrText>
      </w:r>
      <w:r>
        <w:fldChar w:fldCharType="separate"/>
      </w:r>
      <w:r>
        <w:t>12</w:t>
      </w:r>
      <w:r>
        <w:fldChar w:fldCharType="end"/>
      </w:r>
    </w:p>
    <w:p>
      <w:pPr>
        <w:pStyle w:val="TOC8"/>
        <w:rPr>
          <w:sz w:val="24"/>
          <w:szCs w:val="24"/>
        </w:rPr>
      </w:pPr>
      <w:r>
        <w:rPr>
          <w:snapToGrid w:val="0"/>
          <w:szCs w:val="24"/>
        </w:rPr>
        <w:lastRenderedPageBreak/>
        <w:t>26.</w:t>
      </w:r>
      <w:r>
        <w:rPr>
          <w:snapToGrid w:val="0"/>
          <w:szCs w:val="24"/>
        </w:rPr>
        <w:tab/>
        <w:t>Application of proceeds of sale of assets</w:t>
      </w:r>
      <w:r>
        <w:tab/>
      </w:r>
      <w:r>
        <w:fldChar w:fldCharType="begin"/>
      </w:r>
      <w:r>
        <w:instrText xml:space="preserve"> PAGEREF _Toc252784460 \h </w:instrText>
      </w:r>
      <w:r>
        <w:fldChar w:fldCharType="separate"/>
      </w:r>
      <w:r>
        <w:t>12</w:t>
      </w:r>
      <w:r>
        <w:fldChar w:fldCharType="end"/>
      </w:r>
    </w:p>
    <w:p>
      <w:pPr>
        <w:pStyle w:val="TOC8"/>
        <w:rPr>
          <w:sz w:val="24"/>
          <w:szCs w:val="24"/>
        </w:rPr>
      </w:pPr>
      <w:r>
        <w:rPr>
          <w:szCs w:val="24"/>
        </w:rPr>
        <w:t>26A</w:t>
      </w:r>
      <w:r>
        <w:rPr>
          <w:snapToGrid w:val="0"/>
          <w:szCs w:val="24"/>
        </w:rPr>
        <w:t>.</w:t>
      </w:r>
      <w:r>
        <w:rPr>
          <w:snapToGrid w:val="0"/>
          <w:szCs w:val="24"/>
        </w:rPr>
        <w:tab/>
        <w:t>Discontinuance of State Quarry, Boya</w:t>
      </w:r>
      <w:r>
        <w:tab/>
      </w:r>
      <w:r>
        <w:fldChar w:fldCharType="begin"/>
      </w:r>
      <w:r>
        <w:instrText xml:space="preserve"> PAGEREF _Toc252784461 \h </w:instrText>
      </w:r>
      <w:r>
        <w:fldChar w:fldCharType="separate"/>
      </w:r>
      <w:r>
        <w:t>12</w:t>
      </w:r>
      <w:r>
        <w:fldChar w:fldCharType="end"/>
      </w:r>
    </w:p>
    <w:p>
      <w:pPr>
        <w:pStyle w:val="TOC8"/>
        <w:rPr>
          <w:sz w:val="24"/>
          <w:szCs w:val="24"/>
        </w:rPr>
      </w:pPr>
      <w:r>
        <w:rPr>
          <w:szCs w:val="24"/>
        </w:rPr>
        <w:t>26B</w:t>
      </w:r>
      <w:r>
        <w:rPr>
          <w:snapToGrid w:val="0"/>
          <w:szCs w:val="24"/>
        </w:rPr>
        <w:t>.</w:t>
      </w:r>
      <w:r>
        <w:rPr>
          <w:snapToGrid w:val="0"/>
          <w:szCs w:val="24"/>
        </w:rPr>
        <w:tab/>
        <w:t>Amalgamation of State Saw Mills and State Brick Works into one trading concern as State Building Supplies</w:t>
      </w:r>
      <w:r>
        <w:tab/>
      </w:r>
      <w:r>
        <w:fldChar w:fldCharType="begin"/>
      </w:r>
      <w:r>
        <w:instrText xml:space="preserve"> PAGEREF _Toc252784462 \h </w:instrText>
      </w:r>
      <w:r>
        <w:fldChar w:fldCharType="separate"/>
      </w:r>
      <w:r>
        <w:t>13</w:t>
      </w:r>
      <w:r>
        <w:fldChar w:fldCharType="end"/>
      </w:r>
    </w:p>
    <w:p>
      <w:pPr>
        <w:pStyle w:val="TOC8"/>
        <w:rPr>
          <w:sz w:val="24"/>
          <w:szCs w:val="24"/>
        </w:rPr>
      </w:pPr>
      <w:r>
        <w:rPr>
          <w:szCs w:val="24"/>
        </w:rPr>
        <w:t>26C</w:t>
      </w:r>
      <w:r>
        <w:rPr>
          <w:snapToGrid w:val="0"/>
          <w:szCs w:val="24"/>
        </w:rPr>
        <w:t>.</w:t>
      </w:r>
      <w:r>
        <w:rPr>
          <w:snapToGrid w:val="0"/>
          <w:szCs w:val="24"/>
        </w:rPr>
        <w:tab/>
        <w:t>The West Australian Meat Export Works</w:t>
      </w:r>
      <w:r>
        <w:tab/>
      </w:r>
      <w:r>
        <w:fldChar w:fldCharType="begin"/>
      </w:r>
      <w:r>
        <w:instrText xml:space="preserve"> PAGEREF _Toc252784463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Settlement of disputes</w:t>
      </w:r>
      <w:r>
        <w:tab/>
      </w:r>
      <w:r>
        <w:fldChar w:fldCharType="begin"/>
      </w:r>
      <w:r>
        <w:instrText xml:space="preserve"> PAGEREF _Toc252784464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_Toc252784465 \h </w:instrText>
      </w:r>
      <w:r>
        <w:fldChar w:fldCharType="separate"/>
      </w:r>
      <w:r>
        <w:t>16</w:t>
      </w:r>
      <w:r>
        <w:fldChar w:fldCharType="end"/>
      </w:r>
    </w:p>
    <w:p>
      <w:pPr>
        <w:pStyle w:val="TOC2"/>
        <w:tabs>
          <w:tab w:val="right" w:leader="dot" w:pos="7086"/>
        </w:tabs>
        <w:rPr>
          <w:b w:val="0"/>
          <w:sz w:val="24"/>
          <w:szCs w:val="24"/>
        </w:rPr>
      </w:pPr>
      <w:r>
        <w:rPr>
          <w:szCs w:val="28"/>
        </w:rPr>
        <w:t>The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_Toc252784468 \h </w:instrText>
      </w:r>
      <w:r>
        <w:fldChar w:fldCharType="separate"/>
      </w:r>
      <w:r>
        <w:t>19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March 2010</w:t>
            </w:r>
          </w:p>
        </w:tc>
      </w:tr>
    </w:tbl>
    <w:p>
      <w:pPr>
        <w:pStyle w:val="WA"/>
        <w:spacing w:before="120"/>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 w:name="_Toc512313157"/>
      <w:bookmarkStart w:id="2" w:name="_Toc512419112"/>
      <w:bookmarkStart w:id="3" w:name="_Toc66692740"/>
      <w:bookmarkStart w:id="4" w:name="_Toc125346857"/>
      <w:bookmarkStart w:id="5" w:name="_Toc252784440"/>
      <w:r>
        <w:rPr>
          <w:rStyle w:val="CharSectno"/>
        </w:rPr>
        <w:t>1</w:t>
      </w:r>
      <w:r>
        <w:t>.</w:t>
      </w:r>
      <w:r>
        <w:tab/>
        <w:t>Short title and commencement</w:t>
      </w:r>
      <w:bookmarkEnd w:id="1"/>
      <w:bookmarkEnd w:id="2"/>
      <w:bookmarkEnd w:id="3"/>
      <w:bookmarkEnd w:id="4"/>
      <w:bookmarkEnd w:id="5"/>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6" w:name="_Toc66692742"/>
      <w:bookmarkStart w:id="7" w:name="_Toc125346859"/>
      <w:bookmarkStart w:id="8" w:name="_Toc158009377"/>
      <w:bookmarkStart w:id="9" w:name="_Toc252784441"/>
      <w:r>
        <w:rPr>
          <w:rStyle w:val="CharSectno"/>
        </w:rPr>
        <w:t>3</w:t>
      </w:r>
      <w:r>
        <w:rPr>
          <w:snapToGrid w:val="0"/>
        </w:rPr>
        <w:t>.</w:t>
      </w:r>
      <w:r>
        <w:rPr>
          <w:snapToGrid w:val="0"/>
        </w:rPr>
        <w:tab/>
        <w:t>Continuance of specified concerns authorised</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0" w:name="_Toc512313160"/>
      <w:bookmarkStart w:id="11" w:name="_Toc512419115"/>
      <w:bookmarkStart w:id="12" w:name="_Toc66692743"/>
      <w:bookmarkStart w:id="13" w:name="_Toc125346860"/>
      <w:bookmarkStart w:id="14" w:name="_Toc158009378"/>
      <w:bookmarkStart w:id="15" w:name="_Toc252784442"/>
      <w:r>
        <w:rPr>
          <w:rStyle w:val="CharSectno"/>
        </w:rPr>
        <w:t>4</w:t>
      </w:r>
      <w:r>
        <w:rPr>
          <w:snapToGrid w:val="0"/>
        </w:rPr>
        <w:t>.</w:t>
      </w:r>
      <w:r>
        <w:rPr>
          <w:snapToGrid w:val="0"/>
        </w:rPr>
        <w:tab/>
        <w:t>Application of Act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6" w:name="_Toc512313161"/>
      <w:bookmarkStart w:id="17" w:name="_Toc512419116"/>
      <w:bookmarkStart w:id="18" w:name="_Toc66692744"/>
      <w:bookmarkStart w:id="19" w:name="_Toc125346861"/>
      <w:bookmarkStart w:id="20" w:name="_Toc252784443"/>
      <w:r>
        <w:rPr>
          <w:rStyle w:val="CharSectno"/>
        </w:rPr>
        <w:t>4A</w:t>
      </w:r>
      <w:r>
        <w:rPr>
          <w:snapToGrid w:val="0"/>
        </w:rPr>
        <w:t>.</w:t>
      </w:r>
      <w:r>
        <w:rPr>
          <w:snapToGrid w:val="0"/>
        </w:rPr>
        <w:tab/>
        <w:t>Certain activities may be authorised by regulation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21" w:name="_Toc512313162"/>
      <w:bookmarkStart w:id="22" w:name="_Toc512419117"/>
      <w:bookmarkStart w:id="23" w:name="_Toc66692745"/>
      <w:bookmarkStart w:id="24" w:name="_Toc125346862"/>
      <w:bookmarkStart w:id="25" w:name="_Toc252784444"/>
      <w:r>
        <w:rPr>
          <w:rStyle w:val="CharSectno"/>
        </w:rPr>
        <w:t>4B</w:t>
      </w:r>
      <w:r>
        <w:t>.</w:t>
      </w:r>
      <w:r>
        <w:tab/>
        <w:t>Extension of statutory functions by regulation</w:t>
      </w:r>
      <w:bookmarkEnd w:id="21"/>
      <w:bookmarkEnd w:id="22"/>
      <w:bookmarkEnd w:id="23"/>
      <w:bookmarkEnd w:id="24"/>
      <w:bookmarkEnd w:id="25"/>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rPr>
          <w:snapToGrid w:val="0"/>
        </w:rPr>
      </w:pPr>
      <w:bookmarkStart w:id="26" w:name="_Toc512313163"/>
      <w:bookmarkStart w:id="27" w:name="_Toc512419118"/>
      <w:bookmarkStart w:id="28" w:name="_Toc66692746"/>
      <w:bookmarkStart w:id="29" w:name="_Toc125346863"/>
      <w:bookmarkStart w:id="30" w:name="_Toc252784445"/>
      <w:r>
        <w:rPr>
          <w:rStyle w:val="CharSectno"/>
        </w:rPr>
        <w:t>5</w:t>
      </w:r>
      <w:r>
        <w:rPr>
          <w:snapToGrid w:val="0"/>
        </w:rPr>
        <w:t>.</w:t>
      </w:r>
      <w:r>
        <w:rPr>
          <w:snapToGrid w:val="0"/>
        </w:rPr>
        <w:tab/>
        <w:t>Funds</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31" w:name="_Toc512313164"/>
      <w:bookmarkStart w:id="32" w:name="_Toc512419119"/>
      <w:bookmarkStart w:id="33" w:name="_Toc66692747"/>
      <w:bookmarkStart w:id="34" w:name="_Toc125346864"/>
      <w:bookmarkStart w:id="35" w:name="_Toc252784446"/>
      <w:r>
        <w:rPr>
          <w:rStyle w:val="CharSectno"/>
        </w:rPr>
        <w:t>6</w:t>
      </w:r>
      <w:r>
        <w:rPr>
          <w:snapToGrid w:val="0"/>
        </w:rPr>
        <w:t>.</w:t>
      </w:r>
      <w:r>
        <w:rPr>
          <w:snapToGrid w:val="0"/>
        </w:rPr>
        <w:tab/>
        <w:t>Administration — trading concerns to be under the control of Minister</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36" w:name="_Toc512313165"/>
      <w:bookmarkStart w:id="37" w:name="_Toc512419120"/>
      <w:bookmarkStart w:id="38" w:name="_Toc66692748"/>
      <w:bookmarkStart w:id="39" w:name="_Toc125346865"/>
      <w:bookmarkStart w:id="40" w:name="_Toc252784447"/>
      <w:r>
        <w:rPr>
          <w:rStyle w:val="CharSectno"/>
        </w:rPr>
        <w:t>7</w:t>
      </w:r>
      <w:r>
        <w:rPr>
          <w:snapToGrid w:val="0"/>
        </w:rPr>
        <w:t>.</w:t>
      </w:r>
      <w:r>
        <w:rPr>
          <w:snapToGrid w:val="0"/>
        </w:rPr>
        <w:tab/>
        <w:t>Agency special purpose account for each concern to be kept in Treasury</w:t>
      </w:r>
      <w:bookmarkEnd w:id="36"/>
      <w:bookmarkEnd w:id="37"/>
      <w:bookmarkEnd w:id="38"/>
      <w:bookmarkEnd w:id="39"/>
      <w:bookmarkEnd w:id="40"/>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41" w:name="_Toc512313166"/>
      <w:bookmarkStart w:id="42" w:name="_Toc512419121"/>
      <w:bookmarkStart w:id="43" w:name="_Toc66692749"/>
      <w:bookmarkStart w:id="44" w:name="_Toc125346866"/>
      <w:bookmarkStart w:id="45" w:name="_Toc252784448"/>
      <w:r>
        <w:rPr>
          <w:rStyle w:val="CharSectno"/>
        </w:rPr>
        <w:t>8</w:t>
      </w:r>
      <w:r>
        <w:rPr>
          <w:snapToGrid w:val="0"/>
        </w:rPr>
        <w:t>.</w:t>
      </w:r>
      <w:r>
        <w:rPr>
          <w:snapToGrid w:val="0"/>
        </w:rPr>
        <w:tab/>
        <w:t>Contribution of interest and sinking fund</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46" w:name="_Toc512313167"/>
      <w:bookmarkStart w:id="47" w:name="_Toc512419122"/>
      <w:bookmarkStart w:id="48" w:name="_Toc66692750"/>
      <w:bookmarkStart w:id="49" w:name="_Toc125346867"/>
      <w:bookmarkStart w:id="50" w:name="_Toc252784449"/>
      <w:r>
        <w:rPr>
          <w:rStyle w:val="CharSectno"/>
        </w:rPr>
        <w:t>9</w:t>
      </w:r>
      <w:r>
        <w:rPr>
          <w:snapToGrid w:val="0"/>
        </w:rPr>
        <w:t>.</w:t>
      </w:r>
      <w:r>
        <w:rPr>
          <w:snapToGrid w:val="0"/>
        </w:rPr>
        <w:tab/>
        <w:t xml:space="preserve">Interest on capital expenditure from </w:t>
      </w:r>
      <w:bookmarkEnd w:id="46"/>
      <w:bookmarkEnd w:id="47"/>
      <w:bookmarkEnd w:id="48"/>
      <w:bookmarkEnd w:id="49"/>
      <w:r>
        <w:rPr>
          <w:snapToGrid w:val="0"/>
        </w:rPr>
        <w:t>Consolidated Account</w:t>
      </w:r>
      <w:bookmarkEnd w:id="50"/>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51" w:name="_Toc512313168"/>
      <w:bookmarkStart w:id="52" w:name="_Toc512419123"/>
      <w:bookmarkStart w:id="53" w:name="_Toc66692751"/>
      <w:bookmarkStart w:id="54" w:name="_Toc125346868"/>
      <w:bookmarkStart w:id="55" w:name="_Toc252784450"/>
      <w:r>
        <w:rPr>
          <w:rStyle w:val="CharSectno"/>
        </w:rPr>
        <w:t>10</w:t>
      </w:r>
      <w:r>
        <w:rPr>
          <w:snapToGrid w:val="0"/>
        </w:rPr>
        <w:t>.</w:t>
      </w:r>
      <w:r>
        <w:rPr>
          <w:snapToGrid w:val="0"/>
        </w:rPr>
        <w:tab/>
        <w:t>Charges for use of property and services</w:t>
      </w:r>
      <w:bookmarkEnd w:id="51"/>
      <w:bookmarkEnd w:id="52"/>
      <w:bookmarkEnd w:id="53"/>
      <w:bookmarkEnd w:id="54"/>
      <w:bookmarkEnd w:id="55"/>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56" w:name="_Toc512313169"/>
      <w:bookmarkStart w:id="57" w:name="_Toc512419124"/>
      <w:bookmarkStart w:id="58" w:name="_Toc66692752"/>
      <w:bookmarkStart w:id="59" w:name="_Toc125346869"/>
      <w:bookmarkStart w:id="60" w:name="_Toc252784451"/>
      <w:r>
        <w:rPr>
          <w:rStyle w:val="CharSectno"/>
        </w:rPr>
        <w:t>12</w:t>
      </w:r>
      <w:r>
        <w:rPr>
          <w:snapToGrid w:val="0"/>
        </w:rPr>
        <w:t>.</w:t>
      </w:r>
      <w:r>
        <w:rPr>
          <w:snapToGrid w:val="0"/>
        </w:rPr>
        <w:tab/>
        <w:t>Temporary investment of moneys</w:t>
      </w:r>
      <w:bookmarkEnd w:id="56"/>
      <w:bookmarkEnd w:id="57"/>
      <w:bookmarkEnd w:id="58"/>
      <w:bookmarkEnd w:id="59"/>
      <w:bookmarkEnd w:id="60"/>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61" w:name="_Toc512313170"/>
      <w:bookmarkStart w:id="62" w:name="_Toc512419125"/>
      <w:bookmarkStart w:id="63" w:name="_Toc66692753"/>
      <w:bookmarkStart w:id="64" w:name="_Toc125346870"/>
      <w:bookmarkStart w:id="65" w:name="_Toc252784452"/>
      <w:r>
        <w:rPr>
          <w:rStyle w:val="CharSectno"/>
        </w:rPr>
        <w:t>13</w:t>
      </w:r>
      <w:r>
        <w:rPr>
          <w:snapToGrid w:val="0"/>
        </w:rPr>
        <w:t>.</w:t>
      </w:r>
      <w:r>
        <w:rPr>
          <w:snapToGrid w:val="0"/>
        </w:rPr>
        <w:tab/>
        <w:t>Balance to be carried forward</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66" w:name="_Toc512313171"/>
      <w:bookmarkStart w:id="67" w:name="_Toc512419126"/>
      <w:bookmarkStart w:id="68" w:name="_Toc66692754"/>
      <w:bookmarkStart w:id="69" w:name="_Toc125346871"/>
      <w:bookmarkStart w:id="70" w:name="_Toc252784453"/>
      <w:r>
        <w:rPr>
          <w:rStyle w:val="CharSectno"/>
        </w:rPr>
        <w:t>14</w:t>
      </w:r>
      <w:r>
        <w:rPr>
          <w:snapToGrid w:val="0"/>
        </w:rPr>
        <w:t>.</w:t>
      </w:r>
      <w:r>
        <w:rPr>
          <w:snapToGrid w:val="0"/>
        </w:rPr>
        <w:tab/>
        <w:t>Application of</w:t>
      </w:r>
      <w:bookmarkEnd w:id="66"/>
      <w:bookmarkEnd w:id="67"/>
      <w:bookmarkEnd w:id="68"/>
      <w:bookmarkEnd w:id="69"/>
      <w:r>
        <w:rPr>
          <w:snapToGrid w:val="0"/>
        </w:rPr>
        <w:t xml:space="preserve"> </w:t>
      </w:r>
      <w:r>
        <w:rPr>
          <w:i/>
          <w:iCs/>
        </w:rPr>
        <w:t>Financial Management Act 2006</w:t>
      </w:r>
      <w:r>
        <w:t xml:space="preserve"> and </w:t>
      </w:r>
      <w:r>
        <w:rPr>
          <w:i/>
          <w:iCs/>
        </w:rPr>
        <w:t>Auditor General Act 2006</w:t>
      </w:r>
      <w:bookmarkEnd w:id="70"/>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71" w:name="_Toc512313172"/>
      <w:bookmarkStart w:id="72" w:name="_Toc512419127"/>
      <w:bookmarkStart w:id="73" w:name="_Toc66692755"/>
      <w:bookmarkStart w:id="74" w:name="_Toc125346872"/>
      <w:bookmarkStart w:id="75" w:name="_Toc252784454"/>
      <w:r>
        <w:rPr>
          <w:rStyle w:val="CharSectno"/>
        </w:rPr>
        <w:t>15</w:t>
      </w:r>
      <w:r>
        <w:rPr>
          <w:snapToGrid w:val="0"/>
        </w:rPr>
        <w:t>.</w:t>
      </w:r>
      <w:r>
        <w:rPr>
          <w:snapToGrid w:val="0"/>
        </w:rPr>
        <w:tab/>
        <w:t>Depreciation</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76" w:name="_Toc512313173"/>
      <w:bookmarkStart w:id="77" w:name="_Toc512419128"/>
      <w:bookmarkStart w:id="78" w:name="_Toc66692756"/>
      <w:bookmarkStart w:id="79" w:name="_Toc125346873"/>
      <w:bookmarkStart w:id="80" w:name="_Toc252784455"/>
      <w:r>
        <w:rPr>
          <w:rStyle w:val="CharSectno"/>
        </w:rPr>
        <w:t>17</w:t>
      </w:r>
      <w:r>
        <w:rPr>
          <w:snapToGrid w:val="0"/>
        </w:rPr>
        <w:t>.</w:t>
      </w:r>
      <w:r>
        <w:rPr>
          <w:snapToGrid w:val="0"/>
        </w:rPr>
        <w:tab/>
        <w:t>Provision to meet deficiency pending appropriation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81" w:name="_Toc512313174"/>
      <w:bookmarkStart w:id="82" w:name="_Toc512419129"/>
      <w:bookmarkStart w:id="83" w:name="_Toc66692757"/>
      <w:bookmarkStart w:id="84" w:name="_Toc125346874"/>
      <w:bookmarkStart w:id="85" w:name="_Toc252784456"/>
      <w:r>
        <w:rPr>
          <w:rStyle w:val="CharSectno"/>
        </w:rPr>
        <w:t>18</w:t>
      </w:r>
      <w:r>
        <w:rPr>
          <w:snapToGrid w:val="0"/>
        </w:rPr>
        <w:t>.</w:t>
      </w:r>
      <w:r>
        <w:rPr>
          <w:snapToGrid w:val="0"/>
        </w:rPr>
        <w:tab/>
        <w:t>Treatment of profit and loss</w:t>
      </w:r>
      <w:bookmarkEnd w:id="81"/>
      <w:bookmarkEnd w:id="82"/>
      <w:bookmarkEnd w:id="83"/>
      <w:bookmarkEnd w:id="84"/>
      <w:bookmarkEnd w:id="85"/>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86" w:name="_Toc512313175"/>
      <w:bookmarkStart w:id="87" w:name="_Toc512419130"/>
      <w:bookmarkStart w:id="88" w:name="_Toc66692758"/>
      <w:bookmarkStart w:id="89" w:name="_Toc125346875"/>
      <w:bookmarkStart w:id="90" w:name="_Toc252784457"/>
      <w:r>
        <w:rPr>
          <w:rStyle w:val="CharSectno"/>
        </w:rPr>
        <w:t>23</w:t>
      </w:r>
      <w:r>
        <w:rPr>
          <w:snapToGrid w:val="0"/>
        </w:rPr>
        <w:t>.</w:t>
      </w:r>
      <w:r>
        <w:rPr>
          <w:snapToGrid w:val="0"/>
        </w:rPr>
        <w:tab/>
        <w:t>Transfer of assets to a trading concern</w:t>
      </w:r>
      <w:bookmarkEnd w:id="86"/>
      <w:bookmarkEnd w:id="87"/>
      <w:bookmarkEnd w:id="88"/>
      <w:bookmarkEnd w:id="89"/>
      <w:bookmarkEnd w:id="90"/>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91" w:name="_Toc512313176"/>
      <w:bookmarkStart w:id="92" w:name="_Toc512419131"/>
      <w:bookmarkStart w:id="93" w:name="_Toc66692759"/>
      <w:bookmarkStart w:id="94" w:name="_Toc125346876"/>
      <w:bookmarkStart w:id="95" w:name="_Toc252784458"/>
      <w:r>
        <w:rPr>
          <w:rStyle w:val="CharSectno"/>
        </w:rPr>
        <w:t>24</w:t>
      </w:r>
      <w:r>
        <w:rPr>
          <w:snapToGrid w:val="0"/>
        </w:rPr>
        <w:t>.</w:t>
      </w:r>
      <w:r>
        <w:rPr>
          <w:snapToGrid w:val="0"/>
        </w:rPr>
        <w:tab/>
        <w:t>Transfer of assets between trading concerns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96" w:name="_Toc512313177"/>
      <w:bookmarkStart w:id="97" w:name="_Toc512419132"/>
      <w:bookmarkStart w:id="98" w:name="_Toc66692760"/>
      <w:bookmarkStart w:id="99" w:name="_Toc125346877"/>
      <w:bookmarkStart w:id="100" w:name="_Toc252784459"/>
      <w:r>
        <w:rPr>
          <w:rStyle w:val="CharSectno"/>
        </w:rPr>
        <w:t>25</w:t>
      </w:r>
      <w:r>
        <w:rPr>
          <w:snapToGrid w:val="0"/>
        </w:rPr>
        <w:t>.</w:t>
      </w:r>
      <w:r>
        <w:rPr>
          <w:snapToGrid w:val="0"/>
        </w:rPr>
        <w:tab/>
        <w:t>Power to sell or lease trading concerns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101" w:name="_Toc252784460"/>
      <w:r>
        <w:rPr>
          <w:snapToGrid w:val="0"/>
        </w:rPr>
        <w:t>26.</w:t>
      </w:r>
      <w:r>
        <w:rPr>
          <w:snapToGrid w:val="0"/>
        </w:rPr>
        <w:tab/>
        <w:t>Application of proceeds of sale of assets</w:t>
      </w:r>
      <w:bookmarkEnd w:id="101"/>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02" w:name="_Toc512313179"/>
      <w:bookmarkStart w:id="103" w:name="_Toc512419134"/>
      <w:bookmarkStart w:id="104" w:name="_Toc66692762"/>
      <w:bookmarkStart w:id="105" w:name="_Toc125346879"/>
      <w:bookmarkStart w:id="106" w:name="_Toc158009397"/>
      <w:bookmarkStart w:id="107" w:name="_Toc252784461"/>
      <w:r>
        <w:rPr>
          <w:rStyle w:val="CharSectno"/>
        </w:rPr>
        <w:t>26A</w:t>
      </w:r>
      <w:r>
        <w:rPr>
          <w:snapToGrid w:val="0"/>
        </w:rPr>
        <w:t>.</w:t>
      </w:r>
      <w:r>
        <w:rPr>
          <w:snapToGrid w:val="0"/>
        </w:rPr>
        <w:tab/>
        <w:t>Discontinuance of State Quarry, Boya</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08" w:name="_Toc512313180"/>
      <w:bookmarkStart w:id="109" w:name="_Toc512419135"/>
      <w:bookmarkStart w:id="110" w:name="_Toc66692763"/>
      <w:bookmarkStart w:id="111" w:name="_Toc125346880"/>
      <w:bookmarkStart w:id="112" w:name="_Toc158009398"/>
      <w:bookmarkStart w:id="113" w:name="_Toc252784462"/>
      <w:r>
        <w:rPr>
          <w:rStyle w:val="CharSectno"/>
        </w:rPr>
        <w:t>26B</w:t>
      </w:r>
      <w:r>
        <w:rPr>
          <w:snapToGrid w:val="0"/>
        </w:rPr>
        <w:t>.</w:t>
      </w:r>
      <w:r>
        <w:rPr>
          <w:snapToGrid w:val="0"/>
        </w:rPr>
        <w:tab/>
        <w:t>Amalgamation of State Saw Mills and State Brick Works into one trading concern as State Building Supplies</w:t>
      </w:r>
      <w:bookmarkEnd w:id="108"/>
      <w:bookmarkEnd w:id="109"/>
      <w:bookmarkEnd w:id="110"/>
      <w:bookmarkEnd w:id="111"/>
      <w:bookmarkEnd w:id="112"/>
      <w:bookmarkEnd w:id="113"/>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14" w:name="_Toc512313181"/>
      <w:bookmarkStart w:id="115" w:name="_Toc512419136"/>
      <w:bookmarkStart w:id="116" w:name="_Toc66692764"/>
      <w:bookmarkStart w:id="117" w:name="_Toc125346881"/>
      <w:bookmarkStart w:id="118" w:name="_Toc158009399"/>
      <w:bookmarkStart w:id="119" w:name="_Toc252784463"/>
      <w:r>
        <w:rPr>
          <w:rStyle w:val="CharSectno"/>
        </w:rPr>
        <w:t>26C</w:t>
      </w:r>
      <w:r>
        <w:rPr>
          <w:snapToGrid w:val="0"/>
        </w:rPr>
        <w:t>.</w:t>
      </w:r>
      <w:r>
        <w:rPr>
          <w:snapToGrid w:val="0"/>
        </w:rPr>
        <w:tab/>
        <w:t>The West Australian Meat Export Works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120" w:name="_Toc512313182"/>
      <w:bookmarkStart w:id="121" w:name="_Toc512419137"/>
      <w:bookmarkStart w:id="122" w:name="_Toc66692765"/>
      <w:bookmarkStart w:id="123" w:name="_Toc125346882"/>
      <w:bookmarkStart w:id="124" w:name="_Toc252784464"/>
      <w:r>
        <w:rPr>
          <w:rStyle w:val="CharSectno"/>
        </w:rPr>
        <w:t>27</w:t>
      </w:r>
      <w:r>
        <w:rPr>
          <w:snapToGrid w:val="0"/>
        </w:rPr>
        <w:t>.</w:t>
      </w:r>
      <w:r>
        <w:rPr>
          <w:snapToGrid w:val="0"/>
        </w:rPr>
        <w:tab/>
        <w:t>Settlement of disputes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25" w:name="_Toc512313183"/>
      <w:bookmarkStart w:id="126" w:name="_Toc512419138"/>
      <w:bookmarkStart w:id="127" w:name="_Toc66692766"/>
      <w:bookmarkStart w:id="128" w:name="_Toc125346883"/>
      <w:bookmarkStart w:id="129" w:name="_Toc252784465"/>
      <w:r>
        <w:rPr>
          <w:rStyle w:val="CharSectno"/>
        </w:rPr>
        <w:t>28</w:t>
      </w:r>
      <w:r>
        <w:rPr>
          <w:snapToGrid w:val="0"/>
        </w:rPr>
        <w:t>.</w:t>
      </w:r>
      <w:r>
        <w:rPr>
          <w:snapToGrid w:val="0"/>
        </w:rPr>
        <w:tab/>
        <w:t>Regulations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pStyle w:val="yScheduleHeading"/>
        <w:rPr>
          <w:rStyle w:val="CharSchNo"/>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130" w:name="_Toc512419139"/>
      <w:bookmarkStart w:id="131" w:name="_Toc66692767"/>
      <w:bookmarkStart w:id="132" w:name="_Toc125346884"/>
      <w:bookmarkStart w:id="133" w:name="_Toc156982917"/>
      <w:bookmarkStart w:id="134" w:name="_Toc158009353"/>
      <w:bookmarkStart w:id="135" w:name="_Toc158009402"/>
      <w:bookmarkStart w:id="136" w:name="_Toc252434624"/>
    </w:p>
    <w:p>
      <w:pPr>
        <w:pStyle w:val="yScheduleHeading"/>
      </w:pPr>
      <w:bookmarkStart w:id="137" w:name="_Toc252437134"/>
      <w:bookmarkStart w:id="138" w:name="_Toc252784466"/>
      <w:r>
        <w:rPr>
          <w:rStyle w:val="CharSchNo"/>
        </w:rPr>
        <w:t>The Schedule</w:t>
      </w:r>
      <w:bookmarkEnd w:id="130"/>
      <w:bookmarkEnd w:id="131"/>
      <w:bookmarkEnd w:id="132"/>
      <w:bookmarkEnd w:id="133"/>
      <w:bookmarkEnd w:id="134"/>
      <w:bookmarkEnd w:id="135"/>
      <w:bookmarkEnd w:id="136"/>
      <w:bookmarkEnd w:id="137"/>
      <w:bookmarkEnd w:id="138"/>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482"/>
        </w:tabs>
        <w:sectPr>
          <w:headerReference w:type="even" r:id="rId29"/>
          <w:headerReference w:type="first" r:id="rId30"/>
          <w:pgSz w:w="11906" w:h="16838" w:code="9"/>
          <w:pgMar w:top="2376" w:right="2405" w:bottom="3542" w:left="2405" w:header="706" w:footer="3380" w:gutter="0"/>
          <w:cols w:space="720"/>
          <w:noEndnote/>
          <w:docGrid w:linePitch="326"/>
        </w:sectPr>
      </w:pPr>
      <w:bookmarkStart w:id="139" w:name="_Toc125346885"/>
      <w:bookmarkStart w:id="140" w:name="_Toc156982918"/>
      <w:bookmarkStart w:id="141" w:name="_Toc158009354"/>
      <w:bookmarkStart w:id="142" w:name="_Toc158009403"/>
      <w:bookmarkStart w:id="143" w:name="_Toc241052429"/>
      <w:bookmarkStart w:id="144" w:name="_Toc241052539"/>
      <w:bookmarkStart w:id="145" w:name="_Toc241297983"/>
      <w:bookmarkStart w:id="146" w:name="_Toc247602907"/>
    </w:p>
    <w:p>
      <w:pPr>
        <w:pStyle w:val="nHeading2"/>
      </w:pPr>
      <w:bookmarkStart w:id="147" w:name="_Toc247622767"/>
      <w:bookmarkStart w:id="148" w:name="_Toc252434625"/>
      <w:bookmarkStart w:id="149" w:name="_Toc252437135"/>
      <w:bookmarkStart w:id="150" w:name="_Toc252784467"/>
      <w:r>
        <w:t>Notes</w:t>
      </w:r>
      <w:bookmarkEnd w:id="139"/>
      <w:bookmarkEnd w:id="140"/>
      <w:bookmarkEnd w:id="141"/>
      <w:bookmarkEnd w:id="142"/>
      <w:bookmarkEnd w:id="143"/>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reprint is a compilation as at 5 March 2010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spacing w:before="120"/>
        <w:rPr>
          <w:snapToGrid w:val="0"/>
          <w:u w:val="single"/>
        </w:rPr>
      </w:pPr>
      <w:bookmarkStart w:id="151" w:name="_Toc252784468"/>
      <w:r>
        <w:rPr>
          <w:snapToGrid w:val="0"/>
        </w:rPr>
        <w:t>Compilation table</w:t>
      </w:r>
      <w:bookmarkEnd w:id="1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52" w:name="UpToHere"/>
      <w:bookmarkStart w:id="153" w:name="_Toc241052541"/>
      <w:bookmarkStart w:id="154" w:name="_Toc241297985"/>
      <w:bookmarkStart w:id="155" w:name="_Toc247602909"/>
      <w:bookmarkStart w:id="156" w:name="_Toc247622769"/>
      <w:bookmarkStart w:id="157" w:name="_Toc252434627"/>
      <w:bookmarkStart w:id="158" w:name="_Toc252437137"/>
      <w:bookmarkStart w:id="159" w:name="_Toc252784469"/>
      <w:bookmarkEnd w:id="152"/>
      <w:r>
        <w:rPr>
          <w:sz w:val="28"/>
        </w:rPr>
        <w:t>Defined Terms</w:t>
      </w:r>
      <w:bookmarkEnd w:id="153"/>
      <w:bookmarkEnd w:id="154"/>
      <w:bookmarkEnd w:id="155"/>
      <w:bookmarkEnd w:id="156"/>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0" w:name="DefinedTerms"/>
      <w:bookmarkEnd w:id="160"/>
      <w:r>
        <w:t>accountable authority</w:t>
      </w:r>
      <w:r>
        <w:tab/>
        <w:t>4A(1), 4B(1)</w:t>
      </w:r>
    </w:p>
    <w:p>
      <w:pPr>
        <w:pStyle w:val="DefinedTerms"/>
      </w:pPr>
      <w:r>
        <w:t>appointed day</w:t>
      </w:r>
      <w:r>
        <w:tab/>
        <w:t>26A(1), 26B(1), 26C(1)</w:t>
      </w:r>
    </w:p>
    <w:p>
      <w:pPr>
        <w:pStyle w:val="DefinedTerms"/>
      </w:pPr>
      <w:r>
        <w:t>chief executive officer</w:t>
      </w:r>
      <w:r>
        <w:tab/>
        <w:t>4B(1)</w:t>
      </w:r>
    </w:p>
    <w:p>
      <w:pPr>
        <w:pStyle w:val="DefinedTerms"/>
      </w:pPr>
      <w:r>
        <w:t>concern</w:t>
      </w:r>
      <w:r>
        <w:tab/>
        <w:t>26A(1), 26C(1)</w:t>
      </w:r>
    </w:p>
    <w:p>
      <w:pPr>
        <w:pStyle w:val="DefinedTerms"/>
      </w:pPr>
      <w:r>
        <w:t>corporate body</w:t>
      </w:r>
      <w:r>
        <w:tab/>
        <w:t>26A(1) 26C(1)</w:t>
      </w:r>
    </w:p>
    <w:p>
      <w:pPr>
        <w:pStyle w:val="DefinedTerms"/>
      </w:pPr>
      <w:r>
        <w:t>financial entity</w:t>
      </w:r>
      <w:r>
        <w:tab/>
        <w:t>4A(1)</w:t>
      </w:r>
    </w:p>
    <w:p>
      <w:pPr>
        <w:pStyle w:val="DefinedTerms"/>
      </w:pPr>
      <w:r>
        <w:t>Minister</w:t>
      </w:r>
      <w:r>
        <w:tab/>
        <w:t>4B(1), 26B(1)</w:t>
      </w:r>
    </w:p>
    <w:p>
      <w:pPr>
        <w:pStyle w:val="DefinedTerms"/>
      </w:pPr>
      <w:r>
        <w:t>Minister responsible</w:t>
      </w:r>
      <w:r>
        <w:tab/>
        <w:t>4A(1), 4B(1)</w:t>
      </w:r>
    </w:p>
    <w:p>
      <w:pPr>
        <w:pStyle w:val="DefinedTerms"/>
      </w:pPr>
      <w:r>
        <w:t xml:space="preserve">Reserve </w:t>
      </w:r>
      <w:r>
        <w:tab/>
        <w:t>26A(1)</w:t>
      </w:r>
    </w:p>
    <w:p>
      <w:pPr>
        <w:pStyle w:val="DefinedTerms"/>
      </w:pPr>
      <w:r>
        <w:t>statutory corporation</w:t>
      </w:r>
      <w:r>
        <w:tab/>
        <w:t>4B(1)</w:t>
      </w:r>
    </w:p>
    <w:p>
      <w:pPr>
        <w:pStyle w:val="DefinedTerms"/>
      </w:pPr>
      <w:r>
        <w:t>The Commission</w:t>
      </w:r>
      <w:r>
        <w:tab/>
        <w:t>26C(1)</w:t>
      </w:r>
    </w:p>
    <w:p>
      <w:pPr>
        <w:pStyle w:val="DefinedTerms"/>
      </w:pPr>
      <w:r>
        <w:t>trading concern</w:t>
      </w:r>
      <w:r>
        <w:tab/>
        <w:t>4(3)</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57"/>
    <w:docVar w:name="WAFER_20151211092157" w:val="RemoveTrackChanges"/>
    <w:docVar w:name="WAFER_20151211092157_GUID" w:val="570fffe4-7b3b-4df9-97bc-e019880e2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5856</Words>
  <Characters>28114</Characters>
  <Application>Microsoft Office Word</Application>
  <DocSecurity>0</DocSecurity>
  <Lines>969</Lines>
  <Paragraphs>499</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33471</CharactersWithSpaces>
  <SharedDoc>false</SharedDoc>
  <HLinks>
    <vt:vector size="18" baseType="variant">
      <vt:variant>
        <vt:i4>3014716</vt:i4>
      </vt:variant>
      <vt:variant>
        <vt:i4>3731</vt:i4>
      </vt:variant>
      <vt:variant>
        <vt:i4>1025</vt:i4>
      </vt:variant>
      <vt:variant>
        <vt:i4>1</vt:i4>
      </vt:variant>
      <vt:variant>
        <vt:lpwstr>C:\Program Files\PCO DLL\Support\Crest.wpg</vt:lpwstr>
      </vt:variant>
      <vt:variant>
        <vt:lpwstr/>
      </vt:variant>
      <vt:variant>
        <vt:i4>5439608</vt:i4>
      </vt:variant>
      <vt:variant>
        <vt:i4>30588</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1916 - 04-a0-02</dc:title>
  <dc:subject/>
  <dc:creator/>
  <cp:keywords/>
  <dc:description/>
  <cp:lastModifiedBy>svcMRProcess</cp:lastModifiedBy>
  <cp:revision>4</cp:revision>
  <cp:lastPrinted>2010-03-05T07:15:00Z</cp:lastPrinted>
  <dcterms:created xsi:type="dcterms:W3CDTF">2015-12-14T19:46:00Z</dcterms:created>
  <dcterms:modified xsi:type="dcterms:W3CDTF">2015-12-14T19:46:00Z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20100305</vt:lpwstr>
  </property>
  <property fmtid="{D5CDD505-2E9C-101B-9397-08002B2CF9AE}" pid="4" name="DocumentType">
    <vt:lpwstr>Act</vt:lpwstr>
  </property>
  <property fmtid="{D5CDD505-2E9C-101B-9397-08002B2CF9AE}" pid="5" name="OwlsUID">
    <vt:i4>778</vt:i4>
  </property>
  <property fmtid="{D5CDD505-2E9C-101B-9397-08002B2CF9AE}" pid="6" name="AsAtDate">
    <vt:lpwstr>05 Mar 2010</vt:lpwstr>
  </property>
  <property fmtid="{D5CDD505-2E9C-101B-9397-08002B2CF9AE}" pid="7" name="Suffix">
    <vt:lpwstr>04-a0-02</vt:lpwstr>
  </property>
  <property fmtid="{D5CDD505-2E9C-101B-9397-08002B2CF9AE}" pid="8" name="ReprintNo">
    <vt:lpwstr>4</vt:lpwstr>
  </property>
</Properties>
</file>