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Bush Fires Act </w:t>
      </w:r>
      <w:r>
        <w:rPr>
          <w:caps/>
          <w:snapToGrid w:val="0"/>
        </w:rPr>
        <w:t>1954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Bush Fires Regulations 1954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 March 2010</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Page1"/>
      </w:pPr>
      <w:r>
        <w:fldChar w:fldCharType="begin"/>
      </w:r>
      <w:r>
        <w:instrText xml:space="preserve"> STYLEREF "Name Of Act/Reg"</w:instrText>
      </w:r>
      <w:r>
        <w:fldChar w:fldCharType="separate"/>
      </w:r>
      <w:r>
        <w:rPr>
          <w:noProof/>
        </w:rPr>
        <w:t>Bush Fires Regulations 1954</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_Toc256151392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_Toc256151393 \h </w:instrText>
      </w:r>
      <w:r>
        <w:fldChar w:fldCharType="separate"/>
      </w:r>
      <w:r>
        <w:t>1</w:t>
      </w:r>
      <w:r>
        <w:fldChar w:fldCharType="end"/>
      </w:r>
    </w:p>
    <w:p>
      <w:pPr>
        <w:pStyle w:val="TOC2"/>
        <w:tabs>
          <w:tab w:val="right" w:leader="dot" w:pos="7078"/>
        </w:tabs>
        <w:rPr>
          <w:b w:val="0"/>
          <w:sz w:val="24"/>
          <w:szCs w:val="24"/>
        </w:rPr>
      </w:pPr>
      <w:r>
        <w:rPr>
          <w:szCs w:val="30"/>
        </w:rPr>
        <w:t>Part IV — Burning during restricted times and prohibited times</w:t>
      </w:r>
    </w:p>
    <w:p>
      <w:pPr>
        <w:pStyle w:val="TOC8"/>
        <w:rPr>
          <w:sz w:val="24"/>
          <w:szCs w:val="24"/>
        </w:rPr>
      </w:pPr>
      <w:r>
        <w:rPr>
          <w:szCs w:val="24"/>
        </w:rPr>
        <w:t>15</w:t>
      </w:r>
      <w:r>
        <w:rPr>
          <w:snapToGrid w:val="0"/>
          <w:szCs w:val="24"/>
        </w:rPr>
        <w:t>.</w:t>
      </w:r>
      <w:r>
        <w:rPr>
          <w:snapToGrid w:val="0"/>
          <w:szCs w:val="24"/>
        </w:rPr>
        <w:tab/>
        <w:t>Permits to burn under s. 18</w:t>
      </w:r>
      <w:r>
        <w:tab/>
      </w:r>
      <w:r>
        <w:fldChar w:fldCharType="begin"/>
      </w:r>
      <w:r>
        <w:instrText xml:space="preserve"> PAGEREF _Toc256151395 \h </w:instrText>
      </w:r>
      <w:r>
        <w:fldChar w:fldCharType="separate"/>
      </w:r>
      <w:r>
        <w:t>3</w:t>
      </w:r>
      <w:r>
        <w:fldChar w:fldCharType="end"/>
      </w:r>
    </w:p>
    <w:p>
      <w:pPr>
        <w:pStyle w:val="TOC8"/>
        <w:rPr>
          <w:sz w:val="24"/>
          <w:szCs w:val="24"/>
        </w:rPr>
      </w:pPr>
      <w:r>
        <w:rPr>
          <w:szCs w:val="24"/>
        </w:rPr>
        <w:t>15A</w:t>
      </w:r>
      <w:r>
        <w:rPr>
          <w:snapToGrid w:val="0"/>
          <w:szCs w:val="24"/>
        </w:rPr>
        <w:t>.</w:t>
      </w:r>
      <w:r>
        <w:rPr>
          <w:snapToGrid w:val="0"/>
          <w:szCs w:val="24"/>
        </w:rPr>
        <w:tab/>
        <w:t>Bush fire control officer to comply with directions of local government</w:t>
      </w:r>
      <w:r>
        <w:tab/>
      </w:r>
      <w:r>
        <w:fldChar w:fldCharType="begin"/>
      </w:r>
      <w:r>
        <w:instrText xml:space="preserve"> PAGEREF _Toc256151396 \h </w:instrText>
      </w:r>
      <w:r>
        <w:fldChar w:fldCharType="separate"/>
      </w:r>
      <w:r>
        <w:t>3</w:t>
      </w:r>
      <w:r>
        <w:fldChar w:fldCharType="end"/>
      </w:r>
    </w:p>
    <w:p>
      <w:pPr>
        <w:pStyle w:val="TOC8"/>
        <w:rPr>
          <w:sz w:val="24"/>
          <w:szCs w:val="24"/>
        </w:rPr>
      </w:pPr>
      <w:r>
        <w:rPr>
          <w:szCs w:val="24"/>
        </w:rPr>
        <w:t>15B</w:t>
      </w:r>
      <w:r>
        <w:rPr>
          <w:snapToGrid w:val="0"/>
          <w:szCs w:val="24"/>
        </w:rPr>
        <w:t>.</w:t>
      </w:r>
      <w:r>
        <w:rPr>
          <w:snapToGrid w:val="0"/>
          <w:szCs w:val="24"/>
        </w:rPr>
        <w:tab/>
        <w:t>Obligations of permit holder</w:t>
      </w:r>
      <w:r>
        <w:tab/>
      </w:r>
      <w:r>
        <w:fldChar w:fldCharType="begin"/>
      </w:r>
      <w:r>
        <w:instrText xml:space="preserve"> PAGEREF _Toc256151397 \h </w:instrText>
      </w:r>
      <w:r>
        <w:fldChar w:fldCharType="separate"/>
      </w:r>
      <w:r>
        <w:t>3</w:t>
      </w:r>
      <w:r>
        <w:fldChar w:fldCharType="end"/>
      </w:r>
    </w:p>
    <w:p>
      <w:pPr>
        <w:pStyle w:val="TOC8"/>
        <w:rPr>
          <w:sz w:val="24"/>
          <w:szCs w:val="24"/>
        </w:rPr>
      </w:pPr>
      <w:r>
        <w:rPr>
          <w:szCs w:val="24"/>
        </w:rPr>
        <w:t>15C</w:t>
      </w:r>
      <w:r>
        <w:rPr>
          <w:snapToGrid w:val="0"/>
          <w:szCs w:val="24"/>
        </w:rPr>
        <w:t>.</w:t>
      </w:r>
      <w:r>
        <w:rPr>
          <w:snapToGrid w:val="0"/>
          <w:szCs w:val="24"/>
        </w:rPr>
        <w:tab/>
        <w:t>Local government may prohibit burning on certain days</w:t>
      </w:r>
      <w:r>
        <w:tab/>
      </w:r>
      <w:r>
        <w:fldChar w:fldCharType="begin"/>
      </w:r>
      <w:r>
        <w:instrText xml:space="preserve"> PAGEREF _Toc256151398 \h </w:instrText>
      </w:r>
      <w:r>
        <w:fldChar w:fldCharType="separate"/>
      </w:r>
      <w:r>
        <w:t>6</w:t>
      </w:r>
      <w:r>
        <w:fldChar w:fldCharType="end"/>
      </w:r>
    </w:p>
    <w:p>
      <w:pPr>
        <w:pStyle w:val="TOC8"/>
        <w:rPr>
          <w:sz w:val="24"/>
          <w:szCs w:val="24"/>
        </w:rPr>
      </w:pPr>
      <w:r>
        <w:rPr>
          <w:szCs w:val="24"/>
        </w:rPr>
        <w:t>16</w:t>
      </w:r>
      <w:r>
        <w:rPr>
          <w:snapToGrid w:val="0"/>
          <w:szCs w:val="24"/>
        </w:rPr>
        <w:t>.</w:t>
      </w:r>
      <w:r>
        <w:rPr>
          <w:snapToGrid w:val="0"/>
          <w:szCs w:val="24"/>
        </w:rPr>
        <w:tab/>
        <w:t>Term used: authorised officer</w:t>
      </w:r>
      <w:r>
        <w:tab/>
      </w:r>
      <w:r>
        <w:fldChar w:fldCharType="begin"/>
      </w:r>
      <w:r>
        <w:instrText xml:space="preserve"> PAGEREF _Toc256151399 \h </w:instrText>
      </w:r>
      <w:r>
        <w:fldChar w:fldCharType="separate"/>
      </w:r>
      <w:r>
        <w:t>6</w:t>
      </w:r>
      <w:r>
        <w:fldChar w:fldCharType="end"/>
      </w:r>
    </w:p>
    <w:p>
      <w:pPr>
        <w:pStyle w:val="TOC8"/>
        <w:rPr>
          <w:sz w:val="24"/>
          <w:szCs w:val="24"/>
        </w:rPr>
      </w:pPr>
      <w:r>
        <w:rPr>
          <w:szCs w:val="24"/>
        </w:rPr>
        <w:t>18</w:t>
      </w:r>
      <w:r>
        <w:rPr>
          <w:snapToGrid w:val="0"/>
          <w:szCs w:val="24"/>
        </w:rPr>
        <w:t>.</w:t>
      </w:r>
      <w:r>
        <w:rPr>
          <w:snapToGrid w:val="0"/>
          <w:szCs w:val="24"/>
        </w:rPr>
        <w:tab/>
        <w:t>Application for permit to burn clover</w:t>
      </w:r>
      <w:r>
        <w:tab/>
      </w:r>
      <w:r>
        <w:fldChar w:fldCharType="begin"/>
      </w:r>
      <w:r>
        <w:instrText xml:space="preserve"> PAGEREF _Toc256151400 \h </w:instrText>
      </w:r>
      <w:r>
        <w:fldChar w:fldCharType="separate"/>
      </w:r>
      <w:r>
        <w:t>6</w:t>
      </w:r>
      <w:r>
        <w:fldChar w:fldCharType="end"/>
      </w:r>
    </w:p>
    <w:p>
      <w:pPr>
        <w:pStyle w:val="TOC8"/>
        <w:rPr>
          <w:sz w:val="24"/>
          <w:szCs w:val="24"/>
        </w:rPr>
      </w:pPr>
      <w:r>
        <w:rPr>
          <w:szCs w:val="24"/>
        </w:rPr>
        <w:t>19</w:t>
      </w:r>
      <w:r>
        <w:rPr>
          <w:snapToGrid w:val="0"/>
          <w:szCs w:val="24"/>
        </w:rPr>
        <w:t>.</w:t>
      </w:r>
      <w:r>
        <w:rPr>
          <w:snapToGrid w:val="0"/>
          <w:szCs w:val="24"/>
        </w:rPr>
        <w:tab/>
        <w:t>Lodgement of application and issue of permit</w:t>
      </w:r>
      <w:r>
        <w:tab/>
      </w:r>
      <w:r>
        <w:fldChar w:fldCharType="begin"/>
      </w:r>
      <w:r>
        <w:instrText xml:space="preserve"> PAGEREF _Toc256151401 \h </w:instrText>
      </w:r>
      <w:r>
        <w:fldChar w:fldCharType="separate"/>
      </w:r>
      <w:r>
        <w:t>7</w:t>
      </w:r>
      <w:r>
        <w:fldChar w:fldCharType="end"/>
      </w:r>
    </w:p>
    <w:p>
      <w:pPr>
        <w:pStyle w:val="TOC8"/>
        <w:rPr>
          <w:sz w:val="24"/>
          <w:szCs w:val="24"/>
        </w:rPr>
      </w:pPr>
      <w:r>
        <w:rPr>
          <w:szCs w:val="24"/>
        </w:rPr>
        <w:t>19A</w:t>
      </w:r>
      <w:r>
        <w:rPr>
          <w:snapToGrid w:val="0"/>
          <w:szCs w:val="24"/>
        </w:rPr>
        <w:t>.</w:t>
      </w:r>
      <w:r>
        <w:rPr>
          <w:snapToGrid w:val="0"/>
          <w:szCs w:val="24"/>
        </w:rPr>
        <w:tab/>
        <w:t>Obligations of permit holder</w:t>
      </w:r>
      <w:r>
        <w:tab/>
      </w:r>
      <w:r>
        <w:fldChar w:fldCharType="begin"/>
      </w:r>
      <w:r>
        <w:instrText xml:space="preserve"> PAGEREF _Toc256151402 \h </w:instrText>
      </w:r>
      <w:r>
        <w:fldChar w:fldCharType="separate"/>
      </w:r>
      <w:r>
        <w:t>8</w:t>
      </w:r>
      <w:r>
        <w:fldChar w:fldCharType="end"/>
      </w:r>
    </w:p>
    <w:p>
      <w:pPr>
        <w:pStyle w:val="TOC8"/>
        <w:rPr>
          <w:sz w:val="24"/>
          <w:szCs w:val="24"/>
        </w:rPr>
      </w:pPr>
      <w:r>
        <w:rPr>
          <w:szCs w:val="24"/>
        </w:rPr>
        <w:t>20</w:t>
      </w:r>
      <w:r>
        <w:rPr>
          <w:snapToGrid w:val="0"/>
          <w:szCs w:val="24"/>
        </w:rPr>
        <w:t>.</w:t>
      </w:r>
      <w:r>
        <w:rPr>
          <w:snapToGrid w:val="0"/>
          <w:szCs w:val="24"/>
        </w:rPr>
        <w:tab/>
        <w:t>Local government may prohibit issue of permits</w:t>
      </w:r>
      <w:r>
        <w:tab/>
      </w:r>
      <w:r>
        <w:fldChar w:fldCharType="begin"/>
      </w:r>
      <w:r>
        <w:instrText xml:space="preserve"> PAGEREF _Toc256151403 \h </w:instrText>
      </w:r>
      <w:r>
        <w:fldChar w:fldCharType="separate"/>
      </w:r>
      <w:r>
        <w:t>8</w:t>
      </w:r>
      <w:r>
        <w:fldChar w:fldCharType="end"/>
      </w:r>
    </w:p>
    <w:p>
      <w:pPr>
        <w:pStyle w:val="TOC8"/>
        <w:rPr>
          <w:sz w:val="24"/>
          <w:szCs w:val="24"/>
        </w:rPr>
      </w:pPr>
      <w:r>
        <w:rPr>
          <w:szCs w:val="24"/>
        </w:rPr>
        <w:t>21</w:t>
      </w:r>
      <w:r>
        <w:rPr>
          <w:snapToGrid w:val="0"/>
          <w:szCs w:val="24"/>
        </w:rPr>
        <w:t>.</w:t>
      </w:r>
      <w:r>
        <w:rPr>
          <w:snapToGrid w:val="0"/>
          <w:szCs w:val="24"/>
        </w:rPr>
        <w:tab/>
        <w:t>Refusal or cancellation of permit, and imposition of permit conditions</w:t>
      </w:r>
      <w:r>
        <w:tab/>
      </w:r>
      <w:r>
        <w:fldChar w:fldCharType="begin"/>
      </w:r>
      <w:r>
        <w:instrText xml:space="preserve"> PAGEREF _Toc256151404 \h </w:instrText>
      </w:r>
      <w:r>
        <w:fldChar w:fldCharType="separate"/>
      </w:r>
      <w:r>
        <w:t>9</w:t>
      </w:r>
      <w:r>
        <w:fldChar w:fldCharType="end"/>
      </w:r>
    </w:p>
    <w:p>
      <w:pPr>
        <w:pStyle w:val="TOC8"/>
        <w:rPr>
          <w:sz w:val="24"/>
          <w:szCs w:val="24"/>
        </w:rPr>
      </w:pPr>
      <w:r>
        <w:rPr>
          <w:szCs w:val="24"/>
        </w:rPr>
        <w:t>21A</w:t>
      </w:r>
      <w:r>
        <w:rPr>
          <w:snapToGrid w:val="0"/>
          <w:szCs w:val="24"/>
        </w:rPr>
        <w:t>.</w:t>
      </w:r>
      <w:r>
        <w:rPr>
          <w:snapToGrid w:val="0"/>
          <w:szCs w:val="24"/>
        </w:rPr>
        <w:tab/>
        <w:t>Permit holder may be required to advertise burning</w:t>
      </w:r>
      <w:r>
        <w:tab/>
      </w:r>
      <w:r>
        <w:fldChar w:fldCharType="begin"/>
      </w:r>
      <w:r>
        <w:instrText xml:space="preserve"> PAGEREF _Toc256151405 \h </w:instrText>
      </w:r>
      <w:r>
        <w:fldChar w:fldCharType="separate"/>
      </w:r>
      <w:r>
        <w:t>9</w:t>
      </w:r>
      <w:r>
        <w:fldChar w:fldCharType="end"/>
      </w:r>
    </w:p>
    <w:p>
      <w:pPr>
        <w:pStyle w:val="TOC8"/>
        <w:rPr>
          <w:sz w:val="24"/>
          <w:szCs w:val="24"/>
        </w:rPr>
      </w:pPr>
      <w:r>
        <w:rPr>
          <w:szCs w:val="24"/>
        </w:rPr>
        <w:t>21B</w:t>
      </w:r>
      <w:r>
        <w:rPr>
          <w:snapToGrid w:val="0"/>
          <w:szCs w:val="24"/>
        </w:rPr>
        <w:t>.</w:t>
      </w:r>
      <w:r>
        <w:rPr>
          <w:snapToGrid w:val="0"/>
          <w:szCs w:val="24"/>
        </w:rPr>
        <w:tab/>
        <w:t>Bush fire control officer may postpone burning</w:t>
      </w:r>
      <w:r>
        <w:tab/>
      </w:r>
      <w:r>
        <w:fldChar w:fldCharType="begin"/>
      </w:r>
      <w:r>
        <w:instrText xml:space="preserve"> PAGEREF _Toc256151406 \h </w:instrText>
      </w:r>
      <w:r>
        <w:fldChar w:fldCharType="separate"/>
      </w:r>
      <w:r>
        <w:t>10</w:t>
      </w:r>
      <w:r>
        <w:fldChar w:fldCharType="end"/>
      </w:r>
    </w:p>
    <w:p>
      <w:pPr>
        <w:pStyle w:val="TOC8"/>
        <w:rPr>
          <w:sz w:val="24"/>
          <w:szCs w:val="24"/>
        </w:rPr>
      </w:pPr>
      <w:r>
        <w:rPr>
          <w:szCs w:val="24"/>
        </w:rPr>
        <w:t>22</w:t>
      </w:r>
      <w:r>
        <w:rPr>
          <w:snapToGrid w:val="0"/>
          <w:szCs w:val="24"/>
        </w:rPr>
        <w:t>.</w:t>
      </w:r>
      <w:r>
        <w:rPr>
          <w:snapToGrid w:val="0"/>
          <w:szCs w:val="24"/>
        </w:rPr>
        <w:tab/>
        <w:t>Permit holder to report escape of fire</w:t>
      </w:r>
      <w:r>
        <w:tab/>
      </w:r>
      <w:r>
        <w:fldChar w:fldCharType="begin"/>
      </w:r>
      <w:r>
        <w:instrText xml:space="preserve"> PAGEREF _Toc256151407 \h </w:instrText>
      </w:r>
      <w:r>
        <w:fldChar w:fldCharType="separate"/>
      </w:r>
      <w:r>
        <w:t>10</w:t>
      </w:r>
      <w:r>
        <w:fldChar w:fldCharType="end"/>
      </w:r>
    </w:p>
    <w:p>
      <w:pPr>
        <w:pStyle w:val="TOC8"/>
        <w:rPr>
          <w:sz w:val="24"/>
          <w:szCs w:val="24"/>
        </w:rPr>
      </w:pPr>
      <w:r>
        <w:rPr>
          <w:szCs w:val="24"/>
        </w:rPr>
        <w:t>22A</w:t>
      </w:r>
      <w:r>
        <w:rPr>
          <w:snapToGrid w:val="0"/>
          <w:szCs w:val="24"/>
        </w:rPr>
        <w:t>.</w:t>
      </w:r>
      <w:r>
        <w:rPr>
          <w:snapToGrid w:val="0"/>
          <w:szCs w:val="24"/>
        </w:rPr>
        <w:tab/>
        <w:t>Burning in areas of irrigation</w:t>
      </w:r>
      <w:r>
        <w:tab/>
      </w:r>
      <w:r>
        <w:fldChar w:fldCharType="begin"/>
      </w:r>
      <w:r>
        <w:instrText xml:space="preserve"> PAGEREF _Toc256151408 \h </w:instrText>
      </w:r>
      <w:r>
        <w:fldChar w:fldCharType="separate"/>
      </w:r>
      <w:r>
        <w:t>10</w:t>
      </w:r>
      <w:r>
        <w:fldChar w:fldCharType="end"/>
      </w:r>
    </w:p>
    <w:p>
      <w:pPr>
        <w:pStyle w:val="TOC8"/>
        <w:rPr>
          <w:sz w:val="24"/>
          <w:szCs w:val="24"/>
        </w:rPr>
      </w:pPr>
      <w:r>
        <w:rPr>
          <w:szCs w:val="24"/>
        </w:rPr>
        <w:t>22B</w:t>
      </w:r>
      <w:r>
        <w:rPr>
          <w:snapToGrid w:val="0"/>
          <w:szCs w:val="24"/>
        </w:rPr>
        <w:t>.</w:t>
      </w:r>
      <w:r>
        <w:rPr>
          <w:snapToGrid w:val="0"/>
          <w:szCs w:val="24"/>
        </w:rPr>
        <w:tab/>
        <w:t>Bush not to be burned unless irrigation available</w:t>
      </w:r>
      <w:r>
        <w:tab/>
      </w:r>
      <w:r>
        <w:fldChar w:fldCharType="begin"/>
      </w:r>
      <w:r>
        <w:instrText xml:space="preserve"> PAGEREF _Toc256151409 \h </w:instrText>
      </w:r>
      <w:r>
        <w:fldChar w:fldCharType="separate"/>
      </w:r>
      <w:r>
        <w:t>11</w:t>
      </w:r>
      <w:r>
        <w:fldChar w:fldCharType="end"/>
      </w:r>
    </w:p>
    <w:p>
      <w:pPr>
        <w:pStyle w:val="TOC8"/>
        <w:rPr>
          <w:sz w:val="24"/>
          <w:szCs w:val="24"/>
        </w:rPr>
      </w:pPr>
      <w:r>
        <w:rPr>
          <w:szCs w:val="24"/>
        </w:rPr>
        <w:t>23</w:t>
      </w:r>
      <w:r>
        <w:rPr>
          <w:snapToGrid w:val="0"/>
          <w:szCs w:val="24"/>
        </w:rPr>
        <w:t>.</w:t>
      </w:r>
      <w:r>
        <w:rPr>
          <w:snapToGrid w:val="0"/>
          <w:szCs w:val="24"/>
        </w:rPr>
        <w:tab/>
        <w:t>Charcoal burning</w:t>
      </w:r>
      <w:r>
        <w:tab/>
      </w:r>
      <w:r>
        <w:fldChar w:fldCharType="begin"/>
      </w:r>
      <w:r>
        <w:instrText xml:space="preserve"> PAGEREF _Toc256151410 \h </w:instrText>
      </w:r>
      <w:r>
        <w:fldChar w:fldCharType="separate"/>
      </w:r>
      <w:r>
        <w:t>11</w:t>
      </w:r>
      <w:r>
        <w:fldChar w:fldCharType="end"/>
      </w:r>
    </w:p>
    <w:p>
      <w:pPr>
        <w:pStyle w:val="TOC2"/>
        <w:tabs>
          <w:tab w:val="right" w:leader="dot" w:pos="7078"/>
        </w:tabs>
        <w:rPr>
          <w:b w:val="0"/>
          <w:sz w:val="24"/>
          <w:szCs w:val="24"/>
        </w:rPr>
      </w:pPr>
      <w:r>
        <w:rPr>
          <w:szCs w:val="30"/>
        </w:rPr>
        <w:t>Part VA — Prohibited activities in the open air during total fire ban</w:t>
      </w:r>
    </w:p>
    <w:p>
      <w:pPr>
        <w:pStyle w:val="TOC8"/>
        <w:rPr>
          <w:sz w:val="24"/>
          <w:szCs w:val="24"/>
        </w:rPr>
      </w:pPr>
      <w:r>
        <w:rPr>
          <w:szCs w:val="24"/>
        </w:rPr>
        <w:t>24A.</w:t>
      </w:r>
      <w:r>
        <w:rPr>
          <w:szCs w:val="24"/>
        </w:rPr>
        <w:tab/>
        <w:t>Prohibited activities in the open air during total fire ban</w:t>
      </w:r>
      <w:r>
        <w:tab/>
      </w:r>
      <w:r>
        <w:fldChar w:fldCharType="begin"/>
      </w:r>
      <w:r>
        <w:instrText xml:space="preserve"> PAGEREF _Toc256151412 \h </w:instrText>
      </w:r>
      <w:r>
        <w:fldChar w:fldCharType="separate"/>
      </w:r>
      <w:r>
        <w:t>13</w:t>
      </w:r>
      <w:r>
        <w:fldChar w:fldCharType="end"/>
      </w:r>
    </w:p>
    <w:p>
      <w:pPr>
        <w:pStyle w:val="TOC8"/>
        <w:rPr>
          <w:sz w:val="24"/>
          <w:szCs w:val="24"/>
        </w:rPr>
      </w:pPr>
      <w:r>
        <w:rPr>
          <w:szCs w:val="24"/>
        </w:rPr>
        <w:t>24B.</w:t>
      </w:r>
      <w:r>
        <w:rPr>
          <w:szCs w:val="24"/>
        </w:rPr>
        <w:tab/>
        <w:t>Prescribed activity to which section 22B(2) of Act does not apply</w:t>
      </w:r>
      <w:r>
        <w:tab/>
      </w:r>
      <w:r>
        <w:fldChar w:fldCharType="begin"/>
      </w:r>
      <w:r>
        <w:instrText xml:space="preserve"> PAGEREF _Toc256151413 \h </w:instrText>
      </w:r>
      <w:r>
        <w:fldChar w:fldCharType="separate"/>
      </w:r>
      <w:r>
        <w:t>14</w:t>
      </w:r>
      <w:r>
        <w:fldChar w:fldCharType="end"/>
      </w:r>
    </w:p>
    <w:p>
      <w:pPr>
        <w:pStyle w:val="TOC2"/>
        <w:tabs>
          <w:tab w:val="right" w:leader="dot" w:pos="7078"/>
        </w:tabs>
        <w:rPr>
          <w:b w:val="0"/>
          <w:sz w:val="24"/>
          <w:szCs w:val="24"/>
        </w:rPr>
      </w:pPr>
      <w:r>
        <w:rPr>
          <w:szCs w:val="30"/>
        </w:rPr>
        <w:t>Part V — Permit to burn proclaimed or declared plants during prohibited burning times</w:t>
      </w:r>
    </w:p>
    <w:p>
      <w:pPr>
        <w:pStyle w:val="TOC4"/>
        <w:tabs>
          <w:tab w:val="right" w:leader="dot" w:pos="7078"/>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24</w:t>
      </w:r>
      <w:r>
        <w:rPr>
          <w:snapToGrid w:val="0"/>
          <w:szCs w:val="24"/>
        </w:rPr>
        <w:t>.</w:t>
      </w:r>
      <w:r>
        <w:rPr>
          <w:snapToGrid w:val="0"/>
          <w:szCs w:val="24"/>
        </w:rPr>
        <w:tab/>
        <w:t>Term used: authorised officer</w:t>
      </w:r>
      <w:r>
        <w:tab/>
      </w:r>
      <w:r>
        <w:fldChar w:fldCharType="begin"/>
      </w:r>
      <w:r>
        <w:instrText xml:space="preserve"> PAGEREF _Toc256151416 \h </w:instrText>
      </w:r>
      <w:r>
        <w:fldChar w:fldCharType="separate"/>
      </w:r>
      <w:r>
        <w:t>16</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Permit to burn the refuse of proclaimed plants during prohibited burning times</w:t>
      </w:r>
    </w:p>
    <w:p>
      <w:pPr>
        <w:pStyle w:val="TOC8"/>
        <w:rPr>
          <w:sz w:val="24"/>
          <w:szCs w:val="24"/>
        </w:rPr>
      </w:pPr>
      <w:r>
        <w:rPr>
          <w:szCs w:val="24"/>
        </w:rPr>
        <w:t>26</w:t>
      </w:r>
      <w:r>
        <w:rPr>
          <w:snapToGrid w:val="0"/>
          <w:szCs w:val="24"/>
        </w:rPr>
        <w:t>.</w:t>
      </w:r>
      <w:r>
        <w:rPr>
          <w:snapToGrid w:val="0"/>
          <w:szCs w:val="24"/>
        </w:rPr>
        <w:tab/>
        <w:t>Application for permit</w:t>
      </w:r>
      <w:r>
        <w:tab/>
      </w:r>
      <w:r>
        <w:fldChar w:fldCharType="begin"/>
      </w:r>
      <w:r>
        <w:instrText xml:space="preserve"> PAGEREF _Toc256151418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Issue of permit</w:t>
      </w:r>
      <w:r>
        <w:tab/>
      </w:r>
      <w:r>
        <w:fldChar w:fldCharType="begin"/>
      </w:r>
      <w:r>
        <w:instrText xml:space="preserve"> PAGEREF _Toc256151419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Ground to be cleared before burning</w:t>
      </w:r>
      <w:r>
        <w:tab/>
      </w:r>
      <w:r>
        <w:fldChar w:fldCharType="begin"/>
      </w:r>
      <w:r>
        <w:instrText xml:space="preserve"> PAGEREF _Toc256151420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Plant refuse to be burned in heaps</w:t>
      </w:r>
      <w:r>
        <w:tab/>
      </w:r>
      <w:r>
        <w:fldChar w:fldCharType="begin"/>
      </w:r>
      <w:r>
        <w:instrText xml:space="preserve"> PAGEREF _Toc256151421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Heaps not to be near brush fence or land boundary</w:t>
      </w:r>
      <w:r>
        <w:tab/>
      </w:r>
      <w:r>
        <w:fldChar w:fldCharType="begin"/>
      </w:r>
      <w:r>
        <w:instrText xml:space="preserve"> PAGEREF _Toc256151422 \h </w:instrText>
      </w:r>
      <w:r>
        <w:fldChar w:fldCharType="separate"/>
      </w:r>
      <w:r>
        <w:t>18</w:t>
      </w:r>
      <w:r>
        <w:fldChar w:fldCharType="end"/>
      </w:r>
    </w:p>
    <w:p>
      <w:pPr>
        <w:pStyle w:val="TOC8"/>
        <w:rPr>
          <w:sz w:val="24"/>
          <w:szCs w:val="24"/>
        </w:rPr>
      </w:pPr>
      <w:r>
        <w:rPr>
          <w:szCs w:val="24"/>
        </w:rPr>
        <w:t>31</w:t>
      </w:r>
      <w:r>
        <w:rPr>
          <w:snapToGrid w:val="0"/>
          <w:szCs w:val="24"/>
        </w:rPr>
        <w:t>.</w:t>
      </w:r>
      <w:r>
        <w:rPr>
          <w:snapToGrid w:val="0"/>
          <w:szCs w:val="24"/>
        </w:rPr>
        <w:tab/>
        <w:t>Obligations of permit holder</w:t>
      </w:r>
      <w:r>
        <w:tab/>
      </w:r>
      <w:r>
        <w:fldChar w:fldCharType="begin"/>
      </w:r>
      <w:r>
        <w:instrText xml:space="preserve"> PAGEREF _Toc256151423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Permit holder to report escape of fire</w:t>
      </w:r>
      <w:r>
        <w:tab/>
      </w:r>
      <w:r>
        <w:fldChar w:fldCharType="begin"/>
      </w:r>
      <w:r>
        <w:instrText xml:space="preserve"> PAGEREF _Toc256151424 \h </w:instrText>
      </w:r>
      <w:r>
        <w:fldChar w:fldCharType="separate"/>
      </w:r>
      <w:r>
        <w:t>19</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Permit to burn proclaimed plants</w:t>
      </w:r>
    </w:p>
    <w:p>
      <w:pPr>
        <w:pStyle w:val="TOC8"/>
        <w:rPr>
          <w:sz w:val="24"/>
          <w:szCs w:val="24"/>
        </w:rPr>
      </w:pPr>
      <w:r>
        <w:rPr>
          <w:szCs w:val="24"/>
        </w:rPr>
        <w:t>33</w:t>
      </w:r>
      <w:r>
        <w:rPr>
          <w:snapToGrid w:val="0"/>
          <w:szCs w:val="24"/>
        </w:rPr>
        <w:t>.</w:t>
      </w:r>
      <w:r>
        <w:rPr>
          <w:snapToGrid w:val="0"/>
          <w:szCs w:val="24"/>
        </w:rPr>
        <w:tab/>
        <w:t>Permit to burn proclaimed plants</w:t>
      </w:r>
      <w:r>
        <w:tab/>
      </w:r>
      <w:r>
        <w:fldChar w:fldCharType="begin"/>
      </w:r>
      <w:r>
        <w:instrText xml:space="preserve"> PAGEREF _Toc256151426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Permit not to be granted if local government objects</w:t>
      </w:r>
      <w:r>
        <w:tab/>
      </w:r>
      <w:r>
        <w:fldChar w:fldCharType="begin"/>
      </w:r>
      <w:r>
        <w:instrText xml:space="preserve"> PAGEREF _Toc256151427 \h </w:instrText>
      </w:r>
      <w:r>
        <w:fldChar w:fldCharType="separate"/>
      </w:r>
      <w:r>
        <w:t>23</w:t>
      </w:r>
      <w:r>
        <w:fldChar w:fldCharType="end"/>
      </w:r>
    </w:p>
    <w:p>
      <w:pPr>
        <w:pStyle w:val="TOC8"/>
        <w:rPr>
          <w:sz w:val="24"/>
          <w:szCs w:val="24"/>
        </w:rPr>
      </w:pPr>
      <w:r>
        <w:rPr>
          <w:szCs w:val="24"/>
        </w:rPr>
        <w:t>35</w:t>
      </w:r>
      <w:r>
        <w:rPr>
          <w:snapToGrid w:val="0"/>
          <w:szCs w:val="24"/>
        </w:rPr>
        <w:t>.</w:t>
      </w:r>
      <w:r>
        <w:rPr>
          <w:snapToGrid w:val="0"/>
          <w:szCs w:val="24"/>
        </w:rPr>
        <w:tab/>
        <w:t>Permit may be refused if danger of escape</w:t>
      </w:r>
      <w:r>
        <w:tab/>
      </w:r>
      <w:r>
        <w:fldChar w:fldCharType="begin"/>
      </w:r>
      <w:r>
        <w:instrText xml:space="preserve"> PAGEREF _Toc256151428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Permit holder to report escape of fire</w:t>
      </w:r>
      <w:r>
        <w:tab/>
      </w:r>
      <w:r>
        <w:fldChar w:fldCharType="begin"/>
      </w:r>
      <w:r>
        <w:instrText xml:space="preserve"> PAGEREF _Toc256151429 \h </w:instrText>
      </w:r>
      <w:r>
        <w:fldChar w:fldCharType="separate"/>
      </w:r>
      <w:r>
        <w:t>24</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Permit to burn declared plants and refuse thereof</w:t>
      </w:r>
    </w:p>
    <w:p>
      <w:pPr>
        <w:pStyle w:val="TOC8"/>
        <w:rPr>
          <w:sz w:val="24"/>
          <w:szCs w:val="24"/>
        </w:rPr>
      </w:pPr>
      <w:r>
        <w:rPr>
          <w:szCs w:val="24"/>
        </w:rPr>
        <w:t>36A</w:t>
      </w:r>
      <w:r>
        <w:rPr>
          <w:snapToGrid w:val="0"/>
          <w:szCs w:val="24"/>
        </w:rPr>
        <w:t>.</w:t>
      </w:r>
      <w:r>
        <w:rPr>
          <w:snapToGrid w:val="0"/>
          <w:szCs w:val="24"/>
        </w:rPr>
        <w:tab/>
        <w:t>Permit to burn declared plants or plant refuse</w:t>
      </w:r>
      <w:r>
        <w:tab/>
      </w:r>
      <w:r>
        <w:fldChar w:fldCharType="begin"/>
      </w:r>
      <w:r>
        <w:instrText xml:space="preserve"> PAGEREF _Toc256151431 \h </w:instrText>
      </w:r>
      <w:r>
        <w:fldChar w:fldCharType="separate"/>
      </w:r>
      <w:r>
        <w:t>24</w:t>
      </w:r>
      <w:r>
        <w:fldChar w:fldCharType="end"/>
      </w:r>
    </w:p>
    <w:p>
      <w:pPr>
        <w:pStyle w:val="TOC2"/>
        <w:tabs>
          <w:tab w:val="right" w:leader="dot" w:pos="7078"/>
        </w:tabs>
        <w:rPr>
          <w:b w:val="0"/>
          <w:sz w:val="24"/>
          <w:szCs w:val="24"/>
        </w:rPr>
      </w:pPr>
      <w:r>
        <w:rPr>
          <w:szCs w:val="30"/>
        </w:rPr>
        <w:t>Part VII — Operations of tractors and engines</w:t>
      </w:r>
    </w:p>
    <w:p>
      <w:pPr>
        <w:pStyle w:val="TOC8"/>
        <w:rPr>
          <w:sz w:val="24"/>
          <w:szCs w:val="24"/>
        </w:rPr>
      </w:pPr>
      <w:r>
        <w:rPr>
          <w:szCs w:val="24"/>
        </w:rPr>
        <w:t>37</w:t>
      </w:r>
      <w:r>
        <w:rPr>
          <w:snapToGrid w:val="0"/>
          <w:szCs w:val="24"/>
        </w:rPr>
        <w:t>.</w:t>
      </w:r>
      <w:r>
        <w:rPr>
          <w:snapToGrid w:val="0"/>
          <w:szCs w:val="24"/>
        </w:rPr>
        <w:tab/>
        <w:t>Tractors</w:t>
      </w:r>
      <w:r>
        <w:tab/>
      </w:r>
      <w:r>
        <w:fldChar w:fldCharType="begin"/>
      </w:r>
      <w:r>
        <w:instrText xml:space="preserve"> PAGEREF _Toc256151433 \h </w:instrText>
      </w:r>
      <w:r>
        <w:fldChar w:fldCharType="separate"/>
      </w:r>
      <w:r>
        <w:t>26</w:t>
      </w:r>
      <w:r>
        <w:fldChar w:fldCharType="end"/>
      </w:r>
    </w:p>
    <w:p>
      <w:pPr>
        <w:pStyle w:val="TOC8"/>
        <w:rPr>
          <w:sz w:val="24"/>
          <w:szCs w:val="24"/>
        </w:rPr>
      </w:pPr>
      <w:r>
        <w:rPr>
          <w:szCs w:val="24"/>
        </w:rPr>
        <w:t>37A.</w:t>
      </w:r>
      <w:r>
        <w:rPr>
          <w:szCs w:val="24"/>
        </w:rPr>
        <w:tab/>
        <w:t>Bulldozers and graders</w:t>
      </w:r>
      <w:r>
        <w:tab/>
      </w:r>
      <w:r>
        <w:fldChar w:fldCharType="begin"/>
      </w:r>
      <w:r>
        <w:instrText xml:space="preserve"> PAGEREF _Toc256151434 \h </w:instrText>
      </w:r>
      <w:r>
        <w:fldChar w:fldCharType="separate"/>
      </w:r>
      <w:r>
        <w:t>26</w:t>
      </w:r>
      <w:r>
        <w:fldChar w:fldCharType="end"/>
      </w:r>
    </w:p>
    <w:p>
      <w:pPr>
        <w:pStyle w:val="TOC8"/>
        <w:rPr>
          <w:sz w:val="24"/>
          <w:szCs w:val="24"/>
        </w:rPr>
      </w:pPr>
      <w:r>
        <w:rPr>
          <w:szCs w:val="24"/>
        </w:rPr>
        <w:t>38</w:t>
      </w:r>
      <w:r>
        <w:rPr>
          <w:snapToGrid w:val="0"/>
          <w:szCs w:val="24"/>
        </w:rPr>
        <w:t>.</w:t>
      </w:r>
      <w:r>
        <w:rPr>
          <w:snapToGrid w:val="0"/>
          <w:szCs w:val="24"/>
        </w:rPr>
        <w:tab/>
        <w:t>Harvesting machines and headers</w:t>
      </w:r>
      <w:r>
        <w:tab/>
      </w:r>
      <w:r>
        <w:fldChar w:fldCharType="begin"/>
      </w:r>
      <w:r>
        <w:instrText xml:space="preserve"> PAGEREF _Toc256151435 \h </w:instrText>
      </w:r>
      <w:r>
        <w:fldChar w:fldCharType="separate"/>
      </w:r>
      <w:r>
        <w:t>26</w:t>
      </w:r>
      <w:r>
        <w:fldChar w:fldCharType="end"/>
      </w:r>
    </w:p>
    <w:p>
      <w:pPr>
        <w:pStyle w:val="TOC8"/>
        <w:rPr>
          <w:sz w:val="24"/>
          <w:szCs w:val="24"/>
        </w:rPr>
      </w:pPr>
      <w:r>
        <w:rPr>
          <w:szCs w:val="24"/>
        </w:rPr>
        <w:t>38A.</w:t>
      </w:r>
      <w:r>
        <w:rPr>
          <w:szCs w:val="24"/>
        </w:rPr>
        <w:tab/>
        <w:t>Use of engines, vehicles, plant or machinery likely to cause bush fire</w:t>
      </w:r>
      <w:r>
        <w:tab/>
      </w:r>
      <w:r>
        <w:fldChar w:fldCharType="begin"/>
      </w:r>
      <w:r>
        <w:instrText xml:space="preserve"> PAGEREF _Toc256151436 \h </w:instrText>
      </w:r>
      <w:r>
        <w:fldChar w:fldCharType="separate"/>
      </w:r>
      <w:r>
        <w:t>27</w:t>
      </w:r>
      <w:r>
        <w:fldChar w:fldCharType="end"/>
      </w:r>
    </w:p>
    <w:p>
      <w:pPr>
        <w:pStyle w:val="TOC8"/>
        <w:rPr>
          <w:sz w:val="24"/>
          <w:szCs w:val="24"/>
        </w:rPr>
      </w:pPr>
      <w:r>
        <w:rPr>
          <w:szCs w:val="24"/>
        </w:rPr>
        <w:t>38B</w:t>
      </w:r>
      <w:r>
        <w:rPr>
          <w:snapToGrid w:val="0"/>
          <w:szCs w:val="24"/>
        </w:rPr>
        <w:t>.</w:t>
      </w:r>
      <w:r>
        <w:rPr>
          <w:snapToGrid w:val="0"/>
          <w:szCs w:val="24"/>
        </w:rPr>
        <w:tab/>
        <w:t>Use of plant or equipment activated by internal combustion engine</w:t>
      </w:r>
      <w:r>
        <w:tab/>
      </w:r>
      <w:r>
        <w:fldChar w:fldCharType="begin"/>
      </w:r>
      <w:r>
        <w:instrText xml:space="preserve"> PAGEREF _Toc256151437 \h </w:instrText>
      </w:r>
      <w:r>
        <w:fldChar w:fldCharType="separate"/>
      </w:r>
      <w:r>
        <w:t>28</w:t>
      </w:r>
      <w:r>
        <w:fldChar w:fldCharType="end"/>
      </w:r>
    </w:p>
    <w:p>
      <w:pPr>
        <w:pStyle w:val="TOC8"/>
        <w:rPr>
          <w:sz w:val="24"/>
          <w:szCs w:val="24"/>
        </w:rPr>
      </w:pPr>
      <w:r>
        <w:rPr>
          <w:szCs w:val="24"/>
        </w:rPr>
        <w:t>38C</w:t>
      </w:r>
      <w:r>
        <w:rPr>
          <w:snapToGrid w:val="0"/>
          <w:szCs w:val="24"/>
        </w:rPr>
        <w:t>.</w:t>
      </w:r>
      <w:r>
        <w:rPr>
          <w:snapToGrid w:val="0"/>
          <w:szCs w:val="24"/>
        </w:rPr>
        <w:tab/>
        <w:t>Prohibition of use of harvesting machinery on certain days</w:t>
      </w:r>
      <w:r>
        <w:tab/>
      </w:r>
      <w:r>
        <w:fldChar w:fldCharType="begin"/>
      </w:r>
      <w:r>
        <w:instrText xml:space="preserve"> PAGEREF _Toc256151438 \h </w:instrText>
      </w:r>
      <w:r>
        <w:fldChar w:fldCharType="separate"/>
      </w:r>
      <w:r>
        <w:t>29</w:t>
      </w:r>
      <w:r>
        <w:fldChar w:fldCharType="end"/>
      </w:r>
    </w:p>
    <w:p>
      <w:pPr>
        <w:pStyle w:val="TOC8"/>
        <w:rPr>
          <w:sz w:val="24"/>
          <w:szCs w:val="24"/>
        </w:rPr>
      </w:pPr>
      <w:r>
        <w:rPr>
          <w:snapToGrid w:val="0"/>
          <w:szCs w:val="24"/>
        </w:rPr>
        <w:t>39.</w:t>
      </w:r>
      <w:r>
        <w:rPr>
          <w:snapToGrid w:val="0"/>
          <w:szCs w:val="24"/>
        </w:rPr>
        <w:tab/>
        <w:t>Use of chaff cutting machinery</w:t>
      </w:r>
      <w:r>
        <w:tab/>
      </w:r>
      <w:r>
        <w:fldChar w:fldCharType="begin"/>
      </w:r>
      <w:r>
        <w:instrText xml:space="preserve"> PAGEREF _Toc256151439 \h </w:instrText>
      </w:r>
      <w:r>
        <w:fldChar w:fldCharType="separate"/>
      </w:r>
      <w:r>
        <w:t>30</w:t>
      </w:r>
      <w:r>
        <w:fldChar w:fldCharType="end"/>
      </w:r>
    </w:p>
    <w:p>
      <w:pPr>
        <w:pStyle w:val="TOC8"/>
        <w:rPr>
          <w:sz w:val="24"/>
          <w:szCs w:val="24"/>
        </w:rPr>
      </w:pPr>
      <w:r>
        <w:rPr>
          <w:szCs w:val="24"/>
        </w:rPr>
        <w:t>39A</w:t>
      </w:r>
      <w:r>
        <w:rPr>
          <w:snapToGrid w:val="0"/>
          <w:szCs w:val="24"/>
        </w:rPr>
        <w:t>.</w:t>
      </w:r>
      <w:r>
        <w:rPr>
          <w:snapToGrid w:val="0"/>
          <w:szCs w:val="24"/>
        </w:rPr>
        <w:tab/>
        <w:t>Use of motor vehicles</w:t>
      </w:r>
      <w:r>
        <w:tab/>
      </w:r>
      <w:r>
        <w:fldChar w:fldCharType="begin"/>
      </w:r>
      <w:r>
        <w:instrText xml:space="preserve"> PAGEREF _Toc256151440 \h </w:instrText>
      </w:r>
      <w:r>
        <w:fldChar w:fldCharType="separate"/>
      </w:r>
      <w:r>
        <w:t>30</w:t>
      </w:r>
      <w:r>
        <w:fldChar w:fldCharType="end"/>
      </w:r>
    </w:p>
    <w:p>
      <w:pPr>
        <w:pStyle w:val="TOC8"/>
        <w:rPr>
          <w:sz w:val="24"/>
          <w:szCs w:val="24"/>
        </w:rPr>
      </w:pPr>
      <w:r>
        <w:rPr>
          <w:szCs w:val="24"/>
        </w:rPr>
        <w:t>39B</w:t>
      </w:r>
      <w:r>
        <w:rPr>
          <w:snapToGrid w:val="0"/>
          <w:szCs w:val="24"/>
        </w:rPr>
        <w:t>.</w:t>
      </w:r>
      <w:r>
        <w:rPr>
          <w:snapToGrid w:val="0"/>
          <w:szCs w:val="24"/>
        </w:rPr>
        <w:tab/>
        <w:t>Use of aeroplanes</w:t>
      </w:r>
      <w:r>
        <w:tab/>
      </w:r>
      <w:r>
        <w:fldChar w:fldCharType="begin"/>
      </w:r>
      <w:r>
        <w:instrText xml:space="preserve"> PAGEREF _Toc256151441 \h </w:instrText>
      </w:r>
      <w:r>
        <w:fldChar w:fldCharType="separate"/>
      </w:r>
      <w:r>
        <w:t>31</w:t>
      </w:r>
      <w:r>
        <w:fldChar w:fldCharType="end"/>
      </w:r>
    </w:p>
    <w:p>
      <w:pPr>
        <w:pStyle w:val="TOC2"/>
        <w:tabs>
          <w:tab w:val="right" w:leader="dot" w:pos="7078"/>
        </w:tabs>
        <w:rPr>
          <w:b w:val="0"/>
          <w:sz w:val="24"/>
          <w:szCs w:val="24"/>
        </w:rPr>
      </w:pPr>
      <w:r>
        <w:rPr>
          <w:szCs w:val="30"/>
        </w:rPr>
        <w:t>Part VIIA — Control of operations likely to create bush fire danger</w:t>
      </w:r>
    </w:p>
    <w:p>
      <w:pPr>
        <w:pStyle w:val="TOC8"/>
        <w:rPr>
          <w:sz w:val="24"/>
          <w:szCs w:val="24"/>
        </w:rPr>
      </w:pPr>
      <w:r>
        <w:rPr>
          <w:szCs w:val="24"/>
        </w:rPr>
        <w:t>39BA</w:t>
      </w:r>
      <w:r>
        <w:rPr>
          <w:snapToGrid w:val="0"/>
          <w:szCs w:val="24"/>
        </w:rPr>
        <w:t>.</w:t>
      </w:r>
      <w:r>
        <w:rPr>
          <w:snapToGrid w:val="0"/>
          <w:szCs w:val="24"/>
        </w:rPr>
        <w:tab/>
        <w:t>Operations likely to cause bush fires</w:t>
      </w:r>
      <w:r>
        <w:tab/>
      </w:r>
      <w:r>
        <w:fldChar w:fldCharType="begin"/>
      </w:r>
      <w:r>
        <w:instrText xml:space="preserve"> PAGEREF _Toc256151443 \h </w:instrText>
      </w:r>
      <w:r>
        <w:fldChar w:fldCharType="separate"/>
      </w:r>
      <w:r>
        <w:t>32</w:t>
      </w:r>
      <w:r>
        <w:fldChar w:fldCharType="end"/>
      </w:r>
    </w:p>
    <w:p>
      <w:pPr>
        <w:pStyle w:val="TOC8"/>
        <w:rPr>
          <w:sz w:val="24"/>
          <w:szCs w:val="24"/>
        </w:rPr>
      </w:pPr>
      <w:r>
        <w:rPr>
          <w:szCs w:val="24"/>
        </w:rPr>
        <w:t>39C</w:t>
      </w:r>
      <w:r>
        <w:rPr>
          <w:snapToGrid w:val="0"/>
          <w:szCs w:val="24"/>
        </w:rPr>
        <w:t>.</w:t>
      </w:r>
      <w:r>
        <w:rPr>
          <w:snapToGrid w:val="0"/>
          <w:szCs w:val="24"/>
        </w:rPr>
        <w:tab/>
        <w:t>Welding and cutting apparatus</w:t>
      </w:r>
      <w:r>
        <w:tab/>
      </w:r>
      <w:r>
        <w:fldChar w:fldCharType="begin"/>
      </w:r>
      <w:r>
        <w:instrText xml:space="preserve"> PAGEREF _Toc256151444 \h </w:instrText>
      </w:r>
      <w:r>
        <w:fldChar w:fldCharType="separate"/>
      </w:r>
      <w:r>
        <w:t>32</w:t>
      </w:r>
      <w:r>
        <w:fldChar w:fldCharType="end"/>
      </w:r>
    </w:p>
    <w:p>
      <w:pPr>
        <w:pStyle w:val="TOC8"/>
        <w:rPr>
          <w:sz w:val="24"/>
          <w:szCs w:val="24"/>
        </w:rPr>
      </w:pPr>
      <w:r>
        <w:rPr>
          <w:szCs w:val="24"/>
        </w:rPr>
        <w:t>39CA</w:t>
      </w:r>
      <w:r>
        <w:rPr>
          <w:snapToGrid w:val="0"/>
          <w:szCs w:val="24"/>
        </w:rPr>
        <w:t>.</w:t>
      </w:r>
      <w:r>
        <w:rPr>
          <w:snapToGrid w:val="0"/>
          <w:szCs w:val="24"/>
        </w:rPr>
        <w:tab/>
        <w:t>Operation of bee smoker devices</w:t>
      </w:r>
      <w:r>
        <w:tab/>
      </w:r>
      <w:r>
        <w:fldChar w:fldCharType="begin"/>
      </w:r>
      <w:r>
        <w:instrText xml:space="preserve"> PAGEREF _Toc256151445 \h </w:instrText>
      </w:r>
      <w:r>
        <w:fldChar w:fldCharType="separate"/>
      </w:r>
      <w:r>
        <w:t>33</w:t>
      </w:r>
      <w:r>
        <w:fldChar w:fldCharType="end"/>
      </w:r>
    </w:p>
    <w:p>
      <w:pPr>
        <w:pStyle w:val="TOC8"/>
        <w:rPr>
          <w:sz w:val="24"/>
          <w:szCs w:val="24"/>
        </w:rPr>
      </w:pPr>
      <w:r>
        <w:rPr>
          <w:szCs w:val="24"/>
        </w:rPr>
        <w:t>39D</w:t>
      </w:r>
      <w:r>
        <w:rPr>
          <w:snapToGrid w:val="0"/>
          <w:szCs w:val="24"/>
        </w:rPr>
        <w:t>.</w:t>
      </w:r>
      <w:r>
        <w:rPr>
          <w:snapToGrid w:val="0"/>
          <w:szCs w:val="24"/>
        </w:rPr>
        <w:tab/>
        <w:t>Explosives</w:t>
      </w:r>
      <w:r>
        <w:tab/>
      </w:r>
      <w:r>
        <w:fldChar w:fldCharType="begin"/>
      </w:r>
      <w:r>
        <w:instrText xml:space="preserve"> PAGEREF _Toc256151446 \h </w:instrText>
      </w:r>
      <w:r>
        <w:fldChar w:fldCharType="separate"/>
      </w:r>
      <w:r>
        <w:t>34</w:t>
      </w:r>
      <w:r>
        <w:fldChar w:fldCharType="end"/>
      </w:r>
    </w:p>
    <w:p>
      <w:pPr>
        <w:pStyle w:val="TOC8"/>
        <w:rPr>
          <w:sz w:val="24"/>
          <w:szCs w:val="24"/>
        </w:rPr>
      </w:pPr>
      <w:r>
        <w:rPr>
          <w:szCs w:val="24"/>
        </w:rPr>
        <w:t>39E.</w:t>
      </w:r>
      <w:r>
        <w:rPr>
          <w:szCs w:val="24"/>
        </w:rPr>
        <w:tab/>
        <w:t>Fireworks</w:t>
      </w:r>
      <w:r>
        <w:tab/>
      </w:r>
      <w:r>
        <w:fldChar w:fldCharType="begin"/>
      </w:r>
      <w:r>
        <w:instrText xml:space="preserve"> PAGEREF _Toc256151447 \h </w:instrText>
      </w:r>
      <w:r>
        <w:fldChar w:fldCharType="separate"/>
      </w:r>
      <w:r>
        <w:t>35</w:t>
      </w:r>
      <w:r>
        <w:fldChar w:fldCharType="end"/>
      </w:r>
    </w:p>
    <w:p>
      <w:pPr>
        <w:pStyle w:val="TOC2"/>
        <w:tabs>
          <w:tab w:val="right" w:leader="dot" w:pos="7078"/>
        </w:tabs>
        <w:rPr>
          <w:b w:val="0"/>
          <w:sz w:val="24"/>
          <w:szCs w:val="24"/>
        </w:rPr>
      </w:pPr>
      <w:r>
        <w:rPr>
          <w:szCs w:val="30"/>
        </w:rPr>
        <w:t>Part VIII — Miscellaneous</w:t>
      </w:r>
    </w:p>
    <w:p>
      <w:pPr>
        <w:pStyle w:val="TOC8"/>
        <w:rPr>
          <w:sz w:val="24"/>
          <w:szCs w:val="24"/>
        </w:rPr>
      </w:pPr>
      <w:r>
        <w:rPr>
          <w:szCs w:val="24"/>
        </w:rPr>
        <w:t>40.</w:t>
      </w:r>
      <w:r>
        <w:rPr>
          <w:szCs w:val="24"/>
        </w:rPr>
        <w:tab/>
        <w:t>Apportionment of amounts under section 37 of the Act</w:t>
      </w:r>
      <w:r>
        <w:tab/>
      </w:r>
      <w:r>
        <w:fldChar w:fldCharType="begin"/>
      </w:r>
      <w:r>
        <w:instrText xml:space="preserve"> PAGEREF _Toc256151449 \h </w:instrText>
      </w:r>
      <w:r>
        <w:fldChar w:fldCharType="separate"/>
      </w:r>
      <w:r>
        <w:t>37</w:t>
      </w:r>
      <w:r>
        <w:fldChar w:fldCharType="end"/>
      </w:r>
    </w:p>
    <w:p>
      <w:pPr>
        <w:pStyle w:val="TOC8"/>
        <w:rPr>
          <w:sz w:val="24"/>
          <w:szCs w:val="24"/>
        </w:rPr>
      </w:pPr>
      <w:r>
        <w:rPr>
          <w:szCs w:val="24"/>
        </w:rPr>
        <w:t>41</w:t>
      </w:r>
      <w:r>
        <w:rPr>
          <w:snapToGrid w:val="0"/>
          <w:szCs w:val="24"/>
        </w:rPr>
        <w:t>.</w:t>
      </w:r>
      <w:r>
        <w:rPr>
          <w:snapToGrid w:val="0"/>
          <w:szCs w:val="24"/>
        </w:rPr>
        <w:tab/>
        <w:t>Register of bush fire brigades</w:t>
      </w:r>
      <w:r>
        <w:tab/>
      </w:r>
      <w:r>
        <w:fldChar w:fldCharType="begin"/>
      </w:r>
      <w:r>
        <w:instrText xml:space="preserve"> PAGEREF _Toc256151450 \h </w:instrText>
      </w:r>
      <w:r>
        <w:fldChar w:fldCharType="separate"/>
      </w:r>
      <w:r>
        <w:t>38</w:t>
      </w:r>
      <w:r>
        <w:fldChar w:fldCharType="end"/>
      </w:r>
    </w:p>
    <w:p>
      <w:pPr>
        <w:pStyle w:val="TOC8"/>
        <w:rPr>
          <w:sz w:val="24"/>
          <w:szCs w:val="24"/>
        </w:rPr>
      </w:pPr>
      <w:r>
        <w:rPr>
          <w:szCs w:val="24"/>
        </w:rPr>
        <w:t>43</w:t>
      </w:r>
      <w:r>
        <w:rPr>
          <w:snapToGrid w:val="0"/>
          <w:szCs w:val="24"/>
        </w:rPr>
        <w:t>.</w:t>
      </w:r>
      <w:r>
        <w:rPr>
          <w:snapToGrid w:val="0"/>
          <w:szCs w:val="24"/>
        </w:rPr>
        <w:tab/>
        <w:t>Notification of bush fires and losses caused</w:t>
      </w:r>
      <w:r>
        <w:tab/>
      </w:r>
      <w:r>
        <w:fldChar w:fldCharType="begin"/>
      </w:r>
      <w:r>
        <w:instrText xml:space="preserve"> PAGEREF _Toc256151451 \h </w:instrText>
      </w:r>
      <w:r>
        <w:fldChar w:fldCharType="separate"/>
      </w:r>
      <w:r>
        <w:t>38</w:t>
      </w:r>
      <w:r>
        <w:fldChar w:fldCharType="end"/>
      </w:r>
    </w:p>
    <w:p>
      <w:pPr>
        <w:pStyle w:val="TOC8"/>
        <w:rPr>
          <w:sz w:val="24"/>
          <w:szCs w:val="24"/>
        </w:rPr>
      </w:pPr>
      <w:r>
        <w:rPr>
          <w:szCs w:val="24"/>
        </w:rPr>
        <w:t>44</w:t>
      </w:r>
      <w:r>
        <w:rPr>
          <w:snapToGrid w:val="0"/>
          <w:szCs w:val="24"/>
        </w:rPr>
        <w:t>.</w:t>
      </w:r>
      <w:r>
        <w:rPr>
          <w:snapToGrid w:val="0"/>
          <w:szCs w:val="24"/>
        </w:rPr>
        <w:tab/>
        <w:t>Entry onto Crown land etc.</w:t>
      </w:r>
      <w:r>
        <w:tab/>
      </w:r>
      <w:r>
        <w:fldChar w:fldCharType="begin"/>
      </w:r>
      <w:r>
        <w:instrText xml:space="preserve"> PAGEREF _Toc256151452 \h </w:instrText>
      </w:r>
      <w:r>
        <w:fldChar w:fldCharType="separate"/>
      </w:r>
      <w:r>
        <w:t>39</w:t>
      </w:r>
      <w:r>
        <w:fldChar w:fldCharType="end"/>
      </w:r>
    </w:p>
    <w:p>
      <w:pPr>
        <w:pStyle w:val="TOC8"/>
        <w:rPr>
          <w:sz w:val="24"/>
          <w:szCs w:val="24"/>
        </w:rPr>
      </w:pPr>
      <w:r>
        <w:rPr>
          <w:szCs w:val="24"/>
        </w:rPr>
        <w:t>45.</w:t>
      </w:r>
      <w:r>
        <w:rPr>
          <w:szCs w:val="24"/>
        </w:rPr>
        <w:tab/>
        <w:t>Extended meaning of conservation land in section 45(1)</w:t>
      </w:r>
      <w:r>
        <w:tab/>
      </w:r>
      <w:r>
        <w:fldChar w:fldCharType="begin"/>
      </w:r>
      <w:r>
        <w:instrText xml:space="preserve"> PAGEREF _Toc256151453 \h </w:instrText>
      </w:r>
      <w:r>
        <w:fldChar w:fldCharType="separate"/>
      </w:r>
      <w:r>
        <w:t>39</w:t>
      </w:r>
      <w:r>
        <w:fldChar w:fldCharType="end"/>
      </w:r>
    </w:p>
    <w:p>
      <w:pPr>
        <w:pStyle w:val="TOC8"/>
        <w:rPr>
          <w:sz w:val="24"/>
          <w:szCs w:val="24"/>
        </w:rPr>
      </w:pPr>
      <w:r>
        <w:rPr>
          <w:szCs w:val="24"/>
        </w:rPr>
        <w:t>46.</w:t>
      </w:r>
      <w:r>
        <w:rPr>
          <w:szCs w:val="24"/>
        </w:rPr>
        <w:tab/>
        <w:t>Breach of regulations an offence</w:t>
      </w:r>
      <w:r>
        <w:tab/>
      </w:r>
      <w:r>
        <w:fldChar w:fldCharType="begin"/>
      </w:r>
      <w:r>
        <w:instrText xml:space="preserve"> PAGEREF _Toc256151454 \h </w:instrText>
      </w:r>
      <w:r>
        <w:fldChar w:fldCharType="separate"/>
      </w:r>
      <w:r>
        <w:t>44</w:t>
      </w:r>
      <w:r>
        <w:fldChar w:fldCharType="end"/>
      </w:r>
    </w:p>
    <w:p>
      <w:pPr>
        <w:pStyle w:val="TOC2"/>
        <w:tabs>
          <w:tab w:val="right" w:leader="dot" w:pos="7078"/>
        </w:tabs>
        <w:rPr>
          <w:b w:val="0"/>
          <w:sz w:val="24"/>
          <w:szCs w:val="24"/>
        </w:rPr>
      </w:pPr>
      <w:r>
        <w:rPr>
          <w:szCs w:val="28"/>
        </w:rPr>
        <w:t>Appendix</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_Toc256151457 \h </w:instrText>
      </w:r>
      <w:r>
        <w:fldChar w:fldCharType="separate"/>
      </w:r>
      <w:r>
        <w:t>62</w:t>
      </w:r>
      <w:r>
        <w:fldChar w:fldCharType="end"/>
      </w:r>
    </w:p>
    <w:p>
      <w:pPr>
        <w:pStyle w:val="TOC2"/>
        <w:tabs>
          <w:tab w:val="right" w:leader="dot" w:pos="7078"/>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w:t>
            </w:r>
            <w:r>
              <w:rPr>
                <w:b/>
                <w:snapToGrid w:val="0"/>
                <w:sz w:val="22"/>
              </w:rPr>
              <w:t xml:space="preserve"> March 2010</w:t>
            </w:r>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rPr>
          <w:caps/>
          <w:snapToGrid w:val="0"/>
        </w:rPr>
      </w:pPr>
      <w:r>
        <w:rPr>
          <w:snapToGrid w:val="0"/>
        </w:rPr>
        <w:t>Bush Fires Act </w:t>
      </w:r>
      <w:r>
        <w:rPr>
          <w:caps/>
          <w:snapToGrid w:val="0"/>
        </w:rPr>
        <w:t>1954</w:t>
      </w:r>
    </w:p>
    <w:p>
      <w:pPr>
        <w:pStyle w:val="NameofActReg"/>
      </w:pPr>
      <w:r>
        <w:t>Bush Fires Regulations 1954</w:t>
      </w:r>
    </w:p>
    <w:p>
      <w:pPr>
        <w:pStyle w:val="Heading2"/>
        <w:pageBreakBefore w:val="0"/>
      </w:pPr>
      <w:bookmarkStart w:id="1" w:name="_Toc92191038"/>
      <w:bookmarkStart w:id="2" w:name="_Toc92257493"/>
      <w:bookmarkStart w:id="3" w:name="_Toc247446356"/>
      <w:bookmarkStart w:id="4" w:name="_Toc251149520"/>
      <w:bookmarkStart w:id="5" w:name="_Toc251149613"/>
      <w:bookmarkStart w:id="6" w:name="_Toc251159104"/>
      <w:bookmarkStart w:id="7" w:name="_Toc251930621"/>
      <w:bookmarkStart w:id="8" w:name="_Toc252343455"/>
      <w:bookmarkStart w:id="9" w:name="_Toc256151251"/>
      <w:bookmarkStart w:id="10" w:name="_Toc256151323"/>
      <w:bookmarkStart w:id="11" w:name="_Toc256151391"/>
      <w:r>
        <w:rPr>
          <w:rStyle w:val="CharPartNo"/>
        </w:rPr>
        <w:t>Part I</w:t>
      </w:r>
      <w:r>
        <w:t> —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502652106"/>
      <w:bookmarkStart w:id="13" w:name="_Toc29874496"/>
      <w:bookmarkStart w:id="14" w:name="_Toc251149521"/>
      <w:bookmarkStart w:id="15" w:name="_Toc256151392"/>
      <w:r>
        <w:rPr>
          <w:rStyle w:val="CharSectno"/>
        </w:rPr>
        <w:t>1</w:t>
      </w:r>
      <w:r>
        <w:rPr>
          <w:snapToGrid w:val="0"/>
        </w:rPr>
        <w:t>.</w:t>
      </w:r>
      <w:r>
        <w:rPr>
          <w:snapToGrid w:val="0"/>
        </w:rPr>
        <w:tab/>
        <w:t>Citation</w:t>
      </w:r>
      <w:bookmarkEnd w:id="12"/>
      <w:bookmarkEnd w:id="13"/>
      <w:bookmarkEnd w:id="14"/>
      <w:bookmarkEnd w:id="15"/>
    </w:p>
    <w:p>
      <w:pPr>
        <w:pStyle w:val="Subsection"/>
        <w:rPr>
          <w:snapToGrid w:val="0"/>
        </w:rPr>
      </w:pPr>
      <w:r>
        <w:rPr>
          <w:snapToGrid w:val="0"/>
        </w:rPr>
        <w:tab/>
      </w:r>
      <w:r>
        <w:rPr>
          <w:snapToGrid w:val="0"/>
        </w:rPr>
        <w:tab/>
        <w:t xml:space="preserve">These regulations may be cited as the </w:t>
      </w:r>
      <w:r>
        <w:rPr>
          <w:i/>
          <w:snapToGrid w:val="0"/>
        </w:rPr>
        <w:t>Bush Fires Regulations 1954</w:t>
      </w:r>
      <w:r>
        <w:rPr>
          <w:snapToGrid w:val="0"/>
        </w:rPr>
        <w:t xml:space="preserve"> </w:t>
      </w:r>
      <w:r>
        <w:rPr>
          <w:snapToGrid w:val="0"/>
          <w:vertAlign w:val="superscript"/>
        </w:rPr>
        <w:t>1</w:t>
      </w:r>
      <w:r>
        <w:rPr>
          <w:snapToGrid w:val="0"/>
        </w:rPr>
        <w:t>.</w:t>
      </w:r>
    </w:p>
    <w:p>
      <w:pPr>
        <w:pStyle w:val="Footnotesection"/>
      </w:pPr>
      <w:r>
        <w:tab/>
        <w:t>[Regulation 1 amended in Gazette 12 Nov 1982 p. 4463.]</w:t>
      </w:r>
    </w:p>
    <w:p>
      <w:pPr>
        <w:pStyle w:val="Ednotesection"/>
      </w:pPr>
      <w:r>
        <w:t>[</w:t>
      </w:r>
      <w:r>
        <w:rPr>
          <w:b/>
          <w:bCs/>
        </w:rPr>
        <w:t>2.</w:t>
      </w:r>
      <w:r>
        <w:tab/>
        <w:t>Omitted under the Reprints Act 1984 s. 7(4)(f).]</w:t>
      </w:r>
    </w:p>
    <w:p>
      <w:pPr>
        <w:pStyle w:val="Heading5"/>
        <w:rPr>
          <w:snapToGrid w:val="0"/>
        </w:rPr>
      </w:pPr>
      <w:bookmarkStart w:id="16" w:name="_Toc502652108"/>
      <w:bookmarkStart w:id="17" w:name="_Toc29874498"/>
      <w:bookmarkStart w:id="18" w:name="_Toc251149523"/>
      <w:bookmarkStart w:id="19" w:name="_Toc256151393"/>
      <w:r>
        <w:rPr>
          <w:rStyle w:val="CharSectno"/>
        </w:rPr>
        <w:t>3</w:t>
      </w:r>
      <w:r>
        <w:rPr>
          <w:snapToGrid w:val="0"/>
        </w:rPr>
        <w:t>.</w:t>
      </w:r>
      <w:r>
        <w:rPr>
          <w:snapToGrid w:val="0"/>
        </w:rPr>
        <w:tab/>
      </w:r>
      <w:bookmarkEnd w:id="16"/>
      <w:bookmarkEnd w:id="17"/>
      <w:bookmarkEnd w:id="18"/>
      <w:r>
        <w:rPr>
          <w:snapToGrid w:val="0"/>
        </w:rPr>
        <w:t>Terms used</w:t>
      </w:r>
      <w:bookmarkEnd w:id="19"/>
    </w:p>
    <w:p>
      <w:pPr>
        <w:pStyle w:val="Subsection"/>
        <w:rPr>
          <w:snapToGrid w:val="0"/>
        </w:rPr>
      </w:pPr>
      <w:r>
        <w:rPr>
          <w:snapToGrid w:val="0"/>
        </w:rPr>
        <w:tab/>
      </w:r>
      <w:r>
        <w:rPr>
          <w:snapToGrid w:val="0"/>
        </w:rPr>
        <w:tab/>
        <w:t>In these regulations, unless the context requires otherwise —</w:t>
      </w:r>
    </w:p>
    <w:p>
      <w:pPr>
        <w:pStyle w:val="Defstart"/>
      </w:pPr>
      <w:r>
        <w:rPr>
          <w:b/>
        </w:rPr>
        <w:tab/>
      </w:r>
      <w:r>
        <w:rPr>
          <w:rStyle w:val="CharDefText"/>
        </w:rPr>
        <w:t>fire extinguisher</w:t>
      </w:r>
      <w:r>
        <w:t xml:space="preserve"> means a device which comprises —</w:t>
      </w:r>
    </w:p>
    <w:p>
      <w:pPr>
        <w:pStyle w:val="Defpara"/>
      </w:pPr>
      <w:r>
        <w:tab/>
        <w:t>(a)</w:t>
      </w:r>
      <w:r>
        <w:tab/>
        <w:t>a container filled with at least 7.5 litres of water; and</w:t>
      </w:r>
    </w:p>
    <w:p>
      <w:pPr>
        <w:pStyle w:val="Defpara"/>
      </w:pPr>
      <w:r>
        <w:tab/>
        <w:t>(b)</w:t>
      </w:r>
      <w:r>
        <w:tab/>
        <w:t>a pump capable of discharging that water, and which is in a sound and efficient condition;</w:t>
      </w:r>
    </w:p>
    <w:p>
      <w:pPr>
        <w:pStyle w:val="Defstart"/>
      </w:pPr>
      <w:r>
        <w:rPr>
          <w:b/>
        </w:rPr>
        <w:tab/>
      </w:r>
      <w:r>
        <w:rPr>
          <w:rStyle w:val="CharDefText"/>
        </w:rPr>
        <w:t>notifiable authority</w:t>
      </w:r>
      <w:r>
        <w:t xml:space="preserve"> in relation to land upon which, or upon a part of which, burning is intended to be carried out (in this interpretation called </w:t>
      </w:r>
      <w:r>
        <w:rPr>
          <w:rStyle w:val="CharDefText"/>
        </w:rPr>
        <w:t>the subject land</w:t>
      </w:r>
      <w:r>
        <w:t>) means any government department or instrumentality which has land under its care, control and management adjoining the subject land and which has requested the local government in whose district the subject land is situated to notify it of all variations made by the local government from time to time under section 17 or 18 of the Act.</w:t>
      </w:r>
    </w:p>
    <w:p>
      <w:pPr>
        <w:pStyle w:val="Footnotesection"/>
      </w:pPr>
      <w:r>
        <w:tab/>
        <w:t>[Regulation 3 amended in Gazette 16 Oct 1963 p. 3075; 10 Mar 1978 p. 705; 22 Dec 1998 p. 6854, 6856, 6858.]</w:t>
      </w:r>
    </w:p>
    <w:p>
      <w:pPr>
        <w:pStyle w:val="Ednotepart"/>
      </w:pPr>
      <w:r>
        <w:t>[Part II deleted in Gazette 22 Dec 1998 p. 6854.]</w:t>
      </w:r>
    </w:p>
    <w:p>
      <w:pPr>
        <w:pStyle w:val="Ednotepart"/>
      </w:pPr>
      <w:r>
        <w:t>[Part III deleted in Gazette 10 Mar 1978 p. 705.]</w:t>
      </w:r>
    </w:p>
    <w:p>
      <w:pPr>
        <w:pStyle w:val="Heading2"/>
      </w:pPr>
      <w:bookmarkStart w:id="20" w:name="_Toc92191042"/>
      <w:bookmarkStart w:id="21" w:name="_Toc92257497"/>
      <w:bookmarkStart w:id="22" w:name="_Toc247446360"/>
      <w:bookmarkStart w:id="23" w:name="_Toc251149524"/>
      <w:bookmarkStart w:id="24" w:name="_Toc251149617"/>
      <w:bookmarkStart w:id="25" w:name="_Toc251159108"/>
      <w:bookmarkStart w:id="26" w:name="_Toc251930625"/>
      <w:bookmarkStart w:id="27" w:name="_Toc252343459"/>
      <w:bookmarkStart w:id="28" w:name="_Toc256151254"/>
      <w:bookmarkStart w:id="29" w:name="_Toc256151326"/>
      <w:bookmarkStart w:id="30" w:name="_Toc256151394"/>
      <w:r>
        <w:rPr>
          <w:rStyle w:val="CharPartNo"/>
        </w:rPr>
        <w:t>Part IV</w:t>
      </w:r>
      <w:r>
        <w:rPr>
          <w:rStyle w:val="CharDivNo"/>
        </w:rPr>
        <w:t> </w:t>
      </w:r>
      <w:r>
        <w:t>—</w:t>
      </w:r>
      <w:r>
        <w:rPr>
          <w:rStyle w:val="CharDivText"/>
        </w:rPr>
        <w:t> </w:t>
      </w:r>
      <w:r>
        <w:rPr>
          <w:rStyle w:val="CharPartText"/>
        </w:rPr>
        <w:t>Burning during restricted times and prohibited times</w:t>
      </w:r>
      <w:bookmarkEnd w:id="20"/>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502652109"/>
      <w:bookmarkStart w:id="32" w:name="_Toc29874499"/>
      <w:bookmarkStart w:id="33" w:name="_Toc251149525"/>
      <w:bookmarkStart w:id="34" w:name="_Toc256151395"/>
      <w:r>
        <w:rPr>
          <w:rStyle w:val="CharSectno"/>
        </w:rPr>
        <w:t>15</w:t>
      </w:r>
      <w:r>
        <w:rPr>
          <w:snapToGrid w:val="0"/>
        </w:rPr>
        <w:t>.</w:t>
      </w:r>
      <w:r>
        <w:rPr>
          <w:snapToGrid w:val="0"/>
        </w:rPr>
        <w:tab/>
      </w:r>
      <w:bookmarkEnd w:id="31"/>
      <w:r>
        <w:rPr>
          <w:snapToGrid w:val="0"/>
        </w:rPr>
        <w:t>Permits to burn under s. 18</w:t>
      </w:r>
      <w:bookmarkEnd w:id="32"/>
      <w:bookmarkEnd w:id="33"/>
      <w:bookmarkEnd w:id="34"/>
    </w:p>
    <w:p>
      <w:pPr>
        <w:pStyle w:val="Subsection"/>
        <w:rPr>
          <w:snapToGrid w:val="0"/>
        </w:rPr>
      </w:pPr>
      <w:r>
        <w:rPr>
          <w:snapToGrid w:val="0"/>
        </w:rPr>
        <w:tab/>
        <w:t>(1)</w:t>
      </w:r>
      <w:r>
        <w:rPr>
          <w:snapToGrid w:val="0"/>
        </w:rPr>
        <w:tab/>
        <w:t>A local government or a bush fire control officer issuing a permit to burn under the provisions of section 18 of the Act shall do so in the Form 3 in the Appendix.</w:t>
      </w:r>
    </w:p>
    <w:p>
      <w:pPr>
        <w:pStyle w:val="Subsection"/>
        <w:rPr>
          <w:snapToGrid w:val="0"/>
        </w:rPr>
      </w:pPr>
      <w:r>
        <w:rPr>
          <w:snapToGrid w:val="0"/>
        </w:rPr>
        <w:tab/>
        <w:t>(2)</w:t>
      </w:r>
      <w:r>
        <w:rPr>
          <w:snapToGrid w:val="0"/>
        </w:rPr>
        <w:tab/>
        <w:t>Where a person has applied to a bush fire control officer for a permit to burn and that officer has refused a permit or granted a permit which is subject to special conditions, the person shall not apply to another bush fire control officer for a permit to burn in relation to the same bush but he may apply to the local government or chief bush fire control officer in the district and the local government or chief bush fire control officer may grant a permit to burn or vary the special conditions of the permit.</w:t>
      </w:r>
    </w:p>
    <w:p>
      <w:pPr>
        <w:pStyle w:val="Footnotesection"/>
      </w:pPr>
      <w:r>
        <w:tab/>
        <w:t>[Regulation 15 amended in Gazette 24 Nov 1958 p. 3101; 22 Dec 1998 p. 6855, 6858.]</w:t>
      </w:r>
    </w:p>
    <w:p>
      <w:pPr>
        <w:pStyle w:val="Heading5"/>
        <w:rPr>
          <w:snapToGrid w:val="0"/>
        </w:rPr>
      </w:pPr>
      <w:bookmarkStart w:id="35" w:name="_Toc502652110"/>
      <w:bookmarkStart w:id="36" w:name="_Toc29874500"/>
      <w:bookmarkStart w:id="37" w:name="_Toc251149526"/>
      <w:bookmarkStart w:id="38" w:name="_Toc256151396"/>
      <w:r>
        <w:rPr>
          <w:rStyle w:val="CharSectno"/>
        </w:rPr>
        <w:t>15A</w:t>
      </w:r>
      <w:r>
        <w:rPr>
          <w:snapToGrid w:val="0"/>
        </w:rPr>
        <w:t>.</w:t>
      </w:r>
      <w:r>
        <w:rPr>
          <w:snapToGrid w:val="0"/>
        </w:rPr>
        <w:tab/>
        <w:t xml:space="preserve">Bush fire control officer to comply with directions of local </w:t>
      </w:r>
      <w:bookmarkEnd w:id="35"/>
      <w:r>
        <w:rPr>
          <w:snapToGrid w:val="0"/>
        </w:rPr>
        <w:t>government</w:t>
      </w:r>
      <w:bookmarkEnd w:id="36"/>
      <w:bookmarkEnd w:id="37"/>
      <w:bookmarkEnd w:id="38"/>
    </w:p>
    <w:p>
      <w:pPr>
        <w:pStyle w:val="Subsection"/>
        <w:rPr>
          <w:snapToGrid w:val="0"/>
        </w:rPr>
      </w:pPr>
      <w:r>
        <w:rPr>
          <w:snapToGrid w:val="0"/>
        </w:rPr>
        <w:tab/>
      </w:r>
      <w:r>
        <w:rPr>
          <w:snapToGrid w:val="0"/>
        </w:rPr>
        <w:tab/>
        <w:t>Where a local government issues directions to a bush fire control officer as to the manner in which or the conditions under which permits to burn shall be issued by that officer, he shall comply with those directions.</w:t>
      </w:r>
    </w:p>
    <w:p>
      <w:pPr>
        <w:pStyle w:val="Footnotesection"/>
      </w:pPr>
      <w:r>
        <w:tab/>
        <w:t>[Regulation 15A inserted in Gazette 21 Jan 1957 p. 88; amended in Gazette 22 Dec 1998 p. 6858.]</w:t>
      </w:r>
    </w:p>
    <w:p>
      <w:pPr>
        <w:pStyle w:val="Heading5"/>
        <w:rPr>
          <w:snapToGrid w:val="0"/>
        </w:rPr>
      </w:pPr>
      <w:bookmarkStart w:id="39" w:name="_Toc502652111"/>
      <w:bookmarkStart w:id="40" w:name="_Toc29874501"/>
      <w:bookmarkStart w:id="41" w:name="_Toc251149527"/>
      <w:bookmarkStart w:id="42" w:name="_Toc256151397"/>
      <w:r>
        <w:rPr>
          <w:rStyle w:val="CharSectno"/>
        </w:rPr>
        <w:t>15B</w:t>
      </w:r>
      <w:r>
        <w:rPr>
          <w:snapToGrid w:val="0"/>
        </w:rPr>
        <w:t>.</w:t>
      </w:r>
      <w:r>
        <w:rPr>
          <w:snapToGrid w:val="0"/>
        </w:rPr>
        <w:tab/>
        <w:t>Obligations of permit holder</w:t>
      </w:r>
      <w:bookmarkEnd w:id="39"/>
      <w:bookmarkEnd w:id="40"/>
      <w:bookmarkEnd w:id="41"/>
      <w:bookmarkEnd w:id="42"/>
    </w:p>
    <w:p>
      <w:pPr>
        <w:pStyle w:val="Subsection"/>
        <w:rPr>
          <w:snapToGrid w:val="0"/>
        </w:rPr>
      </w:pPr>
      <w:r>
        <w:rPr>
          <w:snapToGrid w:val="0"/>
        </w:rPr>
        <w:tab/>
        <w:t>(1)</w:t>
      </w:r>
      <w:r>
        <w:rPr>
          <w:snapToGrid w:val="0"/>
        </w:rPr>
        <w:tab/>
        <w:t xml:space="preserve">Subject to the Act a person who has obtained a permit to burn the bush under section 18 of the Act (in this regulation called </w:t>
      </w:r>
      <w:r>
        <w:rPr>
          <w:rStyle w:val="CharDefText"/>
        </w:rPr>
        <w:t>the permit holder</w:t>
      </w:r>
      <w:r>
        <w:rPr>
          <w:snapToGrid w:val="0"/>
        </w:rPr>
        <w:t>) shall comply with the conditions set out in this regulation in relation to the burning of the bush.</w:t>
      </w:r>
    </w:p>
    <w:p>
      <w:pPr>
        <w:pStyle w:val="Subsection"/>
        <w:rPr>
          <w:snapToGrid w:val="0"/>
        </w:rPr>
      </w:pPr>
      <w:r>
        <w:rPr>
          <w:snapToGrid w:val="0"/>
        </w:rPr>
        <w:tab/>
        <w:t>(2)</w:t>
      </w:r>
      <w:r>
        <w:rPr>
          <w:snapToGrid w:val="0"/>
        </w:rPr>
        <w:tab/>
        <w:t>The permit holder shall give notice of his intention to burn the bush upon land, or upon a part of land, to —</w:t>
      </w:r>
    </w:p>
    <w:p>
      <w:pPr>
        <w:pStyle w:val="Indenta"/>
        <w:spacing w:before="50"/>
        <w:rPr>
          <w:snapToGrid w:val="0"/>
        </w:rPr>
      </w:pPr>
      <w:r>
        <w:rPr>
          <w:snapToGrid w:val="0"/>
        </w:rPr>
        <w:tab/>
        <w:t>(a)</w:t>
      </w:r>
      <w:r>
        <w:rPr>
          <w:snapToGrid w:val="0"/>
        </w:rPr>
        <w:tab/>
        <w:t>the chief executive officer or a bush fire control officer of the local government in whose district that land is situated;</w:t>
      </w:r>
    </w:p>
    <w:p>
      <w:pPr>
        <w:pStyle w:val="Indenta"/>
        <w:spacing w:before="50"/>
        <w:rPr>
          <w:snapToGrid w:val="0"/>
        </w:rPr>
      </w:pPr>
      <w:r>
        <w:rPr>
          <w:snapToGrid w:val="0"/>
        </w:rPr>
        <w:tab/>
        <w:t>(b)</w:t>
      </w:r>
      <w:r>
        <w:rPr>
          <w:snapToGrid w:val="0"/>
        </w:rPr>
        <w:tab/>
        <w:t>the owner or occupier of all land adjoining that land;</w:t>
      </w:r>
    </w:p>
    <w:p>
      <w:pPr>
        <w:pStyle w:val="Indenta"/>
        <w:spacing w:before="50"/>
        <w:rPr>
          <w:snapToGrid w:val="0"/>
        </w:rPr>
      </w:pPr>
      <w:r>
        <w:rPr>
          <w:snapToGrid w:val="0"/>
        </w:rPr>
        <w:tab/>
        <w:t>(c)</w:t>
      </w:r>
      <w:r>
        <w:rPr>
          <w:snapToGrid w:val="0"/>
        </w:rPr>
        <w:tab/>
        <w:t>a forest officer if the bush is situated within 3 kilometres of forest land; and</w:t>
      </w:r>
    </w:p>
    <w:p>
      <w:pPr>
        <w:pStyle w:val="Indenta"/>
        <w:spacing w:before="50"/>
        <w:rPr>
          <w:snapToGrid w:val="0"/>
        </w:rPr>
      </w:pPr>
      <w:r>
        <w:rPr>
          <w:snapToGrid w:val="0"/>
        </w:rPr>
        <w:tab/>
        <w:t>(d)</w:t>
      </w:r>
      <w:r>
        <w:rPr>
          <w:snapToGrid w:val="0"/>
        </w:rPr>
        <w:tab/>
        <w:t>an officer or employee of each notifiable authority (if any), being an officer or employee who is apparently authorised to accept that notice.</w:t>
      </w:r>
    </w:p>
    <w:p>
      <w:pPr>
        <w:pStyle w:val="Subsection"/>
        <w:spacing w:before="130"/>
        <w:rPr>
          <w:snapToGrid w:val="0"/>
        </w:rPr>
      </w:pPr>
      <w:r>
        <w:rPr>
          <w:snapToGrid w:val="0"/>
        </w:rPr>
        <w:tab/>
        <w:t>(3)</w:t>
      </w:r>
      <w:r>
        <w:rPr>
          <w:snapToGrid w:val="0"/>
        </w:rPr>
        <w:tab/>
        <w:t>The period of notice required under subregulation (2) shall not be —</w:t>
      </w:r>
    </w:p>
    <w:p>
      <w:pPr>
        <w:pStyle w:val="Indenta"/>
        <w:spacing w:before="50"/>
        <w:rPr>
          <w:snapToGrid w:val="0"/>
        </w:rPr>
      </w:pPr>
      <w:r>
        <w:rPr>
          <w:snapToGrid w:val="0"/>
        </w:rPr>
        <w:tab/>
        <w:t>(a)</w:t>
      </w:r>
      <w:r>
        <w:rPr>
          <w:snapToGrid w:val="0"/>
        </w:rPr>
        <w:tab/>
        <w:t>more than 28 days; or</w:t>
      </w:r>
    </w:p>
    <w:p>
      <w:pPr>
        <w:pStyle w:val="Indenta"/>
        <w:spacing w:before="50"/>
        <w:rPr>
          <w:snapToGrid w:val="0"/>
        </w:rPr>
      </w:pPr>
      <w:r>
        <w:rPr>
          <w:snapToGrid w:val="0"/>
        </w:rPr>
        <w:tab/>
        <w:t>(b)</w:t>
      </w:r>
      <w:r>
        <w:rPr>
          <w:snapToGrid w:val="0"/>
        </w:rPr>
        <w:tab/>
        <w:t>less than 4 days unless the notice is given verbally in which case the minimum period of notice may be determined by mutual agreement.</w:t>
      </w:r>
    </w:p>
    <w:p>
      <w:pPr>
        <w:pStyle w:val="Subsection"/>
        <w:spacing w:before="130"/>
        <w:rPr>
          <w:snapToGrid w:val="0"/>
        </w:rPr>
      </w:pPr>
      <w:r>
        <w:rPr>
          <w:snapToGrid w:val="0"/>
        </w:rPr>
        <w:tab/>
        <w:t>(4)</w:t>
      </w:r>
      <w:r>
        <w:rPr>
          <w:snapToGrid w:val="0"/>
        </w:rPr>
        <w:tab/>
        <w:t>Notice required to be given to an owner, occupier or other person under subregulation (2) may be given by any of the following methods —</w:t>
      </w:r>
    </w:p>
    <w:p>
      <w:pPr>
        <w:pStyle w:val="Indenta"/>
        <w:spacing w:before="50"/>
        <w:rPr>
          <w:snapToGrid w:val="0"/>
        </w:rPr>
      </w:pPr>
      <w:r>
        <w:rPr>
          <w:snapToGrid w:val="0"/>
        </w:rPr>
        <w:tab/>
        <w:t>(a)</w:t>
      </w:r>
      <w:r>
        <w:rPr>
          <w:snapToGrid w:val="0"/>
        </w:rPr>
        <w:tab/>
        <w:t>by verbal communication or in writing as will ensure (except in the case mentioned in paragraph (c)) that every owner, occupier or other person is made aware of the intention to burn and the date and time thereof; or</w:t>
      </w:r>
    </w:p>
    <w:p>
      <w:pPr>
        <w:pStyle w:val="Indenta"/>
        <w:spacing w:before="50"/>
        <w:rPr>
          <w:snapToGrid w:val="0"/>
        </w:rPr>
      </w:pPr>
      <w:r>
        <w:rPr>
          <w:snapToGrid w:val="0"/>
        </w:rPr>
        <w:tab/>
        <w:t>(b)</w:t>
      </w:r>
      <w:r>
        <w:rPr>
          <w:snapToGrid w:val="0"/>
        </w:rPr>
        <w:tab/>
        <w:t>by delivering it at the premises on which the person to whom notice is to be given lives or carries on business or by leaving it with a person who is apparently over the age of 16 years who resides or is employed on the premises; or</w:t>
      </w:r>
    </w:p>
    <w:p>
      <w:pPr>
        <w:pStyle w:val="Indenta"/>
        <w:spacing w:before="50"/>
        <w:rPr>
          <w:snapToGrid w:val="0"/>
        </w:rPr>
      </w:pPr>
      <w:r>
        <w:rPr>
          <w:snapToGrid w:val="0"/>
        </w:rPr>
        <w:tab/>
        <w:t>(c)</w:t>
      </w:r>
      <w:r>
        <w:rPr>
          <w:snapToGrid w:val="0"/>
        </w:rPr>
        <w:tab/>
        <w:t>in the case of an owner or occupier of adjoining land who is not at the time residing on the adjoining land by posting, not less than 8 days prior to the first day on which it is intended to burn the bush, the notice by prepaid letter addressed to the last known place of abode or business of the owner or occupier.</w:t>
      </w:r>
    </w:p>
    <w:p>
      <w:pPr>
        <w:pStyle w:val="Subsection"/>
        <w:rPr>
          <w:snapToGrid w:val="0"/>
        </w:rPr>
      </w:pPr>
      <w:r>
        <w:rPr>
          <w:snapToGrid w:val="0"/>
        </w:rPr>
        <w:tab/>
        <w:t>(5)</w:t>
      </w:r>
      <w:r>
        <w:rPr>
          <w:snapToGrid w:val="0"/>
        </w:rPr>
        <w:tab/>
        <w:t>A notice given under subregulation (2) shall contain full particulars of the locality where the bush proposed to be burnt is situated.</w:t>
      </w:r>
    </w:p>
    <w:p>
      <w:pPr>
        <w:pStyle w:val="Subsection"/>
        <w:rPr>
          <w:snapToGrid w:val="0"/>
        </w:rPr>
      </w:pPr>
      <w:r>
        <w:rPr>
          <w:snapToGrid w:val="0"/>
        </w:rPr>
        <w:tab/>
        <w:t>(6)</w:t>
      </w:r>
      <w:r>
        <w:rPr>
          <w:snapToGrid w:val="0"/>
        </w:rPr>
        <w:tab/>
        <w:t>Before setting fire to the bush the permit holder shall arrange for and provide, in order to assist in keeping the fire under control and preventing it from spreading beyond the land on which the burning is to take place, at least 3 able</w:t>
      </w:r>
      <w:r>
        <w:rPr>
          <w:snapToGrid w:val="0"/>
        </w:rPr>
        <w:noBreakHyphen/>
        <w:t>bodied persons who shall be constantly in attendance at the fire from the time it is lit until no burning or smouldering fuel is within 30 metres of the perimeter of the firebreak surrounding the burnt area or, if there is no such firebreak, within 30 metres of the perimeter of the burnt area.</w:t>
      </w:r>
    </w:p>
    <w:p>
      <w:pPr>
        <w:pStyle w:val="Subsection"/>
        <w:rPr>
          <w:snapToGrid w:val="0"/>
        </w:rPr>
      </w:pPr>
      <w:r>
        <w:rPr>
          <w:snapToGrid w:val="0"/>
        </w:rPr>
        <w:tab/>
        <w:t>(7)</w:t>
      </w:r>
      <w:r>
        <w:rPr>
          <w:snapToGrid w:val="0"/>
        </w:rPr>
        <w:tab/>
        <w:t xml:space="preserve">Where for any day, or any period of a day, specified in a notice given under subregulation (2) the fire danger forecast issued by the Bureau of Meteorology in Perth in respect of the locality where the bush proposed to be burnt is situated is either </w:t>
      </w:r>
      <w:r>
        <w:t xml:space="preserve">“catastrophic”, “extreme”, “severe” or “very high” </w:t>
      </w:r>
      <w:r>
        <w:rPr>
          <w:snapToGrid w:val="0"/>
        </w:rPr>
        <w:t>the permit holder shall not burn the bush in the locality on that day or during that period but may burn the bush in the locality on the first day next following that day or that period on which the fire danger forecast issued by the Bureau of Meteorology is below “very high”.</w:t>
      </w:r>
    </w:p>
    <w:p>
      <w:pPr>
        <w:pStyle w:val="Subsection"/>
        <w:rPr>
          <w:snapToGrid w:val="0"/>
        </w:rPr>
      </w:pPr>
      <w:r>
        <w:rPr>
          <w:snapToGrid w:val="0"/>
        </w:rPr>
        <w:tab/>
        <w:t>(8)</w:t>
      </w:r>
      <w:r>
        <w:rPr>
          <w:snapToGrid w:val="0"/>
        </w:rPr>
        <w:tab/>
        <w:t>The permit holder shall not light a fire to burn the bush on a Sunday if the burning of bush on Sundays is for the time being prohibited in the district in which the bush is situated pursuant to regulation 15C(1).</w:t>
      </w:r>
    </w:p>
    <w:p>
      <w:pPr>
        <w:pStyle w:val="Subsection"/>
        <w:rPr>
          <w:snapToGrid w:val="0"/>
        </w:rPr>
      </w:pPr>
      <w:r>
        <w:rPr>
          <w:snapToGrid w:val="0"/>
        </w:rPr>
        <w:tab/>
        <w:t>(9)</w:t>
      </w:r>
      <w:r>
        <w:rPr>
          <w:snapToGrid w:val="0"/>
        </w:rPr>
        <w:tab/>
        <w:t>The permit holder shall not light a fire to burn the bush on a day that is a public holiday in the district in which the bush is situated if the burning of the bush on that day is for the time being prohibited in that district pursuant to regulation 15C(2).</w:t>
      </w:r>
    </w:p>
    <w:p>
      <w:pPr>
        <w:pStyle w:val="Footnotesection"/>
        <w:ind w:left="890" w:hanging="890"/>
      </w:pPr>
      <w:r>
        <w:tab/>
        <w:t>[Regulation 15B inserted in Gazette 10 Mar 1978 p. 705</w:t>
      </w:r>
      <w:r>
        <w:noBreakHyphen/>
        <w:t>6; amended in Gazette 22 Dec 1998 p. 6856, 6858; 1 Dec 2009 p. 4831.]</w:t>
      </w:r>
    </w:p>
    <w:p>
      <w:pPr>
        <w:pStyle w:val="Heading5"/>
        <w:rPr>
          <w:snapToGrid w:val="0"/>
        </w:rPr>
      </w:pPr>
      <w:bookmarkStart w:id="43" w:name="_Toc502652112"/>
      <w:bookmarkStart w:id="44" w:name="_Toc29874502"/>
      <w:bookmarkStart w:id="45" w:name="_Toc251149528"/>
      <w:bookmarkStart w:id="46" w:name="_Toc256151398"/>
      <w:r>
        <w:rPr>
          <w:rStyle w:val="CharSectno"/>
        </w:rPr>
        <w:t>15C</w:t>
      </w:r>
      <w:r>
        <w:rPr>
          <w:snapToGrid w:val="0"/>
        </w:rPr>
        <w:t>.</w:t>
      </w:r>
      <w:r>
        <w:rPr>
          <w:snapToGrid w:val="0"/>
        </w:rPr>
        <w:tab/>
        <w:t>Local government may prohibit burning on certain days</w:t>
      </w:r>
      <w:bookmarkEnd w:id="43"/>
      <w:bookmarkEnd w:id="44"/>
      <w:bookmarkEnd w:id="45"/>
      <w:bookmarkEnd w:id="46"/>
    </w:p>
    <w:p>
      <w:pPr>
        <w:pStyle w:val="Subsection"/>
        <w:rPr>
          <w:snapToGrid w:val="0"/>
        </w:rPr>
      </w:pPr>
      <w:r>
        <w:rPr>
          <w:snapToGrid w:val="0"/>
        </w:rPr>
        <w:tab/>
        <w:t>(1)</w:t>
      </w:r>
      <w:r>
        <w:rPr>
          <w:snapToGrid w:val="0"/>
        </w:rPr>
        <w:tab/>
        <w:t>A local government may by notice published in a newspaper circulating in its district prohibit the burning of the bush in that district on Sundays during the restricted burning times and may, by subsequent notice so published, revoke that notice.</w:t>
      </w:r>
    </w:p>
    <w:p>
      <w:pPr>
        <w:pStyle w:val="Subsection"/>
        <w:rPr>
          <w:snapToGrid w:val="0"/>
        </w:rPr>
      </w:pPr>
      <w:r>
        <w:rPr>
          <w:snapToGrid w:val="0"/>
        </w:rPr>
        <w:tab/>
        <w:t>(2)</w:t>
      </w:r>
      <w:r>
        <w:rPr>
          <w:snapToGrid w:val="0"/>
        </w:rPr>
        <w:tab/>
        <w:t>A local government may by notice published in a newspaper circulating in its district specify days, being days that are public holidays in that district, on which the burning of the bush is prohibited in that district during the restricted burning times and may, by subsequent notice so published, revoke that notice either absolutely or for the purpose of substituting another notice in lieu thereof.</w:t>
      </w:r>
    </w:p>
    <w:p>
      <w:pPr>
        <w:pStyle w:val="Subsection"/>
        <w:rPr>
          <w:snapToGrid w:val="0"/>
        </w:rPr>
      </w:pPr>
      <w:r>
        <w:rPr>
          <w:snapToGrid w:val="0"/>
        </w:rPr>
        <w:tab/>
        <w:t>(3)</w:t>
      </w:r>
      <w:r>
        <w:rPr>
          <w:snapToGrid w:val="0"/>
        </w:rPr>
        <w:tab/>
        <w:t>A notice published under subregulation (1) or (2) shall have effect during the restricted burning times in each year until it is revoked.</w:t>
      </w:r>
    </w:p>
    <w:p>
      <w:pPr>
        <w:pStyle w:val="Footnotesection"/>
      </w:pPr>
      <w:r>
        <w:tab/>
        <w:t>[Regulation 15C inserted in Gazette 10 Mar 1978 p. 706; amended in Gazette 22 Dec 1998 p. 6858.]</w:t>
      </w:r>
    </w:p>
    <w:p>
      <w:pPr>
        <w:pStyle w:val="Heading5"/>
        <w:rPr>
          <w:snapToGrid w:val="0"/>
        </w:rPr>
      </w:pPr>
      <w:bookmarkStart w:id="47" w:name="_Toc502652113"/>
      <w:bookmarkStart w:id="48" w:name="_Toc29874503"/>
      <w:bookmarkStart w:id="49" w:name="_Toc251149529"/>
      <w:bookmarkStart w:id="50" w:name="_Toc256151399"/>
      <w:r>
        <w:rPr>
          <w:rStyle w:val="CharSectno"/>
        </w:rPr>
        <w:t>16</w:t>
      </w:r>
      <w:r>
        <w:rPr>
          <w:snapToGrid w:val="0"/>
        </w:rPr>
        <w:t>.</w:t>
      </w:r>
      <w:r>
        <w:rPr>
          <w:snapToGrid w:val="0"/>
        </w:rPr>
        <w:tab/>
      </w:r>
      <w:bookmarkEnd w:id="47"/>
      <w:bookmarkEnd w:id="48"/>
      <w:bookmarkEnd w:id="49"/>
      <w:r>
        <w:rPr>
          <w:snapToGrid w:val="0"/>
        </w:rPr>
        <w:t>Term used: authorised officer</w:t>
      </w:r>
      <w:bookmarkEnd w:id="50"/>
    </w:p>
    <w:p>
      <w:pPr>
        <w:pStyle w:val="Subsection"/>
        <w:rPr>
          <w:snapToGrid w:val="0"/>
        </w:rPr>
      </w:pPr>
      <w:r>
        <w:rPr>
          <w:snapToGrid w:val="0"/>
        </w:rPr>
        <w:tab/>
      </w:r>
      <w:r>
        <w:rPr>
          <w:snapToGrid w:val="0"/>
        </w:rPr>
        <w:tab/>
        <w:t xml:space="preserve">For the purposes of this Part of these regulations, the term </w:t>
      </w:r>
      <w:r>
        <w:rPr>
          <w:rStyle w:val="CharDefText"/>
        </w:rPr>
        <w:t>authorised officer</w:t>
      </w:r>
      <w:r>
        <w:rPr>
          <w:snapToGrid w:val="0"/>
        </w:rPr>
        <w:t xml:space="preserve"> means the chief executive officer of the local government or an officer duly appointed by the local government to grant a permit to burn clover.</w:t>
      </w:r>
    </w:p>
    <w:p>
      <w:pPr>
        <w:pStyle w:val="Footnotesection"/>
      </w:pPr>
      <w:r>
        <w:tab/>
        <w:t>[Regulation 16 inserted in Gazette 10 Mar 1978 p. 706; amended in Gazette 22 Dec 1998 p. 6858.]</w:t>
      </w:r>
    </w:p>
    <w:p>
      <w:pPr>
        <w:pStyle w:val="Ednotesection"/>
      </w:pPr>
      <w:r>
        <w:t>[</w:t>
      </w:r>
      <w:r>
        <w:rPr>
          <w:b/>
        </w:rPr>
        <w:t>17.</w:t>
      </w:r>
      <w:r>
        <w:tab/>
        <w:t>Deleted in Gazette 10 Mar 1978 p. 706.]</w:t>
      </w:r>
    </w:p>
    <w:p>
      <w:pPr>
        <w:pStyle w:val="Heading5"/>
        <w:rPr>
          <w:snapToGrid w:val="0"/>
        </w:rPr>
      </w:pPr>
      <w:bookmarkStart w:id="51" w:name="_Toc502652114"/>
      <w:bookmarkStart w:id="52" w:name="_Toc29874504"/>
      <w:bookmarkStart w:id="53" w:name="_Toc251149530"/>
      <w:bookmarkStart w:id="54" w:name="_Toc256151400"/>
      <w:r>
        <w:rPr>
          <w:rStyle w:val="CharSectno"/>
        </w:rPr>
        <w:t>18</w:t>
      </w:r>
      <w:r>
        <w:rPr>
          <w:snapToGrid w:val="0"/>
        </w:rPr>
        <w:t>.</w:t>
      </w:r>
      <w:r>
        <w:rPr>
          <w:snapToGrid w:val="0"/>
        </w:rPr>
        <w:tab/>
      </w:r>
      <w:bookmarkEnd w:id="51"/>
      <w:r>
        <w:rPr>
          <w:snapToGrid w:val="0"/>
        </w:rPr>
        <w:t>Application for permit to burn clover</w:t>
      </w:r>
      <w:bookmarkEnd w:id="52"/>
      <w:bookmarkEnd w:id="53"/>
      <w:bookmarkEnd w:id="54"/>
    </w:p>
    <w:p>
      <w:pPr>
        <w:pStyle w:val="Subsection"/>
        <w:rPr>
          <w:snapToGrid w:val="0"/>
        </w:rPr>
      </w:pPr>
      <w:r>
        <w:rPr>
          <w:snapToGrid w:val="0"/>
        </w:rPr>
        <w:tab/>
        <w:t>(1)</w:t>
      </w:r>
      <w:r>
        <w:rPr>
          <w:snapToGrid w:val="0"/>
        </w:rPr>
        <w:tab/>
        <w:t>An application for a permit to burn clover during prohibited burning times for the purpose of facilitating the collection of clover burr shall be made in accordance with the Form 4 in the Appendix and shall be lodged with the nearest authorised officer who may require the applicant to make the statutory declaration contained in the form.</w:t>
      </w:r>
    </w:p>
    <w:p>
      <w:pPr>
        <w:pStyle w:val="Subsection"/>
        <w:rPr>
          <w:snapToGrid w:val="0"/>
        </w:rPr>
      </w:pPr>
      <w:r>
        <w:rPr>
          <w:snapToGrid w:val="0"/>
        </w:rPr>
        <w:tab/>
        <w:t>(2)</w:t>
      </w:r>
      <w:r>
        <w:rPr>
          <w:snapToGrid w:val="0"/>
        </w:rPr>
        <w:tab/>
        <w:t>An application for a permit to burn clover may be accepted in the form of a letter provided that the full information contained in the Form 4 is supplied in the letter.</w:t>
      </w:r>
    </w:p>
    <w:p>
      <w:pPr>
        <w:pStyle w:val="Heading5"/>
        <w:rPr>
          <w:snapToGrid w:val="0"/>
        </w:rPr>
      </w:pPr>
      <w:bookmarkStart w:id="55" w:name="_Toc502652115"/>
      <w:bookmarkStart w:id="56" w:name="_Toc29874505"/>
      <w:bookmarkStart w:id="57" w:name="_Toc251149531"/>
      <w:bookmarkStart w:id="58" w:name="_Toc256151401"/>
      <w:r>
        <w:rPr>
          <w:rStyle w:val="CharSectno"/>
        </w:rPr>
        <w:t>19</w:t>
      </w:r>
      <w:r>
        <w:rPr>
          <w:snapToGrid w:val="0"/>
        </w:rPr>
        <w:t>.</w:t>
      </w:r>
      <w:r>
        <w:rPr>
          <w:snapToGrid w:val="0"/>
        </w:rPr>
        <w:tab/>
        <w:t>Lodgement of application and issue of permit</w:t>
      </w:r>
      <w:bookmarkEnd w:id="55"/>
      <w:bookmarkEnd w:id="56"/>
      <w:bookmarkEnd w:id="57"/>
      <w:bookmarkEnd w:id="58"/>
    </w:p>
    <w:p>
      <w:pPr>
        <w:pStyle w:val="Subsection"/>
        <w:rPr>
          <w:snapToGrid w:val="0"/>
        </w:rPr>
      </w:pPr>
      <w:r>
        <w:rPr>
          <w:snapToGrid w:val="0"/>
        </w:rPr>
        <w:tab/>
        <w:t>(1)</w:t>
      </w:r>
      <w:r>
        <w:rPr>
          <w:snapToGrid w:val="0"/>
        </w:rPr>
        <w:tab/>
        <w:t>Every application such as is mentioned in regulation 18 shall be sent or delivered so as to be received by the authorised officer at least 7 days prior to the day for which the permit is sought and shall be accompanied by such fee, not exceeding $20.00, as the local government may, by local law, from time to time prescribe.</w:t>
      </w:r>
    </w:p>
    <w:p>
      <w:pPr>
        <w:pStyle w:val="Subsection"/>
        <w:rPr>
          <w:snapToGrid w:val="0"/>
        </w:rPr>
      </w:pPr>
      <w:r>
        <w:rPr>
          <w:snapToGrid w:val="0"/>
        </w:rPr>
        <w:tab/>
        <w:t>(2)</w:t>
      </w:r>
      <w:r>
        <w:rPr>
          <w:snapToGrid w:val="0"/>
        </w:rPr>
        <w:tab/>
        <w:t>The authorised officer shall, after the receipt of an application to burn clover, enter upon and inspect the land in respect of which the permit is sought and, upon being satisfied that the burning can be conducted with safety, may, subject to the succeeding provisions of this regulation and the provisions of regulations 20 and 21, issue a permit in the form of Form 5 in the Appendix.</w:t>
      </w:r>
    </w:p>
    <w:p>
      <w:pPr>
        <w:pStyle w:val="Subsection"/>
        <w:rPr>
          <w:snapToGrid w:val="0"/>
        </w:rPr>
      </w:pPr>
      <w:r>
        <w:rPr>
          <w:snapToGrid w:val="0"/>
        </w:rPr>
        <w:tab/>
        <w:t>(3)</w:t>
      </w:r>
      <w:r>
        <w:rPr>
          <w:snapToGrid w:val="0"/>
        </w:rPr>
        <w:tab/>
        <w:t>The authorised officer shall specify in a permit the day, not being a Sunday and not necessarily the day for which the permit was sought, on which burning is authorised and shall, subject to subregulation (4), specify such time between the hours of 4 p.m. and midnight, as he thinks fit or as the local government may, from time to time, direct, at which burning may be commenced.</w:t>
      </w:r>
    </w:p>
    <w:p>
      <w:pPr>
        <w:pStyle w:val="Subsection"/>
        <w:rPr>
          <w:snapToGrid w:val="0"/>
        </w:rPr>
      </w:pPr>
      <w:r>
        <w:rPr>
          <w:snapToGrid w:val="0"/>
        </w:rPr>
        <w:tab/>
        <w:t>(4)</w:t>
      </w:r>
      <w:r>
        <w:rPr>
          <w:snapToGrid w:val="0"/>
        </w:rPr>
        <w:tab/>
        <w:t xml:space="preserve">The Authority may, by notice in the </w:t>
      </w:r>
      <w:r>
        <w:rPr>
          <w:i/>
          <w:snapToGrid w:val="0"/>
        </w:rPr>
        <w:t>Government Gazette</w:t>
      </w:r>
      <w:r>
        <w:rPr>
          <w:snapToGrid w:val="0"/>
        </w:rPr>
        <w:t xml:space="preserve"> authorise the issue of permits for the burning of clover, in any district or part of a district, at a time prior to 4 p.m. and, in that event a permit may, subject to the directions of the local government for that district or that part of a district, specify a time prior to 4 p.m. for the commencement of burning.</w:t>
      </w:r>
    </w:p>
    <w:p>
      <w:pPr>
        <w:pStyle w:val="Footnotesection"/>
      </w:pPr>
      <w:r>
        <w:tab/>
        <w:t>[Regulation 19 inserted in Gazette 26 Feb 1965 p. 707; amended in Gazette 10 Mar 1978 p. 706; 22 Dec 1998 p. 6854 and 6858; 10 Jan 2003 p. 32.]</w:t>
      </w:r>
    </w:p>
    <w:p>
      <w:pPr>
        <w:pStyle w:val="Heading5"/>
        <w:rPr>
          <w:snapToGrid w:val="0"/>
        </w:rPr>
      </w:pPr>
      <w:bookmarkStart w:id="59" w:name="_Toc502652116"/>
      <w:bookmarkStart w:id="60" w:name="_Toc29874506"/>
      <w:bookmarkStart w:id="61" w:name="_Toc251149532"/>
      <w:bookmarkStart w:id="62" w:name="_Toc256151402"/>
      <w:r>
        <w:rPr>
          <w:rStyle w:val="CharSectno"/>
        </w:rPr>
        <w:t>19A</w:t>
      </w:r>
      <w:r>
        <w:rPr>
          <w:snapToGrid w:val="0"/>
        </w:rPr>
        <w:t>.</w:t>
      </w:r>
      <w:r>
        <w:rPr>
          <w:snapToGrid w:val="0"/>
        </w:rPr>
        <w:tab/>
        <w:t>Obligations of permit holder</w:t>
      </w:r>
      <w:bookmarkEnd w:id="59"/>
      <w:bookmarkEnd w:id="60"/>
      <w:bookmarkEnd w:id="61"/>
      <w:bookmarkEnd w:id="62"/>
    </w:p>
    <w:p>
      <w:pPr>
        <w:pStyle w:val="Subsection"/>
        <w:spacing w:before="120"/>
        <w:rPr>
          <w:snapToGrid w:val="0"/>
        </w:rPr>
      </w:pPr>
      <w:r>
        <w:rPr>
          <w:snapToGrid w:val="0"/>
        </w:rPr>
        <w:tab/>
        <w:t>(1)</w:t>
      </w:r>
      <w:r>
        <w:rPr>
          <w:snapToGrid w:val="0"/>
        </w:rPr>
        <w:tab/>
        <w:t>A person to whom a permit is issued under the provisions of regulation 19 shall at least 4 days before commencing to burn, deliver or cause to be delivered a notice of his intention in that regard —</w:t>
      </w:r>
    </w:p>
    <w:p>
      <w:pPr>
        <w:pStyle w:val="Indenta"/>
        <w:spacing w:before="60"/>
        <w:rPr>
          <w:snapToGrid w:val="0"/>
        </w:rPr>
      </w:pPr>
      <w:r>
        <w:rPr>
          <w:snapToGrid w:val="0"/>
        </w:rPr>
        <w:tab/>
        <w:t>(a)</w:t>
      </w:r>
      <w:r>
        <w:rPr>
          <w:snapToGrid w:val="0"/>
        </w:rPr>
        <w:tab/>
        <w:t>to every occupier of land adjoining the area to be burnt;</w:t>
      </w:r>
    </w:p>
    <w:p>
      <w:pPr>
        <w:pStyle w:val="Indenta"/>
        <w:spacing w:before="60"/>
        <w:rPr>
          <w:snapToGrid w:val="0"/>
        </w:rPr>
      </w:pPr>
      <w:r>
        <w:rPr>
          <w:snapToGrid w:val="0"/>
        </w:rPr>
        <w:tab/>
        <w:t>(b)</w:t>
      </w:r>
      <w:r>
        <w:rPr>
          <w:snapToGrid w:val="0"/>
        </w:rPr>
        <w:tab/>
        <w:t>to the bush fire control officer for the district, if he is not the authorised person who issued the permit;</w:t>
      </w:r>
    </w:p>
    <w:p>
      <w:pPr>
        <w:pStyle w:val="Indenta"/>
        <w:spacing w:before="60"/>
        <w:rPr>
          <w:snapToGrid w:val="0"/>
        </w:rPr>
      </w:pPr>
      <w:r>
        <w:rPr>
          <w:snapToGrid w:val="0"/>
        </w:rPr>
        <w:tab/>
        <w:t>(c)</w:t>
      </w:r>
      <w:r>
        <w:rPr>
          <w:snapToGrid w:val="0"/>
        </w:rPr>
        <w:tab/>
        <w:t>to a forest officer who is employed in any State forest situated within 3 kilometres of the area to be burnt; and</w:t>
      </w:r>
    </w:p>
    <w:p>
      <w:pPr>
        <w:pStyle w:val="Indenta"/>
        <w:spacing w:before="60"/>
        <w:rPr>
          <w:snapToGrid w:val="0"/>
        </w:rPr>
      </w:pPr>
      <w:r>
        <w:rPr>
          <w:snapToGrid w:val="0"/>
        </w:rPr>
        <w:tab/>
        <w:t>(d)</w:t>
      </w:r>
      <w:r>
        <w:rPr>
          <w:snapToGrid w:val="0"/>
        </w:rPr>
        <w:tab/>
        <w:t>to an officer or employee of each notifiable authority (if any), being an officer or employee who is apparently authorised to accept that notice.</w:t>
      </w:r>
    </w:p>
    <w:p>
      <w:pPr>
        <w:pStyle w:val="Subsection"/>
        <w:spacing w:before="120"/>
        <w:rPr>
          <w:snapToGrid w:val="0"/>
        </w:rPr>
      </w:pPr>
      <w:r>
        <w:rPr>
          <w:snapToGrid w:val="0"/>
        </w:rPr>
        <w:tab/>
        <w:t>(2)</w:t>
      </w:r>
      <w:r>
        <w:rPr>
          <w:snapToGrid w:val="0"/>
        </w:rPr>
        <w:tab/>
        <w:t>A person to whom a permit to burn clover is issued shall not burn or permit or suffer the burning of any area other than that for which the permit was issued or burn or permit or suffer burning on any day other than, or at any time prior to that specified in the permit.</w:t>
      </w:r>
    </w:p>
    <w:p>
      <w:pPr>
        <w:pStyle w:val="Subsection"/>
        <w:spacing w:before="120"/>
        <w:rPr>
          <w:snapToGrid w:val="0"/>
        </w:rPr>
      </w:pPr>
      <w:r>
        <w:rPr>
          <w:snapToGrid w:val="0"/>
        </w:rPr>
        <w:tab/>
        <w:t>(3)</w:t>
      </w:r>
      <w:r>
        <w:rPr>
          <w:snapToGrid w:val="0"/>
        </w:rPr>
        <w:tab/>
        <w:t>A person burning clover or causing it to be burnt shall, himself, provide at least 3 men to be present, and ensure their constant attendance, at the area of the fire, from the time it is lighted, until it is completely extinguished, to assist in keeping the fire under control and contained in the area to be burnt.</w:t>
      </w:r>
    </w:p>
    <w:p>
      <w:pPr>
        <w:pStyle w:val="Footnotesection"/>
      </w:pPr>
      <w:r>
        <w:tab/>
        <w:t>[Regulation 19A inserted in Gazette 26 Feb 1965 p. 707</w:t>
      </w:r>
      <w:r>
        <w:noBreakHyphen/>
        <w:t>8; amended in Gazette 12 Jul 1974 p. 2612; 10 Mar 1978 p. 706.]</w:t>
      </w:r>
    </w:p>
    <w:p>
      <w:pPr>
        <w:pStyle w:val="Heading5"/>
        <w:rPr>
          <w:snapToGrid w:val="0"/>
        </w:rPr>
      </w:pPr>
      <w:bookmarkStart w:id="63" w:name="_Toc502652117"/>
      <w:bookmarkStart w:id="64" w:name="_Toc29874507"/>
      <w:bookmarkStart w:id="65" w:name="_Toc251149533"/>
      <w:bookmarkStart w:id="66" w:name="_Toc256151403"/>
      <w:r>
        <w:rPr>
          <w:rStyle w:val="CharSectno"/>
        </w:rPr>
        <w:t>20</w:t>
      </w:r>
      <w:r>
        <w:rPr>
          <w:snapToGrid w:val="0"/>
        </w:rPr>
        <w:t>.</w:t>
      </w:r>
      <w:r>
        <w:rPr>
          <w:snapToGrid w:val="0"/>
        </w:rPr>
        <w:tab/>
        <w:t>Local government may prohibit issue of permits</w:t>
      </w:r>
      <w:bookmarkEnd w:id="63"/>
      <w:bookmarkEnd w:id="64"/>
      <w:bookmarkEnd w:id="65"/>
      <w:bookmarkEnd w:id="66"/>
    </w:p>
    <w:p>
      <w:pPr>
        <w:pStyle w:val="Subsection"/>
        <w:spacing w:before="120"/>
        <w:rPr>
          <w:snapToGrid w:val="0"/>
        </w:rPr>
      </w:pPr>
      <w:r>
        <w:rPr>
          <w:snapToGrid w:val="0"/>
        </w:rPr>
        <w:tab/>
      </w:r>
      <w:r>
        <w:rPr>
          <w:snapToGrid w:val="0"/>
        </w:rPr>
        <w:tab/>
        <w:t>No permit shall be granted under regulation 19 for the burning of any subterranean clover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 permit for the purpose aforesaid on the ground that the burning of the clover in respect of which the permit is applied for may be a source of danger to lands adjoining the land on which the proposed burning is intended to take place.</w:t>
      </w:r>
    </w:p>
    <w:p>
      <w:pPr>
        <w:pStyle w:val="Footnotesection"/>
      </w:pPr>
      <w:r>
        <w:tab/>
        <w:t>[Regulation 20 amended in Gazette 22 Dec 1998 p. 6858.]</w:t>
      </w:r>
    </w:p>
    <w:p>
      <w:pPr>
        <w:pStyle w:val="Heading5"/>
        <w:rPr>
          <w:snapToGrid w:val="0"/>
        </w:rPr>
      </w:pPr>
      <w:bookmarkStart w:id="67" w:name="_Toc502652118"/>
      <w:bookmarkStart w:id="68" w:name="_Toc29874508"/>
      <w:bookmarkStart w:id="69" w:name="_Toc251149534"/>
      <w:bookmarkStart w:id="70" w:name="_Toc256151404"/>
      <w:r>
        <w:rPr>
          <w:rStyle w:val="CharSectno"/>
        </w:rPr>
        <w:t>21</w:t>
      </w:r>
      <w:r>
        <w:rPr>
          <w:snapToGrid w:val="0"/>
        </w:rPr>
        <w:t>.</w:t>
      </w:r>
      <w:r>
        <w:rPr>
          <w:snapToGrid w:val="0"/>
        </w:rPr>
        <w:tab/>
      </w:r>
      <w:bookmarkEnd w:id="67"/>
      <w:r>
        <w:rPr>
          <w:snapToGrid w:val="0"/>
        </w:rPr>
        <w:t>Refusal or cancellation of permit, and imposition of permit conditions</w:t>
      </w:r>
      <w:bookmarkEnd w:id="68"/>
      <w:bookmarkEnd w:id="69"/>
      <w:bookmarkEnd w:id="70"/>
    </w:p>
    <w:p>
      <w:pPr>
        <w:pStyle w:val="Subsection"/>
        <w:rPr>
          <w:snapToGrid w:val="0"/>
        </w:rPr>
      </w:pPr>
      <w:r>
        <w:rPr>
          <w:snapToGrid w:val="0"/>
        </w:rPr>
        <w:tab/>
        <w:t>(a)</w:t>
      </w:r>
      <w:r>
        <w:rPr>
          <w:snapToGrid w:val="0"/>
        </w:rPr>
        <w:tab/>
        <w:t>The duly authorised officer may refuse to issue or grant a permit under regulation 19, or may, on refunding to the owner or occupier who paid the fee in respect thereof, cancel any permit already issued or granted thereunder, when in any case after inspection he is satisfied that, notwithstanding that all the precautions required to be taken under the regulation in connection with the proposed burning are taken, the proposed burning may nevertheless be or become a source of danger by escaping from the land on which it is intended to carry out the burning or he may issue a permit subject to such conditions or requisitions as he considers necessary and specifies in the permit.</w:t>
      </w:r>
    </w:p>
    <w:p>
      <w:pPr>
        <w:pStyle w:val="Subsection"/>
        <w:rPr>
          <w:snapToGrid w:val="0"/>
        </w:rPr>
      </w:pPr>
      <w:r>
        <w:rPr>
          <w:snapToGrid w:val="0"/>
        </w:rPr>
        <w:tab/>
        <w:t>(b)</w:t>
      </w:r>
      <w:r>
        <w:rPr>
          <w:snapToGrid w:val="0"/>
        </w:rPr>
        <w:tab/>
        <w:t>Where a permit subject to specified conditions or requisitions is issued under this regulation, a person shall not carry out the burning authorised by the permit unless he complies with the conditions and requisitions so specified.</w:t>
      </w:r>
    </w:p>
    <w:p>
      <w:pPr>
        <w:pStyle w:val="Footnotesection"/>
      </w:pPr>
      <w:r>
        <w:tab/>
        <w:t>[Regulation 21 amended in Gazette 21 Jan 1957 p. 88.]</w:t>
      </w:r>
    </w:p>
    <w:p>
      <w:pPr>
        <w:pStyle w:val="Heading5"/>
        <w:rPr>
          <w:snapToGrid w:val="0"/>
        </w:rPr>
      </w:pPr>
      <w:bookmarkStart w:id="71" w:name="_Toc502652119"/>
      <w:bookmarkStart w:id="72" w:name="_Toc29874509"/>
      <w:bookmarkStart w:id="73" w:name="_Toc251149535"/>
      <w:bookmarkStart w:id="74" w:name="_Toc256151405"/>
      <w:r>
        <w:rPr>
          <w:rStyle w:val="CharSectno"/>
        </w:rPr>
        <w:t>21A</w:t>
      </w:r>
      <w:r>
        <w:rPr>
          <w:snapToGrid w:val="0"/>
        </w:rPr>
        <w:t>.</w:t>
      </w:r>
      <w:r>
        <w:rPr>
          <w:snapToGrid w:val="0"/>
        </w:rPr>
        <w:tab/>
        <w:t>Permit holder may be required to advertise burning</w:t>
      </w:r>
      <w:bookmarkEnd w:id="71"/>
      <w:bookmarkEnd w:id="72"/>
      <w:bookmarkEnd w:id="73"/>
      <w:bookmarkEnd w:id="74"/>
    </w:p>
    <w:p>
      <w:pPr>
        <w:pStyle w:val="Subsection"/>
        <w:rPr>
          <w:snapToGrid w:val="0"/>
        </w:rPr>
      </w:pPr>
      <w:r>
        <w:rPr>
          <w:snapToGrid w:val="0"/>
        </w:rPr>
        <w:tab/>
      </w:r>
      <w:r>
        <w:rPr>
          <w:snapToGrid w:val="0"/>
        </w:rPr>
        <w:tab/>
        <w:t>A local government may cause to be incorporated as an additional requirement in a permit to burn clover, a requirement that the permit holder shall advertise particulars of the burning in a manner determined by that local government.</w:t>
      </w:r>
    </w:p>
    <w:p>
      <w:pPr>
        <w:pStyle w:val="Footnotesection"/>
      </w:pPr>
      <w:r>
        <w:tab/>
        <w:t>[Regulation 21A inserted in Gazette 21 Jan 1957 p. 88; amended in Gazette 22 Dec 1998 p. 6858.]</w:t>
      </w:r>
    </w:p>
    <w:p>
      <w:pPr>
        <w:pStyle w:val="Heading5"/>
        <w:rPr>
          <w:snapToGrid w:val="0"/>
        </w:rPr>
      </w:pPr>
      <w:bookmarkStart w:id="75" w:name="_Toc502652120"/>
      <w:bookmarkStart w:id="76" w:name="_Toc29874510"/>
      <w:bookmarkStart w:id="77" w:name="_Toc251149536"/>
      <w:bookmarkStart w:id="78" w:name="_Toc256151406"/>
      <w:r>
        <w:rPr>
          <w:rStyle w:val="CharSectno"/>
        </w:rPr>
        <w:t>21B</w:t>
      </w:r>
      <w:r>
        <w:rPr>
          <w:snapToGrid w:val="0"/>
        </w:rPr>
        <w:t>.</w:t>
      </w:r>
      <w:r>
        <w:rPr>
          <w:snapToGrid w:val="0"/>
        </w:rPr>
        <w:tab/>
        <w:t>Bush fire control officer may postpone burning</w:t>
      </w:r>
      <w:bookmarkEnd w:id="75"/>
      <w:bookmarkEnd w:id="76"/>
      <w:bookmarkEnd w:id="77"/>
      <w:bookmarkEnd w:id="78"/>
    </w:p>
    <w:p>
      <w:pPr>
        <w:pStyle w:val="Subsection"/>
        <w:rPr>
          <w:snapToGrid w:val="0"/>
        </w:rPr>
      </w:pPr>
      <w:r>
        <w:rPr>
          <w:snapToGrid w:val="0"/>
        </w:rPr>
        <w:tab/>
        <w:t>(1)</w:t>
      </w:r>
      <w:r>
        <w:rPr>
          <w:snapToGrid w:val="0"/>
        </w:rPr>
        <w:tab/>
        <w:t xml:space="preserve">Where it appears to a bush fire control officer for a district to be necessary or expedient to postpone the burning of clover on a day, or during any period of a day, for which the fire danger forecast issued by the Bureau of Meteorology in Perth in respect of the locality where the clover proposed to be burnt is situated is </w:t>
      </w:r>
      <w:r>
        <w:t xml:space="preserve">“catastrophic” or “extreme”, </w:t>
      </w:r>
      <w:r>
        <w:rPr>
          <w:snapToGrid w:val="0"/>
        </w:rPr>
        <w:t>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direct that, notwithstanding any permit to burn clover, clover shall not be burnt in the district on that day or during that period.</w:t>
      </w:r>
    </w:p>
    <w:p>
      <w:pPr>
        <w:pStyle w:val="Subsection"/>
        <w:rPr>
          <w:snapToGrid w:val="0"/>
        </w:rPr>
      </w:pPr>
      <w:r>
        <w:rPr>
          <w:snapToGrid w:val="0"/>
        </w:rPr>
        <w:tab/>
        <w:t>(2)</w:t>
      </w:r>
      <w:r>
        <w:rPr>
          <w:snapToGrid w:val="0"/>
        </w:rPr>
        <w:tab/>
        <w:t>A person shall not burn or permit or suffer the burning of clover contrary to a direction given under subregulation (1).</w:t>
      </w:r>
    </w:p>
    <w:p>
      <w:pPr>
        <w:pStyle w:val="Footnotesection"/>
      </w:pPr>
      <w:r>
        <w:tab/>
        <w:t>[Regulation 21B inserted in Gazette 4 Jun 1970 p. 1473; amended in Gazette 22 Dec 1998 p. 6856, 6858; 1 Dec 2009 p. 4832.]</w:t>
      </w:r>
    </w:p>
    <w:p>
      <w:pPr>
        <w:pStyle w:val="Heading5"/>
        <w:rPr>
          <w:snapToGrid w:val="0"/>
        </w:rPr>
      </w:pPr>
      <w:bookmarkStart w:id="79" w:name="_Toc502652121"/>
      <w:bookmarkStart w:id="80" w:name="_Toc29874511"/>
      <w:bookmarkStart w:id="81" w:name="_Toc251149537"/>
      <w:bookmarkStart w:id="82" w:name="_Toc256151407"/>
      <w:r>
        <w:rPr>
          <w:rStyle w:val="CharSectno"/>
        </w:rPr>
        <w:t>22</w:t>
      </w:r>
      <w:r>
        <w:rPr>
          <w:snapToGrid w:val="0"/>
        </w:rPr>
        <w:t>.</w:t>
      </w:r>
      <w:r>
        <w:rPr>
          <w:snapToGrid w:val="0"/>
        </w:rPr>
        <w:tab/>
        <w:t>Permit holder to report escape of fire</w:t>
      </w:r>
      <w:bookmarkEnd w:id="79"/>
      <w:bookmarkEnd w:id="80"/>
      <w:bookmarkEnd w:id="81"/>
      <w:bookmarkEnd w:id="82"/>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or authorised officer and within 24 hours of the suppression of the fire shall report in full the circumstances causing the escape to the authorised officer by whom the permit was granted.</w:t>
      </w:r>
    </w:p>
    <w:p>
      <w:pPr>
        <w:pStyle w:val="Heading5"/>
        <w:rPr>
          <w:snapToGrid w:val="0"/>
        </w:rPr>
      </w:pPr>
      <w:bookmarkStart w:id="83" w:name="_Toc502652122"/>
      <w:bookmarkStart w:id="84" w:name="_Toc29874512"/>
      <w:bookmarkStart w:id="85" w:name="_Toc251149538"/>
      <w:bookmarkStart w:id="86" w:name="_Toc256151408"/>
      <w:r>
        <w:rPr>
          <w:rStyle w:val="CharSectno"/>
        </w:rPr>
        <w:t>22A</w:t>
      </w:r>
      <w:r>
        <w:rPr>
          <w:snapToGrid w:val="0"/>
        </w:rPr>
        <w:t>.</w:t>
      </w:r>
      <w:r>
        <w:rPr>
          <w:snapToGrid w:val="0"/>
        </w:rPr>
        <w:tab/>
        <w:t>Burning in areas</w:t>
      </w:r>
      <w:bookmarkEnd w:id="83"/>
      <w:r>
        <w:rPr>
          <w:snapToGrid w:val="0"/>
        </w:rPr>
        <w:t xml:space="preserve"> of irrigation</w:t>
      </w:r>
      <w:bookmarkEnd w:id="84"/>
      <w:bookmarkEnd w:id="85"/>
      <w:bookmarkEnd w:id="86"/>
    </w:p>
    <w:p>
      <w:pPr>
        <w:pStyle w:val="Subsection"/>
        <w:rPr>
          <w:snapToGrid w:val="0"/>
        </w:rPr>
      </w:pPr>
      <w:r>
        <w:rPr>
          <w:snapToGrid w:val="0"/>
        </w:rPr>
        <w:tab/>
        <w:t>(1)</w:t>
      </w:r>
      <w:r>
        <w:rPr>
          <w:snapToGrid w:val="0"/>
        </w:rPr>
        <w:tab/>
        <w:t>The areas of irrigation to which the provisions of section 24A of the Act apply are the areas of the State represented by the districts of the local governments set out in the schedule to this regulation.</w:t>
      </w:r>
    </w:p>
    <w:p>
      <w:pPr>
        <w:pStyle w:val="Subsection"/>
        <w:keepNext/>
        <w:rPr>
          <w:b/>
          <w:snapToGrid w:val="0"/>
        </w:rPr>
      </w:pPr>
      <w:r>
        <w:rPr>
          <w:snapToGrid w:val="0"/>
        </w:rPr>
        <w:tab/>
        <w:t>(2)</w:t>
      </w:r>
      <w:r>
        <w:rPr>
          <w:snapToGrid w:val="0"/>
        </w:rPr>
        <w:tab/>
        <w:t>The provisions of regulations 18, 19, 20, 21, 21A and 22 apply to all permits issued pursuant to the provisions of section 24A of the Act.</w:t>
      </w:r>
    </w:p>
    <w:p>
      <w:pPr>
        <w:pStyle w:val="THeadingNAm"/>
        <w:rPr>
          <w:snapToGrid w:val="0"/>
        </w:rPr>
      </w:pPr>
      <w:r>
        <w:rPr>
          <w:snapToGrid w:val="0"/>
        </w:rPr>
        <w:t>Schedule</w:t>
      </w:r>
    </w:p>
    <w:tbl>
      <w:tblPr>
        <w:tblW w:w="0" w:type="auto"/>
        <w:tblInd w:w="1526" w:type="dxa"/>
        <w:tblLayout w:type="fixed"/>
        <w:tblLook w:val="0000" w:firstRow="0" w:lastRow="0" w:firstColumn="0" w:lastColumn="0" w:noHBand="0" w:noVBand="0"/>
      </w:tblPr>
      <w:tblGrid>
        <w:gridCol w:w="2693"/>
      </w:tblGrid>
      <w:tr>
        <w:tc>
          <w:tcPr>
            <w:tcW w:w="2693" w:type="dxa"/>
          </w:tcPr>
          <w:p>
            <w:pPr>
              <w:pStyle w:val="TableNAm"/>
              <w:spacing w:before="60"/>
              <w:rPr>
                <w:snapToGrid w:val="0"/>
              </w:rPr>
            </w:pPr>
            <w:r>
              <w:rPr>
                <w:snapToGrid w:val="0"/>
              </w:rPr>
              <w:t>Shire of Dardanup.</w:t>
            </w:r>
          </w:p>
        </w:tc>
      </w:tr>
      <w:tr>
        <w:tc>
          <w:tcPr>
            <w:tcW w:w="2693" w:type="dxa"/>
          </w:tcPr>
          <w:p>
            <w:pPr>
              <w:pStyle w:val="TableNAm"/>
              <w:spacing w:before="60"/>
              <w:rPr>
                <w:snapToGrid w:val="0"/>
              </w:rPr>
            </w:pPr>
            <w:r>
              <w:rPr>
                <w:snapToGrid w:val="0"/>
              </w:rPr>
              <w:t xml:space="preserve">Shire of </w:t>
            </w:r>
            <w:smartTag w:uri="urn:schemas-microsoft-com:office:smarttags" w:element="City">
              <w:smartTag w:uri="urn:schemas-microsoft-com:office:smarttags" w:element="place">
                <w:r>
                  <w:rPr>
                    <w:snapToGrid w:val="0"/>
                  </w:rPr>
                  <w:t>Harvey</w:t>
                </w:r>
              </w:smartTag>
            </w:smartTag>
            <w:r>
              <w:rPr>
                <w:snapToGrid w:val="0"/>
              </w:rPr>
              <w:t>.</w:t>
            </w:r>
          </w:p>
        </w:tc>
      </w:tr>
      <w:tr>
        <w:tc>
          <w:tcPr>
            <w:tcW w:w="2693" w:type="dxa"/>
          </w:tcPr>
          <w:p>
            <w:pPr>
              <w:pStyle w:val="TableNAm"/>
              <w:spacing w:before="60"/>
              <w:rPr>
                <w:snapToGrid w:val="0"/>
              </w:rPr>
            </w:pPr>
            <w:r>
              <w:rPr>
                <w:snapToGrid w:val="0"/>
              </w:rPr>
              <w:t>Shire of Waroona.</w:t>
            </w:r>
          </w:p>
        </w:tc>
      </w:tr>
    </w:tbl>
    <w:p>
      <w:pPr>
        <w:pStyle w:val="Footnotesection"/>
      </w:pPr>
      <w:r>
        <w:tab/>
        <w:t>[Regulation 22A inserted in Gazette 24 Nov 1958 p. 3101; amended in Gazette 15 Nov 1960 p. 3508; 16 Oct 1963 p. 3070; 22 Dec 1998 p. 6858.]</w:t>
      </w:r>
    </w:p>
    <w:p>
      <w:pPr>
        <w:pStyle w:val="Heading5"/>
        <w:rPr>
          <w:snapToGrid w:val="0"/>
        </w:rPr>
      </w:pPr>
      <w:bookmarkStart w:id="87" w:name="_Toc502652123"/>
      <w:bookmarkStart w:id="88" w:name="_Toc29874513"/>
      <w:bookmarkStart w:id="89" w:name="_Toc251149539"/>
      <w:bookmarkStart w:id="90" w:name="_Toc256151409"/>
      <w:r>
        <w:rPr>
          <w:rStyle w:val="CharSectno"/>
        </w:rPr>
        <w:t>22B</w:t>
      </w:r>
      <w:r>
        <w:rPr>
          <w:snapToGrid w:val="0"/>
        </w:rPr>
        <w:t>.</w:t>
      </w:r>
      <w:r>
        <w:rPr>
          <w:snapToGrid w:val="0"/>
        </w:rPr>
        <w:tab/>
        <w:t>Bush not to be burned unless irrigation available</w:t>
      </w:r>
      <w:bookmarkEnd w:id="87"/>
      <w:bookmarkEnd w:id="88"/>
      <w:bookmarkEnd w:id="89"/>
      <w:bookmarkEnd w:id="90"/>
    </w:p>
    <w:p>
      <w:pPr>
        <w:pStyle w:val="Subsection"/>
        <w:rPr>
          <w:snapToGrid w:val="0"/>
        </w:rPr>
      </w:pPr>
      <w:r>
        <w:rPr>
          <w:snapToGrid w:val="0"/>
        </w:rPr>
        <w:tab/>
        <w:t>(1)</w:t>
      </w:r>
      <w:r>
        <w:rPr>
          <w:snapToGrid w:val="0"/>
        </w:rPr>
        <w:tab/>
        <w:t>A person shall not burn bush under a permit issued pursuant to the provisions of section 24A of the Act for the purpose of conducing to the early germination of subterranean clover on any land within the areas described in regulation 22A(1) unless the bush to be burnt is on land to which a method of irrigation is available.</w:t>
      </w:r>
    </w:p>
    <w:p>
      <w:pPr>
        <w:pStyle w:val="Subsection"/>
        <w:rPr>
          <w:snapToGrid w:val="0"/>
        </w:rPr>
      </w:pPr>
      <w:r>
        <w:rPr>
          <w:snapToGrid w:val="0"/>
        </w:rPr>
        <w:tab/>
        <w:t>(2)</w:t>
      </w:r>
      <w:r>
        <w:rPr>
          <w:snapToGrid w:val="0"/>
        </w:rPr>
        <w:tab/>
        <w:t>Any requisition of a bush fire control officer shall be complied with by a person burning bush referred to in subregulation (1).</w:t>
      </w:r>
    </w:p>
    <w:p>
      <w:pPr>
        <w:pStyle w:val="Footnotesection"/>
      </w:pPr>
      <w:r>
        <w:tab/>
        <w:t>[Regulation 22B inserted in Gazette 24 Nov 1958 p. 3101.]</w:t>
      </w:r>
    </w:p>
    <w:p>
      <w:pPr>
        <w:pStyle w:val="Heading5"/>
        <w:rPr>
          <w:snapToGrid w:val="0"/>
        </w:rPr>
      </w:pPr>
      <w:bookmarkStart w:id="91" w:name="_Toc502652124"/>
      <w:bookmarkStart w:id="92" w:name="_Toc29874514"/>
      <w:bookmarkStart w:id="93" w:name="_Toc251149540"/>
      <w:bookmarkStart w:id="94" w:name="_Toc256151410"/>
      <w:r>
        <w:rPr>
          <w:rStyle w:val="CharSectno"/>
        </w:rPr>
        <w:t>23</w:t>
      </w:r>
      <w:r>
        <w:rPr>
          <w:snapToGrid w:val="0"/>
        </w:rPr>
        <w:t>.</w:t>
      </w:r>
      <w:r>
        <w:rPr>
          <w:snapToGrid w:val="0"/>
        </w:rPr>
        <w:tab/>
        <w:t>Charcoal burning</w:t>
      </w:r>
      <w:bookmarkEnd w:id="91"/>
      <w:bookmarkEnd w:id="92"/>
      <w:bookmarkEnd w:id="93"/>
      <w:bookmarkEnd w:id="94"/>
    </w:p>
    <w:p>
      <w:pPr>
        <w:pStyle w:val="Subsection"/>
        <w:rPr>
          <w:snapToGrid w:val="0"/>
        </w:rPr>
      </w:pPr>
      <w:r>
        <w:rPr>
          <w:snapToGrid w:val="0"/>
        </w:rPr>
        <w:tab/>
        <w:t>(1)</w:t>
      </w:r>
      <w:r>
        <w:rPr>
          <w:snapToGrid w:val="0"/>
        </w:rPr>
        <w:tab/>
        <w:t>Every person proposing to light a fire or fires for the conversion of any bush into charcoal at any time during the restricted burning times or prohibited burning times in every yearly period as provided for in section 25(1)(b) of the Act shall, at least 7 days before lighting the fire, give notice in writing of the intention to the local government in whose district the land on which the fire is to be lit is situate, and, in the event of the land on which the fire is to be lit being within 3 kilometres of a State forest, to the local forest officer.</w:t>
      </w:r>
    </w:p>
    <w:p>
      <w:pPr>
        <w:pStyle w:val="Subsection"/>
        <w:rPr>
          <w:snapToGrid w:val="0"/>
        </w:rPr>
      </w:pPr>
      <w:r>
        <w:rPr>
          <w:snapToGrid w:val="0"/>
        </w:rPr>
        <w:tab/>
        <w:t>(2)</w:t>
      </w:r>
      <w:r>
        <w:rPr>
          <w:snapToGrid w:val="0"/>
        </w:rPr>
        <w:tab/>
        <w:t>The notice shall specify the land on which the burning is to take place and the period during which the fire is to be kept burning.</w:t>
      </w:r>
    </w:p>
    <w:p>
      <w:pPr>
        <w:pStyle w:val="Subsection"/>
        <w:rPr>
          <w:snapToGrid w:val="0"/>
        </w:rPr>
      </w:pPr>
      <w:r>
        <w:rPr>
          <w:snapToGrid w:val="0"/>
        </w:rPr>
        <w:tab/>
        <w:t>(3)</w:t>
      </w:r>
      <w:r>
        <w:rPr>
          <w:snapToGrid w:val="0"/>
        </w:rPr>
        <w:tab/>
        <w:t>The local government, through its bush fire control officer or the local forest officer as the case may be, may, within the period specified in subregulation (1), direct that such further measures or precautions be taken, as in the opinion of the bush fire control officer or forest officer, are considered necessary to prevent the fire from spreading or escaping, and when the bush fire control officer or forest officer has given the directions, the fire shall not be lit until the directions have been complied with.</w:t>
      </w:r>
    </w:p>
    <w:p>
      <w:pPr>
        <w:pStyle w:val="Footnotesection"/>
      </w:pPr>
      <w:r>
        <w:tab/>
        <w:t>[Regulation 23 amended in Gazette 12 Jul 1974 p. 2612; 10 Mar 1978 p. 706; 22 Dec 1998 p. 6855 and 6858.]</w:t>
      </w:r>
    </w:p>
    <w:p>
      <w:pPr>
        <w:pStyle w:val="Heading2"/>
      </w:pPr>
      <w:bookmarkStart w:id="95" w:name="_Toc247446377"/>
      <w:bookmarkStart w:id="96" w:name="_Toc251149541"/>
      <w:bookmarkStart w:id="97" w:name="_Toc251149634"/>
      <w:bookmarkStart w:id="98" w:name="_Toc251159125"/>
      <w:bookmarkStart w:id="99" w:name="_Toc251930642"/>
      <w:bookmarkStart w:id="100" w:name="_Toc252343476"/>
      <w:bookmarkStart w:id="101" w:name="_Toc256151271"/>
      <w:bookmarkStart w:id="102" w:name="_Toc256151343"/>
      <w:bookmarkStart w:id="103" w:name="_Toc256151411"/>
      <w:bookmarkStart w:id="104" w:name="_Toc92191059"/>
      <w:bookmarkStart w:id="105" w:name="_Toc9225751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Prohibited activities in the open air during total fire ban</w:t>
      </w:r>
      <w:bookmarkEnd w:id="95"/>
      <w:bookmarkEnd w:id="96"/>
      <w:bookmarkEnd w:id="97"/>
      <w:bookmarkEnd w:id="98"/>
      <w:bookmarkEnd w:id="99"/>
      <w:bookmarkEnd w:id="100"/>
      <w:bookmarkEnd w:id="101"/>
      <w:bookmarkEnd w:id="102"/>
      <w:bookmarkEnd w:id="103"/>
    </w:p>
    <w:p>
      <w:pPr>
        <w:pStyle w:val="Footnoteheading"/>
        <w:spacing w:before="80"/>
        <w:rPr>
          <w:snapToGrid w:val="0"/>
        </w:rPr>
      </w:pPr>
      <w:r>
        <w:rPr>
          <w:snapToGrid w:val="0"/>
        </w:rPr>
        <w:tab/>
        <w:t>[Heading inserted in Gazette 1 Dec 2009 p. 4832.]</w:t>
      </w:r>
    </w:p>
    <w:p>
      <w:pPr>
        <w:pStyle w:val="Heading5"/>
      </w:pPr>
      <w:bookmarkStart w:id="106" w:name="_Toc251149542"/>
      <w:bookmarkStart w:id="107" w:name="_Toc256151412"/>
      <w:r>
        <w:rPr>
          <w:rStyle w:val="CharSectno"/>
        </w:rPr>
        <w:t>24A</w:t>
      </w:r>
      <w:r>
        <w:t>.</w:t>
      </w:r>
      <w:r>
        <w:tab/>
        <w:t>Prohibited activities in the open air during total fire ban</w:t>
      </w:r>
      <w:bookmarkEnd w:id="106"/>
      <w:bookmarkEnd w:id="107"/>
    </w:p>
    <w:p>
      <w:pPr>
        <w:pStyle w:val="Subsection"/>
      </w:pPr>
      <w:r>
        <w:tab/>
        <w:t>(1)</w:t>
      </w:r>
      <w:r>
        <w:tab/>
        <w:t>In this regulation —</w:t>
      </w:r>
    </w:p>
    <w:p>
      <w:pPr>
        <w:pStyle w:val="Defstart"/>
        <w:spacing w:before="60"/>
      </w:pPr>
      <w:r>
        <w:tab/>
      </w:r>
      <w:r>
        <w:rPr>
          <w:rStyle w:val="CharDefText"/>
        </w:rPr>
        <w:t>engine, vehicle, plant, equipment or machinery</w:t>
      </w:r>
      <w:r>
        <w:t xml:space="preserve"> means any engine, motor vehicle, plant, equipment or machinery that is, or that is activated by, an internal combustion engine;</w:t>
      </w:r>
    </w:p>
    <w:p>
      <w:pPr>
        <w:pStyle w:val="Defstart"/>
        <w:spacing w:before="60"/>
      </w:pPr>
      <w:r>
        <w:tab/>
      </w:r>
      <w:r>
        <w:rPr>
          <w:rStyle w:val="CharDefText"/>
        </w:rPr>
        <w:t>fire fighting vehicle</w:t>
      </w:r>
      <w:r>
        <w:t xml:space="preserve"> means a motor vehicle that —</w:t>
      </w:r>
    </w:p>
    <w:p>
      <w:pPr>
        <w:pStyle w:val="Defpara"/>
        <w:spacing w:before="60"/>
      </w:pPr>
      <w:r>
        <w:tab/>
        <w:t>(a)</w:t>
      </w:r>
      <w:r>
        <w:tab/>
        <w:t>is capable of carrying at least 400 litres of water; and</w:t>
      </w:r>
    </w:p>
    <w:p>
      <w:pPr>
        <w:pStyle w:val="Defpara"/>
        <w:spacing w:before="60"/>
      </w:pPr>
      <w:r>
        <w:tab/>
        <w:t>(b)</w:t>
      </w:r>
      <w:r>
        <w:tab/>
        <w:t>is fitted with a pump and at least 15 m of hose with a minimum diameter of 19 mm and capable of delivering water through an adjustable nozzle;</w:t>
      </w:r>
    </w:p>
    <w:p>
      <w:pPr>
        <w:pStyle w:val="Defstart"/>
        <w:spacing w:before="60"/>
      </w:pPr>
      <w:r>
        <w:tab/>
      </w:r>
      <w:r>
        <w:rPr>
          <w:rStyle w:val="CharDefText"/>
        </w:rPr>
        <w:t>road</w:t>
      </w:r>
      <w:r>
        <w:t xml:space="preserve"> has the meaning given in the </w:t>
      </w:r>
      <w:r>
        <w:rPr>
          <w:i/>
        </w:rPr>
        <w:t>Road Traffic Act 1974</w:t>
      </w:r>
      <w:r>
        <w:t xml:space="preserve"> section 5(1).</w:t>
      </w:r>
    </w:p>
    <w:p>
      <w:pPr>
        <w:pStyle w:val="Subsection"/>
        <w:spacing w:before="140"/>
      </w:pPr>
      <w:r>
        <w:tab/>
        <w:t>(2)</w:t>
      </w:r>
      <w:r>
        <w:tab/>
        <w:t>Subject to subregulations (3) and (4), the use or operation of any engine, vehicle, plant, equipment or machinery on land on which there is bush or which is under crop or pasture or stubble is prescribed for the purposes of section 22B(3)(c) of the Act.</w:t>
      </w:r>
    </w:p>
    <w:p>
      <w:pPr>
        <w:pStyle w:val="Subsection"/>
        <w:spacing w:before="140"/>
      </w:pPr>
      <w:r>
        <w:tab/>
        <w:t>(3)</w:t>
      </w:r>
      <w:r>
        <w:tab/>
        <w:t>Subregulation (2) does not apply to the use or operation of any engine, vehicle, plant, equipment or machinery —</w:t>
      </w:r>
    </w:p>
    <w:p>
      <w:pPr>
        <w:pStyle w:val="Indenta"/>
        <w:spacing w:before="60"/>
      </w:pPr>
      <w:r>
        <w:tab/>
        <w:t>(a)</w:t>
      </w:r>
      <w:r>
        <w:tab/>
        <w:t>on a road; or</w:t>
      </w:r>
    </w:p>
    <w:p>
      <w:pPr>
        <w:pStyle w:val="Indenta"/>
        <w:spacing w:before="60"/>
      </w:pPr>
      <w:r>
        <w:tab/>
        <w:t>(b)</w:t>
      </w:r>
      <w:r>
        <w:tab/>
        <w:t>on a lane, driveway, yard or other area that provides access to, or a parking facility at, any residential, farming or business premises, if the area has been sufficiently cleared of inflammable material to prevent the escape of fire.</w:t>
      </w:r>
    </w:p>
    <w:p>
      <w:pPr>
        <w:pStyle w:val="Subsection"/>
        <w:spacing w:before="140"/>
      </w:pPr>
      <w:r>
        <w:tab/>
        <w:t>(4)</w:t>
      </w:r>
      <w:r>
        <w:tab/>
        <w:t>Subregulation (2) does not apply to the use or operation of any engine, vehicle, plant, equipment or machinery if —</w:t>
      </w:r>
    </w:p>
    <w:p>
      <w:pPr>
        <w:pStyle w:val="Indenta"/>
        <w:spacing w:before="60"/>
      </w:pPr>
      <w:r>
        <w:tab/>
        <w:t>(a)</w:t>
      </w:r>
      <w:r>
        <w:tab/>
        <w:t>the purpose of that use or operation is the prevention of an immediate and serious risk to the health or safety of a person or livestock; and</w:t>
      </w:r>
    </w:p>
    <w:p>
      <w:pPr>
        <w:pStyle w:val="Indenta"/>
      </w:pPr>
      <w:r>
        <w:tab/>
        <w:t>(b)</w:t>
      </w:r>
      <w:r>
        <w:tab/>
        <w:t>regulation 24B(2) is complied with in relation to that use or operation; and</w:t>
      </w:r>
    </w:p>
    <w:p>
      <w:pPr>
        <w:pStyle w:val="Indenta"/>
      </w:pPr>
      <w:r>
        <w:tab/>
        <w:t>(c)</w:t>
      </w:r>
      <w:r>
        <w:tab/>
        <w:t>without limiting paragraph (b), the conditions to which subregulation (5) applies are complied with.</w:t>
      </w:r>
    </w:p>
    <w:p>
      <w:pPr>
        <w:pStyle w:val="Subsection"/>
      </w:pPr>
      <w:r>
        <w:tab/>
        <w:t>(5)</w:t>
      </w:r>
      <w:r>
        <w:tab/>
        <w:t>This subregulation applies to the conditions that —</w:t>
      </w:r>
    </w:p>
    <w:p>
      <w:pPr>
        <w:pStyle w:val="Indenta"/>
      </w:pPr>
      <w:r>
        <w:tab/>
        <w:t>(a)</w:t>
      </w:r>
      <w:r>
        <w:tab/>
        <w:t>the internal combustion engine that is, or that activates, the engine, vehicle, plant, equipment or machinery being used or operated is mechanically sound and has an exhaust system that —</w:t>
      </w:r>
    </w:p>
    <w:p>
      <w:pPr>
        <w:pStyle w:val="Indenti"/>
      </w:pPr>
      <w:r>
        <w:tab/>
        <w:t>(i)</w:t>
      </w:r>
      <w:r>
        <w:tab/>
        <w:t>is clean, sound and free from gas leaks; and</w:t>
      </w:r>
    </w:p>
    <w:p>
      <w:pPr>
        <w:pStyle w:val="Indenti"/>
      </w:pPr>
      <w:r>
        <w:tab/>
        <w:t>(ii)</w:t>
      </w:r>
      <w:r>
        <w:tab/>
        <w:t>except in the case of a motor vehicle, is fitted with a suitable spark arrester that is maintained in a clean, sound and efficient condition;</w:t>
      </w:r>
    </w:p>
    <w:p>
      <w:pPr>
        <w:pStyle w:val="Indenta"/>
      </w:pPr>
      <w:r>
        <w:tab/>
      </w:r>
      <w:r>
        <w:tab/>
        <w:t>and</w:t>
      </w:r>
    </w:p>
    <w:p>
      <w:pPr>
        <w:pStyle w:val="Indenta"/>
      </w:pPr>
      <w:r>
        <w:tab/>
        <w:t>(b)</w:t>
      </w:r>
      <w:r>
        <w:tab/>
        <w:t>if the engine, vehicle, plant, equipment or machinery is capable of being driven, it is accompanied by a fire fighting vehicle when it is driven.</w:t>
      </w:r>
    </w:p>
    <w:p>
      <w:pPr>
        <w:pStyle w:val="Subsection"/>
      </w:pPr>
      <w:r>
        <w:tab/>
        <w:t>(6)</w:t>
      </w:r>
      <w:r>
        <w:tab/>
        <w:t>Subregulation (5)(b) does not apply if —</w:t>
      </w:r>
    </w:p>
    <w:p>
      <w:pPr>
        <w:pStyle w:val="Indenta"/>
      </w:pPr>
      <w:r>
        <w:tab/>
        <w:t>(a)</w:t>
      </w:r>
      <w:r>
        <w:tab/>
        <w:t>because of the nature of the immediate and serious risk to the health or safety of a person or livestock, as mentioned in subregulation (4)(a), it is not practicable to delay the use or operation of the engine, vehicle, plant, equipment or machinery until the arrival of a fire fighting vehicle; or</w:t>
      </w:r>
    </w:p>
    <w:p>
      <w:pPr>
        <w:pStyle w:val="Indenta"/>
      </w:pPr>
      <w:r>
        <w:tab/>
        <w:t>(b)</w:t>
      </w:r>
      <w:r>
        <w:tab/>
        <w:t>the engine, vehicle, plant, equipment or machinery is itself a fire fighting vehicle.</w:t>
      </w:r>
    </w:p>
    <w:p>
      <w:pPr>
        <w:pStyle w:val="Footnotesection"/>
      </w:pPr>
      <w:r>
        <w:tab/>
        <w:t>[Regulation 24A inserted in Gazette 1 Dec 2009 p. 4832</w:t>
      </w:r>
      <w:r>
        <w:noBreakHyphen/>
        <w:t>4.]</w:t>
      </w:r>
    </w:p>
    <w:p>
      <w:pPr>
        <w:pStyle w:val="Heading5"/>
      </w:pPr>
      <w:bookmarkStart w:id="108" w:name="_Toc251149543"/>
      <w:bookmarkStart w:id="109" w:name="_Toc256151413"/>
      <w:r>
        <w:rPr>
          <w:rStyle w:val="CharSectno"/>
        </w:rPr>
        <w:t>24B</w:t>
      </w:r>
      <w:r>
        <w:t>.</w:t>
      </w:r>
      <w:r>
        <w:tab/>
        <w:t>Prescribed activity to which section 22B(2) of Act does not apply</w:t>
      </w:r>
      <w:bookmarkEnd w:id="108"/>
      <w:bookmarkEnd w:id="109"/>
    </w:p>
    <w:p>
      <w:pPr>
        <w:pStyle w:val="Subsection"/>
      </w:pPr>
      <w:r>
        <w:tab/>
        <w:t>(1)</w:t>
      </w:r>
      <w:r>
        <w:tab/>
        <w:t>For the purposes of section 22B(4) of the Act, an activity that is carried out for the purpose of preventing an immediate and serious risk to the health or safety of a person or livestock is prescribed.</w:t>
      </w:r>
    </w:p>
    <w:p>
      <w:pPr>
        <w:pStyle w:val="Subsection"/>
      </w:pPr>
      <w:r>
        <w:tab/>
        <w:t>(2)</w:t>
      </w:r>
      <w:r>
        <w:tab/>
        <w:t>Subregulation (1) applies to an activity only if all reasonable precautions have been taken to prevent the activity from creating a bush fire danger.</w:t>
      </w:r>
    </w:p>
    <w:p>
      <w:pPr>
        <w:pStyle w:val="Footnotesection"/>
      </w:pPr>
      <w:r>
        <w:tab/>
        <w:t>[Regulation 24B inserted in Gazette 1 Dec 2009 p. 4834.]</w:t>
      </w:r>
    </w:p>
    <w:p>
      <w:pPr>
        <w:pStyle w:val="Heading2"/>
      </w:pPr>
      <w:bookmarkStart w:id="110" w:name="_Toc247446380"/>
      <w:bookmarkStart w:id="111" w:name="_Toc251149544"/>
      <w:bookmarkStart w:id="112" w:name="_Toc251149637"/>
      <w:bookmarkStart w:id="113" w:name="_Toc251159128"/>
      <w:bookmarkStart w:id="114" w:name="_Toc251930645"/>
      <w:bookmarkStart w:id="115" w:name="_Toc252343479"/>
      <w:bookmarkStart w:id="116" w:name="_Toc256151274"/>
      <w:bookmarkStart w:id="117" w:name="_Toc256151346"/>
      <w:bookmarkStart w:id="118" w:name="_Toc256151414"/>
      <w:r>
        <w:rPr>
          <w:rStyle w:val="CharPartNo"/>
        </w:rPr>
        <w:t>Part V</w:t>
      </w:r>
      <w:r>
        <w:t> — </w:t>
      </w:r>
      <w:r>
        <w:rPr>
          <w:rStyle w:val="CharPartText"/>
        </w:rPr>
        <w:t>Permit to burn proclaimed or declared plants during prohibited burning times</w:t>
      </w:r>
      <w:bookmarkEnd w:id="104"/>
      <w:bookmarkEnd w:id="105"/>
      <w:bookmarkEnd w:id="110"/>
      <w:bookmarkEnd w:id="111"/>
      <w:bookmarkEnd w:id="112"/>
      <w:bookmarkEnd w:id="113"/>
      <w:bookmarkEnd w:id="114"/>
      <w:bookmarkEnd w:id="115"/>
      <w:bookmarkEnd w:id="116"/>
      <w:bookmarkEnd w:id="117"/>
      <w:bookmarkEnd w:id="118"/>
    </w:p>
    <w:p>
      <w:pPr>
        <w:pStyle w:val="Footnoteheading"/>
        <w:rPr>
          <w:snapToGrid w:val="0"/>
        </w:rPr>
      </w:pPr>
      <w:r>
        <w:rPr>
          <w:snapToGrid w:val="0"/>
        </w:rPr>
        <w:tab/>
        <w:t>[Heading inserted in Gazette 27 Oct 1966 p. 2778; amended in Gazette 10 Mar 1978 p. 706.]</w:t>
      </w:r>
    </w:p>
    <w:p>
      <w:pPr>
        <w:pStyle w:val="Heading3"/>
      </w:pPr>
      <w:bookmarkStart w:id="119" w:name="_Toc92191060"/>
      <w:bookmarkStart w:id="120" w:name="_Toc92257515"/>
      <w:bookmarkStart w:id="121" w:name="_Toc247446381"/>
      <w:bookmarkStart w:id="122" w:name="_Toc251149545"/>
      <w:bookmarkStart w:id="123" w:name="_Toc251149638"/>
      <w:bookmarkStart w:id="124" w:name="_Toc251159129"/>
      <w:bookmarkStart w:id="125" w:name="_Toc251930646"/>
      <w:bookmarkStart w:id="126" w:name="_Toc252343480"/>
      <w:bookmarkStart w:id="127" w:name="_Toc256151275"/>
      <w:bookmarkStart w:id="128" w:name="_Toc256151347"/>
      <w:bookmarkStart w:id="129" w:name="_Toc256151415"/>
      <w:r>
        <w:rPr>
          <w:rStyle w:val="CharDivNo"/>
        </w:rPr>
        <w:t>Division 1</w:t>
      </w:r>
      <w:r>
        <w:rPr>
          <w:snapToGrid w:val="0"/>
        </w:rPr>
        <w:t> — </w:t>
      </w:r>
      <w:r>
        <w:rPr>
          <w:rStyle w:val="CharDivText"/>
        </w:rPr>
        <w:t>General</w:t>
      </w:r>
      <w:bookmarkEnd w:id="119"/>
      <w:bookmarkEnd w:id="120"/>
      <w:bookmarkEnd w:id="121"/>
      <w:bookmarkEnd w:id="122"/>
      <w:bookmarkEnd w:id="123"/>
      <w:bookmarkEnd w:id="124"/>
      <w:bookmarkEnd w:id="125"/>
      <w:bookmarkEnd w:id="126"/>
      <w:bookmarkEnd w:id="127"/>
      <w:bookmarkEnd w:id="128"/>
      <w:bookmarkEnd w:id="129"/>
    </w:p>
    <w:p>
      <w:pPr>
        <w:pStyle w:val="Heading5"/>
        <w:spacing w:before="180"/>
        <w:rPr>
          <w:snapToGrid w:val="0"/>
        </w:rPr>
      </w:pPr>
      <w:bookmarkStart w:id="130" w:name="_Toc502652125"/>
      <w:bookmarkStart w:id="131" w:name="_Toc29874515"/>
      <w:bookmarkStart w:id="132" w:name="_Toc251149546"/>
      <w:bookmarkStart w:id="133" w:name="_Toc256151416"/>
      <w:r>
        <w:rPr>
          <w:rStyle w:val="CharSectno"/>
        </w:rPr>
        <w:t>24</w:t>
      </w:r>
      <w:r>
        <w:rPr>
          <w:snapToGrid w:val="0"/>
        </w:rPr>
        <w:t>.</w:t>
      </w:r>
      <w:r>
        <w:rPr>
          <w:snapToGrid w:val="0"/>
        </w:rPr>
        <w:tab/>
      </w:r>
      <w:bookmarkEnd w:id="130"/>
      <w:bookmarkEnd w:id="131"/>
      <w:bookmarkEnd w:id="132"/>
      <w:r>
        <w:rPr>
          <w:snapToGrid w:val="0"/>
        </w:rPr>
        <w:t>Term used: authorised officer</w:t>
      </w:r>
      <w:bookmarkEnd w:id="133"/>
    </w:p>
    <w:p>
      <w:pPr>
        <w:pStyle w:val="Subsection"/>
        <w:rPr>
          <w:snapToGrid w:val="0"/>
        </w:rPr>
      </w:pPr>
      <w:r>
        <w:rPr>
          <w:snapToGrid w:val="0"/>
        </w:rPr>
        <w:tab/>
      </w:r>
      <w:r>
        <w:rPr>
          <w:snapToGrid w:val="0"/>
        </w:rPr>
        <w:tab/>
        <w:t xml:space="preserve">For the purposes of this Part of these regulations the term </w:t>
      </w:r>
      <w:r>
        <w:rPr>
          <w:rStyle w:val="CharDefText"/>
        </w:rPr>
        <w:t>authorised officer</w:t>
      </w:r>
      <w:r>
        <w:rPr>
          <w:snapToGrid w:val="0"/>
        </w:rPr>
        <w:t xml:space="preserve"> means the chief executive officer of a local government or an officer duly appointed by a local government to grant permits for the purposes of this Part.</w:t>
      </w:r>
    </w:p>
    <w:p>
      <w:pPr>
        <w:pStyle w:val="Footnotesection"/>
      </w:pPr>
      <w:r>
        <w:tab/>
        <w:t>[Regulation 24 inserted in Gazette 10 Mar 1978 p. 706; amended in Gazette 22 Dec 1998 p. 6858.]</w:t>
      </w:r>
    </w:p>
    <w:p>
      <w:pPr>
        <w:pStyle w:val="Ednotesection"/>
      </w:pPr>
      <w:r>
        <w:t>[</w:t>
      </w:r>
      <w:r>
        <w:rPr>
          <w:b/>
        </w:rPr>
        <w:t>25.</w:t>
      </w:r>
      <w:r>
        <w:tab/>
        <w:t>Deleted in Gazette 10 Mar 1978 p. 706.]</w:t>
      </w:r>
    </w:p>
    <w:p>
      <w:pPr>
        <w:pStyle w:val="Heading3"/>
      </w:pPr>
      <w:bookmarkStart w:id="134" w:name="_Toc92191062"/>
      <w:bookmarkStart w:id="135" w:name="_Toc92257517"/>
      <w:bookmarkStart w:id="136" w:name="_Toc247446383"/>
      <w:bookmarkStart w:id="137" w:name="_Toc251149547"/>
      <w:bookmarkStart w:id="138" w:name="_Toc251149640"/>
      <w:bookmarkStart w:id="139" w:name="_Toc251159131"/>
      <w:bookmarkStart w:id="140" w:name="_Toc251930648"/>
      <w:bookmarkStart w:id="141" w:name="_Toc252343482"/>
      <w:bookmarkStart w:id="142" w:name="_Toc256151277"/>
      <w:bookmarkStart w:id="143" w:name="_Toc256151349"/>
      <w:bookmarkStart w:id="144" w:name="_Toc256151417"/>
      <w:r>
        <w:rPr>
          <w:rStyle w:val="CharDivNo"/>
        </w:rPr>
        <w:t>Division 2</w:t>
      </w:r>
      <w:r>
        <w:rPr>
          <w:snapToGrid w:val="0"/>
        </w:rPr>
        <w:t> — </w:t>
      </w:r>
      <w:r>
        <w:rPr>
          <w:rStyle w:val="CharDivText"/>
        </w:rPr>
        <w:t>Permit to burn the refuse of proclaimed plants during prohibited burning times</w:t>
      </w:r>
      <w:bookmarkEnd w:id="134"/>
      <w:bookmarkEnd w:id="135"/>
      <w:bookmarkEnd w:id="136"/>
      <w:bookmarkEnd w:id="137"/>
      <w:bookmarkEnd w:id="138"/>
      <w:bookmarkEnd w:id="139"/>
      <w:bookmarkEnd w:id="140"/>
      <w:bookmarkEnd w:id="141"/>
      <w:bookmarkEnd w:id="142"/>
      <w:bookmarkEnd w:id="143"/>
      <w:bookmarkEnd w:id="144"/>
    </w:p>
    <w:p>
      <w:pPr>
        <w:pStyle w:val="Footnoteheading"/>
        <w:rPr>
          <w:snapToGrid w:val="0"/>
        </w:rPr>
      </w:pPr>
      <w:r>
        <w:rPr>
          <w:snapToGrid w:val="0"/>
        </w:rPr>
        <w:tab/>
        <w:t>[Heading inserted in Gazette 27 Oct 1966 p. 2778.]</w:t>
      </w:r>
    </w:p>
    <w:p>
      <w:pPr>
        <w:pStyle w:val="Heading5"/>
        <w:spacing w:before="180"/>
        <w:rPr>
          <w:snapToGrid w:val="0"/>
        </w:rPr>
      </w:pPr>
      <w:bookmarkStart w:id="145" w:name="_Toc502652126"/>
      <w:bookmarkStart w:id="146" w:name="_Toc29874516"/>
      <w:bookmarkStart w:id="147" w:name="_Toc251149548"/>
      <w:bookmarkStart w:id="148" w:name="_Toc256151418"/>
      <w:r>
        <w:rPr>
          <w:rStyle w:val="CharSectno"/>
        </w:rPr>
        <w:t>26</w:t>
      </w:r>
      <w:r>
        <w:rPr>
          <w:snapToGrid w:val="0"/>
        </w:rPr>
        <w:t>.</w:t>
      </w:r>
      <w:r>
        <w:rPr>
          <w:snapToGrid w:val="0"/>
        </w:rPr>
        <w:tab/>
        <w:t>Application for permit</w:t>
      </w:r>
      <w:bookmarkEnd w:id="145"/>
      <w:bookmarkEnd w:id="146"/>
      <w:bookmarkEnd w:id="147"/>
      <w:bookmarkEnd w:id="148"/>
    </w:p>
    <w:p>
      <w:pPr>
        <w:pStyle w:val="Subsection"/>
        <w:rPr>
          <w:snapToGrid w:val="0"/>
        </w:rPr>
      </w:pPr>
      <w:r>
        <w:rPr>
          <w:snapToGrid w:val="0"/>
        </w:rPr>
        <w:tab/>
        <w:t>(1)</w:t>
      </w:r>
      <w:r>
        <w:rPr>
          <w:snapToGrid w:val="0"/>
        </w:rPr>
        <w:tab/>
        <w:t>Whenever the Governor by proclamation, pursuant to the provisions of section 26 of the Act, has authorised the burning of any specified plant or the refuse thereof during the prohibited burning times or any period thereof, any person desirous of burning the refuse of the plant within the area and within the times to which the proclamation relates shall lodge an application signed by him in Form 6 in the Appendix with an authorised officer within whose district the burning is to take place for a permit to burn the refuse of the plant.</w:t>
      </w:r>
    </w:p>
    <w:p>
      <w:pPr>
        <w:pStyle w:val="Subsection"/>
        <w:rPr>
          <w:snapToGrid w:val="0"/>
        </w:rPr>
      </w:pPr>
      <w:r>
        <w:rPr>
          <w:snapToGrid w:val="0"/>
        </w:rPr>
        <w:tab/>
        <w:t>(2)</w:t>
      </w:r>
      <w:r>
        <w:rPr>
          <w:snapToGrid w:val="0"/>
        </w:rPr>
        <w:tab/>
        <w:t>An application under subregulation (1) may be accepted in the form of a letter provided that the full information contained in the Form 6 in the Appendix is supplied in the letter.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application.</w:t>
      </w:r>
    </w:p>
    <w:p>
      <w:pPr>
        <w:pStyle w:val="Footnotesection"/>
      </w:pPr>
      <w:r>
        <w:tab/>
        <w:t>[Regulation 26 amended in Gazette 16 Oct 1963 p. 3076; 27 Oct 1966 p. 2778.]</w:t>
      </w:r>
    </w:p>
    <w:p>
      <w:pPr>
        <w:pStyle w:val="Heading5"/>
        <w:rPr>
          <w:snapToGrid w:val="0"/>
        </w:rPr>
      </w:pPr>
      <w:bookmarkStart w:id="149" w:name="_Toc502652127"/>
      <w:bookmarkStart w:id="150" w:name="_Toc29874517"/>
      <w:bookmarkStart w:id="151" w:name="_Toc251149549"/>
      <w:bookmarkStart w:id="152" w:name="_Toc256151419"/>
      <w:r>
        <w:rPr>
          <w:rStyle w:val="CharSectno"/>
        </w:rPr>
        <w:t>27</w:t>
      </w:r>
      <w:r>
        <w:rPr>
          <w:snapToGrid w:val="0"/>
        </w:rPr>
        <w:t>.</w:t>
      </w:r>
      <w:r>
        <w:rPr>
          <w:snapToGrid w:val="0"/>
        </w:rPr>
        <w:tab/>
        <w:t>Issue of permit</w:t>
      </w:r>
      <w:bookmarkEnd w:id="149"/>
      <w:bookmarkEnd w:id="150"/>
      <w:bookmarkEnd w:id="151"/>
      <w:bookmarkEnd w:id="152"/>
    </w:p>
    <w:p>
      <w:pPr>
        <w:pStyle w:val="Subsection"/>
        <w:rPr>
          <w:snapToGrid w:val="0"/>
        </w:rPr>
      </w:pPr>
      <w:r>
        <w:rPr>
          <w:snapToGrid w:val="0"/>
        </w:rPr>
        <w:tab/>
        <w:t>(1)</w:t>
      </w:r>
      <w:r>
        <w:rPr>
          <w:snapToGrid w:val="0"/>
        </w:rPr>
        <w:tab/>
        <w:t>Upon receipt of an application for a permit to burn the refuse of plants the authorised officer shall consider the application, and if satisfied that the application should be granted, shall issue a permit in the Form 7 in the Appendix.</w:t>
      </w:r>
    </w:p>
    <w:p>
      <w:pPr>
        <w:pStyle w:val="Subsection"/>
        <w:rPr>
          <w:snapToGrid w:val="0"/>
        </w:rPr>
      </w:pPr>
      <w:r>
        <w:rPr>
          <w:snapToGrid w:val="0"/>
        </w:rPr>
        <w:tab/>
        <w:t>(2)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(3)</w:t>
      </w:r>
      <w:r>
        <w:rPr>
          <w:snapToGrid w:val="0"/>
        </w:rPr>
        <w:tab/>
        <w:t>Where a local government issues directions to an authorised officer as to the manner in which or the conditions under which permits to burn the refuse of plants shall be issued in the district of the local government by that officer, he shall comply with those directions.</w:t>
      </w:r>
    </w:p>
    <w:p>
      <w:pPr>
        <w:pStyle w:val="Footnotesection"/>
      </w:pPr>
      <w:r>
        <w:tab/>
        <w:t>[Regulation 27 inserted in Gazette 27 Oct 1966 p. 2778</w:t>
      </w:r>
      <w:r>
        <w:noBreakHyphen/>
        <w:t>9; amended in Gazette 22 Dec 1998 p. 6858.]</w:t>
      </w:r>
    </w:p>
    <w:p>
      <w:pPr>
        <w:pStyle w:val="Heading5"/>
        <w:rPr>
          <w:snapToGrid w:val="0"/>
        </w:rPr>
      </w:pPr>
      <w:bookmarkStart w:id="153" w:name="_Toc502652128"/>
      <w:bookmarkStart w:id="154" w:name="_Toc29874518"/>
      <w:bookmarkStart w:id="155" w:name="_Toc251149550"/>
      <w:bookmarkStart w:id="156" w:name="_Toc256151420"/>
      <w:r>
        <w:rPr>
          <w:rStyle w:val="CharSectno"/>
        </w:rPr>
        <w:t>28</w:t>
      </w:r>
      <w:r>
        <w:rPr>
          <w:snapToGrid w:val="0"/>
        </w:rPr>
        <w:t>.</w:t>
      </w:r>
      <w:r>
        <w:rPr>
          <w:snapToGrid w:val="0"/>
        </w:rPr>
        <w:tab/>
        <w:t>Ground to be cleared before burning</w:t>
      </w:r>
      <w:bookmarkEnd w:id="153"/>
      <w:bookmarkEnd w:id="154"/>
      <w:bookmarkEnd w:id="155"/>
      <w:bookmarkEnd w:id="156"/>
    </w:p>
    <w:p>
      <w:pPr>
        <w:pStyle w:val="Subsection"/>
        <w:rPr>
          <w:snapToGrid w:val="0"/>
        </w:rPr>
      </w:pPr>
      <w:r>
        <w:rPr>
          <w:snapToGrid w:val="0"/>
        </w:rPr>
        <w:tab/>
      </w:r>
      <w:r>
        <w:rPr>
          <w:snapToGrid w:val="0"/>
        </w:rPr>
        <w:tab/>
        <w:t>The area of ground on which the refuse of the plants is to be burnt shall be so cleared or prepared that the fire shall not in any circumstances be able to run along the ground.</w:t>
      </w:r>
    </w:p>
    <w:p>
      <w:pPr>
        <w:pStyle w:val="Footnotesection"/>
      </w:pPr>
      <w:r>
        <w:tab/>
        <w:t>[Regulation 28 amended in Gazette 27 Oct 1966 p. 2779.]</w:t>
      </w:r>
    </w:p>
    <w:p>
      <w:pPr>
        <w:pStyle w:val="Heading5"/>
        <w:rPr>
          <w:snapToGrid w:val="0"/>
        </w:rPr>
      </w:pPr>
      <w:bookmarkStart w:id="157" w:name="_Toc502652129"/>
      <w:bookmarkStart w:id="158" w:name="_Toc29874519"/>
      <w:bookmarkStart w:id="159" w:name="_Toc251149551"/>
      <w:bookmarkStart w:id="160" w:name="_Toc256151421"/>
      <w:r>
        <w:rPr>
          <w:rStyle w:val="CharSectno"/>
        </w:rPr>
        <w:t>29</w:t>
      </w:r>
      <w:r>
        <w:rPr>
          <w:snapToGrid w:val="0"/>
        </w:rPr>
        <w:t>.</w:t>
      </w:r>
      <w:r>
        <w:rPr>
          <w:snapToGrid w:val="0"/>
        </w:rPr>
        <w:tab/>
        <w:t>Plant refuse to be burned in heaps</w:t>
      </w:r>
      <w:bookmarkEnd w:id="157"/>
      <w:bookmarkEnd w:id="158"/>
      <w:bookmarkEnd w:id="159"/>
      <w:bookmarkEnd w:id="160"/>
    </w:p>
    <w:p>
      <w:pPr>
        <w:pStyle w:val="Subsection"/>
        <w:rPr>
          <w:snapToGrid w:val="0"/>
        </w:rPr>
      </w:pPr>
      <w:r>
        <w:rPr>
          <w:snapToGrid w:val="0"/>
        </w:rPr>
        <w:tab/>
      </w:r>
      <w:r>
        <w:rPr>
          <w:snapToGrid w:val="0"/>
        </w:rPr>
        <w:tab/>
        <w:t>The refuse of the plants to be burnt shall be placed in heaps and so that each heap shall not be more than one metre high measured from the ground, and shall not cover an area of ground exceeding that which would be contained within the circumference of a circle having a diameter of 2 metres and so that there shall be a distance of at least 3 metres between the base of any one heap and that of any other heap.</w:t>
      </w:r>
    </w:p>
    <w:p>
      <w:pPr>
        <w:pStyle w:val="Footnotesection"/>
      </w:pPr>
      <w:r>
        <w:tab/>
        <w:t>[Regulation 29 amended in Gazette 27 Oct 1966 p. 2779; 12 Jul 1974 p. 2612.]</w:t>
      </w:r>
    </w:p>
    <w:p>
      <w:pPr>
        <w:pStyle w:val="Heading5"/>
        <w:rPr>
          <w:snapToGrid w:val="0"/>
        </w:rPr>
      </w:pPr>
      <w:bookmarkStart w:id="161" w:name="_Toc502652130"/>
      <w:bookmarkStart w:id="162" w:name="_Toc29874520"/>
      <w:bookmarkStart w:id="163" w:name="_Toc251149552"/>
      <w:bookmarkStart w:id="164" w:name="_Toc256151422"/>
      <w:r>
        <w:rPr>
          <w:rStyle w:val="CharSectno"/>
        </w:rPr>
        <w:t>30</w:t>
      </w:r>
      <w:r>
        <w:rPr>
          <w:snapToGrid w:val="0"/>
        </w:rPr>
        <w:t>.</w:t>
      </w:r>
      <w:r>
        <w:rPr>
          <w:snapToGrid w:val="0"/>
        </w:rPr>
        <w:tab/>
        <w:t>Heaps not to be near brush fence or land boundary</w:t>
      </w:r>
      <w:bookmarkEnd w:id="161"/>
      <w:bookmarkEnd w:id="162"/>
      <w:bookmarkEnd w:id="163"/>
      <w:bookmarkEnd w:id="164"/>
    </w:p>
    <w:p>
      <w:pPr>
        <w:pStyle w:val="Subsection"/>
        <w:rPr>
          <w:snapToGrid w:val="0"/>
        </w:rPr>
      </w:pPr>
      <w:r>
        <w:rPr>
          <w:snapToGrid w:val="0"/>
        </w:rPr>
        <w:tab/>
      </w:r>
      <w:r>
        <w:rPr>
          <w:snapToGrid w:val="0"/>
        </w:rPr>
        <w:tab/>
        <w:t>The heaps mentioned in regulation 29 shall be distant not less than 10 metres from any brush fence in the vicinity thereof, and at least 20 metres from the nearest external boundary of the land of the owner or occupier upon which the heaps proposed to be burnt are situated.</w:t>
      </w:r>
    </w:p>
    <w:p>
      <w:pPr>
        <w:pStyle w:val="Footnotesection"/>
      </w:pPr>
      <w:r>
        <w:tab/>
        <w:t>[Regulation 30 inserted in Gazette 27 Oct 1966 p. 2612; amended in Gazette 12 Jul 1974 p. 2612.]</w:t>
      </w:r>
    </w:p>
    <w:p>
      <w:pPr>
        <w:pStyle w:val="Heading5"/>
        <w:rPr>
          <w:snapToGrid w:val="0"/>
        </w:rPr>
      </w:pPr>
      <w:bookmarkStart w:id="165" w:name="_Toc502652131"/>
      <w:bookmarkStart w:id="166" w:name="_Toc29874521"/>
      <w:bookmarkStart w:id="167" w:name="_Toc251149553"/>
      <w:bookmarkStart w:id="168" w:name="_Toc256151423"/>
      <w:r>
        <w:rPr>
          <w:rStyle w:val="CharSectno"/>
        </w:rPr>
        <w:t>31</w:t>
      </w:r>
      <w:r>
        <w:rPr>
          <w:snapToGrid w:val="0"/>
        </w:rPr>
        <w:t>.</w:t>
      </w:r>
      <w:r>
        <w:rPr>
          <w:snapToGrid w:val="0"/>
        </w:rPr>
        <w:tab/>
        <w:t>Obligations of permit holder</w:t>
      </w:r>
      <w:bookmarkEnd w:id="165"/>
      <w:bookmarkEnd w:id="166"/>
      <w:bookmarkEnd w:id="167"/>
      <w:bookmarkEnd w:id="168"/>
    </w:p>
    <w:p>
      <w:pPr>
        <w:pStyle w:val="Subsection"/>
        <w:rPr>
          <w:snapToGrid w:val="0"/>
        </w:rPr>
      </w:pPr>
      <w:r>
        <w:rPr>
          <w:snapToGrid w:val="0"/>
        </w:rPr>
        <w:tab/>
      </w:r>
      <w:r>
        <w:rPr>
          <w:snapToGrid w:val="0"/>
        </w:rPr>
        <w:tab/>
        <w:t>The person proposing to burn the refuse of plants shall —</w:t>
      </w:r>
    </w:p>
    <w:p>
      <w:pPr>
        <w:pStyle w:val="Indenta"/>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Indenti"/>
        <w:rPr>
          <w:snapToGrid w:val="0"/>
        </w:rPr>
      </w:pPr>
      <w:r>
        <w:rPr>
          <w:snapToGrid w:val="0"/>
        </w:rPr>
        <w:tab/>
        <w:t>(i)</w:t>
      </w:r>
      <w:r>
        <w:rPr>
          <w:snapToGrid w:val="0"/>
        </w:rPr>
        <w:tab/>
        <w:t>each owner or occupier of all land adjoining the land upon which or upon a part of which it is proposed to burn the refuse of plants;</w:t>
      </w:r>
    </w:p>
    <w:p>
      <w:pPr>
        <w:pStyle w:val="Indenti"/>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Indenti"/>
        <w:rPr>
          <w:snapToGrid w:val="0"/>
        </w:rPr>
      </w:pPr>
      <w:r>
        <w:rPr>
          <w:snapToGrid w:val="0"/>
        </w:rPr>
        <w:tab/>
        <w:t>(iii)</w:t>
      </w:r>
      <w:r>
        <w:rPr>
          <w:snapToGrid w:val="0"/>
        </w:rPr>
        <w:tab/>
        <w:t>a forest officer, if the land upon which it is proposed to burn the refuse of plants is situated within 3 kilometres of forest land; and</w:t>
      </w:r>
    </w:p>
    <w:p>
      <w:pPr>
        <w:pStyle w:val="Indenti"/>
        <w:spacing w:before="60"/>
        <w:rPr>
          <w:snapToGrid w:val="0"/>
        </w:rPr>
      </w:pPr>
      <w:r>
        <w:rPr>
          <w:snapToGrid w:val="0"/>
        </w:rPr>
        <w:tab/>
        <w:t>(iv)</w:t>
      </w:r>
      <w:r>
        <w:rPr>
          <w:snapToGrid w:val="0"/>
        </w:rPr>
        <w:tab/>
        <w:t>an officer or employee of each notifiable authority (if any), being an officer or employee who is apparently authorised to accept that notice;</w:t>
      </w:r>
    </w:p>
    <w:p>
      <w:pPr>
        <w:pStyle w:val="Indenta"/>
        <w:spacing w:before="60"/>
        <w:rPr>
          <w:snapToGrid w:val="0"/>
        </w:rPr>
      </w:pPr>
      <w:r>
        <w:rPr>
          <w:snapToGrid w:val="0"/>
        </w:rPr>
        <w:tab/>
        <w:t>(b)</w:t>
      </w:r>
      <w:r>
        <w:rPr>
          <w:snapToGrid w:val="0"/>
        </w:rPr>
        <w:tab/>
        <w:t>before commencing burning operations, provide and have available at the place thereof at least 200 litres of water in suitable containers which may be conveniently used for extinguishing fire together with a fire extinguisher ready for immediate operation and such other fire fighting equipment as may be specified by the authorised officer in the permit to burn the refuse of plants;</w:t>
      </w:r>
    </w:p>
    <w:p>
      <w:pPr>
        <w:pStyle w:val="Indenta"/>
        <w:spacing w:before="6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Indenta"/>
        <w:spacing w:before="60"/>
        <w:rPr>
          <w:snapToGrid w:val="0"/>
        </w:rPr>
      </w:pPr>
      <w:r>
        <w:rPr>
          <w:snapToGrid w:val="0"/>
        </w:rPr>
        <w:tab/>
        <w:t>(d)</w:t>
      </w:r>
      <w:r>
        <w:rPr>
          <w:snapToGrid w:val="0"/>
        </w:rPr>
        <w:tab/>
        <w:t>carry out the burning operations only between the hours of 8 p.m. and midnight;</w:t>
      </w:r>
    </w:p>
    <w:p>
      <w:pPr>
        <w:pStyle w:val="Indenta"/>
        <w:spacing w:before="60"/>
        <w:rPr>
          <w:snapToGrid w:val="0"/>
        </w:rPr>
      </w:pPr>
      <w:r>
        <w:rPr>
          <w:snapToGrid w:val="0"/>
        </w:rPr>
        <w:tab/>
        <w:t>(e)</w:t>
      </w:r>
      <w:r>
        <w:rPr>
          <w:snapToGrid w:val="0"/>
        </w:rPr>
        <w:tab/>
        <w:t>cause all ash resulting from the burning operations to be covered completely with earth or sand before 10 a.m. on the day next following the burning operations.</w:t>
      </w:r>
    </w:p>
    <w:p>
      <w:pPr>
        <w:pStyle w:val="Footnotesection"/>
      </w:pPr>
      <w:r>
        <w:tab/>
        <w:t>[Regulation 31 amended in Gazette 16 Oct 1963 p. 3076; 27 Oct 1966 p. 2779; 12 Jul 1974 p. 2612; 10 Mar 1978 p. 707; 22 Dec 1998 p. 6858.]</w:t>
      </w:r>
    </w:p>
    <w:p>
      <w:pPr>
        <w:pStyle w:val="Heading5"/>
        <w:rPr>
          <w:snapToGrid w:val="0"/>
        </w:rPr>
      </w:pPr>
      <w:bookmarkStart w:id="169" w:name="_Toc502652132"/>
      <w:bookmarkStart w:id="170" w:name="_Toc29874522"/>
      <w:bookmarkStart w:id="171" w:name="_Toc251149554"/>
      <w:bookmarkStart w:id="172" w:name="_Toc256151424"/>
      <w:r>
        <w:rPr>
          <w:rStyle w:val="CharSectno"/>
        </w:rPr>
        <w:t>32</w:t>
      </w:r>
      <w:r>
        <w:rPr>
          <w:snapToGrid w:val="0"/>
        </w:rPr>
        <w:t>.</w:t>
      </w:r>
      <w:r>
        <w:rPr>
          <w:snapToGrid w:val="0"/>
        </w:rPr>
        <w:tab/>
        <w:t>Permit holder to report escape of fire</w:t>
      </w:r>
      <w:bookmarkEnd w:id="169"/>
      <w:bookmarkEnd w:id="170"/>
      <w:bookmarkEnd w:id="171"/>
      <w:bookmarkEnd w:id="172"/>
    </w:p>
    <w:p>
      <w:pPr>
        <w:pStyle w:val="Subsection"/>
        <w:rPr>
          <w:snapToGrid w:val="0"/>
        </w:rPr>
      </w:pPr>
      <w:r>
        <w:rPr>
          <w:snapToGrid w:val="0"/>
        </w:rPr>
        <w:tab/>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Footnotesection"/>
      </w:pPr>
      <w:r>
        <w:tab/>
        <w:t>[Regulation 32 amended in Gazette 27 Oct 1966 p. 2779.]</w:t>
      </w:r>
    </w:p>
    <w:p>
      <w:pPr>
        <w:pStyle w:val="Heading3"/>
      </w:pPr>
      <w:bookmarkStart w:id="173" w:name="_Toc92191070"/>
      <w:bookmarkStart w:id="174" w:name="_Toc92257525"/>
      <w:bookmarkStart w:id="175" w:name="_Toc247446391"/>
      <w:bookmarkStart w:id="176" w:name="_Toc251149555"/>
      <w:bookmarkStart w:id="177" w:name="_Toc251149648"/>
      <w:bookmarkStart w:id="178" w:name="_Toc251159139"/>
      <w:bookmarkStart w:id="179" w:name="_Toc251930656"/>
      <w:bookmarkStart w:id="180" w:name="_Toc252343490"/>
      <w:bookmarkStart w:id="181" w:name="_Toc256151285"/>
      <w:bookmarkStart w:id="182" w:name="_Toc256151357"/>
      <w:bookmarkStart w:id="183" w:name="_Toc256151425"/>
      <w:r>
        <w:rPr>
          <w:rStyle w:val="CharDivNo"/>
        </w:rPr>
        <w:t>Division 3</w:t>
      </w:r>
      <w:r>
        <w:rPr>
          <w:snapToGrid w:val="0"/>
        </w:rPr>
        <w:t> — </w:t>
      </w:r>
      <w:r>
        <w:rPr>
          <w:rStyle w:val="CharDivText"/>
        </w:rPr>
        <w:t>Permit to burn proclaimed plants</w:t>
      </w:r>
      <w:bookmarkEnd w:id="173"/>
      <w:bookmarkEnd w:id="174"/>
      <w:bookmarkEnd w:id="175"/>
      <w:bookmarkEnd w:id="176"/>
      <w:bookmarkEnd w:id="177"/>
      <w:bookmarkEnd w:id="178"/>
      <w:bookmarkEnd w:id="179"/>
      <w:bookmarkEnd w:id="180"/>
      <w:bookmarkEnd w:id="181"/>
      <w:bookmarkEnd w:id="182"/>
      <w:bookmarkEnd w:id="183"/>
    </w:p>
    <w:p>
      <w:pPr>
        <w:pStyle w:val="Footnoteheading"/>
        <w:rPr>
          <w:snapToGrid w:val="0"/>
        </w:rPr>
      </w:pPr>
      <w:r>
        <w:rPr>
          <w:snapToGrid w:val="0"/>
        </w:rPr>
        <w:tab/>
        <w:t>[Heading inserted in Gazette 27 Oct 1966 p. 2780.]</w:t>
      </w:r>
    </w:p>
    <w:p>
      <w:pPr>
        <w:pStyle w:val="Heading5"/>
        <w:rPr>
          <w:snapToGrid w:val="0"/>
        </w:rPr>
      </w:pPr>
      <w:bookmarkStart w:id="184" w:name="_Toc502652133"/>
      <w:bookmarkStart w:id="185" w:name="_Toc29874523"/>
      <w:bookmarkStart w:id="186" w:name="_Toc251149556"/>
      <w:bookmarkStart w:id="187" w:name="_Toc256151426"/>
      <w:r>
        <w:rPr>
          <w:rStyle w:val="CharSectno"/>
        </w:rPr>
        <w:t>33</w:t>
      </w:r>
      <w:r>
        <w:rPr>
          <w:snapToGrid w:val="0"/>
        </w:rPr>
        <w:t>.</w:t>
      </w:r>
      <w:r>
        <w:rPr>
          <w:snapToGrid w:val="0"/>
        </w:rPr>
        <w:tab/>
        <w:t>Permit to burn proclaimed plants</w:t>
      </w:r>
      <w:bookmarkEnd w:id="184"/>
      <w:bookmarkEnd w:id="185"/>
      <w:bookmarkEnd w:id="186"/>
      <w:bookmarkEnd w:id="187"/>
    </w:p>
    <w:p>
      <w:pPr>
        <w:pStyle w:val="Subsection"/>
        <w:rPr>
          <w:snapToGrid w:val="0"/>
        </w:rPr>
      </w:pPr>
      <w:r>
        <w:rPr>
          <w:snapToGrid w:val="0"/>
        </w:rPr>
        <w:tab/>
        <w:t>(1)</w:t>
      </w:r>
      <w:r>
        <w:rPr>
          <w:snapToGrid w:val="0"/>
        </w:rPr>
        <w:tab/>
        <w:t>Where the Governor by proclamation under section 26 authorises the burning of a plant during the whole or part of the prohibited burning times, a person shall not burn a plant under that proclamation unless he has obtained a permit under this Division.</w:t>
      </w:r>
    </w:p>
    <w:p>
      <w:pPr>
        <w:pStyle w:val="Subsection"/>
        <w:rPr>
          <w:snapToGrid w:val="0"/>
        </w:rPr>
      </w:pPr>
      <w:r>
        <w:rPr>
          <w:snapToGrid w:val="0"/>
        </w:rPr>
        <w:tab/>
        <w:t>(2)</w:t>
      </w:r>
      <w:r>
        <w:rPr>
          <w:snapToGrid w:val="0"/>
        </w:rPr>
        <w:tab/>
        <w:t>An application under subregulation (1) shall be in the form of —</w:t>
      </w:r>
    </w:p>
    <w:p>
      <w:pPr>
        <w:pStyle w:val="Indenta"/>
        <w:rPr>
          <w:snapToGrid w:val="0"/>
        </w:rPr>
      </w:pPr>
      <w:r>
        <w:rPr>
          <w:snapToGrid w:val="0"/>
        </w:rPr>
        <w:tab/>
        <w:t>(a)</w:t>
      </w:r>
      <w:r>
        <w:rPr>
          <w:snapToGrid w:val="0"/>
        </w:rPr>
        <w:tab/>
        <w:t>Form 8 in the Appendix; or</w:t>
      </w:r>
    </w:p>
    <w:p>
      <w:pPr>
        <w:pStyle w:val="Indenta"/>
        <w:rPr>
          <w:snapToGrid w:val="0"/>
        </w:rPr>
      </w:pPr>
      <w:r>
        <w:rPr>
          <w:snapToGrid w:val="0"/>
        </w:rPr>
        <w:tab/>
        <w:t>(b)</w:t>
      </w:r>
      <w:r>
        <w:rPr>
          <w:snapToGrid w:val="0"/>
        </w:rPr>
        <w:tab/>
        <w:t>a letter containing all the particulars required to be given in that Form,</w:t>
      </w:r>
    </w:p>
    <w:p>
      <w:pPr>
        <w:pStyle w:val="Subsection"/>
        <w:spacing w:before="80"/>
        <w:rPr>
          <w:snapToGrid w:val="0"/>
        </w:rPr>
      </w:pPr>
      <w:r>
        <w:rPr>
          <w:snapToGrid w:val="0"/>
        </w:rPr>
        <w:tab/>
      </w:r>
      <w:r>
        <w:rPr>
          <w:snapToGrid w:val="0"/>
        </w:rPr>
        <w:tab/>
        <w:t>and shall be submitted to the authorised officer for the district in which the burning is to occur —</w:t>
      </w:r>
    </w:p>
    <w:p>
      <w:pPr>
        <w:pStyle w:val="Indenta"/>
        <w:rPr>
          <w:snapToGrid w:val="0"/>
        </w:rPr>
      </w:pPr>
      <w:r>
        <w:rPr>
          <w:snapToGrid w:val="0"/>
        </w:rPr>
        <w:tab/>
        <w:t>(c)</w:t>
      </w:r>
      <w:r>
        <w:rPr>
          <w:snapToGrid w:val="0"/>
        </w:rPr>
        <w:tab/>
        <w:t>not later than 7 days before the day on which it is intended to commence burning; or</w:t>
      </w:r>
    </w:p>
    <w:p>
      <w:pPr>
        <w:pStyle w:val="Indenta"/>
        <w:rPr>
          <w:snapToGrid w:val="0"/>
        </w:rPr>
      </w:pPr>
      <w:r>
        <w:rPr>
          <w:snapToGrid w:val="0"/>
        </w:rPr>
        <w:tab/>
        <w:t>(d)</w:t>
      </w:r>
      <w:r>
        <w:rPr>
          <w:snapToGrid w:val="0"/>
        </w:rPr>
        <w:tab/>
        <w:t>within any shorter period fixed by agreement between the person and the authorised officer.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the application.</w:t>
      </w:r>
    </w:p>
    <w:p>
      <w:pPr>
        <w:pStyle w:val="Subsection"/>
        <w:rPr>
          <w:snapToGrid w:val="0"/>
        </w:rPr>
      </w:pPr>
      <w:r>
        <w:rPr>
          <w:snapToGrid w:val="0"/>
        </w:rPr>
        <w:tab/>
        <w:t>(4)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shall be issued in the district of the local government by that officer, he shall comply with those directions.</w:t>
      </w:r>
    </w:p>
    <w:p>
      <w:pPr>
        <w:pStyle w:val="Subsection"/>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Indenta"/>
        <w:rPr>
          <w:snapToGrid w:val="0"/>
        </w:rPr>
      </w:pPr>
      <w:r>
        <w:rPr>
          <w:iCs/>
          <w:snapToGrid w:val="0"/>
        </w:rPr>
        <w:tab/>
      </w:r>
      <w:r>
        <w:rPr>
          <w:snapToGrid w:val="0"/>
        </w:rPr>
        <w:t>(a)</w:t>
      </w:r>
      <w:r>
        <w:rPr>
          <w:snapToGrid w:val="0"/>
        </w:rPr>
        <w:tab/>
        <w:t>the land to be burned at one time and under the permit applied for does not exceed the area as fixed by the authorised officer when granting the permit, and in any event does not exceed 40 hectares;</w:t>
      </w:r>
    </w:p>
    <w:p>
      <w:pPr>
        <w:pStyle w:val="Indenta"/>
        <w:rPr>
          <w:snapToGrid w:val="0"/>
        </w:rPr>
      </w:pPr>
      <w:r>
        <w:rPr>
          <w:snapToGrid w:val="0"/>
        </w:rPr>
        <w:tab/>
        <w:t>(b)</w:t>
      </w:r>
      <w:r>
        <w:rPr>
          <w:snapToGrid w:val="0"/>
        </w:rPr>
        <w:tab/>
        <w:t>the area has been surrounded by a firebreak to a width of not less than 6 metres;</w:t>
      </w:r>
    </w:p>
    <w:p>
      <w:pPr>
        <w:pStyle w:val="Indenta"/>
        <w:rPr>
          <w:snapToGrid w:val="0"/>
        </w:rPr>
      </w:pPr>
      <w:r>
        <w:rPr>
          <w:snapToGrid w:val="0"/>
        </w:rPr>
        <w:tab/>
        <w:t>(c)</w:t>
      </w:r>
      <w:r>
        <w:rPr>
          <w:snapToGrid w:val="0"/>
        </w:rPr>
        <w:tab/>
        <w:t>if the area to be burned is carrying any standing trees, that all grass and debris has been raked to a distance of not less than 2 metres from the base of each standing tree.</w:t>
      </w:r>
    </w:p>
    <w:p>
      <w:pPr>
        <w:pStyle w:val="Subsection"/>
        <w:rPr>
          <w:snapToGrid w:val="0"/>
        </w:rPr>
      </w:pPr>
      <w:r>
        <w:rPr>
          <w:snapToGrid w:val="0"/>
        </w:rPr>
        <w:tab/>
        <w:t>(7)</w:t>
      </w:r>
      <w:r>
        <w:rPr>
          <w:snapToGrid w:val="0"/>
        </w:rPr>
        <w:tab/>
        <w:t>A person who is granted a permit shall deliver or cause to be delivered written notice of the intended burning to —</w:t>
      </w:r>
    </w:p>
    <w:p>
      <w:pPr>
        <w:pStyle w:val="Indenta"/>
        <w:rPr>
          <w:snapToGrid w:val="0"/>
        </w:rPr>
      </w:pPr>
      <w:r>
        <w:rPr>
          <w:snapToGrid w:val="0"/>
        </w:rPr>
        <w:tab/>
        <w:t>(a)</w:t>
      </w:r>
      <w:r>
        <w:rPr>
          <w:snapToGrid w:val="0"/>
        </w:rPr>
        <w:tab/>
        <w:t>each owner or occupier of land adjoining the land on which burning is to occur;</w:t>
      </w:r>
    </w:p>
    <w:p>
      <w:pPr>
        <w:pStyle w:val="Indenta"/>
        <w:rPr>
          <w:snapToGrid w:val="0"/>
        </w:rPr>
      </w:pPr>
      <w:r>
        <w:rPr>
          <w:snapToGrid w:val="0"/>
        </w:rPr>
        <w:tab/>
        <w:t>(b)</w:t>
      </w:r>
      <w:r>
        <w:rPr>
          <w:snapToGrid w:val="0"/>
        </w:rPr>
        <w:tab/>
        <w:t>the chief executive officer and a bush fire control officer of the local government for the district in which the land on which burning is to occur is situated;</w:t>
      </w:r>
    </w:p>
    <w:p>
      <w:pPr>
        <w:pStyle w:val="Indenta"/>
        <w:rPr>
          <w:snapToGrid w:val="0"/>
        </w:rPr>
      </w:pPr>
      <w:r>
        <w:rPr>
          <w:snapToGrid w:val="0"/>
        </w:rPr>
        <w:tab/>
        <w:t>(c)</w:t>
      </w:r>
      <w:r>
        <w:rPr>
          <w:snapToGrid w:val="0"/>
        </w:rPr>
        <w:tab/>
        <w:t>if that land is within 3 kilometres of forest land, a forest officer; and</w:t>
      </w:r>
    </w:p>
    <w:p>
      <w:pPr>
        <w:pStyle w:val="Indenta"/>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Subsection"/>
        <w:rPr>
          <w:snapToGrid w:val="0"/>
        </w:rPr>
      </w:pPr>
      <w:r>
        <w:rPr>
          <w:snapToGrid w:val="0"/>
        </w:rPr>
        <w:tab/>
      </w:r>
      <w:r>
        <w:rPr>
          <w:snapToGrid w:val="0"/>
        </w:rPr>
        <w:tab/>
        <w:t>and such notice shall be given —</w:t>
      </w:r>
    </w:p>
    <w:p>
      <w:pPr>
        <w:pStyle w:val="Indenta"/>
        <w:rPr>
          <w:snapToGrid w:val="0"/>
        </w:rPr>
      </w:pPr>
      <w:r>
        <w:rPr>
          <w:snapToGrid w:val="0"/>
        </w:rPr>
        <w:tab/>
        <w:t>(e)</w:t>
      </w:r>
      <w:r>
        <w:rPr>
          <w:snapToGrid w:val="0"/>
        </w:rPr>
        <w:tab/>
        <w:t>not later than 4 days before the commencement of burning; or</w:t>
      </w:r>
    </w:p>
    <w:p>
      <w:pPr>
        <w:pStyle w:val="Indenta"/>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Subsection"/>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Subsection"/>
        <w:rPr>
          <w:snapToGrid w:val="0"/>
        </w:rPr>
      </w:pPr>
      <w:r>
        <w:rPr>
          <w:snapToGrid w:val="0"/>
        </w:rPr>
        <w:tab/>
        <w:t>(9)</w:t>
      </w:r>
      <w:r>
        <w:rPr>
          <w:snapToGrid w:val="0"/>
        </w:rPr>
        <w:tab/>
        <w:t>A permit to burn a proclaimed plant shall be in the Form 9 in the Appendix.</w:t>
      </w:r>
    </w:p>
    <w:p>
      <w:pPr>
        <w:pStyle w:val="Ednotesubsection"/>
      </w:pPr>
      <w:r>
        <w:tab/>
        <w:t>[(10)</w:t>
      </w:r>
      <w:r>
        <w:tab/>
        <w:t>deleted]</w:t>
      </w:r>
    </w:p>
    <w:p>
      <w:pPr>
        <w:pStyle w:val="Subsection"/>
        <w:rPr>
          <w:snapToGrid w:val="0"/>
        </w:rPr>
      </w:pPr>
      <w:r>
        <w:rPr>
          <w:snapToGrid w:val="0"/>
        </w:rPr>
        <w:tab/>
        <w:t>(11)</w:t>
      </w:r>
      <w:r>
        <w:rPr>
          <w:snapToGrid w:val="0"/>
        </w:rPr>
        <w:tab/>
        <w:t>The authorised officer to whom the application for the permit is made may, before granting the permit enter upon the land of the applicant to inspect the area proposed to be burnt.</w:t>
      </w:r>
    </w:p>
    <w:p>
      <w:pPr>
        <w:pStyle w:val="Subsection"/>
        <w:rPr>
          <w:snapToGrid w:val="0"/>
        </w:rPr>
      </w:pPr>
      <w:r>
        <w:rPr>
          <w:snapToGrid w:val="0"/>
        </w:rPr>
        <w:tab/>
        <w:t>(12)</w:t>
      </w:r>
      <w:r>
        <w:rPr>
          <w:snapToGrid w:val="0"/>
        </w:rPr>
        <w:tab/>
        <w:t xml:space="preserve">The Authority may, by notice in the </w:t>
      </w:r>
      <w:r>
        <w:rPr>
          <w:i/>
          <w:snapToGrid w:val="0"/>
        </w:rPr>
        <w:t>Government Gazette</w:t>
      </w:r>
      <w:r>
        <w:rPr>
          <w:snapToGrid w:val="0"/>
        </w:rPr>
        <w:t>, authorise the issue of permits for the burning of proclaimed plants in any district or part of a district at a time prior to 2 p.m., and in that event a permit may, subject to the directions of the local government for that district or that part of a district, specify a time prior to 2 p.m. for the commencement of such burning.</w:t>
      </w:r>
    </w:p>
    <w:p>
      <w:pPr>
        <w:pStyle w:val="Subsection"/>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Subsection"/>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Footnotesection"/>
      </w:pPr>
      <w:r>
        <w:tab/>
        <w:t>[Regulation 33 inserted in Gazette 27 Oct 1966 p. 2780</w:t>
      </w:r>
      <w:r>
        <w:noBreakHyphen/>
        <w:t>1; amended in Gazette 12 Jul 1974 p. 2612; 10 Mar 1978 p. 707; 27 Oct 1989 p. 3896</w:t>
      </w:r>
      <w:r>
        <w:noBreakHyphen/>
        <w:t>7; 22 Dec 1998 p. 6854, 6856</w:t>
      </w:r>
      <w:r>
        <w:noBreakHyphen/>
        <w:t>7, 6858; 1 Dec 2009 p. 4835.]</w:t>
      </w:r>
    </w:p>
    <w:p>
      <w:pPr>
        <w:pStyle w:val="Heading5"/>
        <w:rPr>
          <w:snapToGrid w:val="0"/>
        </w:rPr>
      </w:pPr>
      <w:bookmarkStart w:id="188" w:name="_Toc502652134"/>
      <w:bookmarkStart w:id="189" w:name="_Toc29874524"/>
      <w:bookmarkStart w:id="190" w:name="_Toc251149557"/>
      <w:bookmarkStart w:id="191" w:name="_Toc256151427"/>
      <w:r>
        <w:rPr>
          <w:rStyle w:val="CharSectno"/>
        </w:rPr>
        <w:t>34</w:t>
      </w:r>
      <w:r>
        <w:rPr>
          <w:snapToGrid w:val="0"/>
        </w:rPr>
        <w:t>.</w:t>
      </w:r>
      <w:r>
        <w:rPr>
          <w:snapToGrid w:val="0"/>
        </w:rPr>
        <w:tab/>
      </w:r>
      <w:bookmarkEnd w:id="188"/>
      <w:r>
        <w:rPr>
          <w:snapToGrid w:val="0"/>
        </w:rPr>
        <w:t>Permit not to be granted if local government objects</w:t>
      </w:r>
      <w:bookmarkEnd w:id="189"/>
      <w:bookmarkEnd w:id="190"/>
      <w:bookmarkEnd w:id="191"/>
    </w:p>
    <w:p>
      <w:pPr>
        <w:pStyle w:val="Subsection"/>
        <w:rPr>
          <w:snapToGrid w:val="0"/>
        </w:rPr>
      </w:pPr>
      <w:r>
        <w:rPr>
          <w:snapToGrid w:val="0"/>
        </w:rPr>
        <w:tab/>
      </w:r>
      <w:r>
        <w:rPr>
          <w:snapToGrid w:val="0"/>
        </w:rPr>
        <w:tab/>
        <w:t>No permit shall be granted for the burning of a proclaimed plant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any such permit.</w:t>
      </w:r>
    </w:p>
    <w:p>
      <w:pPr>
        <w:pStyle w:val="Footnotesection"/>
      </w:pPr>
      <w:r>
        <w:tab/>
        <w:t>[Regulation 34 amended in Gazette 27 Oct 1966 p. 2781; 22 Dec 1998 p. 6858.]</w:t>
      </w:r>
    </w:p>
    <w:p>
      <w:pPr>
        <w:pStyle w:val="Heading5"/>
        <w:rPr>
          <w:snapToGrid w:val="0"/>
        </w:rPr>
      </w:pPr>
      <w:bookmarkStart w:id="192" w:name="_Toc502652135"/>
      <w:bookmarkStart w:id="193" w:name="_Toc29874525"/>
      <w:bookmarkStart w:id="194" w:name="_Toc251149558"/>
      <w:bookmarkStart w:id="195" w:name="_Toc256151428"/>
      <w:r>
        <w:rPr>
          <w:rStyle w:val="CharSectno"/>
        </w:rPr>
        <w:t>35</w:t>
      </w:r>
      <w:r>
        <w:rPr>
          <w:snapToGrid w:val="0"/>
        </w:rPr>
        <w:t>.</w:t>
      </w:r>
      <w:r>
        <w:rPr>
          <w:snapToGrid w:val="0"/>
        </w:rPr>
        <w:tab/>
        <w:t>Permit may be refused if danger of escape</w:t>
      </w:r>
      <w:bookmarkEnd w:id="192"/>
      <w:bookmarkEnd w:id="193"/>
      <w:bookmarkEnd w:id="194"/>
      <w:bookmarkEnd w:id="195"/>
    </w:p>
    <w:p>
      <w:pPr>
        <w:pStyle w:val="Subsection"/>
        <w:rPr>
          <w:snapToGrid w:val="0"/>
        </w:rPr>
      </w:pPr>
      <w:r>
        <w:rPr>
          <w:snapToGrid w:val="0"/>
        </w:rPr>
        <w:tab/>
      </w:r>
      <w:r>
        <w:rPr>
          <w:snapToGrid w:val="0"/>
        </w:rPr>
        <w:tab/>
        <w:t>The authorised officer may refuse to issue or grant a permit where he is satisfied that, notwithstanding that all the precautions required to be taken under these regulations in connection with the proposed burning are taken, the proposed burning may nevertheless be or become a source of danger by escaping from the land on which it is intended to carry out the burning.</w:t>
      </w:r>
    </w:p>
    <w:p>
      <w:pPr>
        <w:pStyle w:val="Footnotesection"/>
      </w:pPr>
      <w:r>
        <w:tab/>
        <w:t>[Regulation 35 amended in Gazette 16 Oct 1963 p. 3076; 27 Oct 1966 p. 2781.]</w:t>
      </w:r>
    </w:p>
    <w:p>
      <w:pPr>
        <w:pStyle w:val="Heading5"/>
        <w:rPr>
          <w:snapToGrid w:val="0"/>
        </w:rPr>
      </w:pPr>
      <w:bookmarkStart w:id="196" w:name="_Toc502652136"/>
      <w:bookmarkStart w:id="197" w:name="_Toc29874526"/>
      <w:bookmarkStart w:id="198" w:name="_Toc251149559"/>
      <w:bookmarkStart w:id="199" w:name="_Toc256151429"/>
      <w:r>
        <w:rPr>
          <w:rStyle w:val="CharSectno"/>
        </w:rPr>
        <w:t>36</w:t>
      </w:r>
      <w:r>
        <w:rPr>
          <w:snapToGrid w:val="0"/>
        </w:rPr>
        <w:t>.</w:t>
      </w:r>
      <w:r>
        <w:rPr>
          <w:snapToGrid w:val="0"/>
        </w:rPr>
        <w:tab/>
        <w:t>Permit holder to report escape of fire</w:t>
      </w:r>
      <w:bookmarkEnd w:id="196"/>
      <w:bookmarkEnd w:id="197"/>
      <w:bookmarkEnd w:id="198"/>
      <w:bookmarkEnd w:id="199"/>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Footnotesection"/>
      </w:pPr>
      <w:r>
        <w:tab/>
        <w:t>[Regulation 36 amended in Gazette 27 Oct 1966 p. 2782.]</w:t>
      </w:r>
    </w:p>
    <w:p>
      <w:pPr>
        <w:pStyle w:val="Heading3"/>
      </w:pPr>
      <w:bookmarkStart w:id="200" w:name="_Toc92191075"/>
      <w:bookmarkStart w:id="201" w:name="_Toc92257530"/>
      <w:bookmarkStart w:id="202" w:name="_Toc247446396"/>
      <w:bookmarkStart w:id="203" w:name="_Toc251149560"/>
      <w:bookmarkStart w:id="204" w:name="_Toc251149653"/>
      <w:bookmarkStart w:id="205" w:name="_Toc251159144"/>
      <w:bookmarkStart w:id="206" w:name="_Toc251930661"/>
      <w:bookmarkStart w:id="207" w:name="_Toc252343495"/>
      <w:bookmarkStart w:id="208" w:name="_Toc256151290"/>
      <w:bookmarkStart w:id="209" w:name="_Toc256151362"/>
      <w:bookmarkStart w:id="210" w:name="_Toc256151430"/>
      <w:r>
        <w:rPr>
          <w:rStyle w:val="CharDivNo"/>
        </w:rPr>
        <w:t>Division 4</w:t>
      </w:r>
      <w:r>
        <w:rPr>
          <w:snapToGrid w:val="0"/>
        </w:rPr>
        <w:t> — </w:t>
      </w:r>
      <w:r>
        <w:rPr>
          <w:rStyle w:val="CharDivText"/>
        </w:rPr>
        <w:t>Permit to burn declared plants and refuse thereof</w:t>
      </w:r>
      <w:bookmarkEnd w:id="200"/>
      <w:bookmarkEnd w:id="201"/>
      <w:bookmarkEnd w:id="202"/>
      <w:bookmarkEnd w:id="203"/>
      <w:bookmarkEnd w:id="204"/>
      <w:bookmarkEnd w:id="205"/>
      <w:bookmarkEnd w:id="206"/>
      <w:bookmarkEnd w:id="207"/>
      <w:bookmarkEnd w:id="208"/>
      <w:bookmarkEnd w:id="209"/>
      <w:bookmarkEnd w:id="210"/>
    </w:p>
    <w:p>
      <w:pPr>
        <w:pStyle w:val="Footnoteheading"/>
        <w:rPr>
          <w:snapToGrid w:val="0"/>
        </w:rPr>
      </w:pPr>
      <w:r>
        <w:rPr>
          <w:snapToGrid w:val="0"/>
        </w:rPr>
        <w:tab/>
        <w:t>[Heading inserted in Gazette 10 Mar 1978 p. 707.]</w:t>
      </w:r>
    </w:p>
    <w:p>
      <w:pPr>
        <w:pStyle w:val="Heading5"/>
        <w:rPr>
          <w:snapToGrid w:val="0"/>
        </w:rPr>
      </w:pPr>
      <w:bookmarkStart w:id="211" w:name="_Toc502652137"/>
      <w:bookmarkStart w:id="212" w:name="_Toc29874527"/>
      <w:bookmarkStart w:id="213" w:name="_Toc251149561"/>
      <w:bookmarkStart w:id="214" w:name="_Toc256151431"/>
      <w:r>
        <w:rPr>
          <w:rStyle w:val="CharSectno"/>
        </w:rPr>
        <w:t>36A</w:t>
      </w:r>
      <w:r>
        <w:rPr>
          <w:snapToGrid w:val="0"/>
        </w:rPr>
        <w:t>.</w:t>
      </w:r>
      <w:r>
        <w:rPr>
          <w:snapToGrid w:val="0"/>
        </w:rPr>
        <w:tab/>
        <w:t>Permit to burn declared plants</w:t>
      </w:r>
      <w:bookmarkEnd w:id="211"/>
      <w:r>
        <w:rPr>
          <w:snapToGrid w:val="0"/>
        </w:rPr>
        <w:t xml:space="preserve"> or plant refuse</w:t>
      </w:r>
      <w:bookmarkEnd w:id="212"/>
      <w:bookmarkEnd w:id="213"/>
      <w:bookmarkEnd w:id="214"/>
    </w:p>
    <w:p>
      <w:pPr>
        <w:pStyle w:val="Subsection"/>
        <w:rPr>
          <w:snapToGrid w:val="0"/>
        </w:rPr>
      </w:pPr>
      <w:r>
        <w:rPr>
          <w:snapToGrid w:val="0"/>
        </w:rPr>
        <w:tab/>
        <w:t>(1)</w:t>
      </w:r>
      <w:r>
        <w:rPr>
          <w:snapToGrid w:val="0"/>
        </w:rPr>
        <w:tab/>
        <w:t xml:space="preserve">Any person desirous of burning plants that are declared plants within the meaning of the </w:t>
      </w:r>
      <w:r>
        <w:rPr>
          <w:i/>
          <w:snapToGrid w:val="0"/>
        </w:rPr>
        <w:t>Agriculture and Related Resources Protection Act 1976</w:t>
      </w:r>
      <w:r>
        <w:rPr>
          <w:snapToGrid w:val="0"/>
        </w:rPr>
        <w:t>, or the refuse of such plants, during the prohibited burning times shall lodge an application signed by him in the form of Form 10 in the Appendix with the authorised officer within whose district the burning is to take place for a permit to burn the plants or refuse.</w:t>
      </w:r>
    </w:p>
    <w:p>
      <w:pPr>
        <w:pStyle w:val="Subsection"/>
        <w:rPr>
          <w:snapToGrid w:val="0"/>
        </w:rPr>
      </w:pPr>
      <w:r>
        <w:rPr>
          <w:snapToGrid w:val="0"/>
        </w:rPr>
        <w:tab/>
        <w:t>(2)</w:t>
      </w:r>
      <w:r>
        <w:rPr>
          <w:snapToGrid w:val="0"/>
        </w:rPr>
        <w:tab/>
        <w:t>An application under subregulation (1) may be accepted in the form of a letter if the full information required by Form 10 is supplied in the letter.</w:t>
      </w:r>
    </w:p>
    <w:p>
      <w:pPr>
        <w:pStyle w:val="Subsection"/>
        <w:rPr>
          <w:snapToGrid w:val="0"/>
        </w:rPr>
      </w:pPr>
      <w:r>
        <w:rPr>
          <w:snapToGrid w:val="0"/>
        </w:rPr>
        <w:tab/>
        <w:t>(3)</w:t>
      </w:r>
      <w:r>
        <w:rPr>
          <w:snapToGrid w:val="0"/>
        </w:rPr>
        <w:tab/>
        <w:t>A permit to burn plants or plant refuse under the provisions of this Division shall be in the form of Form 11 in the Appendix.</w:t>
      </w:r>
    </w:p>
    <w:p>
      <w:pPr>
        <w:pStyle w:val="Subsection"/>
        <w:rPr>
          <w:snapToGrid w:val="0"/>
        </w:rPr>
      </w:pPr>
      <w:r>
        <w:rPr>
          <w:snapToGrid w:val="0"/>
        </w:rPr>
        <w:tab/>
        <w:t>(4)</w:t>
      </w:r>
      <w:r>
        <w:rPr>
          <w:snapToGrid w:val="0"/>
        </w:rPr>
        <w:tab/>
        <w:t>The authorised officer issuing a permit to burn plants or plant refuse under the provisions of this Division may incorporate in that permit any requirements and directions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or plant refuse under the provisions of this Division shall be issued in the district of the local government by that officer, he shall comply with those directions.</w:t>
      </w:r>
    </w:p>
    <w:p>
      <w:pPr>
        <w:pStyle w:val="Footnotesection"/>
      </w:pPr>
      <w:r>
        <w:tab/>
        <w:t>[Regulation 36A inserted in Gazette 10 Mar 1978 p. 707; amended in Gazette 22 Dec 1998 p. 6858.]</w:t>
      </w:r>
    </w:p>
    <w:p>
      <w:pPr>
        <w:pStyle w:val="Heading2"/>
      </w:pPr>
      <w:bookmarkStart w:id="215" w:name="_Toc92191077"/>
      <w:bookmarkStart w:id="216" w:name="_Toc92257532"/>
      <w:bookmarkStart w:id="217" w:name="_Toc247446398"/>
      <w:bookmarkStart w:id="218" w:name="_Toc251149562"/>
      <w:bookmarkStart w:id="219" w:name="_Toc251149655"/>
      <w:bookmarkStart w:id="220" w:name="_Toc251159146"/>
      <w:bookmarkStart w:id="221" w:name="_Toc251930663"/>
      <w:bookmarkStart w:id="222" w:name="_Toc252343497"/>
      <w:bookmarkStart w:id="223" w:name="_Toc256151292"/>
      <w:bookmarkStart w:id="224" w:name="_Toc256151364"/>
      <w:bookmarkStart w:id="225" w:name="_Toc256151432"/>
      <w:r>
        <w:rPr>
          <w:rStyle w:val="CharPartNo"/>
        </w:rPr>
        <w:t>Part VII</w:t>
      </w:r>
      <w:r>
        <w:rPr>
          <w:rStyle w:val="CharDivNo"/>
        </w:rPr>
        <w:t> </w:t>
      </w:r>
      <w:r>
        <w:t>—</w:t>
      </w:r>
      <w:r>
        <w:rPr>
          <w:rStyle w:val="CharDivText"/>
        </w:rPr>
        <w:t> </w:t>
      </w:r>
      <w:r>
        <w:rPr>
          <w:rStyle w:val="CharPartText"/>
        </w:rPr>
        <w:t>Operations of tractors and engines</w:t>
      </w:r>
      <w:bookmarkEnd w:id="215"/>
      <w:bookmarkEnd w:id="216"/>
      <w:bookmarkEnd w:id="217"/>
      <w:bookmarkEnd w:id="218"/>
      <w:bookmarkEnd w:id="219"/>
      <w:bookmarkEnd w:id="220"/>
      <w:bookmarkEnd w:id="221"/>
      <w:bookmarkEnd w:id="222"/>
      <w:bookmarkEnd w:id="223"/>
      <w:bookmarkEnd w:id="224"/>
      <w:bookmarkEnd w:id="225"/>
    </w:p>
    <w:p>
      <w:pPr>
        <w:pStyle w:val="Heading5"/>
        <w:spacing w:before="180"/>
        <w:rPr>
          <w:snapToGrid w:val="0"/>
        </w:rPr>
      </w:pPr>
      <w:bookmarkStart w:id="226" w:name="_Toc502652138"/>
      <w:bookmarkStart w:id="227" w:name="_Toc29874528"/>
      <w:bookmarkStart w:id="228" w:name="_Toc251149563"/>
      <w:bookmarkStart w:id="229" w:name="_Toc256151433"/>
      <w:r>
        <w:rPr>
          <w:rStyle w:val="CharSectno"/>
        </w:rPr>
        <w:t>37</w:t>
      </w:r>
      <w:r>
        <w:rPr>
          <w:snapToGrid w:val="0"/>
        </w:rPr>
        <w:t>.</w:t>
      </w:r>
      <w:r>
        <w:rPr>
          <w:snapToGrid w:val="0"/>
        </w:rPr>
        <w:tab/>
        <w:t>Tractors</w:t>
      </w:r>
      <w:bookmarkEnd w:id="226"/>
      <w:bookmarkEnd w:id="227"/>
      <w:bookmarkEnd w:id="228"/>
      <w:bookmarkEnd w:id="229"/>
    </w:p>
    <w:p>
      <w:pPr>
        <w:pStyle w:val="Subsection"/>
        <w:spacing w:before="140"/>
        <w:rPr>
          <w:snapToGrid w:val="0"/>
        </w:rPr>
      </w:pPr>
      <w:r>
        <w:rPr>
          <w:snapToGrid w:val="0"/>
        </w:rPr>
        <w:tab/>
        <w:t>(1)</w:t>
      </w:r>
      <w:r>
        <w:rPr>
          <w:snapToGrid w:val="0"/>
        </w:rPr>
        <w:tab/>
        <w:t>The spark arrester required to be fitted to the exhaust pipe of a tractor pursuant to section 27(1)(a)(iii) of the Act shall be an efficient spark arrester of suitable design for the type of tractor to which it is attached and shall be maintained in a clean, sound and efficient condition at all times when the tractor is in operation during the prohibited burning times or restricted burning times.</w:t>
      </w:r>
    </w:p>
    <w:p>
      <w:pPr>
        <w:pStyle w:val="Subsection"/>
        <w:spacing w:before="140"/>
        <w:rPr>
          <w:snapToGrid w:val="0"/>
        </w:rPr>
      </w:pPr>
      <w:r>
        <w:rPr>
          <w:snapToGrid w:val="0"/>
        </w:rPr>
        <w:tab/>
        <w:t>(2)</w:t>
      </w:r>
      <w:r>
        <w:rPr>
          <w:snapToGrid w:val="0"/>
        </w:rPr>
        <w:tab/>
        <w:t>The fire extinguisher required to be carried pursuant to section 27(5) shall be a fire extinguisher as defined in regulation 3.</w:t>
      </w:r>
    </w:p>
    <w:p>
      <w:pPr>
        <w:pStyle w:val="Footnotesection"/>
        <w:spacing w:before="80"/>
        <w:ind w:left="890" w:hanging="890"/>
      </w:pPr>
      <w:r>
        <w:tab/>
        <w:t>[Regulation 37 inserted in Gazette 10 Mar 1978 p. 707</w:t>
      </w:r>
      <w:r>
        <w:noBreakHyphen/>
        <w:t>8.]</w:t>
      </w:r>
    </w:p>
    <w:p>
      <w:pPr>
        <w:pStyle w:val="Heading5"/>
        <w:spacing w:before="180"/>
      </w:pPr>
      <w:bookmarkStart w:id="230" w:name="_Toc502652139"/>
      <w:bookmarkStart w:id="231" w:name="_Toc29874529"/>
      <w:bookmarkStart w:id="232" w:name="_Toc251149564"/>
      <w:bookmarkStart w:id="233" w:name="_Toc256151434"/>
      <w:r>
        <w:rPr>
          <w:rStyle w:val="CharSectno"/>
        </w:rPr>
        <w:t>37A</w:t>
      </w:r>
      <w:r>
        <w:t>.</w:t>
      </w:r>
      <w:r>
        <w:tab/>
        <w:t>Bulldozers and graders</w:t>
      </w:r>
      <w:bookmarkEnd w:id="230"/>
      <w:bookmarkEnd w:id="231"/>
      <w:bookmarkEnd w:id="232"/>
      <w:bookmarkEnd w:id="233"/>
    </w:p>
    <w:p>
      <w:pPr>
        <w:pStyle w:val="Subsection"/>
        <w:spacing w:before="140"/>
        <w:rPr>
          <w:snapToGrid w:val="0"/>
        </w:rPr>
      </w:pPr>
      <w:r>
        <w:rPr>
          <w:snapToGrid w:val="0"/>
        </w:rPr>
        <w:tab/>
      </w:r>
      <w:r>
        <w:rPr>
          <w:snapToGrid w:val="0"/>
        </w:rPr>
        <w:tab/>
        <w:t>A person shall not operate a bulldozer or road</w:t>
      </w:r>
      <w:r>
        <w:rPr>
          <w:snapToGrid w:val="0"/>
        </w:rPr>
        <w:noBreakHyphen/>
        <w:t>grader during the prohibited burning times or restricted burning times unless —</w:t>
      </w:r>
    </w:p>
    <w:p>
      <w:pPr>
        <w:pStyle w:val="Indenta"/>
        <w:spacing w:before="60"/>
        <w:rPr>
          <w:snapToGrid w:val="0"/>
        </w:rPr>
      </w:pPr>
      <w:r>
        <w:rPr>
          <w:snapToGrid w:val="0"/>
        </w:rPr>
        <w:tab/>
        <w:t>(a)</w:t>
      </w:r>
      <w:r>
        <w:rPr>
          <w:snapToGrid w:val="0"/>
        </w:rPr>
        <w:tab/>
        <w:t>a fire extinguisher is carried on the bulldozer or grader;</w:t>
      </w:r>
    </w:p>
    <w:p>
      <w:pPr>
        <w:pStyle w:val="Indenta"/>
        <w:spacing w:before="60"/>
        <w:rPr>
          <w:snapToGrid w:val="0"/>
        </w:rPr>
      </w:pPr>
      <w:r>
        <w:rPr>
          <w:snapToGrid w:val="0"/>
        </w:rPr>
        <w:tab/>
        <w:t>(b)</w:t>
      </w:r>
      <w:r>
        <w:rPr>
          <w:snapToGrid w:val="0"/>
        </w:rPr>
        <w:tab/>
        <w:t>the exhaust pipe is vertical and the exhaust system, including pipes is maintained in a sound and efficient condition;</w:t>
      </w:r>
    </w:p>
    <w:p>
      <w:pPr>
        <w:pStyle w:val="Indenta"/>
        <w:spacing w:before="60"/>
        <w:rPr>
          <w:snapToGrid w:val="0"/>
        </w:rPr>
      </w:pPr>
      <w:r>
        <w:rPr>
          <w:snapToGrid w:val="0"/>
        </w:rPr>
        <w:tab/>
        <w:t>(c)</w:t>
      </w:r>
      <w:r>
        <w:rPr>
          <w:snapToGrid w:val="0"/>
        </w:rPr>
        <w:tab/>
        <w:t>the exhaust pipe is fitted with an efficient spark arrester which is of suitable design for the type of bulldozer or road</w:t>
      </w:r>
      <w:r>
        <w:rPr>
          <w:snapToGrid w:val="0"/>
        </w:rPr>
        <w:noBreakHyphen/>
        <w:t>grader to which it is attached and is maintained in a clean, sound and efficient condition at all times when the bulldozer or road</w:t>
      </w:r>
      <w:r>
        <w:rPr>
          <w:snapToGrid w:val="0"/>
        </w:rPr>
        <w:noBreakHyphen/>
        <w:t>grader is in operation during the prohibited burning times or the restricted burning times.</w:t>
      </w:r>
    </w:p>
    <w:p>
      <w:pPr>
        <w:pStyle w:val="Heading5"/>
        <w:spacing w:before="180"/>
        <w:rPr>
          <w:snapToGrid w:val="0"/>
        </w:rPr>
      </w:pPr>
      <w:bookmarkStart w:id="234" w:name="_Toc502652140"/>
      <w:bookmarkStart w:id="235" w:name="_Toc29874530"/>
      <w:bookmarkStart w:id="236" w:name="_Toc251149565"/>
      <w:bookmarkStart w:id="237" w:name="_Toc256151435"/>
      <w:r>
        <w:rPr>
          <w:rStyle w:val="CharSectno"/>
        </w:rPr>
        <w:t>38</w:t>
      </w:r>
      <w:r>
        <w:rPr>
          <w:snapToGrid w:val="0"/>
        </w:rPr>
        <w:t>.</w:t>
      </w:r>
      <w:r>
        <w:rPr>
          <w:snapToGrid w:val="0"/>
        </w:rPr>
        <w:tab/>
        <w:t>Harvesting machines</w:t>
      </w:r>
      <w:bookmarkEnd w:id="234"/>
      <w:r>
        <w:rPr>
          <w:snapToGrid w:val="0"/>
        </w:rPr>
        <w:t xml:space="preserve"> and headers</w:t>
      </w:r>
      <w:bookmarkEnd w:id="235"/>
      <w:bookmarkEnd w:id="236"/>
      <w:bookmarkEnd w:id="237"/>
    </w:p>
    <w:p>
      <w:pPr>
        <w:pStyle w:val="Subsection"/>
        <w:spacing w:before="140"/>
        <w:rPr>
          <w:snapToGrid w:val="0"/>
        </w:rPr>
      </w:pPr>
      <w:r>
        <w:rPr>
          <w:snapToGrid w:val="0"/>
        </w:rPr>
        <w:tab/>
      </w:r>
      <w:r>
        <w:rPr>
          <w:snapToGrid w:val="0"/>
        </w:rPr>
        <w:tab/>
        <w:t>A person shall not operate any harvesting machine or header in any crop during the prohibited burning times or the restricted burning times unless a fire extinguisher is carried on the machine.</w:t>
      </w:r>
    </w:p>
    <w:p>
      <w:pPr>
        <w:pStyle w:val="Footnotesection"/>
        <w:keepLines w:val="0"/>
        <w:spacing w:before="80"/>
        <w:ind w:left="890" w:hanging="890"/>
      </w:pPr>
      <w:r>
        <w:tab/>
        <w:t>[Regulation 38 inserted in Gazette 10 Mar 1978 p. 708.]</w:t>
      </w:r>
    </w:p>
    <w:p>
      <w:pPr>
        <w:pStyle w:val="Heading5"/>
        <w:spacing w:before="180"/>
      </w:pPr>
      <w:bookmarkStart w:id="238" w:name="_Toc502652141"/>
      <w:bookmarkStart w:id="239" w:name="_Toc29874531"/>
      <w:bookmarkStart w:id="240" w:name="_Toc251149566"/>
      <w:bookmarkStart w:id="241" w:name="_Toc256151436"/>
      <w:r>
        <w:rPr>
          <w:rStyle w:val="CharSectno"/>
        </w:rPr>
        <w:t>38A</w:t>
      </w:r>
      <w:r>
        <w:t>.</w:t>
      </w:r>
      <w:r>
        <w:tab/>
        <w:t>Use of engines, vehicles, plant or machinery</w:t>
      </w:r>
      <w:bookmarkEnd w:id="238"/>
      <w:r>
        <w:t xml:space="preserve"> likely to cause bush fire</w:t>
      </w:r>
      <w:bookmarkEnd w:id="239"/>
      <w:bookmarkEnd w:id="240"/>
      <w:bookmarkEnd w:id="241"/>
    </w:p>
    <w:p>
      <w:pPr>
        <w:pStyle w:val="Subsection"/>
        <w:spacing w:before="130"/>
        <w:rPr>
          <w:snapToGrid w:val="0"/>
        </w:rPr>
      </w:pPr>
      <w:r>
        <w:rPr>
          <w:snapToGrid w:val="0"/>
        </w:rPr>
        <w:tab/>
        <w:t>(1)</w:t>
      </w:r>
      <w:r>
        <w:rPr>
          <w:snapToGrid w:val="0"/>
        </w:rPr>
        <w:tab/>
        <w:t>Where a bush fire control officer is of the opinion that the use or operation of any engines, vehicles, plant or machinery during the prohibited burning times or restricted burning times, or both, is likely to cause a bush fire, or would be conducive to the spread of a bush fire, the bush fire control officer may by notice or direction prohibit or regulate the carrying out of any activity or operation in a specified area either absolutely or except in accordance with conditions specified in the notice or direction or without the consent of the local government or bush fire control officer.</w:t>
      </w:r>
    </w:p>
    <w:p>
      <w:pPr>
        <w:pStyle w:val="Subsection"/>
        <w:spacing w:before="130"/>
        <w:rPr>
          <w:snapToGrid w:val="0"/>
        </w:rPr>
      </w:pPr>
      <w:r>
        <w:rPr>
          <w:snapToGrid w:val="0"/>
        </w:rPr>
        <w:tab/>
        <w:t>(2)</w:t>
      </w:r>
      <w:r>
        <w:rPr>
          <w:snapToGrid w:val="0"/>
        </w:rPr>
        <w:tab/>
        <w:t>A notice or direction under subregulation (1) —</w:t>
      </w:r>
    </w:p>
    <w:p>
      <w:pPr>
        <w:pStyle w:val="Indenta"/>
        <w:spacing w:before="60"/>
        <w:rPr>
          <w:snapToGrid w:val="0"/>
        </w:rPr>
      </w:pPr>
      <w:r>
        <w:rPr>
          <w:snapToGrid w:val="0"/>
        </w:rPr>
        <w:tab/>
        <w:t>(a)</w:t>
      </w:r>
      <w:r>
        <w:rPr>
          <w:snapToGrid w:val="0"/>
        </w:rPr>
        <w:tab/>
        <w:t>may be given by wireless broadcast or in writing;</w:t>
      </w:r>
    </w:p>
    <w:p>
      <w:pPr>
        <w:pStyle w:val="Indenta"/>
        <w:spacing w:before="60"/>
        <w:rPr>
          <w:snapToGrid w:val="0"/>
        </w:rPr>
      </w:pPr>
      <w:r>
        <w:rPr>
          <w:snapToGrid w:val="0"/>
        </w:rPr>
        <w:tab/>
        <w:t>(b)</w:t>
      </w:r>
      <w:r>
        <w:rPr>
          <w:snapToGrid w:val="0"/>
        </w:rPr>
        <w:tab/>
        <w:t>shall have effect for such period during the prohibited burning times or restricted burning times, or both, as is specified in the notice or direction;</w:t>
      </w:r>
    </w:p>
    <w:p>
      <w:pPr>
        <w:pStyle w:val="Indenta"/>
        <w:spacing w:before="60"/>
        <w:rPr>
          <w:snapToGrid w:val="0"/>
        </w:rPr>
      </w:pPr>
      <w:r>
        <w:rPr>
          <w:snapToGrid w:val="0"/>
        </w:rPr>
        <w:tab/>
        <w:t>(c)</w:t>
      </w:r>
      <w:r>
        <w:rPr>
          <w:snapToGrid w:val="0"/>
        </w:rPr>
        <w:tab/>
        <w:t>may be varied or cancelled by a bush fire control officer by a subsequent notice or direction in the manner set out in that subregulation.</w:t>
      </w:r>
    </w:p>
    <w:p>
      <w:pPr>
        <w:pStyle w:val="Subsection"/>
        <w:spacing w:before="130"/>
        <w:rPr>
          <w:snapToGrid w:val="0"/>
        </w:rPr>
      </w:pPr>
      <w:r>
        <w:rPr>
          <w:snapToGrid w:val="0"/>
        </w:rPr>
        <w:tab/>
        <w:t>(3)</w:t>
      </w:r>
      <w:r>
        <w:rPr>
          <w:snapToGrid w:val="0"/>
        </w:rPr>
        <w:tab/>
        <w:t>During any period for which a notice or direction under subregulation (1) has effect a person shall not, in any area specified in the notice or direction, operate or use any engines, vehicles, plant or machinery contrary to the notice or direction.</w:t>
      </w:r>
    </w:p>
    <w:p>
      <w:pPr>
        <w:pStyle w:val="Penstart"/>
      </w:pPr>
      <w:r>
        <w:tab/>
        <w:t>Penalty: $5 000.</w:t>
      </w:r>
    </w:p>
    <w:p>
      <w:pPr>
        <w:pStyle w:val="Subsection"/>
        <w:spacing w:before="130"/>
        <w:rPr>
          <w:snapToGrid w:val="0"/>
        </w:rPr>
      </w:pPr>
      <w:r>
        <w:rPr>
          <w:snapToGrid w:val="0"/>
        </w:rPr>
        <w:tab/>
        <w:t>(4)</w:t>
      </w:r>
      <w:r>
        <w:rPr>
          <w:snapToGrid w:val="0"/>
        </w:rPr>
        <w:tab/>
        <w:t>A person shall, when required by a local government, provide a plough or other specified machine, appliance or firefighting equipment in or in the vicinity of any land or paddock where harvesting operations are being carried on.</w:t>
      </w:r>
    </w:p>
    <w:p>
      <w:pPr>
        <w:pStyle w:val="Footnotesection"/>
        <w:keepLines w:val="0"/>
        <w:ind w:left="890" w:hanging="890"/>
      </w:pPr>
      <w:r>
        <w:tab/>
        <w:t>[Regulation 38A inserted in Gazette 28 Dec 1979 p. 4047; amended in Gazette 22 Dec 1998 p. 6858; 10 Jan 2003 p. 32.]</w:t>
      </w:r>
    </w:p>
    <w:p>
      <w:pPr>
        <w:pStyle w:val="Heading5"/>
        <w:rPr>
          <w:snapToGrid w:val="0"/>
        </w:rPr>
      </w:pPr>
      <w:bookmarkStart w:id="242" w:name="_Toc502652142"/>
      <w:bookmarkStart w:id="243" w:name="_Toc29874532"/>
      <w:bookmarkStart w:id="244" w:name="_Toc251149567"/>
      <w:bookmarkStart w:id="245" w:name="_Toc256151437"/>
      <w:r>
        <w:rPr>
          <w:rStyle w:val="CharSectno"/>
        </w:rPr>
        <w:t>38B</w:t>
      </w:r>
      <w:r>
        <w:rPr>
          <w:snapToGrid w:val="0"/>
        </w:rPr>
        <w:t>.</w:t>
      </w:r>
      <w:r>
        <w:rPr>
          <w:snapToGrid w:val="0"/>
        </w:rPr>
        <w:tab/>
        <w:t>Use of plant or equipment</w:t>
      </w:r>
      <w:bookmarkEnd w:id="242"/>
      <w:r>
        <w:rPr>
          <w:snapToGrid w:val="0"/>
        </w:rPr>
        <w:t xml:space="preserve"> activated by internal combustion engine</w:t>
      </w:r>
      <w:bookmarkEnd w:id="243"/>
      <w:bookmarkEnd w:id="244"/>
      <w:bookmarkEnd w:id="245"/>
    </w:p>
    <w:p>
      <w:pPr>
        <w:pStyle w:val="Subsection"/>
        <w:rPr>
          <w:snapToGrid w:val="0"/>
        </w:rPr>
      </w:pPr>
      <w:r>
        <w:rPr>
          <w:snapToGrid w:val="0"/>
        </w:rPr>
        <w:tab/>
        <w:t>(1)</w:t>
      </w:r>
      <w:r>
        <w:rPr>
          <w:snapToGrid w:val="0"/>
        </w:rPr>
        <w:tab/>
        <w:t>Where, in the opinion of the bush fire control officer, the operation of any power saw, bag loader or other plant or equipment activated by internal combustion engine on any land in the district may constitute a fire hazard, 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prohibit the operation of any such power saw, bag loader or other plant or equipment, until further notice, unless the operator has first —</w:t>
      </w:r>
    </w:p>
    <w:p>
      <w:pPr>
        <w:pStyle w:val="Indenta"/>
        <w:rPr>
          <w:snapToGrid w:val="0"/>
        </w:rPr>
      </w:pPr>
      <w:r>
        <w:rPr>
          <w:snapToGrid w:val="0"/>
        </w:rPr>
        <w:tab/>
        <w:t>(a)</w:t>
      </w:r>
      <w:r>
        <w:rPr>
          <w:snapToGrid w:val="0"/>
        </w:rPr>
        <w:tab/>
        <w:t>provided, at the site of operation, such firefighting equipment, supply of water and other means of extinguishing fire as the bush fire control officer may, by the same means, direct; or</w:t>
      </w:r>
    </w:p>
    <w:p>
      <w:pPr>
        <w:pStyle w:val="Indenta"/>
        <w:rPr>
          <w:snapToGrid w:val="0"/>
        </w:rPr>
      </w:pPr>
      <w:r>
        <w:rPr>
          <w:snapToGrid w:val="0"/>
        </w:rPr>
        <w:tab/>
        <w:t>(b)</w:t>
      </w:r>
      <w:r>
        <w:rPr>
          <w:snapToGrid w:val="0"/>
        </w:rPr>
        <w:tab/>
        <w:t>fitted to the engine by which the power saw, bag loader or other plant or equipment is activated a spark arrester of a suitable design, maintained in a clean, sound and efficient condition.</w:t>
      </w:r>
    </w:p>
    <w:p>
      <w:pPr>
        <w:pStyle w:val="Subsection"/>
        <w:rPr>
          <w:snapToGrid w:val="0"/>
        </w:rPr>
      </w:pPr>
      <w:r>
        <w:rPr>
          <w:snapToGrid w:val="0"/>
        </w:rPr>
        <w:tab/>
        <w:t>(2)</w:t>
      </w:r>
      <w:r>
        <w:rPr>
          <w:snapToGrid w:val="0"/>
        </w:rPr>
        <w:tab/>
        <w:t>Every person shall, before operating any power saw, bag loader or other plant or equipment activated by internal combustion engine on land of which any part is under crop, pasture or stubble or that is forest land, fit to the engine by which the power saw, bag loader or other plant or equipment is activated a spark arrester of suitable design, maintained in a clean, sound and efficient condition.</w:t>
      </w:r>
    </w:p>
    <w:p>
      <w:pPr>
        <w:pStyle w:val="Subsection"/>
      </w:pPr>
      <w:r>
        <w:tab/>
        <w:t>(3)</w:t>
      </w:r>
      <w:r>
        <w:tab/>
        <w:t>Every person who operates any power saw, bag loader or other plant or equipment activated by an internal combustion engine —</w:t>
      </w:r>
    </w:p>
    <w:p>
      <w:pPr>
        <w:pStyle w:val="Indenta"/>
      </w:pPr>
      <w:r>
        <w:tab/>
        <w:t>(a)</w:t>
      </w:r>
      <w:r>
        <w:tab/>
        <w:t>contrary to a prohibition given under subregulation (1); or</w:t>
      </w:r>
    </w:p>
    <w:p>
      <w:pPr>
        <w:pStyle w:val="Indenta"/>
        <w:keepNext/>
      </w:pPr>
      <w:r>
        <w:tab/>
        <w:t>(b)</w:t>
      </w:r>
      <w:r>
        <w:tab/>
        <w:t>in contravention of subregulation (2),</w:t>
      </w:r>
    </w:p>
    <w:p>
      <w:pPr>
        <w:pStyle w:val="Subsection"/>
      </w:pPr>
      <w:r>
        <w:tab/>
      </w:r>
      <w:r>
        <w:tab/>
        <w:t>commits an offence.</w:t>
      </w:r>
    </w:p>
    <w:p>
      <w:pPr>
        <w:pStyle w:val="Penstart"/>
      </w:pPr>
      <w:r>
        <w:tab/>
        <w:t>Penalty: $5 000.</w:t>
      </w:r>
    </w:p>
    <w:p>
      <w:pPr>
        <w:pStyle w:val="Footnotesection"/>
        <w:spacing w:before="80"/>
        <w:ind w:left="890" w:hanging="890"/>
      </w:pPr>
      <w:r>
        <w:tab/>
        <w:t>[Regulation 38B inserted in Gazette 26 Feb 1965 p. 708; amended in Gazette 22 Dec 1998 p. 6858; 10 Jan 2003 p. 32</w:t>
      </w:r>
      <w:r>
        <w:noBreakHyphen/>
        <w:t>3.]</w:t>
      </w:r>
    </w:p>
    <w:p>
      <w:pPr>
        <w:pStyle w:val="Heading5"/>
        <w:rPr>
          <w:snapToGrid w:val="0"/>
        </w:rPr>
      </w:pPr>
      <w:bookmarkStart w:id="246" w:name="_Toc502652143"/>
      <w:bookmarkStart w:id="247" w:name="_Toc29874533"/>
      <w:bookmarkStart w:id="248" w:name="_Toc251149568"/>
      <w:bookmarkStart w:id="249" w:name="_Toc256151438"/>
      <w:r>
        <w:rPr>
          <w:rStyle w:val="CharSectno"/>
        </w:rPr>
        <w:t>38C</w:t>
      </w:r>
      <w:r>
        <w:rPr>
          <w:snapToGrid w:val="0"/>
        </w:rPr>
        <w:t>.</w:t>
      </w:r>
      <w:r>
        <w:rPr>
          <w:snapToGrid w:val="0"/>
        </w:rPr>
        <w:tab/>
        <w:t>Prohibition of use of harvesting machinery on certain days</w:t>
      </w:r>
      <w:bookmarkEnd w:id="246"/>
      <w:bookmarkEnd w:id="247"/>
      <w:bookmarkEnd w:id="248"/>
      <w:bookmarkEnd w:id="249"/>
    </w:p>
    <w:p>
      <w:pPr>
        <w:pStyle w:val="Subsection"/>
        <w:rPr>
          <w:snapToGrid w:val="0"/>
        </w:rPr>
      </w:pPr>
      <w:r>
        <w:rPr>
          <w:snapToGrid w:val="0"/>
        </w:rPr>
        <w:tab/>
        <w:t>(1)</w:t>
      </w:r>
      <w:r>
        <w:rPr>
          <w:snapToGrid w:val="0"/>
        </w:rPr>
        <w:tab/>
        <w:t>A local government may declare that the use by a person of any harvesting machinery on any land under crop during the whole or part of any —</w:t>
      </w:r>
    </w:p>
    <w:p>
      <w:pPr>
        <w:pStyle w:val="Indenta"/>
        <w:rPr>
          <w:snapToGrid w:val="0"/>
        </w:rPr>
      </w:pPr>
      <w:r>
        <w:rPr>
          <w:snapToGrid w:val="0"/>
        </w:rPr>
        <w:tab/>
        <w:t>(a)</w:t>
      </w:r>
      <w:r>
        <w:rPr>
          <w:snapToGrid w:val="0"/>
        </w:rPr>
        <w:tab/>
        <w:t>Sunday; or</w:t>
      </w:r>
    </w:p>
    <w:p>
      <w:pPr>
        <w:pStyle w:val="Indenta"/>
        <w:rPr>
          <w:snapToGrid w:val="0"/>
        </w:rPr>
      </w:pPr>
      <w:r>
        <w:rPr>
          <w:snapToGrid w:val="0"/>
        </w:rPr>
        <w:tab/>
        <w:t>(b)</w:t>
      </w:r>
      <w:r>
        <w:rPr>
          <w:snapToGrid w:val="0"/>
        </w:rPr>
        <w:tab/>
        <w:t>public holiday,</w:t>
      </w:r>
    </w:p>
    <w:p>
      <w:pPr>
        <w:pStyle w:val="Subsection"/>
        <w:rPr>
          <w:snapToGrid w:val="0"/>
        </w:rPr>
      </w:pPr>
      <w:r>
        <w:rPr>
          <w:snapToGrid w:val="0"/>
        </w:rPr>
        <w:tab/>
      </w:r>
      <w:r>
        <w:rPr>
          <w:snapToGrid w:val="0"/>
        </w:rPr>
        <w:tab/>
        <w:t>in the whole or a specified part of the district of that local government during the prohibited burning times or the restricted burning times is prohibited unless the person has obtained the written consent of a bush fire control officer of that local government.</w:t>
      </w:r>
    </w:p>
    <w:p>
      <w:pPr>
        <w:pStyle w:val="Subsection"/>
        <w:rPr>
          <w:snapToGrid w:val="0"/>
        </w:rPr>
      </w:pPr>
      <w:r>
        <w:rPr>
          <w:snapToGrid w:val="0"/>
        </w:rPr>
        <w:tab/>
        <w:t>(2)</w:t>
      </w:r>
      <w:r>
        <w:rPr>
          <w:snapToGrid w:val="0"/>
        </w:rPr>
        <w:tab/>
        <w:t>A declaration under subregulation (1) —</w:t>
      </w:r>
    </w:p>
    <w:p>
      <w:pPr>
        <w:pStyle w:val="Indenta"/>
        <w:rPr>
          <w:snapToGrid w:val="0"/>
        </w:rPr>
      </w:pPr>
      <w:r>
        <w:rPr>
          <w:snapToGrid w:val="0"/>
        </w:rPr>
        <w:tab/>
        <w:t>(a)</w:t>
      </w:r>
      <w:r>
        <w:rPr>
          <w:snapToGrid w:val="0"/>
        </w:rPr>
        <w:tab/>
        <w:t>shall be made by notice in a newspaper circulating in the area affected by the prohibition; and</w:t>
      </w:r>
    </w:p>
    <w:p>
      <w:pPr>
        <w:pStyle w:val="Indenta"/>
        <w:rPr>
          <w:snapToGrid w:val="0"/>
        </w:rPr>
      </w:pPr>
      <w:r>
        <w:rPr>
          <w:snapToGrid w:val="0"/>
        </w:rPr>
        <w:tab/>
        <w:t>(b)</w:t>
      </w:r>
      <w:r>
        <w:rPr>
          <w:snapToGrid w:val="0"/>
        </w:rPr>
        <w:tab/>
        <w:t>may be revoked or varied in the manner in which it was made,</w:t>
      </w:r>
    </w:p>
    <w:p>
      <w:pPr>
        <w:pStyle w:val="Subsection"/>
      </w:pPr>
      <w:r>
        <w:tab/>
      </w:r>
      <w:r>
        <w:tab/>
      </w:r>
      <w:r>
        <w:rPr>
          <w:snapToGrid w:val="0"/>
        </w:rPr>
        <w:t>and the local government shall forward a copy of a declaration or of a revocation or variation of a declaration to the Authority.</w:t>
      </w:r>
    </w:p>
    <w:p>
      <w:pPr>
        <w:pStyle w:val="Subsection"/>
      </w:pPr>
      <w:r>
        <w:tab/>
        <w:t>(3)</w:t>
      </w:r>
      <w:r>
        <w:tab/>
        <w:t>A person who contravenes a declaration made under subregulation (1) commits an offence.</w:t>
      </w:r>
    </w:p>
    <w:p>
      <w:pPr>
        <w:pStyle w:val="Penstart"/>
      </w:pPr>
      <w:r>
        <w:tab/>
        <w:t>Penalty: $5 000.</w:t>
      </w:r>
    </w:p>
    <w:p>
      <w:pPr>
        <w:pStyle w:val="Footnotesection"/>
      </w:pPr>
      <w:r>
        <w:tab/>
        <w:t>[Regulation 38C inserted in Gazette 27 Oct 1989 p. 3898; amended in Gazette 22 Dec 1998 p. 6854 and 6858; 10 Jan 2003 p. 33.]</w:t>
      </w:r>
    </w:p>
    <w:p>
      <w:pPr>
        <w:pStyle w:val="Heading5"/>
        <w:rPr>
          <w:snapToGrid w:val="0"/>
        </w:rPr>
      </w:pPr>
      <w:bookmarkStart w:id="250" w:name="_Toc502652144"/>
      <w:bookmarkStart w:id="251" w:name="_Toc29874534"/>
      <w:bookmarkStart w:id="252" w:name="_Toc251149569"/>
      <w:bookmarkStart w:id="253" w:name="_Toc256151439"/>
      <w:r>
        <w:rPr>
          <w:rStyle w:val="CharSectno"/>
        </w:rPr>
        <w:t>39</w:t>
      </w:r>
      <w:r>
        <w:rPr>
          <w:snapToGrid w:val="0"/>
        </w:rPr>
        <w:t>.</w:t>
      </w:r>
      <w:r>
        <w:rPr>
          <w:snapToGrid w:val="0"/>
        </w:rPr>
        <w:tab/>
        <w:t>Use of chaff cutting machinery</w:t>
      </w:r>
      <w:bookmarkEnd w:id="250"/>
      <w:bookmarkEnd w:id="251"/>
      <w:bookmarkEnd w:id="252"/>
      <w:bookmarkEnd w:id="253"/>
    </w:p>
    <w:p>
      <w:pPr>
        <w:pStyle w:val="Subsection"/>
        <w:rPr>
          <w:snapToGrid w:val="0"/>
        </w:rPr>
      </w:pPr>
      <w:r>
        <w:rPr>
          <w:snapToGrid w:val="0"/>
        </w:rPr>
        <w:tab/>
        <w:t>(1)</w:t>
      </w:r>
      <w:r>
        <w:rPr>
          <w:snapToGrid w:val="0"/>
        </w:rPr>
        <w:tab/>
        <w:t>A person shall not operate any plant or machinery for cutting chaff during the prohibited burning times or the restricted burning times unless at least one fire extinguisher is provided at the site of the plant together with not less than 150 litres of water in a suitable container.</w:t>
      </w:r>
    </w:p>
    <w:p>
      <w:pPr>
        <w:pStyle w:val="Subsection"/>
        <w:rPr>
          <w:snapToGrid w:val="0"/>
        </w:rPr>
      </w:pPr>
      <w:r>
        <w:rPr>
          <w:snapToGrid w:val="0"/>
        </w:rPr>
        <w:tab/>
        <w:t>(2)</w:t>
      </w:r>
      <w:r>
        <w:rPr>
          <w:snapToGrid w:val="0"/>
        </w:rPr>
        <w:tab/>
        <w:t>Any requisition of a bush fire control or forest officer shall be complied with by any person operating the plant.</w:t>
      </w:r>
    </w:p>
    <w:p>
      <w:pPr>
        <w:pStyle w:val="Footnotesection"/>
      </w:pPr>
      <w:r>
        <w:tab/>
        <w:t>[Regulation 39 amended in Gazette 12 Jul 1974 p. 2612; 10 Mar 1978 p. 708; 22 Dec 1998 p. 6855.]</w:t>
      </w:r>
    </w:p>
    <w:p>
      <w:pPr>
        <w:pStyle w:val="Heading5"/>
        <w:rPr>
          <w:snapToGrid w:val="0"/>
        </w:rPr>
      </w:pPr>
      <w:bookmarkStart w:id="254" w:name="_Toc502652145"/>
      <w:bookmarkStart w:id="255" w:name="_Toc29874535"/>
      <w:bookmarkStart w:id="256" w:name="_Toc251149570"/>
      <w:bookmarkStart w:id="257" w:name="_Toc256151440"/>
      <w:r>
        <w:rPr>
          <w:rStyle w:val="CharSectno"/>
        </w:rPr>
        <w:t>39A</w:t>
      </w:r>
      <w:r>
        <w:rPr>
          <w:snapToGrid w:val="0"/>
        </w:rPr>
        <w:t>.</w:t>
      </w:r>
      <w:r>
        <w:rPr>
          <w:snapToGrid w:val="0"/>
        </w:rPr>
        <w:tab/>
        <w:t>Use of motor vehicles</w:t>
      </w:r>
      <w:bookmarkEnd w:id="254"/>
      <w:bookmarkEnd w:id="255"/>
      <w:bookmarkEnd w:id="256"/>
      <w:bookmarkEnd w:id="257"/>
    </w:p>
    <w:p>
      <w:pPr>
        <w:pStyle w:val="Subsection"/>
        <w:rPr>
          <w:snapToGrid w:val="0"/>
        </w:rPr>
      </w:pPr>
      <w:r>
        <w:rPr>
          <w:snapToGrid w:val="0"/>
        </w:rPr>
        <w:tab/>
        <w:t>(1)</w:t>
      </w:r>
      <w:r>
        <w:rPr>
          <w:snapToGrid w:val="0"/>
        </w:rPr>
        <w:tab/>
        <w:t>A person shall not operate any motor vehicle on land, the whole or any part of which is under crop or pasture or stubble, if —</w:t>
      </w:r>
    </w:p>
    <w:p>
      <w:pPr>
        <w:pStyle w:val="Indenta"/>
        <w:rPr>
          <w:snapToGrid w:val="0"/>
        </w:rPr>
      </w:pPr>
      <w:r>
        <w:rPr>
          <w:snapToGrid w:val="0"/>
        </w:rPr>
        <w:tab/>
        <w:t>(a)</w:t>
      </w:r>
      <w:r>
        <w:rPr>
          <w:snapToGrid w:val="0"/>
        </w:rPr>
        <w:tab/>
        <w:t>the exhaust pipes of the vehicle are not clean, sound and free from gas leaks;</w:t>
      </w:r>
    </w:p>
    <w:p>
      <w:pPr>
        <w:pStyle w:val="Indenta"/>
        <w:rPr>
          <w:snapToGrid w:val="0"/>
        </w:rPr>
      </w:pPr>
      <w:r>
        <w:rPr>
          <w:snapToGrid w:val="0"/>
        </w:rPr>
        <w:tab/>
        <w:t>(b)</w:t>
      </w:r>
      <w:r>
        <w:rPr>
          <w:snapToGrid w:val="0"/>
        </w:rPr>
        <w:tab/>
        <w:t>there is emitted from the vehicle any smoke, carbon, sparks or oily substance the emission of which could be prevented by the fitting of any available appliance designed to prevent that emission.</w:t>
      </w:r>
    </w:p>
    <w:p>
      <w:pPr>
        <w:pStyle w:val="Subsection"/>
        <w:rPr>
          <w:snapToGrid w:val="0"/>
        </w:rPr>
      </w:pPr>
      <w:r>
        <w:rPr>
          <w:snapToGrid w:val="0"/>
        </w:rPr>
        <w:tab/>
        <w:t>(2)</w:t>
      </w:r>
      <w:r>
        <w:rPr>
          <w:snapToGrid w:val="0"/>
        </w:rPr>
        <w:tab/>
        <w:t>A person operating a motor vehicle within the district of a local government shall comply with any requisition of the local government or a bush fire control officer which is made under the Act and communicated to him by an officer of the local government or the bush fire control officer.</w:t>
      </w:r>
    </w:p>
    <w:p>
      <w:pPr>
        <w:pStyle w:val="Footnotesection"/>
      </w:pPr>
      <w:r>
        <w:tab/>
        <w:t>[Regulation 39A inserted in Gazette 21 Jan 1957 p. 88; amended in Gazette 22 Dec 1998 p. 6858.]</w:t>
      </w:r>
    </w:p>
    <w:p>
      <w:pPr>
        <w:pStyle w:val="Ednotesection"/>
      </w:pPr>
      <w:r>
        <w:t>[</w:t>
      </w:r>
      <w:r>
        <w:rPr>
          <w:b/>
        </w:rPr>
        <w:t>39AA</w:t>
      </w:r>
      <w:r>
        <w:t>.</w:t>
      </w:r>
      <w:r>
        <w:tab/>
        <w:t>Inserted in Gazette 26 Oct 1962 p. 3482; disallowed in Gazette 30 Nov 1962 p. 3838.]</w:t>
      </w:r>
    </w:p>
    <w:p>
      <w:pPr>
        <w:pStyle w:val="Heading5"/>
        <w:rPr>
          <w:snapToGrid w:val="0"/>
        </w:rPr>
      </w:pPr>
      <w:bookmarkStart w:id="258" w:name="_Toc502652146"/>
      <w:bookmarkStart w:id="259" w:name="_Toc29874536"/>
      <w:bookmarkStart w:id="260" w:name="_Toc251149571"/>
      <w:bookmarkStart w:id="261" w:name="_Toc256151441"/>
      <w:r>
        <w:rPr>
          <w:rStyle w:val="CharSectno"/>
        </w:rPr>
        <w:t>39B</w:t>
      </w:r>
      <w:r>
        <w:rPr>
          <w:snapToGrid w:val="0"/>
        </w:rPr>
        <w:t>.</w:t>
      </w:r>
      <w:r>
        <w:rPr>
          <w:snapToGrid w:val="0"/>
        </w:rPr>
        <w:tab/>
        <w:t>Use of aeroplanes</w:t>
      </w:r>
      <w:bookmarkEnd w:id="258"/>
      <w:bookmarkEnd w:id="259"/>
      <w:bookmarkEnd w:id="260"/>
      <w:bookmarkEnd w:id="261"/>
    </w:p>
    <w:p>
      <w:pPr>
        <w:pStyle w:val="Subsection"/>
        <w:rPr>
          <w:snapToGrid w:val="0"/>
        </w:rPr>
      </w:pPr>
      <w:r>
        <w:rPr>
          <w:snapToGrid w:val="0"/>
        </w:rPr>
        <w:tab/>
        <w:t>(1)</w:t>
      </w:r>
      <w:r>
        <w:rPr>
          <w:snapToGrid w:val="0"/>
        </w:rPr>
        <w:tab/>
        <w:t>During the prohibited burning times or the restricted burning times a person shall not operate on any land an aeroplane that is being used for the purpose of or in connection with crop dusting, spraying, spreading of fertiliser or other agricultural purposes unless there is available at the site of landing a fire extinguisher together with not less than 150 litres of water in a suitable container.</w:t>
      </w:r>
    </w:p>
    <w:p>
      <w:pPr>
        <w:pStyle w:val="Subsection"/>
        <w:rPr>
          <w:snapToGrid w:val="0"/>
        </w:rPr>
      </w:pPr>
      <w:r>
        <w:rPr>
          <w:snapToGrid w:val="0"/>
        </w:rPr>
        <w:tab/>
        <w:t>(2)</w:t>
      </w:r>
      <w:r>
        <w:rPr>
          <w:snapToGrid w:val="0"/>
        </w:rPr>
        <w:tab/>
        <w:t>Before the owner or occupier of land uses or permits the use of any part of the land as a landing ground for an aeroplane referred to in subregulation (1), he shall prepare to the satisfaction of the local government a firebreak around the area of the landing ground.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an aeroplane referred to in subregulation (1), or to the owner or occupier of land used for the landing or taking off of the aeroplane, such directions as he considers necessary for the prevention of fire on that land and the person, owner or occupier, as the case may be, shall comply with these directions.</w:t>
      </w:r>
    </w:p>
    <w:p>
      <w:pPr>
        <w:pStyle w:val="Footnotesection"/>
      </w:pPr>
      <w:r>
        <w:tab/>
        <w:t>[Regulation 39B inserted in Gazette 21 Jan 1957 p. 88; amended in Gazette 12 Jul 1974 p. 2612; 10 Mar 1978 p. 708; 22 Dec 1998 p. 6858.]</w:t>
      </w:r>
    </w:p>
    <w:p>
      <w:pPr>
        <w:pStyle w:val="Heading2"/>
      </w:pPr>
      <w:bookmarkStart w:id="262" w:name="_Toc92191087"/>
      <w:bookmarkStart w:id="263" w:name="_Toc92257542"/>
      <w:bookmarkStart w:id="264" w:name="_Toc247446408"/>
      <w:bookmarkStart w:id="265" w:name="_Toc251149572"/>
      <w:bookmarkStart w:id="266" w:name="_Toc251149665"/>
      <w:bookmarkStart w:id="267" w:name="_Toc251159156"/>
      <w:bookmarkStart w:id="268" w:name="_Toc251930673"/>
      <w:bookmarkStart w:id="269" w:name="_Toc252343507"/>
      <w:bookmarkStart w:id="270" w:name="_Toc256151302"/>
      <w:bookmarkStart w:id="271" w:name="_Toc256151374"/>
      <w:bookmarkStart w:id="272" w:name="_Toc256151442"/>
      <w:r>
        <w:rPr>
          <w:rStyle w:val="CharPartNo"/>
        </w:rPr>
        <w:t>Part VIIA</w:t>
      </w:r>
      <w:r>
        <w:rPr>
          <w:rStyle w:val="CharDivNo"/>
        </w:rPr>
        <w:t> </w:t>
      </w:r>
      <w:r>
        <w:t>—</w:t>
      </w:r>
      <w:r>
        <w:rPr>
          <w:rStyle w:val="CharDivText"/>
        </w:rPr>
        <w:t> </w:t>
      </w:r>
      <w:r>
        <w:rPr>
          <w:rStyle w:val="CharPartText"/>
        </w:rPr>
        <w:t>Control of operations likely to create bush fire danger</w:t>
      </w:r>
      <w:bookmarkEnd w:id="262"/>
      <w:bookmarkEnd w:id="263"/>
      <w:bookmarkEnd w:id="264"/>
      <w:bookmarkEnd w:id="265"/>
      <w:bookmarkEnd w:id="266"/>
      <w:bookmarkEnd w:id="267"/>
      <w:bookmarkEnd w:id="268"/>
      <w:bookmarkEnd w:id="269"/>
      <w:bookmarkEnd w:id="270"/>
      <w:bookmarkEnd w:id="271"/>
      <w:bookmarkEnd w:id="272"/>
    </w:p>
    <w:p>
      <w:pPr>
        <w:pStyle w:val="Footnoteheading"/>
        <w:rPr>
          <w:snapToGrid w:val="0"/>
        </w:rPr>
      </w:pPr>
      <w:r>
        <w:rPr>
          <w:snapToGrid w:val="0"/>
        </w:rPr>
        <w:tab/>
        <w:t xml:space="preserve">[Heading inserted in Gazette </w:t>
      </w:r>
      <w:r>
        <w:t>22 Dec 1998 p. 6857.]</w:t>
      </w:r>
    </w:p>
    <w:p>
      <w:pPr>
        <w:pStyle w:val="Heading5"/>
        <w:rPr>
          <w:snapToGrid w:val="0"/>
        </w:rPr>
      </w:pPr>
      <w:bookmarkStart w:id="273" w:name="_Toc502652147"/>
      <w:bookmarkStart w:id="274" w:name="_Toc29874537"/>
      <w:bookmarkStart w:id="275" w:name="_Toc251149573"/>
      <w:bookmarkStart w:id="276" w:name="_Toc256151443"/>
      <w:r>
        <w:rPr>
          <w:rStyle w:val="CharSectno"/>
        </w:rPr>
        <w:t>39BA</w:t>
      </w:r>
      <w:r>
        <w:rPr>
          <w:snapToGrid w:val="0"/>
        </w:rPr>
        <w:t>.</w:t>
      </w:r>
      <w:r>
        <w:rPr>
          <w:snapToGrid w:val="0"/>
        </w:rPr>
        <w:tab/>
        <w:t>Operations likely to cause bush fires</w:t>
      </w:r>
      <w:bookmarkEnd w:id="273"/>
      <w:bookmarkEnd w:id="274"/>
      <w:bookmarkEnd w:id="275"/>
      <w:bookmarkEnd w:id="276"/>
    </w:p>
    <w:p>
      <w:pPr>
        <w:pStyle w:val="Subsection"/>
        <w:rPr>
          <w:snapToGrid w:val="0"/>
        </w:rPr>
      </w:pPr>
      <w:r>
        <w:rPr>
          <w:snapToGrid w:val="0"/>
        </w:rPr>
        <w:tab/>
      </w:r>
      <w:r>
        <w:rPr>
          <w:snapToGrid w:val="0"/>
        </w:rPr>
        <w:tab/>
        <w:t>Pursuant to section 27A(1)(a)(ii) of the Act the operation of —</w:t>
      </w:r>
    </w:p>
    <w:p>
      <w:pPr>
        <w:pStyle w:val="Indenta"/>
        <w:rPr>
          <w:snapToGrid w:val="0"/>
        </w:rPr>
      </w:pPr>
      <w:r>
        <w:rPr>
          <w:snapToGrid w:val="0"/>
        </w:rPr>
        <w:tab/>
        <w:t>(a)</w:t>
      </w:r>
      <w:r>
        <w:rPr>
          <w:snapToGrid w:val="0"/>
        </w:rPr>
        <w:tab/>
        <w:t>welding apparatus;</w:t>
      </w:r>
    </w:p>
    <w:p>
      <w:pPr>
        <w:pStyle w:val="Indenta"/>
        <w:rPr>
          <w:snapToGrid w:val="0"/>
        </w:rPr>
      </w:pPr>
      <w:r>
        <w:rPr>
          <w:snapToGrid w:val="0"/>
        </w:rPr>
        <w:tab/>
        <w:t>(b)</w:t>
      </w:r>
      <w:r>
        <w:rPr>
          <w:snapToGrid w:val="0"/>
        </w:rPr>
        <w:tab/>
        <w:t>power operated abrasive cutting discs,</w:t>
      </w:r>
    </w:p>
    <w:p>
      <w:pPr>
        <w:pStyle w:val="Subsection"/>
        <w:spacing w:before="80"/>
        <w:rPr>
          <w:snapToGrid w:val="0"/>
        </w:rPr>
      </w:pPr>
      <w:r>
        <w:rPr>
          <w:snapToGrid w:val="0"/>
        </w:rPr>
        <w:tab/>
      </w:r>
      <w:r>
        <w:rPr>
          <w:snapToGrid w:val="0"/>
        </w:rPr>
        <w:tab/>
        <w:t>in the open air, are hereby specified as operations likely to create a bush fire danger, generally and at all times.</w:t>
      </w:r>
    </w:p>
    <w:p>
      <w:pPr>
        <w:pStyle w:val="Footnotesection"/>
      </w:pPr>
      <w:r>
        <w:tab/>
        <w:t>[Regulation 39BA inserted in Gazette 12 Nov 1982 p. 4463.]</w:t>
      </w:r>
    </w:p>
    <w:p>
      <w:pPr>
        <w:pStyle w:val="Heading5"/>
        <w:rPr>
          <w:snapToGrid w:val="0"/>
        </w:rPr>
      </w:pPr>
      <w:bookmarkStart w:id="277" w:name="_Toc502652148"/>
      <w:bookmarkStart w:id="278" w:name="_Toc29874538"/>
      <w:bookmarkStart w:id="279" w:name="_Toc251149574"/>
      <w:bookmarkStart w:id="280" w:name="_Toc256151444"/>
      <w:r>
        <w:rPr>
          <w:rStyle w:val="CharSectno"/>
        </w:rPr>
        <w:t>39C</w:t>
      </w:r>
      <w:r>
        <w:rPr>
          <w:snapToGrid w:val="0"/>
        </w:rPr>
        <w:t>.</w:t>
      </w:r>
      <w:r>
        <w:rPr>
          <w:snapToGrid w:val="0"/>
        </w:rPr>
        <w:tab/>
        <w:t>Welding and cutting apparatus</w:t>
      </w:r>
      <w:bookmarkEnd w:id="277"/>
      <w:bookmarkEnd w:id="278"/>
      <w:bookmarkEnd w:id="279"/>
      <w:bookmarkEnd w:id="280"/>
    </w:p>
    <w:p>
      <w:pPr>
        <w:pStyle w:val="Subsection"/>
        <w:rPr>
          <w:snapToGrid w:val="0"/>
        </w:rPr>
      </w:pPr>
      <w:r>
        <w:rPr>
          <w:snapToGrid w:val="0"/>
        </w:rPr>
        <w:tab/>
        <w:t>(1)</w:t>
      </w:r>
      <w:r>
        <w:rPr>
          <w:snapToGrid w:val="0"/>
        </w:rPr>
        <w:tab/>
        <w:t>A person shall not operate —</w:t>
      </w:r>
    </w:p>
    <w:p>
      <w:pPr>
        <w:pStyle w:val="Indenta"/>
        <w:rPr>
          <w:snapToGrid w:val="0"/>
        </w:rPr>
      </w:pPr>
      <w:r>
        <w:rPr>
          <w:snapToGrid w:val="0"/>
        </w:rPr>
        <w:tab/>
        <w:t>(a)</w:t>
      </w:r>
      <w:r>
        <w:rPr>
          <w:snapToGrid w:val="0"/>
        </w:rPr>
        <w:tab/>
        <w:t>welding apparatus of any kind; or</w:t>
      </w:r>
    </w:p>
    <w:p>
      <w:pPr>
        <w:pStyle w:val="Indenta"/>
        <w:rPr>
          <w:snapToGrid w:val="0"/>
        </w:rPr>
      </w:pPr>
      <w:r>
        <w:rPr>
          <w:snapToGrid w:val="0"/>
        </w:rPr>
        <w:tab/>
        <w:t>(b)</w:t>
      </w:r>
      <w:r>
        <w:rPr>
          <w:snapToGrid w:val="0"/>
        </w:rPr>
        <w:tab/>
        <w:t>power operated abrasive cutting discs of any kind,</w:t>
      </w:r>
    </w:p>
    <w:p>
      <w:pPr>
        <w:pStyle w:val="Subsection"/>
        <w:spacing w:before="80"/>
        <w:rPr>
          <w:snapToGrid w:val="0"/>
        </w:rPr>
      </w:pPr>
      <w:r>
        <w:rPr>
          <w:snapToGrid w:val="0"/>
        </w:rPr>
        <w:tab/>
      </w:r>
      <w:r>
        <w:rPr>
          <w:snapToGrid w:val="0"/>
        </w:rPr>
        <w:tab/>
        <w:t>in the open air, unless —</w:t>
      </w:r>
    </w:p>
    <w:p>
      <w:pPr>
        <w:pStyle w:val="Indenta"/>
        <w:rPr>
          <w:snapToGrid w:val="0"/>
        </w:rPr>
      </w:pPr>
      <w:r>
        <w:rPr>
          <w:snapToGrid w:val="0"/>
        </w:rPr>
        <w:tab/>
        <w:t>(c)</w:t>
      </w:r>
      <w:r>
        <w:rPr>
          <w:snapToGrid w:val="0"/>
        </w:rPr>
        <w:tab/>
        <w:t>at least one fire extinguisher is provided at the place where the welding or cutting operation is carried out; and</w:t>
      </w:r>
    </w:p>
    <w:p>
      <w:pPr>
        <w:pStyle w:val="Indenta"/>
        <w:rPr>
          <w:snapToGrid w:val="0"/>
        </w:rPr>
      </w:pPr>
      <w:r>
        <w:rPr>
          <w:snapToGrid w:val="0"/>
        </w:rPr>
        <w:tab/>
        <w:t>(d)</w:t>
      </w:r>
      <w:r>
        <w:rPr>
          <w:snapToGrid w:val="0"/>
        </w:rPr>
        <w:tab/>
        <w:t>the place referred to in paragraph (c) is surrounded by a firebreak which is at least 5 metres wide.</w:t>
      </w:r>
    </w:p>
    <w:p>
      <w:pPr>
        <w:pStyle w:val="Ednotesubsection"/>
      </w:pPr>
      <w:r>
        <w:tab/>
        <w:t>[(2)</w:t>
      </w:r>
      <w:r>
        <w:tab/>
        <w:t>deleted]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w:t>
      </w:r>
    </w:p>
    <w:p>
      <w:pPr>
        <w:pStyle w:val="Indenta"/>
        <w:rPr>
          <w:snapToGrid w:val="0"/>
        </w:rPr>
      </w:pPr>
      <w:r>
        <w:rPr>
          <w:snapToGrid w:val="0"/>
        </w:rPr>
        <w:tab/>
        <w:t>(a)</w:t>
      </w:r>
      <w:r>
        <w:rPr>
          <w:snapToGrid w:val="0"/>
        </w:rPr>
        <w:tab/>
        <w:t>welding apparatus referred to in subregulation (1)(a); or</w:t>
      </w:r>
    </w:p>
    <w:p>
      <w:pPr>
        <w:pStyle w:val="Indenta"/>
        <w:rPr>
          <w:snapToGrid w:val="0"/>
        </w:rPr>
      </w:pPr>
      <w:r>
        <w:rPr>
          <w:snapToGrid w:val="0"/>
        </w:rPr>
        <w:tab/>
        <w:t>(b)</w:t>
      </w:r>
      <w:r>
        <w:rPr>
          <w:snapToGrid w:val="0"/>
        </w:rPr>
        <w:tab/>
        <w:t>a power operated abrasive cutting disc referred to in subregulation (1)(b),</w:t>
      </w:r>
    </w:p>
    <w:p>
      <w:pPr>
        <w:pStyle w:val="Subsection"/>
        <w:spacing w:before="80"/>
        <w:rPr>
          <w:snapToGrid w:val="0"/>
        </w:rPr>
      </w:pPr>
      <w:r>
        <w:rPr>
          <w:snapToGrid w:val="0"/>
        </w:rPr>
        <w:tab/>
      </w:r>
      <w:r>
        <w:rPr>
          <w:snapToGrid w:val="0"/>
        </w:rPr>
        <w:tab/>
        <w:t>or to the owner or occupier of the land upon which those operations are carried on, such directions as he considers necessary for the prevention of fire on that land and the person, owner or occupier, as the case may be, shall comply with those directions.</w:t>
      </w:r>
    </w:p>
    <w:p>
      <w:pPr>
        <w:pStyle w:val="Footnotesection"/>
        <w:spacing w:before="100"/>
        <w:ind w:left="890" w:hanging="890"/>
      </w:pPr>
      <w:r>
        <w:tab/>
        <w:t>[Regulation 39C inserted in Gazette 12 Nov 1982 p. 4463; amended in Gazette 22 Dec 1998 p. 6857 and 6858.]</w:t>
      </w:r>
    </w:p>
    <w:p>
      <w:pPr>
        <w:pStyle w:val="Heading5"/>
        <w:rPr>
          <w:snapToGrid w:val="0"/>
        </w:rPr>
      </w:pPr>
      <w:bookmarkStart w:id="281" w:name="_Toc502652149"/>
      <w:bookmarkStart w:id="282" w:name="_Toc29874539"/>
      <w:bookmarkStart w:id="283" w:name="_Toc251149575"/>
      <w:bookmarkStart w:id="284" w:name="_Toc256151445"/>
      <w:r>
        <w:rPr>
          <w:rStyle w:val="CharSectno"/>
        </w:rPr>
        <w:t>39CA</w:t>
      </w:r>
      <w:r>
        <w:rPr>
          <w:snapToGrid w:val="0"/>
        </w:rPr>
        <w:t>.</w:t>
      </w:r>
      <w:r>
        <w:rPr>
          <w:snapToGrid w:val="0"/>
        </w:rPr>
        <w:tab/>
        <w:t>Operation of bee smoker devices</w:t>
      </w:r>
      <w:bookmarkEnd w:id="281"/>
      <w:bookmarkEnd w:id="282"/>
      <w:bookmarkEnd w:id="283"/>
      <w:bookmarkEnd w:id="284"/>
    </w:p>
    <w:p>
      <w:pPr>
        <w:pStyle w:val="Subsection"/>
      </w:pPr>
      <w:r>
        <w:tab/>
        <w:t>(1)</w:t>
      </w:r>
      <w:r>
        <w:tab/>
        <w:t>In this regulation —</w:t>
      </w:r>
    </w:p>
    <w:p>
      <w:pPr>
        <w:pStyle w:val="Defstart"/>
      </w:pPr>
      <w:r>
        <w:tab/>
      </w:r>
      <w:r>
        <w:rPr>
          <w:rStyle w:val="CharDefText"/>
        </w:rPr>
        <w:t>bee smoker device</w:t>
      </w:r>
      <w:r>
        <w:t xml:space="preserve"> means a device used to generate smoke for the purposes of beekeeping;</w:t>
      </w:r>
    </w:p>
    <w:p>
      <w:pPr>
        <w:pStyle w:val="Defstart"/>
      </w:pPr>
      <w:r>
        <w:tab/>
      </w:r>
      <w:r>
        <w:rPr>
          <w:rStyle w:val="CharDefText"/>
        </w:rPr>
        <w:t>prescribed period</w:t>
      </w:r>
      <w:bookmarkStart w:id="285" w:name="endcomma"/>
      <w:bookmarkEnd w:id="285"/>
      <w:r>
        <w:t xml:space="preserve"> </w:t>
      </w:r>
      <w:bookmarkStart w:id="286" w:name="comma"/>
      <w:bookmarkEnd w:id="286"/>
      <w:r>
        <w:t>means —</w:t>
      </w:r>
    </w:p>
    <w:p>
      <w:pPr>
        <w:pStyle w:val="Defpara"/>
      </w:pPr>
      <w:r>
        <w:tab/>
        <w:t>(a)</w:t>
      </w:r>
      <w:r>
        <w:tab/>
        <w:t>the prohibited burning times;</w:t>
      </w:r>
    </w:p>
    <w:p>
      <w:pPr>
        <w:pStyle w:val="Defpara"/>
      </w:pPr>
      <w:r>
        <w:tab/>
        <w:t>(b)</w:t>
      </w:r>
      <w:r>
        <w:tab/>
        <w:t>the restricted burning times; or</w:t>
      </w:r>
    </w:p>
    <w:p>
      <w:pPr>
        <w:pStyle w:val="Defpara"/>
      </w:pPr>
      <w:r>
        <w:tab/>
        <w:t>(c)</w:t>
      </w:r>
      <w:r>
        <w:tab/>
        <w:t>a day or any period of a day for which the fire danger forecast issued by the Bureau of Meteorology in Perth in respect of the locality where it is proposed to operate the bee smoker device is “catastrophic”, “extreme”, “severe” or “very high”.</w:t>
      </w:r>
    </w:p>
    <w:p>
      <w:pPr>
        <w:pStyle w:val="Subsection"/>
      </w:pPr>
      <w:r>
        <w:tab/>
        <w:t>(2)</w:t>
      </w:r>
      <w:r>
        <w:tab/>
        <w:t>For the purposes of section 27A(1)(a)(ii) of the Act, the operation of a bee smoker device in the open air is an operation likely to create a bush fire danger.</w:t>
      </w:r>
    </w:p>
    <w:p>
      <w:pPr>
        <w:pStyle w:val="Subsection"/>
      </w:pPr>
      <w:r>
        <w:tab/>
        <w:t>(3)</w:t>
      </w:r>
      <w:r>
        <w:tab/>
        <w:t>A person shall not operate a bee smoker device in the open air during a prescribed period unless —</w:t>
      </w:r>
    </w:p>
    <w:p>
      <w:pPr>
        <w:pStyle w:val="Indenta"/>
      </w:pPr>
      <w:r>
        <w:tab/>
        <w:t>(a)</w:t>
      </w:r>
      <w:r>
        <w:tab/>
        <w:t>at least one fire extinguisher is provided at the place where the device is operated; and</w:t>
      </w:r>
    </w:p>
    <w:p>
      <w:pPr>
        <w:pStyle w:val="Indenta"/>
      </w:pPr>
      <w:r>
        <w:tab/>
        <w:t>(b)</w:t>
      </w:r>
      <w:r>
        <w:tab/>
        <w:t>the ground within a distance of 3 metres from the place referred to in paragraph (a) has been —</w:t>
      </w:r>
    </w:p>
    <w:p>
      <w:pPr>
        <w:pStyle w:val="Indenti"/>
      </w:pPr>
      <w:r>
        <w:tab/>
        <w:t>(i)</w:t>
      </w:r>
      <w:r>
        <w:tab/>
        <w:t>sufficiently cleared of inflammable material; or</w:t>
      </w:r>
    </w:p>
    <w:p>
      <w:pPr>
        <w:pStyle w:val="Indenti"/>
      </w:pPr>
      <w:r>
        <w:tab/>
        <w:t>(ii)</w:t>
      </w:r>
      <w:r>
        <w:tab/>
        <w:t>sufficiently damped down with water,</w:t>
      </w:r>
    </w:p>
    <w:p>
      <w:pPr>
        <w:pStyle w:val="Indenta"/>
      </w:pPr>
      <w:r>
        <w:tab/>
      </w:r>
      <w:r>
        <w:tab/>
        <w:t>to prevent the escape of fire.</w:t>
      </w:r>
    </w:p>
    <w:p>
      <w:pPr>
        <w:pStyle w:val="Subsection"/>
        <w:keepNext/>
      </w:pPr>
      <w:r>
        <w:tab/>
        <w:t>(4)</w:t>
      </w:r>
      <w:r>
        <w:tab/>
        <w:t>A person who operates a bee smoker device in the open air during a prescribed period shall —</w:t>
      </w:r>
    </w:p>
    <w:p>
      <w:pPr>
        <w:pStyle w:val="Indenta"/>
        <w:spacing w:before="100"/>
      </w:pPr>
      <w:r>
        <w:tab/>
        <w:t>(a)</w:t>
      </w:r>
      <w:r>
        <w:tab/>
        <w:t>ensure that neither the lighting nor the operation of the device results in the ignition of inflammable material outside the device;</w:t>
      </w:r>
    </w:p>
    <w:p>
      <w:pPr>
        <w:pStyle w:val="Indenta"/>
        <w:spacing w:before="100"/>
      </w:pPr>
      <w:r>
        <w:tab/>
        <w:t>(b)</w:t>
      </w:r>
      <w:r>
        <w:tab/>
        <w:t>place the device in a fire resistant container when it is alight but not being held by the person; and</w:t>
      </w:r>
    </w:p>
    <w:p>
      <w:pPr>
        <w:pStyle w:val="Indenta"/>
        <w:spacing w:before="100"/>
      </w:pPr>
      <w:r>
        <w:tab/>
        <w:t>(c)</w:t>
      </w:r>
      <w:r>
        <w:tab/>
        <w:t>extinguish the fire in the device on completion of its operation.</w:t>
      </w:r>
    </w:p>
    <w:p>
      <w:pPr>
        <w:pStyle w:val="Subsection"/>
      </w:pPr>
      <w:r>
        <w:tab/>
        <w:t>(5)</w:t>
      </w:r>
      <w:r>
        <w:tab/>
        <w:t>A bush fire control officer may, subject to the directions, if any, of the local government by which the officer was appointed, issue —</w:t>
      </w:r>
    </w:p>
    <w:p>
      <w:pPr>
        <w:pStyle w:val="Indenta"/>
        <w:spacing w:before="100"/>
      </w:pPr>
      <w:r>
        <w:tab/>
        <w:t>(a)</w:t>
      </w:r>
      <w:r>
        <w:tab/>
        <w:t>to a person operating a bee smoker device during a prescribed period; or</w:t>
      </w:r>
    </w:p>
    <w:p>
      <w:pPr>
        <w:pStyle w:val="Indenta"/>
        <w:spacing w:before="100"/>
      </w:pPr>
      <w:r>
        <w:tab/>
        <w:t>(b)</w:t>
      </w:r>
      <w:r>
        <w:tab/>
        <w:t>to the owner or occupier of the land on which that operation is carried out,</w:t>
      </w:r>
    </w:p>
    <w:p>
      <w:pPr>
        <w:pStyle w:val="Subsection"/>
      </w:pPr>
      <w:r>
        <w:tab/>
      </w:r>
      <w:r>
        <w:tab/>
        <w:t>such directions as the officer considers necessary for the prevention of fire on that land and the person, owner or occupier, as the case may be shall comply with those directions.</w:t>
      </w:r>
    </w:p>
    <w:p>
      <w:pPr>
        <w:pStyle w:val="Footnotesection"/>
      </w:pPr>
      <w:r>
        <w:tab/>
        <w:t>[Regulation 39CA inserted in Gazette 22 Dec 1998 p. 6857</w:t>
      </w:r>
      <w:r>
        <w:noBreakHyphen/>
        <w:t>8; amended in Gazette 1 Dec 2009 p. 4835.]</w:t>
      </w:r>
    </w:p>
    <w:p>
      <w:pPr>
        <w:pStyle w:val="Heading5"/>
        <w:rPr>
          <w:snapToGrid w:val="0"/>
        </w:rPr>
      </w:pPr>
      <w:bookmarkStart w:id="287" w:name="_Toc502652150"/>
      <w:bookmarkStart w:id="288" w:name="_Toc29874540"/>
      <w:bookmarkStart w:id="289" w:name="_Toc251149576"/>
      <w:bookmarkStart w:id="290" w:name="_Toc256151446"/>
      <w:r>
        <w:rPr>
          <w:rStyle w:val="CharSectno"/>
        </w:rPr>
        <w:t>39D</w:t>
      </w:r>
      <w:r>
        <w:rPr>
          <w:snapToGrid w:val="0"/>
        </w:rPr>
        <w:t>.</w:t>
      </w:r>
      <w:r>
        <w:rPr>
          <w:snapToGrid w:val="0"/>
        </w:rPr>
        <w:tab/>
        <w:t>Explosives</w:t>
      </w:r>
      <w:bookmarkEnd w:id="287"/>
      <w:bookmarkEnd w:id="288"/>
      <w:bookmarkEnd w:id="289"/>
      <w:bookmarkEnd w:id="290"/>
    </w:p>
    <w:p>
      <w:pPr>
        <w:pStyle w:val="Subsection"/>
        <w:rPr>
          <w:snapToGrid w:val="0"/>
        </w:rPr>
      </w:pPr>
      <w:r>
        <w:rPr>
          <w:snapToGrid w:val="0"/>
        </w:rPr>
        <w:tab/>
        <w:t>(1)</w:t>
      </w:r>
      <w:r>
        <w:rPr>
          <w:snapToGrid w:val="0"/>
        </w:rPr>
        <w:tab/>
        <w:t>A person shall not use explosives on land unless —</w:t>
      </w:r>
    </w:p>
    <w:p>
      <w:pPr>
        <w:pStyle w:val="Indenta"/>
        <w:spacing w:before="100"/>
        <w:rPr>
          <w:snapToGrid w:val="0"/>
        </w:rPr>
      </w:pPr>
      <w:r>
        <w:rPr>
          <w:snapToGrid w:val="0"/>
        </w:rPr>
        <w:tab/>
        <w:t>(a)</w:t>
      </w:r>
      <w:r>
        <w:rPr>
          <w:snapToGrid w:val="0"/>
        </w:rPr>
        <w:tab/>
        <w:t>all inflammable material on the ground within a radius of 3 metres of a lighted fuse or explosive has been removed;</w:t>
      </w:r>
    </w:p>
    <w:p>
      <w:pPr>
        <w:pStyle w:val="Indenta"/>
        <w:spacing w:before="100"/>
        <w:rPr>
          <w:snapToGrid w:val="0"/>
        </w:rPr>
      </w:pPr>
      <w:r>
        <w:rPr>
          <w:snapToGrid w:val="0"/>
        </w:rPr>
        <w:tab/>
        <w:t>(b)</w:t>
      </w:r>
      <w:r>
        <w:rPr>
          <w:snapToGrid w:val="0"/>
        </w:rPr>
        <w:tab/>
        <w:t>at least one fire extinguisher is provided at the place where the explosives are being used; and</w:t>
      </w:r>
    </w:p>
    <w:p>
      <w:pPr>
        <w:pStyle w:val="Indenta"/>
        <w:spacing w:before="100"/>
        <w:rPr>
          <w:snapToGrid w:val="0"/>
        </w:rPr>
      </w:pPr>
      <w:r>
        <w:rPr>
          <w:snapToGrid w:val="0"/>
        </w:rPr>
        <w:tab/>
        <w:t>(c)</w:t>
      </w:r>
      <w:r>
        <w:rPr>
          <w:snapToGrid w:val="0"/>
        </w:rPr>
        <w:tab/>
        <w:t>if the explosives are being used during prohibited burning times or restricted burning times, he has given not less than 24 hours’ prior notice of his intention to do so —</w:t>
      </w:r>
    </w:p>
    <w:p>
      <w:pPr>
        <w:pStyle w:val="Indenti"/>
        <w:spacing w:before="100"/>
        <w:rPr>
          <w:snapToGrid w:val="0"/>
        </w:rPr>
      </w:pPr>
      <w:r>
        <w:rPr>
          <w:snapToGrid w:val="0"/>
        </w:rPr>
        <w:tab/>
        <w:t>(i)</w:t>
      </w:r>
      <w:r>
        <w:rPr>
          <w:snapToGrid w:val="0"/>
        </w:rPr>
        <w:tab/>
        <w:t>to the bush fire control officer for the district in which the place where the explosives are being used is situated; and</w:t>
      </w:r>
    </w:p>
    <w:p>
      <w:pPr>
        <w:pStyle w:val="Indenti"/>
        <w:spacing w:before="100"/>
        <w:rPr>
          <w:snapToGrid w:val="0"/>
        </w:rPr>
      </w:pPr>
      <w:r>
        <w:rPr>
          <w:snapToGrid w:val="0"/>
        </w:rPr>
        <w:tab/>
        <w:t>(ii)</w:t>
      </w:r>
      <w:r>
        <w:rPr>
          <w:snapToGrid w:val="0"/>
        </w:rPr>
        <w:tab/>
        <w:t>where the place where the explosives are being used is within 3 kilometres of forest land, to the forest officer in charge of that forest land.</w:t>
      </w:r>
    </w:p>
    <w:p>
      <w:pPr>
        <w:pStyle w:val="Subsection"/>
        <w:rPr>
          <w:snapToGrid w:val="0"/>
        </w:rPr>
      </w:pPr>
      <w:r>
        <w:rPr>
          <w:snapToGrid w:val="0"/>
        </w:rPr>
        <w:tab/>
        <w:t>(2)</w:t>
      </w:r>
      <w:r>
        <w:rPr>
          <w:snapToGrid w:val="0"/>
        </w:rPr>
        <w:tab/>
        <w:t>A bush fire control officer may, subject to the directions, if any, of the local government by which he was appointed, issue to a person using explosives upon land referred to in subregulation (1), or the owner or occupier of that land, such directions as he considers necessary for the prevention of fire on that land and the person, owner or occupier, as the case may be, shall comply with those directions.</w:t>
      </w:r>
    </w:p>
    <w:p>
      <w:pPr>
        <w:pStyle w:val="Footnotesection"/>
      </w:pPr>
      <w:r>
        <w:tab/>
        <w:t>[Regulation 39D amended in Gazette 4 Jun 1970 p. 1474; 12 Jul 1974 p. 2612; 10 Mar 1978 p. 708; 22 Dec 1998 p. 6858.]</w:t>
      </w:r>
    </w:p>
    <w:p>
      <w:pPr>
        <w:pStyle w:val="Heading5"/>
      </w:pPr>
      <w:bookmarkStart w:id="291" w:name="_Toc502652151"/>
      <w:bookmarkStart w:id="292" w:name="_Toc29874541"/>
      <w:bookmarkStart w:id="293" w:name="_Toc251149577"/>
      <w:bookmarkStart w:id="294" w:name="_Toc256151447"/>
      <w:r>
        <w:rPr>
          <w:rStyle w:val="CharSectno"/>
        </w:rPr>
        <w:t>39E</w:t>
      </w:r>
      <w:r>
        <w:t>.</w:t>
      </w:r>
      <w:r>
        <w:tab/>
        <w:t>Fireworks</w:t>
      </w:r>
      <w:bookmarkEnd w:id="291"/>
      <w:bookmarkEnd w:id="292"/>
      <w:bookmarkEnd w:id="293"/>
      <w:bookmarkEnd w:id="294"/>
    </w:p>
    <w:p>
      <w:pPr>
        <w:pStyle w:val="Subsection"/>
      </w:pPr>
      <w:r>
        <w:tab/>
        <w:t>(1)</w:t>
      </w:r>
      <w:r>
        <w:tab/>
        <w:t>For the purposes of section 27A(1)(a)(ii) of the Act, the use of fireworks on land and in the open air is a process likely to create a bush fire danger.</w:t>
      </w:r>
    </w:p>
    <w:p>
      <w:pPr>
        <w:pStyle w:val="Subsection"/>
      </w:pPr>
      <w:r>
        <w:tab/>
        <w:t>(2)</w:t>
      </w:r>
      <w:r>
        <w:tab/>
        <w:t>A person shall not use fireworks on land and in the open air unless —</w:t>
      </w:r>
    </w:p>
    <w:p>
      <w:pPr>
        <w:pStyle w:val="Indenta"/>
        <w:spacing w:before="100"/>
      </w:pPr>
      <w:r>
        <w:tab/>
        <w:t>(a)</w:t>
      </w:r>
      <w:r>
        <w:tab/>
        <w:t>all inflammable material on the ground within a radius of 3 metres of any lit fuse or lit firework has been removed;</w:t>
      </w:r>
    </w:p>
    <w:p>
      <w:pPr>
        <w:pStyle w:val="Indenta"/>
        <w:spacing w:before="100"/>
      </w:pPr>
      <w:r>
        <w:tab/>
        <w:t>(b)</w:t>
      </w:r>
      <w:r>
        <w:tab/>
        <w:t>at least one fire extinguisher is provided at the place where the fireworks are being used; and</w:t>
      </w:r>
    </w:p>
    <w:p>
      <w:pPr>
        <w:pStyle w:val="Indenta"/>
        <w:spacing w:before="100"/>
      </w:pPr>
      <w:r>
        <w:tab/>
        <w:t>(c)</w:t>
      </w:r>
      <w:r>
        <w:tab/>
        <w:t>if the fireworks are being used during prohibited burning times or restricted burning times, that person has given not less than 24 hours’ prior notice of the intention to do so —</w:t>
      </w:r>
    </w:p>
    <w:p>
      <w:pPr>
        <w:pStyle w:val="Indenti"/>
      </w:pPr>
      <w:r>
        <w:tab/>
        <w:t>(i)</w:t>
      </w:r>
      <w:r>
        <w:tab/>
        <w:t>to the bush fire control officer for the district in which the place where the fireworks are being used is situated; and</w:t>
      </w:r>
    </w:p>
    <w:p>
      <w:pPr>
        <w:pStyle w:val="Indenti"/>
      </w:pPr>
      <w:r>
        <w:tab/>
        <w:t>(ii)</w:t>
      </w:r>
      <w:r>
        <w:tab/>
        <w:t>where the place where the fireworks are being used is within 3 kilometres of forest land, to the forest officer in charge of that forest land.</w:t>
      </w:r>
    </w:p>
    <w:p>
      <w:pPr>
        <w:pStyle w:val="Subsection"/>
      </w:pPr>
      <w:r>
        <w:tab/>
        <w:t>(3)</w:t>
      </w:r>
      <w:r>
        <w:tab/>
        <w:t>A bush fire control officer may, subject to the directions, if any, of the local government by which he was appointed, issue to a person using fireworks upon land referred to in subregulation (2), or the owner or occupier of that land, such directions as the officer considers necessary for the prevention of fire on that land and the person, owner or occupier, as the case may be, shall comply with those directions.</w:t>
      </w:r>
    </w:p>
    <w:p>
      <w:pPr>
        <w:pStyle w:val="Footnotesection"/>
      </w:pPr>
      <w:r>
        <w:tab/>
        <w:t>[Regulation 39E inserted in Gazette 18 Jul 2000 p. 3862</w:t>
      </w:r>
      <w:r>
        <w:noBreakHyphen/>
        <w:t>3.]</w:t>
      </w:r>
    </w:p>
    <w:p>
      <w:pPr>
        <w:pStyle w:val="Heading2"/>
      </w:pPr>
      <w:bookmarkStart w:id="295" w:name="_Toc92191093"/>
      <w:bookmarkStart w:id="296" w:name="_Toc92257548"/>
      <w:bookmarkStart w:id="297" w:name="_Toc247446414"/>
      <w:bookmarkStart w:id="298" w:name="_Toc251149578"/>
      <w:bookmarkStart w:id="299" w:name="_Toc251149671"/>
      <w:bookmarkStart w:id="300" w:name="_Toc251159162"/>
      <w:bookmarkStart w:id="301" w:name="_Toc251930679"/>
      <w:bookmarkStart w:id="302" w:name="_Toc252343513"/>
      <w:bookmarkStart w:id="303" w:name="_Toc256151308"/>
      <w:bookmarkStart w:id="304" w:name="_Toc256151380"/>
      <w:bookmarkStart w:id="305" w:name="_Toc256151448"/>
      <w:r>
        <w:rPr>
          <w:rStyle w:val="CharPartNo"/>
        </w:rPr>
        <w:t>Part VIII</w:t>
      </w:r>
      <w:r>
        <w:rPr>
          <w:rStyle w:val="CharDivNo"/>
        </w:rPr>
        <w:t> </w:t>
      </w:r>
      <w:r>
        <w:t>—</w:t>
      </w:r>
      <w:r>
        <w:rPr>
          <w:rStyle w:val="CharDivText"/>
        </w:rPr>
        <w:t> </w:t>
      </w:r>
      <w:r>
        <w:rPr>
          <w:rStyle w:val="CharPartText"/>
        </w:rPr>
        <w:t>Miscellaneous</w:t>
      </w:r>
      <w:bookmarkEnd w:id="295"/>
      <w:bookmarkEnd w:id="296"/>
      <w:bookmarkEnd w:id="297"/>
      <w:bookmarkEnd w:id="298"/>
      <w:bookmarkEnd w:id="299"/>
      <w:bookmarkEnd w:id="300"/>
      <w:bookmarkEnd w:id="301"/>
      <w:bookmarkEnd w:id="302"/>
      <w:bookmarkEnd w:id="303"/>
      <w:bookmarkEnd w:id="304"/>
      <w:bookmarkEnd w:id="305"/>
    </w:p>
    <w:p>
      <w:pPr>
        <w:pStyle w:val="Footnoteheading"/>
      </w:pPr>
      <w:r>
        <w:tab/>
        <w:t>[Heading deleted in Gazette 10 March 1978 p. 708.]</w:t>
      </w:r>
    </w:p>
    <w:p>
      <w:pPr>
        <w:pStyle w:val="Heading5"/>
      </w:pPr>
      <w:bookmarkStart w:id="306" w:name="_Toc251149579"/>
      <w:bookmarkStart w:id="307" w:name="_Toc256151449"/>
      <w:bookmarkStart w:id="308" w:name="_Toc502652152"/>
      <w:bookmarkStart w:id="309" w:name="_Toc29874542"/>
      <w:r>
        <w:rPr>
          <w:rStyle w:val="CharSectno"/>
        </w:rPr>
        <w:t>40</w:t>
      </w:r>
      <w:r>
        <w:t>.</w:t>
      </w:r>
      <w:r>
        <w:tab/>
        <w:t>Apportionment of amounts under section 37 of the Act</w:t>
      </w:r>
      <w:bookmarkEnd w:id="306"/>
      <w:bookmarkEnd w:id="307"/>
    </w:p>
    <w:p>
      <w:pPr>
        <w:pStyle w:val="Subsection"/>
      </w:pPr>
      <w:r>
        <w:tab/>
        <w:t>(1)</w:t>
      </w:r>
      <w:r>
        <w:tab/>
        <w:t>In this regulation —</w:t>
      </w:r>
    </w:p>
    <w:p>
      <w:pPr>
        <w:pStyle w:val="Defstart"/>
      </w:pPr>
      <w:r>
        <w:rPr>
          <w:b/>
        </w:rPr>
        <w:tab/>
      </w:r>
      <w:r>
        <w:rPr>
          <w:rStyle w:val="CharDefText"/>
        </w:rPr>
        <w:t>volunteer fire fighter</w:t>
      </w:r>
      <w:r>
        <w:t xml:space="preserve"> has the same meaning as in section 35A of the Act.</w:t>
      </w:r>
    </w:p>
    <w:p>
      <w:pPr>
        <w:pStyle w:val="Subsection"/>
      </w:pPr>
      <w:r>
        <w:tab/>
        <w:t>(2)</w:t>
      </w:r>
      <w:r>
        <w:tab/>
        <w:t>The amounts referred to in section 37(8a) of the Act are to be apportioned between the persons entitled to those amounts as follows —</w:t>
      </w:r>
    </w:p>
    <w:p>
      <w:pPr>
        <w:pStyle w:val="Indenta"/>
      </w:pPr>
      <w:r>
        <w:tab/>
        <w:t>(a)</w:t>
      </w:r>
      <w:r>
        <w:tab/>
        <w:t xml:space="preserve">if, immediately before the death of the volunteer fire fighter, each of those persons were dependant on the fire fighter, the amounts are to be apportioned in accordance with Schedule 1 to the </w:t>
      </w:r>
      <w:r>
        <w:rPr>
          <w:i/>
        </w:rPr>
        <w:t>Workers’ Compensation and Injury Management Act 1981</w:t>
      </w:r>
      <w:r>
        <w:rPr>
          <w:iCs/>
          <w:vertAlign w:val="superscript"/>
        </w:rPr>
        <w:t> 2</w:t>
      </w:r>
      <w:r>
        <w:t>;</w:t>
      </w:r>
    </w:p>
    <w:p>
      <w:pPr>
        <w:pStyle w:val="Indenta"/>
      </w:pPr>
      <w:r>
        <w:tab/>
        <w:t>(b)</w:t>
      </w:r>
      <w:r>
        <w:tab/>
        <w:t>if, immediately before the death of the volunteer fire fighter, none of those persons were dependant on the volunteer fire fighter, the amounts are to be apportioned in equal shares or if there is only one such person, that person is to receive all of the amounts; or</w:t>
      </w:r>
    </w:p>
    <w:p>
      <w:pPr>
        <w:pStyle w:val="Indenta"/>
      </w:pPr>
      <w:r>
        <w:tab/>
        <w:t>(c)</w:t>
      </w:r>
      <w:r>
        <w:tab/>
        <w:t>if, immediately before the death of the volunteer fire fighter, at least one of those persons was dependant on the volunteer fire fighter and at least one of those persons was not, then —</w:t>
      </w:r>
    </w:p>
    <w:p>
      <w:pPr>
        <w:pStyle w:val="Indenti"/>
      </w:pPr>
      <w:r>
        <w:tab/>
        <w:t>(i)</w:t>
      </w:r>
      <w:r>
        <w:tab/>
        <w:t>a person who was not so dependant is entitled to 10% of the amounts and if there is more than one such person, those persons are entitled to 10% of the amounts apportioned between them in equal shares; and</w:t>
      </w:r>
    </w:p>
    <w:p>
      <w:pPr>
        <w:pStyle w:val="Indenti"/>
      </w:pPr>
      <w:r>
        <w:tab/>
        <w:t>(ii)</w:t>
      </w:r>
      <w:r>
        <w:tab/>
        <w:t xml:space="preserve">the person, or persons, who were so dependant are entitled to the rest of the amounts apportioned between them, if there is more than one person, in accordance with Schedule 1 to the </w:t>
      </w:r>
      <w:r>
        <w:rPr>
          <w:i/>
        </w:rPr>
        <w:t>Workers’ Compensation and Injury Management Act 1981</w:t>
      </w:r>
      <w:r>
        <w:rPr>
          <w:iCs/>
          <w:vertAlign w:val="superscript"/>
        </w:rPr>
        <w:t> 2</w:t>
      </w:r>
      <w:r>
        <w:t>.</w:t>
      </w:r>
    </w:p>
    <w:p>
      <w:pPr>
        <w:pStyle w:val="Footnotesection"/>
      </w:pPr>
      <w:r>
        <w:tab/>
        <w:t>[Regulation 40 inserted in Gazette 31 Dec 2004 p. 7140</w:t>
      </w:r>
      <w:r>
        <w:noBreakHyphen/>
        <w:t>1.]</w:t>
      </w:r>
    </w:p>
    <w:p>
      <w:pPr>
        <w:pStyle w:val="Heading5"/>
        <w:spacing w:before="180"/>
        <w:rPr>
          <w:snapToGrid w:val="0"/>
        </w:rPr>
      </w:pPr>
      <w:bookmarkStart w:id="310" w:name="_Toc251149580"/>
      <w:bookmarkStart w:id="311" w:name="_Toc256151450"/>
      <w:r>
        <w:rPr>
          <w:rStyle w:val="CharSectno"/>
        </w:rPr>
        <w:t>41</w:t>
      </w:r>
      <w:r>
        <w:rPr>
          <w:snapToGrid w:val="0"/>
        </w:rPr>
        <w:t>.</w:t>
      </w:r>
      <w:r>
        <w:rPr>
          <w:snapToGrid w:val="0"/>
        </w:rPr>
        <w:tab/>
        <w:t>Register of bush fire brigades</w:t>
      </w:r>
      <w:bookmarkEnd w:id="308"/>
      <w:bookmarkEnd w:id="309"/>
      <w:bookmarkEnd w:id="310"/>
      <w:bookmarkEnd w:id="311"/>
    </w:p>
    <w:p>
      <w:pPr>
        <w:pStyle w:val="Subsection"/>
        <w:spacing w:before="120"/>
        <w:rPr>
          <w:snapToGrid w:val="0"/>
        </w:rPr>
      </w:pPr>
      <w:r>
        <w:rPr>
          <w:snapToGrid w:val="0"/>
        </w:rPr>
        <w:tab/>
      </w:r>
      <w:r>
        <w:rPr>
          <w:snapToGrid w:val="0"/>
        </w:rPr>
        <w:tab/>
        <w:t>A local government shall keep a register of bush fire brigades established by it in the form of Form 12 in the Appendix.</w:t>
      </w:r>
    </w:p>
    <w:p>
      <w:pPr>
        <w:pStyle w:val="Footnotesection"/>
        <w:spacing w:before="100"/>
        <w:ind w:left="890" w:hanging="890"/>
      </w:pPr>
      <w:r>
        <w:tab/>
        <w:t>[Regulation 41 inserted in Gazette 10 Mar 1978 p. 708; amended in Gazette 22 Dec 1998 p. 6858.]</w:t>
      </w:r>
    </w:p>
    <w:p>
      <w:pPr>
        <w:pStyle w:val="Ednotesection"/>
        <w:spacing w:before="180"/>
      </w:pPr>
      <w:r>
        <w:t>[</w:t>
      </w:r>
      <w:r>
        <w:rPr>
          <w:b/>
        </w:rPr>
        <w:t>42.</w:t>
      </w:r>
      <w:r>
        <w:tab/>
        <w:t>Deleted in Gazette 10 Mar 1978 p. 708.]</w:t>
      </w:r>
    </w:p>
    <w:p>
      <w:pPr>
        <w:pStyle w:val="Heading5"/>
        <w:spacing w:before="180"/>
        <w:rPr>
          <w:snapToGrid w:val="0"/>
        </w:rPr>
      </w:pPr>
      <w:bookmarkStart w:id="312" w:name="_Toc502652153"/>
      <w:bookmarkStart w:id="313" w:name="_Toc29874543"/>
      <w:bookmarkStart w:id="314" w:name="_Toc251149581"/>
      <w:bookmarkStart w:id="315" w:name="_Toc256151451"/>
      <w:r>
        <w:rPr>
          <w:rStyle w:val="CharSectno"/>
        </w:rPr>
        <w:t>43</w:t>
      </w:r>
      <w:r>
        <w:rPr>
          <w:snapToGrid w:val="0"/>
        </w:rPr>
        <w:t>.</w:t>
      </w:r>
      <w:r>
        <w:rPr>
          <w:snapToGrid w:val="0"/>
        </w:rPr>
        <w:tab/>
        <w:t>Notification of bush fire</w:t>
      </w:r>
      <w:bookmarkEnd w:id="312"/>
      <w:r>
        <w:rPr>
          <w:snapToGrid w:val="0"/>
        </w:rPr>
        <w:t>s and losses caused</w:t>
      </w:r>
      <w:bookmarkEnd w:id="313"/>
      <w:bookmarkEnd w:id="314"/>
      <w:bookmarkEnd w:id="315"/>
    </w:p>
    <w:p>
      <w:pPr>
        <w:pStyle w:val="Subsection"/>
        <w:spacing w:before="120"/>
        <w:rPr>
          <w:snapToGrid w:val="0"/>
        </w:rPr>
      </w:pPr>
      <w:r>
        <w:rPr>
          <w:snapToGrid w:val="0"/>
        </w:rPr>
        <w:tab/>
        <w:t>(1)</w:t>
      </w:r>
      <w:r>
        <w:rPr>
          <w:snapToGrid w:val="0"/>
        </w:rPr>
        <w:tab/>
        <w:t>The owner or occupier of land shall within 7 days of the occurrence of a bush fire on the land, send to the local government in whose district the land is situated written notice in duplicate notifying the local government of the occurrence of the fire and setting out —</w:t>
      </w:r>
    </w:p>
    <w:p>
      <w:pPr>
        <w:pStyle w:val="Indenta"/>
        <w:spacing w:before="60"/>
        <w:rPr>
          <w:snapToGrid w:val="0"/>
        </w:rPr>
      </w:pPr>
      <w:r>
        <w:rPr>
          <w:snapToGrid w:val="0"/>
        </w:rPr>
        <w:tab/>
        <w:t>(a)</w:t>
      </w:r>
      <w:r>
        <w:rPr>
          <w:snapToGrid w:val="0"/>
        </w:rPr>
        <w:tab/>
        <w:t>the date on which the fire occurred;</w:t>
      </w:r>
    </w:p>
    <w:p>
      <w:pPr>
        <w:pStyle w:val="Indenta"/>
        <w:spacing w:before="60"/>
        <w:rPr>
          <w:snapToGrid w:val="0"/>
        </w:rPr>
      </w:pPr>
      <w:r>
        <w:rPr>
          <w:snapToGrid w:val="0"/>
        </w:rPr>
        <w:tab/>
        <w:t>(b)</w:t>
      </w:r>
      <w:r>
        <w:rPr>
          <w:snapToGrid w:val="0"/>
        </w:rPr>
        <w:tab/>
        <w:t>the cause or origin of the fire;</w:t>
      </w:r>
    </w:p>
    <w:p>
      <w:pPr>
        <w:pStyle w:val="Indenta"/>
        <w:spacing w:before="60"/>
        <w:rPr>
          <w:snapToGrid w:val="0"/>
        </w:rPr>
      </w:pPr>
      <w:r>
        <w:rPr>
          <w:snapToGrid w:val="0"/>
        </w:rPr>
        <w:tab/>
        <w:t>(c)</w:t>
      </w:r>
      <w:r>
        <w:rPr>
          <w:snapToGrid w:val="0"/>
        </w:rPr>
        <w:tab/>
        <w:t>the approximate area burned by the fire;</w:t>
      </w:r>
    </w:p>
    <w:p>
      <w:pPr>
        <w:pStyle w:val="Indenta"/>
        <w:spacing w:before="60"/>
        <w:rPr>
          <w:snapToGrid w:val="0"/>
        </w:rPr>
      </w:pPr>
      <w:r>
        <w:rPr>
          <w:snapToGrid w:val="0"/>
        </w:rPr>
        <w:tab/>
        <w:t>(d)</w:t>
      </w:r>
      <w:r>
        <w:rPr>
          <w:snapToGrid w:val="0"/>
        </w:rPr>
        <w:tab/>
        <w:t>an estimate of the total loss caused by the fire;</w:t>
      </w:r>
    </w:p>
    <w:p>
      <w:pPr>
        <w:pStyle w:val="Indenta"/>
        <w:spacing w:before="60"/>
        <w:rPr>
          <w:snapToGrid w:val="0"/>
        </w:rPr>
      </w:pPr>
      <w:r>
        <w:rPr>
          <w:snapToGrid w:val="0"/>
        </w:rPr>
        <w:tab/>
        <w:t>(e)</w:t>
      </w:r>
      <w:r>
        <w:rPr>
          <w:snapToGrid w:val="0"/>
        </w:rPr>
        <w:tab/>
        <w:t>the time when the fire was first noticed;</w:t>
      </w:r>
    </w:p>
    <w:p>
      <w:pPr>
        <w:pStyle w:val="Indenta"/>
        <w:spacing w:before="60"/>
        <w:rPr>
          <w:snapToGrid w:val="0"/>
        </w:rPr>
      </w:pPr>
      <w:r>
        <w:rPr>
          <w:snapToGrid w:val="0"/>
        </w:rPr>
        <w:tab/>
        <w:t>(f)</w:t>
      </w:r>
      <w:r>
        <w:rPr>
          <w:snapToGrid w:val="0"/>
        </w:rPr>
        <w:tab/>
        <w:t>the time when the fire was extinguished;</w:t>
      </w:r>
    </w:p>
    <w:p>
      <w:pPr>
        <w:pStyle w:val="Indenta"/>
        <w:spacing w:before="60"/>
        <w:rPr>
          <w:snapToGrid w:val="0"/>
        </w:rPr>
      </w:pPr>
      <w:r>
        <w:rPr>
          <w:snapToGrid w:val="0"/>
        </w:rPr>
        <w:tab/>
        <w:t>(g)</w:t>
      </w:r>
      <w:r>
        <w:rPr>
          <w:snapToGrid w:val="0"/>
        </w:rPr>
        <w:tab/>
        <w:t>details of persons and equipment used to suppress the fire.</w:t>
      </w:r>
    </w:p>
    <w:p>
      <w:pPr>
        <w:pStyle w:val="Subsection"/>
        <w:spacing w:before="120"/>
        <w:rPr>
          <w:snapToGrid w:val="0"/>
        </w:rPr>
      </w:pPr>
      <w:r>
        <w:rPr>
          <w:snapToGrid w:val="0"/>
        </w:rPr>
        <w:tab/>
        <w:t>(2)</w:t>
      </w:r>
      <w:r>
        <w:rPr>
          <w:snapToGrid w:val="0"/>
        </w:rPr>
        <w:tab/>
        <w:t>A local government shall send to the Authority in the month of June in each year particulars of losses caused by bush fires in its district during the preceding 12 months.</w:t>
      </w:r>
    </w:p>
    <w:p>
      <w:pPr>
        <w:pStyle w:val="Subsection"/>
        <w:spacing w:before="120"/>
        <w:rPr>
          <w:snapToGrid w:val="0"/>
        </w:rPr>
      </w:pPr>
      <w:r>
        <w:rPr>
          <w:snapToGrid w:val="0"/>
        </w:rPr>
        <w:tab/>
        <w:t>(3)</w:t>
      </w:r>
      <w:r>
        <w:rPr>
          <w:snapToGrid w:val="0"/>
        </w:rPr>
        <w:tab/>
        <w:t>A local government may comply with subregulation (2) by forwarding to the Authority one copy of each notice received by the local government pursuant to subregulation (1).</w:t>
      </w:r>
    </w:p>
    <w:p>
      <w:pPr>
        <w:pStyle w:val="Footnotesection"/>
        <w:spacing w:before="100"/>
        <w:ind w:left="890" w:hanging="890"/>
      </w:pPr>
      <w:r>
        <w:tab/>
        <w:t>[Regulation 43 inserted in Gazette 10 Mar 1978 p. 708; amended in Gazette 22 Dec 1998 p. 6854 and 6858.]</w:t>
      </w:r>
    </w:p>
    <w:p>
      <w:pPr>
        <w:pStyle w:val="Heading5"/>
        <w:rPr>
          <w:snapToGrid w:val="0"/>
        </w:rPr>
      </w:pPr>
      <w:bookmarkStart w:id="316" w:name="_Toc502652154"/>
      <w:bookmarkStart w:id="317" w:name="_Toc29874544"/>
      <w:bookmarkStart w:id="318" w:name="_Toc251149582"/>
      <w:bookmarkStart w:id="319" w:name="_Toc256151452"/>
      <w:r>
        <w:rPr>
          <w:rStyle w:val="CharSectno"/>
        </w:rPr>
        <w:t>44</w:t>
      </w:r>
      <w:r>
        <w:rPr>
          <w:snapToGrid w:val="0"/>
        </w:rPr>
        <w:t>.</w:t>
      </w:r>
      <w:r>
        <w:rPr>
          <w:snapToGrid w:val="0"/>
        </w:rPr>
        <w:tab/>
        <w:t>Entry onto Crown land</w:t>
      </w:r>
      <w:bookmarkEnd w:id="316"/>
      <w:r>
        <w:rPr>
          <w:snapToGrid w:val="0"/>
        </w:rPr>
        <w:t xml:space="preserve"> etc.</w:t>
      </w:r>
      <w:bookmarkEnd w:id="317"/>
      <w:bookmarkEnd w:id="318"/>
      <w:bookmarkEnd w:id="319"/>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an owner or occupier of land proposes to enter Crown land or a reserve or other land pursuant to section 34(1)(a) of the Act; or</w:t>
      </w:r>
    </w:p>
    <w:p>
      <w:pPr>
        <w:pStyle w:val="Indenta"/>
        <w:rPr>
          <w:snapToGrid w:val="0"/>
        </w:rPr>
      </w:pPr>
      <w:r>
        <w:rPr>
          <w:snapToGrid w:val="0"/>
        </w:rPr>
        <w:tab/>
        <w:t>(b)</w:t>
      </w:r>
      <w:r>
        <w:rPr>
          <w:snapToGrid w:val="0"/>
        </w:rPr>
        <w:tab/>
        <w:t>a bush fire control officer proposes to enter Crown land or a reserve pursuant to section 34(1)(c) of the Act,</w:t>
      </w:r>
    </w:p>
    <w:p>
      <w:pPr>
        <w:pStyle w:val="Subsection"/>
        <w:rPr>
          <w:snapToGrid w:val="0"/>
        </w:rPr>
      </w:pPr>
      <w:r>
        <w:rPr>
          <w:snapToGrid w:val="0"/>
        </w:rPr>
        <w:tab/>
      </w:r>
      <w:r>
        <w:rPr>
          <w:snapToGrid w:val="0"/>
        </w:rPr>
        <w:tab/>
        <w:t>the owner or occupier or the bush fire control officer, as the case may be, shall give to the person, body or Government department responsible for the care, control and management of the land upon which entry is proposed to be made at least 4 days notice of his intention to enter the land and shall give details in the notice of the area in which he intends to carry out burning.</w:t>
      </w:r>
    </w:p>
    <w:p>
      <w:pPr>
        <w:pStyle w:val="Footnotesection"/>
      </w:pPr>
      <w:r>
        <w:tab/>
        <w:t>[Regulation 44 inserted in Gazette 10 Mar 1978 p. 709.]</w:t>
      </w:r>
    </w:p>
    <w:p>
      <w:pPr>
        <w:pStyle w:val="Footnoteheading"/>
      </w:pPr>
      <w:r>
        <w:tab/>
        <w:t>[Heading deleted in Gazette 10 Mar 1978 p. 709.]</w:t>
      </w:r>
    </w:p>
    <w:p>
      <w:pPr>
        <w:pStyle w:val="Heading5"/>
      </w:pPr>
      <w:bookmarkStart w:id="320" w:name="_Toc251149583"/>
      <w:bookmarkStart w:id="321" w:name="_Toc256151453"/>
      <w:bookmarkStart w:id="322" w:name="_Toc29874545"/>
      <w:r>
        <w:rPr>
          <w:rStyle w:val="CharSectno"/>
        </w:rPr>
        <w:t>45</w:t>
      </w:r>
      <w:r>
        <w:t>.</w:t>
      </w:r>
      <w:r>
        <w:tab/>
        <w:t>Extended meaning of conservation land in section 45(1)</w:t>
      </w:r>
      <w:bookmarkEnd w:id="320"/>
      <w:bookmarkEnd w:id="321"/>
    </w:p>
    <w:p>
      <w:pPr>
        <w:pStyle w:val="Subsection"/>
      </w:pPr>
      <w:r>
        <w:tab/>
        <w:t>(1)</w:t>
      </w:r>
      <w:r>
        <w:tab/>
        <w:t>In this regulation —</w:t>
      </w:r>
    </w:p>
    <w:p>
      <w:pPr>
        <w:pStyle w:val="Defstart"/>
      </w:pPr>
      <w:r>
        <w:tab/>
      </w:r>
      <w:r>
        <w:rPr>
          <w:rStyle w:val="CharDefText"/>
        </w:rPr>
        <w:t>Executive Body</w:t>
      </w:r>
      <w:r>
        <w:t xml:space="preserve"> means the Conservation and Land Management Executive Body established by the </w:t>
      </w:r>
      <w:r>
        <w:rPr>
          <w:i/>
        </w:rPr>
        <w:t>Conservation and Land Management Act 1984</w:t>
      </w:r>
      <w:r>
        <w:t xml:space="preserve"> section 36;</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Subsection"/>
      </w:pPr>
      <w:r>
        <w:tab/>
        <w:t>(2)</w:t>
      </w:r>
      <w:r>
        <w:tab/>
        <w:t xml:space="preserve">Land to which subregulation (3), (5) or (6) applies is prescribed for the purposes of the definition of </w:t>
      </w:r>
      <w:r>
        <w:rPr>
          <w:b/>
          <w:bCs/>
          <w:i/>
          <w:iCs/>
        </w:rPr>
        <w:t>conservation land</w:t>
      </w:r>
      <w:r>
        <w:t xml:space="preserve"> in section 45(1) of the Act.</w:t>
      </w:r>
    </w:p>
    <w:p>
      <w:pPr>
        <w:pStyle w:val="Subsection"/>
      </w:pPr>
      <w:r>
        <w:tab/>
        <w:t>(3)</w:t>
      </w:r>
      <w:r>
        <w:tab/>
        <w:t xml:space="preserve">This subregulation applies to land reserved under the </w:t>
      </w:r>
      <w:r>
        <w:rPr>
          <w:i/>
        </w:rPr>
        <w:t>Land Administration Act 1997</w:t>
      </w:r>
      <w:r>
        <w:t xml:space="preserve"> Part 4 the care, control and management of which are placed under that Act with the Executive Body.</w:t>
      </w:r>
    </w:p>
    <w:p>
      <w:pPr>
        <w:pStyle w:val="Subsection"/>
      </w:pPr>
      <w:r>
        <w:tab/>
        <w:t>(4)</w:t>
      </w:r>
      <w:r>
        <w:tab/>
        <w:t xml:space="preserve">Subregulation (3) applies to Crown Reserve 32601 but does not otherwise apply to land reserved under the </w:t>
      </w:r>
      <w:r>
        <w:rPr>
          <w:i/>
        </w:rPr>
        <w:t>Land Administration Act 1997</w:t>
      </w:r>
      <w:r>
        <w:t xml:space="preserve"> Part 4 the care, control and management of which are placed jointly under that Act with the Executive Body and one or more other persons.</w:t>
      </w:r>
    </w:p>
    <w:p>
      <w:pPr>
        <w:pStyle w:val="Subsection"/>
      </w:pPr>
      <w:r>
        <w:tab/>
        <w:t>(5)</w:t>
      </w:r>
      <w:r>
        <w:tab/>
        <w:t>This subregulation applies to —</w:t>
      </w:r>
    </w:p>
    <w:p>
      <w:pPr>
        <w:pStyle w:val="Indenta"/>
      </w:pPr>
      <w:r>
        <w:tab/>
        <w:t>(a)</w:t>
      </w:r>
      <w:r>
        <w:tab/>
        <w:t xml:space="preserve">land that is vested as described in the </w:t>
      </w:r>
      <w:r>
        <w:rPr>
          <w:i/>
        </w:rPr>
        <w:t>Conservation and Land Management Act 1984</w:t>
      </w:r>
      <w:r>
        <w:t xml:space="preserve"> section 131(1); and</w:t>
      </w:r>
    </w:p>
    <w:p>
      <w:pPr>
        <w:pStyle w:val="Indenta"/>
      </w:pPr>
      <w:r>
        <w:tab/>
        <w:t>(b)</w:t>
      </w:r>
      <w:r>
        <w:tab/>
        <w:t xml:space="preserve">land of which the Executive Body is the registered proprietor under the </w:t>
      </w:r>
      <w:r>
        <w:rPr>
          <w:i/>
        </w:rPr>
        <w:t>Transfer of Land Act 1893</w:t>
      </w:r>
      <w:r>
        <w:t>.</w:t>
      </w:r>
    </w:p>
    <w:p>
      <w:pPr>
        <w:pStyle w:val="Subsection"/>
      </w:pPr>
      <w:r>
        <w:tab/>
        <w:t>(6)</w:t>
      </w:r>
      <w:r>
        <w:tab/>
        <w:t>This subregulation applies to the areas of unallocated Crown land that are the subject of the descriptions in column 1 of the Table.</w:t>
      </w:r>
    </w:p>
    <w:p>
      <w:pPr>
        <w:pStyle w:val="Subsection"/>
      </w:pPr>
      <w:r>
        <w:tab/>
        <w:t>(7)</w:t>
      </w:r>
      <w:r>
        <w:tab/>
        <w:t>The land referred to in subregulation (6) comprises the whole or parts of former pastoral leases and, for information purposes, column 2 of the Table refers to the names of those former pastoral leases.</w:t>
      </w:r>
    </w:p>
    <w:p>
      <w:pPr>
        <w:pStyle w:val="THeadingNAm"/>
      </w:pPr>
      <w:r>
        <w:t>Table</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3360"/>
        <w:gridCol w:w="2520"/>
      </w:tblGrid>
      <w:tr>
        <w:trPr>
          <w:cantSplit/>
          <w:tblHeader/>
        </w:trPr>
        <w:tc>
          <w:tcPr>
            <w:tcW w:w="3360" w:type="dxa"/>
          </w:tcPr>
          <w:p>
            <w:pPr>
              <w:pStyle w:val="TableNAm"/>
              <w:spacing w:before="60"/>
              <w:jc w:val="center"/>
              <w:rPr>
                <w:b/>
                <w:bCs/>
              </w:rPr>
            </w:pPr>
            <w:r>
              <w:rPr>
                <w:b/>
                <w:bCs/>
              </w:rPr>
              <w:t>Unallocated Crown land</w:t>
            </w:r>
          </w:p>
        </w:tc>
        <w:tc>
          <w:tcPr>
            <w:tcW w:w="2520" w:type="dxa"/>
          </w:tcPr>
          <w:p>
            <w:pPr>
              <w:pStyle w:val="TableNAm"/>
              <w:spacing w:before="60"/>
              <w:jc w:val="center"/>
              <w:rPr>
                <w:b/>
                <w:bCs/>
              </w:rPr>
            </w:pPr>
            <w:r>
              <w:rPr>
                <w:b/>
                <w:bCs/>
              </w:rPr>
              <w:t>Former pastoral lease</w:t>
            </w:r>
          </w:p>
        </w:tc>
      </w:tr>
      <w:tr>
        <w:trPr>
          <w:cantSplit/>
        </w:trPr>
        <w:tc>
          <w:tcPr>
            <w:tcW w:w="3360" w:type="dxa"/>
          </w:tcPr>
          <w:p>
            <w:pPr>
              <w:pStyle w:val="TableNAm"/>
              <w:spacing w:before="60"/>
            </w:pPr>
            <w:r>
              <w:t xml:space="preserve">Wells Location 3 and Hann Location 4 </w:t>
            </w:r>
          </w:p>
        </w:tc>
        <w:tc>
          <w:tcPr>
            <w:tcW w:w="2520" w:type="dxa"/>
          </w:tcPr>
          <w:p>
            <w:pPr>
              <w:pStyle w:val="TableNAm"/>
              <w:spacing w:before="60"/>
            </w:pPr>
            <w:r>
              <w:t>Earaheedy</w:t>
            </w:r>
          </w:p>
        </w:tc>
      </w:tr>
      <w:tr>
        <w:trPr>
          <w:cantSplit/>
        </w:trPr>
        <w:tc>
          <w:tcPr>
            <w:tcW w:w="3360" w:type="dxa"/>
          </w:tcPr>
          <w:p>
            <w:pPr>
              <w:pStyle w:val="TableNAm"/>
              <w:spacing w:before="60"/>
            </w:pPr>
            <w:r>
              <w:t>Jaurdi Location 65, Marmion Location 42 and Ularring Location 14</w:t>
            </w:r>
          </w:p>
        </w:tc>
        <w:tc>
          <w:tcPr>
            <w:tcW w:w="2520" w:type="dxa"/>
          </w:tcPr>
          <w:p>
            <w:pPr>
              <w:pStyle w:val="TableNAm"/>
              <w:spacing w:before="60"/>
            </w:pPr>
            <w:r>
              <w:t>Goongarrie</w:t>
            </w:r>
          </w:p>
        </w:tc>
      </w:tr>
      <w:tr>
        <w:trPr>
          <w:cantSplit/>
        </w:trPr>
        <w:tc>
          <w:tcPr>
            <w:tcW w:w="3360" w:type="dxa"/>
          </w:tcPr>
          <w:p>
            <w:pPr>
              <w:pStyle w:val="TableNAm"/>
              <w:spacing w:before="60"/>
            </w:pPr>
            <w:r>
              <w:t>Jaurdi Locations 131 and 135</w:t>
            </w:r>
          </w:p>
        </w:tc>
        <w:tc>
          <w:tcPr>
            <w:tcW w:w="2520" w:type="dxa"/>
          </w:tcPr>
          <w:p>
            <w:pPr>
              <w:pStyle w:val="TableNAm"/>
              <w:spacing w:before="60"/>
            </w:pPr>
            <w:r>
              <w:t>Jaurdi</w:t>
            </w:r>
          </w:p>
        </w:tc>
      </w:tr>
      <w:tr>
        <w:trPr>
          <w:cantSplit/>
        </w:trPr>
        <w:tc>
          <w:tcPr>
            <w:tcW w:w="3360" w:type="dxa"/>
          </w:tcPr>
          <w:p>
            <w:pPr>
              <w:pStyle w:val="TableNAm"/>
              <w:spacing w:before="60"/>
            </w:pPr>
            <w:r>
              <w:t>Ularring Location 43 on Miscellaneous Plan 19730</w:t>
            </w:r>
          </w:p>
        </w:tc>
        <w:tc>
          <w:tcPr>
            <w:tcW w:w="2520" w:type="dxa"/>
          </w:tcPr>
          <w:p>
            <w:pPr>
              <w:pStyle w:val="TableNAm"/>
              <w:spacing w:before="60"/>
            </w:pPr>
            <w:r>
              <w:t>Mt Elvire</w:t>
            </w:r>
          </w:p>
        </w:tc>
      </w:tr>
      <w:tr>
        <w:trPr>
          <w:cantSplit/>
        </w:trPr>
        <w:tc>
          <w:tcPr>
            <w:tcW w:w="3360" w:type="dxa"/>
          </w:tcPr>
          <w:p>
            <w:pPr>
              <w:pStyle w:val="TableNAm"/>
              <w:spacing w:before="60"/>
            </w:pPr>
            <w:r>
              <w:t>Hann Location 8 and Nabberu Location 27</w:t>
            </w:r>
          </w:p>
        </w:tc>
        <w:tc>
          <w:tcPr>
            <w:tcW w:w="2520" w:type="dxa"/>
          </w:tcPr>
          <w:p>
            <w:pPr>
              <w:pStyle w:val="TableNAm"/>
              <w:spacing w:before="60"/>
            </w:pPr>
            <w:r>
              <w:t>Lorna Glen</w:t>
            </w:r>
          </w:p>
        </w:tc>
      </w:tr>
      <w:tr>
        <w:trPr>
          <w:cantSplit/>
        </w:trPr>
        <w:tc>
          <w:tcPr>
            <w:tcW w:w="3360" w:type="dxa"/>
          </w:tcPr>
          <w:p>
            <w:pPr>
              <w:pStyle w:val="TableNAm"/>
              <w:spacing w:before="60"/>
            </w:pPr>
            <w:r>
              <w:t>Bulga Locations 32 and 28</w:t>
            </w:r>
          </w:p>
        </w:tc>
        <w:tc>
          <w:tcPr>
            <w:tcW w:w="2520" w:type="dxa"/>
          </w:tcPr>
          <w:p>
            <w:pPr>
              <w:pStyle w:val="TableNAm"/>
              <w:spacing w:before="60"/>
            </w:pPr>
            <w:r>
              <w:t>Part Bulga Downs</w:t>
            </w:r>
          </w:p>
        </w:tc>
      </w:tr>
      <w:tr>
        <w:trPr>
          <w:cantSplit/>
        </w:trPr>
        <w:tc>
          <w:tcPr>
            <w:tcW w:w="3360" w:type="dxa"/>
          </w:tcPr>
          <w:p>
            <w:pPr>
              <w:pStyle w:val="TableNAm"/>
              <w:spacing w:before="60"/>
            </w:pPr>
            <w:r>
              <w:t>Bulga Location 29</w:t>
            </w:r>
          </w:p>
        </w:tc>
        <w:tc>
          <w:tcPr>
            <w:tcW w:w="2520" w:type="dxa"/>
          </w:tcPr>
          <w:p>
            <w:pPr>
              <w:pStyle w:val="TableNAm"/>
              <w:spacing w:before="60"/>
            </w:pPr>
            <w:r>
              <w:t xml:space="preserve">Part </w:t>
            </w:r>
            <w:smartTag w:uri="urn:schemas-microsoft-com:office:smarttags" w:element="place">
              <w:r>
                <w:t>Cashmere</w:t>
              </w:r>
            </w:smartTag>
            <w:r>
              <w:t xml:space="preserve"> Downs</w:t>
            </w:r>
          </w:p>
        </w:tc>
      </w:tr>
      <w:tr>
        <w:trPr>
          <w:cantSplit/>
        </w:trPr>
        <w:tc>
          <w:tcPr>
            <w:tcW w:w="3360" w:type="dxa"/>
          </w:tcPr>
          <w:p>
            <w:pPr>
              <w:pStyle w:val="TableNAm"/>
              <w:spacing w:before="60"/>
            </w:pPr>
            <w:r>
              <w:t>Ularring Location 12 and Jaurdi Location 61</w:t>
            </w:r>
          </w:p>
        </w:tc>
        <w:tc>
          <w:tcPr>
            <w:tcW w:w="2520" w:type="dxa"/>
          </w:tcPr>
          <w:p>
            <w:pPr>
              <w:pStyle w:val="TableNAm"/>
              <w:spacing w:before="60"/>
            </w:pPr>
            <w:r>
              <w:t>Credo</w:t>
            </w:r>
          </w:p>
        </w:tc>
      </w:tr>
      <w:tr>
        <w:trPr>
          <w:cantSplit/>
        </w:trPr>
        <w:tc>
          <w:tcPr>
            <w:tcW w:w="3360" w:type="dxa"/>
          </w:tcPr>
          <w:p>
            <w:pPr>
              <w:pStyle w:val="TableNAm"/>
              <w:spacing w:before="60"/>
            </w:pPr>
            <w:smartTag w:uri="urn:schemas-microsoft-com:office:smarttags" w:element="place">
              <w:r>
                <w:t>Lot</w:t>
              </w:r>
            </w:smartTag>
            <w:r>
              <w:t xml:space="preserve"> 345 on Deposited Plan 52029</w:t>
            </w:r>
          </w:p>
        </w:tc>
        <w:tc>
          <w:tcPr>
            <w:tcW w:w="2520" w:type="dxa"/>
          </w:tcPr>
          <w:p>
            <w:pPr>
              <w:pStyle w:val="TableNAm"/>
              <w:spacing w:before="60"/>
            </w:pPr>
            <w:r>
              <w:t>Part Mt Jackson</w:t>
            </w:r>
          </w:p>
        </w:tc>
      </w:tr>
      <w:tr>
        <w:trPr>
          <w:cantSplit/>
        </w:trPr>
        <w:tc>
          <w:tcPr>
            <w:tcW w:w="3360" w:type="dxa"/>
          </w:tcPr>
          <w:p>
            <w:pPr>
              <w:pStyle w:val="TableNAm"/>
              <w:spacing w:before="60"/>
            </w:pPr>
            <w:smartTag w:uri="urn:schemas-microsoft-com:office:smarttags" w:element="City">
              <w:smartTag w:uri="urn:schemas-microsoft-com:office:smarttags" w:element="place">
                <w:r>
                  <w:t>Easton</w:t>
                </w:r>
              </w:smartTag>
            </w:smartTag>
            <w:r>
              <w:t xml:space="preserve"> Location 7</w:t>
            </w:r>
          </w:p>
        </w:tc>
        <w:tc>
          <w:tcPr>
            <w:tcW w:w="2520" w:type="dxa"/>
          </w:tcPr>
          <w:p>
            <w:pPr>
              <w:pStyle w:val="TableNAm"/>
              <w:spacing w:before="60"/>
            </w:pPr>
            <w:smartTag w:uri="urn:schemas-microsoft-com:office:smarttags" w:element="place">
              <w:smartTag w:uri="urn:schemas-microsoft-com:office:smarttags" w:element="PlaceName">
                <w:r>
                  <w:t>Charnley</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smartTag w:uri="urn:schemas-microsoft-com:office:smarttags" w:element="place">
              <w:r>
                <w:t>Lot</w:t>
              </w:r>
            </w:smartTag>
            <w:r>
              <w:t xml:space="preserve"> 128 on Deposited Plan 39947</w:t>
            </w:r>
          </w:p>
        </w:tc>
        <w:tc>
          <w:tcPr>
            <w:tcW w:w="2520" w:type="dxa"/>
          </w:tcPr>
          <w:p>
            <w:pPr>
              <w:pStyle w:val="TableNAm"/>
              <w:spacing w:before="60"/>
            </w:pPr>
            <w:r>
              <w:t xml:space="preserve">Part </w:t>
            </w:r>
            <w:smartTag w:uri="urn:schemas-microsoft-com:office:smarttags" w:element="State">
              <w:r>
                <w:t>Texas</w:t>
              </w:r>
            </w:smartTag>
            <w:r>
              <w:t xml:space="preserve"> </w:t>
            </w:r>
            <w:smartTag w:uri="urn:schemas-microsoft-com:office:smarttags" w:element="place">
              <w:r>
                <w:t>Downs</w:t>
              </w:r>
            </w:smartTag>
          </w:p>
        </w:tc>
      </w:tr>
      <w:tr>
        <w:trPr>
          <w:cantSplit/>
        </w:trPr>
        <w:tc>
          <w:tcPr>
            <w:tcW w:w="3360" w:type="dxa"/>
          </w:tcPr>
          <w:p>
            <w:pPr>
              <w:pStyle w:val="TableNAm"/>
              <w:spacing w:before="60"/>
            </w:pPr>
            <w:r>
              <w:t>Lots 129 and 130 on Deposited Plan 39947</w:t>
            </w:r>
          </w:p>
        </w:tc>
        <w:tc>
          <w:tcPr>
            <w:tcW w:w="2520" w:type="dxa"/>
          </w:tcPr>
          <w:p>
            <w:pPr>
              <w:pStyle w:val="TableNAm"/>
              <w:spacing w:before="60"/>
            </w:pPr>
            <w:r>
              <w:t>Part Mabel Downs</w:t>
            </w:r>
          </w:p>
        </w:tc>
      </w:tr>
      <w:tr>
        <w:trPr>
          <w:cantSplit/>
        </w:trPr>
        <w:tc>
          <w:tcPr>
            <w:tcW w:w="3360" w:type="dxa"/>
          </w:tcPr>
          <w:p>
            <w:pPr>
              <w:pStyle w:val="TableNAm"/>
              <w:spacing w:before="60"/>
            </w:pPr>
            <w:r>
              <w:t>Erivilla Location 36, Thadoona Location 11 and Kyarra Location 143</w:t>
            </w:r>
          </w:p>
        </w:tc>
        <w:tc>
          <w:tcPr>
            <w:tcW w:w="2520" w:type="dxa"/>
          </w:tcPr>
          <w:p>
            <w:pPr>
              <w:pStyle w:val="TableNAm"/>
              <w:spacing w:before="60"/>
            </w:pPr>
            <w:r>
              <w:t>Mooloogool</w:t>
            </w:r>
          </w:p>
        </w:tc>
      </w:tr>
      <w:tr>
        <w:trPr>
          <w:cantSplit/>
        </w:trPr>
        <w:tc>
          <w:tcPr>
            <w:tcW w:w="3360" w:type="dxa"/>
          </w:tcPr>
          <w:p>
            <w:pPr>
              <w:pStyle w:val="TableNAm"/>
              <w:spacing w:before="60"/>
            </w:pPr>
            <w:r>
              <w:t>Murchison Location 214</w:t>
            </w:r>
          </w:p>
        </w:tc>
        <w:tc>
          <w:tcPr>
            <w:tcW w:w="2520" w:type="dxa"/>
          </w:tcPr>
          <w:p>
            <w:pPr>
              <w:pStyle w:val="TableNAm"/>
              <w:spacing w:before="60"/>
            </w:pPr>
            <w:r>
              <w:t>Muggon</w:t>
            </w:r>
          </w:p>
        </w:tc>
      </w:tr>
      <w:tr>
        <w:trPr>
          <w:cantSplit/>
        </w:trPr>
        <w:tc>
          <w:tcPr>
            <w:tcW w:w="3360" w:type="dxa"/>
          </w:tcPr>
          <w:p>
            <w:pPr>
              <w:pStyle w:val="TableNAm"/>
              <w:spacing w:before="60"/>
            </w:pPr>
            <w:r>
              <w:t>Gascoyne Location 439 and Murchison Location 245</w:t>
            </w:r>
          </w:p>
        </w:tc>
        <w:tc>
          <w:tcPr>
            <w:tcW w:w="2520" w:type="dxa"/>
          </w:tcPr>
          <w:p>
            <w:pPr>
              <w:pStyle w:val="TableNAm"/>
              <w:spacing w:before="60"/>
            </w:pPr>
            <w:r>
              <w:t>Pimbee</w:t>
            </w:r>
          </w:p>
        </w:tc>
      </w:tr>
      <w:tr>
        <w:trPr>
          <w:cantSplit/>
        </w:trPr>
        <w:tc>
          <w:tcPr>
            <w:tcW w:w="3360" w:type="dxa"/>
          </w:tcPr>
          <w:p>
            <w:pPr>
              <w:pStyle w:val="TableNAm"/>
              <w:spacing w:before="60"/>
            </w:pPr>
            <w:r>
              <w:t>Warramboo Location 118 and Ninghan Location 4257</w:t>
            </w:r>
          </w:p>
        </w:tc>
        <w:tc>
          <w:tcPr>
            <w:tcW w:w="2520" w:type="dxa"/>
          </w:tcPr>
          <w:p>
            <w:pPr>
              <w:pStyle w:val="TableNAm"/>
              <w:spacing w:before="60"/>
            </w:pPr>
            <w:r>
              <w:t>Burnerbinmah</w:t>
            </w:r>
          </w:p>
        </w:tc>
      </w:tr>
      <w:tr>
        <w:trPr>
          <w:cantSplit/>
        </w:trPr>
        <w:tc>
          <w:tcPr>
            <w:tcW w:w="3360" w:type="dxa"/>
          </w:tcPr>
          <w:p>
            <w:pPr>
              <w:pStyle w:val="TableNAm"/>
              <w:spacing w:before="60"/>
            </w:pPr>
            <w:smartTag w:uri="urn:schemas-microsoft-com:office:smarttags" w:element="City">
              <w:smartTag w:uri="urn:schemas-microsoft-com:office:smarttags" w:element="place">
                <w:r>
                  <w:t>Lyons</w:t>
                </w:r>
              </w:smartTag>
            </w:smartTag>
            <w:r>
              <w:t xml:space="preserve"> Location 40 and Teano Location 25</w:t>
            </w:r>
          </w:p>
        </w:tc>
        <w:tc>
          <w:tcPr>
            <w:tcW w:w="2520" w:type="dxa"/>
          </w:tcPr>
          <w:p>
            <w:pPr>
              <w:pStyle w:val="TableNAm"/>
              <w:spacing w:before="60"/>
            </w:pPr>
            <w:r>
              <w:t>Waldburg</w:t>
            </w:r>
          </w:p>
        </w:tc>
      </w:tr>
      <w:tr>
        <w:trPr>
          <w:cantSplit/>
        </w:trPr>
        <w:tc>
          <w:tcPr>
            <w:tcW w:w="3360" w:type="dxa"/>
          </w:tcPr>
          <w:p>
            <w:pPr>
              <w:pStyle w:val="TableNAm"/>
              <w:spacing w:before="60"/>
            </w:pPr>
            <w:r>
              <w:t>Kaluwiri Location 74</w:t>
            </w:r>
          </w:p>
        </w:tc>
        <w:tc>
          <w:tcPr>
            <w:tcW w:w="2520" w:type="dxa"/>
          </w:tcPr>
          <w:p>
            <w:pPr>
              <w:pStyle w:val="TableNAm"/>
              <w:spacing w:before="60"/>
            </w:pPr>
            <w:smartTag w:uri="urn:schemas-microsoft-com:office:smarttags" w:element="place">
              <w:smartTag w:uri="urn:schemas-microsoft-com:office:smarttags" w:element="PlaceType">
                <w:r>
                  <w:t>Lake</w:t>
                </w:r>
              </w:smartTag>
              <w:r>
                <w:t xml:space="preserve"> </w:t>
              </w:r>
              <w:smartTag w:uri="urn:schemas-microsoft-com:office:smarttags" w:element="PlaceName">
                <w:r>
                  <w:t>Mason</w:t>
                </w:r>
              </w:smartTag>
            </w:smartTag>
          </w:p>
        </w:tc>
      </w:tr>
      <w:tr>
        <w:trPr>
          <w:cantSplit/>
        </w:trPr>
        <w:tc>
          <w:tcPr>
            <w:tcW w:w="3360" w:type="dxa"/>
          </w:tcPr>
          <w:p>
            <w:pPr>
              <w:pStyle w:val="TableNAm"/>
              <w:spacing w:before="60"/>
            </w:pPr>
            <w:r>
              <w:t>Kaluwiri Location 71</w:t>
            </w:r>
          </w:p>
        </w:tc>
        <w:tc>
          <w:tcPr>
            <w:tcW w:w="2520" w:type="dxa"/>
          </w:tcPr>
          <w:p>
            <w:pPr>
              <w:pStyle w:val="TableNAm"/>
              <w:spacing w:before="60"/>
            </w:pPr>
            <w:smartTag w:uri="urn:schemas-microsoft-com:office:smarttags" w:element="place">
              <w:smartTag w:uri="urn:schemas-microsoft-com:office:smarttags" w:element="PlaceName">
                <w:r>
                  <w:t>Black</w:t>
                </w:r>
              </w:smartTag>
              <w:r>
                <w:t xml:space="preserve"> </w:t>
              </w:r>
              <w:smartTag w:uri="urn:schemas-microsoft-com:office:smarttags" w:element="PlaceType">
                <w:r>
                  <w:t>Range</w:t>
                </w:r>
              </w:smartTag>
            </w:smartTag>
          </w:p>
        </w:tc>
      </w:tr>
      <w:tr>
        <w:trPr>
          <w:cantSplit/>
        </w:trPr>
        <w:tc>
          <w:tcPr>
            <w:tcW w:w="3360" w:type="dxa"/>
          </w:tcPr>
          <w:p>
            <w:pPr>
              <w:pStyle w:val="TableNAm"/>
              <w:spacing w:before="60"/>
            </w:pPr>
            <w:r>
              <w:t xml:space="preserve">Ninghan Location 4266 and </w:t>
            </w:r>
            <w:smartTag w:uri="urn:schemas-microsoft-com:office:smarttags" w:element="State">
              <w:smartTag w:uri="urn:schemas-microsoft-com:office:smarttags" w:element="place">
                <w:r>
                  <w:t>Victoria</w:t>
                </w:r>
              </w:smartTag>
            </w:smartTag>
            <w:r>
              <w:t xml:space="preserve"> Locations 11819 and 11821</w:t>
            </w:r>
          </w:p>
        </w:tc>
        <w:tc>
          <w:tcPr>
            <w:tcW w:w="2520" w:type="dxa"/>
          </w:tcPr>
          <w:p>
            <w:pPr>
              <w:pStyle w:val="TableNAm"/>
              <w:spacing w:before="60"/>
            </w:pPr>
            <w:r>
              <w:t>Lochada</w:t>
            </w:r>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 12347</w:t>
            </w:r>
          </w:p>
        </w:tc>
        <w:tc>
          <w:tcPr>
            <w:tcW w:w="2520" w:type="dxa"/>
          </w:tcPr>
          <w:p>
            <w:pPr>
              <w:pStyle w:val="TableNAm"/>
              <w:spacing w:before="60"/>
            </w:pPr>
            <w:r>
              <w:t>Part Barnong</w:t>
            </w:r>
          </w:p>
        </w:tc>
      </w:tr>
      <w:tr>
        <w:trPr>
          <w:cantSplit/>
        </w:trPr>
        <w:tc>
          <w:tcPr>
            <w:tcW w:w="3360" w:type="dxa"/>
          </w:tcPr>
          <w:p>
            <w:pPr>
              <w:pStyle w:val="TableNAm"/>
              <w:spacing w:before="60"/>
            </w:pPr>
            <w:smartTag w:uri="urn:schemas-microsoft-com:office:smarttags" w:element="City">
              <w:smartTag w:uri="urn:schemas-microsoft-com:office:smarttags" w:element="place">
                <w:r>
                  <w:t>Lyons</w:t>
                </w:r>
              </w:smartTag>
            </w:smartTag>
            <w:r>
              <w:t xml:space="preserve"> Location 60</w:t>
            </w:r>
          </w:p>
        </w:tc>
        <w:tc>
          <w:tcPr>
            <w:tcW w:w="2520" w:type="dxa"/>
          </w:tcPr>
          <w:p>
            <w:pPr>
              <w:pStyle w:val="TableNAm"/>
              <w:spacing w:before="60"/>
            </w:pPr>
            <w:r>
              <w:t>Part Mt Phillip</w:t>
            </w:r>
          </w:p>
        </w:tc>
      </w:tr>
      <w:tr>
        <w:trPr>
          <w:cantSplit/>
        </w:trPr>
        <w:tc>
          <w:tcPr>
            <w:tcW w:w="3360" w:type="dxa"/>
          </w:tcPr>
          <w:p>
            <w:pPr>
              <w:pStyle w:val="TableNAm"/>
              <w:spacing w:before="60"/>
            </w:pPr>
            <w:smartTag w:uri="urn:schemas-microsoft-com:office:smarttags" w:element="City">
              <w:smartTag w:uri="urn:schemas-microsoft-com:office:smarttags" w:element="place">
                <w:r>
                  <w:t>Lyons</w:t>
                </w:r>
              </w:smartTag>
            </w:smartTag>
            <w:r>
              <w:t xml:space="preserve"> Location 58</w:t>
            </w:r>
          </w:p>
        </w:tc>
        <w:tc>
          <w:tcPr>
            <w:tcW w:w="2520" w:type="dxa"/>
          </w:tcPr>
          <w:p>
            <w:pPr>
              <w:pStyle w:val="TableNAm"/>
              <w:spacing w:before="60"/>
            </w:pPr>
            <w:r>
              <w:t>Part Dalgety Downs</w:t>
            </w:r>
          </w:p>
        </w:tc>
      </w:tr>
      <w:tr>
        <w:trPr>
          <w:cantSplit/>
        </w:trPr>
        <w:tc>
          <w:tcPr>
            <w:tcW w:w="3360" w:type="dxa"/>
          </w:tcPr>
          <w:p>
            <w:pPr>
              <w:pStyle w:val="TableNAm"/>
              <w:spacing w:before="60"/>
            </w:pPr>
            <w:r>
              <w:t>Gascoyne Location 510</w:t>
            </w:r>
          </w:p>
        </w:tc>
        <w:tc>
          <w:tcPr>
            <w:tcW w:w="2520" w:type="dxa"/>
          </w:tcPr>
          <w:p>
            <w:pPr>
              <w:pStyle w:val="TableNAm"/>
              <w:spacing w:before="60"/>
            </w:pPr>
            <w:r>
              <w:t>Part Mardathuna</w:t>
            </w:r>
          </w:p>
        </w:tc>
      </w:tr>
      <w:tr>
        <w:trPr>
          <w:cantSplit/>
        </w:trPr>
        <w:tc>
          <w:tcPr>
            <w:tcW w:w="3360" w:type="dxa"/>
          </w:tcPr>
          <w:p>
            <w:pPr>
              <w:pStyle w:val="TableNAm"/>
              <w:spacing w:before="60"/>
            </w:pPr>
            <w:r>
              <w:t>Gascoyne Location 507</w:t>
            </w:r>
          </w:p>
        </w:tc>
        <w:tc>
          <w:tcPr>
            <w:tcW w:w="2520" w:type="dxa"/>
          </w:tcPr>
          <w:p>
            <w:pPr>
              <w:pStyle w:val="TableNAm"/>
              <w:spacing w:before="60"/>
            </w:pPr>
            <w:r>
              <w:t>Part Middalya</w:t>
            </w:r>
          </w:p>
        </w:tc>
      </w:tr>
      <w:tr>
        <w:trPr>
          <w:cantSplit/>
        </w:trPr>
        <w:tc>
          <w:tcPr>
            <w:tcW w:w="3360" w:type="dxa"/>
          </w:tcPr>
          <w:p>
            <w:pPr>
              <w:pStyle w:val="TableNAm"/>
              <w:spacing w:before="60"/>
            </w:pPr>
            <w:r>
              <w:t>Gascoyne Location 509</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Lyons</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r>
              <w:t>Gascoyne Location 511</w:t>
            </w:r>
          </w:p>
        </w:tc>
        <w:tc>
          <w:tcPr>
            <w:tcW w:w="2520" w:type="dxa"/>
          </w:tcPr>
          <w:p>
            <w:pPr>
              <w:pStyle w:val="TableNAm"/>
              <w:spacing w:before="60"/>
            </w:pPr>
            <w:r>
              <w:t>Part Bidgemia</w:t>
            </w:r>
          </w:p>
        </w:tc>
      </w:tr>
      <w:tr>
        <w:trPr>
          <w:cantSplit/>
        </w:trPr>
        <w:tc>
          <w:tcPr>
            <w:tcW w:w="3360" w:type="dxa"/>
          </w:tcPr>
          <w:p>
            <w:pPr>
              <w:pStyle w:val="TableNAm"/>
              <w:spacing w:before="60"/>
            </w:pPr>
            <w:r>
              <w:t>Gascoyne Location 508</w:t>
            </w:r>
          </w:p>
        </w:tc>
        <w:tc>
          <w:tcPr>
            <w:tcW w:w="2520" w:type="dxa"/>
          </w:tcPr>
          <w:p>
            <w:pPr>
              <w:pStyle w:val="TableNAm"/>
              <w:spacing w:before="60"/>
            </w:pPr>
            <w:r>
              <w:t>Part Williambury</w:t>
            </w:r>
          </w:p>
        </w:tc>
      </w:tr>
      <w:tr>
        <w:trPr>
          <w:cantSplit/>
        </w:trPr>
        <w:tc>
          <w:tcPr>
            <w:tcW w:w="3360" w:type="dxa"/>
          </w:tcPr>
          <w:p>
            <w:pPr>
              <w:pStyle w:val="TableNAm"/>
              <w:spacing w:before="60"/>
            </w:pPr>
            <w:r>
              <w:t>Gascoyne Location 512</w:t>
            </w:r>
          </w:p>
        </w:tc>
        <w:tc>
          <w:tcPr>
            <w:tcW w:w="2520" w:type="dxa"/>
          </w:tcPr>
          <w:p>
            <w:pPr>
              <w:pStyle w:val="TableNAm"/>
              <w:spacing w:before="60"/>
            </w:pPr>
            <w:r>
              <w:t xml:space="preserve">Part Jimba Jimba </w:t>
            </w:r>
          </w:p>
        </w:tc>
      </w:tr>
      <w:tr>
        <w:trPr>
          <w:cantSplit/>
        </w:trPr>
        <w:tc>
          <w:tcPr>
            <w:tcW w:w="3360" w:type="dxa"/>
          </w:tcPr>
          <w:p>
            <w:pPr>
              <w:pStyle w:val="TableNAm"/>
              <w:spacing w:before="60"/>
            </w:pPr>
            <w:smartTag w:uri="urn:schemas-microsoft-com:office:smarttags" w:element="City">
              <w:smartTag w:uri="urn:schemas-microsoft-com:office:smarttags" w:element="place">
                <w:r>
                  <w:t>Lyons</w:t>
                </w:r>
              </w:smartTag>
            </w:smartTag>
            <w:r>
              <w:t xml:space="preserve"> Location 38</w:t>
            </w:r>
          </w:p>
        </w:tc>
        <w:tc>
          <w:tcPr>
            <w:tcW w:w="2520" w:type="dxa"/>
          </w:tcPr>
          <w:p>
            <w:pPr>
              <w:pStyle w:val="TableNAm"/>
              <w:spacing w:before="60"/>
            </w:pPr>
            <w:r>
              <w:t>Cobra</w:t>
            </w:r>
          </w:p>
        </w:tc>
      </w:tr>
      <w:tr>
        <w:trPr>
          <w:cantSplit/>
        </w:trPr>
        <w:tc>
          <w:tcPr>
            <w:tcW w:w="3360" w:type="dxa"/>
          </w:tcPr>
          <w:p>
            <w:pPr>
              <w:pStyle w:val="TableNAm"/>
              <w:spacing w:before="60"/>
            </w:pPr>
            <w:r>
              <w:t>Gascoyne Location 427</w:t>
            </w:r>
          </w:p>
        </w:tc>
        <w:tc>
          <w:tcPr>
            <w:tcW w:w="2520" w:type="dxa"/>
          </w:tcPr>
          <w:p>
            <w:pPr>
              <w:pStyle w:val="TableNAm"/>
              <w:spacing w:before="60"/>
            </w:pPr>
            <w:r>
              <w:t>Mooka</w:t>
            </w:r>
          </w:p>
        </w:tc>
      </w:tr>
      <w:tr>
        <w:trPr>
          <w:cantSplit/>
        </w:trPr>
        <w:tc>
          <w:tcPr>
            <w:tcW w:w="3360" w:type="dxa"/>
          </w:tcPr>
          <w:p>
            <w:pPr>
              <w:pStyle w:val="TableNAm"/>
              <w:spacing w:before="60"/>
            </w:pPr>
            <w:r>
              <w:t>Edel Location 73</w:t>
            </w:r>
          </w:p>
        </w:tc>
        <w:tc>
          <w:tcPr>
            <w:tcW w:w="2520" w:type="dxa"/>
          </w:tcPr>
          <w:p>
            <w:pPr>
              <w:pStyle w:val="TableNAm"/>
              <w:spacing w:before="60"/>
            </w:pPr>
            <w:r>
              <w:t>Nanga</w:t>
            </w:r>
          </w:p>
        </w:tc>
      </w:tr>
      <w:tr>
        <w:trPr>
          <w:cantSplit/>
        </w:trPr>
        <w:tc>
          <w:tcPr>
            <w:tcW w:w="3360" w:type="dxa"/>
          </w:tcPr>
          <w:p>
            <w:pPr>
              <w:pStyle w:val="TableNAm"/>
              <w:spacing w:before="60"/>
            </w:pPr>
            <w:r>
              <w:t>Murchison Location 325</w:t>
            </w:r>
          </w:p>
        </w:tc>
        <w:tc>
          <w:tcPr>
            <w:tcW w:w="2520" w:type="dxa"/>
          </w:tcPr>
          <w:p>
            <w:pPr>
              <w:pStyle w:val="TableNAm"/>
              <w:spacing w:before="60"/>
            </w:pPr>
            <w:r>
              <w:t>Part Yaringa</w:t>
            </w:r>
          </w:p>
        </w:tc>
      </w:tr>
      <w:tr>
        <w:trPr>
          <w:cantSplit/>
        </w:trPr>
        <w:tc>
          <w:tcPr>
            <w:tcW w:w="3360" w:type="dxa"/>
          </w:tcPr>
          <w:p>
            <w:pPr>
              <w:pStyle w:val="TableNAm"/>
              <w:spacing w:before="60"/>
            </w:pPr>
            <w:r>
              <w:t>Gascoyne Location 572 on Deposited Plan 26040</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Minnie</w:t>
                </w:r>
              </w:smartTag>
              <w:r>
                <w:t xml:space="preserve"> </w:t>
              </w:r>
              <w:smartTag w:uri="urn:schemas-microsoft-com:office:smarttags" w:element="PlaceName">
                <w:r>
                  <w:t>Creek</w:t>
                </w:r>
              </w:smartTag>
            </w:smartTag>
          </w:p>
        </w:tc>
      </w:tr>
      <w:tr>
        <w:trPr>
          <w:cantSplit/>
        </w:trPr>
        <w:tc>
          <w:tcPr>
            <w:tcW w:w="3360" w:type="dxa"/>
          </w:tcPr>
          <w:p>
            <w:pPr>
              <w:pStyle w:val="TableNAm"/>
              <w:spacing w:before="60"/>
            </w:pPr>
            <w:r>
              <w:t xml:space="preserve">Erivilla Location 40 and Thadoona Location 9 </w:t>
            </w:r>
          </w:p>
        </w:tc>
        <w:tc>
          <w:tcPr>
            <w:tcW w:w="2520" w:type="dxa"/>
          </w:tcPr>
          <w:p>
            <w:pPr>
              <w:pStyle w:val="TableNAm"/>
              <w:spacing w:before="60"/>
            </w:pPr>
            <w:r>
              <w:t>Doolgunna</w:t>
            </w:r>
          </w:p>
        </w:tc>
      </w:tr>
      <w:tr>
        <w:trPr>
          <w:cantSplit/>
        </w:trPr>
        <w:tc>
          <w:tcPr>
            <w:tcW w:w="3360" w:type="dxa"/>
          </w:tcPr>
          <w:p>
            <w:pPr>
              <w:pStyle w:val="TableNAm"/>
              <w:spacing w:before="60"/>
            </w:pPr>
            <w:r>
              <w:t>Gascoyne Location 575 on Deposited Plan 28548</w:t>
            </w:r>
          </w:p>
        </w:tc>
        <w:tc>
          <w:tcPr>
            <w:tcW w:w="2520" w:type="dxa"/>
          </w:tcPr>
          <w:p>
            <w:pPr>
              <w:pStyle w:val="TableNAm"/>
              <w:spacing w:before="60"/>
            </w:pPr>
            <w:r>
              <w:t>Part Boologoroo</w:t>
            </w:r>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Locations 12627 and 12628 on Deposited Plan 28860</w:t>
            </w:r>
          </w:p>
        </w:tc>
        <w:tc>
          <w:tcPr>
            <w:tcW w:w="2520" w:type="dxa"/>
          </w:tcPr>
          <w:p>
            <w:pPr>
              <w:pStyle w:val="TableNAm"/>
              <w:spacing w:before="60"/>
            </w:pPr>
            <w:r>
              <w:t>Part Yuin</w:t>
            </w:r>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Locations 12629 and 12630 on Deposited Plan 28859</w:t>
            </w:r>
          </w:p>
        </w:tc>
        <w:tc>
          <w:tcPr>
            <w:tcW w:w="2520" w:type="dxa"/>
          </w:tcPr>
          <w:p>
            <w:pPr>
              <w:pStyle w:val="TableNAm"/>
              <w:spacing w:before="60"/>
            </w:pPr>
            <w:r>
              <w:t xml:space="preserve">Part </w:t>
            </w:r>
            <w:smartTag w:uri="urn:schemas-microsoft-com:office:smarttags" w:element="place">
              <w:r>
                <w:t>Twin Peaks</w:t>
              </w:r>
            </w:smartTag>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 11806</w:t>
            </w:r>
          </w:p>
        </w:tc>
        <w:tc>
          <w:tcPr>
            <w:tcW w:w="2520" w:type="dxa"/>
          </w:tcPr>
          <w:p>
            <w:pPr>
              <w:pStyle w:val="TableNAm"/>
              <w:spacing w:before="60"/>
            </w:pPr>
            <w:r>
              <w:t>Narloo</w:t>
            </w:r>
          </w:p>
        </w:tc>
      </w:tr>
      <w:tr>
        <w:trPr>
          <w:cantSplit/>
        </w:trPr>
        <w:tc>
          <w:tcPr>
            <w:tcW w:w="3360" w:type="dxa"/>
          </w:tcPr>
          <w:p>
            <w:pPr>
              <w:pStyle w:val="TableNAm"/>
              <w:spacing w:before="60"/>
            </w:pPr>
            <w:r>
              <w:t>Ninghan Locations 4278, 4290, 4291, 3539, 3521</w:t>
            </w:r>
            <w:r>
              <w:noBreakHyphen/>
              <w:t>3534 and 3615</w:t>
            </w:r>
            <w:r>
              <w:noBreakHyphen/>
              <w:t>3617 and portion of each of Ninghan Locations 3618, 3619, 3535</w:t>
            </w:r>
            <w:r>
              <w:noBreakHyphen/>
              <w:t>3538 and 3540</w:t>
            </w:r>
          </w:p>
        </w:tc>
        <w:tc>
          <w:tcPr>
            <w:tcW w:w="2520" w:type="dxa"/>
          </w:tcPr>
          <w:p>
            <w:pPr>
              <w:pStyle w:val="TableNAm"/>
              <w:spacing w:before="60"/>
            </w:pPr>
            <w:r>
              <w:t>Karara</w:t>
            </w:r>
          </w:p>
        </w:tc>
      </w:tr>
      <w:tr>
        <w:trPr>
          <w:cantSplit/>
        </w:trPr>
        <w:tc>
          <w:tcPr>
            <w:tcW w:w="3360" w:type="dxa"/>
          </w:tcPr>
          <w:p>
            <w:pPr>
              <w:pStyle w:val="TableNAm"/>
              <w:spacing w:before="60"/>
            </w:pPr>
            <w:r>
              <w:t>Murchison Location 334 on Deposited Plan 30446</w:t>
            </w:r>
          </w:p>
        </w:tc>
        <w:tc>
          <w:tcPr>
            <w:tcW w:w="2520" w:type="dxa"/>
          </w:tcPr>
          <w:p>
            <w:pPr>
              <w:pStyle w:val="TableNAm"/>
              <w:spacing w:before="60"/>
            </w:pPr>
            <w:r>
              <w:t>Part Woolleen</w:t>
            </w:r>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 11825</w:t>
            </w:r>
          </w:p>
        </w:tc>
        <w:tc>
          <w:tcPr>
            <w:tcW w:w="2520" w:type="dxa"/>
          </w:tcPr>
          <w:p>
            <w:pPr>
              <w:pStyle w:val="TableNAm"/>
              <w:spacing w:before="60"/>
            </w:pPr>
            <w:r>
              <w:t>Kadji Kadji</w:t>
            </w:r>
          </w:p>
        </w:tc>
      </w:tr>
      <w:tr>
        <w:trPr>
          <w:cantSplit/>
        </w:trPr>
        <w:tc>
          <w:tcPr>
            <w:tcW w:w="3360" w:type="dxa"/>
          </w:tcPr>
          <w:p>
            <w:pPr>
              <w:pStyle w:val="TableNAm"/>
              <w:spacing w:before="60"/>
            </w:pPr>
            <w:smartTag w:uri="urn:schemas-microsoft-com:office:smarttags" w:element="place">
              <w:r>
                <w:t>Lot</w:t>
              </w:r>
            </w:smartTag>
            <w:r>
              <w:t xml:space="preserve"> 37 on Deposited Plan 36256</w:t>
            </w:r>
          </w:p>
        </w:tc>
        <w:tc>
          <w:tcPr>
            <w:tcW w:w="2520" w:type="dxa"/>
          </w:tcPr>
          <w:p>
            <w:pPr>
              <w:pStyle w:val="TableNAm"/>
              <w:spacing w:before="60"/>
            </w:pPr>
            <w:r>
              <w:t>Part Wanna</w:t>
            </w:r>
          </w:p>
        </w:tc>
      </w:tr>
      <w:tr>
        <w:trPr>
          <w:cantSplit/>
        </w:trPr>
        <w:tc>
          <w:tcPr>
            <w:tcW w:w="3360" w:type="dxa"/>
          </w:tcPr>
          <w:p>
            <w:pPr>
              <w:pStyle w:val="TableNAm"/>
              <w:spacing w:before="60"/>
            </w:pPr>
            <w:r>
              <w:t>Kaluwiri Location 60 on Deposited Plan 238007</w:t>
            </w:r>
          </w:p>
        </w:tc>
        <w:tc>
          <w:tcPr>
            <w:tcW w:w="2520" w:type="dxa"/>
          </w:tcPr>
          <w:p>
            <w:pPr>
              <w:pStyle w:val="TableNAm"/>
              <w:spacing w:before="60"/>
            </w:pPr>
            <w:r>
              <w:t>Part Kaluwiri</w:t>
            </w:r>
          </w:p>
        </w:tc>
      </w:tr>
      <w:tr>
        <w:trPr>
          <w:cantSplit/>
        </w:trPr>
        <w:tc>
          <w:tcPr>
            <w:tcW w:w="3360" w:type="dxa"/>
          </w:tcPr>
          <w:p>
            <w:pPr>
              <w:pStyle w:val="TableNAm"/>
              <w:spacing w:before="60"/>
            </w:pPr>
            <w:r>
              <w:t>Ninghan Location 4261</w:t>
            </w:r>
          </w:p>
        </w:tc>
        <w:tc>
          <w:tcPr>
            <w:tcW w:w="2520" w:type="dxa"/>
          </w:tcPr>
          <w:p>
            <w:pPr>
              <w:pStyle w:val="TableNAm"/>
              <w:spacing w:before="60"/>
            </w:pPr>
            <w:r>
              <w:t>Warriedar</w:t>
            </w:r>
          </w:p>
        </w:tc>
      </w:tr>
      <w:tr>
        <w:trPr>
          <w:cantSplit/>
        </w:trPr>
        <w:tc>
          <w:tcPr>
            <w:tcW w:w="3360" w:type="dxa"/>
          </w:tcPr>
          <w:p>
            <w:pPr>
              <w:pStyle w:val="TableNAm"/>
              <w:spacing w:before="60"/>
            </w:pPr>
            <w:r>
              <w:t>Lots 3035 and 3037 on Deposited Plan 45068</w:t>
            </w:r>
          </w:p>
        </w:tc>
        <w:tc>
          <w:tcPr>
            <w:tcW w:w="2520" w:type="dxa"/>
          </w:tcPr>
          <w:p>
            <w:pPr>
              <w:pStyle w:val="TableNAm"/>
              <w:spacing w:before="60"/>
            </w:pPr>
            <w:r>
              <w:t>Part Murchison House</w:t>
            </w:r>
          </w:p>
        </w:tc>
      </w:tr>
      <w:tr>
        <w:trPr>
          <w:cantSplit/>
        </w:trPr>
        <w:tc>
          <w:tcPr>
            <w:tcW w:w="3360" w:type="dxa"/>
          </w:tcPr>
          <w:p>
            <w:pPr>
              <w:pStyle w:val="TableNAm"/>
              <w:spacing w:before="60"/>
            </w:pPr>
            <w:r>
              <w:t>Lots 3031 and 3033 on Deposited Plan 45067</w:t>
            </w:r>
          </w:p>
        </w:tc>
        <w:tc>
          <w:tcPr>
            <w:tcW w:w="2520" w:type="dxa"/>
          </w:tcPr>
          <w:p>
            <w:pPr>
              <w:pStyle w:val="TableNAm"/>
              <w:spacing w:before="60"/>
            </w:pPr>
            <w:r>
              <w:t>Part Murchison House</w:t>
            </w:r>
          </w:p>
        </w:tc>
      </w:tr>
      <w:tr>
        <w:trPr>
          <w:cantSplit/>
        </w:trPr>
        <w:tc>
          <w:tcPr>
            <w:tcW w:w="3360" w:type="dxa"/>
          </w:tcPr>
          <w:p>
            <w:pPr>
              <w:pStyle w:val="TableNAm"/>
              <w:spacing w:before="60"/>
            </w:pPr>
            <w:smartTag w:uri="urn:schemas-microsoft-com:office:smarttags" w:element="place">
              <w:r>
                <w:t>Lot</w:t>
              </w:r>
            </w:smartTag>
            <w:r>
              <w:t xml:space="preserve"> 366 on Deposited Plan 48624</w:t>
            </w:r>
          </w:p>
        </w:tc>
        <w:tc>
          <w:tcPr>
            <w:tcW w:w="2520" w:type="dxa"/>
          </w:tcPr>
          <w:p>
            <w:pPr>
              <w:pStyle w:val="TableNAm"/>
              <w:spacing w:before="60"/>
            </w:pPr>
            <w:r>
              <w:t>Part Tamala</w:t>
            </w:r>
          </w:p>
        </w:tc>
      </w:tr>
      <w:tr>
        <w:trPr>
          <w:cantSplit/>
        </w:trPr>
        <w:tc>
          <w:tcPr>
            <w:tcW w:w="3360" w:type="dxa"/>
          </w:tcPr>
          <w:p>
            <w:pPr>
              <w:pStyle w:val="TableNAm"/>
              <w:spacing w:before="60"/>
            </w:pPr>
            <w:r>
              <w:t xml:space="preserve">Murchison Location 232 and </w:t>
            </w:r>
            <w:smartTag w:uri="urn:schemas-microsoft-com:office:smarttags" w:element="State">
              <w:smartTag w:uri="urn:schemas-microsoft-com:office:smarttags" w:element="place">
                <w:r>
                  <w:t>Victoria</w:t>
                </w:r>
              </w:smartTag>
            </w:smartTag>
            <w:r>
              <w:t xml:space="preserve"> Location 11810</w:t>
            </w:r>
          </w:p>
        </w:tc>
        <w:tc>
          <w:tcPr>
            <w:tcW w:w="2520" w:type="dxa"/>
          </w:tcPr>
          <w:p>
            <w:pPr>
              <w:pStyle w:val="TableNAm"/>
              <w:spacing w:before="60"/>
            </w:pPr>
            <w:r>
              <w:t>Woolgorong</w:t>
            </w:r>
          </w:p>
        </w:tc>
      </w:tr>
      <w:tr>
        <w:trPr>
          <w:cantSplit/>
        </w:trPr>
        <w:tc>
          <w:tcPr>
            <w:tcW w:w="3360" w:type="dxa"/>
          </w:tcPr>
          <w:p>
            <w:pPr>
              <w:pStyle w:val="TableNAm"/>
              <w:spacing w:before="60"/>
            </w:pPr>
            <w:smartTag w:uri="urn:schemas-microsoft-com:office:smarttags" w:element="place">
              <w:r>
                <w:t>Lot</w:t>
              </w:r>
            </w:smartTag>
            <w:r>
              <w:t xml:space="preserve"> 368 on Deposited Plan 52033</w:t>
            </w:r>
          </w:p>
        </w:tc>
        <w:tc>
          <w:tcPr>
            <w:tcW w:w="2520" w:type="dxa"/>
          </w:tcPr>
          <w:p>
            <w:pPr>
              <w:pStyle w:val="TableNAm"/>
              <w:spacing w:before="60"/>
            </w:pPr>
            <w:r>
              <w:t>Part Nerren Nerren</w:t>
            </w:r>
          </w:p>
        </w:tc>
      </w:tr>
      <w:tr>
        <w:trPr>
          <w:cantSplit/>
        </w:trPr>
        <w:tc>
          <w:tcPr>
            <w:tcW w:w="3360" w:type="dxa"/>
          </w:tcPr>
          <w:p>
            <w:pPr>
              <w:pStyle w:val="TableNAm"/>
              <w:spacing w:before="60"/>
            </w:pPr>
            <w:r>
              <w:t>Ninghan Location 4262</w:t>
            </w:r>
          </w:p>
        </w:tc>
        <w:tc>
          <w:tcPr>
            <w:tcW w:w="2520" w:type="dxa"/>
          </w:tcPr>
          <w:p>
            <w:pPr>
              <w:pStyle w:val="TableNAm"/>
              <w:spacing w:before="60"/>
            </w:pPr>
            <w:r>
              <w:t>Thundelarra</w:t>
            </w:r>
          </w:p>
        </w:tc>
      </w:tr>
      <w:tr>
        <w:trPr>
          <w:cantSplit/>
        </w:trPr>
        <w:tc>
          <w:tcPr>
            <w:tcW w:w="3360" w:type="dxa"/>
          </w:tcPr>
          <w:p>
            <w:pPr>
              <w:pStyle w:val="TableNAm"/>
              <w:spacing w:before="60"/>
            </w:pPr>
            <w:r>
              <w:t xml:space="preserve">Lot 11816 on Deposited Plan 220201, Lot 1385 on Deposited Plan 253009, Lot 836 on Deposited Plan 246558, Lot 1098 on Deposited Plan 246609 and </w:t>
            </w:r>
            <w:smartTag w:uri="urn:schemas-microsoft-com:office:smarttags" w:element="place">
              <w:r>
                <w:t>Lot</w:t>
              </w:r>
            </w:smartTag>
            <w:r>
              <w:t xml:space="preserve"> 1097 on Deposited Plan 246608 </w:t>
            </w:r>
          </w:p>
        </w:tc>
        <w:tc>
          <w:tcPr>
            <w:tcW w:w="2520" w:type="dxa"/>
          </w:tcPr>
          <w:p>
            <w:pPr>
              <w:pStyle w:val="TableNAm"/>
              <w:spacing w:before="60"/>
            </w:pPr>
            <w:r>
              <w:t>Barnong</w:t>
            </w:r>
          </w:p>
        </w:tc>
      </w:tr>
      <w:tr>
        <w:trPr>
          <w:cantSplit/>
        </w:trPr>
        <w:tc>
          <w:tcPr>
            <w:tcW w:w="3360" w:type="dxa"/>
          </w:tcPr>
          <w:p>
            <w:pPr>
              <w:pStyle w:val="TableNAm"/>
              <w:spacing w:before="60"/>
            </w:pPr>
            <w:r>
              <w:t>Lot 3070 on Deposited Plan 51351 and Lot 3080 on Deposited Plan 51350</w:t>
            </w:r>
          </w:p>
        </w:tc>
        <w:tc>
          <w:tcPr>
            <w:tcW w:w="2520" w:type="dxa"/>
          </w:tcPr>
          <w:p>
            <w:pPr>
              <w:pStyle w:val="TableNAm"/>
              <w:spacing w:before="60"/>
            </w:pPr>
            <w:r>
              <w:t>Part Carrarang</w:t>
            </w:r>
          </w:p>
        </w:tc>
      </w:tr>
      <w:tr>
        <w:trPr>
          <w:cantSplit/>
        </w:trPr>
        <w:tc>
          <w:tcPr>
            <w:tcW w:w="3360" w:type="dxa"/>
          </w:tcPr>
          <w:p>
            <w:pPr>
              <w:pStyle w:val="TableNAm"/>
              <w:spacing w:before="60"/>
            </w:pPr>
            <w:r>
              <w:t>Lots 123 and 135 on Deposited Plan 221127</w:t>
            </w:r>
          </w:p>
        </w:tc>
        <w:tc>
          <w:tcPr>
            <w:tcW w:w="2520" w:type="dxa"/>
          </w:tcPr>
          <w:p>
            <w:pPr>
              <w:pStyle w:val="TableNAm"/>
              <w:spacing w:before="60"/>
            </w:pPr>
            <w:r>
              <w:t>Lakeside</w:t>
            </w:r>
          </w:p>
        </w:tc>
      </w:tr>
      <w:tr>
        <w:trPr>
          <w:cantSplit/>
        </w:trPr>
        <w:tc>
          <w:tcPr>
            <w:tcW w:w="3360" w:type="dxa"/>
          </w:tcPr>
          <w:p>
            <w:pPr>
              <w:pStyle w:val="TableNAm"/>
              <w:spacing w:before="60"/>
            </w:pPr>
            <w:r>
              <w:t>Ashburton Location 150</w:t>
            </w:r>
          </w:p>
        </w:tc>
        <w:tc>
          <w:tcPr>
            <w:tcW w:w="2520" w:type="dxa"/>
          </w:tcPr>
          <w:p>
            <w:pPr>
              <w:pStyle w:val="TableNAm"/>
              <w:spacing w:before="60"/>
            </w:pPr>
            <w:r>
              <w:t>Mount Minnie</w:t>
            </w:r>
          </w:p>
        </w:tc>
      </w:tr>
      <w:tr>
        <w:trPr>
          <w:cantSplit/>
        </w:trPr>
        <w:tc>
          <w:tcPr>
            <w:tcW w:w="3360" w:type="dxa"/>
          </w:tcPr>
          <w:p>
            <w:pPr>
              <w:pStyle w:val="TableNAm"/>
              <w:spacing w:before="60"/>
            </w:pPr>
            <w:r>
              <w:t>De Grey Location 30</w:t>
            </w:r>
          </w:p>
        </w:tc>
        <w:tc>
          <w:tcPr>
            <w:tcW w:w="2520" w:type="dxa"/>
          </w:tcPr>
          <w:p>
            <w:pPr>
              <w:pStyle w:val="TableNAm"/>
              <w:spacing w:before="60"/>
            </w:pPr>
            <w:r>
              <w:t>Meentheena</w:t>
            </w:r>
          </w:p>
        </w:tc>
      </w:tr>
      <w:tr>
        <w:trPr>
          <w:cantSplit/>
        </w:trPr>
        <w:tc>
          <w:tcPr>
            <w:tcW w:w="3360" w:type="dxa"/>
          </w:tcPr>
          <w:p>
            <w:pPr>
              <w:pStyle w:val="TableNAm"/>
              <w:spacing w:before="60"/>
            </w:pPr>
            <w:r>
              <w:t>Ashburton Location 217</w:t>
            </w:r>
          </w:p>
        </w:tc>
        <w:tc>
          <w:tcPr>
            <w:tcW w:w="2520" w:type="dxa"/>
          </w:tcPr>
          <w:p>
            <w:pPr>
              <w:pStyle w:val="TableNAm"/>
              <w:spacing w:before="60"/>
            </w:pPr>
            <w:r>
              <w:t>Part Nanutarra</w:t>
            </w:r>
          </w:p>
        </w:tc>
      </w:tr>
      <w:tr>
        <w:trPr>
          <w:cantSplit/>
        </w:trPr>
        <w:tc>
          <w:tcPr>
            <w:tcW w:w="3360" w:type="dxa"/>
          </w:tcPr>
          <w:p>
            <w:pPr>
              <w:pStyle w:val="TableNAm"/>
              <w:spacing w:before="60"/>
            </w:pPr>
            <w:r>
              <w:t>Wyndell Location 207 and Gregory Location 118</w:t>
            </w:r>
          </w:p>
        </w:tc>
        <w:tc>
          <w:tcPr>
            <w:tcW w:w="2520" w:type="dxa"/>
          </w:tcPr>
          <w:p>
            <w:pPr>
              <w:pStyle w:val="TableNAm"/>
              <w:spacing w:before="60"/>
            </w:pPr>
            <w:r>
              <w:t>Part Mt Florence</w:t>
            </w:r>
          </w:p>
        </w:tc>
      </w:tr>
      <w:tr>
        <w:trPr>
          <w:cantSplit/>
        </w:trPr>
        <w:tc>
          <w:tcPr>
            <w:tcW w:w="3360" w:type="dxa"/>
          </w:tcPr>
          <w:p>
            <w:pPr>
              <w:pStyle w:val="TableNAm"/>
              <w:spacing w:before="60"/>
            </w:pPr>
            <w:r>
              <w:t>Lyndon Location 167</w:t>
            </w:r>
          </w:p>
        </w:tc>
        <w:tc>
          <w:tcPr>
            <w:tcW w:w="2520" w:type="dxa"/>
          </w:tcPr>
          <w:p>
            <w:pPr>
              <w:pStyle w:val="TableNAm"/>
              <w:spacing w:before="60"/>
            </w:pPr>
            <w:r>
              <w:t>Giralia</w:t>
            </w:r>
          </w:p>
        </w:tc>
      </w:tr>
      <w:tr>
        <w:trPr>
          <w:cantSplit/>
        </w:trPr>
        <w:tc>
          <w:tcPr>
            <w:tcW w:w="3360" w:type="dxa"/>
          </w:tcPr>
          <w:p>
            <w:pPr>
              <w:pStyle w:val="TableNAm"/>
              <w:spacing w:before="60"/>
            </w:pPr>
            <w:r>
              <w:t>Lots 388 and 389 on Deposited Plan 61845 and Lot 390 on Deposited Plan 40454</w:t>
            </w:r>
          </w:p>
        </w:tc>
        <w:tc>
          <w:tcPr>
            <w:tcW w:w="2520" w:type="dxa"/>
          </w:tcPr>
          <w:p>
            <w:pPr>
              <w:pStyle w:val="TableNAm"/>
              <w:spacing w:before="60"/>
            </w:pPr>
            <w:r>
              <w:t>Part Mardie</w:t>
            </w:r>
          </w:p>
        </w:tc>
      </w:tr>
    </w:tbl>
    <w:p>
      <w:pPr>
        <w:pStyle w:val="Footnotesection"/>
      </w:pPr>
      <w:r>
        <w:tab/>
        <w:t>[Regulation 45 inserted in Gazette 1 Dec 2009 p. 4835</w:t>
      </w:r>
      <w:r>
        <w:noBreakHyphen/>
        <w:t>42.]</w:t>
      </w:r>
    </w:p>
    <w:p>
      <w:pPr>
        <w:pStyle w:val="Heading5"/>
      </w:pPr>
      <w:bookmarkStart w:id="323" w:name="_Toc251149584"/>
      <w:bookmarkStart w:id="324" w:name="_Toc256151454"/>
      <w:r>
        <w:rPr>
          <w:rStyle w:val="CharSectno"/>
        </w:rPr>
        <w:t>46</w:t>
      </w:r>
      <w:r>
        <w:t>.</w:t>
      </w:r>
      <w:r>
        <w:tab/>
        <w:t>Breach of regulations an offence</w:t>
      </w:r>
      <w:bookmarkEnd w:id="322"/>
      <w:bookmarkEnd w:id="323"/>
      <w:bookmarkEnd w:id="324"/>
    </w:p>
    <w:p>
      <w:pPr>
        <w:pStyle w:val="Subsection"/>
      </w:pPr>
      <w:r>
        <w:tab/>
      </w:r>
      <w:r>
        <w:tab/>
        <w:t>A person who —</w:t>
      </w:r>
    </w:p>
    <w:p>
      <w:pPr>
        <w:pStyle w:val="Indenta"/>
      </w:pPr>
      <w:r>
        <w:tab/>
        <w:t>(a)</w:t>
      </w:r>
      <w:r>
        <w:tab/>
        <w:t>commits a breach of any regulation for which a penalty is not expressly provided; or</w:t>
      </w:r>
    </w:p>
    <w:p>
      <w:pPr>
        <w:pStyle w:val="Indenta"/>
      </w:pPr>
      <w:r>
        <w:tab/>
        <w:t>(b)</w:t>
      </w:r>
      <w:r>
        <w:tab/>
        <w:t>fails to comply with any condition on which a permit to burn is granted,</w:t>
      </w:r>
    </w:p>
    <w:p>
      <w:pPr>
        <w:pStyle w:val="Subsection"/>
      </w:pPr>
      <w:r>
        <w:tab/>
      </w:r>
      <w:r>
        <w:tab/>
        <w:t>is guilty of an offence.</w:t>
      </w:r>
    </w:p>
    <w:p>
      <w:pPr>
        <w:pStyle w:val="Penstart"/>
      </w:pPr>
      <w:r>
        <w:tab/>
        <w:t>Penalty: $1 000.</w:t>
      </w:r>
    </w:p>
    <w:p>
      <w:pPr>
        <w:pStyle w:val="Footnotesection"/>
      </w:pPr>
      <w:r>
        <w:tab/>
        <w:t>[Regulation 46 inserted in Gazette 10 Jan 2003 p. 33.]</w:t>
      </w:r>
    </w:p>
    <w:p>
      <w:pPr>
        <w:sectPr>
          <w:headerReference w:type="even" r:id="rId22"/>
          <w:headerReference w:type="default" r:id="rId23"/>
          <w:footerReference w:type="even" r:id="rId24"/>
          <w:footerReference w:type="defaul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325" w:name="_Toc251149585"/>
      <w:bookmarkStart w:id="326" w:name="_Toc251149678"/>
      <w:bookmarkStart w:id="327" w:name="_Toc251159169"/>
      <w:bookmarkStart w:id="328" w:name="_Toc251930686"/>
      <w:bookmarkStart w:id="329" w:name="_Toc252343520"/>
      <w:bookmarkStart w:id="330" w:name="_Toc256151315"/>
      <w:bookmarkStart w:id="331" w:name="_Toc256151387"/>
      <w:bookmarkStart w:id="332" w:name="_Toc256151455"/>
      <w:r>
        <w:rPr>
          <w:rStyle w:val="CharSchNo"/>
        </w:rPr>
        <w:t>Appendix</w:t>
      </w:r>
      <w:bookmarkEnd w:id="325"/>
      <w:bookmarkEnd w:id="326"/>
      <w:bookmarkEnd w:id="327"/>
      <w:bookmarkEnd w:id="328"/>
      <w:bookmarkEnd w:id="329"/>
      <w:bookmarkEnd w:id="330"/>
      <w:bookmarkEnd w:id="331"/>
      <w:bookmarkEnd w:id="332"/>
    </w:p>
    <w:p>
      <w:pPr>
        <w:pStyle w:val="yEdnotedivision"/>
      </w:pPr>
      <w:r>
        <w:t>[Forms 1 and 2 deleted in Gazette 10 Mar 1978 p. 709.]</w:t>
      </w:r>
    </w:p>
    <w:p>
      <w:pPr>
        <w:pStyle w:val="yMiscellaneousHeading"/>
        <w:spacing w:before="240"/>
        <w:rPr>
          <w:b/>
          <w:bCs/>
          <w:snapToGrid w:val="0"/>
        </w:rPr>
      </w:pPr>
      <w:r>
        <w:rPr>
          <w:b/>
          <w:bCs/>
          <w:snapToGrid w:val="0"/>
        </w:rPr>
        <w:t>Form 3</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15</w:t>
      </w:r>
    </w:p>
    <w:p>
      <w:pPr>
        <w:pStyle w:val="yMiscellaneousHeading"/>
        <w:rPr>
          <w:b/>
          <w:bCs/>
          <w:snapToGrid w:val="0"/>
        </w:rPr>
      </w:pPr>
      <w:r>
        <w:rPr>
          <w:b/>
          <w:bCs/>
          <w:snapToGrid w:val="0"/>
        </w:rPr>
        <w:t>PERMIT TO SET FIRE TO THE BUSH</w:t>
      </w:r>
    </w:p>
    <w:p>
      <w:pPr>
        <w:pStyle w:val="yMiscellaneousBody"/>
        <w:rPr>
          <w:snapToGrid w:val="0"/>
        </w:rPr>
      </w:pPr>
      <w:r>
        <w:rPr>
          <w:snapToGrid w:val="0"/>
        </w:rPr>
        <w:t xml:space="preserve">Subject to the provisions of the </w:t>
      </w:r>
      <w:r>
        <w:rPr>
          <w:i/>
          <w:snapToGrid w:val="0"/>
        </w:rPr>
        <w:t>Bush Fires Act 1954</w:t>
      </w:r>
      <w:r>
        <w:rPr>
          <w:snapToGrid w:val="0"/>
        </w:rPr>
        <w:t>, and the regulations made thereunder and to the due observance and performance of the conditions endorsed on this permit including the provisions of section 18 of the said Act permission is hereby granted to Mr . . . . . . . . . . . ., of . . . . . . . . . . . . . . . . . . . . ., to set fire to the bush on locations . . . . . . . . . . . . . . . . . . . . . . . . . . . . . . . . . . . . . on the . . . . . . . day of . . . . . . . . . . . . . . . . . . . . . 20 . . . . . . .</w:t>
      </w:r>
    </w:p>
    <w:p>
      <w:pPr>
        <w:pStyle w:val="yMiscellaneousBody"/>
        <w:rPr>
          <w:snapToGrid w:val="0"/>
        </w:rPr>
      </w:pPr>
      <w:r>
        <w:rPr>
          <w:snapToGrid w:val="0"/>
        </w:rPr>
        <w:t>Dated this . . . . . . . day of . . . . . . . . . . . . . . . . . . 20 . . . . . . .</w:t>
      </w:r>
    </w:p>
    <w:p>
      <w:pPr>
        <w:pStyle w:val="yMiscellaneousBody"/>
        <w:rPr>
          <w:snapToGrid w:val="0"/>
        </w:rPr>
      </w:pPr>
      <w:r>
        <w:rPr>
          <w:snapToGrid w:val="0"/>
        </w:rPr>
        <w:t>Note. — This permit is not valid during a declared prohibited burning time and is issued subject to the provisions of section 46 of the Bush Fires Act and may be revoked or suspended by a bush fire control officer if, in his opinion, the fire, if lit, would become a source of danger.</w:t>
      </w:r>
    </w:p>
    <w:p>
      <w:pPr>
        <w:pStyle w:val="yMiscellaneousBody"/>
        <w:rPr>
          <w:snapToGrid w:val="0"/>
        </w:rPr>
      </w:pPr>
      <w:r>
        <w:rPr>
          <w:snapToGrid w:val="0"/>
        </w:rPr>
        <w:t>A bush fire control officer is not compelled to inspect an area to be burnt before issuing a permit to burn. The onus lies on the person not only to comply with the provisions of the Bush Fires Act but also to ensure there is no danger of the fire escaping. The issue of this permit in no way affects that responsibility.</w:t>
      </w:r>
    </w:p>
    <w:p>
      <w:pPr>
        <w:pStyle w:val="yMiscellaneousBody"/>
        <w:rPr>
          <w:snapToGrid w:val="0"/>
        </w:rPr>
      </w:pPr>
      <w:r>
        <w:rPr>
          <w:snapToGrid w:val="0"/>
        </w:rPr>
        <w:t>Plan and any special conditions to be observed: —</w:t>
      </w:r>
    </w:p>
    <w:p>
      <w:pPr>
        <w:pStyle w:val="yMiscellaneousBody"/>
        <w:jc w:val="right"/>
        <w:rPr>
          <w:snapToGrid w:val="0"/>
        </w:rPr>
      </w:pPr>
      <w:r>
        <w:rPr>
          <w:snapToGrid w:val="0"/>
        </w:rPr>
        <w:t>Signed . . . . . . . . . . . . . . . . . . . . .,</w:t>
      </w:r>
    </w:p>
    <w:p>
      <w:pPr>
        <w:pStyle w:val="yMiscellaneousBody"/>
        <w:spacing w:before="0"/>
        <w:jc w:val="right"/>
        <w:rPr>
          <w:snapToGrid w:val="0"/>
        </w:rPr>
      </w:pPr>
      <w:r>
        <w:rPr>
          <w:snapToGrid w:val="0"/>
        </w:rPr>
        <w:t>Bush Fire Control Officer.</w:t>
      </w:r>
    </w:p>
    <w:p>
      <w:pPr>
        <w:pStyle w:val="yFootnotesection"/>
      </w:pPr>
      <w:r>
        <w:tab/>
        <w:t>[Form 3 inserted in Gazette 10 Mar 1978 p. 709.]</w:t>
      </w:r>
    </w:p>
    <w:p>
      <w:pPr>
        <w:pStyle w:val="yMiscellaneousHeading"/>
        <w:rPr>
          <w:b/>
          <w:bCs/>
          <w:snapToGrid w:val="0"/>
        </w:rPr>
      </w:pPr>
      <w:r>
        <w:rPr>
          <w:b/>
          <w:bCs/>
          <w:snapToGrid w:val="0"/>
        </w:rPr>
        <w:t>Form 4</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18</w:t>
      </w:r>
    </w:p>
    <w:p>
      <w:pPr>
        <w:pStyle w:val="yMiscellaneousHeading"/>
        <w:rPr>
          <w:b/>
          <w:bCs/>
          <w:snapToGrid w:val="0"/>
        </w:rPr>
      </w:pPr>
      <w:r>
        <w:rPr>
          <w:b/>
          <w:bCs/>
          <w:snapToGrid w:val="0"/>
        </w:rPr>
        <w:t>APPLICATION FOR PERMIT TO BURN CLOVER DURING A PROHIBITED BURNING TIME</w:t>
      </w:r>
    </w:p>
    <w:p>
      <w:pPr>
        <w:pStyle w:val="yMiscellaneousBody"/>
        <w:rPr>
          <w:snapToGrid w:val="0"/>
        </w:rPr>
      </w:pPr>
      <w:r>
        <w:rPr>
          <w:snapToGrid w:val="0"/>
        </w:rPr>
        <w:t>I (a) . . . . . . . . . . . . . . . . . . . . . . . . . . of (b) . . . . . . . . . . . . . . . . . . . . . . . . . . . . . .</w:t>
      </w:r>
      <w:r>
        <w:rPr>
          <w:snapToGrid w:val="0"/>
        </w:rPr>
        <w:br/>
        <w:t>the owner (or occupier) of (c) . . . . . . . . . . . . . . . . . location No.  . . . . . . . . . . . .,</w:t>
      </w:r>
      <w:r>
        <w:rPr>
          <w:snapToGrid w:val="0"/>
        </w:rPr>
        <w:br/>
        <w:t xml:space="preserve">upon which subterranean clover is growing, hereby apply pursuant to section 24 of the </w:t>
      </w:r>
      <w:r>
        <w:rPr>
          <w:i/>
          <w:snapToGrid w:val="0"/>
        </w:rPr>
        <w:t>Bush Fires Act 1954</w:t>
      </w:r>
      <w:r>
        <w:rPr>
          <w:snapToGrid w:val="0"/>
        </w:rPr>
        <w:t>, for a permit to burn upon the said location a total area of . . . . . . . . . . . . . . . . . hectares (not to exceed 30 hectares), shown on the annexed sketch upon the following day, namely: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spacing w:before="0"/>
        <w:rPr>
          <w:snapToGrid w:val="0"/>
        </w:rPr>
      </w:pPr>
      <w:r>
        <w:rPr>
          <w:snapToGrid w:val="0"/>
        </w:rPr>
        <w:t xml:space="preserve">such days being within a time of the year during which it has been declared, by notice published in the </w:t>
      </w:r>
      <w:r>
        <w:rPr>
          <w:i/>
          <w:snapToGrid w:val="0"/>
        </w:rPr>
        <w:t>Government Gazette</w:t>
      </w:r>
      <w:r>
        <w:rPr>
          <w:snapToGrid w:val="0"/>
        </w:rPr>
        <w:t xml:space="preserve"> pursuant to section 17 of the said Act, to be unlawful to set fire to the bush within the district or part of the State named in the said notice within which the location aforesaid is situated.</w:t>
      </w:r>
    </w:p>
    <w:p>
      <w:pPr>
        <w:pStyle w:val="yMiscellaneousBody"/>
        <w:jc w:val="right"/>
        <w:rPr>
          <w:snapToGrid w:val="0"/>
        </w:rPr>
      </w:pPr>
      <w:r>
        <w:rPr>
          <w:snapToGrid w:val="0"/>
        </w:rPr>
        <w:t>. . . . . . . . . . . . . . . . . . . . . .</w:t>
      </w:r>
    </w:p>
    <w:p>
      <w:pPr>
        <w:pStyle w:val="yMiscellaneousBody"/>
        <w:spacing w:before="0"/>
        <w:jc w:val="right"/>
        <w:rPr>
          <w:snapToGrid w:val="0"/>
        </w:rPr>
      </w:pPr>
      <w:r>
        <w:t>Applicant.</w:t>
      </w:r>
    </w:p>
    <w:p>
      <w:pPr>
        <w:pStyle w:val="yMiscellaneousBody"/>
        <w:tabs>
          <w:tab w:val="left" w:pos="360"/>
        </w:tabs>
        <w:rPr>
          <w:snapToGrid w:val="0"/>
        </w:rPr>
      </w:pPr>
      <w:r>
        <w:rPr>
          <w:snapToGrid w:val="0"/>
        </w:rPr>
        <w:t>To</w:t>
      </w:r>
      <w:r>
        <w:rPr>
          <w:snapToGrid w:val="0"/>
        </w:rPr>
        <w:tab/>
        <w:t>. . . . . . . . . . . . . . . . . . .</w:t>
      </w:r>
    </w:p>
    <w:p>
      <w:pPr>
        <w:pStyle w:val="yMiscellaneousBody"/>
        <w:tabs>
          <w:tab w:val="left" w:pos="360"/>
        </w:tabs>
        <w:spacing w:before="0"/>
        <w:rPr>
          <w:snapToGrid w:val="0"/>
        </w:rPr>
      </w:pPr>
      <w:r>
        <w:rPr>
          <w:snapToGrid w:val="0"/>
        </w:rPr>
        <w:tab/>
        <w:t>. . . . . . . . . . . . . . . . . . .</w:t>
      </w:r>
    </w:p>
    <w:p>
      <w:pPr>
        <w:pStyle w:val="yMiscellaneousBody"/>
        <w:rPr>
          <w:snapToGrid w:val="0"/>
        </w:rPr>
      </w:pPr>
      <w:r>
        <w:rPr>
          <w:snapToGrid w:val="0"/>
        </w:rPr>
        <w:t>Note. — This application must be lodged with the nearest authorised officer at least 7 days before the day upon which it is intended to commence burning.</w:t>
      </w:r>
    </w:p>
    <w:p>
      <w:pPr>
        <w:pStyle w:val="yMiscellaneousBody"/>
        <w:jc w:val="center"/>
        <w:rPr>
          <w:snapToGrid w:val="0"/>
        </w:rPr>
      </w:pPr>
      <w:r>
        <w:rPr>
          <w:snapToGrid w:val="0"/>
        </w:rPr>
        <w:t>(Sketch.)</w:t>
      </w:r>
    </w:p>
    <w:p>
      <w:pPr>
        <w:pStyle w:val="yMiscellaneousBody"/>
      </w:pPr>
    </w:p>
    <w:p>
      <w:pPr>
        <w:pStyle w:val="yMiscellaneousBody"/>
      </w:pPr>
      <w:r>
        <w:t>(a) Name in full of applicant.</w:t>
      </w:r>
      <w:r>
        <w:tab/>
        <w:t>(b) Address.</w:t>
      </w:r>
      <w:r>
        <w:tab/>
        <w:t>(c) Name of location.</w:t>
      </w:r>
    </w:p>
    <w:p>
      <w:pPr>
        <w:pStyle w:val="yMiscellaneousBody"/>
        <w:pageBreakBefore/>
        <w:jc w:val="center"/>
        <w:rPr>
          <w:snapToGrid w:val="0"/>
        </w:rPr>
      </w:pPr>
      <w:r>
        <w:rPr>
          <w:snapToGrid w:val="0"/>
        </w:rPr>
        <w:t>(To be endorsed on Form     .)</w:t>
      </w:r>
    </w:p>
    <w:p>
      <w:pPr>
        <w:pStyle w:val="yMiscellaneousBody"/>
        <w:jc w:val="center"/>
        <w:rPr>
          <w:snapToGrid w:val="0"/>
        </w:rPr>
      </w:pPr>
      <w:r>
        <w:rPr>
          <w:snapToGrid w:val="0"/>
        </w:rPr>
        <w:t>STATUTORY DECLARATION</w:t>
      </w:r>
    </w:p>
    <w:p>
      <w:pPr>
        <w:pStyle w:val="yMiscellaneousBody"/>
        <w:rPr>
          <w:snapToGrid w:val="0"/>
        </w:rPr>
      </w:pPr>
      <w:r>
        <w:rPr>
          <w:snapToGrid w:val="0"/>
        </w:rPr>
        <w:t>I, (a) . . . . . . . . . . . . . . . . . . . . . . . . ., the applicant herein do hereby declare as follows: —</w:t>
      </w:r>
    </w:p>
    <w:p>
      <w:pPr>
        <w:pStyle w:val="yMiscellaneousBody"/>
        <w:tabs>
          <w:tab w:val="left" w:pos="480"/>
          <w:tab w:val="left" w:pos="1080"/>
        </w:tabs>
        <w:ind w:left="1080" w:hanging="1080"/>
        <w:rPr>
          <w:snapToGrid w:val="0"/>
        </w:rPr>
      </w:pPr>
      <w:r>
        <w:rPr>
          <w:snapToGrid w:val="0"/>
        </w:rPr>
        <w:tab/>
        <w:t>(1)</w:t>
      </w:r>
      <w:r>
        <w:rPr>
          <w:snapToGrid w:val="0"/>
        </w:rPr>
        <w:tab/>
        <w:t>That the land to be burned does not exceed in extent and is identical with the area described in the above application and shown on the annexed sketch.</w:t>
      </w:r>
    </w:p>
    <w:p>
      <w:pPr>
        <w:pStyle w:val="yMiscellaneousBody"/>
        <w:tabs>
          <w:tab w:val="left" w:pos="480"/>
          <w:tab w:val="left" w:pos="1080"/>
        </w:tabs>
        <w:ind w:left="1080" w:hanging="1080"/>
        <w:rPr>
          <w:snapToGrid w:val="0"/>
        </w:rPr>
      </w:pPr>
      <w:r>
        <w:rPr>
          <w:snapToGrid w:val="0"/>
        </w:rPr>
        <w:tab/>
        <w:t>(2)</w:t>
      </w:r>
      <w:r>
        <w:rPr>
          <w:snapToGrid w:val="0"/>
        </w:rPr>
        <w:tab/>
        <w:t>That such area has been surrounded by a firebreak to a width of not less than 3 metres.</w:t>
      </w:r>
    </w:p>
    <w:p>
      <w:pPr>
        <w:pStyle w:val="yMiscellaneousBody"/>
        <w:tabs>
          <w:tab w:val="left" w:pos="480"/>
          <w:tab w:val="left" w:pos="1080"/>
        </w:tabs>
        <w:ind w:left="1080" w:hanging="1080"/>
        <w:rPr>
          <w:snapToGrid w:val="0"/>
        </w:rPr>
      </w:pPr>
      <w:r>
        <w:rPr>
          <w:snapToGrid w:val="0"/>
        </w:rPr>
        <w:tab/>
        <w:t>(3)</w:t>
      </w:r>
      <w:r>
        <w:rPr>
          <w:snapToGrid w:val="0"/>
        </w:rPr>
        <w:tab/>
        <w:t>That the area to be burned is/is not carrying standing trees (whether green or ringbarked).</w:t>
      </w:r>
    </w:p>
    <w:p>
      <w:pPr>
        <w:pStyle w:val="yMiscellaneousBody"/>
        <w:tabs>
          <w:tab w:val="left" w:pos="480"/>
          <w:tab w:val="left" w:pos="1080"/>
        </w:tabs>
        <w:ind w:left="1080" w:hanging="1080"/>
        <w:rPr>
          <w:snapToGrid w:val="0"/>
        </w:rPr>
      </w:pPr>
      <w:r>
        <w:rPr>
          <w:snapToGrid w:val="0"/>
        </w:rPr>
        <w:tab/>
        <w:t>(4)</w:t>
      </w:r>
      <w:r>
        <w:rPr>
          <w:snapToGrid w:val="0"/>
        </w:rPr>
        <w:tab/>
        <w:t>That such area if carrying standing timber has been grazed during the growing period of the clover crop to reduce the amount of dead litter to a minimum, and that all grass and debris has been raked to a distance of not less than 2 metres from the base of each standing tree.</w:t>
      </w:r>
    </w:p>
    <w:p>
      <w:pPr>
        <w:pStyle w:val="yMiscellaneousBody"/>
        <w:rPr>
          <w:snapToGrid w:val="0"/>
        </w:rPr>
      </w:pPr>
      <w:r>
        <w:rPr>
          <w:snapToGrid w:val="0"/>
        </w:rPr>
        <w:t xml:space="preserve">And I make this solemn declaration by virtue of section 106 of the </w:t>
      </w:r>
      <w:r>
        <w:rPr>
          <w:i/>
          <w:snapToGrid w:val="0"/>
        </w:rPr>
        <w:t>Evidence Act 1906</w:t>
      </w:r>
      <w:r>
        <w:rPr>
          <w:iCs/>
          <w:vertAlign w:val="superscript"/>
        </w:rPr>
        <w:t> 3</w:t>
      </w:r>
      <w:r>
        <w:rPr>
          <w:snapToGrid w:val="0"/>
        </w:rPr>
        <w:t>.</w:t>
      </w:r>
    </w:p>
    <w:p>
      <w:pPr>
        <w:pStyle w:val="yMiscellaneousBody"/>
        <w:rPr>
          <w:snapToGrid w:val="0"/>
        </w:rPr>
      </w:pPr>
      <w:r>
        <w:rPr>
          <w:snapToGrid w:val="0"/>
        </w:rPr>
        <w:t xml:space="preserve">Declared at . . . . . . . . . . . . . . . . 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this . . . . . day of . . . . . . . . . . . . . . . . . . . ., 20. . . . .</w:t>
      </w:r>
    </w:p>
    <w:p>
      <w:pPr>
        <w:pStyle w:val="yMiscellaneousBody"/>
        <w:jc w:val="right"/>
        <w:rPr>
          <w:snapToGrid w:val="0"/>
        </w:rPr>
      </w:pPr>
      <w:r>
        <w:rPr>
          <w:snapToGrid w:val="0"/>
        </w:rPr>
        <w:t>. . . . . . . . . . . . . . . . . . . . . . .</w:t>
      </w:r>
    </w:p>
    <w:p>
      <w:pPr>
        <w:pStyle w:val="yMiscellaneousBody"/>
        <w:spacing w:before="0"/>
        <w:jc w:val="right"/>
        <w:rPr>
          <w:snapToGrid w:val="0"/>
        </w:rPr>
      </w:pPr>
      <w:r>
        <w:rPr>
          <w:snapToGrid w:val="0"/>
        </w:rPr>
        <w:t>Signature of Applicant.</w:t>
      </w:r>
    </w:p>
    <w:p>
      <w:pPr>
        <w:pStyle w:val="yMiscellaneousBody"/>
        <w:rPr>
          <w:snapToGrid w:val="0"/>
        </w:rPr>
      </w:pPr>
      <w:r>
        <w:rPr>
          <w:snapToGrid w:val="0"/>
        </w:rPr>
        <w:t>Before me —</w:t>
      </w:r>
    </w:p>
    <w:p>
      <w:pPr>
        <w:pStyle w:val="yMiscellaneousBody"/>
        <w:rPr>
          <w:snapToGrid w:val="0"/>
        </w:rPr>
      </w:pPr>
      <w:r>
        <w:rPr>
          <w:snapToGrid w:val="0"/>
        </w:rPr>
        <w:t>Note. — The declaration may be made before a Justice of the Peace, a Commissioner for Declarations, Chief Executive Officer of a local government, Electoral Registrar, Postmaster, Classified Officer in the State or Commonwealth Public Service, Classified State School Teacher, or a member of the Police Force.</w:t>
      </w:r>
    </w:p>
    <w:p>
      <w:pPr>
        <w:pStyle w:val="yFootnotesection"/>
      </w:pPr>
      <w:r>
        <w:tab/>
        <w:t>[Form 4 amended in Gazette 16 Oct 1963 p. 3076; 12 Jul 1974 p. 2612</w:t>
      </w:r>
      <w:r>
        <w:noBreakHyphen/>
        <w:t>13; 22 Dec 1998 p. 6855 and 6859.]</w:t>
      </w:r>
    </w:p>
    <w:p>
      <w:pPr>
        <w:pStyle w:val="yMiscellaneousHeading"/>
        <w:rPr>
          <w:b/>
          <w:bCs/>
          <w:snapToGrid w:val="0"/>
        </w:rPr>
      </w:pPr>
      <w:r>
        <w:rPr>
          <w:b/>
          <w:bCs/>
          <w:snapToGrid w:val="0"/>
        </w:rPr>
        <w:t>Form 5</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19</w:t>
      </w:r>
    </w:p>
    <w:p>
      <w:pPr>
        <w:pStyle w:val="yMiscellaneousBody"/>
        <w:jc w:val="right"/>
        <w:rPr>
          <w:snapToGrid w:val="0"/>
        </w:rPr>
      </w:pPr>
      <w:r>
        <w:rPr>
          <w:snapToGrid w:val="0"/>
        </w:rPr>
        <w:t>Permit No. . . . . . . . . . . . . . . . .</w:t>
      </w:r>
    </w:p>
    <w:p>
      <w:pPr>
        <w:pStyle w:val="yMiscellaneousHeading"/>
        <w:jc w:val="left"/>
        <w:rPr>
          <w:b/>
          <w:bCs/>
          <w:snapToGrid w:val="0"/>
        </w:rPr>
      </w:pPr>
      <w:r>
        <w:rPr>
          <w:b/>
          <w:bCs/>
          <w:snapToGrid w:val="0"/>
        </w:rPr>
        <w:t>PERMIT TO BURN CLOVER DURING PROHIBITED BURNING TIME</w:t>
      </w:r>
    </w:p>
    <w:p>
      <w:pPr>
        <w:pStyle w:val="yMiscellaneousBody"/>
        <w:rPr>
          <w:snapToGrid w:val="0"/>
        </w:rPr>
      </w:pPr>
      <w:r>
        <w:rPr>
          <w:snapToGrid w:val="0"/>
        </w:rPr>
        <w:t xml:space="preserve">I, (a) . . . . . . . . . . . . . . . . . . . . . . . of (b) . . . . . . . . . . . . . . . . . . . . . . . . . . . a duly authorised officer within the meaning of the regulations made under and for the purposes of the </w:t>
      </w:r>
      <w:r>
        <w:rPr>
          <w:i/>
          <w:snapToGrid w:val="0"/>
        </w:rPr>
        <w:t>Bush Fires Act 1954</w:t>
      </w:r>
      <w:r>
        <w:rPr>
          <w:snapToGrid w:val="0"/>
        </w:rPr>
        <w:t xml:space="preserve">, having been satisfied that the provisions of section 24(b) of the said Act have been complied with hereby grant authority </w:t>
      </w:r>
      <w:r>
        <w:rPr>
          <w:snapToGrid w:val="0"/>
        </w:rPr>
        <w:br/>
        <w:t>to (c) . . . . . . . . . . . . . . . . . . . of (d) . . . . . . . . . . . . . . . . the owner (or occupier) of (e) . . . . . . . . . . . . . . . location No. . . . . . . . . to burn upon the said location a total area shown on the annexed sketch of . . . . . . . . . . . hectares of subterranean clover upon the following days, namely: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 . . . . . . . . . . . . . . . this . . . . . . . . day of . . . . . . . . . . , 20 . . . ..</w:t>
      </w:r>
    </w:p>
    <w:p>
      <w:pPr>
        <w:pStyle w:val="yMiscellaneousBody"/>
        <w:jc w:val="right"/>
        <w:rPr>
          <w:snapToGrid w:val="0"/>
        </w:rPr>
      </w:pPr>
      <w:r>
        <w:rPr>
          <w:snapToGrid w:val="0"/>
        </w:rPr>
        <w:t>. . . . . . . . . . . . . . . . . . . . . . .</w:t>
      </w:r>
    </w:p>
    <w:p>
      <w:pPr>
        <w:pStyle w:val="yMiscellaneousBody"/>
        <w:spacing w:before="0"/>
        <w:jc w:val="right"/>
        <w:rPr>
          <w:snapToGrid w:val="0"/>
        </w:rPr>
      </w:pPr>
      <w:r>
        <w:rPr>
          <w:snapToGrid w:val="0"/>
        </w:rPr>
        <w:t>Authorised Officer.</w:t>
      </w:r>
    </w:p>
    <w:p>
      <w:pPr>
        <w:pStyle w:val="yMiscellaneousBody"/>
        <w:rPr>
          <w:snapToGrid w:val="0"/>
        </w:rPr>
      </w:pPr>
      <w:r>
        <w:rPr>
          <w:snapToGrid w:val="0"/>
        </w:rPr>
        <w:t>(a) Name of authorised officer in full and occupation; (b) address; (c) name of permit holder; (d) address; (e) name of location.</w:t>
      </w:r>
    </w:p>
    <w:p>
      <w:pPr>
        <w:pStyle w:val="yMiscellaneousBody"/>
        <w:rPr>
          <w:snapToGrid w:val="0"/>
        </w:rPr>
      </w:pPr>
    </w:p>
    <w:p>
      <w:pPr>
        <w:pStyle w:val="yFootnotesection"/>
      </w:pPr>
      <w:r>
        <w:tab/>
        <w:t>[Form 5 amended in Gazette 12 Jul 1974 p. 2613; 22 Dec 1998 p. 6855 and 6859.]</w:t>
      </w:r>
    </w:p>
    <w:p>
      <w:pPr>
        <w:pStyle w:val="yMiscellaneousHeading"/>
        <w:rPr>
          <w:b/>
          <w:bCs/>
          <w:snapToGrid w:val="0"/>
        </w:rPr>
      </w:pPr>
      <w:r>
        <w:rPr>
          <w:b/>
          <w:bCs/>
          <w:snapToGrid w:val="0"/>
        </w:rPr>
        <w:t>Form 6</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26</w:t>
      </w:r>
    </w:p>
    <w:p>
      <w:pPr>
        <w:pStyle w:val="yMiscellaneousHeading"/>
        <w:rPr>
          <w:b/>
          <w:bCs/>
          <w:snapToGrid w:val="0"/>
        </w:rPr>
      </w:pPr>
      <w:r>
        <w:rPr>
          <w:b/>
          <w:bCs/>
          <w:snapToGrid w:val="0"/>
        </w:rPr>
        <w:t>APPLICATION FOR A PERMIT TO BURN THE REFUSE OF PLANTS DURING A PROHIBITED BURNING TIME</w:t>
      </w:r>
    </w:p>
    <w:p>
      <w:pPr>
        <w:pStyle w:val="yMiscellaneousBody"/>
        <w:rPr>
          <w:snapToGrid w:val="0"/>
        </w:rPr>
      </w:pPr>
      <w:r>
        <w:rPr>
          <w:snapToGrid w:val="0"/>
        </w:rPr>
        <w:t xml:space="preserve">I, (a) . . . . . . . . . . . . . . . . . . . . . . . . of (b) . . . . . . . . . . . . . . . . . . . . . . . . . . . . . . . the owner (or occupier) of (c) . . . . . . . . . . . . . . . . . . . . . . location No. . . . . . . . . hereby apply pursuant to the regulations made under the provisions of section 26 of the </w:t>
      </w:r>
      <w:r>
        <w:rPr>
          <w:i/>
          <w:snapToGrid w:val="0"/>
        </w:rPr>
        <w:t>Bush Fires Act 1954</w:t>
      </w:r>
      <w:r>
        <w:rPr>
          <w:snapToGrid w:val="0"/>
        </w:rPr>
        <w:t xml:space="preserve">, for a permit to burn upon the said location (d) . . . . . . . . . . . . . . . . . . .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spacing w:before="0"/>
        <w:rPr>
          <w:snapToGrid w:val="0"/>
        </w:rPr>
      </w:pPr>
      <w:r>
        <w:rPr>
          <w:snapToGrid w:val="0"/>
        </w:rPr>
        <w:t>such days being within a prohibited burning time declared for the district or part of the State within which the location is situated.</w:t>
      </w:r>
    </w:p>
    <w:p>
      <w:pPr>
        <w:pStyle w:val="yMiscellaneousBody"/>
        <w:jc w:val="right"/>
        <w:rPr>
          <w:snapToGrid w:val="0"/>
        </w:rPr>
      </w:pPr>
      <w:r>
        <w:rPr>
          <w:snapToGrid w:val="0"/>
        </w:rPr>
        <w:t>. . . . . . . . . . . . . . . . . . . . . .</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 . . . . . . . . . . . . . . . . . .</w:t>
      </w:r>
    </w:p>
    <w:p>
      <w:pPr>
        <w:pStyle w:val="yMiscellaneousBody"/>
        <w:tabs>
          <w:tab w:val="left" w:pos="480"/>
        </w:tabs>
        <w:spacing w:before="0"/>
        <w:rPr>
          <w:snapToGrid w:val="0"/>
        </w:rPr>
      </w:pPr>
      <w:r>
        <w:rPr>
          <w:snapToGrid w:val="0"/>
        </w:rPr>
        <w:tab/>
        <w:t>. . . . . . . . . . . . . . . . . . .</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at least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the plants the refuse of which is to be burned.</w:t>
      </w:r>
    </w:p>
    <w:p>
      <w:pPr>
        <w:pStyle w:val="yMiscellaneousBody"/>
        <w:pageBreakBefore/>
        <w:jc w:val="center"/>
        <w:rPr>
          <w:snapToGrid w:val="0"/>
        </w:rPr>
      </w:pPr>
      <w:r>
        <w:rPr>
          <w:snapToGrid w:val="0"/>
        </w:rPr>
        <w:t>(To be endorsed on Form 6.)</w:t>
      </w:r>
    </w:p>
    <w:p>
      <w:pPr>
        <w:pStyle w:val="yMiscellaneousBody"/>
        <w:jc w:val="center"/>
        <w:rPr>
          <w:snapToGrid w:val="0"/>
        </w:rPr>
      </w:pPr>
      <w:r>
        <w:rPr>
          <w:snapToGrid w:val="0"/>
        </w:rPr>
        <w:t>STATUTORY DECLARATION</w:t>
      </w:r>
    </w:p>
    <w:p>
      <w:pPr>
        <w:pStyle w:val="yMiscellaneousBody"/>
        <w:rPr>
          <w:snapToGrid w:val="0"/>
        </w:rPr>
      </w:pPr>
      <w:r>
        <w:rPr>
          <w:snapToGrid w:val="0"/>
        </w:rPr>
        <w:t>I, (a) . . . . . . . . . . . . . . . . . . . . . . . . . . . . . . . . . . . . . . . . ., the applicant herein, do hereby declare as follows: —</w:t>
      </w:r>
    </w:p>
    <w:p>
      <w:pPr>
        <w:pStyle w:val="yMiscellaneousBody"/>
        <w:tabs>
          <w:tab w:val="left" w:pos="600"/>
        </w:tabs>
        <w:spacing w:before="60"/>
        <w:ind w:left="1080" w:hanging="1080"/>
        <w:rPr>
          <w:snapToGrid w:val="0"/>
        </w:rPr>
      </w:pPr>
      <w:r>
        <w:rPr>
          <w:snapToGrid w:val="0"/>
        </w:rPr>
        <w:tab/>
        <w:t>(1)</w:t>
      </w:r>
      <w:r>
        <w:rPr>
          <w:snapToGrid w:val="0"/>
        </w:rPr>
        <w:tab/>
        <w:t>That the land on which burning is to be carried out does not exceed in extent and is identical with that described in the above application.</w:t>
      </w:r>
    </w:p>
    <w:p>
      <w:pPr>
        <w:pStyle w:val="yMiscellaneousBody"/>
        <w:tabs>
          <w:tab w:val="left" w:pos="600"/>
        </w:tabs>
        <w:spacing w:before="60"/>
        <w:ind w:left="1080" w:hanging="1080"/>
        <w:rPr>
          <w:snapToGrid w:val="0"/>
        </w:rPr>
      </w:pPr>
      <w:r>
        <w:rPr>
          <w:snapToGrid w:val="0"/>
        </w:rPr>
        <w:tab/>
        <w:t>(2)</w:t>
      </w:r>
      <w:r>
        <w:rPr>
          <w:snapToGrid w:val="0"/>
        </w:rPr>
        <w:tab/>
        <w:t>That the provisions of the regulations respecting firebreaks have been carried out.</w:t>
      </w:r>
    </w:p>
    <w:p>
      <w:pPr>
        <w:pStyle w:val="yMiscellaneousBody"/>
        <w:tabs>
          <w:tab w:val="left" w:pos="600"/>
        </w:tabs>
        <w:spacing w:before="60"/>
        <w:ind w:left="1080" w:hanging="1080"/>
        <w:rPr>
          <w:snapToGrid w:val="0"/>
        </w:rPr>
      </w:pPr>
      <w:r>
        <w:rPr>
          <w:snapToGrid w:val="0"/>
        </w:rPr>
        <w:tab/>
        <w:t>(3)</w:t>
      </w:r>
      <w:r>
        <w:rPr>
          <w:snapToGrid w:val="0"/>
        </w:rPr>
        <w:tab/>
        <w:t>That the area to be burned is/is not carrying standing trees.</w:t>
      </w:r>
    </w:p>
    <w:p>
      <w:pPr>
        <w:pStyle w:val="yMiscellaneousBody"/>
        <w:tabs>
          <w:tab w:val="left" w:pos="600"/>
        </w:tabs>
        <w:spacing w:before="60"/>
        <w:ind w:left="1080" w:hanging="1080"/>
        <w:rPr>
          <w:snapToGrid w:val="0"/>
        </w:rPr>
      </w:pPr>
      <w:r>
        <w:rPr>
          <w:snapToGrid w:val="0"/>
        </w:rPr>
        <w:tab/>
        <w:t>(4)</w:t>
      </w:r>
      <w:r>
        <w:rPr>
          <w:snapToGrid w:val="0"/>
        </w:rPr>
        <w:tab/>
        <w:t>That if such area is carrying standing timber, all grass and debris has been raked to a distance of not less than 2 metres from the base of each standing tree.</w:t>
      </w:r>
    </w:p>
    <w:p>
      <w:pPr>
        <w:pStyle w:val="yMiscellaneousBody"/>
        <w:spacing w:before="60"/>
        <w:rPr>
          <w:snapToGrid w:val="0"/>
        </w:rPr>
      </w:pPr>
      <w:r>
        <w:rPr>
          <w:snapToGrid w:val="0"/>
        </w:rPr>
        <w:t xml:space="preserve">And I make this solemn declaration by virtue of section 106 of the </w:t>
      </w:r>
      <w:r>
        <w:rPr>
          <w:i/>
          <w:snapToGrid w:val="0"/>
        </w:rPr>
        <w:t>Evidence Act 1906</w:t>
      </w:r>
      <w:r>
        <w:rPr>
          <w:iCs/>
          <w:vertAlign w:val="superscript"/>
        </w:rPr>
        <w:t> 3</w:t>
      </w:r>
      <w:r>
        <w:rPr>
          <w:snapToGrid w:val="0"/>
        </w:rPr>
        <w:t>.</w:t>
      </w:r>
    </w:p>
    <w:p>
      <w:pPr>
        <w:pStyle w:val="yMiscellaneousBody"/>
        <w:spacing w:before="60"/>
        <w:rPr>
          <w:snapToGrid w:val="0"/>
        </w:rPr>
      </w:pPr>
      <w:r>
        <w:rPr>
          <w:snapToGrid w:val="0"/>
        </w:rPr>
        <w:t xml:space="preserve">Declared at . . . . . . . . . . . . . . . . . . 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this . . . . . . . day of . . . . . . . . . . . . . . . . . . . , 20 . . . ..</w:t>
      </w:r>
    </w:p>
    <w:p>
      <w:pPr>
        <w:pStyle w:val="yMiscellaneousBody"/>
        <w:jc w:val="right"/>
        <w:rPr>
          <w:snapToGrid w:val="0"/>
        </w:rPr>
      </w:pPr>
      <w:r>
        <w:rPr>
          <w:snapToGrid w:val="0"/>
        </w:rPr>
        <w:t>. . . . . . . . . . . . . . . . . . . . . . . .</w:t>
      </w:r>
    </w:p>
    <w:p>
      <w:pPr>
        <w:pStyle w:val="yMiscellaneousBody"/>
        <w:spacing w:before="0"/>
        <w:jc w:val="right"/>
        <w:rPr>
          <w:snapToGrid w:val="0"/>
        </w:rPr>
      </w:pPr>
      <w:r>
        <w:rPr>
          <w:snapToGrid w:val="0"/>
        </w:rPr>
        <w:t>Signature of Applicant.</w:t>
      </w:r>
    </w:p>
    <w:p>
      <w:pPr>
        <w:pStyle w:val="yMiscellaneousBody"/>
        <w:rPr>
          <w:snapToGrid w:val="0"/>
        </w:rPr>
      </w:pPr>
      <w:r>
        <w:rPr>
          <w:snapToGrid w:val="0"/>
        </w:rPr>
        <w:t>Before me: . . . . . . . . . . . . . . . . . . . .</w:t>
      </w:r>
    </w:p>
    <w:p>
      <w:pPr>
        <w:pStyle w:val="yMiscellaneousBody"/>
        <w:rPr>
          <w:snapToGrid w:val="0"/>
        </w:rPr>
      </w:pPr>
      <w:r>
        <w:rPr>
          <w:snapToGrid w:val="0"/>
        </w:rPr>
        <w:t>Note. — The declaration may be made before a Justice of the Peace, a Commissioner for Declarations, Chief Executive Officer of a local government, Electoral Registrar, Postmaster, Classified Officer of the State or Commonwealth Public Service, Classified State School Teacher, or a member of the Police Force.</w:t>
      </w:r>
    </w:p>
    <w:p>
      <w:pPr>
        <w:pStyle w:val="yFootnotesection"/>
      </w:pPr>
      <w:r>
        <w:tab/>
        <w:t>[Form 6 inserted in Gazette 27 Oct 1966 p. 2782; amended in Gazette 12 Jul 1974 p. 2613; 22 Dec 1998 p. 6855 and 6859.]</w:t>
      </w:r>
    </w:p>
    <w:p>
      <w:pPr>
        <w:pStyle w:val="yMiscellaneousHeading"/>
        <w:rPr>
          <w:b/>
          <w:bCs/>
          <w:snapToGrid w:val="0"/>
        </w:rPr>
      </w:pPr>
      <w:r>
        <w:rPr>
          <w:b/>
          <w:bCs/>
          <w:snapToGrid w:val="0"/>
        </w:rPr>
        <w:t>Form 7</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27</w:t>
      </w:r>
    </w:p>
    <w:p>
      <w:pPr>
        <w:pStyle w:val="yMiscellaneousHeading"/>
        <w:spacing w:before="60"/>
        <w:jc w:val="right"/>
        <w:rPr>
          <w:snapToGrid w:val="0"/>
        </w:rPr>
      </w:pPr>
      <w:r>
        <w:rPr>
          <w:snapToGrid w:val="0"/>
        </w:rPr>
        <w:t>Permit No. . . . . . . . . . . . . . .</w:t>
      </w:r>
    </w:p>
    <w:p>
      <w:pPr>
        <w:pStyle w:val="yMiscellaneousHeading"/>
        <w:rPr>
          <w:b/>
          <w:bCs/>
          <w:snapToGrid w:val="0"/>
        </w:rPr>
      </w:pPr>
      <w:r>
        <w:rPr>
          <w:b/>
          <w:bCs/>
          <w:snapToGrid w:val="0"/>
        </w:rPr>
        <w:t>PERMIT TO BURN THE REFUSE OF PLANTS DURING A PROHIBITED BURNING TIME</w:t>
      </w:r>
    </w:p>
    <w:p>
      <w:pPr>
        <w:pStyle w:val="yMiscellaneousBody"/>
        <w:rPr>
          <w:snapToGrid w:val="0"/>
        </w:rPr>
      </w:pPr>
      <w:r>
        <w:rPr>
          <w:snapToGrid w:val="0"/>
        </w:rPr>
        <w:t xml:space="preserve">I, (a) . . . . . . . . . . . . . . . . . . . . . . . . . . of (b) . . . . . . . . . . . . . . . . . . . . . . . . . . . . . The chief executive officer of the . . . . . . . . . . . . . . . . . . . . . or a duly authorised officer within the meaning of the regulations made under and for the purpose of the </w:t>
      </w:r>
      <w:r>
        <w:rPr>
          <w:i/>
          <w:snapToGrid w:val="0"/>
        </w:rPr>
        <w:t>Bush Fires Act 1954</w:t>
      </w:r>
      <w:r>
        <w:rPr>
          <w:snapToGrid w:val="0"/>
        </w:rPr>
        <w:t xml:space="preserve">, having been satisfied that the regulations made in this behalf have been complied with, hereby grant authority to (c) . . . . . . . . . . . . . . . of (d) . . . . . . . . . . . . . . . . . . . . the owner (or occupier) of (e) . . . . . . . . . . . . . . . location No. . . . . to burn upon the said location (f) . . . . . . . . . . . . . . . . . . . . . .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 . . . . . . . . . . . . . . . . . . . . . this . . . . . day of . . . . . . . . . . . . . . . . . . . . , 20 . . . ..</w:t>
      </w:r>
    </w:p>
    <w:p>
      <w:pPr>
        <w:pStyle w:val="yMiscellaneousBody"/>
        <w:jc w:val="right"/>
        <w:rPr>
          <w:snapToGrid w:val="0"/>
        </w:rPr>
      </w:pPr>
      <w:r>
        <w:rPr>
          <w:snapToGrid w:val="0"/>
        </w:rPr>
        <w:t>Chief executive officer of the . . . . . . . . . . . . . . . . . . . .</w:t>
      </w:r>
    </w:p>
    <w:p>
      <w:pPr>
        <w:pStyle w:val="yMiscellaneousBody"/>
        <w:spacing w:before="0"/>
        <w:jc w:val="right"/>
        <w:rPr>
          <w:snapToGrid w:val="0"/>
        </w:rPr>
      </w:pPr>
      <w:r>
        <w:rPr>
          <w:snapToGrid w:val="0"/>
        </w:rPr>
        <w:t>or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the plants the refuse of which is to be burned.</w:t>
      </w:r>
    </w:p>
    <w:p>
      <w:pPr>
        <w:pStyle w:val="yMiscellaneousBody"/>
        <w:pageBreakBefore/>
        <w:jc w:val="center"/>
        <w:rPr>
          <w:snapToGrid w:val="0"/>
        </w:rPr>
      </w:pPr>
      <w:r>
        <w:rPr>
          <w:snapToGrid w:val="0"/>
        </w:rPr>
        <w:t>(To be endorsed on back of Form 7.)</w:t>
      </w:r>
    </w:p>
    <w:p>
      <w:pPr>
        <w:pStyle w:val="yMiscellaneousBody"/>
        <w:rPr>
          <w:snapToGrid w:val="0"/>
        </w:rPr>
      </w:pPr>
      <w:r>
        <w:rPr>
          <w:snapToGrid w:val="0"/>
        </w:rPr>
        <w:t>Extracts from Regulations dealing with the burning of the refuse of plants read as follows: —</w:t>
      </w:r>
    </w:p>
    <w:p>
      <w:pPr>
        <w:pStyle w:val="yMiscellaneousBody"/>
        <w:tabs>
          <w:tab w:val="left" w:pos="240"/>
          <w:tab w:val="left" w:pos="840"/>
        </w:tabs>
        <w:ind w:left="840" w:hanging="840"/>
        <w:rPr>
          <w:snapToGrid w:val="0"/>
        </w:rPr>
      </w:pPr>
      <w:r>
        <w:rPr>
          <w:snapToGrid w:val="0"/>
        </w:rPr>
        <w:tab/>
        <w:t>27.(2)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240"/>
          <w:tab w:val="left" w:pos="840"/>
        </w:tabs>
        <w:ind w:left="840" w:hanging="840"/>
        <w:rPr>
          <w:snapToGrid w:val="0"/>
        </w:rPr>
      </w:pPr>
      <w:r>
        <w:rPr>
          <w:snapToGrid w:val="0"/>
        </w:rPr>
        <w:tab/>
        <w:t>28.</w:t>
      </w:r>
      <w:r>
        <w:rPr>
          <w:snapToGrid w:val="0"/>
        </w:rPr>
        <w:tab/>
        <w:t>The area of ground on which the refuse of the plants is to be burnt shall be so cleared or prepared that the fire shall not in any circumstances be able to run along the ground.</w:t>
      </w:r>
    </w:p>
    <w:p>
      <w:pPr>
        <w:pStyle w:val="yMiscellaneousBody"/>
        <w:tabs>
          <w:tab w:val="left" w:pos="240"/>
          <w:tab w:val="left" w:pos="840"/>
        </w:tabs>
        <w:ind w:left="840" w:hanging="840"/>
        <w:rPr>
          <w:snapToGrid w:val="0"/>
        </w:rPr>
      </w:pPr>
      <w:r>
        <w:rPr>
          <w:snapToGrid w:val="0"/>
        </w:rPr>
        <w:tab/>
        <w:t>29.</w:t>
      </w:r>
      <w:r>
        <w:rPr>
          <w:snapToGrid w:val="0"/>
        </w:rPr>
        <w:tab/>
        <w:t>The refuse of the plants to be burnt shall be placed in heaps so that each heap shall not be more than one metre high measured from the ground, and shall not cover an area of ground exceeding that which would be contained within the circumference of a circle having a diameter of 2 metres, and so that there shall be a distance of at least 3 metres between the base of any one heap and that of any other heap.</w:t>
      </w:r>
    </w:p>
    <w:p>
      <w:pPr>
        <w:pStyle w:val="yMiscellaneousBody"/>
        <w:tabs>
          <w:tab w:val="left" w:pos="240"/>
          <w:tab w:val="left" w:pos="840"/>
        </w:tabs>
        <w:ind w:left="840" w:hanging="840"/>
        <w:rPr>
          <w:snapToGrid w:val="0"/>
        </w:rPr>
      </w:pPr>
      <w:r>
        <w:rPr>
          <w:snapToGrid w:val="0"/>
        </w:rPr>
        <w:tab/>
        <w:t>30.</w:t>
      </w:r>
      <w:r>
        <w:rPr>
          <w:snapToGrid w:val="0"/>
        </w:rPr>
        <w:tab/>
        <w:t>The heaps mentioned in regulation 29 shall be distant not less than 10 metres from any brush fence in the vicinity thereof, and at least 20 metres from the nearest external boundary of the land of the owner or occupier upon which the heaps proposed to be burnt are situated.</w:t>
      </w:r>
    </w:p>
    <w:p>
      <w:pPr>
        <w:pStyle w:val="yMiscellaneousBody"/>
        <w:tabs>
          <w:tab w:val="left" w:pos="240"/>
          <w:tab w:val="left" w:pos="840"/>
        </w:tabs>
        <w:ind w:left="840" w:hanging="840"/>
        <w:rPr>
          <w:snapToGrid w:val="0"/>
        </w:rPr>
      </w:pPr>
      <w:r>
        <w:rPr>
          <w:snapToGrid w:val="0"/>
        </w:rPr>
        <w:tab/>
        <w:t>31.</w:t>
      </w:r>
      <w:r>
        <w:rPr>
          <w:snapToGrid w:val="0"/>
        </w:rPr>
        <w:tab/>
        <w:t>The person proposing to burn the refuse of plants shall —</w:t>
      </w:r>
    </w:p>
    <w:p>
      <w:pPr>
        <w:pStyle w:val="yMiscellaneousBody"/>
        <w:tabs>
          <w:tab w:val="left" w:pos="960"/>
        </w:tabs>
        <w:ind w:left="1440" w:hanging="1440"/>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yMiscellaneousBody"/>
        <w:tabs>
          <w:tab w:val="left" w:pos="1560"/>
        </w:tabs>
        <w:ind w:left="2040" w:hanging="2160"/>
        <w:rPr>
          <w:snapToGrid w:val="0"/>
        </w:rPr>
      </w:pPr>
      <w:r>
        <w:rPr>
          <w:snapToGrid w:val="0"/>
        </w:rPr>
        <w:tab/>
        <w:t>(i)</w:t>
      </w:r>
      <w:r>
        <w:rPr>
          <w:snapToGrid w:val="0"/>
        </w:rPr>
        <w:tab/>
        <w:t>each owner or occupier of all land adjoining the land upon which or upon a part of which it is proposed to burn the refuse of the plants;</w:t>
      </w:r>
    </w:p>
    <w:p>
      <w:pPr>
        <w:pStyle w:val="yMiscellaneousBody"/>
        <w:tabs>
          <w:tab w:val="left" w:pos="1560"/>
        </w:tabs>
        <w:ind w:left="2040" w:hanging="2160"/>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yMiscellaneousBody"/>
        <w:tabs>
          <w:tab w:val="left" w:pos="1560"/>
        </w:tabs>
        <w:ind w:left="2040" w:hanging="2160"/>
        <w:rPr>
          <w:snapToGrid w:val="0"/>
        </w:rPr>
      </w:pPr>
      <w:r>
        <w:rPr>
          <w:snapToGrid w:val="0"/>
        </w:rPr>
        <w:tab/>
        <w:t>(iii)</w:t>
      </w:r>
      <w:r>
        <w:rPr>
          <w:snapToGrid w:val="0"/>
        </w:rPr>
        <w:tab/>
        <w:t>a forest officer, if the land upon which it is proposed to burn the refuse of plants is situated within 3 kilometres of forest land;</w:t>
      </w:r>
    </w:p>
    <w:p>
      <w:pPr>
        <w:pStyle w:val="yMiscellaneousBody"/>
        <w:tabs>
          <w:tab w:val="left" w:pos="960"/>
        </w:tabs>
        <w:ind w:left="1440" w:hanging="1440"/>
        <w:rPr>
          <w:snapToGrid w:val="0"/>
        </w:rPr>
      </w:pPr>
      <w:r>
        <w:rPr>
          <w:snapToGrid w:val="0"/>
        </w:rPr>
        <w:tab/>
        <w:t>(b)</w:t>
      </w:r>
      <w:r>
        <w:rPr>
          <w:snapToGrid w:val="0"/>
        </w:rPr>
        <w:tab/>
        <w:t>before commencing burning operations, provide and have available at the place thereof at least 200 litres of water in suitable containers which may be conveniently used for extinguishing fire, together with a knapsack spray and pump unit ready for immediate operation and such other fire fighting equipment as may be specified by the authorised officer in the permit to burn the refuse of the plants;</w:t>
      </w:r>
    </w:p>
    <w:p>
      <w:pPr>
        <w:pStyle w:val="yMiscellaneousBody"/>
        <w:tabs>
          <w:tab w:val="left" w:pos="960"/>
        </w:tabs>
        <w:ind w:left="1440" w:hanging="144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yMiscellaneousBody"/>
        <w:tabs>
          <w:tab w:val="left" w:pos="960"/>
        </w:tabs>
        <w:ind w:left="1440" w:hanging="1440"/>
        <w:rPr>
          <w:snapToGrid w:val="0"/>
        </w:rPr>
      </w:pPr>
      <w:r>
        <w:rPr>
          <w:snapToGrid w:val="0"/>
        </w:rPr>
        <w:tab/>
        <w:t>(d)</w:t>
      </w:r>
      <w:r>
        <w:rPr>
          <w:snapToGrid w:val="0"/>
        </w:rPr>
        <w:tab/>
        <w:t>carry out the burning operations only between the hours of 8 p.m. and midnight;</w:t>
      </w:r>
    </w:p>
    <w:p>
      <w:pPr>
        <w:pStyle w:val="yMiscellaneousBody"/>
        <w:tabs>
          <w:tab w:val="left" w:pos="960"/>
        </w:tabs>
        <w:ind w:left="1440" w:hanging="1440"/>
        <w:rPr>
          <w:snapToGrid w:val="0"/>
        </w:rPr>
      </w:pPr>
      <w:r>
        <w:rPr>
          <w:snapToGrid w:val="0"/>
        </w:rPr>
        <w:tab/>
        <w:t>(e)</w:t>
      </w:r>
      <w:r>
        <w:rPr>
          <w:snapToGrid w:val="0"/>
        </w:rPr>
        <w:tab/>
        <w:t>cause all ash resulting from the burning operations to be covered completely with earth or sand before 10 a.m. on the next day following the burning operations.</w:t>
      </w:r>
    </w:p>
    <w:p>
      <w:pPr>
        <w:pStyle w:val="yMiscellaneousBody"/>
        <w:tabs>
          <w:tab w:val="left" w:pos="240"/>
          <w:tab w:val="left" w:pos="840"/>
        </w:tabs>
        <w:ind w:left="840" w:hanging="840"/>
        <w:rPr>
          <w:snapToGrid w:val="0"/>
        </w:rPr>
      </w:pPr>
      <w:r>
        <w:rPr>
          <w:snapToGrid w:val="0"/>
        </w:rPr>
        <w:tab/>
        <w:t>32.</w:t>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yFootnotesection"/>
      </w:pPr>
      <w:r>
        <w:tab/>
        <w:t>[Form 7 inserted in Gazette 27 Oct 1966 p. 2783</w:t>
      </w:r>
      <w:r>
        <w:noBreakHyphen/>
        <w:t>4; amended in Gazette 12 Jul 1974 p. 2613; 22 Dec 1998 p. 6855 and 6859.]</w:t>
      </w:r>
    </w:p>
    <w:p>
      <w:pPr>
        <w:pStyle w:val="yMiscellaneousHeading"/>
        <w:rPr>
          <w:b/>
          <w:bCs/>
          <w:snapToGrid w:val="0"/>
        </w:rPr>
      </w:pPr>
      <w:r>
        <w:rPr>
          <w:b/>
          <w:bCs/>
          <w:snapToGrid w:val="0"/>
        </w:rPr>
        <w:t>Form 8</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rPr>
          <w:b/>
          <w:bCs/>
          <w:snapToGrid w:val="0"/>
        </w:rPr>
      </w:pPr>
      <w:r>
        <w:rPr>
          <w:b/>
          <w:bCs/>
          <w:snapToGrid w:val="0"/>
        </w:rPr>
        <w:t>APPLICATION FOR A PERMIT TO BURN PROCLAIMED PLANTS DURING A PROHIBITED BURNING TIME</w:t>
      </w:r>
    </w:p>
    <w:p>
      <w:pPr>
        <w:pStyle w:val="yMiscellaneousBody"/>
        <w:rPr>
          <w:snapToGrid w:val="0"/>
        </w:rPr>
      </w:pPr>
      <w:r>
        <w:rPr>
          <w:snapToGrid w:val="0"/>
        </w:rPr>
        <w:t xml:space="preserve">I, (a) . . . . . . . . . . . . . . . . . . . . . . . . . of (b) . . . . . . . . . . . . . . . . . . . . . . . . . . . . . . the owner (or occupier of) (c) . . . . . . . . . . . . . . . . . . . . . location No. . . . . . . . . . upon which (d) . . . . . . . . . . . . . . . . . . . . . . . . is growing, hereby apply pursuant to section 26 of the </w:t>
      </w:r>
      <w:r>
        <w:rPr>
          <w:i/>
          <w:snapToGrid w:val="0"/>
        </w:rPr>
        <w:t>Bush Fires Act 1954</w:t>
      </w:r>
      <w:r>
        <w:rPr>
          <w:snapToGrid w:val="0"/>
        </w:rPr>
        <w:t xml:space="preserve">, for a permit to burn upon the said location a total area of . . . . . . . . . . hectares shown on the annexed sketch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spacing w:before="0"/>
        <w:rPr>
          <w:snapToGrid w:val="0"/>
        </w:rPr>
      </w:pPr>
      <w:r>
        <w:rPr>
          <w:snapToGrid w:val="0"/>
        </w:rPr>
        <w:t>such days being within a prohibited burning time declared for the district or part of the State named in the said notice within which the location is situated.</w:t>
      </w:r>
    </w:p>
    <w:p>
      <w:pPr>
        <w:pStyle w:val="yMiscellaneousBody"/>
        <w:jc w:val="right"/>
        <w:rPr>
          <w:snapToGrid w:val="0"/>
        </w:rPr>
      </w:pPr>
      <w:r>
        <w:rPr>
          <w:snapToGrid w:val="0"/>
        </w:rPr>
        <w:t>. . . . . . . . . . . . . . . . . . . . . . .</w:t>
      </w:r>
    </w:p>
    <w:p>
      <w:pPr>
        <w:pStyle w:val="yMiscellaneousBody"/>
        <w:spacing w:before="0"/>
        <w:jc w:val="right"/>
        <w:rPr>
          <w:snapToGrid w:val="0"/>
        </w:rPr>
      </w:pPr>
      <w:r>
        <w:rPr>
          <w:snapToGrid w:val="0"/>
        </w:rPr>
        <w:t>Applicant.</w:t>
      </w:r>
    </w:p>
    <w:p>
      <w:pPr>
        <w:pStyle w:val="yMiscellaneousBody"/>
        <w:rPr>
          <w:snapToGrid w:val="0"/>
        </w:rPr>
      </w:pPr>
      <w:r>
        <w:rPr>
          <w:snapToGrid w:val="0"/>
        </w:rPr>
        <w:t>To . . . . . . . . . . . . . . . . . . . .</w:t>
      </w:r>
    </w:p>
    <w:p>
      <w:pPr>
        <w:pStyle w:val="yMiscellaneousBody"/>
        <w:rPr>
          <w:snapToGrid w:val="0"/>
        </w:rPr>
      </w:pPr>
      <w:r>
        <w:rPr>
          <w:snapToGrid w:val="0"/>
        </w:rPr>
        <w:t>Note —</w:t>
      </w:r>
    </w:p>
    <w:p>
      <w:pPr>
        <w:pStyle w:val="yMiscellaneousBody"/>
        <w:tabs>
          <w:tab w:val="left" w:pos="240"/>
        </w:tabs>
        <w:ind w:left="840" w:hanging="840"/>
        <w:rPr>
          <w:snapToGrid w:val="0"/>
        </w:rPr>
      </w:pPr>
      <w:r>
        <w:rPr>
          <w:snapToGrid w:val="0"/>
        </w:rPr>
        <w:tab/>
        <w:t>(1)</w:t>
      </w:r>
      <w:r>
        <w:rPr>
          <w:snapToGrid w:val="0"/>
        </w:rPr>
        <w:tab/>
        <w:t>The statutory declaration endorsed on this form need only be completed if this is required by the authorised officer.</w:t>
      </w:r>
    </w:p>
    <w:p>
      <w:pPr>
        <w:pStyle w:val="yMiscellaneousBody"/>
        <w:tabs>
          <w:tab w:val="left" w:pos="240"/>
        </w:tabs>
        <w:ind w:left="840" w:hanging="840"/>
        <w:rPr>
          <w:snapToGrid w:val="0"/>
        </w:rPr>
      </w:pPr>
      <w:r>
        <w:rPr>
          <w:snapToGrid w:val="0"/>
        </w:rPr>
        <w:tab/>
        <w:t>(2)</w:t>
      </w:r>
      <w:r>
        <w:rPr>
          <w:snapToGrid w:val="0"/>
        </w:rPr>
        <w:tab/>
        <w:t>This application must be submitted to the authorised officer at least 7 days before the day burning is intended to be commenced, unless a shorter period is agreed with that officer.</w:t>
      </w:r>
    </w:p>
    <w:p>
      <w:pPr>
        <w:pStyle w:val="yMiscellaneousBody"/>
        <w:tabs>
          <w:tab w:val="left" w:pos="240"/>
        </w:tabs>
        <w:spacing w:before="0"/>
        <w:ind w:left="840" w:hanging="840"/>
        <w:rPr>
          <w:snapToGrid w:val="0"/>
        </w:rPr>
      </w:pPr>
      <w:r>
        <w:rPr>
          <w:snapToGrid w:val="0"/>
        </w:rPr>
        <w:t>________________________________________________________________</w:t>
      </w:r>
    </w:p>
    <w:p>
      <w:pPr>
        <w:pStyle w:val="yMiscellaneousBody"/>
        <w:spacing w:before="0"/>
        <w:rPr>
          <w:snapToGrid w:val="0"/>
        </w:rPr>
      </w:pPr>
      <w:r>
        <w:rPr>
          <w:snapToGrid w:val="0"/>
        </w:rPr>
        <w:t>(a) Name in full of applicant. (b) Address. (c) Name of location. (d) Description of the proclaimed plant to be burned.</w:t>
      </w:r>
    </w:p>
    <w:p>
      <w:pPr>
        <w:pStyle w:val="yMiscellaneousBody"/>
        <w:pageBreakBefore/>
        <w:jc w:val="center"/>
        <w:rPr>
          <w:snapToGrid w:val="0"/>
        </w:rPr>
      </w:pPr>
      <w:r>
        <w:rPr>
          <w:snapToGrid w:val="0"/>
        </w:rPr>
        <w:t>(To be endorsed on Form 8.)</w:t>
      </w:r>
    </w:p>
    <w:p>
      <w:pPr>
        <w:pStyle w:val="yMiscellaneousBody"/>
        <w:jc w:val="center"/>
        <w:rPr>
          <w:snapToGrid w:val="0"/>
        </w:rPr>
      </w:pPr>
      <w:r>
        <w:rPr>
          <w:snapToGrid w:val="0"/>
        </w:rPr>
        <w:t>STATUTORY DECLARATION</w:t>
      </w:r>
    </w:p>
    <w:p>
      <w:pPr>
        <w:pStyle w:val="yMiscellaneousBody"/>
        <w:rPr>
          <w:snapToGrid w:val="0"/>
        </w:rPr>
      </w:pPr>
      <w:r>
        <w:rPr>
          <w:snapToGrid w:val="0"/>
        </w:rPr>
        <w:t>I, (a) . . . . . . . . . . . . . . . . . . . . . . . . . , the applicant herein, do hereby declare as follows: —</w:t>
      </w:r>
    </w:p>
    <w:p>
      <w:pPr>
        <w:pStyle w:val="yMiscellaneousBody"/>
        <w:tabs>
          <w:tab w:val="left" w:pos="360"/>
        </w:tabs>
        <w:spacing w:before="60"/>
        <w:ind w:left="840" w:hanging="840"/>
        <w:rPr>
          <w:snapToGrid w:val="0"/>
        </w:rPr>
      </w:pPr>
      <w:r>
        <w:rPr>
          <w:snapToGrid w:val="0"/>
        </w:rPr>
        <w:tab/>
        <w:t>(1)</w:t>
      </w:r>
      <w:r>
        <w:rPr>
          <w:snapToGrid w:val="0"/>
        </w:rPr>
        <w:tab/>
        <w:t>That the land on which burning is to be carried out does not exceed in extent and is identical with the area described in the above application and shown on the annexed sketch.</w:t>
      </w:r>
    </w:p>
    <w:p>
      <w:pPr>
        <w:pStyle w:val="yMiscellaneousBody"/>
        <w:tabs>
          <w:tab w:val="left" w:pos="360"/>
        </w:tabs>
        <w:spacing w:before="60"/>
        <w:ind w:left="840" w:hanging="840"/>
        <w:rPr>
          <w:snapToGrid w:val="0"/>
        </w:rPr>
      </w:pPr>
      <w:r>
        <w:rPr>
          <w:snapToGrid w:val="0"/>
        </w:rPr>
        <w:tab/>
        <w:t>(2)</w:t>
      </w:r>
      <w:r>
        <w:rPr>
          <w:snapToGrid w:val="0"/>
        </w:rPr>
        <w:tab/>
        <w:t>That such area has been surrounded by a firebreak to a width of not less than 6 metres.</w:t>
      </w:r>
    </w:p>
    <w:p>
      <w:pPr>
        <w:pStyle w:val="yMiscellaneousBody"/>
        <w:tabs>
          <w:tab w:val="left" w:pos="360"/>
        </w:tabs>
        <w:spacing w:before="60"/>
        <w:ind w:left="840" w:hanging="840"/>
        <w:rPr>
          <w:snapToGrid w:val="0"/>
        </w:rPr>
      </w:pPr>
      <w:r>
        <w:rPr>
          <w:snapToGrid w:val="0"/>
        </w:rPr>
        <w:tab/>
        <w:t>(3)</w:t>
      </w:r>
      <w:r>
        <w:rPr>
          <w:snapToGrid w:val="0"/>
        </w:rPr>
        <w:tab/>
        <w:t>That the area to be burned is/is not carrying standing trees.</w:t>
      </w:r>
    </w:p>
    <w:p>
      <w:pPr>
        <w:pStyle w:val="yMiscellaneousBody"/>
        <w:tabs>
          <w:tab w:val="left" w:pos="360"/>
        </w:tabs>
        <w:spacing w:before="60"/>
        <w:ind w:left="840" w:hanging="840"/>
        <w:rPr>
          <w:snapToGrid w:val="0"/>
        </w:rPr>
      </w:pPr>
      <w:r>
        <w:rPr>
          <w:snapToGrid w:val="0"/>
        </w:rPr>
        <w:tab/>
        <w:t>(4)</w:t>
      </w:r>
      <w:r>
        <w:rPr>
          <w:snapToGrid w:val="0"/>
        </w:rPr>
        <w:tab/>
        <w:t>That such area is carrying standing timber and that all grass and debris has been raked to a distance of not less than 2 metres from the base of each standing tree.</w:t>
      </w:r>
    </w:p>
    <w:p>
      <w:pPr>
        <w:pStyle w:val="yMiscellaneousBody"/>
        <w:spacing w:before="60"/>
        <w:rPr>
          <w:snapToGrid w:val="0"/>
        </w:rPr>
      </w:pPr>
      <w:r>
        <w:rPr>
          <w:snapToGrid w:val="0"/>
        </w:rPr>
        <w:t xml:space="preserve">And I make this solemn declaration by virtue of section 106 of the </w:t>
      </w:r>
      <w:r>
        <w:rPr>
          <w:i/>
          <w:snapToGrid w:val="0"/>
        </w:rPr>
        <w:t>Evidence Act 1906</w:t>
      </w:r>
      <w:r>
        <w:rPr>
          <w:iCs/>
          <w:vertAlign w:val="superscript"/>
        </w:rPr>
        <w:t> 3</w:t>
      </w:r>
      <w:r>
        <w:rPr>
          <w:snapToGrid w:val="0"/>
        </w:rPr>
        <w:t>.</w:t>
      </w:r>
    </w:p>
    <w:p>
      <w:pPr>
        <w:pStyle w:val="yMiscellaneousBody"/>
        <w:rPr>
          <w:snapToGrid w:val="0"/>
        </w:rPr>
      </w:pPr>
      <w:r>
        <w:rPr>
          <w:snapToGrid w:val="0"/>
        </w:rPr>
        <w:t xml:space="preserve">Declared at . . . . . . . . . . . . . . 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this . . . . . . . . . . . day of . . . . . . . . . . . . . . . . . . , 20 . . . . . . . . . . .</w:t>
      </w:r>
    </w:p>
    <w:p>
      <w:pPr>
        <w:pStyle w:val="yMiscellaneousBody"/>
        <w:jc w:val="right"/>
        <w:rPr>
          <w:snapToGrid w:val="0"/>
        </w:rPr>
      </w:pPr>
      <w:r>
        <w:rPr>
          <w:snapToGrid w:val="0"/>
        </w:rPr>
        <w:t>. . . . . . . . . . . . . . . . . . . . . .</w:t>
      </w:r>
    </w:p>
    <w:p>
      <w:pPr>
        <w:pStyle w:val="yMiscellaneousBody"/>
        <w:spacing w:before="0"/>
        <w:jc w:val="right"/>
        <w:rPr>
          <w:snapToGrid w:val="0"/>
        </w:rPr>
      </w:pPr>
      <w:r>
        <w:rPr>
          <w:snapToGrid w:val="0"/>
        </w:rPr>
        <w:t>Signature of Applicant.</w:t>
      </w:r>
    </w:p>
    <w:p>
      <w:pPr>
        <w:pStyle w:val="yMiscellaneousBody"/>
        <w:rPr>
          <w:snapToGrid w:val="0"/>
        </w:rPr>
      </w:pPr>
      <w:r>
        <w:rPr>
          <w:snapToGrid w:val="0"/>
        </w:rPr>
        <w:t>Before me . . . . . . . . . . . . . . . . . . . .</w:t>
      </w:r>
    </w:p>
    <w:p>
      <w:pPr>
        <w:pStyle w:val="yMiscellaneousBody"/>
        <w:spacing w:before="60"/>
        <w:rPr>
          <w:snapToGrid w:val="0"/>
        </w:rPr>
      </w:pPr>
      <w:r>
        <w:rPr>
          <w:snapToGrid w:val="0"/>
        </w:rPr>
        <w:t>Note. — The declaration may be made before a Justice of the Peace, a Commissioner of Declarations, Chief Executive Officer of a local government, Electoral Registrar, Postmaster, Classified Officer in the State or Commonwealth Public Service, Classified State School Teacher, or a member of the Police Force.</w:t>
      </w:r>
    </w:p>
    <w:p>
      <w:pPr>
        <w:pStyle w:val="yFootnotesection"/>
      </w:pPr>
      <w:r>
        <w:tab/>
        <w:t>[Form 8 inserted in Gazette 27 Oct 1966 p. 2784</w:t>
      </w:r>
      <w:r>
        <w:noBreakHyphen/>
        <w:t>5; amended in Gazette 12 Jul 1974 p. 2613</w:t>
      </w:r>
      <w:r>
        <w:noBreakHyphen/>
        <w:t>14; 27 Oct 1989 p. 3898; 22 Dec 1998 p. 6855 and 6859.]</w:t>
      </w:r>
    </w:p>
    <w:p>
      <w:pPr>
        <w:pStyle w:val="yMiscellaneousHeading"/>
        <w:rPr>
          <w:b/>
          <w:bCs/>
          <w:snapToGrid w:val="0"/>
        </w:rPr>
      </w:pPr>
      <w:r>
        <w:rPr>
          <w:b/>
          <w:bCs/>
          <w:snapToGrid w:val="0"/>
        </w:rPr>
        <w:t>Form 9</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jc w:val="right"/>
        <w:rPr>
          <w:snapToGrid w:val="0"/>
        </w:rPr>
      </w:pPr>
      <w:r>
        <w:rPr>
          <w:snapToGrid w:val="0"/>
        </w:rPr>
        <w:t>Permit No. . . . . . . . . . . . . .</w:t>
      </w:r>
    </w:p>
    <w:p>
      <w:pPr>
        <w:pStyle w:val="yMiscellaneousHeading"/>
        <w:rPr>
          <w:b/>
          <w:bCs/>
          <w:snapToGrid w:val="0"/>
        </w:rPr>
      </w:pPr>
      <w:r>
        <w:rPr>
          <w:b/>
          <w:bCs/>
          <w:snapToGrid w:val="0"/>
        </w:rPr>
        <w:t>PERMIT TO BURN PROCLAIMED PLANTS DURING A PROHIBITED BURNING TIME</w:t>
      </w:r>
    </w:p>
    <w:p>
      <w:pPr>
        <w:pStyle w:val="yMiscellaneousBody"/>
        <w:rPr>
          <w:snapToGrid w:val="0"/>
        </w:rPr>
      </w:pPr>
      <w:r>
        <w:rPr>
          <w:snapToGrid w:val="0"/>
        </w:rPr>
        <w:t xml:space="preserve">I, (a) . . . . . . . . . . . . . . . . . . . . . . . of (b) . . . . . . . . . . . . . . . . . . . chief executive officer of the . . . . . . . . . . . . . . . . . . . . . . . or a duly authorised officer within the meaning of the regulations made under and for the purposes of the </w:t>
      </w:r>
      <w:r>
        <w:rPr>
          <w:i/>
          <w:snapToGrid w:val="0"/>
        </w:rPr>
        <w:t>Bush Fires Act 1954</w:t>
      </w:r>
      <w:r>
        <w:rPr>
          <w:snapToGrid w:val="0"/>
        </w:rPr>
        <w:t xml:space="preserve">, having been satisfied that the provisions of section 26 of the said Act have been complied with hereby grant authority to (c) . . . . . . . . . . . . . . . . . . . . of (d) . . . . . . . . . . . . . . . . . . . . . . . . . . . . . . . . . . . . . . . . . . . . . . . . . ., the owner (or occupier) of (e) . . . . . . . . . . . . . . . . . . . . . . . . location No. . . . . . . . . . . . . . . to burn upon the said location a total area shown on the annexed sketch of . . . . . . . . . . . . . . . . . hectares of (f) . . . . . . . . . . . . . . . . . . . . . . . .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 . . . . . . . . . . . . . . . ., 20. . . . . .</w:t>
      </w:r>
      <w:r>
        <w:rPr>
          <w:snapToGrid w:val="0"/>
        </w:rPr>
        <w:t> </w:t>
      </w:r>
      <w:r>
        <w:rPr>
          <w:snapToGrid w:val="0"/>
        </w:rPr>
        <w:t> </w:t>
      </w:r>
      <w:r>
        <w:rPr>
          <w:snapToGrid w:val="0"/>
        </w:rPr>
        <w:t>. . . . . . . . . hectares</w:t>
      </w:r>
    </w:p>
    <w:p>
      <w:pPr>
        <w:pStyle w:val="yMiscellaneousBody"/>
        <w:tabs>
          <w:tab w:val="left" w:pos="2040"/>
        </w:tabs>
        <w:spacing w:before="0"/>
        <w:rPr>
          <w:snapToGrid w:val="0"/>
        </w:rPr>
      </w:pPr>
      <w:r>
        <w:rPr>
          <w:snapToGrid w:val="0"/>
        </w:rPr>
        <w:tab/>
        <w:t>. . . . . . . . . . . . . . . . . ., 20. . . . . .</w:t>
      </w:r>
      <w:r>
        <w:rPr>
          <w:snapToGrid w:val="0"/>
        </w:rPr>
        <w:t> </w:t>
      </w:r>
      <w:r>
        <w:rPr>
          <w:snapToGrid w:val="0"/>
        </w:rPr>
        <w:t> </w:t>
      </w:r>
      <w:r>
        <w:rPr>
          <w:snapToGrid w:val="0"/>
        </w:rPr>
        <w:t>. . . . . . . . . hectares</w:t>
      </w:r>
    </w:p>
    <w:p>
      <w:pPr>
        <w:pStyle w:val="yMiscellaneousBody"/>
        <w:tabs>
          <w:tab w:val="left" w:pos="2040"/>
        </w:tabs>
        <w:spacing w:before="0"/>
        <w:rPr>
          <w:snapToGrid w:val="0"/>
        </w:rPr>
      </w:pPr>
      <w:r>
        <w:rPr>
          <w:snapToGrid w:val="0"/>
        </w:rPr>
        <w:tab/>
        <w:t>. . . . . . . . . . . . . . . . . ., 20. . . . . .</w:t>
      </w:r>
      <w:r>
        <w:rPr>
          <w:snapToGrid w:val="0"/>
        </w:rPr>
        <w:t> </w:t>
      </w:r>
      <w:r>
        <w:rPr>
          <w:snapToGrid w:val="0"/>
        </w:rPr>
        <w:t> </w:t>
      </w:r>
      <w:r>
        <w:rPr>
          <w:snapToGrid w:val="0"/>
        </w:rPr>
        <w:t>. . . . . . . . .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 . . . . . . . . . . . . . this . . . . . . . . day of . . . . . . . . . . . . . . . . . . . . . . . . . . . , 20 . . . . . . . .</w:t>
      </w:r>
    </w:p>
    <w:p>
      <w:pPr>
        <w:pStyle w:val="yMiscellaneousBody"/>
        <w:jc w:val="right"/>
        <w:rPr>
          <w:snapToGrid w:val="0"/>
        </w:rPr>
      </w:pPr>
      <w:r>
        <w:rPr>
          <w:snapToGrid w:val="0"/>
        </w:rPr>
        <w:t>Chief executive officer of the . . . . . . . . . . . . . . . . . . . . . . . . . . . . . . . . . . . . . . or</w:t>
      </w:r>
    </w:p>
    <w:p>
      <w:pPr>
        <w:pStyle w:val="yMiscellaneousBody"/>
        <w:spacing w:before="0"/>
        <w:jc w:val="right"/>
        <w:rPr>
          <w:snapToGrid w:val="0"/>
        </w:rPr>
      </w:pPr>
      <w:r>
        <w:rPr>
          <w:snapToGrid w:val="0"/>
        </w:rPr>
        <w:t>another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proclaimed plant.</w:t>
      </w:r>
    </w:p>
    <w:p>
      <w:pPr>
        <w:pStyle w:val="yMiscellaneousBody"/>
        <w:pageBreakBefore/>
        <w:spacing w:before="0"/>
        <w:jc w:val="center"/>
        <w:rPr>
          <w:snapToGrid w:val="0"/>
        </w:rPr>
      </w:pPr>
      <w:r>
        <w:rPr>
          <w:snapToGrid w:val="0"/>
        </w:rPr>
        <w:t>(To be endorsed on Form 9)</w:t>
      </w:r>
    </w:p>
    <w:p>
      <w:pPr>
        <w:pStyle w:val="yMiscellaneousBody"/>
        <w:jc w:val="center"/>
        <w:rPr>
          <w:snapToGrid w:val="0"/>
        </w:rPr>
      </w:pPr>
      <w:r>
        <w:rPr>
          <w:snapToGrid w:val="0"/>
        </w:rPr>
        <w:t>EXTRACTS FROM REGULATIONS</w:t>
      </w:r>
    </w:p>
    <w:p>
      <w:pPr>
        <w:pStyle w:val="yMiscellaneousBody"/>
        <w:tabs>
          <w:tab w:val="left" w:pos="360"/>
        </w:tabs>
        <w:spacing w:before="60"/>
        <w:ind w:left="1077" w:hanging="1077"/>
        <w:rPr>
          <w:snapToGrid w:val="0"/>
        </w:rPr>
      </w:pPr>
      <w:r>
        <w:rPr>
          <w:snapToGrid w:val="0"/>
        </w:rPr>
        <w:tab/>
        <w:t>33.(4)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600"/>
        </w:tabs>
        <w:spacing w:before="60"/>
        <w:ind w:left="1077" w:hanging="1077"/>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yMiscellaneousBody"/>
        <w:tabs>
          <w:tab w:val="left" w:pos="1200"/>
          <w:tab w:val="left" w:pos="1680"/>
        </w:tabs>
        <w:spacing w:before="60"/>
        <w:ind w:left="1678" w:hanging="1678"/>
        <w:rPr>
          <w:snapToGrid w:val="0"/>
        </w:rPr>
      </w:pPr>
      <w:r>
        <w:rPr>
          <w:snapToGrid w:val="0"/>
        </w:rPr>
        <w:tab/>
        <w:t>(a)</w:t>
      </w:r>
      <w:r>
        <w:rPr>
          <w:snapToGrid w:val="0"/>
        </w:rPr>
        <w:tab/>
        <w:t>the land to be burned at one time and under the permit applied for does not exceed the area as fixed by the authorised officer when granting the permit, and in any event does not exceed 40 hectares;</w:t>
      </w:r>
    </w:p>
    <w:p>
      <w:pPr>
        <w:pStyle w:val="yMiscellaneousBody"/>
        <w:tabs>
          <w:tab w:val="left" w:pos="1200"/>
          <w:tab w:val="left" w:pos="1680"/>
        </w:tabs>
        <w:spacing w:before="60"/>
        <w:ind w:left="1678" w:hanging="1678"/>
        <w:rPr>
          <w:snapToGrid w:val="0"/>
        </w:rPr>
      </w:pPr>
      <w:r>
        <w:rPr>
          <w:snapToGrid w:val="0"/>
        </w:rPr>
        <w:tab/>
        <w:t>(b)</w:t>
      </w:r>
      <w:r>
        <w:rPr>
          <w:snapToGrid w:val="0"/>
        </w:rPr>
        <w:tab/>
        <w:t>the area has been surrounded by a firebreak to a width of not less than 6 metres;</w:t>
      </w:r>
    </w:p>
    <w:p>
      <w:pPr>
        <w:pStyle w:val="yMiscellaneousBody"/>
        <w:tabs>
          <w:tab w:val="left" w:pos="1200"/>
          <w:tab w:val="left" w:pos="1680"/>
        </w:tabs>
        <w:spacing w:before="60"/>
        <w:ind w:left="1678" w:hanging="1678"/>
        <w:rPr>
          <w:snapToGrid w:val="0"/>
        </w:rPr>
      </w:pPr>
      <w:r>
        <w:rPr>
          <w:snapToGrid w:val="0"/>
        </w:rPr>
        <w:tab/>
        <w:t>(c)</w:t>
      </w:r>
      <w:r>
        <w:rPr>
          <w:snapToGrid w:val="0"/>
        </w:rPr>
        <w:tab/>
        <w:t>if the area to be burned is carrying any standing trees, that all grass and debris has been raked to a distance of not less than 2 metres from the base of each standing tree.</w:t>
      </w:r>
    </w:p>
    <w:p>
      <w:pPr>
        <w:pStyle w:val="yMiscellaneousBody"/>
        <w:tabs>
          <w:tab w:val="left" w:pos="600"/>
        </w:tabs>
        <w:spacing w:before="60"/>
        <w:ind w:left="1077" w:hanging="1077"/>
        <w:rPr>
          <w:snapToGrid w:val="0"/>
        </w:rPr>
      </w:pPr>
      <w:r>
        <w:rPr>
          <w:snapToGrid w:val="0"/>
        </w:rPr>
        <w:tab/>
        <w:t>(7)</w:t>
      </w:r>
      <w:r>
        <w:rPr>
          <w:snapToGrid w:val="0"/>
        </w:rPr>
        <w:tab/>
        <w:t>A person who is granted a permit shall deliver or cause to be delivered written notice of the intended burning to —</w:t>
      </w:r>
    </w:p>
    <w:p>
      <w:pPr>
        <w:pStyle w:val="yMiscellaneousBody"/>
        <w:tabs>
          <w:tab w:val="left" w:pos="1200"/>
          <w:tab w:val="left" w:pos="1680"/>
        </w:tabs>
        <w:spacing w:before="60"/>
        <w:ind w:left="1678" w:hanging="1678"/>
        <w:rPr>
          <w:snapToGrid w:val="0"/>
        </w:rPr>
      </w:pPr>
      <w:r>
        <w:rPr>
          <w:snapToGrid w:val="0"/>
        </w:rPr>
        <w:tab/>
        <w:t>(a)</w:t>
      </w:r>
      <w:r>
        <w:rPr>
          <w:snapToGrid w:val="0"/>
        </w:rPr>
        <w:tab/>
        <w:t>each owner or occupier of land adjoining the land on which burning is to occur;</w:t>
      </w:r>
    </w:p>
    <w:p>
      <w:pPr>
        <w:pStyle w:val="yMiscellaneousBody"/>
        <w:tabs>
          <w:tab w:val="left" w:pos="1200"/>
          <w:tab w:val="left" w:pos="1680"/>
        </w:tabs>
        <w:spacing w:before="60"/>
        <w:ind w:left="1678" w:hanging="1678"/>
        <w:rPr>
          <w:snapToGrid w:val="0"/>
        </w:rPr>
      </w:pPr>
      <w:r>
        <w:rPr>
          <w:snapToGrid w:val="0"/>
        </w:rPr>
        <w:tab/>
        <w:t>(b)</w:t>
      </w:r>
      <w:r>
        <w:rPr>
          <w:snapToGrid w:val="0"/>
        </w:rPr>
        <w:tab/>
        <w:t>the chief executive officer and a bush fire control officer of the local government for the district in which the land on which burning is to occur is situated;</w:t>
      </w:r>
    </w:p>
    <w:p>
      <w:pPr>
        <w:pStyle w:val="yMiscellaneousBody"/>
        <w:tabs>
          <w:tab w:val="left" w:pos="1200"/>
          <w:tab w:val="left" w:pos="1680"/>
        </w:tabs>
        <w:spacing w:before="60"/>
        <w:ind w:left="1678" w:hanging="1678"/>
        <w:rPr>
          <w:snapToGrid w:val="0"/>
        </w:rPr>
      </w:pPr>
      <w:r>
        <w:rPr>
          <w:snapToGrid w:val="0"/>
        </w:rPr>
        <w:tab/>
        <w:t>(c)</w:t>
      </w:r>
      <w:r>
        <w:rPr>
          <w:snapToGrid w:val="0"/>
        </w:rPr>
        <w:tab/>
        <w:t>if that land is within 3 kilometres of forest land, a forest officer; and</w:t>
      </w:r>
    </w:p>
    <w:p>
      <w:pPr>
        <w:pStyle w:val="yMiscellaneousBody"/>
        <w:tabs>
          <w:tab w:val="left" w:pos="1200"/>
          <w:tab w:val="left" w:pos="1680"/>
        </w:tabs>
        <w:spacing w:before="60"/>
        <w:ind w:left="1678" w:hanging="1678"/>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yMiscellaneousBody"/>
        <w:tabs>
          <w:tab w:val="left" w:pos="600"/>
        </w:tabs>
        <w:spacing w:before="60"/>
        <w:ind w:left="1077" w:hanging="1077"/>
        <w:rPr>
          <w:snapToGrid w:val="0"/>
        </w:rPr>
      </w:pPr>
      <w:r>
        <w:rPr>
          <w:snapToGrid w:val="0"/>
        </w:rPr>
        <w:tab/>
      </w:r>
      <w:r>
        <w:rPr>
          <w:snapToGrid w:val="0"/>
        </w:rPr>
        <w:tab/>
        <w:t>and such notice shall be given —</w:t>
      </w:r>
    </w:p>
    <w:p>
      <w:pPr>
        <w:pStyle w:val="yMiscellaneousBody"/>
        <w:tabs>
          <w:tab w:val="left" w:pos="1200"/>
          <w:tab w:val="left" w:pos="1680"/>
        </w:tabs>
        <w:spacing w:before="60"/>
        <w:ind w:left="1678" w:hanging="1678"/>
        <w:rPr>
          <w:snapToGrid w:val="0"/>
        </w:rPr>
      </w:pPr>
      <w:r>
        <w:rPr>
          <w:snapToGrid w:val="0"/>
        </w:rPr>
        <w:tab/>
        <w:t>(e)</w:t>
      </w:r>
      <w:r>
        <w:rPr>
          <w:snapToGrid w:val="0"/>
        </w:rPr>
        <w:tab/>
        <w:t>not later than 4 days before the commencement of burning; or</w:t>
      </w:r>
    </w:p>
    <w:p>
      <w:pPr>
        <w:pStyle w:val="yMiscellaneousBody"/>
        <w:tabs>
          <w:tab w:val="left" w:pos="1200"/>
          <w:tab w:val="left" w:pos="1680"/>
        </w:tabs>
        <w:spacing w:before="60"/>
        <w:ind w:left="1678" w:hanging="1678"/>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yMiscellaneousBody"/>
        <w:tabs>
          <w:tab w:val="left" w:pos="600"/>
        </w:tabs>
        <w:spacing w:before="60"/>
        <w:ind w:left="1077" w:hanging="1077"/>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yMiscellaneousBody"/>
        <w:tabs>
          <w:tab w:val="left" w:pos="600"/>
        </w:tabs>
        <w:spacing w:before="60"/>
        <w:ind w:left="1077" w:hanging="1077"/>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yMiscellaneousBody"/>
        <w:tabs>
          <w:tab w:val="left" w:pos="600"/>
        </w:tabs>
        <w:spacing w:before="60"/>
        <w:ind w:left="1077" w:hanging="1077"/>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yMiscellaneousBody"/>
        <w:tabs>
          <w:tab w:val="left" w:pos="360"/>
        </w:tabs>
        <w:spacing w:before="60"/>
        <w:ind w:left="1077" w:hanging="1077"/>
        <w:rPr>
          <w:snapToGrid w:val="0"/>
        </w:rPr>
      </w:pPr>
      <w:r>
        <w:rPr>
          <w:snapToGrid w:val="0"/>
        </w:rPr>
        <w:tab/>
        <w:t>36.</w:t>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yFootnotesection"/>
      </w:pPr>
      <w:r>
        <w:tab/>
        <w:t>[Form 9 inserted in Gazette 27 Oct 1966 p. 2785</w:t>
      </w:r>
      <w:r>
        <w:noBreakHyphen/>
        <w:t>7; amended in Gazette 12 Jul 1974 p. 2614; 27 Oct 1989 p. 3898; 22 Dec 1998 p. 6855, 6858, 6859; 1 Dec 2009 p. 4842.]</w:t>
      </w:r>
    </w:p>
    <w:p>
      <w:pPr>
        <w:pStyle w:val="yMiscellaneousHeading"/>
        <w:rPr>
          <w:b/>
          <w:bCs/>
          <w:snapToGrid w:val="0"/>
        </w:rPr>
      </w:pPr>
      <w:r>
        <w:rPr>
          <w:b/>
          <w:bCs/>
          <w:snapToGrid w:val="0"/>
        </w:rPr>
        <w:t>Form 10</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Regulation 36A</w:t>
      </w:r>
    </w:p>
    <w:p>
      <w:pPr>
        <w:pStyle w:val="yMiscellaneousHeading"/>
        <w:rPr>
          <w:b/>
          <w:bCs/>
          <w:snapToGrid w:val="0"/>
        </w:rPr>
      </w:pPr>
      <w:r>
        <w:rPr>
          <w:b/>
          <w:bCs/>
          <w:snapToGrid w:val="0"/>
        </w:rPr>
        <w:t>APPLICATION FOR A PERMIT TO BURN DECLARED PLANTS/THE REFUSE OF DECLARED PLANTS DURING A PROHIBITED BURNING TIME</w:t>
      </w:r>
    </w:p>
    <w:p>
      <w:pPr>
        <w:pStyle w:val="yMiscellaneousBody"/>
        <w:rPr>
          <w:snapToGrid w:val="0"/>
        </w:rPr>
      </w:pPr>
      <w:r>
        <w:rPr>
          <w:snapToGrid w:val="0"/>
        </w:rPr>
        <w:t>I, (a) . . . . . . . . . . . . . . . . . . . . . . . . . . of (b) . . . . . . . . . . . . . . . . . . . . . . . . . . . . . the owner (or occupier) of (c) . . . . . . . . . . . . . . . . . . . . location No. . . . . . . . . . . hereby apply for a permit to burn (d) . . . . . . . . . . . . . . . . . . . . . . . ./the refuse of (d) . . . . . . . . . . . . . . . . . . . . . . . . .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 . . . . . . . . . . . . . ., 20. . . .</w:t>
      </w:r>
      <w:r>
        <w:tab/>
        <w:t>. . . . . . . . . . . . . . . . . . . . . . . . . . . . . . .</w:t>
      </w:r>
    </w:p>
    <w:p>
      <w:pPr>
        <w:pStyle w:val="yMiscellaneousBody"/>
        <w:tabs>
          <w:tab w:val="left" w:pos="3360"/>
        </w:tabs>
        <w:spacing w:before="0"/>
      </w:pPr>
      <w:r>
        <w:t>. . . . . . . . . . . . . . . ., 20. . . .</w:t>
      </w:r>
      <w:r>
        <w:tab/>
        <w:t>. . . . . . . . . . . . . . . . . . . . . . . . . . . . . . .</w:t>
      </w:r>
    </w:p>
    <w:p>
      <w:pPr>
        <w:pStyle w:val="yMiscellaneousBody"/>
        <w:tabs>
          <w:tab w:val="left" w:pos="3360"/>
        </w:tabs>
        <w:spacing w:before="0"/>
      </w:pPr>
      <w:r>
        <w:t>. . . . . . . . . . . . . . . ., 20. . . .</w:t>
      </w:r>
      <w:r>
        <w:tab/>
        <w:t>. . . . . . . . . . . . . . . . . . . . . . . . . . . . . . .</w:t>
      </w:r>
    </w:p>
    <w:p>
      <w:pPr>
        <w:pStyle w:val="yMiscellaneousBody"/>
        <w:spacing w:before="0"/>
        <w:rPr>
          <w:snapToGrid w:val="0"/>
        </w:rPr>
      </w:pPr>
      <w:r>
        <w:rPr>
          <w:snapToGrid w:val="0"/>
        </w:rPr>
        <w:t>such days being within the prohibited burning times declared for the district or part of the State within which the location is situated.</w:t>
      </w:r>
    </w:p>
    <w:p>
      <w:pPr>
        <w:pStyle w:val="yMiscellaneousBody"/>
        <w:jc w:val="right"/>
        <w:rPr>
          <w:snapToGrid w:val="0"/>
        </w:rPr>
      </w:pPr>
      <w:r>
        <w:rPr>
          <w:snapToGrid w:val="0"/>
        </w:rPr>
        <w:t>. . . . . . . . . . . . . . . . . . . . . . .</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 . . . . . . . . . . . . . . . . . . .</w:t>
      </w:r>
    </w:p>
    <w:p>
      <w:pPr>
        <w:pStyle w:val="yMiscellaneousBody"/>
        <w:tabs>
          <w:tab w:val="left" w:pos="480"/>
        </w:tabs>
        <w:spacing w:before="0"/>
        <w:rPr>
          <w:snapToGrid w:val="0"/>
        </w:rPr>
      </w:pPr>
      <w:r>
        <w:rPr>
          <w:snapToGrid w:val="0"/>
        </w:rPr>
        <w:tab/>
        <w:t>. . . . . . . . . . . . . . . . . . . .</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within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declared plants.</w:t>
      </w:r>
    </w:p>
    <w:p>
      <w:pPr>
        <w:pStyle w:val="yFootnotesection"/>
      </w:pPr>
      <w:r>
        <w:tab/>
        <w:t>[Form 10 inserted in Gazette 10 Mar 1978 p. 709</w:t>
      </w:r>
      <w:r>
        <w:noBreakHyphen/>
        <w:t>10; amended in Gazette 22 Dec 1998 p. 6855 and 6859.]</w:t>
      </w:r>
    </w:p>
    <w:p>
      <w:pPr>
        <w:pStyle w:val="yMiscellaneousHeading"/>
        <w:rPr>
          <w:b/>
          <w:bCs/>
          <w:snapToGrid w:val="0"/>
        </w:rPr>
      </w:pPr>
      <w:r>
        <w:rPr>
          <w:b/>
          <w:bCs/>
          <w:snapToGrid w:val="0"/>
        </w:rPr>
        <w:t>Form 11</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36A</w:t>
      </w:r>
    </w:p>
    <w:p>
      <w:pPr>
        <w:pStyle w:val="yMiscellaneousHeading"/>
        <w:spacing w:before="60"/>
        <w:jc w:val="right"/>
        <w:rPr>
          <w:snapToGrid w:val="0"/>
        </w:rPr>
      </w:pPr>
      <w:r>
        <w:rPr>
          <w:snapToGrid w:val="0"/>
        </w:rPr>
        <w:t>Permit No. . . . . . . . . . . . . .</w:t>
      </w:r>
    </w:p>
    <w:p>
      <w:pPr>
        <w:pStyle w:val="yMiscellaneousHeading"/>
        <w:rPr>
          <w:b/>
          <w:bCs/>
          <w:snapToGrid w:val="0"/>
        </w:rPr>
      </w:pPr>
      <w:r>
        <w:rPr>
          <w:b/>
          <w:bCs/>
          <w:snapToGrid w:val="0"/>
        </w:rPr>
        <w:t>PERMIT TO BURN DECLARED PLANTS/THE REFUSE OF DECLARED PLANTS DURING A PROHIBITED BURNING TIME</w:t>
      </w:r>
    </w:p>
    <w:p>
      <w:pPr>
        <w:pStyle w:val="yMiscellaneousBody"/>
        <w:rPr>
          <w:snapToGrid w:val="0"/>
        </w:rPr>
      </w:pPr>
      <w:r>
        <w:rPr>
          <w:snapToGrid w:val="0"/>
        </w:rPr>
        <w:t xml:space="preserve">I, (a) . . . . . . . . . . . . . . . . . . . . . . . . . . . . of (b) . . . . . . . . . . . . . . . . . . . . . . . . . . . the chief executive officer of the . . . . . . . . . . . . . . . . . . . . . or a duly authorised officer within the meaning of the regulations made under and for the purposes of the </w:t>
      </w:r>
      <w:r>
        <w:rPr>
          <w:i/>
          <w:snapToGrid w:val="0"/>
        </w:rPr>
        <w:t>Bush Fires Act 1954</w:t>
      </w:r>
      <w:r>
        <w:rPr>
          <w:snapToGrid w:val="0"/>
        </w:rPr>
        <w:t>, hereby grant authority to (c) . . . . . . . . . . . . . . . . . . . of (d) . . . . . . . . . . . . . . . . . . the owner (or occupier) of (e) . . . . . . . . . . . . . . . . . location No. . . . . to burn (f) . . . . . . . . . . . . . . . . . . . / the refuse of (f) . . . . . . . . . . . . . . . . . . . on the said location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 . . . . . . . . . . . . . ., 20. . . .</w:t>
      </w:r>
      <w:r>
        <w:tab/>
        <w:t>. . . . . . . . . . . . . . . . . . . . . . . . . . . . . . .</w:t>
      </w:r>
    </w:p>
    <w:p>
      <w:pPr>
        <w:pStyle w:val="yMiscellaneousBody"/>
        <w:tabs>
          <w:tab w:val="left" w:pos="3360"/>
        </w:tabs>
        <w:spacing w:before="0"/>
      </w:pPr>
      <w:r>
        <w:t>. . . . . . . . . . . . . . . ., 20. . . .</w:t>
      </w:r>
      <w:r>
        <w:tab/>
        <w:t>. . . . . . . . . . . . . . . . . . . . . . . . . . . . . . .</w:t>
      </w:r>
    </w:p>
    <w:p>
      <w:pPr>
        <w:pStyle w:val="yMiscellaneousBody"/>
        <w:tabs>
          <w:tab w:val="left" w:pos="3360"/>
        </w:tabs>
        <w:spacing w:before="0"/>
      </w:pPr>
      <w:r>
        <w:t>. . . . . . . . . . . . . . . ., 20. . . .</w:t>
      </w:r>
      <w:r>
        <w:tab/>
        <w:t>. . . . . . . . . . . . . . . . . . . . . . . . . . . . . . .</w:t>
      </w:r>
    </w:p>
    <w:p>
      <w:pPr>
        <w:pStyle w:val="yMiscellaneousBody"/>
        <w:spacing w:before="0"/>
        <w:rPr>
          <w:snapToGrid w:val="0"/>
        </w:rPr>
      </w:pPr>
      <w:r>
        <w:rPr>
          <w:snapToGrid w:val="0"/>
        </w:rPr>
        <w:t>subject however to the provisions of that Act and those regulations and to the due observance and performance of the requirements and directions endorsed on this permit.</w:t>
      </w:r>
    </w:p>
    <w:p>
      <w:pPr>
        <w:pStyle w:val="yMiscellaneousBody"/>
        <w:rPr>
          <w:snapToGrid w:val="0"/>
        </w:rPr>
      </w:pPr>
      <w:r>
        <w:rPr>
          <w:snapToGrid w:val="0"/>
        </w:rPr>
        <w:t>Given under my hand at . . . . . . . . . . this . . . . . . day of . . . . . . . . . . ., 20 . . . . .</w:t>
      </w:r>
    </w:p>
    <w:p>
      <w:pPr>
        <w:pStyle w:val="yMiscellaneousBody"/>
        <w:jc w:val="right"/>
        <w:rPr>
          <w:snapToGrid w:val="0"/>
        </w:rPr>
      </w:pPr>
      <w:r>
        <w:rPr>
          <w:snapToGrid w:val="0"/>
        </w:rPr>
        <w:t>. . . . . . . . . . . . . . . . . . . . . . . . . . . .</w:t>
      </w:r>
    </w:p>
    <w:p>
      <w:pPr>
        <w:pStyle w:val="yMiscellaneousBody"/>
        <w:spacing w:before="0"/>
        <w:jc w:val="right"/>
        <w:rPr>
          <w:snapToGrid w:val="0"/>
        </w:rPr>
      </w:pPr>
      <w:r>
        <w:rPr>
          <w:snapToGrid w:val="0"/>
        </w:rPr>
        <w:t>Chief executive officer of the</w:t>
      </w:r>
    </w:p>
    <w:p>
      <w:pPr>
        <w:pStyle w:val="yMiscellaneousBody"/>
        <w:spacing w:before="0"/>
        <w:jc w:val="right"/>
        <w:rPr>
          <w:snapToGrid w:val="0"/>
        </w:rPr>
      </w:pPr>
      <w:r>
        <w:rPr>
          <w:snapToGrid w:val="0"/>
        </w:rPr>
        <w:t>. . . . . . . . . . . . . . . . . . . . . . . . . . . .</w:t>
      </w:r>
    </w:p>
    <w:p>
      <w:pPr>
        <w:pStyle w:val="yMiscellaneousBody"/>
        <w:spacing w:before="0"/>
        <w:jc w:val="right"/>
        <w:rPr>
          <w:snapToGrid w:val="0"/>
        </w:rPr>
      </w:pPr>
      <w:r>
        <w:rPr>
          <w:snapToGrid w:val="0"/>
        </w:rPr>
        <w:t>or Authorised Officer.</w:t>
      </w:r>
    </w:p>
    <w:p>
      <w:pPr>
        <w:pStyle w:val="yMiscellaneousBody"/>
        <w:jc w:val="center"/>
        <w:rPr>
          <w:snapToGrid w:val="0"/>
        </w:rPr>
      </w:pPr>
      <w:r>
        <w:rPr>
          <w:snapToGrid w:val="0"/>
        </w:rPr>
        <w:t>Requirements and Directions</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declared plants.</w:t>
      </w:r>
    </w:p>
    <w:p>
      <w:pPr>
        <w:pStyle w:val="yFootnotesection"/>
      </w:pPr>
      <w:r>
        <w:tab/>
        <w:t>[Form 11 inserted in Gazette 10 Mar 1978 p. 710; amended in Gazette 22 Dec 1998 p. 6855 and 6859.]</w:t>
      </w:r>
    </w:p>
    <w:p>
      <w:pPr>
        <w:pStyle w:val="yMiscellaneousHeading"/>
        <w:rPr>
          <w:b/>
          <w:bCs/>
          <w:snapToGrid w:val="0"/>
        </w:rPr>
      </w:pPr>
      <w:r>
        <w:rPr>
          <w:b/>
          <w:bCs/>
          <w:snapToGrid w:val="0"/>
        </w:rPr>
        <w:t>Form 12</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41</w:t>
      </w:r>
    </w:p>
    <w:p>
      <w:pPr>
        <w:pStyle w:val="yMiscellaneousHeading"/>
        <w:rPr>
          <w:b/>
          <w:bCs/>
          <w:snapToGrid w:val="0"/>
        </w:rPr>
      </w:pPr>
      <w:r>
        <w:rPr>
          <w:b/>
          <w:bCs/>
          <w:snapToGrid w:val="0"/>
        </w:rPr>
        <w:t>REGISTER OF BUSH FIRE BRIGADES</w:t>
      </w:r>
    </w:p>
    <w:p>
      <w:pPr>
        <w:pStyle w:val="yMiscellaneousBody"/>
        <w:jc w:val="right"/>
        <w:rPr>
          <w:snapToGrid w:val="0"/>
        </w:rPr>
      </w:pPr>
      <w:r>
        <w:rPr>
          <w:snapToGrid w:val="0"/>
        </w:rPr>
        <w:t>Registration Date . . . . . . . . . . . . . . .</w:t>
      </w:r>
    </w:p>
    <w:p>
      <w:pPr>
        <w:pStyle w:val="yMiscellaneousBody"/>
        <w:spacing w:before="120"/>
        <w:rPr>
          <w:snapToGrid w:val="0"/>
        </w:rPr>
      </w:pPr>
      <w:smartTag w:uri="urn:schemas-microsoft-com:office:smarttags" w:element="place">
        <w:smartTag w:uri="urn:schemas-microsoft-com:office:smarttags" w:element="PlaceName">
          <w:r>
            <w:rPr>
              <w:snapToGrid w:val="0"/>
            </w:rPr>
            <w:t>Shire</w:t>
          </w:r>
        </w:smartTag>
        <w:smartTag w:uri="urn:schemas-microsoft-com:office:smarttags" w:element="PlaceName">
          <w:r>
            <w:rPr>
              <w:snapToGrid w:val="0"/>
            </w:rPr>
            <w:t>/Town/</w:t>
          </w:r>
        </w:smartTag>
        <w:smartTag w:uri="urn:schemas-microsoft-com:office:smarttags" w:element="PlaceType">
          <w:r>
            <w:rPr>
              <w:snapToGrid w:val="0"/>
            </w:rPr>
            <w:t>City</w:t>
          </w:r>
        </w:smartTag>
      </w:smartTag>
      <w:r>
        <w:rPr>
          <w:snapToGrid w:val="0"/>
        </w:rPr>
        <w:t xml:space="preserve"> of . . . . . . . . . . . . . . . . . . . .</w:t>
      </w:r>
    </w:p>
    <w:p>
      <w:pPr>
        <w:pStyle w:val="yMiscellaneousBody"/>
        <w:spacing w:before="60"/>
        <w:rPr>
          <w:snapToGrid w:val="0"/>
        </w:rPr>
      </w:pPr>
      <w:r>
        <w:rPr>
          <w:snapToGrid w:val="0"/>
        </w:rPr>
        <w:t>. . . . . . . . . . . . . . . . . . . . . . . . . .Bush Fire Brigade.</w:t>
      </w:r>
    </w:p>
    <w:p>
      <w:pPr>
        <w:pStyle w:val="yMiscellaneousBody"/>
        <w:spacing w:before="60"/>
        <w:rPr>
          <w:snapToGrid w:val="0"/>
        </w:rPr>
      </w:pPr>
      <w:r>
        <w:rPr>
          <w:snapToGrid w:val="0"/>
        </w:rPr>
        <w:t>Captain . . . . . . . . . . . . . . . . . . . . . . . . . .</w:t>
      </w:r>
    </w:p>
    <w:p>
      <w:pPr>
        <w:pStyle w:val="yMiscellaneousBody"/>
        <w:tabs>
          <w:tab w:val="left" w:pos="1440"/>
        </w:tabs>
        <w:spacing w:before="60"/>
        <w:rPr>
          <w:snapToGrid w:val="0"/>
        </w:rPr>
      </w:pPr>
      <w:r>
        <w:rPr>
          <w:snapToGrid w:val="0"/>
        </w:rPr>
        <w:t>Lieutenants</w:t>
      </w:r>
      <w:r>
        <w:rPr>
          <w:snapToGrid w:val="0"/>
        </w:rPr>
        <w:tab/>
        <w:t>1.  . . . . . . . . . . . . . . . . . . .</w:t>
      </w:r>
    </w:p>
    <w:p>
      <w:pPr>
        <w:pStyle w:val="yMiscellaneousBody"/>
        <w:tabs>
          <w:tab w:val="left" w:pos="1440"/>
        </w:tabs>
        <w:spacing w:before="60"/>
        <w:rPr>
          <w:snapToGrid w:val="0"/>
        </w:rPr>
      </w:pPr>
      <w:r>
        <w:rPr>
          <w:snapToGrid w:val="0"/>
        </w:rPr>
        <w:tab/>
        <w:t>2.  . . . . . . . . . . . . . . . . . . .</w:t>
      </w:r>
    </w:p>
    <w:p>
      <w:pPr>
        <w:pStyle w:val="yMiscellaneousBody"/>
        <w:tabs>
          <w:tab w:val="left" w:pos="1440"/>
        </w:tabs>
        <w:spacing w:before="60"/>
        <w:rPr>
          <w:snapToGrid w:val="0"/>
        </w:rPr>
      </w:pPr>
      <w:r>
        <w:rPr>
          <w:snapToGrid w:val="0"/>
        </w:rPr>
        <w:tab/>
        <w:t>3.  . . . . . . . . . . . . . . . . . . .</w:t>
      </w:r>
    </w:p>
    <w:p>
      <w:pPr>
        <w:pStyle w:val="yMiscellaneousBody"/>
        <w:tabs>
          <w:tab w:val="left" w:pos="1440"/>
        </w:tabs>
        <w:spacing w:before="60"/>
        <w:rPr>
          <w:snapToGrid w:val="0"/>
        </w:rPr>
      </w:pPr>
      <w:r>
        <w:rPr>
          <w:snapToGrid w:val="0"/>
        </w:rPr>
        <w:tab/>
        <w:t>4.  . . . . . . . . . . . . . . . . . . .</w:t>
      </w:r>
    </w:p>
    <w:p>
      <w:pPr>
        <w:pStyle w:val="yMiscellaneousBody"/>
        <w:tabs>
          <w:tab w:val="left" w:pos="1440"/>
        </w:tabs>
        <w:spacing w:before="60"/>
        <w:rPr>
          <w:snapToGrid w:val="0"/>
        </w:rPr>
      </w:pPr>
      <w:r>
        <w:rPr>
          <w:snapToGrid w:val="0"/>
        </w:rPr>
        <w:tab/>
        <w:t>5.  . . . . . . . . . . . . . . . . . . .</w:t>
      </w:r>
    </w:p>
    <w:p>
      <w:pPr>
        <w:pStyle w:val="yMiscellaneousBody"/>
        <w:spacing w:before="60"/>
        <w:rPr>
          <w:snapToGrid w:val="0"/>
        </w:rPr>
      </w:pPr>
      <w:r>
        <w:rPr>
          <w:snapToGrid w:val="0"/>
        </w:rPr>
        <w:t>Secretary . . . . . . . . . . . . . . . . . . . . . . .</w:t>
      </w:r>
    </w:p>
    <w:p>
      <w:pPr>
        <w:pStyle w:val="yMiscellaneousBody"/>
        <w:jc w:val="right"/>
        <w:rPr>
          <w:snapToGrid w:val="0"/>
        </w:rPr>
      </w:pPr>
      <w:r>
        <w:rPr>
          <w:snapToGrid w:val="0"/>
        </w:rPr>
        <w:t>Signature . . . . . . . . . . . . . . . . . . . . . . . . . .</w:t>
      </w:r>
    </w:p>
    <w:p>
      <w:pPr>
        <w:pStyle w:val="yMiscellaneousBody"/>
        <w:spacing w:before="0"/>
        <w:jc w:val="right"/>
        <w:rPr>
          <w:snapToGrid w:val="0"/>
        </w:rPr>
      </w:pPr>
      <w:r>
        <w:rPr>
          <w:snapToGrid w:val="0"/>
        </w:rPr>
        <w:t>Chief executive officer.</w:t>
      </w:r>
    </w:p>
    <w:p>
      <w:pPr>
        <w:pStyle w:val="yFootnotesection"/>
      </w:pPr>
      <w:r>
        <w:tab/>
        <w:t>[Form 12 inserted in Gazette 10 Mar 1978 p. 711; amended in Gazette 22 Dec 1998 p. 6859.]</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333" w:name="_Toc92191100"/>
      <w:bookmarkStart w:id="334" w:name="_Toc92257555"/>
      <w:bookmarkStart w:id="335" w:name="_Toc247446422"/>
      <w:bookmarkStart w:id="336" w:name="_Toc251149586"/>
      <w:bookmarkStart w:id="337" w:name="_Toc251149679"/>
      <w:bookmarkStart w:id="338" w:name="_Toc251159170"/>
      <w:bookmarkStart w:id="339" w:name="_Toc251930687"/>
      <w:bookmarkStart w:id="340" w:name="_Toc252343521"/>
      <w:bookmarkStart w:id="341" w:name="_Toc256151316"/>
      <w:bookmarkStart w:id="342" w:name="_Toc256151388"/>
      <w:bookmarkStart w:id="343" w:name="_Toc256151456"/>
      <w:r>
        <w:t>Notes</w:t>
      </w:r>
      <w:bookmarkEnd w:id="333"/>
      <w:bookmarkEnd w:id="334"/>
      <w:bookmarkEnd w:id="335"/>
      <w:bookmarkEnd w:id="336"/>
      <w:bookmarkEnd w:id="337"/>
      <w:bookmarkEnd w:id="338"/>
      <w:bookmarkEnd w:id="339"/>
      <w:bookmarkEnd w:id="340"/>
      <w:bookmarkEnd w:id="341"/>
      <w:bookmarkEnd w:id="342"/>
      <w:bookmarkEnd w:id="343"/>
    </w:p>
    <w:p>
      <w:pPr>
        <w:pStyle w:val="nSubsection"/>
        <w:rPr>
          <w:snapToGrid w:val="0"/>
        </w:rPr>
      </w:pPr>
      <w:r>
        <w:rPr>
          <w:snapToGrid w:val="0"/>
          <w:vertAlign w:val="superscript"/>
        </w:rPr>
        <w:t>1</w:t>
      </w:r>
      <w:r>
        <w:rPr>
          <w:snapToGrid w:val="0"/>
        </w:rPr>
        <w:tab/>
        <w:t xml:space="preserve">This reprint is a compilation as at 19 March 2010 of the </w:t>
      </w:r>
      <w:r>
        <w:rPr>
          <w:i/>
          <w:noProof/>
          <w:snapToGrid w:val="0"/>
        </w:rPr>
        <w:t>Bush Fires Regulations 1954</w:t>
      </w:r>
      <w:r>
        <w:rPr>
          <w:snapToGrid w:val="0"/>
        </w:rPr>
        <w:t xml:space="preserve"> and includes the amendments made by the other written laws referred to in the following table </w:t>
      </w:r>
      <w:r>
        <w:rPr>
          <w:snapToGrid w:val="0"/>
          <w:vertAlign w:val="superscript"/>
        </w:rPr>
        <w:t>4</w:t>
      </w:r>
      <w:r>
        <w:rPr>
          <w:snapToGrid w:val="0"/>
        </w:rPr>
        <w:t>.  The table also contains information about any reprint.</w:t>
      </w:r>
    </w:p>
    <w:p>
      <w:pPr>
        <w:pStyle w:val="nHeading3"/>
        <w:spacing w:before="80" w:after="80"/>
      </w:pPr>
      <w:bookmarkStart w:id="344" w:name="_Toc256151457"/>
      <w:r>
        <w:t>Compilation table</w:t>
      </w:r>
      <w:bookmarkEnd w:id="34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Cs/>
                <w:sz w:val="19"/>
              </w:rPr>
            </w:pPr>
            <w:r>
              <w:rPr>
                <w:i/>
                <w:sz w:val="19"/>
              </w:rPr>
              <w:t>Bush Fires Act 1954 Regulations</w:t>
            </w:r>
            <w:r>
              <w:rPr>
                <w:iCs/>
                <w:sz w:val="19"/>
                <w:vertAlign w:val="superscript"/>
              </w:rPr>
              <w:t> 5</w:t>
            </w:r>
          </w:p>
        </w:tc>
        <w:tc>
          <w:tcPr>
            <w:tcW w:w="1276" w:type="dxa"/>
          </w:tcPr>
          <w:p>
            <w:pPr>
              <w:pStyle w:val="nTable"/>
              <w:spacing w:after="40"/>
              <w:rPr>
                <w:sz w:val="19"/>
              </w:rPr>
            </w:pPr>
            <w:r>
              <w:rPr>
                <w:sz w:val="19"/>
              </w:rPr>
              <w:t>14 Oct 1955 p. 2575</w:t>
            </w:r>
            <w:r>
              <w:rPr>
                <w:sz w:val="19"/>
              </w:rPr>
              <w:noBreakHyphen/>
              <w:t>97</w:t>
            </w:r>
          </w:p>
        </w:tc>
        <w:tc>
          <w:tcPr>
            <w:tcW w:w="2693" w:type="dxa"/>
          </w:tcPr>
          <w:p>
            <w:pPr>
              <w:pStyle w:val="nTable"/>
              <w:spacing w:after="40"/>
              <w:rPr>
                <w:sz w:val="19"/>
              </w:rPr>
            </w:pPr>
            <w:r>
              <w:rPr>
                <w:sz w:val="19"/>
              </w:rPr>
              <w:t>14 Oct 1955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21 Jan 1957 p. 88</w:t>
            </w:r>
          </w:p>
        </w:tc>
        <w:tc>
          <w:tcPr>
            <w:tcW w:w="2693" w:type="dxa"/>
          </w:tcPr>
          <w:p>
            <w:pPr>
              <w:pStyle w:val="nTable"/>
              <w:spacing w:after="40"/>
              <w:rPr>
                <w:sz w:val="19"/>
              </w:rPr>
            </w:pPr>
            <w:r>
              <w:rPr>
                <w:sz w:val="19"/>
              </w:rPr>
              <w:t>21 Jan 1957</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29 Oct 1957 in </w:t>
            </w:r>
            <w:r>
              <w:rPr>
                <w:b/>
                <w:bCs/>
                <w:i/>
                <w:iCs/>
                <w:sz w:val="19"/>
              </w:rPr>
              <w:t>Gazette</w:t>
            </w:r>
            <w:r>
              <w:rPr>
                <w:b/>
                <w:bCs/>
                <w:sz w:val="19"/>
              </w:rPr>
              <w:t xml:space="preserve"> 8 Nov 1957 p. 3323-48</w:t>
            </w:r>
            <w:r>
              <w:rPr>
                <w:sz w:val="19"/>
              </w:rPr>
              <w:t xml:space="preserve"> (includes amendments listed above)</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24 Nov 1958 p. 3101</w:t>
            </w:r>
            <w:r>
              <w:rPr>
                <w:sz w:val="19"/>
              </w:rPr>
              <w:noBreakHyphen/>
              <w:t>2</w:t>
            </w:r>
          </w:p>
        </w:tc>
        <w:tc>
          <w:tcPr>
            <w:tcW w:w="2693" w:type="dxa"/>
          </w:tcPr>
          <w:p>
            <w:pPr>
              <w:pStyle w:val="nTable"/>
              <w:spacing w:after="40"/>
              <w:rPr>
                <w:sz w:val="19"/>
              </w:rPr>
            </w:pPr>
            <w:r>
              <w:rPr>
                <w:sz w:val="19"/>
              </w:rPr>
              <w:t>24 Nov 1958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Mar 1960 p. 865</w:t>
            </w:r>
          </w:p>
        </w:tc>
        <w:tc>
          <w:tcPr>
            <w:tcW w:w="2693" w:type="dxa"/>
          </w:tcPr>
          <w:p>
            <w:pPr>
              <w:pStyle w:val="nTable"/>
              <w:spacing w:after="40"/>
              <w:rPr>
                <w:sz w:val="19"/>
              </w:rPr>
            </w:pPr>
            <w:r>
              <w:rPr>
                <w:sz w:val="19"/>
              </w:rPr>
              <w:t>25 Mar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Nov 1960 p. 3508</w:t>
            </w:r>
          </w:p>
        </w:tc>
        <w:tc>
          <w:tcPr>
            <w:tcW w:w="2693" w:type="dxa"/>
          </w:tcPr>
          <w:p>
            <w:pPr>
              <w:pStyle w:val="nTable"/>
              <w:spacing w:after="40"/>
              <w:rPr>
                <w:sz w:val="19"/>
              </w:rPr>
            </w:pPr>
            <w:r>
              <w:rPr>
                <w:sz w:val="19"/>
              </w:rPr>
              <w:t>15 Nov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Oct 1963 p. 3075</w:t>
            </w:r>
            <w:r>
              <w:rPr>
                <w:sz w:val="19"/>
              </w:rPr>
              <w:noBreakHyphen/>
              <w:t>9</w:t>
            </w:r>
          </w:p>
        </w:tc>
        <w:tc>
          <w:tcPr>
            <w:tcW w:w="2693" w:type="dxa"/>
          </w:tcPr>
          <w:p>
            <w:pPr>
              <w:pStyle w:val="nTable"/>
              <w:spacing w:after="40"/>
              <w:rPr>
                <w:sz w:val="19"/>
              </w:rPr>
            </w:pPr>
            <w:r>
              <w:rPr>
                <w:sz w:val="19"/>
              </w:rPr>
              <w:t>16 Oct 1963</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26 Feb 1964 in </w:t>
            </w:r>
            <w:r>
              <w:rPr>
                <w:b/>
                <w:bCs/>
                <w:i/>
                <w:iCs/>
                <w:sz w:val="19"/>
              </w:rPr>
              <w:t>Gazette</w:t>
            </w:r>
            <w:r>
              <w:rPr>
                <w:b/>
                <w:bCs/>
                <w:sz w:val="19"/>
              </w:rPr>
              <w:t xml:space="preserve"> 3 Mar 1964 p. 965-91</w:t>
            </w:r>
            <w:r>
              <w:rPr>
                <w:sz w:val="19"/>
              </w:rPr>
              <w:t xml:space="preserve"> (includes amendments listed above)</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27 May 1964 p. 2270</w:t>
            </w:r>
          </w:p>
        </w:tc>
        <w:tc>
          <w:tcPr>
            <w:tcW w:w="2693" w:type="dxa"/>
          </w:tcPr>
          <w:p>
            <w:pPr>
              <w:pStyle w:val="nTable"/>
              <w:spacing w:after="40"/>
              <w:rPr>
                <w:sz w:val="19"/>
              </w:rPr>
            </w:pPr>
            <w:r>
              <w:rPr>
                <w:sz w:val="19"/>
              </w:rPr>
              <w:t>27 May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Feb 1965 p. 707</w:t>
            </w:r>
            <w:r>
              <w:rPr>
                <w:sz w:val="19"/>
              </w:rPr>
              <w:noBreakHyphen/>
              <w:t>8</w:t>
            </w:r>
          </w:p>
        </w:tc>
        <w:tc>
          <w:tcPr>
            <w:tcW w:w="2693" w:type="dxa"/>
          </w:tcPr>
          <w:p>
            <w:pPr>
              <w:pStyle w:val="nTable"/>
              <w:spacing w:after="40"/>
              <w:rPr>
                <w:sz w:val="19"/>
              </w:rPr>
            </w:pPr>
            <w:r>
              <w:rPr>
                <w:sz w:val="19"/>
              </w:rPr>
              <w:t>26 Feb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27 Oct 1966 p. 2778</w:t>
            </w:r>
            <w:r>
              <w:rPr>
                <w:sz w:val="19"/>
              </w:rPr>
              <w:noBreakHyphen/>
              <w:t>87</w:t>
            </w:r>
          </w:p>
        </w:tc>
        <w:tc>
          <w:tcPr>
            <w:tcW w:w="2693" w:type="dxa"/>
          </w:tcPr>
          <w:p>
            <w:pPr>
              <w:pStyle w:val="nTable"/>
              <w:spacing w:after="40"/>
              <w:rPr>
                <w:sz w:val="19"/>
              </w:rPr>
            </w:pPr>
            <w:r>
              <w:rPr>
                <w:sz w:val="19"/>
              </w:rPr>
              <w:t>27 Oct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1970 p. 1473</w:t>
            </w:r>
            <w:r>
              <w:rPr>
                <w:sz w:val="19"/>
              </w:rPr>
              <w:noBreakHyphen/>
              <w:t>4</w:t>
            </w:r>
          </w:p>
        </w:tc>
        <w:tc>
          <w:tcPr>
            <w:tcW w:w="2693" w:type="dxa"/>
          </w:tcPr>
          <w:p>
            <w:pPr>
              <w:pStyle w:val="nTable"/>
              <w:spacing w:after="40"/>
              <w:rPr>
                <w:sz w:val="19"/>
              </w:rPr>
            </w:pPr>
            <w:r>
              <w:rPr>
                <w:sz w:val="19"/>
              </w:rPr>
              <w:t>4 Jun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Jul 1974 p. 2612</w:t>
            </w:r>
            <w:r>
              <w:rPr>
                <w:sz w:val="19"/>
              </w:rPr>
              <w:noBreakHyphen/>
              <w:t>14</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Mar 1978 p. 705</w:t>
            </w:r>
            <w:r>
              <w:rPr>
                <w:sz w:val="19"/>
              </w:rPr>
              <w:noBreakHyphen/>
              <w:t>11</w:t>
            </w:r>
          </w:p>
        </w:tc>
        <w:tc>
          <w:tcPr>
            <w:tcW w:w="2693" w:type="dxa"/>
          </w:tcPr>
          <w:p>
            <w:pPr>
              <w:pStyle w:val="nTable"/>
              <w:spacing w:after="40"/>
              <w:rPr>
                <w:sz w:val="19"/>
              </w:rPr>
            </w:pPr>
            <w:r>
              <w:rPr>
                <w:sz w:val="19"/>
              </w:rPr>
              <w:t>10 Mar 1978</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23 Aug 1978 in </w:t>
            </w:r>
            <w:r>
              <w:rPr>
                <w:b/>
                <w:bCs/>
                <w:i/>
                <w:iCs/>
                <w:sz w:val="19"/>
              </w:rPr>
              <w:t>Gazette</w:t>
            </w:r>
            <w:r>
              <w:rPr>
                <w:b/>
                <w:bCs/>
                <w:sz w:val="19"/>
              </w:rPr>
              <w:t xml:space="preserve"> 11 Sep 1978 p. 3373-99</w:t>
            </w:r>
            <w:r>
              <w:rPr>
                <w:sz w:val="19"/>
              </w:rPr>
              <w:t xml:space="preserve"> (includes amendments listed above)</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Dec 1979 p. 4047</w:t>
            </w:r>
          </w:p>
        </w:tc>
        <w:tc>
          <w:tcPr>
            <w:tcW w:w="2693" w:type="dxa"/>
          </w:tcPr>
          <w:p>
            <w:pPr>
              <w:pStyle w:val="nTable"/>
              <w:spacing w:after="40"/>
              <w:rPr>
                <w:sz w:val="19"/>
              </w:rPr>
            </w:pPr>
            <w:r>
              <w:rPr>
                <w:sz w:val="19"/>
              </w:rPr>
              <w:t>28 Dec 1979</w:t>
            </w:r>
          </w:p>
        </w:tc>
      </w:tr>
      <w:tr>
        <w:trPr>
          <w:cantSplit/>
        </w:trPr>
        <w:tc>
          <w:tcPr>
            <w:tcW w:w="3118" w:type="dxa"/>
          </w:tcPr>
          <w:p>
            <w:pPr>
              <w:pStyle w:val="nTable"/>
              <w:spacing w:after="40"/>
              <w:ind w:right="113"/>
              <w:rPr>
                <w:i/>
                <w:sz w:val="19"/>
              </w:rPr>
            </w:pPr>
            <w:r>
              <w:rPr>
                <w:i/>
                <w:sz w:val="19"/>
              </w:rPr>
              <w:t>Bush Fires Amendment Regulations 1982</w:t>
            </w:r>
          </w:p>
        </w:tc>
        <w:tc>
          <w:tcPr>
            <w:tcW w:w="1276" w:type="dxa"/>
          </w:tcPr>
          <w:p>
            <w:pPr>
              <w:pStyle w:val="nTable"/>
              <w:spacing w:after="40"/>
              <w:rPr>
                <w:sz w:val="19"/>
              </w:rPr>
            </w:pPr>
            <w:r>
              <w:rPr>
                <w:sz w:val="19"/>
              </w:rPr>
              <w:t>12 Nov 1982 p. 4463</w:t>
            </w:r>
          </w:p>
        </w:tc>
        <w:tc>
          <w:tcPr>
            <w:tcW w:w="2693" w:type="dxa"/>
          </w:tcPr>
          <w:p>
            <w:pPr>
              <w:pStyle w:val="nTable"/>
              <w:spacing w:after="40"/>
              <w:rPr>
                <w:sz w:val="19"/>
              </w:rPr>
            </w:pPr>
            <w:r>
              <w:rPr>
                <w:sz w:val="19"/>
              </w:rPr>
              <w:t>12 Nov 1982</w:t>
            </w:r>
          </w:p>
        </w:tc>
      </w:tr>
      <w:tr>
        <w:trPr>
          <w:cantSplit/>
        </w:trPr>
        <w:tc>
          <w:tcPr>
            <w:tcW w:w="3118" w:type="dxa"/>
          </w:tcPr>
          <w:p>
            <w:pPr>
              <w:pStyle w:val="nTable"/>
              <w:spacing w:after="40"/>
              <w:ind w:right="113"/>
              <w:rPr>
                <w:sz w:val="19"/>
              </w:rPr>
            </w:pPr>
            <w:r>
              <w:rPr>
                <w:i/>
                <w:sz w:val="19"/>
              </w:rPr>
              <w:t>Bush Fires Amendment Regulations 1989</w:t>
            </w:r>
          </w:p>
        </w:tc>
        <w:tc>
          <w:tcPr>
            <w:tcW w:w="1276" w:type="dxa"/>
          </w:tcPr>
          <w:p>
            <w:pPr>
              <w:pStyle w:val="nTable"/>
              <w:spacing w:after="40"/>
              <w:rPr>
                <w:sz w:val="19"/>
              </w:rPr>
            </w:pPr>
            <w:r>
              <w:rPr>
                <w:sz w:val="19"/>
              </w:rPr>
              <w:t>27 Oct 1989 p. 3897</w:t>
            </w:r>
            <w:r>
              <w:rPr>
                <w:sz w:val="19"/>
              </w:rPr>
              <w:noBreakHyphen/>
              <w:t>8</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i/>
                <w:sz w:val="19"/>
              </w:rPr>
            </w:pPr>
            <w:r>
              <w:rPr>
                <w:i/>
                <w:sz w:val="19"/>
              </w:rPr>
              <w:t>Bush Fires (Fire and Emergency Services Authority) Amendment Regulations 1998</w:t>
            </w:r>
            <w:r>
              <w:rPr>
                <w:sz w:val="19"/>
              </w:rPr>
              <w:t xml:space="preserve"> Pt. 2</w:t>
            </w:r>
          </w:p>
        </w:tc>
        <w:tc>
          <w:tcPr>
            <w:tcW w:w="1276" w:type="dxa"/>
          </w:tcPr>
          <w:p>
            <w:pPr>
              <w:pStyle w:val="nTable"/>
              <w:spacing w:after="40"/>
              <w:rPr>
                <w:sz w:val="19"/>
              </w:rPr>
            </w:pPr>
            <w:r>
              <w:rPr>
                <w:sz w:val="19"/>
              </w:rPr>
              <w:t>22 Dec 1998 p. 6854</w:t>
            </w:r>
            <w:r>
              <w:rPr>
                <w:sz w:val="19"/>
              </w:rPr>
              <w:noBreakHyphen/>
              <w:t>6</w:t>
            </w:r>
          </w:p>
        </w:tc>
        <w:tc>
          <w:tcPr>
            <w:tcW w:w="2693" w:type="dxa"/>
          </w:tcPr>
          <w:p>
            <w:pPr>
              <w:pStyle w:val="nTable"/>
              <w:spacing w:after="40"/>
              <w:rPr>
                <w:sz w:val="19"/>
              </w:rPr>
            </w:pPr>
            <w:r>
              <w:rPr>
                <w:sz w:val="19"/>
              </w:rPr>
              <w:t xml:space="preserve">1 Jan 1999 (see r. 2 and </w:t>
            </w:r>
            <w:r>
              <w:rPr>
                <w:i/>
                <w:sz w:val="19"/>
              </w:rPr>
              <w:t>Gazette</w:t>
            </w:r>
            <w:r>
              <w:rPr>
                <w:sz w:val="19"/>
              </w:rPr>
              <w:t xml:space="preserve"> 22 Dec 1998 p. 6833)</w:t>
            </w:r>
          </w:p>
        </w:tc>
      </w:tr>
      <w:tr>
        <w:trPr>
          <w:cantSplit/>
        </w:trPr>
        <w:tc>
          <w:tcPr>
            <w:tcW w:w="3118" w:type="dxa"/>
          </w:tcPr>
          <w:p>
            <w:pPr>
              <w:pStyle w:val="nTable"/>
              <w:spacing w:after="40"/>
              <w:ind w:right="113"/>
              <w:rPr>
                <w:sz w:val="19"/>
              </w:rPr>
            </w:pPr>
            <w:r>
              <w:rPr>
                <w:i/>
                <w:sz w:val="19"/>
              </w:rPr>
              <w:t>Bush Fires Amendment Regulations 1998</w:t>
            </w:r>
          </w:p>
        </w:tc>
        <w:tc>
          <w:tcPr>
            <w:tcW w:w="1276" w:type="dxa"/>
          </w:tcPr>
          <w:p>
            <w:pPr>
              <w:pStyle w:val="nTable"/>
              <w:spacing w:after="40"/>
              <w:rPr>
                <w:sz w:val="19"/>
              </w:rPr>
            </w:pPr>
            <w:r>
              <w:rPr>
                <w:sz w:val="19"/>
              </w:rPr>
              <w:t>22 Dec 1998 p. 6856</w:t>
            </w:r>
            <w:r>
              <w:rPr>
                <w:sz w:val="19"/>
              </w:rPr>
              <w:noBreakHyphen/>
              <w:t>9</w:t>
            </w:r>
          </w:p>
        </w:tc>
        <w:tc>
          <w:tcPr>
            <w:tcW w:w="2693" w:type="dxa"/>
          </w:tcPr>
          <w:p>
            <w:pPr>
              <w:pStyle w:val="nTable"/>
              <w:spacing w:after="40"/>
              <w:rPr>
                <w:sz w:val="19"/>
              </w:rPr>
            </w:pPr>
            <w:r>
              <w:rPr>
                <w:sz w:val="19"/>
              </w:rPr>
              <w:t xml:space="preserve">22 Dec 1998 </w:t>
            </w:r>
          </w:p>
        </w:tc>
      </w:tr>
      <w:tr>
        <w:trPr>
          <w:cantSplit/>
        </w:trPr>
        <w:tc>
          <w:tcPr>
            <w:tcW w:w="3118" w:type="dxa"/>
          </w:tcPr>
          <w:p>
            <w:pPr>
              <w:pStyle w:val="nTable"/>
              <w:spacing w:after="40"/>
              <w:ind w:right="113"/>
              <w:rPr>
                <w:i/>
                <w:sz w:val="19"/>
              </w:rPr>
            </w:pPr>
            <w:r>
              <w:rPr>
                <w:i/>
                <w:sz w:val="19"/>
              </w:rPr>
              <w:t>Bush Fires Amendment Regulations 2000</w:t>
            </w:r>
          </w:p>
        </w:tc>
        <w:tc>
          <w:tcPr>
            <w:tcW w:w="1276" w:type="dxa"/>
          </w:tcPr>
          <w:p>
            <w:pPr>
              <w:pStyle w:val="nTable"/>
              <w:spacing w:after="40"/>
              <w:rPr>
                <w:sz w:val="19"/>
              </w:rPr>
            </w:pPr>
            <w:r>
              <w:rPr>
                <w:sz w:val="19"/>
              </w:rPr>
              <w:t>18 Jul 2000 p. 3862</w:t>
            </w:r>
            <w:r>
              <w:rPr>
                <w:sz w:val="19"/>
              </w:rPr>
              <w:noBreakHyphen/>
              <w:t>3</w:t>
            </w:r>
          </w:p>
        </w:tc>
        <w:tc>
          <w:tcPr>
            <w:tcW w:w="2693" w:type="dxa"/>
          </w:tcPr>
          <w:p>
            <w:pPr>
              <w:pStyle w:val="nTable"/>
              <w:spacing w:after="40"/>
              <w:rPr>
                <w:sz w:val="19"/>
              </w:rPr>
            </w:pPr>
            <w:r>
              <w:rPr>
                <w:sz w:val="19"/>
              </w:rPr>
              <w:t>18 Jul 2000</w:t>
            </w:r>
          </w:p>
        </w:tc>
      </w:tr>
      <w:tr>
        <w:trPr>
          <w:cantSplit/>
        </w:trPr>
        <w:tc>
          <w:tcPr>
            <w:tcW w:w="3118" w:type="dxa"/>
          </w:tcPr>
          <w:p>
            <w:pPr>
              <w:pStyle w:val="nTable"/>
              <w:spacing w:after="40"/>
              <w:ind w:right="113"/>
              <w:rPr>
                <w:i/>
                <w:sz w:val="19"/>
              </w:rPr>
            </w:pPr>
            <w:r>
              <w:rPr>
                <w:i/>
                <w:sz w:val="19"/>
              </w:rPr>
              <w:t>Bush Fires Amendment Regulations (No. 2) 2000</w:t>
            </w:r>
            <w:r>
              <w:rPr>
                <w:iCs/>
                <w:sz w:val="19"/>
                <w:vertAlign w:val="superscript"/>
              </w:rPr>
              <w:t> 4</w:t>
            </w:r>
          </w:p>
        </w:tc>
        <w:tc>
          <w:tcPr>
            <w:tcW w:w="1276" w:type="dxa"/>
          </w:tcPr>
          <w:p>
            <w:pPr>
              <w:pStyle w:val="nTable"/>
              <w:spacing w:after="40"/>
              <w:rPr>
                <w:sz w:val="19"/>
              </w:rPr>
            </w:pPr>
            <w:r>
              <w:rPr>
                <w:sz w:val="19"/>
              </w:rPr>
              <w:t>29 Dec 2000 p. 7904</w:t>
            </w:r>
            <w:r>
              <w:rPr>
                <w:sz w:val="19"/>
              </w:rPr>
              <w:noBreakHyphen/>
              <w:t>5</w:t>
            </w:r>
          </w:p>
        </w:tc>
        <w:tc>
          <w:tcPr>
            <w:tcW w:w="2693" w:type="dxa"/>
          </w:tcPr>
          <w:p>
            <w:pPr>
              <w:pStyle w:val="nTable"/>
              <w:spacing w:after="40"/>
              <w:rPr>
                <w:sz w:val="19"/>
              </w:rPr>
            </w:pPr>
            <w:r>
              <w:rPr>
                <w:sz w:val="19"/>
              </w:rPr>
              <w:t>29 Dec 2000</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Regulations 1954</w:t>
            </w:r>
            <w:r>
              <w:rPr>
                <w:b/>
                <w:bCs/>
                <w:sz w:val="19"/>
              </w:rPr>
              <w:t xml:space="preserve"> as at 9 Feb 2001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Bush Fires Amendment Regulations 2003</w:t>
            </w:r>
          </w:p>
        </w:tc>
        <w:tc>
          <w:tcPr>
            <w:tcW w:w="1276" w:type="dxa"/>
          </w:tcPr>
          <w:p>
            <w:pPr>
              <w:pStyle w:val="nTable"/>
              <w:spacing w:after="40"/>
              <w:rPr>
                <w:sz w:val="19"/>
              </w:rPr>
            </w:pPr>
            <w:r>
              <w:rPr>
                <w:sz w:val="19"/>
              </w:rPr>
              <w:t>10 Jan 2003 p. 32</w:t>
            </w:r>
            <w:r>
              <w:rPr>
                <w:sz w:val="19"/>
              </w:rPr>
              <w:noBreakHyphen/>
              <w:t>3</w:t>
            </w:r>
          </w:p>
        </w:tc>
        <w:tc>
          <w:tcPr>
            <w:tcW w:w="2693" w:type="dxa"/>
          </w:tcPr>
          <w:p>
            <w:pPr>
              <w:pStyle w:val="nTable"/>
              <w:spacing w:after="40"/>
              <w:rPr>
                <w:sz w:val="19"/>
              </w:rPr>
            </w:pPr>
            <w:r>
              <w:rPr>
                <w:sz w:val="19"/>
              </w:rPr>
              <w:t>10 Jan 2003</w:t>
            </w:r>
          </w:p>
        </w:tc>
      </w:tr>
      <w:tr>
        <w:trPr>
          <w:cantSplit/>
        </w:trPr>
        <w:tc>
          <w:tcPr>
            <w:tcW w:w="3118" w:type="dxa"/>
          </w:tcPr>
          <w:p>
            <w:pPr>
              <w:pStyle w:val="nTable"/>
              <w:spacing w:after="40"/>
              <w:ind w:right="113"/>
              <w:rPr>
                <w:i/>
                <w:sz w:val="19"/>
              </w:rPr>
            </w:pPr>
            <w:r>
              <w:rPr>
                <w:i/>
                <w:sz w:val="19"/>
              </w:rPr>
              <w:t>Bush Fires Amendment Regulations 2004</w:t>
            </w:r>
          </w:p>
        </w:tc>
        <w:tc>
          <w:tcPr>
            <w:tcW w:w="1276" w:type="dxa"/>
          </w:tcPr>
          <w:p>
            <w:pPr>
              <w:pStyle w:val="nTable"/>
              <w:spacing w:after="40"/>
              <w:rPr>
                <w:sz w:val="19"/>
              </w:rPr>
            </w:pPr>
            <w:r>
              <w:rPr>
                <w:sz w:val="19"/>
              </w:rPr>
              <w:t>31 Dec 2004 p. 7140</w:t>
            </w:r>
            <w:r>
              <w:rPr>
                <w:sz w:val="19"/>
              </w:rPr>
              <w:noBreakHyphen/>
              <w:t>1</w:t>
            </w:r>
          </w:p>
        </w:tc>
        <w:tc>
          <w:tcPr>
            <w:tcW w:w="2693" w:type="dxa"/>
          </w:tcPr>
          <w:p>
            <w:pPr>
              <w:pStyle w:val="nTable"/>
              <w:spacing w:after="40"/>
              <w:rPr>
                <w:sz w:val="19"/>
              </w:rPr>
            </w:pPr>
            <w:r>
              <w:rPr>
                <w:sz w:val="19"/>
              </w:rPr>
              <w:t>31 Dec 2004</w:t>
            </w:r>
          </w:p>
        </w:tc>
      </w:tr>
      <w:tr>
        <w:trPr>
          <w:cantSplit/>
        </w:trPr>
        <w:tc>
          <w:tcPr>
            <w:tcW w:w="3118" w:type="dxa"/>
          </w:tcPr>
          <w:p>
            <w:pPr>
              <w:pStyle w:val="nTable"/>
              <w:spacing w:after="40"/>
              <w:ind w:right="113"/>
              <w:rPr>
                <w:i/>
                <w:sz w:val="19"/>
              </w:rPr>
            </w:pPr>
            <w:r>
              <w:rPr>
                <w:i/>
                <w:sz w:val="19"/>
              </w:rPr>
              <w:t>Bush Fires Amendment Regulations 2009</w:t>
            </w:r>
          </w:p>
        </w:tc>
        <w:tc>
          <w:tcPr>
            <w:tcW w:w="1276" w:type="dxa"/>
          </w:tcPr>
          <w:p>
            <w:pPr>
              <w:pStyle w:val="nTable"/>
              <w:spacing w:after="40"/>
              <w:rPr>
                <w:sz w:val="19"/>
              </w:rPr>
            </w:pPr>
            <w:r>
              <w:rPr>
                <w:sz w:val="19"/>
              </w:rPr>
              <w:t>1 Dec 2009 p. 4831</w:t>
            </w:r>
            <w:r>
              <w:rPr>
                <w:sz w:val="19"/>
              </w:rPr>
              <w:noBreakHyphen/>
              <w:t>42</w:t>
            </w:r>
          </w:p>
        </w:tc>
        <w:tc>
          <w:tcPr>
            <w:tcW w:w="2693" w:type="dxa"/>
          </w:tcPr>
          <w:p>
            <w:pPr>
              <w:pStyle w:val="nTable"/>
              <w:spacing w:after="40"/>
              <w:rPr>
                <w:sz w:val="19"/>
              </w:rPr>
            </w:pPr>
            <w:r>
              <w:rPr>
                <w:sz w:val="19"/>
              </w:rPr>
              <w:t>r. 1 and 2: 1 Dec 2009 (see r. 2(a));</w:t>
            </w:r>
            <w:r>
              <w:rPr>
                <w:sz w:val="19"/>
              </w:rPr>
              <w:br/>
              <w:t xml:space="preserve">Regulations other than r. 1 and 2: 1 Dec 2009 (see r. 2(b) and </w:t>
            </w:r>
            <w:r>
              <w:rPr>
                <w:i/>
                <w:iCs/>
                <w:sz w:val="19"/>
              </w:rPr>
              <w:t>Gazette</w:t>
            </w:r>
            <w:r>
              <w:rPr>
                <w:sz w:val="19"/>
              </w:rPr>
              <w:t xml:space="preserve"> 1 Dec 2009 p. 4829)</w:t>
            </w:r>
          </w:p>
        </w:tc>
      </w:tr>
      <w:tr>
        <w:trPr>
          <w:cantSplit/>
        </w:trPr>
        <w:tc>
          <w:tcPr>
            <w:tcW w:w="7087" w:type="dxa"/>
            <w:gridSpan w:val="3"/>
            <w:tcBorders>
              <w:bottom w:val="single" w:sz="8" w:space="0" w:color="auto"/>
            </w:tcBorders>
          </w:tcPr>
          <w:p>
            <w:pPr>
              <w:pStyle w:val="nTable"/>
              <w:spacing w:after="40"/>
              <w:rPr>
                <w:sz w:val="19"/>
              </w:rPr>
            </w:pPr>
            <w:r>
              <w:rPr>
                <w:b/>
                <w:bCs/>
                <w:sz w:val="19"/>
              </w:rPr>
              <w:t xml:space="preserve">Reprint 5: The </w:t>
            </w:r>
            <w:r>
              <w:rPr>
                <w:b/>
                <w:bCs/>
                <w:i/>
                <w:sz w:val="19"/>
              </w:rPr>
              <w:t>Bush Fires Regulations 1954</w:t>
            </w:r>
            <w:r>
              <w:rPr>
                <w:b/>
                <w:bCs/>
                <w:sz w:val="19"/>
              </w:rPr>
              <w:t xml:space="preserve"> as at 19 Mar 2010</w:t>
            </w:r>
            <w:r>
              <w:rPr>
                <w:sz w:val="19"/>
              </w:rPr>
              <w:t xml:space="preserve"> (includes amendments listed above)</w:t>
            </w:r>
          </w:p>
        </w:tc>
      </w:tr>
    </w:tbl>
    <w:p>
      <w:pPr>
        <w:pStyle w:val="nSubsection"/>
        <w:spacing w:before="100"/>
      </w:pPr>
      <w:r>
        <w:rPr>
          <w:vertAlign w:val="superscript"/>
        </w:rPr>
        <w:t>2</w:t>
      </w:r>
      <w:r>
        <w:tab/>
        <w:t xml:space="preserve">Formerly referred to the </w:t>
      </w:r>
      <w:r>
        <w:rPr>
          <w:i/>
          <w:iCs/>
        </w:rPr>
        <w:t>Workers’ Compensation and Rehabilitation Act 1981</w:t>
      </w:r>
      <w:r>
        <w:t xml:space="preserve"> the short title of which was changed to the </w:t>
      </w:r>
      <w:r>
        <w:rPr>
          <w:i/>
          <w:iCs/>
        </w:rPr>
        <w:t>Workers’ Compensation and Injury Management Act 1981</w:t>
      </w:r>
      <w:r>
        <w:t xml:space="preserve"> by the </w:t>
      </w:r>
      <w:r>
        <w:rPr>
          <w:i/>
          <w:snapToGrid w:val="0"/>
        </w:rPr>
        <w:t>Workers’ Compensation Reform Act 2004</w:t>
      </w:r>
      <w:r>
        <w:rPr>
          <w:iCs/>
          <w:snapToGrid w:val="0"/>
        </w:rPr>
        <w:t xml:space="preserve"> s. 5. The reference was changed under the </w:t>
      </w:r>
      <w:r>
        <w:rPr>
          <w:i/>
          <w:snapToGrid w:val="0"/>
        </w:rPr>
        <w:t>Reprints Act 1984</w:t>
      </w:r>
      <w:r>
        <w:rPr>
          <w:iCs/>
          <w:snapToGrid w:val="0"/>
        </w:rPr>
        <w:t xml:space="preserve"> s. 7(3)(gb)</w:t>
      </w:r>
      <w:r>
        <w:t>.</w:t>
      </w:r>
    </w:p>
    <w:p>
      <w:pPr>
        <w:pStyle w:val="nSubsection"/>
        <w:spacing w:before="100"/>
        <w:rPr>
          <w:i/>
          <w:iCs/>
        </w:rPr>
      </w:pPr>
      <w:r>
        <w:rPr>
          <w:vertAlign w:val="superscript"/>
        </w:rPr>
        <w:t>3</w:t>
      </w:r>
      <w:r>
        <w:tab/>
        <w:t xml:space="preserve">The </w:t>
      </w:r>
      <w:r>
        <w:rPr>
          <w:i/>
          <w:iCs/>
        </w:rPr>
        <w:t>Evidence Act 1906</w:t>
      </w:r>
      <w:r>
        <w:t xml:space="preserve"> s. 106 was repealed by the </w:t>
      </w:r>
      <w:r>
        <w:rPr>
          <w:i/>
          <w:iCs/>
        </w:rPr>
        <w:t xml:space="preserve">Oaths, Affidavits and Statutory Declarations (Consequential Provisions) Act 2005 </w:t>
      </w:r>
      <w:r>
        <w:t>s. 51.</w:t>
      </w:r>
    </w:p>
    <w:p>
      <w:pPr>
        <w:pStyle w:val="nSubsection"/>
        <w:spacing w:before="100"/>
      </w:pPr>
      <w:r>
        <w:rPr>
          <w:vertAlign w:val="superscript"/>
        </w:rPr>
        <w:t>4</w:t>
      </w:r>
      <w:r>
        <w:tab/>
        <w:t xml:space="preserve">The </w:t>
      </w:r>
      <w:r>
        <w:rPr>
          <w:i/>
        </w:rPr>
        <w:t>Bush Fires Amendment Regulations (No. 2) 2000</w:t>
      </w:r>
      <w:r>
        <w:t xml:space="preserve"> deleted headings to r. 1-3, 15, 18, 23, 37, 37A, 38, 39, 39A, 39B, 39BA, 39D, 41, 43 and 44 that formed part of the written law. The deletions are not noted in footnotes to the regulations. The headings to the regulations in this reprint do not form part of the written law (see </w:t>
      </w:r>
      <w:r>
        <w:rPr>
          <w:i/>
        </w:rPr>
        <w:t>Interpretation Act 1984</w:t>
      </w:r>
      <w:r>
        <w:t xml:space="preserve"> s. 32).</w:t>
      </w:r>
    </w:p>
    <w:p>
      <w:pPr>
        <w:pStyle w:val="nSubsection"/>
        <w:spacing w:before="100"/>
        <w:rPr>
          <w:i/>
          <w:iCs/>
        </w:rPr>
      </w:pPr>
      <w:r>
        <w:rPr>
          <w:vertAlign w:val="superscript"/>
        </w:rPr>
        <w:t>5</w:t>
      </w:r>
      <w:r>
        <w:tab/>
        <w:t xml:space="preserve">Now known as the </w:t>
      </w:r>
      <w:r>
        <w:rPr>
          <w:i/>
        </w:rPr>
        <w:t>Bush Fires Regulations 1954</w:t>
      </w:r>
      <w:r>
        <w:t>; citation changed (see note under r. 1).</w:t>
      </w:r>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
      <w:pPr>
        <w:pStyle w:val="nHeading2"/>
        <w:rPr>
          <w:sz w:val="28"/>
        </w:rPr>
      </w:pPr>
      <w:bookmarkStart w:id="345" w:name="_Toc256151318"/>
      <w:bookmarkStart w:id="346" w:name="_Toc256151390"/>
      <w:bookmarkStart w:id="347" w:name="_Toc256151458"/>
      <w:r>
        <w:rPr>
          <w:sz w:val="28"/>
        </w:rPr>
        <w:t>Defined Terms</w:t>
      </w:r>
      <w:bookmarkEnd w:id="345"/>
      <w:bookmarkEnd w:id="346"/>
      <w:bookmarkEnd w:id="3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48" w:name="DefinedTerms"/>
      <w:bookmarkEnd w:id="348"/>
      <w:r>
        <w:t>authorised officer</w:t>
      </w:r>
      <w:r>
        <w:tab/>
        <w:t>16, 24</w:t>
      </w:r>
    </w:p>
    <w:p>
      <w:pPr>
        <w:pStyle w:val="DefinedTerms"/>
      </w:pPr>
      <w:r>
        <w:t>bee smoker device</w:t>
      </w:r>
      <w:r>
        <w:tab/>
        <w:t>39CA(1)</w:t>
      </w:r>
    </w:p>
    <w:p>
      <w:pPr>
        <w:pStyle w:val="DefinedTerms"/>
      </w:pPr>
      <w:r>
        <w:t>engine, vehicle, plant, equipment or machinery</w:t>
      </w:r>
      <w:r>
        <w:tab/>
        <w:t>24A(1)</w:t>
      </w:r>
    </w:p>
    <w:p>
      <w:pPr>
        <w:pStyle w:val="DefinedTerms"/>
      </w:pPr>
      <w:r>
        <w:t>Executive Body</w:t>
      </w:r>
      <w:r>
        <w:tab/>
        <w:t>45(1)</w:t>
      </w:r>
    </w:p>
    <w:p>
      <w:pPr>
        <w:pStyle w:val="DefinedTerms"/>
      </w:pPr>
      <w:r>
        <w:t>fire extinguisher</w:t>
      </w:r>
      <w:r>
        <w:tab/>
        <w:t>3</w:t>
      </w:r>
    </w:p>
    <w:p>
      <w:pPr>
        <w:pStyle w:val="DefinedTerms"/>
      </w:pPr>
      <w:r>
        <w:t>fire fighting vehicle</w:t>
      </w:r>
      <w:r>
        <w:tab/>
        <w:t>24A(1)</w:t>
      </w:r>
    </w:p>
    <w:p>
      <w:pPr>
        <w:pStyle w:val="DefinedTerms"/>
      </w:pPr>
      <w:r>
        <w:t>notifiable authority</w:t>
      </w:r>
      <w:r>
        <w:tab/>
        <w:t>3</w:t>
      </w:r>
    </w:p>
    <w:p>
      <w:pPr>
        <w:pStyle w:val="DefinedTerms"/>
      </w:pPr>
      <w:r>
        <w:t>prescribed period</w:t>
      </w:r>
      <w:r>
        <w:tab/>
        <w:t>39CA(1)</w:t>
      </w:r>
    </w:p>
    <w:p>
      <w:pPr>
        <w:pStyle w:val="DefinedTerms"/>
      </w:pPr>
      <w:r>
        <w:t>road</w:t>
      </w:r>
      <w:r>
        <w:tab/>
        <w:t>24A(1)</w:t>
      </w:r>
    </w:p>
    <w:p>
      <w:pPr>
        <w:pStyle w:val="DefinedTerms"/>
      </w:pPr>
      <w:r>
        <w:t>the permit holder</w:t>
      </w:r>
      <w:r>
        <w:tab/>
        <w:t>15B(1)</w:t>
      </w:r>
    </w:p>
    <w:p>
      <w:pPr>
        <w:pStyle w:val="DefinedTerms"/>
      </w:pPr>
      <w:r>
        <w:t>the subject land</w:t>
      </w:r>
      <w:r>
        <w:tab/>
        <w:t>3</w:t>
      </w:r>
    </w:p>
    <w:p>
      <w:pPr>
        <w:pStyle w:val="DefinedTerms"/>
      </w:pPr>
      <w:r>
        <w:t>unallocated Crown land</w:t>
      </w:r>
      <w:r>
        <w:tab/>
        <w:t>45(1)</w:t>
      </w:r>
    </w:p>
    <w:p>
      <w:pPr>
        <w:pStyle w:val="DefinedTerms"/>
      </w:pPr>
      <w:r>
        <w:t>volunteer fire fighter</w:t>
      </w:r>
      <w:r>
        <w:tab/>
        <w:t>40(1)</w:t>
      </w:r>
    </w:p>
    <w:p>
      <w:pPr>
        <w:pStyle w:val="DefinedTerms"/>
      </w:pPr>
    </w:p>
    <w:p/>
    <w:p/>
    <w:p/>
    <w:p/>
    <w:p/>
    <w:p/>
    <w:p/>
    <w:p/>
    <w:p/>
    <w:p/>
    <w:p/>
    <w:p/>
    <w:p>
      <w:bookmarkStart w:id="349" w:name="UpToHere"/>
      <w:bookmarkEnd w:id="349"/>
    </w:p>
    <w:p/>
    <w:p/>
    <w:p/>
    <w:p/>
    <w:p>
      <w:pPr>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sectPr>
      <w:headerReference w:type="even" r:id="rId37"/>
      <w:headerReference w:type="default" r:id="rId3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24C70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652F1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528FE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E8E59DA"/>
    <w:lvl w:ilvl="0">
      <w:start w:val="1"/>
      <w:numFmt w:val="decimal"/>
      <w:pStyle w:val="ListNumber2"/>
      <w:lvlText w:val="%1."/>
      <w:lvlJc w:val="left"/>
      <w:pPr>
        <w:tabs>
          <w:tab w:val="num" w:pos="720"/>
        </w:tabs>
        <w:ind w:left="720" w:hanging="360"/>
      </w:pPr>
    </w:lvl>
  </w:abstractNum>
  <w:abstractNum w:abstractNumId="4">
    <w:nsid w:val="FFFFFF80"/>
    <w:multiLevelType w:val="singleLevel"/>
    <w:tmpl w:val="183C137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736E1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E2A15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5928E8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2D2FC00"/>
    <w:lvl w:ilvl="0">
      <w:start w:val="1"/>
      <w:numFmt w:val="decimal"/>
      <w:pStyle w:val="ListNumber"/>
      <w:lvlText w:val="%1."/>
      <w:lvlJc w:val="left"/>
      <w:pPr>
        <w:tabs>
          <w:tab w:val="num" w:pos="360"/>
        </w:tabs>
        <w:ind w:left="360" w:hanging="360"/>
      </w:pPr>
    </w:lvl>
  </w:abstractNum>
  <w:abstractNum w:abstractNumId="9">
    <w:nsid w:val="FFFFFF89"/>
    <w:multiLevelType w:val="singleLevel"/>
    <w:tmpl w:val="CBD68D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306E63F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2EE4323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1D8241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13C8BC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5008"/>
    <w:docVar w:name="WAFER_20151207125008" w:val="RemoveTrackChanges"/>
    <w:docVar w:name="WAFER_20151207125008_GUID" w:val="e5d4f0de-1ab0-493c-85dc-7661d4a8cc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70</Pages>
  <Words>19683</Words>
  <Characters>79523</Characters>
  <Application>Microsoft Office Word</Application>
  <DocSecurity>0</DocSecurity>
  <Lines>2149</Lines>
  <Paragraphs>1240</Paragraphs>
  <ScaleCrop>false</ScaleCrop>
  <HeadingPairs>
    <vt:vector size="2" baseType="variant">
      <vt:variant>
        <vt:lpstr>Title</vt:lpstr>
      </vt:variant>
      <vt:variant>
        <vt:i4>1</vt:i4>
      </vt:variant>
    </vt:vector>
  </HeadingPairs>
  <TitlesOfParts>
    <vt:vector size="1" baseType="lpstr">
      <vt:lpstr>Bush Fires Regulations 1954</vt:lpstr>
    </vt:vector>
  </TitlesOfParts>
  <Manager/>
  <Company/>
  <LinksUpToDate>false</LinksUpToDate>
  <CharactersWithSpaces>97966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Regulations 1954 - 05-a0-03</dc:title>
  <dc:subject/>
  <dc:creator/>
  <cp:keywords/>
  <dc:description/>
  <cp:lastModifiedBy>svcMRProcess</cp:lastModifiedBy>
  <cp:revision>4</cp:revision>
  <cp:lastPrinted>2010-03-12T02:18:00Z</cp:lastPrinted>
  <dcterms:created xsi:type="dcterms:W3CDTF">2018-09-10T05:02:00Z</dcterms:created>
  <dcterms:modified xsi:type="dcterms:W3CDTF">2018-09-10T05:02:00Z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1955 pp.2575-97</vt:lpwstr>
  </property>
  <property fmtid="{D5CDD505-2E9C-101B-9397-08002B2CF9AE}" pid="3" name="CommencementDate">
    <vt:lpwstr>20100319</vt:lpwstr>
  </property>
  <property fmtid="{D5CDD505-2E9C-101B-9397-08002B2CF9AE}" pid="4" name="DocumentType">
    <vt:lpwstr>Reg</vt:lpwstr>
  </property>
  <property fmtid="{D5CDD505-2E9C-101B-9397-08002B2CF9AE}" pid="5" name="OwlsUID">
    <vt:i4>4312</vt:i4>
  </property>
  <property fmtid="{D5CDD505-2E9C-101B-9397-08002B2CF9AE}" pid="6" name="AsAtDate">
    <vt:lpwstr>19 Mar 2010</vt:lpwstr>
  </property>
  <property fmtid="{D5CDD505-2E9C-101B-9397-08002B2CF9AE}" pid="7" name="Suffix">
    <vt:lpwstr>05-a0-03</vt:lpwstr>
  </property>
  <property fmtid="{D5CDD505-2E9C-101B-9397-08002B2CF9AE}" pid="8" name="ReprintNo">
    <vt:lpwstr>5</vt:lpwstr>
  </property>
</Properties>
</file>