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_Toc263775808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_Toc263775809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_Toc263775810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w:t>
      </w:r>
      <w:r>
        <w:tab/>
      </w:r>
      <w:r>
        <w:fldChar w:fldCharType="begin"/>
      </w:r>
      <w:r>
        <w:instrText xml:space="preserve"> PAGEREF _Toc263775811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_Toc263775812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_Toc263775813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zCs w:val="24"/>
        </w:rPr>
        <w:t>Low alcohol liquor</w:t>
      </w:r>
      <w:r>
        <w:rPr>
          <w:snapToGrid w:val="0"/>
          <w:szCs w:val="24"/>
        </w:rPr>
        <w:t> — prescribed level</w:t>
      </w:r>
      <w:r>
        <w:tab/>
      </w:r>
      <w:r>
        <w:fldChar w:fldCharType="begin"/>
      </w:r>
      <w:r>
        <w:instrText xml:space="preserve"> PAGEREF _Toc263775814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r>
      <w:r>
        <w:rPr>
          <w:szCs w:val="24"/>
        </w:rPr>
        <w:t>Liquor</w:t>
      </w:r>
      <w:r>
        <w:rPr>
          <w:snapToGrid w:val="0"/>
          <w:szCs w:val="24"/>
        </w:rPr>
        <w:t> — proportion of ethanol</w:t>
      </w:r>
      <w:r>
        <w:tab/>
      </w:r>
      <w:r>
        <w:fldChar w:fldCharType="begin"/>
      </w:r>
      <w:r>
        <w:instrText xml:space="preserve"> PAGEREF _Toc263775815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_Toc263775816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_Toc263775817 \h </w:instrText>
      </w:r>
      <w:r>
        <w:fldChar w:fldCharType="separate"/>
      </w:r>
      <w:r>
        <w:t>5</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_Toc263775818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szCs w:val="24"/>
        </w:rPr>
        <w:t>Record</w:t>
      </w:r>
      <w:r>
        <w:rPr>
          <w:snapToGrid w:val="0"/>
          <w:szCs w:val="24"/>
        </w:rPr>
        <w:t> — section 3(1)</w:t>
      </w:r>
      <w:r>
        <w:tab/>
      </w:r>
      <w:r>
        <w:fldChar w:fldCharType="begin"/>
      </w:r>
      <w:r>
        <w:instrText xml:space="preserve"> PAGEREF _Toc263775819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_Toc263775820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_Toc263775821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_Toc263775822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_Toc263775823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_Toc263775824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_Toc263775825 \h </w:instrText>
      </w:r>
      <w:r>
        <w:fldChar w:fldCharType="separate"/>
      </w:r>
      <w:r>
        <w:t>13</w:t>
      </w:r>
      <w:r>
        <w:fldChar w:fldCharType="end"/>
      </w:r>
    </w:p>
    <w:p>
      <w:pPr>
        <w:pStyle w:val="TOC8"/>
        <w:rPr>
          <w:sz w:val="24"/>
          <w:szCs w:val="24"/>
        </w:rPr>
      </w:pPr>
      <w:r>
        <w:rPr>
          <w:szCs w:val="24"/>
        </w:rPr>
        <w:lastRenderedPageBreak/>
        <w:t>9A.</w:t>
      </w:r>
      <w:r>
        <w:rPr>
          <w:szCs w:val="24"/>
        </w:rPr>
        <w:tab/>
      </w:r>
      <w:r>
        <w:rPr>
          <w:snapToGrid w:val="0"/>
          <w:szCs w:val="24"/>
        </w:rPr>
        <w:t>Purposes for which a special facility licence may be granted</w:t>
      </w:r>
      <w:r>
        <w:tab/>
      </w:r>
      <w:r>
        <w:fldChar w:fldCharType="begin"/>
      </w:r>
      <w:r>
        <w:instrText xml:space="preserve"> PAGEREF _Toc263775826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_Toc263775827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_Toc263775828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_Toc263775829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_Toc263775830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_Toc263775831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_Toc263775832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_Toc263775833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_Toc263775834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_Toc263775835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_Toc263775836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_Toc263775837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_Toc263775838 \h </w:instrText>
      </w:r>
      <w:r>
        <w:fldChar w:fldCharType="separate"/>
      </w:r>
      <w:r>
        <w:t>26</w:t>
      </w:r>
      <w:r>
        <w:fldChar w:fldCharType="end"/>
      </w:r>
    </w:p>
    <w:p>
      <w:pPr>
        <w:pStyle w:val="TOC8"/>
        <w:rPr>
          <w:sz w:val="24"/>
          <w:szCs w:val="24"/>
        </w:rPr>
      </w:pPr>
      <w:r>
        <w:rPr>
          <w:szCs w:val="24"/>
        </w:rPr>
        <w:t>14AB.</w:t>
      </w:r>
      <w:r>
        <w:rPr>
          <w:szCs w:val="24"/>
        </w:rPr>
        <w:tab/>
        <w:t>Lodgment periods for applications for certain occasional licences — section 75(1)(b)</w:t>
      </w:r>
      <w:r>
        <w:tab/>
      </w:r>
      <w:r>
        <w:fldChar w:fldCharType="begin"/>
      </w:r>
      <w:r>
        <w:instrText xml:space="preserve"> PAGEREF _Toc263775839 \h </w:instrText>
      </w:r>
      <w:r>
        <w:fldChar w:fldCharType="separate"/>
      </w:r>
      <w:r>
        <w:t>26</w:t>
      </w:r>
      <w:r>
        <w:fldChar w:fldCharType="end"/>
      </w:r>
    </w:p>
    <w:p>
      <w:pPr>
        <w:pStyle w:val="TOC8"/>
        <w:rPr>
          <w:sz w:val="24"/>
          <w:szCs w:val="24"/>
        </w:rPr>
      </w:pPr>
      <w:r>
        <w:rPr>
          <w:szCs w:val="24"/>
        </w:rPr>
        <w:t>14AC.</w:t>
      </w:r>
      <w:r>
        <w:rPr>
          <w:szCs w:val="24"/>
        </w:rPr>
        <w:tab/>
        <w:t>Lodgment periods for applications for certain permits — section 76(1)(b)</w:t>
      </w:r>
      <w:r>
        <w:tab/>
      </w:r>
      <w:r>
        <w:fldChar w:fldCharType="begin"/>
      </w:r>
      <w:r>
        <w:instrText xml:space="preserve"> PAGEREF _Toc263775840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_Toc263775841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_Toc263775842 \h </w:instrText>
      </w:r>
      <w:r>
        <w:fldChar w:fldCharType="separate"/>
      </w:r>
      <w:r>
        <w:t>28</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_Toc263775843 \h </w:instrText>
      </w:r>
      <w:r>
        <w:fldChar w:fldCharType="separate"/>
      </w:r>
      <w:r>
        <w:t>29</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_Toc263775844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_Toc263775845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_Toc263775846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_Toc263775847 \h </w:instrText>
      </w:r>
      <w:r>
        <w:fldChar w:fldCharType="separate"/>
      </w:r>
      <w:r>
        <w:t>31</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_Toc263775848 \h </w:instrText>
      </w:r>
      <w:r>
        <w:fldChar w:fldCharType="separate"/>
      </w:r>
      <w:r>
        <w:t>31</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_Toc263775849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_Toc263775850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_Toc263775851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_Toc263775852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_Toc263775853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_Toc263775854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_Toc263775855 \h </w:instrText>
      </w:r>
      <w:r>
        <w:fldChar w:fldCharType="separate"/>
      </w:r>
      <w:r>
        <w:t>36</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_Toc263775856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_Toc263775857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_Toc263775858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 xml:space="preserve">Extension of definition of </w:t>
      </w:r>
      <w:r>
        <w:rPr>
          <w:i/>
          <w:iCs/>
          <w:szCs w:val="24"/>
        </w:rPr>
        <w:t>wholesaler</w:t>
      </w:r>
      <w:r>
        <w:tab/>
      </w:r>
      <w:r>
        <w:fldChar w:fldCharType="begin"/>
      </w:r>
      <w:r>
        <w:instrText xml:space="preserve"> PAGEREF _Toc263775859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_Toc263775860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_Toc263775861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_Toc263775862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_Toc263775863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_Toc263775864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_Toc263775865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lodgment of returns</w:t>
      </w:r>
      <w:r>
        <w:tab/>
      </w:r>
      <w:r>
        <w:fldChar w:fldCharType="begin"/>
      </w:r>
      <w:r>
        <w:instrText xml:space="preserve"> PAGEREF _Toc263775866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_Toc263775867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_Toc263775868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_Toc263775869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_Toc263775870 \h </w:instrText>
      </w:r>
      <w:r>
        <w:fldChar w:fldCharType="separate"/>
      </w:r>
      <w:r>
        <w:t>48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_Toc263775877 \h </w:instrText>
      </w:r>
      <w:r>
        <w:fldChar w:fldCharType="separate"/>
      </w:r>
      <w:r>
        <w:t>68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3775808"/>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263775809"/>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263775810"/>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263775811"/>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w:t>
      </w:r>
      <w:bookmarkEnd w:id="44"/>
      <w:bookmarkEnd w:id="45"/>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1888;15 Jan 2010 p. 70-1 .]</w:t>
      </w:r>
    </w:p>
    <w:p>
      <w:pPr>
        <w:pStyle w:val="Heading5"/>
        <w:keepLines w:val="0"/>
        <w:spacing w:before="260"/>
      </w:pPr>
      <w:bookmarkStart w:id="46" w:name="_Toc119294055"/>
      <w:bookmarkStart w:id="47" w:name="_Toc123633148"/>
      <w:bookmarkStart w:id="48" w:name="_Toc172713902"/>
      <w:bookmarkStart w:id="49" w:name="_Toc263775812"/>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57" w:name="_Toc119294056"/>
      <w:bookmarkStart w:id="58" w:name="_Toc123633149"/>
      <w:bookmarkStart w:id="59" w:name="_Toc172713903"/>
      <w:bookmarkStart w:id="60" w:name="_Toc263775813"/>
      <w:r>
        <w:rPr>
          <w:rStyle w:val="CharSectno"/>
        </w:rPr>
        <w:t>3AC</w:t>
      </w:r>
      <w:r>
        <w:t>.</w:t>
      </w:r>
      <w:r>
        <w:tab/>
        <w:t>Liquid containing ethanol and sold in aerosol container is a kind of liquor</w:t>
      </w:r>
      <w:bookmarkEnd w:id="57"/>
      <w:bookmarkEnd w:id="58"/>
      <w:bookmarkEnd w:id="59"/>
      <w:bookmarkEnd w:id="60"/>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61" w:name="_Toc119294057"/>
      <w:bookmarkStart w:id="62" w:name="_Toc123633150"/>
      <w:bookmarkStart w:id="63" w:name="_Toc172713904"/>
      <w:bookmarkStart w:id="64" w:name="_Toc263775814"/>
      <w:r>
        <w:rPr>
          <w:rStyle w:val="CharSectno"/>
        </w:rPr>
        <w:t>4</w:t>
      </w:r>
      <w:r>
        <w:rPr>
          <w:snapToGrid w:val="0"/>
        </w:rPr>
        <w:t>.</w:t>
      </w:r>
      <w:r>
        <w:rPr>
          <w:snapToGrid w:val="0"/>
        </w:rPr>
        <w:tab/>
      </w:r>
      <w: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263775815"/>
      <w:r>
        <w:rPr>
          <w:rStyle w:val="CharSectno"/>
        </w:rPr>
        <w:t>4AA</w:t>
      </w:r>
      <w:r>
        <w:rPr>
          <w:snapToGrid w:val="0"/>
        </w:rPr>
        <w:t>.</w:t>
      </w:r>
      <w:r>
        <w:rPr>
          <w:snapToGrid w:val="0"/>
        </w:rPr>
        <w:tab/>
      </w:r>
      <w: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263775816"/>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87" w:name="_Toc119294060"/>
      <w:bookmarkStart w:id="88" w:name="_Toc123633153"/>
      <w:bookmarkStart w:id="89" w:name="_Toc172713907"/>
      <w:bookmarkStart w:id="90" w:name="_Toc263775817"/>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263775818"/>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263775819"/>
      <w:r>
        <w:rPr>
          <w:rStyle w:val="CharSectno"/>
        </w:rPr>
        <w:t>5</w:t>
      </w:r>
      <w:r>
        <w:rPr>
          <w:snapToGrid w:val="0"/>
        </w:rPr>
        <w:t>.</w:t>
      </w:r>
      <w:r>
        <w:rPr>
          <w:snapToGrid w:val="0"/>
        </w:rPr>
        <w:tab/>
      </w:r>
      <w:r>
        <w:t>Record</w:t>
      </w:r>
      <w:r>
        <w:rPr>
          <w:snapToGrid w:val="0"/>
        </w:rPr>
        <w:t> — section 3</w:t>
      </w:r>
      <w:bookmarkEnd w:id="91"/>
      <w:bookmarkEnd w:id="92"/>
      <w:bookmarkEnd w:id="93"/>
      <w:bookmarkEnd w:id="94"/>
      <w:bookmarkEnd w:id="95"/>
      <w:bookmarkEnd w:id="96"/>
      <w:bookmarkEnd w:id="97"/>
      <w:bookmarkEnd w:id="102"/>
      <w:bookmarkEnd w:id="103"/>
      <w:bookmarkEnd w:id="104"/>
      <w:r>
        <w:rPr>
          <w:snapToGrid w:val="0"/>
        </w:rPr>
        <w:t>(1)</w:t>
      </w:r>
      <w:bookmarkEnd w:id="105"/>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06" w:name="_Toc172713910"/>
      <w:bookmarkStart w:id="107" w:name="_Toc263775820"/>
      <w:bookmarkStart w:id="108" w:name="_Toc66263818"/>
      <w:bookmarkStart w:id="109" w:name="_Toc119294063"/>
      <w:bookmarkStart w:id="110" w:name="_Toc123633156"/>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5A</w:t>
      </w:r>
      <w:r>
        <w:t>.</w:t>
      </w:r>
      <w:r>
        <w:tab/>
        <w:t>Sample — section 3(1)</w:t>
      </w:r>
      <w:bookmarkEnd w:id="106"/>
      <w:bookmarkEnd w:id="107"/>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263775821"/>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8"/>
      <w:bookmarkEnd w:id="109"/>
      <w:bookmarkEnd w:id="110"/>
      <w:r>
        <w:t>[</w:t>
      </w:r>
      <w:r>
        <w:rPr>
          <w:b/>
          <w:bCs/>
        </w:rPr>
        <w:t>6.</w:t>
      </w:r>
      <w:r>
        <w:tab/>
        <w:t>Deleted in Gazette 1 May 2007 p. 1867.]</w:t>
      </w:r>
    </w:p>
    <w:p>
      <w:pPr>
        <w:pStyle w:val="Heading5"/>
        <w:rPr>
          <w:snapToGrid w:val="0"/>
        </w:rPr>
      </w:pPr>
      <w:bookmarkStart w:id="122" w:name="_Toc172713912"/>
      <w:bookmarkStart w:id="123" w:name="_Toc263775822"/>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9"/>
      <w:bookmarkEnd w:id="120"/>
      <w:bookmarkEnd w:id="121"/>
      <w:bookmarkEnd w:id="122"/>
      <w:bookmarkEnd w:id="12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263775823"/>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263775824"/>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263775825"/>
      <w:bookmarkStart w:id="156" w:name="_Toc460808707"/>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263775826"/>
      <w:bookmarkStart w:id="166" w:name="_Toc520012302"/>
      <w:bookmarkStart w:id="167" w:name="_Toc460808708"/>
      <w:bookmarkStart w:id="168" w:name="_Toc519934571"/>
      <w:bookmarkEnd w:id="156"/>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5"/>
    </w:p>
    <w:bookmarkEnd w:id="16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71-2.]</w:t>
      </w:r>
    </w:p>
    <w:p>
      <w:pPr>
        <w:pStyle w:val="Heading5"/>
      </w:pPr>
      <w:bookmarkStart w:id="169" w:name="_Toc172713917"/>
      <w:bookmarkStart w:id="170" w:name="_Toc263775827"/>
      <w:bookmarkStart w:id="171" w:name="_Toc534780034"/>
      <w:bookmarkStart w:id="172" w:name="_Toc3352041"/>
      <w:bookmarkStart w:id="173" w:name="_Toc3352116"/>
      <w:bookmarkStart w:id="174" w:name="_Toc22966218"/>
      <w:bookmarkStart w:id="175" w:name="_Toc66263824"/>
      <w:bookmarkStart w:id="176" w:name="_Toc119294069"/>
      <w:bookmarkStart w:id="177" w:name="_Toc123633162"/>
      <w:r>
        <w:rPr>
          <w:rStyle w:val="CharSectno"/>
        </w:rPr>
        <w:t>9AB</w:t>
      </w:r>
      <w:r>
        <w:t>.</w:t>
      </w:r>
      <w:r>
        <w:tab/>
        <w:t>Reviewable decisions by Director relating to applications for permits — section 25(5a)</w:t>
      </w:r>
      <w:bookmarkEnd w:id="169"/>
      <w:bookmarkEnd w:id="17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263775828"/>
      <w:r>
        <w:rPr>
          <w:rStyle w:val="CharSectno"/>
        </w:rPr>
        <w:t>9B</w:t>
      </w:r>
      <w:r>
        <w:rPr>
          <w:snapToGrid w:val="0"/>
        </w:rPr>
        <w:t>.</w:t>
      </w:r>
      <w:r>
        <w:rPr>
          <w:snapToGrid w:val="0"/>
        </w:rPr>
        <w:tab/>
        <w:t>Sale of packaged liquor</w:t>
      </w:r>
      <w:bookmarkEnd w:id="171"/>
      <w:bookmarkEnd w:id="172"/>
      <w:bookmarkEnd w:id="173"/>
      <w:bookmarkEnd w:id="174"/>
      <w:bookmarkEnd w:id="175"/>
      <w:bookmarkEnd w:id="176"/>
      <w:bookmarkEnd w:id="177"/>
      <w:bookmarkEnd w:id="178"/>
      <w:bookmarkEnd w:id="179"/>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263775829"/>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189" w:name="_Toc172713920"/>
      <w:bookmarkStart w:id="190" w:name="_Toc263775830"/>
      <w:bookmarkStart w:id="191" w:name="_Toc534780036"/>
      <w:bookmarkStart w:id="192" w:name="_Toc3352043"/>
      <w:bookmarkStart w:id="193" w:name="_Toc3352118"/>
      <w:bookmarkStart w:id="194" w:name="_Toc22966220"/>
      <w:bookmarkStart w:id="195" w:name="_Toc66263826"/>
      <w:bookmarkStart w:id="196" w:name="_Toc119294071"/>
      <w:bookmarkStart w:id="197" w:name="_Toc123633164"/>
      <w:r>
        <w:rPr>
          <w:rStyle w:val="CharSectno"/>
        </w:rPr>
        <w:t>9D</w:t>
      </w:r>
      <w:r>
        <w:t>.</w:t>
      </w:r>
      <w:r>
        <w:tab/>
        <w:t>Modification of section 33(6b) in respect of occasional licences</w:t>
      </w:r>
      <w:bookmarkEnd w:id="189"/>
      <w:bookmarkEnd w:id="19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263775831"/>
      <w:r>
        <w:rPr>
          <w:rStyle w:val="CharSectno"/>
        </w:rPr>
        <w:t>9E</w:t>
      </w:r>
      <w:r>
        <w:t>.</w:t>
      </w:r>
      <w:r>
        <w:tab/>
        <w:t>Modification of section 35B in respect of occasional licences</w:t>
      </w:r>
      <w:bookmarkEnd w:id="198"/>
      <w:bookmarkEnd w:id="199"/>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263775832"/>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263775833"/>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263775834"/>
      <w:r>
        <w:rPr>
          <w:rStyle w:val="CharSectno"/>
        </w:rPr>
        <w:t>10</w:t>
      </w:r>
      <w:r>
        <w:rPr>
          <w:snapToGrid w:val="0"/>
        </w:rPr>
        <w:t>.</w:t>
      </w:r>
      <w:r>
        <w:rPr>
          <w:snapToGrid w:val="0"/>
        </w:rPr>
        <w:tab/>
        <w:t>Producer’s licence — requirements to be met by applicant</w:t>
      </w:r>
      <w:bookmarkEnd w:id="167"/>
      <w:bookmarkEnd w:id="168"/>
      <w:bookmarkEnd w:id="191"/>
      <w:bookmarkEnd w:id="192"/>
      <w:bookmarkEnd w:id="193"/>
      <w:bookmarkEnd w:id="194"/>
      <w:bookmarkEnd w:id="195"/>
      <w:bookmarkEnd w:id="196"/>
      <w:bookmarkEnd w:id="197"/>
      <w:bookmarkEnd w:id="204"/>
      <w:bookmarkEnd w:id="205"/>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263775835"/>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263775836"/>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263775837"/>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Deleted in Gazette 28 Sep 2007 p. 4928.]</w:t>
      </w:r>
    </w:p>
    <w:p>
      <w:pPr>
        <w:pStyle w:val="Heading5"/>
      </w:pPr>
      <w:bookmarkStart w:id="256" w:name="_Toc263775838"/>
      <w:bookmarkStart w:id="257" w:name="_Toc172713931"/>
      <w:bookmarkStart w:id="258" w:name="_Toc66263837"/>
      <w:bookmarkStart w:id="259" w:name="_Toc119294078"/>
      <w:bookmarkStart w:id="260" w:name="_Toc123633171"/>
      <w:bookmarkEnd w:id="246"/>
      <w:bookmarkEnd w:id="247"/>
      <w:bookmarkEnd w:id="248"/>
      <w:bookmarkEnd w:id="249"/>
      <w:r>
        <w:rPr>
          <w:rStyle w:val="CharSectno"/>
        </w:rPr>
        <w:t>14A</w:t>
      </w:r>
      <w:r>
        <w:t>.</w:t>
      </w:r>
      <w:r>
        <w:tab/>
        <w:t>Prescribed premises</w:t>
      </w:r>
      <w:bookmarkEnd w:id="25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1" w:name="_Toc263775839"/>
      <w:r>
        <w:rPr>
          <w:rStyle w:val="CharSectno"/>
        </w:rPr>
        <w:t>14AB</w:t>
      </w:r>
      <w:r>
        <w:t>.</w:t>
      </w:r>
      <w:r>
        <w:tab/>
        <w:t>Lodgment periods for applications for certain occasional licences — section 75(1)(b)</w:t>
      </w:r>
      <w:bookmarkEnd w:id="257"/>
      <w:bookmarkEnd w:id="26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263775840"/>
      <w:r>
        <w:rPr>
          <w:rStyle w:val="CharSectno"/>
        </w:rPr>
        <w:t>14AC</w:t>
      </w:r>
      <w:r>
        <w:t>.</w:t>
      </w:r>
      <w:r>
        <w:tab/>
        <w:t>Lodgment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263775841"/>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263775842"/>
      <w:r>
        <w:rPr>
          <w:rStyle w:val="CharSectno"/>
        </w:rPr>
        <w:t>14AE</w:t>
      </w:r>
      <w:r>
        <w:t>.</w:t>
      </w:r>
      <w:r>
        <w:tab/>
        <w:t>Offences for regulation 14AD</w:t>
      </w:r>
      <w:bookmarkEnd w:id="266"/>
      <w:bookmarkEnd w:id="267"/>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263775843"/>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263775844"/>
      <w:r>
        <w:rPr>
          <w:rStyle w:val="CharSectno"/>
        </w:rPr>
        <w:t>14AG</w:t>
      </w:r>
      <w:r>
        <w:t>.</w:t>
      </w:r>
      <w:r>
        <w:tab/>
        <w:t>Licensees to maintain register — section 103A(1)(b)</w:t>
      </w:r>
      <w:bookmarkEnd w:id="270"/>
      <w:bookmarkEnd w:id="271"/>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8"/>
      <w:bookmarkEnd w:id="259"/>
      <w:bookmarkEnd w:id="260"/>
      <w:r>
        <w:t>[</w:t>
      </w:r>
      <w:r>
        <w:rPr>
          <w:b/>
          <w:bCs/>
        </w:rPr>
        <w:t>15.</w:t>
      </w:r>
      <w:r>
        <w:tab/>
        <w:t>Deleted in Gazette 28 Sep 2007 p. 4929.]</w:t>
      </w:r>
    </w:p>
    <w:p>
      <w:pPr>
        <w:pStyle w:val="Heading5"/>
        <w:rPr>
          <w:snapToGrid w:val="0"/>
        </w:rPr>
      </w:pPr>
      <w:bookmarkStart w:id="282" w:name="_Toc263775845"/>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263775846"/>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263775847"/>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263775848"/>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263775849"/>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263775850"/>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263775851"/>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263775852"/>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360" w:name="_Toc263775853"/>
      <w:bookmarkStart w:id="361" w:name="_Toc172713946"/>
      <w:bookmarkStart w:id="362" w:name="_Toc460808727"/>
      <w:bookmarkStart w:id="363" w:name="_Toc519934590"/>
      <w:bookmarkStart w:id="364" w:name="_Toc534780055"/>
      <w:bookmarkStart w:id="365" w:name="_Toc3352062"/>
      <w:bookmarkStart w:id="366" w:name="_Toc3352137"/>
      <w:bookmarkStart w:id="367" w:name="_Toc22966239"/>
      <w:bookmarkStart w:id="368" w:name="_Toc66263846"/>
      <w:bookmarkStart w:id="369" w:name="_Toc119294087"/>
      <w:bookmarkStart w:id="370" w:name="_Toc123633180"/>
      <w:r>
        <w:rPr>
          <w:rStyle w:val="CharSectno"/>
        </w:rPr>
        <w:t>18EA</w:t>
      </w:r>
      <w:r>
        <w:t>.</w:t>
      </w:r>
      <w:r>
        <w:tab/>
        <w:t>Information to be included on internet websites of certain licensees — section 113A</w:t>
      </w:r>
      <w:bookmarkEnd w:id="360"/>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371" w:name="_Toc263775854"/>
      <w:r>
        <w:rPr>
          <w:rStyle w:val="CharSectno"/>
        </w:rPr>
        <w:t>18EB</w:t>
      </w:r>
      <w:r>
        <w:t>.</w:t>
      </w:r>
      <w:r>
        <w:tab/>
        <w:t>Incidents to be included in register — section 116A</w:t>
      </w:r>
      <w:bookmarkEnd w:id="371"/>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372" w:name="_Toc232309358"/>
      <w:bookmarkStart w:id="373" w:name="_Toc263775855"/>
      <w:bookmarkStart w:id="374" w:name="_Toc172713947"/>
      <w:bookmarkEnd w:id="361"/>
      <w:r>
        <w:rPr>
          <w:rStyle w:val="CharSectno"/>
        </w:rPr>
        <w:t>18F</w:t>
      </w:r>
      <w:r>
        <w:t>.</w:t>
      </w:r>
      <w:r>
        <w:tab/>
        <w:t>Prescribed training courses — section 121(11)(c)(ii)</w:t>
      </w:r>
      <w:bookmarkEnd w:id="372"/>
      <w:bookmarkEnd w:id="37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375" w:name="_Toc263775856"/>
      <w:r>
        <w:rPr>
          <w:rStyle w:val="CharSectno"/>
        </w:rPr>
        <w:t>18G</w:t>
      </w:r>
      <w:r>
        <w:t>.</w:t>
      </w:r>
      <w:r>
        <w:tab/>
        <w:t>Dealing with confiscated documents — section 126(2b)</w:t>
      </w:r>
      <w:bookmarkEnd w:id="374"/>
      <w:bookmarkEnd w:id="375"/>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6" w:name="_Toc172713948"/>
      <w:bookmarkStart w:id="377" w:name="_Toc263775857"/>
      <w:r>
        <w:rPr>
          <w:rStyle w:val="CharSectno"/>
        </w:rPr>
        <w:t>18H</w:t>
      </w:r>
      <w:r>
        <w:t>.</w:t>
      </w:r>
      <w:r>
        <w:tab/>
        <w:t>Provisions of the Act that may be modified under a special event notice — section 126E(4)</w:t>
      </w:r>
      <w:bookmarkEnd w:id="376"/>
      <w:bookmarkEnd w:id="37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8" w:name="_Toc172713949"/>
      <w:bookmarkStart w:id="379" w:name="_Toc263775858"/>
      <w:r>
        <w:rPr>
          <w:rStyle w:val="CharSectno"/>
        </w:rPr>
        <w:t>19</w:t>
      </w:r>
      <w:r>
        <w:rPr>
          <w:snapToGrid w:val="0"/>
        </w:rPr>
        <w:t>.</w:t>
      </w:r>
      <w:r>
        <w:rPr>
          <w:snapToGrid w:val="0"/>
        </w:rPr>
        <w:tab/>
        <w:t>Application for a subsidy — Forms 19 and 19A</w:t>
      </w:r>
      <w:bookmarkEnd w:id="362"/>
      <w:bookmarkEnd w:id="363"/>
      <w:bookmarkEnd w:id="364"/>
      <w:bookmarkEnd w:id="365"/>
      <w:bookmarkEnd w:id="366"/>
      <w:bookmarkEnd w:id="367"/>
      <w:bookmarkEnd w:id="368"/>
      <w:bookmarkEnd w:id="369"/>
      <w:bookmarkEnd w:id="370"/>
      <w:bookmarkEnd w:id="378"/>
      <w:bookmarkEnd w:id="379"/>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380" w:name="_Toc460808728"/>
      <w:bookmarkStart w:id="381" w:name="_Toc519934591"/>
      <w:bookmarkStart w:id="382" w:name="_Toc534780056"/>
      <w:bookmarkStart w:id="383" w:name="_Toc3352063"/>
      <w:bookmarkStart w:id="384" w:name="_Toc3352138"/>
      <w:bookmarkStart w:id="385" w:name="_Toc22966240"/>
      <w:bookmarkStart w:id="386" w:name="_Toc66263847"/>
      <w:bookmarkStart w:id="387" w:name="_Toc119294088"/>
      <w:bookmarkStart w:id="388" w:name="_Toc123633181"/>
      <w:bookmarkStart w:id="389" w:name="_Toc172713950"/>
      <w:bookmarkStart w:id="390" w:name="_Toc263775859"/>
      <w:r>
        <w:rPr>
          <w:rStyle w:val="CharSectno"/>
        </w:rPr>
        <w:t>20</w:t>
      </w:r>
      <w:r>
        <w:rPr>
          <w:snapToGrid w:val="0"/>
        </w:rPr>
        <w:t>.</w:t>
      </w:r>
      <w:r>
        <w:rPr>
          <w:snapToGrid w:val="0"/>
        </w:rPr>
        <w:tab/>
        <w:t xml:space="preserve">Extension of definition of </w:t>
      </w:r>
      <w:r>
        <w:rPr>
          <w:i/>
          <w:iCs/>
        </w:rPr>
        <w:t>wholesaler</w:t>
      </w:r>
      <w:bookmarkEnd w:id="380"/>
      <w:bookmarkEnd w:id="381"/>
      <w:bookmarkEnd w:id="382"/>
      <w:bookmarkEnd w:id="383"/>
      <w:bookmarkEnd w:id="384"/>
      <w:bookmarkEnd w:id="385"/>
      <w:bookmarkEnd w:id="386"/>
      <w:bookmarkEnd w:id="387"/>
      <w:bookmarkEnd w:id="388"/>
      <w:bookmarkEnd w:id="389"/>
      <w:bookmarkEnd w:id="39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391" w:name="_Toc519934592"/>
      <w:bookmarkStart w:id="392" w:name="_Toc534780057"/>
      <w:bookmarkStart w:id="393" w:name="_Toc3352064"/>
      <w:bookmarkStart w:id="394" w:name="_Toc3352139"/>
      <w:bookmarkStart w:id="395" w:name="_Toc22966241"/>
      <w:bookmarkStart w:id="396" w:name="_Toc66263848"/>
      <w:bookmarkStart w:id="397" w:name="_Toc119294089"/>
      <w:bookmarkStart w:id="398" w:name="_Toc123633182"/>
      <w:bookmarkStart w:id="399" w:name="_Toc172713951"/>
      <w:bookmarkStart w:id="400" w:name="_Toc263775860"/>
      <w:r>
        <w:rPr>
          <w:rStyle w:val="CharSectno"/>
        </w:rPr>
        <w:t>21</w:t>
      </w:r>
      <w:r>
        <w:t>.</w:t>
      </w:r>
      <w:r>
        <w:tab/>
        <w:t>Subsidy for wholesalers</w:t>
      </w:r>
      <w:bookmarkEnd w:id="391"/>
      <w:bookmarkEnd w:id="392"/>
      <w:bookmarkEnd w:id="393"/>
      <w:bookmarkEnd w:id="394"/>
      <w:bookmarkEnd w:id="395"/>
      <w:bookmarkEnd w:id="396"/>
      <w:bookmarkEnd w:id="397"/>
      <w:bookmarkEnd w:id="398"/>
      <w:bookmarkEnd w:id="399"/>
      <w:bookmarkEnd w:id="400"/>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1" w:name="_Toc519934593"/>
      <w:bookmarkStart w:id="402" w:name="_Toc534780058"/>
      <w:bookmarkStart w:id="403" w:name="_Toc3352065"/>
      <w:bookmarkStart w:id="404" w:name="_Toc3352140"/>
      <w:bookmarkStart w:id="405" w:name="_Toc22966242"/>
      <w:bookmarkStart w:id="406" w:name="_Toc66263849"/>
      <w:bookmarkStart w:id="407" w:name="_Toc119294090"/>
      <w:bookmarkStart w:id="408" w:name="_Toc123633183"/>
      <w:bookmarkStart w:id="409" w:name="_Toc172713952"/>
      <w:bookmarkStart w:id="410" w:name="_Toc263775861"/>
      <w:r>
        <w:rPr>
          <w:rStyle w:val="CharSectno"/>
        </w:rPr>
        <w:t>21A</w:t>
      </w:r>
      <w:r>
        <w:t>.</w:t>
      </w:r>
      <w:r>
        <w:tab/>
        <w:t>Subsidy for producers of wine</w:t>
      </w:r>
      <w:bookmarkEnd w:id="401"/>
      <w:bookmarkEnd w:id="402"/>
      <w:bookmarkEnd w:id="403"/>
      <w:bookmarkEnd w:id="404"/>
      <w:bookmarkEnd w:id="405"/>
      <w:bookmarkEnd w:id="406"/>
      <w:bookmarkEnd w:id="407"/>
      <w:bookmarkEnd w:id="408"/>
      <w:bookmarkEnd w:id="409"/>
      <w:bookmarkEnd w:id="410"/>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57983"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11" w:name="_Toc460808732"/>
      <w:bookmarkStart w:id="412" w:name="_Toc519934595"/>
      <w:bookmarkStart w:id="413" w:name="_Toc534780060"/>
      <w:bookmarkStart w:id="414" w:name="_Toc3352067"/>
      <w:bookmarkStart w:id="415" w:name="_Toc3352142"/>
      <w:bookmarkStart w:id="416" w:name="_Toc22966243"/>
      <w:bookmarkStart w:id="417" w:name="_Toc66263850"/>
      <w:bookmarkStart w:id="418" w:name="_Toc119294091"/>
      <w:bookmarkStart w:id="419" w:name="_Toc123633184"/>
      <w:bookmarkStart w:id="420" w:name="_Toc172713953"/>
      <w:bookmarkStart w:id="421" w:name="_Toc263775862"/>
      <w:r>
        <w:rPr>
          <w:rStyle w:val="CharSectno"/>
        </w:rPr>
        <w:t>21AC</w:t>
      </w:r>
      <w:r>
        <w:rPr>
          <w:snapToGrid w:val="0"/>
        </w:rPr>
        <w:t>.</w:t>
      </w:r>
      <w:r>
        <w:rPr>
          <w:snapToGrid w:val="0"/>
        </w:rPr>
        <w:tab/>
        <w:t>Subsidy only payable once in respect of a sale of liquor</w:t>
      </w:r>
      <w:bookmarkEnd w:id="411"/>
      <w:bookmarkEnd w:id="412"/>
      <w:bookmarkEnd w:id="413"/>
      <w:bookmarkEnd w:id="414"/>
      <w:bookmarkEnd w:id="415"/>
      <w:bookmarkEnd w:id="416"/>
      <w:bookmarkEnd w:id="417"/>
      <w:bookmarkEnd w:id="418"/>
      <w:bookmarkEnd w:id="419"/>
      <w:bookmarkEnd w:id="420"/>
      <w:bookmarkEnd w:id="421"/>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422" w:name="_Toc460808733"/>
      <w:bookmarkStart w:id="423" w:name="_Toc519934596"/>
      <w:bookmarkStart w:id="424" w:name="_Toc534780061"/>
      <w:bookmarkStart w:id="425" w:name="_Toc3352068"/>
      <w:bookmarkStart w:id="426" w:name="_Toc3352143"/>
      <w:bookmarkStart w:id="427" w:name="_Toc22966244"/>
      <w:bookmarkStart w:id="428" w:name="_Toc66263851"/>
      <w:bookmarkStart w:id="429" w:name="_Toc119294092"/>
      <w:bookmarkStart w:id="430" w:name="_Toc123633185"/>
      <w:bookmarkStart w:id="431" w:name="_Toc172713954"/>
      <w:bookmarkStart w:id="432" w:name="_Toc263775863"/>
      <w:r>
        <w:rPr>
          <w:rStyle w:val="CharSectno"/>
        </w:rPr>
        <w:t>21B</w:t>
      </w:r>
      <w:r>
        <w:rPr>
          <w:snapToGrid w:val="0"/>
        </w:rPr>
        <w:t>.</w:t>
      </w:r>
      <w:r>
        <w:rPr>
          <w:snapToGrid w:val="0"/>
        </w:rPr>
        <w:tab/>
        <w:t>Conditions imposed by Director in respect of a subsidy</w:t>
      </w:r>
      <w:bookmarkEnd w:id="422"/>
      <w:bookmarkEnd w:id="423"/>
      <w:bookmarkEnd w:id="424"/>
      <w:bookmarkEnd w:id="425"/>
      <w:bookmarkEnd w:id="426"/>
      <w:bookmarkEnd w:id="427"/>
      <w:bookmarkEnd w:id="428"/>
      <w:bookmarkEnd w:id="429"/>
      <w:bookmarkEnd w:id="430"/>
      <w:bookmarkEnd w:id="431"/>
      <w:bookmarkEnd w:id="432"/>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433" w:name="_Toc460808734"/>
      <w:bookmarkStart w:id="434" w:name="_Toc519934597"/>
      <w:bookmarkStart w:id="435" w:name="_Toc534780062"/>
      <w:bookmarkStart w:id="436" w:name="_Toc3352069"/>
      <w:bookmarkStart w:id="437" w:name="_Toc3352144"/>
      <w:bookmarkStart w:id="438" w:name="_Toc22966245"/>
      <w:bookmarkStart w:id="439" w:name="_Toc66263852"/>
      <w:bookmarkStart w:id="440" w:name="_Toc119294093"/>
      <w:bookmarkStart w:id="441" w:name="_Toc123633186"/>
      <w:bookmarkStart w:id="442" w:name="_Toc172713955"/>
      <w:bookmarkStart w:id="443" w:name="_Toc263775864"/>
      <w:r>
        <w:rPr>
          <w:rStyle w:val="CharSectno"/>
        </w:rPr>
        <w:t>21C</w:t>
      </w:r>
      <w:r>
        <w:rPr>
          <w:snapToGrid w:val="0"/>
        </w:rPr>
        <w:t>.</w:t>
      </w:r>
      <w:r>
        <w:rPr>
          <w:snapToGrid w:val="0"/>
        </w:rPr>
        <w:tab/>
        <w:t>Licensees required to keep records — section 145(1)</w:t>
      </w:r>
      <w:bookmarkEnd w:id="433"/>
      <w:bookmarkEnd w:id="434"/>
      <w:bookmarkEnd w:id="435"/>
      <w:bookmarkEnd w:id="436"/>
      <w:bookmarkEnd w:id="437"/>
      <w:bookmarkEnd w:id="438"/>
      <w:bookmarkEnd w:id="439"/>
      <w:bookmarkEnd w:id="440"/>
      <w:bookmarkEnd w:id="441"/>
      <w:bookmarkEnd w:id="442"/>
      <w:bookmarkEnd w:id="44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444" w:name="_Toc460808735"/>
      <w:bookmarkStart w:id="445" w:name="_Toc519934598"/>
      <w:bookmarkStart w:id="446" w:name="_Toc534780063"/>
      <w:bookmarkStart w:id="447" w:name="_Toc3352070"/>
      <w:bookmarkStart w:id="448" w:name="_Toc3352145"/>
      <w:bookmarkStart w:id="449" w:name="_Toc22966246"/>
      <w:bookmarkStart w:id="450" w:name="_Toc66263853"/>
      <w:bookmarkStart w:id="451" w:name="_Toc119294094"/>
      <w:bookmarkStart w:id="452" w:name="_Toc123633187"/>
      <w:bookmarkStart w:id="453" w:name="_Toc172713956"/>
      <w:bookmarkStart w:id="454" w:name="_Toc263775865"/>
      <w:r>
        <w:rPr>
          <w:rStyle w:val="CharSectno"/>
        </w:rPr>
        <w:t>22</w:t>
      </w:r>
      <w:r>
        <w:rPr>
          <w:snapToGrid w:val="0"/>
        </w:rPr>
        <w:t>.</w:t>
      </w:r>
      <w:r>
        <w:rPr>
          <w:snapToGrid w:val="0"/>
        </w:rPr>
        <w:tab/>
        <w:t>Form and content of record under section 145</w:t>
      </w:r>
      <w:bookmarkEnd w:id="444"/>
      <w:bookmarkEnd w:id="445"/>
      <w:bookmarkEnd w:id="446"/>
      <w:bookmarkEnd w:id="447"/>
      <w:bookmarkEnd w:id="448"/>
      <w:bookmarkEnd w:id="449"/>
      <w:bookmarkEnd w:id="450"/>
      <w:bookmarkEnd w:id="451"/>
      <w:bookmarkEnd w:id="452"/>
      <w:bookmarkEnd w:id="453"/>
      <w:bookmarkEnd w:id="454"/>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455" w:name="_Toc460808736"/>
      <w:bookmarkStart w:id="456" w:name="_Toc519934599"/>
      <w:bookmarkStart w:id="457" w:name="_Toc534780064"/>
      <w:bookmarkStart w:id="458" w:name="_Toc3352071"/>
      <w:bookmarkStart w:id="459" w:name="_Toc3352146"/>
      <w:bookmarkStart w:id="460" w:name="_Toc22966247"/>
      <w:bookmarkStart w:id="461" w:name="_Toc66263854"/>
      <w:bookmarkStart w:id="462" w:name="_Toc119294095"/>
      <w:bookmarkStart w:id="463" w:name="_Toc123633188"/>
      <w:bookmarkStart w:id="464" w:name="_Toc172713957"/>
      <w:bookmarkStart w:id="465" w:name="_Toc263775866"/>
      <w:r>
        <w:rPr>
          <w:rStyle w:val="CharSectno"/>
        </w:rPr>
        <w:t>23</w:t>
      </w:r>
      <w:r>
        <w:rPr>
          <w:snapToGrid w:val="0"/>
        </w:rPr>
        <w:t>.</w:t>
      </w:r>
      <w:r>
        <w:rPr>
          <w:snapToGrid w:val="0"/>
        </w:rPr>
        <w:tab/>
        <w:t>Verification and lodgment of returns</w:t>
      </w:r>
      <w:bookmarkEnd w:id="455"/>
      <w:bookmarkEnd w:id="456"/>
      <w:bookmarkEnd w:id="457"/>
      <w:bookmarkEnd w:id="458"/>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466" w:name="_Toc460808737"/>
      <w:bookmarkStart w:id="467" w:name="_Toc519934600"/>
      <w:bookmarkStart w:id="468" w:name="_Toc534780065"/>
      <w:bookmarkStart w:id="469" w:name="_Toc3352072"/>
      <w:bookmarkStart w:id="470" w:name="_Toc3352147"/>
      <w:bookmarkStart w:id="471" w:name="_Toc22966248"/>
      <w:bookmarkStart w:id="472" w:name="_Toc66263855"/>
      <w:bookmarkStart w:id="473" w:name="_Toc119294096"/>
      <w:bookmarkStart w:id="474" w:name="_Toc123633189"/>
      <w:bookmarkStart w:id="475" w:name="_Toc172713958"/>
      <w:bookmarkStart w:id="476" w:name="_Toc263775867"/>
      <w:r>
        <w:rPr>
          <w:rStyle w:val="CharSectno"/>
        </w:rPr>
        <w:t>24</w:t>
      </w:r>
      <w:r>
        <w:rPr>
          <w:snapToGrid w:val="0"/>
        </w:rPr>
        <w:t>.</w:t>
      </w:r>
      <w:r>
        <w:rPr>
          <w:snapToGrid w:val="0"/>
        </w:rPr>
        <w:tab/>
        <w:t>Prescribed information — returns</w:t>
      </w:r>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477" w:name="_Toc460808738"/>
      <w:bookmarkStart w:id="478" w:name="_Toc519934601"/>
      <w:bookmarkStart w:id="479" w:name="_Toc534780066"/>
      <w:bookmarkStart w:id="480" w:name="_Toc3352073"/>
      <w:bookmarkStart w:id="481" w:name="_Toc3352148"/>
      <w:bookmarkStart w:id="482" w:name="_Toc22966249"/>
      <w:bookmarkStart w:id="483" w:name="_Toc66263856"/>
      <w:bookmarkStart w:id="484" w:name="_Toc119294097"/>
      <w:bookmarkStart w:id="485" w:name="_Toc123633190"/>
      <w:bookmarkStart w:id="486" w:name="_Toc172713959"/>
      <w:bookmarkStart w:id="487" w:name="_Toc263775868"/>
      <w:r>
        <w:rPr>
          <w:rStyle w:val="CharSectno"/>
        </w:rPr>
        <w:t>25</w:t>
      </w:r>
      <w:r>
        <w:rPr>
          <w:snapToGrid w:val="0"/>
        </w:rPr>
        <w:t>.</w:t>
      </w:r>
      <w:r>
        <w:rPr>
          <w:snapToGrid w:val="0"/>
        </w:rPr>
        <w:tab/>
        <w:t>Payment of moneys</w:t>
      </w:r>
      <w:bookmarkEnd w:id="477"/>
      <w:bookmarkEnd w:id="478"/>
      <w:bookmarkEnd w:id="479"/>
      <w:bookmarkEnd w:id="480"/>
      <w:bookmarkEnd w:id="481"/>
      <w:bookmarkEnd w:id="482"/>
      <w:bookmarkEnd w:id="483"/>
      <w:bookmarkEnd w:id="484"/>
      <w:bookmarkEnd w:id="485"/>
      <w:bookmarkEnd w:id="486"/>
      <w:bookmarkEnd w:id="48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488" w:name="_Toc460808739"/>
      <w:bookmarkStart w:id="489" w:name="_Toc519934602"/>
      <w:bookmarkStart w:id="490" w:name="_Toc534780067"/>
      <w:bookmarkStart w:id="491" w:name="_Toc3352074"/>
      <w:bookmarkStart w:id="492" w:name="_Toc3352149"/>
      <w:bookmarkStart w:id="493" w:name="_Toc22966250"/>
      <w:bookmarkStart w:id="494" w:name="_Toc66263857"/>
      <w:bookmarkStart w:id="495" w:name="_Toc119294098"/>
      <w:bookmarkStart w:id="496" w:name="_Toc123633191"/>
      <w:bookmarkStart w:id="497" w:name="_Toc172713960"/>
      <w:bookmarkStart w:id="498" w:name="_Toc263775869"/>
      <w:r>
        <w:rPr>
          <w:rStyle w:val="CharSectno"/>
        </w:rPr>
        <w:t>26</w:t>
      </w:r>
      <w:r>
        <w:rPr>
          <w:snapToGrid w:val="0"/>
        </w:rPr>
        <w:t>.</w:t>
      </w:r>
      <w:r>
        <w:rPr>
          <w:snapToGrid w:val="0"/>
        </w:rPr>
        <w:tab/>
        <w:t>Fees generally</w:t>
      </w:r>
      <w:bookmarkEnd w:id="488"/>
      <w:bookmarkEnd w:id="489"/>
      <w:bookmarkEnd w:id="490"/>
      <w:bookmarkEnd w:id="491"/>
      <w:bookmarkEnd w:id="492"/>
      <w:bookmarkEnd w:id="493"/>
      <w:bookmarkEnd w:id="494"/>
      <w:bookmarkEnd w:id="495"/>
      <w:bookmarkEnd w:id="496"/>
      <w:bookmarkEnd w:id="497"/>
      <w:bookmarkEnd w:id="498"/>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4662-3.]</w:t>
      </w:r>
    </w:p>
    <w:p>
      <w:pPr>
        <w:pStyle w:val="Heading5"/>
        <w:rPr>
          <w:snapToGrid w:val="0"/>
        </w:rPr>
      </w:pPr>
      <w:bookmarkStart w:id="499" w:name="_Toc460808740"/>
      <w:bookmarkStart w:id="500" w:name="_Toc519934603"/>
      <w:bookmarkStart w:id="501" w:name="_Toc534780068"/>
      <w:bookmarkStart w:id="502" w:name="_Toc3352075"/>
      <w:bookmarkStart w:id="503" w:name="_Toc3352150"/>
      <w:bookmarkStart w:id="504" w:name="_Toc22966251"/>
      <w:bookmarkStart w:id="505" w:name="_Toc66263858"/>
      <w:bookmarkStart w:id="506" w:name="_Toc119294099"/>
      <w:bookmarkStart w:id="507" w:name="_Toc123633192"/>
      <w:bookmarkStart w:id="508" w:name="_Toc172713961"/>
      <w:bookmarkStart w:id="509" w:name="_Toc263775870"/>
      <w:r>
        <w:rPr>
          <w:rStyle w:val="CharSectno"/>
        </w:rPr>
        <w:t>27</w:t>
      </w:r>
      <w:r>
        <w:rPr>
          <w:snapToGrid w:val="0"/>
        </w:rPr>
        <w:t>.</w:t>
      </w:r>
      <w:r>
        <w:rPr>
          <w:snapToGrid w:val="0"/>
        </w:rPr>
        <w:tab/>
        <w:t>Infringement notices</w:t>
      </w:r>
      <w:bookmarkEnd w:id="499"/>
      <w:bookmarkEnd w:id="500"/>
      <w:bookmarkEnd w:id="501"/>
      <w:bookmarkEnd w:id="502"/>
      <w:bookmarkEnd w:id="503"/>
      <w:bookmarkEnd w:id="504"/>
      <w:bookmarkEnd w:id="505"/>
      <w:bookmarkEnd w:id="506"/>
      <w:bookmarkEnd w:id="507"/>
      <w:bookmarkEnd w:id="508"/>
      <w:bookmarkEnd w:id="509"/>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(Bayulu Restricted Area) Regulations 2010</w:t>
            </w:r>
            <w:r>
              <w:t xml:space="preserve"> regulation 7(1)</w:t>
            </w:r>
          </w:p>
        </w:tc>
      </w:tr>
      <w:tr>
        <w:tc>
          <w:tcPr>
            <w:tcW w:w="5245" w:type="dxa"/>
          </w:tcPr>
          <w:p>
            <w:pPr>
              <w:pStyle w:val="TableNAm"/>
              <w:rPr>
                <w:i/>
                <w:iCs/>
              </w:rPr>
            </w:pPr>
            <w:r>
              <w:rPr>
                <w:i/>
                <w:iCs/>
              </w:rPr>
              <w:t>Liquor Control (Jigalong Restricted Area) Regulations 2009</w:t>
            </w:r>
            <w:r>
              <w:t xml:space="preserve"> r</w:t>
            </w:r>
            <w:bookmarkStart w:id="510" w:name="UpToHere"/>
            <w:bookmarkEnd w:id="510"/>
            <w:r>
              <w:t>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(Noonkanbah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11" w:name="_Toc534780069"/>
      <w:bookmarkStart w:id="512" w:name="_Toc3352151"/>
      <w:bookmarkStart w:id="513" w:name="_Toc22966252"/>
      <w:bookmarkStart w:id="514" w:name="_Toc66263859"/>
      <w:bookmarkStart w:id="515" w:name="_Toc67978809"/>
      <w:bookmarkStart w:id="516" w:name="_Toc79826631"/>
      <w:bookmarkStart w:id="517" w:name="_Toc113176298"/>
      <w:bookmarkStart w:id="518" w:name="_Toc113180387"/>
      <w:bookmarkStart w:id="519" w:name="_Toc114391762"/>
      <w:bookmarkStart w:id="520" w:name="_Toc115171739"/>
      <w:bookmarkStart w:id="521" w:name="_Toc118609141"/>
      <w:bookmarkStart w:id="522" w:name="_Toc119294100"/>
      <w:bookmarkStart w:id="523" w:name="_Toc123633193"/>
      <w:bookmarkStart w:id="524" w:name="_Toc123633280"/>
      <w:bookmarkStart w:id="525" w:name="_Toc127594637"/>
      <w:bookmarkStart w:id="526" w:name="_Toc155066800"/>
      <w:bookmarkStart w:id="527" w:name="_Toc155084698"/>
      <w:bookmarkStart w:id="528" w:name="_Toc166316640"/>
      <w:bookmarkStart w:id="529" w:name="_Toc169665139"/>
      <w:bookmarkStart w:id="530" w:name="_Toc169672017"/>
      <w:bookmarkStart w:id="531" w:name="_Toc171323205"/>
      <w:bookmarkStart w:id="532" w:name="_Toc172713669"/>
      <w:bookmarkStart w:id="533" w:name="_Toc172713962"/>
      <w:bookmarkStart w:id="534" w:name="_Toc173550873"/>
      <w:bookmarkStart w:id="535" w:name="_Toc173560586"/>
      <w:bookmarkStart w:id="536" w:name="_Toc178676593"/>
      <w:bookmarkStart w:id="537" w:name="_Toc178676873"/>
      <w:bookmarkStart w:id="538" w:name="_Toc178677070"/>
      <w:bookmarkStart w:id="539" w:name="_Toc178734884"/>
      <w:bookmarkStart w:id="540" w:name="_Toc178741343"/>
      <w:bookmarkStart w:id="541" w:name="_Toc179100283"/>
      <w:bookmarkStart w:id="542" w:name="_Toc179103249"/>
      <w:bookmarkStart w:id="543" w:name="_Toc179708631"/>
      <w:bookmarkStart w:id="544" w:name="_Toc179708737"/>
      <w:bookmarkStart w:id="545" w:name="_Toc185652746"/>
      <w:bookmarkStart w:id="546" w:name="_Toc185654451"/>
      <w:bookmarkStart w:id="547" w:name="_Toc196630684"/>
      <w:bookmarkStart w:id="548" w:name="_Toc197489584"/>
      <w:bookmarkStart w:id="549" w:name="_Toc197489655"/>
      <w:bookmarkStart w:id="550" w:name="_Toc197493322"/>
      <w:bookmarkStart w:id="551" w:name="_Toc201728696"/>
      <w:bookmarkStart w:id="552" w:name="_Toc201738254"/>
      <w:bookmarkStart w:id="553" w:name="_Toc201738324"/>
      <w:bookmarkStart w:id="554" w:name="_Toc201741262"/>
      <w:bookmarkStart w:id="555" w:name="_Toc201741453"/>
      <w:bookmarkStart w:id="556" w:name="_Toc202058819"/>
      <w:bookmarkStart w:id="557" w:name="_Toc202842898"/>
      <w:bookmarkStart w:id="558" w:name="_Toc212535052"/>
      <w:bookmarkStart w:id="559" w:name="_Toc212605403"/>
      <w:bookmarkStart w:id="560" w:name="_Toc212947104"/>
      <w:bookmarkStart w:id="561" w:name="_Toc213749826"/>
      <w:bookmarkStart w:id="562" w:name="_Toc231026184"/>
      <w:bookmarkStart w:id="563" w:name="_Toc231026255"/>
      <w:bookmarkStart w:id="564" w:name="_Toc231694208"/>
      <w:bookmarkStart w:id="565" w:name="_Toc233777098"/>
      <w:bookmarkStart w:id="566" w:name="_Toc234034471"/>
      <w:bookmarkStart w:id="567" w:name="_Toc234036699"/>
      <w:bookmarkStart w:id="568" w:name="_Toc236127827"/>
      <w:bookmarkStart w:id="569" w:name="_Toc246401792"/>
      <w:bookmarkStart w:id="570" w:name="_Toc246403942"/>
      <w:bookmarkStart w:id="571" w:name="_Toc249257448"/>
      <w:bookmarkStart w:id="572" w:name="_Toc251246184"/>
      <w:bookmarkStart w:id="573" w:name="_Toc255309760"/>
      <w:bookmarkStart w:id="574" w:name="_Toc262733803"/>
      <w:bookmarkStart w:id="575" w:name="_Toc263775729"/>
      <w:bookmarkStart w:id="576" w:name="_Toc263775800"/>
      <w:bookmarkStart w:id="577" w:name="_Toc263775871"/>
      <w:r>
        <w:rPr>
          <w:rStyle w:val="CharSchNo"/>
        </w:rPr>
        <w:t>Schedule 1</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yShoulderClause"/>
        <w:spacing w:before="60"/>
        <w:rPr>
          <w:snapToGrid w:val="0"/>
        </w:rPr>
      </w:pPr>
      <w:r>
        <w:rPr>
          <w:snapToGrid w:val="0"/>
        </w:rPr>
        <w:t>[Regulation 3]</w:t>
      </w:r>
    </w:p>
    <w:p>
      <w:pPr>
        <w:pStyle w:val="yHeading2"/>
        <w:outlineLvl w:val="9"/>
      </w:pPr>
      <w:bookmarkStart w:id="578" w:name="_Toc113176299"/>
      <w:bookmarkStart w:id="579" w:name="_Toc113180388"/>
      <w:bookmarkStart w:id="580" w:name="_Toc114391763"/>
      <w:bookmarkStart w:id="581" w:name="_Toc115171740"/>
      <w:bookmarkStart w:id="582" w:name="_Toc118609142"/>
      <w:bookmarkStart w:id="583" w:name="_Toc119294101"/>
      <w:bookmarkStart w:id="584" w:name="_Toc123633194"/>
      <w:bookmarkStart w:id="585" w:name="_Toc123633281"/>
      <w:bookmarkStart w:id="586" w:name="_Toc127594638"/>
      <w:bookmarkStart w:id="587" w:name="_Toc155066801"/>
      <w:bookmarkStart w:id="588" w:name="_Toc155084699"/>
      <w:bookmarkStart w:id="589" w:name="_Toc166316641"/>
      <w:bookmarkStart w:id="590" w:name="_Toc169665140"/>
      <w:bookmarkStart w:id="591" w:name="_Toc169672018"/>
      <w:bookmarkStart w:id="592" w:name="_Toc171323206"/>
      <w:bookmarkStart w:id="593" w:name="_Toc172713670"/>
      <w:bookmarkStart w:id="594" w:name="_Toc172713963"/>
      <w:bookmarkStart w:id="595" w:name="_Toc173550874"/>
      <w:bookmarkStart w:id="596" w:name="_Toc173560587"/>
      <w:bookmarkStart w:id="597" w:name="_Toc178676594"/>
      <w:bookmarkStart w:id="598" w:name="_Toc178676874"/>
      <w:bookmarkStart w:id="599" w:name="_Toc178677071"/>
      <w:bookmarkStart w:id="600" w:name="_Toc178734885"/>
      <w:bookmarkStart w:id="601" w:name="_Toc178741344"/>
      <w:bookmarkStart w:id="602" w:name="_Toc179100284"/>
      <w:bookmarkStart w:id="603" w:name="_Toc179103250"/>
      <w:bookmarkStart w:id="604" w:name="_Toc179708632"/>
      <w:bookmarkStart w:id="605" w:name="_Toc179708738"/>
      <w:bookmarkStart w:id="606" w:name="_Toc185652747"/>
      <w:bookmarkStart w:id="607" w:name="_Toc185654452"/>
      <w:bookmarkStart w:id="608" w:name="_Toc196630685"/>
      <w:bookmarkStart w:id="609" w:name="_Toc197489585"/>
      <w:bookmarkStart w:id="610" w:name="_Toc197489656"/>
      <w:bookmarkStart w:id="611" w:name="_Toc197493323"/>
      <w:bookmarkStart w:id="612" w:name="_Toc201728697"/>
      <w:bookmarkStart w:id="613" w:name="_Toc201738255"/>
      <w:bookmarkStart w:id="614" w:name="_Toc201738325"/>
      <w:bookmarkStart w:id="615" w:name="_Toc201741263"/>
      <w:bookmarkStart w:id="616" w:name="_Toc201741454"/>
      <w:bookmarkStart w:id="617" w:name="_Toc202058820"/>
      <w:bookmarkStart w:id="618" w:name="_Toc202842899"/>
      <w:bookmarkStart w:id="619" w:name="_Toc212535053"/>
      <w:bookmarkStart w:id="620" w:name="_Toc212605404"/>
      <w:bookmarkStart w:id="621" w:name="_Toc212947105"/>
      <w:bookmarkStart w:id="622" w:name="_Toc213749827"/>
      <w:bookmarkStart w:id="623" w:name="_Toc231026185"/>
      <w:bookmarkStart w:id="624" w:name="_Toc231026256"/>
      <w:bookmarkStart w:id="625" w:name="_Toc231694209"/>
      <w:bookmarkStart w:id="626" w:name="_Toc233777099"/>
      <w:bookmarkStart w:id="627" w:name="_Toc234034472"/>
      <w:bookmarkStart w:id="628" w:name="_Toc234036700"/>
      <w:bookmarkStart w:id="629" w:name="_Toc236127828"/>
      <w:bookmarkStart w:id="630" w:name="_Toc246401793"/>
      <w:bookmarkStart w:id="631" w:name="_Toc246403943"/>
      <w:bookmarkStart w:id="632" w:name="_Toc249257449"/>
      <w:bookmarkStart w:id="633" w:name="_Toc251246185"/>
      <w:bookmarkStart w:id="634" w:name="_Toc255309761"/>
      <w:bookmarkStart w:id="635" w:name="_Toc262733804"/>
      <w:bookmarkStart w:id="636" w:name="_Toc263775730"/>
      <w:bookmarkStart w:id="637" w:name="_Toc263775801"/>
      <w:bookmarkStart w:id="638" w:name="_Toc263775872"/>
      <w:r>
        <w:rPr>
          <w:rStyle w:val="CharSchText"/>
        </w:rPr>
        <w:t>Forms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39" w:name="_Toc534780070"/>
      <w:bookmarkStart w:id="640" w:name="_Toc3352152"/>
      <w:bookmarkStart w:id="641" w:name="_Toc22966253"/>
      <w:bookmarkStart w:id="642" w:name="_Toc66263860"/>
      <w:bookmarkStart w:id="643" w:name="_Toc67978811"/>
      <w:bookmarkStart w:id="644" w:name="_Toc79826633"/>
      <w:bookmarkStart w:id="645" w:name="_Toc113176300"/>
      <w:bookmarkStart w:id="646" w:name="_Toc113180389"/>
      <w:bookmarkStart w:id="647" w:name="_Toc114391764"/>
      <w:bookmarkStart w:id="648" w:name="_Toc115171741"/>
      <w:bookmarkStart w:id="649" w:name="_Toc118609143"/>
      <w:bookmarkStart w:id="650" w:name="_Toc119294102"/>
      <w:bookmarkStart w:id="651" w:name="_Toc123633195"/>
      <w:bookmarkStart w:id="652" w:name="_Toc123633282"/>
      <w:bookmarkStart w:id="653" w:name="_Toc127594639"/>
      <w:bookmarkStart w:id="654" w:name="_Toc155066802"/>
      <w:bookmarkStart w:id="655" w:name="_Toc155084700"/>
      <w:bookmarkStart w:id="656" w:name="_Toc166316642"/>
      <w:bookmarkStart w:id="657" w:name="_Toc169665141"/>
      <w:bookmarkStart w:id="658" w:name="_Toc169672019"/>
      <w:bookmarkStart w:id="659" w:name="_Toc171323207"/>
      <w:bookmarkStart w:id="660" w:name="_Toc172713671"/>
      <w:bookmarkStart w:id="661" w:name="_Toc172713964"/>
      <w:bookmarkStart w:id="662" w:name="_Toc173550875"/>
      <w:bookmarkStart w:id="663" w:name="_Toc173560588"/>
      <w:bookmarkStart w:id="664" w:name="_Toc178676595"/>
      <w:bookmarkStart w:id="665" w:name="_Toc178676875"/>
      <w:bookmarkStart w:id="666" w:name="_Toc178677072"/>
      <w:bookmarkStart w:id="667" w:name="_Toc178734886"/>
      <w:bookmarkStart w:id="668" w:name="_Toc178741345"/>
      <w:bookmarkStart w:id="669" w:name="_Toc179100285"/>
      <w:bookmarkStart w:id="670" w:name="_Toc179103251"/>
      <w:bookmarkStart w:id="671" w:name="_Toc179708633"/>
      <w:bookmarkStart w:id="672" w:name="_Toc179708739"/>
      <w:bookmarkStart w:id="673" w:name="_Toc185652748"/>
      <w:bookmarkStart w:id="674" w:name="_Toc185654453"/>
      <w:bookmarkStart w:id="675" w:name="_Toc196630686"/>
      <w:bookmarkStart w:id="676" w:name="_Toc197489586"/>
      <w:bookmarkStart w:id="677" w:name="_Toc197489657"/>
      <w:bookmarkStart w:id="678" w:name="_Toc197493324"/>
      <w:bookmarkStart w:id="679" w:name="_Toc201728698"/>
      <w:bookmarkStart w:id="680" w:name="_Toc201738256"/>
      <w:bookmarkStart w:id="681" w:name="_Toc201738326"/>
      <w:bookmarkStart w:id="682" w:name="_Toc201741264"/>
      <w:bookmarkStart w:id="683" w:name="_Toc201741455"/>
      <w:bookmarkStart w:id="684" w:name="_Toc202058821"/>
      <w:bookmarkStart w:id="685" w:name="_Toc202842900"/>
      <w:bookmarkStart w:id="686" w:name="_Toc212535054"/>
      <w:bookmarkStart w:id="687" w:name="_Toc212605405"/>
      <w:bookmarkStart w:id="688" w:name="_Toc212947106"/>
      <w:bookmarkStart w:id="689" w:name="_Toc213749828"/>
      <w:bookmarkStart w:id="690" w:name="_Toc231026186"/>
      <w:bookmarkStart w:id="691" w:name="_Toc231026257"/>
      <w:bookmarkStart w:id="692" w:name="_Toc231694210"/>
      <w:bookmarkStart w:id="693" w:name="_Toc233777100"/>
      <w:bookmarkStart w:id="694" w:name="_Toc234034473"/>
      <w:bookmarkStart w:id="695" w:name="_Toc234036701"/>
      <w:bookmarkStart w:id="696" w:name="_Toc236127829"/>
      <w:bookmarkStart w:id="697" w:name="_Toc246401794"/>
      <w:bookmarkStart w:id="698" w:name="_Toc246403944"/>
      <w:bookmarkStart w:id="699" w:name="_Toc249257450"/>
      <w:bookmarkStart w:id="700" w:name="_Toc251246186"/>
      <w:bookmarkStart w:id="701" w:name="_Toc255309762"/>
      <w:bookmarkStart w:id="702" w:name="_Toc262733805"/>
      <w:bookmarkStart w:id="703" w:name="_Toc263775731"/>
      <w:bookmarkStart w:id="704" w:name="_Toc263775802"/>
      <w:bookmarkStart w:id="705" w:name="_Toc263775873"/>
      <w:r>
        <w:rPr>
          <w:rStyle w:val="CharSchNo"/>
        </w:rPr>
        <w:t>Schedule 2</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yShoulderClause"/>
        <w:spacing w:before="60"/>
        <w:rPr>
          <w:snapToGrid w:val="0"/>
        </w:rPr>
      </w:pPr>
      <w:r>
        <w:rPr>
          <w:snapToGrid w:val="0"/>
        </w:rPr>
        <w:t>[Regulation 13]</w:t>
      </w:r>
    </w:p>
    <w:p>
      <w:pPr>
        <w:pStyle w:val="yHeading2"/>
        <w:spacing w:before="120" w:after="80"/>
      </w:pPr>
      <w:bookmarkStart w:id="706" w:name="_Toc113176301"/>
      <w:bookmarkStart w:id="707" w:name="_Toc113180390"/>
      <w:bookmarkStart w:id="708" w:name="_Toc114391765"/>
      <w:bookmarkStart w:id="709" w:name="_Toc115171742"/>
      <w:bookmarkStart w:id="710" w:name="_Toc118609144"/>
      <w:bookmarkStart w:id="711" w:name="_Toc119294103"/>
      <w:bookmarkStart w:id="712" w:name="_Toc123633196"/>
      <w:bookmarkStart w:id="713" w:name="_Toc123633283"/>
      <w:bookmarkStart w:id="714" w:name="_Toc127594640"/>
      <w:bookmarkStart w:id="715" w:name="_Toc155066803"/>
      <w:bookmarkStart w:id="716" w:name="_Toc155084701"/>
      <w:bookmarkStart w:id="717" w:name="_Toc166316643"/>
      <w:bookmarkStart w:id="718" w:name="_Toc169665142"/>
      <w:bookmarkStart w:id="719" w:name="_Toc169672020"/>
      <w:bookmarkStart w:id="720" w:name="_Toc171323208"/>
      <w:bookmarkStart w:id="721" w:name="_Toc172713672"/>
      <w:bookmarkStart w:id="722" w:name="_Toc172713965"/>
      <w:bookmarkStart w:id="723" w:name="_Toc173550876"/>
      <w:bookmarkStart w:id="724" w:name="_Toc173560589"/>
      <w:bookmarkStart w:id="725" w:name="_Toc178676596"/>
      <w:bookmarkStart w:id="726" w:name="_Toc178676876"/>
      <w:bookmarkStart w:id="727" w:name="_Toc178677073"/>
      <w:bookmarkStart w:id="728" w:name="_Toc178734887"/>
      <w:bookmarkStart w:id="729" w:name="_Toc178741346"/>
      <w:bookmarkStart w:id="730" w:name="_Toc179100286"/>
      <w:bookmarkStart w:id="731" w:name="_Toc179103252"/>
      <w:bookmarkStart w:id="732" w:name="_Toc179708634"/>
      <w:bookmarkStart w:id="733" w:name="_Toc179708740"/>
      <w:bookmarkStart w:id="734" w:name="_Toc185652749"/>
      <w:bookmarkStart w:id="735" w:name="_Toc185654454"/>
      <w:bookmarkStart w:id="736" w:name="_Toc196630687"/>
      <w:bookmarkStart w:id="737" w:name="_Toc197489587"/>
      <w:bookmarkStart w:id="738" w:name="_Toc197489658"/>
      <w:bookmarkStart w:id="739" w:name="_Toc197493325"/>
      <w:bookmarkStart w:id="740" w:name="_Toc201728699"/>
      <w:bookmarkStart w:id="741" w:name="_Toc201738257"/>
      <w:bookmarkStart w:id="742" w:name="_Toc201738327"/>
      <w:bookmarkStart w:id="743" w:name="_Toc201741265"/>
      <w:bookmarkStart w:id="744" w:name="_Toc201741456"/>
      <w:bookmarkStart w:id="745" w:name="_Toc202058822"/>
      <w:bookmarkStart w:id="746" w:name="_Toc202842901"/>
      <w:bookmarkStart w:id="747" w:name="_Toc212535055"/>
      <w:bookmarkStart w:id="748" w:name="_Toc212605406"/>
      <w:bookmarkStart w:id="749" w:name="_Toc212947107"/>
      <w:bookmarkStart w:id="750" w:name="_Toc213749829"/>
      <w:bookmarkStart w:id="751" w:name="_Toc231026187"/>
      <w:bookmarkStart w:id="752" w:name="_Toc231026258"/>
      <w:bookmarkStart w:id="753" w:name="_Toc231694211"/>
      <w:bookmarkStart w:id="754" w:name="_Toc233777101"/>
      <w:bookmarkStart w:id="755" w:name="_Toc234034474"/>
      <w:bookmarkStart w:id="756" w:name="_Toc234036702"/>
      <w:bookmarkStart w:id="757" w:name="_Toc236127830"/>
      <w:bookmarkStart w:id="758" w:name="_Toc246401795"/>
      <w:bookmarkStart w:id="759" w:name="_Toc246403945"/>
      <w:bookmarkStart w:id="760" w:name="_Toc249257451"/>
      <w:bookmarkStart w:id="761" w:name="_Toc251246187"/>
      <w:bookmarkStart w:id="762" w:name="_Toc255309763"/>
      <w:bookmarkStart w:id="763" w:name="_Toc262733806"/>
      <w:bookmarkStart w:id="764" w:name="_Toc263775732"/>
      <w:bookmarkStart w:id="765" w:name="_Toc263775803"/>
      <w:bookmarkStart w:id="766" w:name="_Toc263775874"/>
      <w:r>
        <w:rPr>
          <w:rStyle w:val="CharSchText"/>
        </w:rPr>
        <w:t>Details of applicant</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767" w:name="_Toc249257452"/>
      <w:bookmarkStart w:id="768" w:name="_Toc251246188"/>
      <w:bookmarkStart w:id="769" w:name="_Toc255309764"/>
      <w:bookmarkStart w:id="770" w:name="_Toc262733807"/>
      <w:bookmarkStart w:id="771" w:name="_Toc263775733"/>
      <w:bookmarkStart w:id="772" w:name="_Toc263775804"/>
      <w:bookmarkStart w:id="773" w:name="_Toc263775875"/>
      <w:r>
        <w:rPr>
          <w:rStyle w:val="CharSchNo"/>
        </w:rPr>
        <w:t>Schedule 3</w:t>
      </w:r>
      <w:r>
        <w:t> — </w:t>
      </w:r>
      <w:r>
        <w:rPr>
          <w:rStyle w:val="CharSchText"/>
        </w:rPr>
        <w:t>Fees</w:t>
      </w:r>
      <w:bookmarkEnd w:id="767"/>
      <w:bookmarkEnd w:id="768"/>
      <w:bookmarkEnd w:id="769"/>
      <w:bookmarkEnd w:id="770"/>
      <w:bookmarkEnd w:id="771"/>
      <w:bookmarkEnd w:id="772"/>
      <w:bookmarkEnd w:id="773"/>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bottom w:val="nil"/>
            </w:tcBorders>
          </w:tcPr>
          <w:p>
            <w:pPr>
              <w:pStyle w:val="yTableNAm"/>
            </w:pPr>
            <w:r>
              <w:t>6.</w:t>
            </w:r>
          </w:p>
        </w:tc>
        <w:tc>
          <w:tcPr>
            <w:tcW w:w="3969" w:type="dxa"/>
            <w:tcBorders>
              <w:bottom w:val="nil"/>
            </w:tcBorders>
          </w:tcPr>
          <w:p>
            <w:pPr>
              <w:pStyle w:val="yTableNAm"/>
            </w:pPr>
            <w:r>
              <w:t>Application for an occasional licence where the anticipated number of persons attending* is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up to 250 </w:t>
            </w:r>
            <w:r>
              <w:tab/>
            </w:r>
          </w:p>
        </w:tc>
        <w:tc>
          <w:tcPr>
            <w:tcW w:w="992" w:type="dxa"/>
            <w:tcBorders>
              <w:top w:val="nil"/>
              <w:bottom w:val="nil"/>
            </w:tcBorders>
          </w:tcPr>
          <w:p>
            <w:pPr>
              <w:pStyle w:val="yTableNAm"/>
              <w:tabs>
                <w:tab w:val="clear" w:pos="567"/>
              </w:tabs>
              <w:ind w:right="120"/>
              <w:jc w:val="right"/>
            </w:pPr>
            <w:r>
              <w:t>50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between 251 and 500 </w:t>
            </w:r>
            <w:r>
              <w:tab/>
            </w:r>
          </w:p>
        </w:tc>
        <w:tc>
          <w:tcPr>
            <w:tcW w:w="992" w:type="dxa"/>
            <w:tcBorders>
              <w:top w:val="nil"/>
              <w:bottom w:val="nil"/>
            </w:tcBorders>
          </w:tcPr>
          <w:p>
            <w:pPr>
              <w:pStyle w:val="yTableNAm"/>
              <w:tabs>
                <w:tab w:val="clear" w:pos="567"/>
              </w:tabs>
              <w:ind w:right="120"/>
              <w:jc w:val="right"/>
            </w:pPr>
            <w:r>
              <w:t>100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(c)</w:t>
            </w:r>
            <w:r>
              <w:tab/>
              <w:t xml:space="preserve">between 501 and 1 000 </w:t>
            </w:r>
            <w:r>
              <w:tab/>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(d)</w:t>
            </w:r>
            <w:r>
              <w:tab/>
              <w:t xml:space="preserve">between 1 001 and 5 000 </w:t>
            </w:r>
            <w:r>
              <w:tab/>
            </w:r>
          </w:p>
        </w:tc>
        <w:tc>
          <w:tcPr>
            <w:tcW w:w="992" w:type="dxa"/>
            <w:tcBorders>
              <w:top w:val="nil"/>
              <w:bottom w:val="nil"/>
            </w:tcBorders>
          </w:tcPr>
          <w:p>
            <w:pPr>
              <w:pStyle w:val="yTableNAm"/>
              <w:tabs>
                <w:tab w:val="clear" w:pos="567"/>
              </w:tabs>
              <w:ind w:right="120"/>
              <w:jc w:val="right"/>
            </w:pPr>
            <w:r>
              <w:t>1 000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(e)</w:t>
            </w:r>
            <w:r>
              <w:tab/>
              <w:t xml:space="preserve">between 5 001 and 10 000 </w:t>
            </w:r>
            <w:r>
              <w:tab/>
            </w:r>
          </w:p>
        </w:tc>
        <w:tc>
          <w:tcPr>
            <w:tcW w:w="992" w:type="dxa"/>
            <w:tcBorders>
              <w:top w:val="nil"/>
              <w:bottom w:val="nil"/>
            </w:tcBorders>
          </w:tcPr>
          <w:p>
            <w:pPr>
              <w:pStyle w:val="yTableNAm"/>
              <w:tabs>
                <w:tab w:val="clear" w:pos="567"/>
              </w:tabs>
              <w:ind w:right="120"/>
              <w:jc w:val="right"/>
            </w:pPr>
            <w:r>
              <w:t>2 000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(f)</w:t>
            </w:r>
            <w:r>
              <w:tab/>
              <w:t xml:space="preserve">over 10 000 </w:t>
            </w:r>
            <w:r>
              <w:tab/>
            </w:r>
          </w:p>
        </w:tc>
        <w:tc>
          <w:tcPr>
            <w:tcW w:w="992" w:type="dxa"/>
            <w:tcBorders>
              <w:top w:val="nil"/>
              <w:bottom w:val="nil"/>
            </w:tcBorders>
          </w:tcPr>
          <w:p>
            <w:pPr>
              <w:pStyle w:val="yTableNAm"/>
              <w:tabs>
                <w:tab w:val="clear" w:pos="567"/>
              </w:tabs>
              <w:ind w:right="120"/>
              <w:jc w:val="right"/>
            </w:pPr>
            <w:r>
              <w:t>4 000</w:t>
            </w:r>
          </w:p>
        </w:tc>
        <w:tc>
          <w:tcPr>
            <w:tcW w:w="1206" w:type="dxa"/>
            <w:tcBorders>
              <w:top w:val="nil"/>
              <w:bottom w:val="nil"/>
            </w:tcBorders>
          </w:tcPr>
          <w:p>
            <w:pPr>
              <w:pStyle w:val="yTableNAm"/>
            </w:pPr>
          </w:p>
        </w:tc>
      </w:tr>
      <w:tr>
        <w:trPr>
          <w:cantSplit/>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rPr>
                <w:sz w:val="18"/>
              </w:rPr>
            </w:pPr>
            <w:r>
              <w:rPr>
                <w:sz w:val="18"/>
              </w:rPr>
              <w:t>[*See regulation 26(4) as to the anticipated number of persons attending]</w:t>
            </w:r>
          </w:p>
        </w:tc>
        <w:tc>
          <w:tcPr>
            <w:tcW w:w="992" w:type="dxa"/>
            <w:tcBorders>
              <w:top w:val="nil"/>
              <w:bottom w:val="single" w:sz="4" w:space="0" w:color="auto"/>
            </w:tcBorders>
          </w:tcPr>
          <w:p>
            <w:pPr>
              <w:pStyle w:val="yTableNAm"/>
            </w:pPr>
          </w:p>
        </w:tc>
        <w:tc>
          <w:tcPr>
            <w:tcW w:w="1206" w:type="dxa"/>
            <w:tcBorders>
              <w:top w:val="nil"/>
              <w:bottom w:val="single" w:sz="4" w:space="0" w:color="auto"/>
            </w:tcBorders>
          </w:tcPr>
          <w:p>
            <w:pPr>
              <w:pStyle w:val="yTableNAm"/>
            </w:pPr>
          </w:p>
        </w:tc>
      </w:tr>
      <w:tr>
        <w:trPr>
          <w:cantSplit/>
        </w:trPr>
        <w:tc>
          <w:tcPr>
            <w:tcW w:w="709" w:type="dxa"/>
            <w:tcBorders>
              <w:top w:val="single" w:sz="4" w:space="0" w:color="auto"/>
              <w:bottom w:val="nil"/>
            </w:tcBorders>
          </w:tcPr>
          <w:p>
            <w:pPr>
              <w:pStyle w:val="yTableNAm"/>
            </w:pPr>
            <w:r>
              <w:t>7.</w:t>
            </w:r>
          </w:p>
        </w:tc>
        <w:tc>
          <w:tcPr>
            <w:tcW w:w="3969" w:type="dxa"/>
            <w:tcBorders>
              <w:top w:val="single" w:sz="4" w:space="0" w:color="auto"/>
              <w:bottom w:val="nil"/>
            </w:tcBorders>
          </w:tcPr>
          <w:p>
            <w:pPr>
              <w:pStyle w:val="yTableNAm"/>
            </w:pPr>
            <w:r>
              <w:t>Application for extended trading permit for a period of over 21 days —</w:t>
            </w:r>
          </w:p>
        </w:tc>
        <w:tc>
          <w:tcPr>
            <w:tcW w:w="992" w:type="dxa"/>
            <w:tcBorders>
              <w:top w:val="single" w:sz="4" w:space="0" w:color="auto"/>
              <w:bottom w:val="nil"/>
            </w:tcBorders>
          </w:tcPr>
          <w:p>
            <w:pPr>
              <w:pStyle w:val="yTableNAm"/>
            </w:pPr>
          </w:p>
        </w:tc>
        <w:tc>
          <w:tcPr>
            <w:tcW w:w="1206" w:type="dxa"/>
            <w:tcBorders>
              <w:top w:val="single" w:sz="4" w:space="0" w:color="auto"/>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r>
              <w:tab/>
              <w:t>................................</w:t>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issued for a purpose referred to in section 60(4)(h) </w:t>
            </w:r>
            <w:r>
              <w:tab/>
              <w:t>..............</w:t>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 xml:space="preserve">issued for any other purpose </w:t>
            </w:r>
            <w:r>
              <w:tab/>
              <w:t>................</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t>..............</w:t>
            </w:r>
          </w:p>
        </w:tc>
        <w:tc>
          <w:tcPr>
            <w:tcW w:w="992" w:type="dxa"/>
            <w:tcBorders>
              <w:top w:val="nil"/>
              <w:bottom w:val="nil"/>
            </w:tcBorders>
          </w:tcPr>
          <w:p>
            <w:pPr>
              <w:pStyle w:val="yTableNAm"/>
              <w:tabs>
                <w:tab w:val="clear" w:pos="567"/>
              </w:tabs>
              <w:ind w:right="120"/>
              <w:jc w:val="right"/>
            </w:pPr>
            <w:r>
              <w:t>100</w:t>
            </w:r>
          </w:p>
          <w:p>
            <w:pPr>
              <w:pStyle w:val="yTableNAm"/>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t>................</w:t>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t>..............</w:t>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righ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righ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righ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righ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a period of over 21 days </w:t>
            </w:r>
            <w:r>
              <w:tab/>
            </w:r>
            <w:r>
              <w:tab/>
              <w:t>................................</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for a period of 21 days or less  — for each day</w:t>
            </w:r>
            <w:r>
              <w:tab/>
              <w:t>..............</w:t>
            </w:r>
          </w:p>
        </w:tc>
        <w:tc>
          <w:tcPr>
            <w:tcW w:w="992" w:type="dxa"/>
            <w:tcBorders>
              <w:top w:val="nil"/>
            </w:tcBorders>
          </w:tcPr>
          <w:p>
            <w:pPr>
              <w:pStyle w:val="yTableNAm"/>
              <w:tabs>
                <w:tab w:val="clear" w:pos="567"/>
              </w:tabs>
              <w:ind w:right="120"/>
              <w:jc w:val="right"/>
            </w:pPr>
            <w:r>
              <w:br/>
              <w:t>100</w:t>
            </w:r>
          </w:p>
          <w:p>
            <w:pPr>
              <w:pStyle w:val="yTableNAm"/>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righ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righ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zyTableNAm"/>
              <w:ind w:right="-74"/>
            </w:pPr>
            <w:r>
              <w:t>Application for approval of agreement or arrangement ………………………………</w:t>
            </w:r>
          </w:p>
          <w:p>
            <w:pPr>
              <w:pStyle w:val="zyTableNAm"/>
              <w:ind w:right="-74"/>
            </w:pPr>
            <w:r>
              <w:t>and</w:t>
            </w:r>
          </w:p>
          <w:p>
            <w:pPr>
              <w:pStyle w:val="yTableNAm"/>
              <w:tabs>
                <w:tab w:val="right" w:leader="dot" w:pos="3821"/>
              </w:tabs>
            </w:pPr>
            <w:r>
              <w:t>for each person who is a party to the agreement or arrangement and in relation to whom a background check is sought from the Police Service …...……………...</w:t>
            </w:r>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righ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righ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righ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righ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righ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righ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righ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righ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righ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right" w:leader="dot" w:pos="3821"/>
              </w:tabs>
            </w:pPr>
            <w:r>
              <w:t>For the certification of a copy of a licence, a permit or a decision of the Commission (or the former Liquor Licensing Court) or the Director </w:t>
            </w:r>
            <w:r>
              <w:tab/>
            </w:r>
          </w:p>
          <w:p>
            <w:pPr>
              <w:pStyle w:val="yTableNAm"/>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righ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righ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righ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righ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4663-6; amended in Gazette 2 Mar 2010 p. 834.]</w:t>
      </w:r>
    </w:p>
    <w:p>
      <w:pPr>
        <w:tabs>
          <w:tab w:val="left" w:pos="384"/>
          <w:tab w:val="left" w:pos="624"/>
          <w:tab w:val="right" w:pos="777"/>
          <w:tab w:val="left" w:leader="dot" w:pos="4664"/>
        </w:tabs>
        <w:spacing w:before="60"/>
        <w:ind w:left="504" w:right="120" w:hanging="504"/>
        <w:jc w:val="right"/>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74" w:name="_Toc66263862"/>
      <w:bookmarkStart w:id="775" w:name="_Toc72140219"/>
      <w:bookmarkStart w:id="776" w:name="_Toc79826637"/>
      <w:bookmarkStart w:id="777" w:name="_Toc89577182"/>
      <w:bookmarkStart w:id="778" w:name="_Toc89580193"/>
      <w:bookmarkStart w:id="779" w:name="_Toc92425375"/>
      <w:bookmarkStart w:id="780" w:name="_Toc93288107"/>
      <w:bookmarkStart w:id="781" w:name="_Toc112152488"/>
      <w:bookmarkStart w:id="782" w:name="_Toc113173950"/>
      <w:bookmarkStart w:id="783" w:name="_Toc113174007"/>
      <w:bookmarkStart w:id="784" w:name="_Toc113176304"/>
      <w:bookmarkStart w:id="785" w:name="_Toc113180393"/>
      <w:bookmarkStart w:id="786" w:name="_Toc114391768"/>
      <w:bookmarkStart w:id="787" w:name="_Toc115171745"/>
      <w:bookmarkStart w:id="788" w:name="_Toc118609147"/>
      <w:bookmarkStart w:id="789" w:name="_Toc119294106"/>
      <w:bookmarkStart w:id="790" w:name="_Toc123633199"/>
      <w:bookmarkStart w:id="791" w:name="_Toc123633286"/>
      <w:bookmarkStart w:id="792" w:name="_Toc127594642"/>
      <w:bookmarkStart w:id="793" w:name="_Toc155066805"/>
      <w:bookmarkStart w:id="794" w:name="_Toc155084703"/>
      <w:bookmarkStart w:id="795" w:name="_Toc166316645"/>
      <w:bookmarkStart w:id="796" w:name="_Toc169665144"/>
      <w:bookmarkStart w:id="797" w:name="_Toc169672022"/>
      <w:bookmarkStart w:id="798" w:name="_Toc171323210"/>
      <w:bookmarkStart w:id="799" w:name="_Toc172713674"/>
      <w:bookmarkStart w:id="800" w:name="_Toc172713967"/>
      <w:bookmarkStart w:id="801" w:name="_Toc173550878"/>
      <w:bookmarkStart w:id="802" w:name="_Toc173560591"/>
      <w:bookmarkStart w:id="803" w:name="_Toc178676598"/>
      <w:bookmarkStart w:id="804" w:name="_Toc178676878"/>
      <w:bookmarkStart w:id="805" w:name="_Toc178677075"/>
      <w:bookmarkStart w:id="806" w:name="_Toc178734889"/>
      <w:bookmarkStart w:id="807" w:name="_Toc178741348"/>
      <w:bookmarkStart w:id="808" w:name="_Toc179100288"/>
      <w:bookmarkStart w:id="809" w:name="_Toc179103254"/>
      <w:bookmarkStart w:id="810" w:name="_Toc179708636"/>
      <w:bookmarkStart w:id="811" w:name="_Toc179708742"/>
      <w:bookmarkStart w:id="812" w:name="_Toc185652752"/>
      <w:bookmarkStart w:id="813" w:name="_Toc185654456"/>
      <w:bookmarkStart w:id="814" w:name="_Toc196630689"/>
      <w:bookmarkStart w:id="815" w:name="_Toc197489589"/>
      <w:bookmarkStart w:id="816" w:name="_Toc197489660"/>
      <w:bookmarkStart w:id="817" w:name="_Toc197493327"/>
      <w:bookmarkStart w:id="818" w:name="_Toc201728701"/>
      <w:bookmarkStart w:id="819" w:name="_Toc201738259"/>
      <w:bookmarkStart w:id="820" w:name="_Toc201738329"/>
      <w:bookmarkStart w:id="821" w:name="_Toc201741267"/>
      <w:bookmarkStart w:id="822" w:name="_Toc201741458"/>
      <w:bookmarkStart w:id="823" w:name="_Toc202058824"/>
      <w:bookmarkStart w:id="824" w:name="_Toc202842903"/>
      <w:bookmarkStart w:id="825" w:name="_Toc212535058"/>
      <w:bookmarkStart w:id="826" w:name="_Toc212605408"/>
      <w:bookmarkStart w:id="827" w:name="_Toc212947109"/>
      <w:bookmarkStart w:id="828" w:name="_Toc213749831"/>
      <w:bookmarkStart w:id="829" w:name="_Toc231026189"/>
      <w:bookmarkStart w:id="830" w:name="_Toc231026260"/>
      <w:bookmarkStart w:id="831" w:name="_Toc231694213"/>
      <w:bookmarkStart w:id="832" w:name="_Toc233777103"/>
      <w:bookmarkStart w:id="833" w:name="_Toc234034476"/>
      <w:bookmarkStart w:id="834" w:name="_Toc234036704"/>
      <w:bookmarkStart w:id="835" w:name="_Toc236127832"/>
      <w:bookmarkStart w:id="836" w:name="_Toc246401797"/>
      <w:bookmarkStart w:id="837" w:name="_Toc246403947"/>
      <w:bookmarkStart w:id="838" w:name="_Toc249257453"/>
      <w:bookmarkStart w:id="839" w:name="_Toc251246189"/>
      <w:bookmarkStart w:id="840" w:name="_Toc255309765"/>
      <w:bookmarkStart w:id="841" w:name="_Toc262733808"/>
      <w:bookmarkStart w:id="842" w:name="_Toc263775734"/>
      <w:bookmarkStart w:id="843" w:name="_Toc263775805"/>
      <w:bookmarkStart w:id="844" w:name="_Toc263775876"/>
      <w:r>
        <w:t>Notes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45" w:name="_Toc263775877"/>
      <w:r>
        <w:rPr>
          <w:snapToGrid w:val="0"/>
        </w:rPr>
        <w:t>Compilation table</w:t>
      </w:r>
      <w:bookmarkEnd w:id="8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3) 2010</w:t>
            </w:r>
          </w:p>
        </w:tc>
        <w:tc>
          <w:tcPr>
            <w:tcW w:w="1276" w:type="dxa"/>
            <w:tcBorders>
              <w:bottom w:val="single" w:sz="4" w:space="0" w:color="auto"/>
            </w:tcBorders>
          </w:tcPr>
          <w:p>
            <w:pPr>
              <w:pStyle w:val="nTable"/>
              <w:spacing w:after="40"/>
              <w:rPr>
                <w:sz w:val="19"/>
              </w:rPr>
            </w:pPr>
            <w:r>
              <w:rPr>
                <w:sz w:val="19"/>
              </w:rPr>
              <w:t>8 Jun 2010 p. 2619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846" w:name="_Toc202058826"/>
      <w:bookmarkStart w:id="847" w:name="_Toc202842905"/>
      <w:bookmarkStart w:id="848" w:name="_Toc212535060"/>
      <w:bookmarkStart w:id="849" w:name="_Toc212605410"/>
      <w:bookmarkStart w:id="850" w:name="_Toc212947112"/>
      <w:bookmarkStart w:id="851" w:name="_Toc213749834"/>
      <w:bookmarkStart w:id="852" w:name="_Toc231026191"/>
      <w:bookmarkStart w:id="853" w:name="_Toc231026262"/>
      <w:bookmarkStart w:id="854" w:name="_Toc231694215"/>
      <w:bookmarkStart w:id="855" w:name="_Toc233777105"/>
      <w:bookmarkStart w:id="856" w:name="_Toc234034478"/>
      <w:bookmarkStart w:id="857" w:name="_Toc234036706"/>
      <w:bookmarkStart w:id="858" w:name="_Toc236127834"/>
      <w:bookmarkStart w:id="859" w:name="_Toc246401800"/>
      <w:bookmarkStart w:id="860" w:name="_Toc246403950"/>
      <w:bookmarkStart w:id="861" w:name="_Toc249257455"/>
      <w:bookmarkStart w:id="862" w:name="_Toc251246191"/>
      <w:bookmarkStart w:id="863" w:name="_Toc255309767"/>
      <w:bookmarkStart w:id="864" w:name="_Toc262733810"/>
      <w:bookmarkStart w:id="865" w:name="_Toc263775736"/>
      <w:bookmarkStart w:id="866" w:name="_Toc263775807"/>
      <w:bookmarkStart w:id="867" w:name="_Toc263775878"/>
      <w:r>
        <w:t>Defined Terms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68" w:name="DefinedTerms"/>
      <w:bookmarkEnd w:id="868"/>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higher education course</w:t>
      </w:r>
      <w:r>
        <w:tab/>
        <w:t>3A(1)</w:t>
      </w:r>
    </w:p>
    <w:p>
      <w:pPr>
        <w:pStyle w:val="DefinedTerms"/>
      </w:pPr>
      <w:r>
        <w:t>higher education institution</w:t>
      </w:r>
      <w:r>
        <w:tab/>
        <w:t>3A(1)</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18434</Words>
  <Characters>89960</Characters>
  <Application>Microsoft Office Word</Application>
  <DocSecurity>0</DocSecurity>
  <Lines>3331</Lines>
  <Paragraphs>1901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106493</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1989 - 08-h0-01</dc:title>
  <dc:subject/>
  <dc:creator/>
  <cp:keywords/>
  <dc:description/>
  <cp:lastModifiedBy>svcMRProcess</cp:lastModifiedBy>
  <cp:revision>4</cp:revision>
  <cp:lastPrinted>2009-06-30T00:41:00Z</cp:lastPrinted>
  <dcterms:created xsi:type="dcterms:W3CDTF">2020-02-26T13:33:00Z</dcterms:created>
  <dcterms:modified xsi:type="dcterms:W3CDTF">2020-02-26T13:33:00Z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20100609</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AsAtDate">
    <vt:lpwstr>09 Jun 2010</vt:lpwstr>
  </property>
  <property fmtid="{D5CDD505-2E9C-101B-9397-08002B2CF9AE}" pid="8" name="Suffix">
    <vt:lpwstr>08-h0-01</vt:lpwstr>
  </property>
</Properties>
</file>