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Country Areas Water Supply Act 1947</w:t>
      </w:r>
    </w:p>
    <w:p>
      <w:pPr>
        <w:pStyle w:val="NameofActRegPage1"/>
        <w:spacing w:before="3760" w:after="4200"/>
        <w:ind w:left="24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Country Areas Water Supply By-laws 1957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Country Areas Water Supply By-laws 1957</w:t>
      </w:r>
      <w:r>
        <w:fldChar w:fldCharType="end"/>
      </w:r>
    </w:p>
    <w:p>
      <w:pPr>
        <w:pStyle w:val="Arrangement"/>
      </w:pPr>
      <w:r>
        <w:t>CONTENTS</w:t>
      </w:r>
    </w:p>
    <w:p>
      <w:pPr>
        <w:pStyle w:val="TOC4"/>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6"/>
        </w:rPr>
        <w:t>Division 1 — Preliminary</w:t>
      </w:r>
    </w:p>
    <w:p>
      <w:pPr>
        <w:pStyle w:val="TOC8"/>
        <w:rPr>
          <w:sz w:val="24"/>
          <w:szCs w:val="24"/>
        </w:rPr>
      </w:pPr>
      <w:r>
        <w:rPr>
          <w:szCs w:val="24"/>
        </w:rPr>
        <w:t>1</w:t>
      </w:r>
      <w:r>
        <w:rPr>
          <w:snapToGrid w:val="0"/>
          <w:szCs w:val="24"/>
        </w:rPr>
        <w:t>.</w:t>
      </w:r>
      <w:r>
        <w:rPr>
          <w:snapToGrid w:val="0"/>
          <w:szCs w:val="24"/>
        </w:rPr>
        <w:tab/>
        <w:t>Citation, commencement and application</w:t>
      </w:r>
      <w:r>
        <w:tab/>
      </w:r>
      <w:r>
        <w:fldChar w:fldCharType="begin"/>
      </w:r>
      <w:r>
        <w:instrText xml:space="preserve"> PAGEREF _Toc265147799 \h </w:instrText>
      </w:r>
      <w:r>
        <w:fldChar w:fldCharType="separate"/>
      </w:r>
      <w:r>
        <w:t>1</w:t>
      </w:r>
      <w:r>
        <w:fldChar w:fldCharType="end"/>
      </w:r>
    </w:p>
    <w:p>
      <w:pPr>
        <w:pStyle w:val="TOC8"/>
        <w:rPr>
          <w:sz w:val="24"/>
          <w:szCs w:val="24"/>
        </w:rPr>
      </w:pPr>
      <w:r>
        <w:rPr>
          <w:szCs w:val="24"/>
        </w:rPr>
        <w:t>1A</w:t>
      </w:r>
      <w:r>
        <w:rPr>
          <w:snapToGrid w:val="0"/>
          <w:szCs w:val="24"/>
        </w:rPr>
        <w:t>.</w:t>
      </w:r>
      <w:r>
        <w:rPr>
          <w:snapToGrid w:val="0"/>
          <w:szCs w:val="24"/>
        </w:rPr>
        <w:tab/>
        <w:t>Terms used</w:t>
      </w:r>
      <w:r>
        <w:tab/>
      </w:r>
      <w:r>
        <w:fldChar w:fldCharType="begin"/>
      </w:r>
      <w:r>
        <w:instrText xml:space="preserve"> PAGEREF _Toc265147800 \h </w:instrText>
      </w:r>
      <w:r>
        <w:fldChar w:fldCharType="separate"/>
      </w:r>
      <w:r>
        <w:t>1</w:t>
      </w:r>
      <w:r>
        <w:fldChar w:fldCharType="end"/>
      </w:r>
    </w:p>
    <w:p>
      <w:pPr>
        <w:pStyle w:val="TOC4"/>
        <w:tabs>
          <w:tab w:val="right" w:leader="dot" w:pos="7078"/>
        </w:tabs>
        <w:rPr>
          <w:b w:val="0"/>
          <w:sz w:val="24"/>
          <w:szCs w:val="24"/>
        </w:rPr>
      </w:pPr>
      <w:r>
        <w:rPr>
          <w:szCs w:val="26"/>
        </w:rPr>
        <w:t>Division 2 — Prevention of pollution in water reserves and catchment areas</w:t>
      </w:r>
    </w:p>
    <w:p>
      <w:pPr>
        <w:pStyle w:val="TOC8"/>
        <w:rPr>
          <w:sz w:val="24"/>
          <w:szCs w:val="24"/>
        </w:rPr>
      </w:pPr>
      <w:r>
        <w:rPr>
          <w:szCs w:val="24"/>
        </w:rPr>
        <w:t>2</w:t>
      </w:r>
      <w:r>
        <w:rPr>
          <w:snapToGrid w:val="0"/>
          <w:szCs w:val="24"/>
        </w:rPr>
        <w:t>.</w:t>
      </w:r>
      <w:r>
        <w:rPr>
          <w:snapToGrid w:val="0"/>
          <w:szCs w:val="24"/>
        </w:rPr>
        <w:tab/>
        <w:t>Application of Division</w:t>
      </w:r>
      <w:r>
        <w:tab/>
      </w:r>
      <w:r>
        <w:fldChar w:fldCharType="begin"/>
      </w:r>
      <w:r>
        <w:instrText xml:space="preserve"> PAGEREF _Toc265147802 \h </w:instrText>
      </w:r>
      <w:r>
        <w:fldChar w:fldCharType="separate"/>
      </w:r>
      <w:r>
        <w:t>4</w:t>
      </w:r>
      <w:r>
        <w:fldChar w:fldCharType="end"/>
      </w:r>
    </w:p>
    <w:p>
      <w:pPr>
        <w:pStyle w:val="TOC8"/>
        <w:rPr>
          <w:sz w:val="24"/>
          <w:szCs w:val="24"/>
        </w:rPr>
      </w:pPr>
      <w:r>
        <w:rPr>
          <w:szCs w:val="24"/>
        </w:rPr>
        <w:t>3</w:t>
      </w:r>
      <w:r>
        <w:rPr>
          <w:snapToGrid w:val="0"/>
          <w:szCs w:val="24"/>
        </w:rPr>
        <w:t>.</w:t>
      </w:r>
      <w:r>
        <w:rPr>
          <w:snapToGrid w:val="0"/>
          <w:szCs w:val="24"/>
        </w:rPr>
        <w:tab/>
        <w:t>Cesspools to be filled in on notice</w:t>
      </w:r>
      <w:r>
        <w:tab/>
      </w:r>
      <w:r>
        <w:fldChar w:fldCharType="begin"/>
      </w:r>
      <w:r>
        <w:instrText xml:space="preserve"> PAGEREF _Toc265147803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Closets, situation of, removal on notice</w:t>
      </w:r>
      <w:r>
        <w:tab/>
      </w:r>
      <w:r>
        <w:fldChar w:fldCharType="begin"/>
      </w:r>
      <w:r>
        <w:instrText xml:space="preserve"> PAGEREF _Toc265147804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Houses to have approved sanitary conveniences</w:t>
      </w:r>
      <w:r>
        <w:tab/>
      </w:r>
      <w:r>
        <w:fldChar w:fldCharType="begin"/>
      </w:r>
      <w:r>
        <w:instrText xml:space="preserve"> PAGEREF _Toc265147805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Earth closets and privies, construction of</w:t>
      </w:r>
      <w:r>
        <w:tab/>
      </w:r>
      <w:r>
        <w:fldChar w:fldCharType="begin"/>
      </w:r>
      <w:r>
        <w:instrText xml:space="preserve"> PAGEREF _Toc265147806 \h </w:instrText>
      </w:r>
      <w:r>
        <w:fldChar w:fldCharType="separate"/>
      </w:r>
      <w:r>
        <w:t>5</w:t>
      </w:r>
      <w:r>
        <w:fldChar w:fldCharType="end"/>
      </w:r>
    </w:p>
    <w:p>
      <w:pPr>
        <w:pStyle w:val="TOC8"/>
        <w:rPr>
          <w:sz w:val="24"/>
          <w:szCs w:val="24"/>
        </w:rPr>
      </w:pPr>
      <w:r>
        <w:rPr>
          <w:szCs w:val="24"/>
        </w:rPr>
        <w:t>6A</w:t>
      </w:r>
      <w:r>
        <w:rPr>
          <w:snapToGrid w:val="0"/>
          <w:szCs w:val="24"/>
        </w:rPr>
        <w:t>.</w:t>
      </w:r>
      <w:r>
        <w:rPr>
          <w:snapToGrid w:val="0"/>
          <w:szCs w:val="24"/>
        </w:rPr>
        <w:tab/>
        <w:t>Sanitary conveniences, number required in houses etc.</w:t>
      </w:r>
      <w:r>
        <w:tab/>
      </w:r>
      <w:r>
        <w:fldChar w:fldCharType="begin"/>
      </w:r>
      <w:r>
        <w:instrText xml:space="preserve"> PAGEREF _Toc265147807 \h </w:instrText>
      </w:r>
      <w:r>
        <w:fldChar w:fldCharType="separate"/>
      </w:r>
      <w:r>
        <w:t>6</w:t>
      </w:r>
      <w:r>
        <w:fldChar w:fldCharType="end"/>
      </w:r>
    </w:p>
    <w:p>
      <w:pPr>
        <w:pStyle w:val="TOC8"/>
        <w:rPr>
          <w:sz w:val="24"/>
          <w:szCs w:val="24"/>
        </w:rPr>
      </w:pPr>
      <w:r>
        <w:rPr>
          <w:szCs w:val="24"/>
        </w:rPr>
        <w:t>6B</w:t>
      </w:r>
      <w:r>
        <w:rPr>
          <w:snapToGrid w:val="0"/>
          <w:szCs w:val="24"/>
        </w:rPr>
        <w:t>.</w:t>
      </w:r>
      <w:r>
        <w:rPr>
          <w:snapToGrid w:val="0"/>
          <w:szCs w:val="24"/>
        </w:rPr>
        <w:tab/>
        <w:t>Sanitary conveniences to be kept clean</w:t>
      </w:r>
      <w:r>
        <w:tab/>
      </w:r>
      <w:r>
        <w:fldChar w:fldCharType="begin"/>
      </w:r>
      <w:r>
        <w:instrText xml:space="preserve"> PAGEREF _Toc265147808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Closets and urinals, to be replaced on notice</w:t>
      </w:r>
      <w:r>
        <w:tab/>
      </w:r>
      <w:r>
        <w:fldChar w:fldCharType="begin"/>
      </w:r>
      <w:r>
        <w:instrText xml:space="preserve"> PAGEREF _Toc265147809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Closets not to cause nuisances</w:t>
      </w:r>
      <w:r>
        <w:tab/>
      </w:r>
      <w:r>
        <w:fldChar w:fldCharType="begin"/>
      </w:r>
      <w:r>
        <w:instrText xml:space="preserve"> PAGEREF _Toc265147810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Nightsoil etc., disposal of</w:t>
      </w:r>
      <w:r>
        <w:tab/>
      </w:r>
      <w:r>
        <w:fldChar w:fldCharType="begin"/>
      </w:r>
      <w:r>
        <w:instrText xml:space="preserve"> PAGEREF _Toc265147811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Manure etc., disposal of near water</w:t>
      </w:r>
      <w:r>
        <w:tab/>
      </w:r>
      <w:r>
        <w:fldChar w:fldCharType="begin"/>
      </w:r>
      <w:r>
        <w:instrText xml:space="preserve"> PAGEREF _Toc265147812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Fertiliser and poisons, use of</w:t>
      </w:r>
      <w:r>
        <w:tab/>
      </w:r>
      <w:r>
        <w:fldChar w:fldCharType="begin"/>
      </w:r>
      <w:r>
        <w:instrText xml:space="preserve"> PAGEREF _Toc265147813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Stables etc., construction of near water</w:t>
      </w:r>
      <w:r>
        <w:tab/>
      </w:r>
      <w:r>
        <w:fldChar w:fldCharType="begin"/>
      </w:r>
      <w:r>
        <w:instrText xml:space="preserve"> PAGEREF _Toc265147814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Stables etc. to be kept clean</w:t>
      </w:r>
      <w:r>
        <w:tab/>
      </w:r>
      <w:r>
        <w:fldChar w:fldCharType="begin"/>
      </w:r>
      <w:r>
        <w:instrText xml:space="preserve"> PAGEREF _Toc265147815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Closets to be disinfected on notice</w:t>
      </w:r>
      <w:r>
        <w:tab/>
      </w:r>
      <w:r>
        <w:fldChar w:fldCharType="begin"/>
      </w:r>
      <w:r>
        <w:instrText xml:space="preserve"> PAGEREF _Toc265147816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Nightsoil to be treated etc.</w:t>
      </w:r>
      <w:r>
        <w:tab/>
      </w:r>
      <w:r>
        <w:fldChar w:fldCharType="begin"/>
      </w:r>
      <w:r>
        <w:instrText xml:space="preserve"> PAGEREF _Toc265147817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Closet pans, procedure for removing and cleaning</w:t>
      </w:r>
      <w:r>
        <w:tab/>
      </w:r>
      <w:r>
        <w:fldChar w:fldCharType="begin"/>
      </w:r>
      <w:r>
        <w:instrText xml:space="preserve"> PAGEREF _Toc265147818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Nightsoil, charges for removal of</w:t>
      </w:r>
      <w:r>
        <w:tab/>
      </w:r>
      <w:r>
        <w:fldChar w:fldCharType="begin"/>
      </w:r>
      <w:r>
        <w:instrText xml:space="preserve"> PAGEREF _Toc265147819 \h </w:instrText>
      </w:r>
      <w:r>
        <w:fldChar w:fldCharType="separate"/>
      </w:r>
      <w:r>
        <w:t>12</w:t>
      </w:r>
      <w:r>
        <w:fldChar w:fldCharType="end"/>
      </w:r>
    </w:p>
    <w:p>
      <w:pPr>
        <w:pStyle w:val="TOC8"/>
        <w:rPr>
          <w:sz w:val="24"/>
          <w:szCs w:val="24"/>
        </w:rPr>
      </w:pPr>
      <w:r>
        <w:rPr>
          <w:szCs w:val="24"/>
        </w:rPr>
        <w:t>19A</w:t>
      </w:r>
      <w:r>
        <w:rPr>
          <w:snapToGrid w:val="0"/>
          <w:szCs w:val="24"/>
        </w:rPr>
        <w:t>.</w:t>
      </w:r>
      <w:r>
        <w:rPr>
          <w:snapToGrid w:val="0"/>
          <w:szCs w:val="24"/>
        </w:rPr>
        <w:tab/>
        <w:t>Pigs not to be kept near water</w:t>
      </w:r>
      <w:r>
        <w:tab/>
      </w:r>
      <w:r>
        <w:fldChar w:fldCharType="begin"/>
      </w:r>
      <w:r>
        <w:instrText xml:space="preserve"> PAGEREF _Toc265147820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Animals not to be allowed to stray etc.</w:t>
      </w:r>
      <w:r>
        <w:tab/>
      </w:r>
      <w:r>
        <w:fldChar w:fldCharType="begin"/>
      </w:r>
      <w:r>
        <w:instrText xml:space="preserve"> PAGEREF _Toc265147821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Abattoirs etc. not to be established</w:t>
      </w:r>
      <w:r>
        <w:tab/>
      </w:r>
      <w:r>
        <w:fldChar w:fldCharType="begin"/>
      </w:r>
      <w:r>
        <w:instrText xml:space="preserve"> PAGEREF _Toc265147822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Carcasses to be removed from near water</w:t>
      </w:r>
      <w:r>
        <w:tab/>
      </w:r>
      <w:r>
        <w:fldChar w:fldCharType="begin"/>
      </w:r>
      <w:r>
        <w:instrText xml:space="preserve"> PAGEREF _Toc265147823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Human burials to be in approved places</w:t>
      </w:r>
      <w:r>
        <w:tab/>
      </w:r>
      <w:r>
        <w:fldChar w:fldCharType="begin"/>
      </w:r>
      <w:r>
        <w:instrText xml:space="preserve"> PAGEREF _Toc265147824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Household refuse, receptacles for</w:t>
      </w:r>
      <w:r>
        <w:tab/>
      </w:r>
      <w:r>
        <w:fldChar w:fldCharType="begin"/>
      </w:r>
      <w:r>
        <w:instrText xml:space="preserve"> PAGEREF _Toc265147825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Household refuse, disposal of</w:t>
      </w:r>
      <w:r>
        <w:tab/>
      </w:r>
      <w:r>
        <w:fldChar w:fldCharType="begin"/>
      </w:r>
      <w:r>
        <w:instrText xml:space="preserve"> PAGEREF _Toc265147826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Refuse etc. not to be deposited in catchment area</w:t>
      </w:r>
      <w:r>
        <w:tab/>
      </w:r>
      <w:r>
        <w:fldChar w:fldCharType="begin"/>
      </w:r>
      <w:r>
        <w:instrText xml:space="preserve"> PAGEREF _Toc265147827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Refuse bins etc., position and cleaning of</w:t>
      </w:r>
      <w:r>
        <w:tab/>
      </w:r>
      <w:r>
        <w:fldChar w:fldCharType="begin"/>
      </w:r>
      <w:r>
        <w:instrText xml:space="preserve"> PAGEREF _Toc265147828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Refuse etc. may only be deposited at approved sites</w:t>
      </w:r>
      <w:r>
        <w:tab/>
      </w:r>
      <w:r>
        <w:fldChar w:fldCharType="begin"/>
      </w:r>
      <w:r>
        <w:instrText xml:space="preserve"> PAGEREF _Toc265147829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Industrial wastes, discharge of</w:t>
      </w:r>
      <w:r>
        <w:tab/>
      </w:r>
      <w:r>
        <w:fldChar w:fldCharType="begin"/>
      </w:r>
      <w:r>
        <w:instrText xml:space="preserve"> PAGEREF _Toc265147830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Watercourses not to be polluted</w:t>
      </w:r>
      <w:r>
        <w:tab/>
      </w:r>
      <w:r>
        <w:fldChar w:fldCharType="begin"/>
      </w:r>
      <w:r>
        <w:instrText xml:space="preserve"> PAGEREF _Toc265147831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Bathing prohibited except in approved places</w:t>
      </w:r>
      <w:r>
        <w:tab/>
      </w:r>
      <w:r>
        <w:fldChar w:fldCharType="begin"/>
      </w:r>
      <w:r>
        <w:instrText xml:space="preserve"> PAGEREF _Toc265147832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Inspectors etc., powers of entry</w:t>
      </w:r>
      <w:r>
        <w:tab/>
      </w:r>
      <w:r>
        <w:fldChar w:fldCharType="begin"/>
      </w:r>
      <w:r>
        <w:instrText xml:space="preserve"> PAGEREF _Toc265147833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Compliance, Commission to fix time for</w:t>
      </w:r>
      <w:r>
        <w:tab/>
      </w:r>
      <w:r>
        <w:fldChar w:fldCharType="begin"/>
      </w:r>
      <w:r>
        <w:instrText xml:space="preserve"> PAGEREF _Toc265147834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Timber cutting and clearing without permission</w:t>
      </w:r>
      <w:r>
        <w:tab/>
      </w:r>
      <w:r>
        <w:fldChar w:fldCharType="begin"/>
      </w:r>
      <w:r>
        <w:instrText xml:space="preserve"> PAGEREF _Toc265147835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Hunting, shooting and fishing, Commission may restrict</w:t>
      </w:r>
      <w:r>
        <w:tab/>
      </w:r>
      <w:r>
        <w:fldChar w:fldCharType="begin"/>
      </w:r>
      <w:r>
        <w:instrText xml:space="preserve"> PAGEREF _Toc265147836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Camping and picnicking restricted</w:t>
      </w:r>
      <w:r>
        <w:tab/>
      </w:r>
      <w:r>
        <w:fldChar w:fldCharType="begin"/>
      </w:r>
      <w:r>
        <w:instrText xml:space="preserve"> PAGEREF _Toc265147837 \h </w:instrText>
      </w:r>
      <w:r>
        <w:fldChar w:fldCharType="separate"/>
      </w:r>
      <w:r>
        <w:t>19</w:t>
      </w:r>
      <w:r>
        <w:fldChar w:fldCharType="end"/>
      </w:r>
    </w:p>
    <w:p>
      <w:pPr>
        <w:pStyle w:val="TOC4"/>
        <w:tabs>
          <w:tab w:val="right" w:leader="dot" w:pos="7078"/>
        </w:tabs>
        <w:rPr>
          <w:b w:val="0"/>
          <w:sz w:val="24"/>
          <w:szCs w:val="24"/>
        </w:rPr>
      </w:pPr>
      <w:r>
        <w:rPr>
          <w:szCs w:val="26"/>
        </w:rPr>
        <w:t>Division 3 — Protection of water supplies and Commission and Corporation property</w:t>
      </w:r>
    </w:p>
    <w:p>
      <w:pPr>
        <w:pStyle w:val="TOC8"/>
        <w:rPr>
          <w:sz w:val="24"/>
          <w:szCs w:val="24"/>
        </w:rPr>
      </w:pPr>
      <w:r>
        <w:rPr>
          <w:szCs w:val="24"/>
        </w:rPr>
        <w:t>37</w:t>
      </w:r>
      <w:r>
        <w:rPr>
          <w:snapToGrid w:val="0"/>
          <w:szCs w:val="24"/>
        </w:rPr>
        <w:t>.</w:t>
      </w:r>
      <w:r>
        <w:rPr>
          <w:snapToGrid w:val="0"/>
          <w:szCs w:val="24"/>
        </w:rPr>
        <w:tab/>
        <w:t>Water supply works, trespassing prohibited</w:t>
      </w:r>
      <w:r>
        <w:tab/>
      </w:r>
      <w:r>
        <w:fldChar w:fldCharType="begin"/>
      </w:r>
      <w:r>
        <w:instrText xml:space="preserve"> PAGEREF _Toc265147839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Contamination of water prohibited</w:t>
      </w:r>
      <w:r>
        <w:tab/>
      </w:r>
      <w:r>
        <w:fldChar w:fldCharType="begin"/>
      </w:r>
      <w:r>
        <w:instrText xml:space="preserve"> PAGEREF _Toc265147840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Camping and lighting of fires restricted</w:t>
      </w:r>
      <w:r>
        <w:tab/>
      </w:r>
      <w:r>
        <w:fldChar w:fldCharType="begin"/>
      </w:r>
      <w:r>
        <w:instrText xml:space="preserve"> PAGEREF _Toc265147841 \h </w:instrText>
      </w:r>
      <w:r>
        <w:fldChar w:fldCharType="separate"/>
      </w:r>
      <w:r>
        <w:t>20</w:t>
      </w:r>
      <w:r>
        <w:fldChar w:fldCharType="end"/>
      </w:r>
    </w:p>
    <w:p>
      <w:pPr>
        <w:pStyle w:val="TOC8"/>
        <w:rPr>
          <w:sz w:val="24"/>
          <w:szCs w:val="24"/>
        </w:rPr>
      </w:pPr>
      <w:r>
        <w:rPr>
          <w:szCs w:val="24"/>
        </w:rPr>
        <w:t>40</w:t>
      </w:r>
      <w:r>
        <w:rPr>
          <w:snapToGrid w:val="0"/>
          <w:szCs w:val="24"/>
        </w:rPr>
        <w:t>.</w:t>
      </w:r>
      <w:r>
        <w:rPr>
          <w:snapToGrid w:val="0"/>
          <w:szCs w:val="24"/>
        </w:rPr>
        <w:tab/>
        <w:t>Flora protected</w:t>
      </w:r>
      <w:r>
        <w:tab/>
      </w:r>
      <w:r>
        <w:fldChar w:fldCharType="begin"/>
      </w:r>
      <w:r>
        <w:instrText xml:space="preserve"> PAGEREF _Toc265147842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Dogs prohibited</w:t>
      </w:r>
      <w:r>
        <w:tab/>
      </w:r>
      <w:r>
        <w:fldChar w:fldCharType="begin"/>
      </w:r>
      <w:r>
        <w:instrText xml:space="preserve"> PAGEREF _Toc265147843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Refuse disposal</w:t>
      </w:r>
      <w:r>
        <w:tab/>
      </w:r>
      <w:r>
        <w:fldChar w:fldCharType="begin"/>
      </w:r>
      <w:r>
        <w:instrText xml:space="preserve"> PAGEREF _Toc265147844 \h </w:instrText>
      </w:r>
      <w:r>
        <w:fldChar w:fldCharType="separate"/>
      </w:r>
      <w:r>
        <w:t>21</w:t>
      </w:r>
      <w:r>
        <w:fldChar w:fldCharType="end"/>
      </w:r>
    </w:p>
    <w:p>
      <w:pPr>
        <w:pStyle w:val="TOC8"/>
        <w:rPr>
          <w:sz w:val="24"/>
          <w:szCs w:val="24"/>
        </w:rPr>
      </w:pPr>
      <w:r>
        <w:rPr>
          <w:szCs w:val="24"/>
        </w:rPr>
        <w:t>43</w:t>
      </w:r>
      <w:r>
        <w:rPr>
          <w:snapToGrid w:val="0"/>
          <w:szCs w:val="24"/>
        </w:rPr>
        <w:t>.</w:t>
      </w:r>
      <w:r>
        <w:rPr>
          <w:snapToGrid w:val="0"/>
          <w:szCs w:val="24"/>
        </w:rPr>
        <w:tab/>
        <w:t>Bills etc. not to be posted or distributed</w:t>
      </w:r>
      <w:r>
        <w:tab/>
      </w:r>
      <w:r>
        <w:fldChar w:fldCharType="begin"/>
      </w:r>
      <w:r>
        <w:instrText xml:space="preserve"> PAGEREF _Toc265147845 \h </w:instrText>
      </w:r>
      <w:r>
        <w:fldChar w:fldCharType="separate"/>
      </w:r>
      <w:r>
        <w:t>21</w:t>
      </w:r>
      <w:r>
        <w:fldChar w:fldCharType="end"/>
      </w:r>
    </w:p>
    <w:p>
      <w:pPr>
        <w:pStyle w:val="TOC8"/>
        <w:rPr>
          <w:sz w:val="24"/>
          <w:szCs w:val="24"/>
        </w:rPr>
      </w:pPr>
      <w:r>
        <w:rPr>
          <w:szCs w:val="24"/>
        </w:rPr>
        <w:t>44</w:t>
      </w:r>
      <w:r>
        <w:rPr>
          <w:snapToGrid w:val="0"/>
          <w:szCs w:val="24"/>
        </w:rPr>
        <w:t>.</w:t>
      </w:r>
      <w:r>
        <w:rPr>
          <w:snapToGrid w:val="0"/>
          <w:szCs w:val="24"/>
        </w:rPr>
        <w:tab/>
        <w:t>Nuisances</w:t>
      </w:r>
      <w:r>
        <w:tab/>
      </w:r>
      <w:r>
        <w:fldChar w:fldCharType="begin"/>
      </w:r>
      <w:r>
        <w:instrText xml:space="preserve"> PAGEREF _Toc265147846 \h </w:instrText>
      </w:r>
      <w:r>
        <w:fldChar w:fldCharType="separate"/>
      </w:r>
      <w:r>
        <w:t>21</w:t>
      </w:r>
      <w:r>
        <w:fldChar w:fldCharType="end"/>
      </w:r>
    </w:p>
    <w:p>
      <w:pPr>
        <w:pStyle w:val="TOC8"/>
        <w:rPr>
          <w:sz w:val="24"/>
          <w:szCs w:val="24"/>
        </w:rPr>
      </w:pPr>
      <w:r>
        <w:rPr>
          <w:szCs w:val="24"/>
        </w:rPr>
        <w:t>45</w:t>
      </w:r>
      <w:r>
        <w:rPr>
          <w:snapToGrid w:val="0"/>
          <w:szCs w:val="24"/>
        </w:rPr>
        <w:t>.</w:t>
      </w:r>
      <w:r>
        <w:rPr>
          <w:snapToGrid w:val="0"/>
          <w:szCs w:val="24"/>
        </w:rPr>
        <w:tab/>
        <w:t>Pipelines, protection of</w:t>
      </w:r>
      <w:r>
        <w:tab/>
      </w:r>
      <w:r>
        <w:fldChar w:fldCharType="begin"/>
      </w:r>
      <w:r>
        <w:instrText xml:space="preserve"> PAGEREF _Toc265147847 \h </w:instrText>
      </w:r>
      <w:r>
        <w:fldChar w:fldCharType="separate"/>
      </w:r>
      <w:r>
        <w:t>22</w:t>
      </w:r>
      <w:r>
        <w:fldChar w:fldCharType="end"/>
      </w:r>
    </w:p>
    <w:p>
      <w:pPr>
        <w:pStyle w:val="TOC8"/>
        <w:rPr>
          <w:sz w:val="24"/>
          <w:szCs w:val="24"/>
        </w:rPr>
      </w:pPr>
      <w:r>
        <w:rPr>
          <w:szCs w:val="24"/>
        </w:rPr>
        <w:t>46</w:t>
      </w:r>
      <w:r>
        <w:rPr>
          <w:snapToGrid w:val="0"/>
          <w:szCs w:val="24"/>
        </w:rPr>
        <w:t>.</w:t>
      </w:r>
      <w:r>
        <w:rPr>
          <w:snapToGrid w:val="0"/>
          <w:szCs w:val="24"/>
        </w:rPr>
        <w:tab/>
        <w:t>Works etc., protection of</w:t>
      </w:r>
      <w:r>
        <w:tab/>
      </w:r>
      <w:r>
        <w:fldChar w:fldCharType="begin"/>
      </w:r>
      <w:r>
        <w:instrText xml:space="preserve"> PAGEREF _Toc265147848 \h </w:instrText>
      </w:r>
      <w:r>
        <w:fldChar w:fldCharType="separate"/>
      </w:r>
      <w:r>
        <w:t>22</w:t>
      </w:r>
      <w:r>
        <w:fldChar w:fldCharType="end"/>
      </w:r>
    </w:p>
    <w:p>
      <w:pPr>
        <w:pStyle w:val="TOC4"/>
        <w:tabs>
          <w:tab w:val="right" w:leader="dot" w:pos="7078"/>
        </w:tabs>
        <w:rPr>
          <w:b w:val="0"/>
          <w:sz w:val="24"/>
          <w:szCs w:val="24"/>
        </w:rPr>
      </w:pPr>
      <w:r>
        <w:rPr>
          <w:szCs w:val="26"/>
        </w:rPr>
        <w:t>Division 4 — Provisions relating to licensed water supply plumbers</w:t>
      </w:r>
    </w:p>
    <w:p>
      <w:pPr>
        <w:pStyle w:val="TOC8"/>
        <w:rPr>
          <w:sz w:val="24"/>
          <w:szCs w:val="24"/>
        </w:rPr>
      </w:pPr>
      <w:r>
        <w:rPr>
          <w:szCs w:val="24"/>
        </w:rPr>
        <w:t>52</w:t>
      </w:r>
      <w:r>
        <w:rPr>
          <w:snapToGrid w:val="0"/>
          <w:szCs w:val="24"/>
        </w:rPr>
        <w:t>.</w:t>
      </w:r>
      <w:r>
        <w:rPr>
          <w:snapToGrid w:val="0"/>
          <w:szCs w:val="24"/>
        </w:rPr>
        <w:tab/>
        <w:t>General penalty for plumbers</w:t>
      </w:r>
      <w:r>
        <w:tab/>
      </w:r>
      <w:r>
        <w:fldChar w:fldCharType="begin"/>
      </w:r>
      <w:r>
        <w:instrText xml:space="preserve"> PAGEREF _Toc265147850 \h </w:instrText>
      </w:r>
      <w:r>
        <w:fldChar w:fldCharType="separate"/>
      </w:r>
      <w:r>
        <w:t>23</w:t>
      </w:r>
      <w:r>
        <w:fldChar w:fldCharType="end"/>
      </w:r>
    </w:p>
    <w:p>
      <w:pPr>
        <w:pStyle w:val="TOC8"/>
        <w:rPr>
          <w:sz w:val="24"/>
          <w:szCs w:val="24"/>
        </w:rPr>
      </w:pPr>
      <w:r>
        <w:rPr>
          <w:szCs w:val="24"/>
        </w:rPr>
        <w:t>54</w:t>
      </w:r>
      <w:r>
        <w:rPr>
          <w:snapToGrid w:val="0"/>
          <w:szCs w:val="24"/>
        </w:rPr>
        <w:t>.</w:t>
      </w:r>
      <w:r>
        <w:rPr>
          <w:snapToGrid w:val="0"/>
          <w:szCs w:val="24"/>
        </w:rPr>
        <w:tab/>
        <w:t>Damage to pipes, reporting and cost of</w:t>
      </w:r>
      <w:r>
        <w:tab/>
      </w:r>
      <w:r>
        <w:fldChar w:fldCharType="begin"/>
      </w:r>
      <w:r>
        <w:instrText xml:space="preserve"> PAGEREF _Toc265147851 \h </w:instrText>
      </w:r>
      <w:r>
        <w:fldChar w:fldCharType="separate"/>
      </w:r>
      <w:r>
        <w:t>24</w:t>
      </w:r>
      <w:r>
        <w:fldChar w:fldCharType="end"/>
      </w:r>
    </w:p>
    <w:p>
      <w:pPr>
        <w:pStyle w:val="TOC8"/>
        <w:rPr>
          <w:sz w:val="24"/>
          <w:szCs w:val="24"/>
        </w:rPr>
      </w:pPr>
      <w:r>
        <w:rPr>
          <w:szCs w:val="24"/>
        </w:rPr>
        <w:t>54A</w:t>
      </w:r>
      <w:r>
        <w:rPr>
          <w:snapToGrid w:val="0"/>
          <w:szCs w:val="24"/>
        </w:rPr>
        <w:t>.</w:t>
      </w:r>
      <w:r>
        <w:rPr>
          <w:snapToGrid w:val="0"/>
          <w:szCs w:val="24"/>
        </w:rPr>
        <w:tab/>
        <w:t>Possible water contamination, plumbers to report</w:t>
      </w:r>
      <w:r>
        <w:tab/>
      </w:r>
      <w:r>
        <w:fldChar w:fldCharType="begin"/>
      </w:r>
      <w:r>
        <w:instrText xml:space="preserve"> PAGEREF _Toc265147852 \h </w:instrText>
      </w:r>
      <w:r>
        <w:fldChar w:fldCharType="separate"/>
      </w:r>
      <w:r>
        <w:t>24</w:t>
      </w:r>
      <w:r>
        <w:fldChar w:fldCharType="end"/>
      </w:r>
    </w:p>
    <w:p>
      <w:pPr>
        <w:pStyle w:val="TOC4"/>
        <w:tabs>
          <w:tab w:val="right" w:leader="dot" w:pos="7078"/>
        </w:tabs>
        <w:rPr>
          <w:b w:val="0"/>
          <w:sz w:val="24"/>
          <w:szCs w:val="24"/>
        </w:rPr>
      </w:pPr>
      <w:r>
        <w:rPr>
          <w:szCs w:val="26"/>
        </w:rPr>
        <w:t>Division 5 — Water supply plumbing</w:t>
      </w:r>
    </w:p>
    <w:p>
      <w:pPr>
        <w:pStyle w:val="TOC8"/>
        <w:rPr>
          <w:sz w:val="24"/>
          <w:szCs w:val="24"/>
        </w:rPr>
      </w:pPr>
      <w:r>
        <w:rPr>
          <w:szCs w:val="24"/>
        </w:rPr>
        <w:t>58A</w:t>
      </w:r>
      <w:r>
        <w:rPr>
          <w:snapToGrid w:val="0"/>
          <w:szCs w:val="24"/>
        </w:rPr>
        <w:t>.</w:t>
      </w:r>
      <w:r>
        <w:rPr>
          <w:snapToGrid w:val="0"/>
          <w:szCs w:val="24"/>
        </w:rPr>
        <w:tab/>
        <w:t>Things connected to Corporation works, standard of</w:t>
      </w:r>
      <w:r>
        <w:tab/>
      </w:r>
      <w:r>
        <w:fldChar w:fldCharType="begin"/>
      </w:r>
      <w:r>
        <w:instrText xml:space="preserve"> PAGEREF _Toc265147854 \h </w:instrText>
      </w:r>
      <w:r>
        <w:fldChar w:fldCharType="separate"/>
      </w:r>
      <w:r>
        <w:t>25</w:t>
      </w:r>
      <w:r>
        <w:fldChar w:fldCharType="end"/>
      </w:r>
    </w:p>
    <w:p>
      <w:pPr>
        <w:pStyle w:val="TOC8"/>
        <w:rPr>
          <w:sz w:val="24"/>
          <w:szCs w:val="24"/>
        </w:rPr>
      </w:pPr>
      <w:r>
        <w:rPr>
          <w:szCs w:val="24"/>
        </w:rPr>
        <w:t>59</w:t>
      </w:r>
      <w:r>
        <w:rPr>
          <w:snapToGrid w:val="0"/>
          <w:szCs w:val="24"/>
        </w:rPr>
        <w:t>.</w:t>
      </w:r>
      <w:r>
        <w:rPr>
          <w:snapToGrid w:val="0"/>
          <w:szCs w:val="24"/>
        </w:rPr>
        <w:tab/>
        <w:t>Plumbing on private property, owners etc. responsible for</w:t>
      </w:r>
      <w:r>
        <w:tab/>
      </w:r>
      <w:r>
        <w:fldChar w:fldCharType="begin"/>
      </w:r>
      <w:r>
        <w:instrText xml:space="preserve"> PAGEREF _Toc265147855 \h </w:instrText>
      </w:r>
      <w:r>
        <w:fldChar w:fldCharType="separate"/>
      </w:r>
      <w:r>
        <w:t>26</w:t>
      </w:r>
      <w:r>
        <w:fldChar w:fldCharType="end"/>
      </w:r>
    </w:p>
    <w:p>
      <w:pPr>
        <w:pStyle w:val="TOC8"/>
        <w:rPr>
          <w:sz w:val="24"/>
          <w:szCs w:val="24"/>
        </w:rPr>
      </w:pPr>
      <w:r>
        <w:rPr>
          <w:szCs w:val="24"/>
        </w:rPr>
        <w:t>60.</w:t>
      </w:r>
      <w:r>
        <w:rPr>
          <w:szCs w:val="24"/>
        </w:rPr>
        <w:tab/>
        <w:t>Branches and fittings</w:t>
      </w:r>
      <w:r>
        <w:tab/>
      </w:r>
      <w:r>
        <w:fldChar w:fldCharType="begin"/>
      </w:r>
      <w:r>
        <w:instrText xml:space="preserve"> PAGEREF _Toc265147856 \h </w:instrText>
      </w:r>
      <w:r>
        <w:fldChar w:fldCharType="separate"/>
      </w:r>
      <w:r>
        <w:t>28</w:t>
      </w:r>
      <w:r>
        <w:fldChar w:fldCharType="end"/>
      </w:r>
    </w:p>
    <w:p>
      <w:pPr>
        <w:pStyle w:val="TOC8"/>
        <w:rPr>
          <w:sz w:val="24"/>
          <w:szCs w:val="24"/>
        </w:rPr>
      </w:pPr>
      <w:r>
        <w:rPr>
          <w:szCs w:val="24"/>
        </w:rPr>
        <w:t>61.</w:t>
      </w:r>
      <w:r>
        <w:rPr>
          <w:szCs w:val="24"/>
        </w:rPr>
        <w:tab/>
        <w:t>Installation of backflow prevention devices</w:t>
      </w:r>
      <w:r>
        <w:tab/>
      </w:r>
      <w:r>
        <w:fldChar w:fldCharType="begin"/>
      </w:r>
      <w:r>
        <w:instrText xml:space="preserve"> PAGEREF _Toc265147857 \h </w:instrText>
      </w:r>
      <w:r>
        <w:fldChar w:fldCharType="separate"/>
      </w:r>
      <w:r>
        <w:t>28</w:t>
      </w:r>
      <w:r>
        <w:fldChar w:fldCharType="end"/>
      </w:r>
    </w:p>
    <w:p>
      <w:pPr>
        <w:pStyle w:val="TOC8"/>
        <w:rPr>
          <w:sz w:val="24"/>
          <w:szCs w:val="24"/>
        </w:rPr>
      </w:pPr>
      <w:r>
        <w:rPr>
          <w:szCs w:val="24"/>
        </w:rPr>
        <w:t>62.</w:t>
      </w:r>
      <w:r>
        <w:rPr>
          <w:szCs w:val="24"/>
        </w:rPr>
        <w:tab/>
        <w:t>Testing and maintenance of backflow prevention devices</w:t>
      </w:r>
      <w:r>
        <w:tab/>
      </w:r>
      <w:r>
        <w:fldChar w:fldCharType="begin"/>
      </w:r>
      <w:r>
        <w:instrText xml:space="preserve"> PAGEREF _Toc265147858 \h </w:instrText>
      </w:r>
      <w:r>
        <w:fldChar w:fldCharType="separate"/>
      </w:r>
      <w:r>
        <w:t>29</w:t>
      </w:r>
      <w:r>
        <w:fldChar w:fldCharType="end"/>
      </w:r>
    </w:p>
    <w:p>
      <w:pPr>
        <w:pStyle w:val="TOC4"/>
        <w:tabs>
          <w:tab w:val="right" w:leader="dot" w:pos="7078"/>
        </w:tabs>
        <w:rPr>
          <w:b w:val="0"/>
          <w:sz w:val="24"/>
          <w:szCs w:val="24"/>
        </w:rPr>
      </w:pPr>
      <w:r>
        <w:rPr>
          <w:szCs w:val="26"/>
        </w:rPr>
        <w:t>Division 6 </w:t>
      </w:r>
      <w:r>
        <w:rPr>
          <w:snapToGrid w:val="0"/>
          <w:szCs w:val="26"/>
        </w:rPr>
        <w:t>—</w:t>
      </w:r>
      <w:r>
        <w:rPr>
          <w:szCs w:val="26"/>
        </w:rPr>
        <w:t> General provisions</w:t>
      </w:r>
    </w:p>
    <w:p>
      <w:pPr>
        <w:pStyle w:val="TOC8"/>
        <w:rPr>
          <w:sz w:val="24"/>
          <w:szCs w:val="24"/>
        </w:rPr>
      </w:pPr>
      <w:r>
        <w:rPr>
          <w:szCs w:val="24"/>
        </w:rPr>
        <w:t>64</w:t>
      </w:r>
      <w:r>
        <w:rPr>
          <w:snapToGrid w:val="0"/>
          <w:szCs w:val="24"/>
        </w:rPr>
        <w:t>.</w:t>
      </w:r>
      <w:r>
        <w:rPr>
          <w:snapToGrid w:val="0"/>
          <w:szCs w:val="24"/>
        </w:rPr>
        <w:tab/>
        <w:t>One water supply per house unless Corporation agrees otherwise</w:t>
      </w:r>
      <w:r>
        <w:tab/>
      </w:r>
      <w:r>
        <w:fldChar w:fldCharType="begin"/>
      </w:r>
      <w:r>
        <w:instrText xml:space="preserve"> PAGEREF _Toc265147860 \h </w:instrText>
      </w:r>
      <w:r>
        <w:fldChar w:fldCharType="separate"/>
      </w:r>
      <w:r>
        <w:t>31</w:t>
      </w:r>
      <w:r>
        <w:fldChar w:fldCharType="end"/>
      </w:r>
    </w:p>
    <w:p>
      <w:pPr>
        <w:pStyle w:val="TOC8"/>
        <w:rPr>
          <w:sz w:val="24"/>
          <w:szCs w:val="24"/>
        </w:rPr>
      </w:pPr>
      <w:r>
        <w:rPr>
          <w:szCs w:val="24"/>
        </w:rPr>
        <w:t>65</w:t>
      </w:r>
      <w:r>
        <w:rPr>
          <w:snapToGrid w:val="0"/>
          <w:szCs w:val="24"/>
        </w:rPr>
        <w:t>.</w:t>
      </w:r>
      <w:r>
        <w:rPr>
          <w:snapToGrid w:val="0"/>
          <w:szCs w:val="24"/>
        </w:rPr>
        <w:tab/>
        <w:t>Size of service pipes</w:t>
      </w:r>
      <w:r>
        <w:tab/>
      </w:r>
      <w:r>
        <w:fldChar w:fldCharType="begin"/>
      </w:r>
      <w:r>
        <w:instrText xml:space="preserve"> PAGEREF _Toc265147861 \h </w:instrText>
      </w:r>
      <w:r>
        <w:fldChar w:fldCharType="separate"/>
      </w:r>
      <w:r>
        <w:t>31</w:t>
      </w:r>
      <w:r>
        <w:fldChar w:fldCharType="end"/>
      </w:r>
    </w:p>
    <w:p>
      <w:pPr>
        <w:pStyle w:val="TOC8"/>
        <w:rPr>
          <w:sz w:val="24"/>
          <w:szCs w:val="24"/>
        </w:rPr>
      </w:pPr>
      <w:r>
        <w:rPr>
          <w:szCs w:val="24"/>
        </w:rPr>
        <w:t>66</w:t>
      </w:r>
      <w:r>
        <w:rPr>
          <w:snapToGrid w:val="0"/>
          <w:szCs w:val="24"/>
        </w:rPr>
        <w:t>.</w:t>
      </w:r>
      <w:r>
        <w:rPr>
          <w:snapToGrid w:val="0"/>
          <w:szCs w:val="24"/>
        </w:rPr>
        <w:tab/>
        <w:t>Notice of intention to build (s. 43A)</w:t>
      </w:r>
      <w:r>
        <w:tab/>
      </w:r>
      <w:r>
        <w:fldChar w:fldCharType="begin"/>
      </w:r>
      <w:r>
        <w:instrText xml:space="preserve"> PAGEREF _Toc265147862 \h </w:instrText>
      </w:r>
      <w:r>
        <w:fldChar w:fldCharType="separate"/>
      </w:r>
      <w:r>
        <w:t>32</w:t>
      </w:r>
      <w:r>
        <w:fldChar w:fldCharType="end"/>
      </w:r>
    </w:p>
    <w:p>
      <w:pPr>
        <w:pStyle w:val="TOC8"/>
        <w:rPr>
          <w:sz w:val="24"/>
          <w:szCs w:val="24"/>
        </w:rPr>
      </w:pPr>
      <w:r>
        <w:rPr>
          <w:szCs w:val="24"/>
        </w:rPr>
        <w:t>66A</w:t>
      </w:r>
      <w:r>
        <w:rPr>
          <w:snapToGrid w:val="0"/>
          <w:szCs w:val="24"/>
        </w:rPr>
        <w:t>.</w:t>
      </w:r>
      <w:r>
        <w:rPr>
          <w:snapToGrid w:val="0"/>
          <w:szCs w:val="24"/>
        </w:rPr>
        <w:tab/>
        <w:t>Temporary standpipes on construction sites</w:t>
      </w:r>
      <w:r>
        <w:tab/>
      </w:r>
      <w:r>
        <w:fldChar w:fldCharType="begin"/>
      </w:r>
      <w:r>
        <w:instrText xml:space="preserve"> PAGEREF _Toc265147863 \h </w:instrText>
      </w:r>
      <w:r>
        <w:fldChar w:fldCharType="separate"/>
      </w:r>
      <w:r>
        <w:t>32</w:t>
      </w:r>
      <w:r>
        <w:fldChar w:fldCharType="end"/>
      </w:r>
    </w:p>
    <w:p>
      <w:pPr>
        <w:pStyle w:val="TOC8"/>
        <w:rPr>
          <w:sz w:val="24"/>
          <w:szCs w:val="24"/>
        </w:rPr>
      </w:pPr>
      <w:r>
        <w:rPr>
          <w:szCs w:val="24"/>
        </w:rPr>
        <w:t>67</w:t>
      </w:r>
      <w:r>
        <w:rPr>
          <w:snapToGrid w:val="0"/>
          <w:szCs w:val="24"/>
        </w:rPr>
        <w:t>.</w:t>
      </w:r>
      <w:r>
        <w:rPr>
          <w:snapToGrid w:val="0"/>
          <w:szCs w:val="24"/>
        </w:rPr>
        <w:tab/>
        <w:t>Obstruction of pipes, sewers, drains or fittings</w:t>
      </w:r>
      <w:r>
        <w:tab/>
      </w:r>
      <w:r>
        <w:fldChar w:fldCharType="begin"/>
      </w:r>
      <w:r>
        <w:instrText xml:space="preserve"> PAGEREF _Toc265147864 \h </w:instrText>
      </w:r>
      <w:r>
        <w:fldChar w:fldCharType="separate"/>
      </w:r>
      <w:r>
        <w:t>32</w:t>
      </w:r>
      <w:r>
        <w:fldChar w:fldCharType="end"/>
      </w:r>
    </w:p>
    <w:p>
      <w:pPr>
        <w:pStyle w:val="TOC8"/>
        <w:rPr>
          <w:sz w:val="24"/>
          <w:szCs w:val="24"/>
        </w:rPr>
      </w:pPr>
      <w:r>
        <w:rPr>
          <w:szCs w:val="24"/>
        </w:rPr>
        <w:t>68</w:t>
      </w:r>
      <w:r>
        <w:rPr>
          <w:snapToGrid w:val="0"/>
          <w:szCs w:val="24"/>
        </w:rPr>
        <w:t>.</w:t>
      </w:r>
      <w:r>
        <w:rPr>
          <w:snapToGrid w:val="0"/>
          <w:szCs w:val="24"/>
        </w:rPr>
        <w:tab/>
        <w:t>Owners etc. to prevent illegal use of water</w:t>
      </w:r>
      <w:r>
        <w:tab/>
      </w:r>
      <w:r>
        <w:fldChar w:fldCharType="begin"/>
      </w:r>
      <w:r>
        <w:instrText xml:space="preserve"> PAGEREF _Toc265147865 \h </w:instrText>
      </w:r>
      <w:r>
        <w:fldChar w:fldCharType="separate"/>
      </w:r>
      <w:r>
        <w:t>33</w:t>
      </w:r>
      <w:r>
        <w:fldChar w:fldCharType="end"/>
      </w:r>
    </w:p>
    <w:p>
      <w:pPr>
        <w:pStyle w:val="TOC8"/>
        <w:rPr>
          <w:sz w:val="24"/>
          <w:szCs w:val="24"/>
        </w:rPr>
      </w:pPr>
      <w:r>
        <w:rPr>
          <w:szCs w:val="24"/>
        </w:rPr>
        <w:t>69</w:t>
      </w:r>
      <w:r>
        <w:rPr>
          <w:snapToGrid w:val="0"/>
          <w:szCs w:val="24"/>
        </w:rPr>
        <w:t>.</w:t>
      </w:r>
      <w:r>
        <w:rPr>
          <w:snapToGrid w:val="0"/>
          <w:szCs w:val="24"/>
        </w:rPr>
        <w:tab/>
        <w:t>Certain tanks etc. not to be connected to mains supply</w:t>
      </w:r>
      <w:r>
        <w:tab/>
      </w:r>
      <w:r>
        <w:fldChar w:fldCharType="begin"/>
      </w:r>
      <w:r>
        <w:instrText xml:space="preserve"> PAGEREF _Toc265147866 \h </w:instrText>
      </w:r>
      <w:r>
        <w:fldChar w:fldCharType="separate"/>
      </w:r>
      <w:r>
        <w:t>33</w:t>
      </w:r>
      <w:r>
        <w:fldChar w:fldCharType="end"/>
      </w:r>
    </w:p>
    <w:p>
      <w:pPr>
        <w:pStyle w:val="TOC8"/>
        <w:rPr>
          <w:sz w:val="24"/>
          <w:szCs w:val="24"/>
        </w:rPr>
      </w:pPr>
      <w:r>
        <w:rPr>
          <w:szCs w:val="24"/>
        </w:rPr>
        <w:t>70</w:t>
      </w:r>
      <w:r>
        <w:rPr>
          <w:snapToGrid w:val="0"/>
          <w:szCs w:val="24"/>
        </w:rPr>
        <w:t>.</w:t>
      </w:r>
      <w:r>
        <w:rPr>
          <w:snapToGrid w:val="0"/>
          <w:szCs w:val="24"/>
        </w:rPr>
        <w:tab/>
        <w:t>Misuse of water</w:t>
      </w:r>
      <w:r>
        <w:tab/>
      </w:r>
      <w:r>
        <w:fldChar w:fldCharType="begin"/>
      </w:r>
      <w:r>
        <w:instrText xml:space="preserve"> PAGEREF _Toc265147867 \h </w:instrText>
      </w:r>
      <w:r>
        <w:fldChar w:fldCharType="separate"/>
      </w:r>
      <w:r>
        <w:t>33</w:t>
      </w:r>
      <w:r>
        <w:fldChar w:fldCharType="end"/>
      </w:r>
    </w:p>
    <w:p>
      <w:pPr>
        <w:pStyle w:val="TOC8"/>
        <w:rPr>
          <w:sz w:val="24"/>
          <w:szCs w:val="24"/>
        </w:rPr>
      </w:pPr>
      <w:r>
        <w:rPr>
          <w:szCs w:val="24"/>
        </w:rPr>
        <w:t>72</w:t>
      </w:r>
      <w:r>
        <w:rPr>
          <w:snapToGrid w:val="0"/>
          <w:szCs w:val="24"/>
        </w:rPr>
        <w:t>.</w:t>
      </w:r>
      <w:r>
        <w:rPr>
          <w:snapToGrid w:val="0"/>
          <w:szCs w:val="24"/>
        </w:rPr>
        <w:tab/>
        <w:t>Use of water without consent</w:t>
      </w:r>
      <w:r>
        <w:tab/>
      </w:r>
      <w:r>
        <w:fldChar w:fldCharType="begin"/>
      </w:r>
      <w:r>
        <w:instrText xml:space="preserve"> PAGEREF _Toc265147868 \h </w:instrText>
      </w:r>
      <w:r>
        <w:fldChar w:fldCharType="separate"/>
      </w:r>
      <w:r>
        <w:t>34</w:t>
      </w:r>
      <w:r>
        <w:fldChar w:fldCharType="end"/>
      </w:r>
    </w:p>
    <w:p>
      <w:pPr>
        <w:pStyle w:val="TOC8"/>
        <w:rPr>
          <w:sz w:val="24"/>
          <w:szCs w:val="24"/>
        </w:rPr>
      </w:pPr>
      <w:r>
        <w:rPr>
          <w:szCs w:val="24"/>
        </w:rPr>
        <w:t>73</w:t>
      </w:r>
      <w:r>
        <w:rPr>
          <w:snapToGrid w:val="0"/>
          <w:szCs w:val="24"/>
        </w:rPr>
        <w:t>.</w:t>
      </w:r>
      <w:r>
        <w:rPr>
          <w:snapToGrid w:val="0"/>
          <w:szCs w:val="24"/>
        </w:rPr>
        <w:tab/>
        <w:t>Corporation may interrupt water supply</w:t>
      </w:r>
      <w:r>
        <w:tab/>
      </w:r>
      <w:r>
        <w:fldChar w:fldCharType="begin"/>
      </w:r>
      <w:r>
        <w:instrText xml:space="preserve"> PAGEREF _Toc265147869 \h </w:instrText>
      </w:r>
      <w:r>
        <w:fldChar w:fldCharType="separate"/>
      </w:r>
      <w:r>
        <w:t>34</w:t>
      </w:r>
      <w:r>
        <w:fldChar w:fldCharType="end"/>
      </w:r>
    </w:p>
    <w:p>
      <w:pPr>
        <w:pStyle w:val="TOC8"/>
        <w:rPr>
          <w:sz w:val="24"/>
          <w:szCs w:val="24"/>
        </w:rPr>
      </w:pPr>
      <w:r>
        <w:rPr>
          <w:szCs w:val="24"/>
        </w:rPr>
        <w:t>74</w:t>
      </w:r>
      <w:r>
        <w:rPr>
          <w:snapToGrid w:val="0"/>
          <w:szCs w:val="24"/>
        </w:rPr>
        <w:t>.</w:t>
      </w:r>
      <w:r>
        <w:rPr>
          <w:snapToGrid w:val="0"/>
          <w:szCs w:val="24"/>
        </w:rPr>
        <w:tab/>
        <w:t>Leaks and waste of water, reward for reporting</w:t>
      </w:r>
      <w:r>
        <w:tab/>
      </w:r>
      <w:r>
        <w:fldChar w:fldCharType="begin"/>
      </w:r>
      <w:r>
        <w:instrText xml:space="preserve"> PAGEREF _Toc265147870 \h </w:instrText>
      </w:r>
      <w:r>
        <w:fldChar w:fldCharType="separate"/>
      </w:r>
      <w:r>
        <w:t>34</w:t>
      </w:r>
      <w:r>
        <w:fldChar w:fldCharType="end"/>
      </w:r>
    </w:p>
    <w:p>
      <w:pPr>
        <w:pStyle w:val="TOC8"/>
        <w:rPr>
          <w:sz w:val="24"/>
          <w:szCs w:val="24"/>
        </w:rPr>
      </w:pPr>
      <w:r>
        <w:rPr>
          <w:szCs w:val="24"/>
        </w:rPr>
        <w:t>75</w:t>
      </w:r>
      <w:r>
        <w:rPr>
          <w:snapToGrid w:val="0"/>
          <w:szCs w:val="24"/>
        </w:rPr>
        <w:t>.</w:t>
      </w:r>
      <w:r>
        <w:rPr>
          <w:snapToGrid w:val="0"/>
          <w:szCs w:val="24"/>
        </w:rPr>
        <w:tab/>
        <w:t>Water not to be wasted</w:t>
      </w:r>
      <w:r>
        <w:tab/>
      </w:r>
      <w:r>
        <w:fldChar w:fldCharType="begin"/>
      </w:r>
      <w:r>
        <w:instrText xml:space="preserve"> PAGEREF _Toc265147871 \h </w:instrText>
      </w:r>
      <w:r>
        <w:fldChar w:fldCharType="separate"/>
      </w:r>
      <w:r>
        <w:t>35</w:t>
      </w:r>
      <w:r>
        <w:fldChar w:fldCharType="end"/>
      </w:r>
    </w:p>
    <w:p>
      <w:pPr>
        <w:pStyle w:val="TOC8"/>
        <w:rPr>
          <w:sz w:val="24"/>
          <w:szCs w:val="24"/>
        </w:rPr>
      </w:pPr>
      <w:r>
        <w:rPr>
          <w:szCs w:val="24"/>
        </w:rPr>
        <w:t>77</w:t>
      </w:r>
      <w:r>
        <w:rPr>
          <w:snapToGrid w:val="0"/>
          <w:szCs w:val="24"/>
        </w:rPr>
        <w:t>.</w:t>
      </w:r>
      <w:r>
        <w:rPr>
          <w:snapToGrid w:val="0"/>
          <w:szCs w:val="24"/>
        </w:rPr>
        <w:tab/>
        <w:t>Water meters, installation, testing and cost of</w:t>
      </w:r>
      <w:r>
        <w:tab/>
      </w:r>
      <w:r>
        <w:fldChar w:fldCharType="begin"/>
      </w:r>
      <w:r>
        <w:instrText xml:space="preserve"> PAGEREF _Toc265147872 \h </w:instrText>
      </w:r>
      <w:r>
        <w:fldChar w:fldCharType="separate"/>
      </w:r>
      <w:r>
        <w:t>35</w:t>
      </w:r>
      <w:r>
        <w:fldChar w:fldCharType="end"/>
      </w:r>
    </w:p>
    <w:p>
      <w:pPr>
        <w:pStyle w:val="TOC8"/>
        <w:rPr>
          <w:sz w:val="24"/>
          <w:szCs w:val="24"/>
        </w:rPr>
      </w:pPr>
      <w:r>
        <w:rPr>
          <w:szCs w:val="24"/>
        </w:rPr>
        <w:t>77A</w:t>
      </w:r>
      <w:r>
        <w:rPr>
          <w:snapToGrid w:val="0"/>
          <w:szCs w:val="24"/>
        </w:rPr>
        <w:t>.</w:t>
      </w:r>
      <w:r>
        <w:rPr>
          <w:snapToGrid w:val="0"/>
          <w:szCs w:val="24"/>
        </w:rPr>
        <w:tab/>
        <w:t>Water meters etc., housing of</w:t>
      </w:r>
      <w:r>
        <w:tab/>
      </w:r>
      <w:r>
        <w:fldChar w:fldCharType="begin"/>
      </w:r>
      <w:r>
        <w:instrText xml:space="preserve"> PAGEREF _Toc265147873 \h </w:instrText>
      </w:r>
      <w:r>
        <w:fldChar w:fldCharType="separate"/>
      </w:r>
      <w:r>
        <w:t>36</w:t>
      </w:r>
      <w:r>
        <w:fldChar w:fldCharType="end"/>
      </w:r>
    </w:p>
    <w:p>
      <w:pPr>
        <w:pStyle w:val="TOC8"/>
        <w:rPr>
          <w:sz w:val="24"/>
          <w:szCs w:val="24"/>
        </w:rPr>
      </w:pPr>
      <w:r>
        <w:rPr>
          <w:szCs w:val="24"/>
        </w:rPr>
        <w:t>77B</w:t>
      </w:r>
      <w:r>
        <w:rPr>
          <w:snapToGrid w:val="0"/>
          <w:szCs w:val="24"/>
        </w:rPr>
        <w:t>.</w:t>
      </w:r>
      <w:r>
        <w:rPr>
          <w:snapToGrid w:val="0"/>
          <w:szCs w:val="24"/>
        </w:rPr>
        <w:tab/>
        <w:t>Water meters, access to</w:t>
      </w:r>
      <w:r>
        <w:tab/>
      </w:r>
      <w:r>
        <w:fldChar w:fldCharType="begin"/>
      </w:r>
      <w:r>
        <w:instrText xml:space="preserve"> PAGEREF _Toc265147874 \h </w:instrText>
      </w:r>
      <w:r>
        <w:fldChar w:fldCharType="separate"/>
      </w:r>
      <w:r>
        <w:t>37</w:t>
      </w:r>
      <w:r>
        <w:fldChar w:fldCharType="end"/>
      </w:r>
    </w:p>
    <w:p>
      <w:pPr>
        <w:pStyle w:val="TOC8"/>
        <w:rPr>
          <w:sz w:val="24"/>
          <w:szCs w:val="24"/>
        </w:rPr>
      </w:pPr>
      <w:r>
        <w:rPr>
          <w:szCs w:val="24"/>
        </w:rPr>
        <w:t>78</w:t>
      </w:r>
      <w:r>
        <w:rPr>
          <w:snapToGrid w:val="0"/>
          <w:szCs w:val="24"/>
        </w:rPr>
        <w:t>.</w:t>
      </w:r>
      <w:r>
        <w:rPr>
          <w:snapToGrid w:val="0"/>
          <w:szCs w:val="24"/>
        </w:rPr>
        <w:tab/>
        <w:t>Water meters, cost of repair or replacement</w:t>
      </w:r>
      <w:r>
        <w:tab/>
      </w:r>
      <w:r>
        <w:fldChar w:fldCharType="begin"/>
      </w:r>
      <w:r>
        <w:instrText xml:space="preserve"> PAGEREF _Toc265147875 \h </w:instrText>
      </w:r>
      <w:r>
        <w:fldChar w:fldCharType="separate"/>
      </w:r>
      <w:r>
        <w:t>37</w:t>
      </w:r>
      <w:r>
        <w:fldChar w:fldCharType="end"/>
      </w:r>
    </w:p>
    <w:p>
      <w:pPr>
        <w:pStyle w:val="TOC8"/>
        <w:rPr>
          <w:sz w:val="24"/>
          <w:szCs w:val="24"/>
        </w:rPr>
      </w:pPr>
      <w:r>
        <w:rPr>
          <w:szCs w:val="24"/>
        </w:rPr>
        <w:t>79</w:t>
      </w:r>
      <w:r>
        <w:rPr>
          <w:snapToGrid w:val="0"/>
          <w:szCs w:val="24"/>
        </w:rPr>
        <w:t>.</w:t>
      </w:r>
      <w:r>
        <w:rPr>
          <w:snapToGrid w:val="0"/>
          <w:szCs w:val="24"/>
        </w:rPr>
        <w:tab/>
        <w:t>Water meter, Corporation to be notified of damage to or malfunction of</w:t>
      </w:r>
      <w:r>
        <w:tab/>
      </w:r>
      <w:r>
        <w:fldChar w:fldCharType="begin"/>
      </w:r>
      <w:r>
        <w:instrText xml:space="preserve"> PAGEREF _Toc265147876 \h </w:instrText>
      </w:r>
      <w:r>
        <w:fldChar w:fldCharType="separate"/>
      </w:r>
      <w:r>
        <w:t>37</w:t>
      </w:r>
      <w:r>
        <w:fldChar w:fldCharType="end"/>
      </w:r>
    </w:p>
    <w:p>
      <w:pPr>
        <w:pStyle w:val="TOC8"/>
        <w:rPr>
          <w:sz w:val="24"/>
          <w:szCs w:val="24"/>
        </w:rPr>
      </w:pPr>
      <w:r>
        <w:rPr>
          <w:szCs w:val="24"/>
        </w:rPr>
        <w:t>80</w:t>
      </w:r>
      <w:r>
        <w:rPr>
          <w:snapToGrid w:val="0"/>
          <w:szCs w:val="24"/>
        </w:rPr>
        <w:t>.</w:t>
      </w:r>
      <w:r>
        <w:rPr>
          <w:snapToGrid w:val="0"/>
          <w:szCs w:val="24"/>
        </w:rPr>
        <w:tab/>
        <w:t>Water meters not to be interfered with</w:t>
      </w:r>
      <w:r>
        <w:tab/>
      </w:r>
      <w:r>
        <w:fldChar w:fldCharType="begin"/>
      </w:r>
      <w:r>
        <w:instrText xml:space="preserve"> PAGEREF _Toc265147877 \h </w:instrText>
      </w:r>
      <w:r>
        <w:fldChar w:fldCharType="separate"/>
      </w:r>
      <w:r>
        <w:t>38</w:t>
      </w:r>
      <w:r>
        <w:fldChar w:fldCharType="end"/>
      </w:r>
    </w:p>
    <w:p>
      <w:pPr>
        <w:pStyle w:val="TOC8"/>
        <w:rPr>
          <w:sz w:val="24"/>
          <w:szCs w:val="24"/>
        </w:rPr>
      </w:pPr>
      <w:r>
        <w:rPr>
          <w:szCs w:val="24"/>
        </w:rPr>
        <w:t>83</w:t>
      </w:r>
      <w:r>
        <w:rPr>
          <w:snapToGrid w:val="0"/>
          <w:szCs w:val="24"/>
        </w:rPr>
        <w:t>.</w:t>
      </w:r>
      <w:r>
        <w:rPr>
          <w:snapToGrid w:val="0"/>
          <w:szCs w:val="24"/>
        </w:rPr>
        <w:tab/>
        <w:t>Water meter testing (s. 32)</w:t>
      </w:r>
      <w:r>
        <w:tab/>
      </w:r>
      <w:r>
        <w:fldChar w:fldCharType="begin"/>
      </w:r>
      <w:r>
        <w:instrText xml:space="preserve"> PAGEREF _Toc265147878 \h </w:instrText>
      </w:r>
      <w:r>
        <w:fldChar w:fldCharType="separate"/>
      </w:r>
      <w:r>
        <w:t>38</w:t>
      </w:r>
      <w:r>
        <w:fldChar w:fldCharType="end"/>
      </w:r>
    </w:p>
    <w:p>
      <w:pPr>
        <w:pStyle w:val="TOC8"/>
        <w:rPr>
          <w:sz w:val="24"/>
          <w:szCs w:val="24"/>
        </w:rPr>
      </w:pPr>
      <w:r>
        <w:rPr>
          <w:szCs w:val="24"/>
        </w:rPr>
        <w:t>84</w:t>
      </w:r>
      <w:r>
        <w:rPr>
          <w:snapToGrid w:val="0"/>
          <w:szCs w:val="24"/>
        </w:rPr>
        <w:t>.</w:t>
      </w:r>
      <w:r>
        <w:rPr>
          <w:snapToGrid w:val="0"/>
          <w:szCs w:val="24"/>
        </w:rPr>
        <w:tab/>
        <w:t>Entry power for Corporation’s officers</w:t>
      </w:r>
      <w:r>
        <w:tab/>
      </w:r>
      <w:r>
        <w:fldChar w:fldCharType="begin"/>
      </w:r>
      <w:r>
        <w:instrText xml:space="preserve"> PAGEREF _Toc265147879 \h </w:instrText>
      </w:r>
      <w:r>
        <w:fldChar w:fldCharType="separate"/>
      </w:r>
      <w:r>
        <w:t>38</w:t>
      </w:r>
      <w:r>
        <w:fldChar w:fldCharType="end"/>
      </w:r>
    </w:p>
    <w:p>
      <w:pPr>
        <w:pStyle w:val="TOC8"/>
        <w:rPr>
          <w:sz w:val="24"/>
          <w:szCs w:val="24"/>
        </w:rPr>
      </w:pPr>
      <w:r>
        <w:rPr>
          <w:szCs w:val="24"/>
        </w:rPr>
        <w:t>85</w:t>
      </w:r>
      <w:r>
        <w:rPr>
          <w:snapToGrid w:val="0"/>
          <w:szCs w:val="24"/>
        </w:rPr>
        <w:t>.</w:t>
      </w:r>
      <w:r>
        <w:rPr>
          <w:snapToGrid w:val="0"/>
          <w:szCs w:val="24"/>
        </w:rPr>
        <w:tab/>
        <w:t>Gratuities prohibited</w:t>
      </w:r>
      <w:r>
        <w:tab/>
      </w:r>
      <w:r>
        <w:fldChar w:fldCharType="begin"/>
      </w:r>
      <w:r>
        <w:instrText xml:space="preserve"> PAGEREF _Toc265147880 \h </w:instrText>
      </w:r>
      <w:r>
        <w:fldChar w:fldCharType="separate"/>
      </w:r>
      <w:r>
        <w:t>39</w:t>
      </w:r>
      <w:r>
        <w:fldChar w:fldCharType="end"/>
      </w:r>
    </w:p>
    <w:p>
      <w:pPr>
        <w:pStyle w:val="TOC8"/>
        <w:rPr>
          <w:sz w:val="24"/>
          <w:szCs w:val="24"/>
        </w:rPr>
      </w:pPr>
      <w:r>
        <w:rPr>
          <w:szCs w:val="24"/>
        </w:rPr>
        <w:t>87</w:t>
      </w:r>
      <w:r>
        <w:rPr>
          <w:snapToGrid w:val="0"/>
          <w:szCs w:val="24"/>
        </w:rPr>
        <w:t>.</w:t>
      </w:r>
      <w:r>
        <w:rPr>
          <w:snapToGrid w:val="0"/>
          <w:szCs w:val="24"/>
        </w:rPr>
        <w:tab/>
        <w:t>Connections etc. only at approved places</w:t>
      </w:r>
      <w:r>
        <w:tab/>
      </w:r>
      <w:r>
        <w:fldChar w:fldCharType="begin"/>
      </w:r>
      <w:r>
        <w:instrText xml:space="preserve"> PAGEREF _Toc265147881 \h </w:instrText>
      </w:r>
      <w:r>
        <w:fldChar w:fldCharType="separate"/>
      </w:r>
      <w:r>
        <w:t>39</w:t>
      </w:r>
      <w:r>
        <w:fldChar w:fldCharType="end"/>
      </w:r>
    </w:p>
    <w:p>
      <w:pPr>
        <w:pStyle w:val="TOC4"/>
        <w:tabs>
          <w:tab w:val="right" w:leader="dot" w:pos="7078"/>
        </w:tabs>
        <w:rPr>
          <w:b w:val="0"/>
          <w:sz w:val="24"/>
          <w:szCs w:val="24"/>
        </w:rPr>
      </w:pPr>
      <w:r>
        <w:rPr>
          <w:szCs w:val="26"/>
        </w:rPr>
        <w:t>Division 7 — Miscellaneous</w:t>
      </w:r>
    </w:p>
    <w:p>
      <w:pPr>
        <w:pStyle w:val="TOC8"/>
        <w:rPr>
          <w:sz w:val="24"/>
          <w:szCs w:val="24"/>
        </w:rPr>
      </w:pPr>
      <w:r>
        <w:rPr>
          <w:szCs w:val="24"/>
        </w:rPr>
        <w:t>95</w:t>
      </w:r>
      <w:r>
        <w:rPr>
          <w:snapToGrid w:val="0"/>
          <w:szCs w:val="24"/>
        </w:rPr>
        <w:t>.</w:t>
      </w:r>
      <w:r>
        <w:rPr>
          <w:snapToGrid w:val="0"/>
          <w:szCs w:val="24"/>
        </w:rPr>
        <w:tab/>
        <w:t>Additional services, fees for</w:t>
      </w:r>
      <w:r>
        <w:tab/>
      </w:r>
      <w:r>
        <w:fldChar w:fldCharType="begin"/>
      </w:r>
      <w:r>
        <w:instrText xml:space="preserve"> PAGEREF _Toc265147883 \h </w:instrText>
      </w:r>
      <w:r>
        <w:fldChar w:fldCharType="separate"/>
      </w:r>
      <w:r>
        <w:t>40</w:t>
      </w:r>
      <w:r>
        <w:fldChar w:fldCharType="end"/>
      </w:r>
    </w:p>
    <w:p>
      <w:pPr>
        <w:pStyle w:val="TOC8"/>
        <w:rPr>
          <w:sz w:val="24"/>
          <w:szCs w:val="24"/>
        </w:rPr>
      </w:pPr>
      <w:r>
        <w:rPr>
          <w:szCs w:val="24"/>
        </w:rPr>
        <w:t>96</w:t>
      </w:r>
      <w:r>
        <w:rPr>
          <w:snapToGrid w:val="0"/>
          <w:szCs w:val="24"/>
        </w:rPr>
        <w:t>.</w:t>
      </w:r>
      <w:r>
        <w:rPr>
          <w:snapToGrid w:val="0"/>
          <w:szCs w:val="24"/>
        </w:rPr>
        <w:tab/>
        <w:t>Disconnection or reconnection of water supply, application fee for</w:t>
      </w:r>
      <w:r>
        <w:tab/>
      </w:r>
      <w:r>
        <w:fldChar w:fldCharType="begin"/>
      </w:r>
      <w:r>
        <w:instrText xml:space="preserve"> PAGEREF _Toc265147884 \h </w:instrText>
      </w:r>
      <w:r>
        <w:fldChar w:fldCharType="separate"/>
      </w:r>
      <w:r>
        <w:t>41</w:t>
      </w:r>
      <w:r>
        <w:fldChar w:fldCharType="end"/>
      </w:r>
    </w:p>
    <w:p>
      <w:pPr>
        <w:pStyle w:val="TOC8"/>
        <w:rPr>
          <w:sz w:val="24"/>
          <w:szCs w:val="24"/>
        </w:rPr>
      </w:pPr>
      <w:r>
        <w:rPr>
          <w:szCs w:val="24"/>
        </w:rPr>
        <w:t>97.</w:t>
      </w:r>
      <w:r>
        <w:rPr>
          <w:szCs w:val="24"/>
        </w:rPr>
        <w:tab/>
        <w:t>Reduction or restoration of water supply, fee for (s. 33(3)(a)(i))</w:t>
      </w:r>
      <w:r>
        <w:tab/>
      </w:r>
      <w:r>
        <w:fldChar w:fldCharType="begin"/>
      </w:r>
      <w:r>
        <w:instrText xml:space="preserve"> PAGEREF _Toc265147885 \h </w:instrText>
      </w:r>
      <w:r>
        <w:fldChar w:fldCharType="separate"/>
      </w:r>
      <w:r>
        <w:t>41</w:t>
      </w:r>
      <w:r>
        <w:fldChar w:fldCharType="end"/>
      </w:r>
    </w:p>
    <w:p>
      <w:pPr>
        <w:pStyle w:val="TOC8"/>
        <w:rPr>
          <w:sz w:val="24"/>
          <w:szCs w:val="24"/>
        </w:rPr>
      </w:pPr>
      <w:r>
        <w:rPr>
          <w:szCs w:val="24"/>
        </w:rPr>
        <w:t>98</w:t>
      </w:r>
      <w:r>
        <w:rPr>
          <w:snapToGrid w:val="0"/>
          <w:szCs w:val="24"/>
        </w:rPr>
        <w:t>.</w:t>
      </w:r>
      <w:r>
        <w:rPr>
          <w:snapToGrid w:val="0"/>
          <w:szCs w:val="24"/>
        </w:rPr>
        <w:tab/>
        <w:t>Fire hydrants for private purposes</w:t>
      </w:r>
      <w:r>
        <w:tab/>
      </w:r>
      <w:r>
        <w:fldChar w:fldCharType="begin"/>
      </w:r>
      <w:r>
        <w:instrText xml:space="preserve"> PAGEREF _Toc265147886 \h </w:instrText>
      </w:r>
      <w:r>
        <w:fldChar w:fldCharType="separate"/>
      </w:r>
      <w:r>
        <w:t>41</w:t>
      </w:r>
      <w:r>
        <w:fldChar w:fldCharType="end"/>
      </w:r>
    </w:p>
    <w:p>
      <w:pPr>
        <w:pStyle w:val="TOC8"/>
        <w:rPr>
          <w:sz w:val="24"/>
          <w:szCs w:val="24"/>
        </w:rPr>
      </w:pPr>
      <w:r>
        <w:rPr>
          <w:szCs w:val="24"/>
        </w:rPr>
        <w:t>99.</w:t>
      </w:r>
      <w:r>
        <w:rPr>
          <w:szCs w:val="24"/>
        </w:rPr>
        <w:tab/>
        <w:t>Shared fire services</w:t>
      </w:r>
      <w:r>
        <w:tab/>
      </w:r>
      <w:r>
        <w:fldChar w:fldCharType="begin"/>
      </w:r>
      <w:r>
        <w:instrText xml:space="preserve"> PAGEREF _Toc265147887 \h </w:instrText>
      </w:r>
      <w:r>
        <w:fldChar w:fldCharType="separate"/>
      </w:r>
      <w:r>
        <w:t>42</w:t>
      </w:r>
      <w:r>
        <w:fldChar w:fldCharType="end"/>
      </w:r>
    </w:p>
    <w:p>
      <w:pPr>
        <w:pStyle w:val="TOC8"/>
        <w:rPr>
          <w:sz w:val="24"/>
          <w:szCs w:val="24"/>
        </w:rPr>
      </w:pPr>
      <w:r>
        <w:rPr>
          <w:szCs w:val="24"/>
        </w:rPr>
        <w:t>100</w:t>
      </w:r>
      <w:r>
        <w:rPr>
          <w:snapToGrid w:val="0"/>
          <w:szCs w:val="24"/>
        </w:rPr>
        <w:t>.</w:t>
      </w:r>
      <w:r>
        <w:rPr>
          <w:snapToGrid w:val="0"/>
          <w:szCs w:val="24"/>
        </w:rPr>
        <w:tab/>
        <w:t>Records and plans, fees for</w:t>
      </w:r>
      <w:r>
        <w:tab/>
      </w:r>
      <w:r>
        <w:fldChar w:fldCharType="begin"/>
      </w:r>
      <w:r>
        <w:instrText xml:space="preserve"> PAGEREF _Toc265147888 \h </w:instrText>
      </w:r>
      <w:r>
        <w:fldChar w:fldCharType="separate"/>
      </w:r>
      <w:r>
        <w:t>43</w:t>
      </w:r>
      <w:r>
        <w:fldChar w:fldCharType="end"/>
      </w:r>
    </w:p>
    <w:p>
      <w:pPr>
        <w:pStyle w:val="TOC8"/>
        <w:rPr>
          <w:sz w:val="24"/>
          <w:szCs w:val="24"/>
        </w:rPr>
      </w:pPr>
      <w:r>
        <w:rPr>
          <w:szCs w:val="24"/>
        </w:rPr>
        <w:t>101</w:t>
      </w:r>
      <w:r>
        <w:rPr>
          <w:snapToGrid w:val="0"/>
          <w:szCs w:val="24"/>
        </w:rPr>
        <w:t>.</w:t>
      </w:r>
      <w:r>
        <w:rPr>
          <w:snapToGrid w:val="0"/>
          <w:szCs w:val="24"/>
        </w:rPr>
        <w:tab/>
        <w:t>Water supply connection, relocation of and fee for</w:t>
      </w:r>
      <w:r>
        <w:tab/>
      </w:r>
      <w:r>
        <w:fldChar w:fldCharType="begin"/>
      </w:r>
      <w:r>
        <w:instrText xml:space="preserve"> PAGEREF _Toc265147889 \h </w:instrText>
      </w:r>
      <w:r>
        <w:fldChar w:fldCharType="separate"/>
      </w:r>
      <w:r>
        <w:t>43</w:t>
      </w:r>
      <w:r>
        <w:fldChar w:fldCharType="end"/>
      </w:r>
    </w:p>
    <w:p>
      <w:pPr>
        <w:pStyle w:val="TOC8"/>
        <w:rPr>
          <w:sz w:val="24"/>
          <w:szCs w:val="24"/>
        </w:rPr>
      </w:pPr>
      <w:r>
        <w:rPr>
          <w:szCs w:val="24"/>
        </w:rPr>
        <w:t>104C</w:t>
      </w:r>
      <w:r>
        <w:rPr>
          <w:snapToGrid w:val="0"/>
          <w:szCs w:val="24"/>
        </w:rPr>
        <w:t>.</w:t>
      </w:r>
      <w:r>
        <w:rPr>
          <w:snapToGrid w:val="0"/>
          <w:szCs w:val="24"/>
        </w:rPr>
        <w:tab/>
        <w:t>Accounts and meter readings, statements of</w:t>
      </w:r>
      <w:r>
        <w:tab/>
      </w:r>
      <w:r>
        <w:fldChar w:fldCharType="begin"/>
      </w:r>
      <w:r>
        <w:instrText xml:space="preserve"> PAGEREF _Toc265147890 \h </w:instrText>
      </w:r>
      <w:r>
        <w:fldChar w:fldCharType="separate"/>
      </w:r>
      <w:r>
        <w:t>44</w:t>
      </w:r>
      <w:r>
        <w:fldChar w:fldCharType="end"/>
      </w:r>
    </w:p>
    <w:p>
      <w:pPr>
        <w:pStyle w:val="TOC8"/>
        <w:rPr>
          <w:sz w:val="24"/>
          <w:szCs w:val="24"/>
        </w:rPr>
      </w:pPr>
      <w:r>
        <w:rPr>
          <w:szCs w:val="24"/>
        </w:rPr>
        <w:t>104D</w:t>
      </w:r>
      <w:r>
        <w:rPr>
          <w:snapToGrid w:val="0"/>
          <w:szCs w:val="24"/>
        </w:rPr>
        <w:t>.</w:t>
      </w:r>
      <w:r>
        <w:rPr>
          <w:snapToGrid w:val="0"/>
          <w:szCs w:val="24"/>
        </w:rPr>
        <w:tab/>
        <w:t>Amounts rounded</w:t>
      </w:r>
      <w:r>
        <w:tab/>
      </w:r>
      <w:r>
        <w:fldChar w:fldCharType="begin"/>
      </w:r>
      <w:r>
        <w:instrText xml:space="preserve"> PAGEREF _Toc265147891 \h </w:instrText>
      </w:r>
      <w:r>
        <w:fldChar w:fldCharType="separate"/>
      </w:r>
      <w:r>
        <w:t>44</w:t>
      </w:r>
      <w:r>
        <w:fldChar w:fldCharType="end"/>
      </w:r>
    </w:p>
    <w:p>
      <w:pPr>
        <w:pStyle w:val="TOC8"/>
        <w:rPr>
          <w:sz w:val="24"/>
          <w:szCs w:val="24"/>
        </w:rPr>
      </w:pPr>
      <w:r>
        <w:rPr>
          <w:szCs w:val="24"/>
        </w:rPr>
        <w:t>105</w:t>
      </w:r>
      <w:r>
        <w:rPr>
          <w:snapToGrid w:val="0"/>
          <w:szCs w:val="24"/>
        </w:rPr>
        <w:t>.</w:t>
      </w:r>
      <w:r>
        <w:rPr>
          <w:snapToGrid w:val="0"/>
          <w:szCs w:val="24"/>
        </w:rPr>
        <w:tab/>
        <w:t>Penalties</w:t>
      </w:r>
      <w:r>
        <w:tab/>
      </w:r>
      <w:r>
        <w:fldChar w:fldCharType="begin"/>
      </w:r>
      <w:r>
        <w:instrText xml:space="preserve"> PAGEREF _Toc265147892 \h </w:instrText>
      </w:r>
      <w:r>
        <w:fldChar w:fldCharType="separate"/>
      </w:r>
      <w:r>
        <w:t>44</w:t>
      </w:r>
      <w:r>
        <w:fldChar w:fldCharType="end"/>
      </w:r>
    </w:p>
    <w:p>
      <w:pPr>
        <w:pStyle w:val="TOC2"/>
        <w:tabs>
          <w:tab w:val="right" w:leader="dot" w:pos="7078"/>
        </w:tabs>
        <w:rPr>
          <w:b w:val="0"/>
          <w:sz w:val="24"/>
          <w:szCs w:val="24"/>
        </w:rPr>
      </w:pPr>
      <w:r>
        <w:rPr>
          <w:szCs w:val="28"/>
        </w:rPr>
        <w:t>Schedule 1 — Notice of building construction or alteration</w:t>
      </w:r>
    </w:p>
    <w:p>
      <w:pPr>
        <w:pStyle w:val="TOC2"/>
        <w:tabs>
          <w:tab w:val="right" w:leader="dot" w:pos="7078"/>
        </w:tabs>
        <w:rPr>
          <w:b w:val="0"/>
          <w:sz w:val="24"/>
          <w:szCs w:val="24"/>
        </w:rPr>
      </w:pPr>
      <w:r>
        <w:rPr>
          <w:szCs w:val="28"/>
        </w:rPr>
        <w:t>Schedule 2</w:t>
      </w:r>
      <w:r>
        <w:rPr>
          <w:sz w:val="24"/>
          <w:szCs w:val="28"/>
        </w:rPr>
        <w:t> </w:t>
      </w:r>
      <w:r>
        <w:rPr>
          <w:szCs w:val="28"/>
        </w:rPr>
        <w:t>—</w:t>
      </w:r>
      <w:r>
        <w:rPr>
          <w:sz w:val="24"/>
          <w:szCs w:val="28"/>
        </w:rPr>
        <w:t> </w:t>
      </w:r>
      <w:r>
        <w:rPr>
          <w:szCs w:val="28"/>
        </w:rPr>
        <w:t>Fees</w:t>
      </w:r>
    </w:p>
    <w:p>
      <w:pPr>
        <w:pStyle w:val="TOC2"/>
        <w:tabs>
          <w:tab w:val="right" w:leader="dot" w:pos="7078"/>
        </w:tabs>
        <w:rPr>
          <w:b w:val="0"/>
          <w:sz w:val="24"/>
          <w:szCs w:val="24"/>
        </w:rPr>
      </w:pPr>
      <w:r>
        <w:rPr>
          <w:szCs w:val="28"/>
        </w:rPr>
        <w:t>Schedule 3 — Materials, fittings and fixtures</w:t>
      </w:r>
    </w:p>
    <w:p>
      <w:pPr>
        <w:pStyle w:val="TOC2"/>
        <w:tabs>
          <w:tab w:val="right" w:leader="dot" w:pos="7078"/>
        </w:tabs>
        <w:rPr>
          <w:b w:val="0"/>
          <w:sz w:val="24"/>
          <w:szCs w:val="24"/>
        </w:rPr>
      </w:pPr>
      <w:r>
        <w:rPr>
          <w:szCs w:val="28"/>
        </w:rPr>
        <w:t>Part 1 — Fixtures</w:t>
      </w:r>
    </w:p>
    <w:p>
      <w:pPr>
        <w:pStyle w:val="TOC2"/>
        <w:tabs>
          <w:tab w:val="right" w:leader="dot" w:pos="7078"/>
        </w:tabs>
        <w:rPr>
          <w:b w:val="0"/>
          <w:sz w:val="24"/>
          <w:szCs w:val="24"/>
        </w:rPr>
      </w:pPr>
      <w:r>
        <w:rPr>
          <w:szCs w:val="28"/>
        </w:rPr>
        <w:t>Part 2 — Prohibited materials, fittings and fixtures</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_Toc265147899 \h </w:instrText>
      </w:r>
      <w:r>
        <w:fldChar w:fldCharType="separate"/>
      </w:r>
      <w:r>
        <w:t>52</w:t>
      </w:r>
      <w:r>
        <w:fldChar w:fldCharType="end"/>
      </w:r>
    </w:p>
    <w:p>
      <w:pPr>
        <w:pStyle w:val="TOC2"/>
        <w:tabs>
          <w:tab w:val="right" w:leader="dot" w:pos="7078"/>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rPr>
          <w:vertAlign w:val="superscript"/>
        </w:rPr>
      </w:pPr>
      <w:r>
        <w:t>Country Areas Water Supply Act 1947 </w:t>
      </w:r>
      <w:r>
        <w:rPr>
          <w:vertAlign w:val="superscript"/>
        </w:rPr>
        <w:t>2</w:t>
      </w:r>
    </w:p>
    <w:p>
      <w:pPr>
        <w:pStyle w:val="NameofActReg"/>
      </w:pPr>
      <w:r>
        <w:t>Country Areas Water Supply By</w:t>
      </w:r>
      <w:r>
        <w:noBreakHyphen/>
        <w:t>laws 1957</w:t>
      </w:r>
    </w:p>
    <w:p>
      <w:pPr>
        <w:pStyle w:val="Heading3"/>
      </w:pPr>
      <w:bookmarkStart w:id="1" w:name="_Toc76869218"/>
      <w:bookmarkStart w:id="2" w:name="_Toc102279052"/>
      <w:bookmarkStart w:id="3" w:name="_Toc107974464"/>
      <w:bookmarkStart w:id="4" w:name="_Toc127346715"/>
      <w:bookmarkStart w:id="5" w:name="_Toc128452228"/>
      <w:bookmarkStart w:id="6" w:name="_Toc129595646"/>
      <w:bookmarkStart w:id="7" w:name="_Toc130093454"/>
      <w:bookmarkStart w:id="8" w:name="_Toc131233537"/>
      <w:bookmarkStart w:id="9" w:name="_Toc131412442"/>
      <w:bookmarkStart w:id="10" w:name="_Toc131501019"/>
      <w:bookmarkStart w:id="11" w:name="_Toc131501120"/>
      <w:bookmarkStart w:id="12" w:name="_Toc132435071"/>
      <w:bookmarkStart w:id="13" w:name="_Toc139691295"/>
      <w:bookmarkStart w:id="14" w:name="_Toc170881359"/>
      <w:bookmarkStart w:id="15" w:name="_Toc170881735"/>
      <w:bookmarkStart w:id="16" w:name="_Toc199299719"/>
      <w:bookmarkStart w:id="17" w:name="_Toc199310958"/>
      <w:bookmarkStart w:id="18" w:name="_Toc202516862"/>
      <w:bookmarkStart w:id="19" w:name="_Toc207441546"/>
      <w:bookmarkStart w:id="20" w:name="_Toc213731931"/>
      <w:bookmarkStart w:id="21" w:name="_Toc215891525"/>
      <w:bookmarkStart w:id="22" w:name="_Toc216755564"/>
      <w:bookmarkStart w:id="23" w:name="_Toc216774332"/>
      <w:bookmarkStart w:id="24" w:name="_Toc233621602"/>
      <w:bookmarkStart w:id="25" w:name="_Toc233691502"/>
      <w:bookmarkStart w:id="26" w:name="_Toc265147798"/>
      <w:r>
        <w:rPr>
          <w:rStyle w:val="CharPartNo"/>
        </w:rPr>
        <w:t>Division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27" w:name="_Toc515785460"/>
      <w:bookmarkStart w:id="28" w:name="_Toc517071383"/>
      <w:bookmarkStart w:id="29" w:name="_Toc265147799"/>
      <w:r>
        <w:rPr>
          <w:rStyle w:val="CharSectno"/>
        </w:rPr>
        <w:t>1</w:t>
      </w:r>
      <w:r>
        <w:rPr>
          <w:snapToGrid w:val="0"/>
        </w:rPr>
        <w:t>.</w:t>
      </w:r>
      <w:r>
        <w:rPr>
          <w:snapToGrid w:val="0"/>
        </w:rPr>
        <w:tab/>
        <w:t>Citation, commencement and application</w:t>
      </w:r>
      <w:bookmarkEnd w:id="27"/>
      <w:bookmarkEnd w:id="28"/>
      <w:bookmarkEnd w:id="29"/>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law 1 amended in Gazette 11 Nov 1983 p. 4525.]</w:t>
      </w:r>
    </w:p>
    <w:p>
      <w:pPr>
        <w:pStyle w:val="Ednotedivision"/>
      </w:pPr>
      <w:r>
        <w:t>[Heading deleted in Gazette 29 May 2001 p. 2708.]</w:t>
      </w:r>
    </w:p>
    <w:p>
      <w:pPr>
        <w:pStyle w:val="Heading5"/>
        <w:rPr>
          <w:snapToGrid w:val="0"/>
        </w:rPr>
      </w:pPr>
      <w:bookmarkStart w:id="30" w:name="_Toc515785461"/>
      <w:bookmarkStart w:id="31" w:name="_Toc517071384"/>
      <w:bookmarkStart w:id="32" w:name="_Toc265147800"/>
      <w:r>
        <w:rPr>
          <w:rStyle w:val="CharSectno"/>
        </w:rPr>
        <w:t>1A</w:t>
      </w:r>
      <w:r>
        <w:rPr>
          <w:snapToGrid w:val="0"/>
        </w:rPr>
        <w:t>.</w:t>
      </w:r>
      <w:r>
        <w:rPr>
          <w:snapToGrid w:val="0"/>
        </w:rPr>
        <w:tab/>
      </w:r>
      <w:bookmarkEnd w:id="30"/>
      <w:bookmarkEnd w:id="31"/>
      <w:r>
        <w:rPr>
          <w:snapToGrid w:val="0"/>
        </w:rPr>
        <w:t>Terms used</w:t>
      </w:r>
      <w:bookmarkEnd w:id="32"/>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commercial purposes</w:t>
      </w:r>
      <w:r>
        <w:t xml:space="preserve"> means the purposes for which water is required in or about premises occupied or used for business, professional or commercial purposes being purposes —</w:t>
      </w:r>
    </w:p>
    <w:p>
      <w:pPr>
        <w:pStyle w:val="Defpara"/>
      </w:pPr>
      <w:r>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r>
      <w:r>
        <w:rPr>
          <w:rStyle w:val="CharDefText"/>
        </w:rPr>
        <w:t>domestic purposes</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Commission</w:t>
      </w:r>
      <w:r>
        <w:rPr>
          <w:vertAlign w:val="superscript"/>
        </w:rPr>
        <w:t> 3</w:t>
      </w:r>
      <w:r>
        <w:t xml:space="preserve"> for the purposes of these by</w:t>
      </w:r>
      <w:r>
        <w:noBreakHyphen/>
        <w:t>laws;</w:t>
      </w:r>
    </w:p>
    <w:p>
      <w:pPr>
        <w:pStyle w:val="Defstart"/>
      </w:pPr>
      <w:r>
        <w:rPr>
          <w:b/>
        </w:rPr>
        <w:tab/>
      </w:r>
      <w:r>
        <w:rPr>
          <w:rStyle w:val="CharDefText"/>
        </w:rPr>
        <w:t>licensed water supply plumber</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principal Act</w:t>
      </w:r>
      <w:r>
        <w:t xml:space="preserve"> means the </w:t>
      </w:r>
      <w:r>
        <w:rPr>
          <w:i/>
        </w:rPr>
        <w:t>Country Areas Water Supply Act 1947</w:t>
      </w:r>
      <w:r>
        <w:t>, as amended;</w:t>
      </w:r>
    </w:p>
    <w:p>
      <w:pPr>
        <w:pStyle w:val="Defstart"/>
      </w:pPr>
      <w:r>
        <w:rPr>
          <w:b/>
        </w:rPr>
        <w:tab/>
      </w:r>
      <w:r>
        <w:rPr>
          <w:rStyle w:val="CharDefText"/>
        </w:rPr>
        <w:t>private service</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r>
      <w:r>
        <w:rPr>
          <w:rStyle w:val="CharDefText"/>
        </w:rPr>
        <w:t>water supply plumbing work</w:t>
      </w:r>
      <w:r>
        <w:t xml:space="preserve"> has the meaning given to that term in regulation 3(1) in the </w:t>
      </w:r>
      <w:r>
        <w:rPr>
          <w:i/>
        </w:rPr>
        <w:t>Water Services Licensing (Plumbers Licensing and Plumbing Standards) Regulations 2000</w:t>
      </w:r>
      <w:r>
        <w:t>;</w:t>
      </w:r>
    </w:p>
    <w:p>
      <w:pPr>
        <w:pStyle w:val="Defstart"/>
      </w:pPr>
      <w:r>
        <w:rPr>
          <w:b/>
        </w:rPr>
        <w:tab/>
      </w:r>
      <w:r>
        <w:rPr>
          <w:rStyle w:val="CharDefText"/>
        </w:rPr>
        <w:t>working day</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w:t>
      </w:r>
      <w:r>
        <w:rPr>
          <w:b/>
        </w:rPr>
        <w:t xml:space="preserve"> </w:t>
      </w:r>
      <w:r>
        <w:rPr>
          <w:rStyle w:val="CharDefText"/>
        </w:rPr>
        <w:t>piggery</w:t>
      </w:r>
      <w:r>
        <w:rPr>
          <w:b/>
        </w:rPr>
        <w:t xml:space="preserve"> </w:t>
      </w:r>
      <w:r>
        <w:t xml:space="preserve">and </w:t>
      </w:r>
      <w:r>
        <w:rPr>
          <w:rStyle w:val="CharDefText"/>
        </w:rPr>
        <w:t>public house</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w:t>
      </w:r>
    </w:p>
    <w:p>
      <w:pPr>
        <w:pStyle w:val="Heading3"/>
        <w:keepNext w:val="0"/>
        <w:pageBreakBefore/>
        <w:spacing w:before="0"/>
      </w:pPr>
      <w:bookmarkStart w:id="33" w:name="_Toc76869221"/>
      <w:bookmarkStart w:id="34" w:name="_Toc102279055"/>
      <w:bookmarkStart w:id="35" w:name="_Toc107974467"/>
      <w:bookmarkStart w:id="36" w:name="_Toc127346718"/>
      <w:bookmarkStart w:id="37" w:name="_Toc128452231"/>
      <w:bookmarkStart w:id="38" w:name="_Toc129595649"/>
      <w:bookmarkStart w:id="39" w:name="_Toc130093457"/>
      <w:bookmarkStart w:id="40" w:name="_Toc131233540"/>
      <w:bookmarkStart w:id="41" w:name="_Toc131412445"/>
      <w:bookmarkStart w:id="42" w:name="_Toc131501022"/>
      <w:bookmarkStart w:id="43" w:name="_Toc131501123"/>
      <w:bookmarkStart w:id="44" w:name="_Toc132435074"/>
      <w:bookmarkStart w:id="45" w:name="_Toc139691298"/>
      <w:bookmarkStart w:id="46" w:name="_Toc170881362"/>
      <w:bookmarkStart w:id="47" w:name="_Toc170881738"/>
      <w:bookmarkStart w:id="48" w:name="_Toc199299722"/>
      <w:bookmarkStart w:id="49" w:name="_Toc199310961"/>
      <w:bookmarkStart w:id="50" w:name="_Toc202516865"/>
      <w:bookmarkStart w:id="51" w:name="_Toc207441549"/>
      <w:bookmarkStart w:id="52" w:name="_Toc213731934"/>
      <w:bookmarkStart w:id="53" w:name="_Toc215891528"/>
      <w:bookmarkStart w:id="54" w:name="_Toc216755567"/>
      <w:bookmarkStart w:id="55" w:name="_Toc216774335"/>
      <w:bookmarkStart w:id="56" w:name="_Toc233621605"/>
      <w:bookmarkStart w:id="57" w:name="_Toc233691505"/>
      <w:bookmarkStart w:id="58" w:name="_Toc265147801"/>
      <w:r>
        <w:rPr>
          <w:rStyle w:val="CharPartNo"/>
        </w:rPr>
        <w:t>Division 2</w:t>
      </w:r>
      <w:r>
        <w:rPr>
          <w:rStyle w:val="CharDivNo"/>
        </w:rPr>
        <w:t> </w:t>
      </w:r>
      <w:r>
        <w:t>—</w:t>
      </w:r>
      <w:r>
        <w:rPr>
          <w:rStyle w:val="CharDivText"/>
        </w:rPr>
        <w:t> </w:t>
      </w:r>
      <w:r>
        <w:rPr>
          <w:rStyle w:val="CharPartText"/>
        </w:rPr>
        <w:t>Prevention of pollution in water reserves and catchment areas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Footnoteheading"/>
        <w:keepNext/>
        <w:keepLines/>
      </w:pPr>
      <w:r>
        <w:tab/>
        <w:t>[Heading inserted in Gazette 29 May 2001 p. 2707.]</w:t>
      </w:r>
    </w:p>
    <w:p>
      <w:pPr>
        <w:pStyle w:val="Ednotedivision"/>
      </w:pPr>
      <w:r>
        <w:t>[Heading deleted in Gazette 29 May 2001 p. 2708.]</w:t>
      </w:r>
    </w:p>
    <w:p>
      <w:pPr>
        <w:pStyle w:val="Heading5"/>
        <w:rPr>
          <w:snapToGrid w:val="0"/>
        </w:rPr>
      </w:pPr>
      <w:bookmarkStart w:id="59" w:name="_Toc515785462"/>
      <w:bookmarkStart w:id="60" w:name="_Toc517071385"/>
      <w:bookmarkStart w:id="61" w:name="_Toc265147802"/>
      <w:r>
        <w:rPr>
          <w:rStyle w:val="CharSectno"/>
        </w:rPr>
        <w:t>2</w:t>
      </w:r>
      <w:r>
        <w:rPr>
          <w:snapToGrid w:val="0"/>
        </w:rPr>
        <w:t>.</w:t>
      </w:r>
      <w:r>
        <w:rPr>
          <w:snapToGrid w:val="0"/>
        </w:rPr>
        <w:tab/>
      </w:r>
      <w:bookmarkEnd w:id="59"/>
      <w:r>
        <w:rPr>
          <w:snapToGrid w:val="0"/>
        </w:rPr>
        <w:t>Application of Division</w:t>
      </w:r>
      <w:bookmarkEnd w:id="60"/>
      <w:bookmarkEnd w:id="61"/>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62" w:name="_Toc515785463"/>
      <w:bookmarkStart w:id="63" w:name="_Toc517071386"/>
      <w:bookmarkStart w:id="64" w:name="_Toc265147803"/>
      <w:r>
        <w:rPr>
          <w:rStyle w:val="CharSectno"/>
        </w:rPr>
        <w:t>3</w:t>
      </w:r>
      <w:r>
        <w:rPr>
          <w:snapToGrid w:val="0"/>
        </w:rPr>
        <w:t>.</w:t>
      </w:r>
      <w:r>
        <w:rPr>
          <w:snapToGrid w:val="0"/>
        </w:rPr>
        <w:tab/>
        <w:t>Cesspools</w:t>
      </w:r>
      <w:bookmarkEnd w:id="62"/>
      <w:r>
        <w:rPr>
          <w:snapToGrid w:val="0"/>
        </w:rPr>
        <w:t xml:space="preserve"> to be filled in on notice</w:t>
      </w:r>
      <w:bookmarkEnd w:id="63"/>
      <w:bookmarkEnd w:id="64"/>
    </w:p>
    <w:p>
      <w:pPr>
        <w:pStyle w:val="Subsection"/>
        <w:rPr>
          <w:snapToGrid w:val="0"/>
        </w:rPr>
      </w:pPr>
      <w:r>
        <w:rPr>
          <w:snapToGrid w:val="0"/>
        </w:rPr>
        <w:tab/>
      </w:r>
      <w:r>
        <w:rPr>
          <w:snapToGrid w:val="0"/>
        </w:rPr>
        <w:tab/>
        <w:t>All existing cesspools, within the catchment areas shall be cleansed and filled up to the satisfaction of an Inspector, within one calendar month after notice, in writing, to that effect has been given by or with the authority of the Commission</w:t>
      </w:r>
      <w:r>
        <w:rPr>
          <w:vertAlign w:val="superscript"/>
        </w:rPr>
        <w:t> 3</w:t>
      </w:r>
      <w:r>
        <w:rPr>
          <w:snapToGrid w:val="0"/>
        </w:rPr>
        <w:t xml:space="preserve"> to the occupier or owner of the premises concerned.</w:t>
      </w:r>
    </w:p>
    <w:p>
      <w:pPr>
        <w:pStyle w:val="Footnotesection"/>
      </w:pPr>
      <w:r>
        <w:tab/>
        <w:t>[By</w:t>
      </w:r>
      <w:r>
        <w:noBreakHyphen/>
        <w:t>law 3 amended in Gazette 29 Dec 1995 p. 6309.]</w:t>
      </w:r>
    </w:p>
    <w:p>
      <w:pPr>
        <w:pStyle w:val="Ednotedivision"/>
      </w:pPr>
      <w:r>
        <w:t>[Heading deleted in Gazette 29 May 2001 p. 2708.]</w:t>
      </w:r>
    </w:p>
    <w:p>
      <w:pPr>
        <w:pStyle w:val="Heading5"/>
        <w:spacing w:before="180"/>
        <w:rPr>
          <w:snapToGrid w:val="0"/>
        </w:rPr>
      </w:pPr>
      <w:bookmarkStart w:id="65" w:name="_Toc515785464"/>
      <w:bookmarkStart w:id="66" w:name="_Toc517071387"/>
      <w:bookmarkStart w:id="67" w:name="_Toc265147804"/>
      <w:r>
        <w:rPr>
          <w:rStyle w:val="CharSectno"/>
        </w:rPr>
        <w:t>4</w:t>
      </w:r>
      <w:r>
        <w:rPr>
          <w:snapToGrid w:val="0"/>
        </w:rPr>
        <w:t>.</w:t>
      </w:r>
      <w:r>
        <w:rPr>
          <w:snapToGrid w:val="0"/>
        </w:rPr>
        <w:tab/>
        <w:t>Closets</w:t>
      </w:r>
      <w:bookmarkEnd w:id="65"/>
      <w:r>
        <w:rPr>
          <w:snapToGrid w:val="0"/>
        </w:rPr>
        <w:t>, situation of, removal on notice</w:t>
      </w:r>
      <w:bookmarkEnd w:id="66"/>
      <w:bookmarkEnd w:id="67"/>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water mark, or of any well or bore, shall within one calendar month of notice to that effect being given to the owner or occupier by the Commission</w:t>
      </w:r>
      <w:r>
        <w:rPr>
          <w:vertAlign w:val="superscript"/>
        </w:rPr>
        <w:t> 3</w:t>
      </w:r>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pPr>
      <w:r>
        <w:tab/>
        <w:t>[By</w:t>
      </w:r>
      <w:r>
        <w:noBreakHyphen/>
        <w:t>law 4 amended in Gazette 29 Dec 1995 p. 6309; 29 May 2001 p. 2706.]</w:t>
      </w:r>
    </w:p>
    <w:p>
      <w:pPr>
        <w:pStyle w:val="Ednotedivision"/>
      </w:pPr>
      <w:r>
        <w:t>[Heading deleted in Gazette 29 May 2001 p. 2708.]</w:t>
      </w:r>
    </w:p>
    <w:p>
      <w:pPr>
        <w:pStyle w:val="Heading5"/>
        <w:spacing w:before="180"/>
        <w:rPr>
          <w:snapToGrid w:val="0"/>
        </w:rPr>
      </w:pPr>
      <w:bookmarkStart w:id="68" w:name="_Toc515785465"/>
      <w:bookmarkStart w:id="69" w:name="_Toc517071388"/>
      <w:bookmarkStart w:id="70" w:name="_Toc265147805"/>
      <w:r>
        <w:rPr>
          <w:rStyle w:val="CharSectno"/>
        </w:rPr>
        <w:t>5</w:t>
      </w:r>
      <w:r>
        <w:rPr>
          <w:snapToGrid w:val="0"/>
        </w:rPr>
        <w:t>.</w:t>
      </w:r>
      <w:r>
        <w:rPr>
          <w:snapToGrid w:val="0"/>
        </w:rPr>
        <w:tab/>
        <w:t>Houses to have approved sanitary conveniences</w:t>
      </w:r>
      <w:bookmarkEnd w:id="68"/>
      <w:bookmarkEnd w:id="69"/>
      <w:bookmarkEnd w:id="70"/>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septic tanks or other apparatus as may be required or authorised by the Commission</w:t>
      </w:r>
      <w:r>
        <w:rPr>
          <w:vertAlign w:val="superscript"/>
        </w:rPr>
        <w:t> 3</w:t>
      </w:r>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w:t>
      </w:r>
    </w:p>
    <w:p>
      <w:pPr>
        <w:pStyle w:val="Ednotesection"/>
      </w:pPr>
      <w:r>
        <w:t>[</w:t>
      </w:r>
      <w:r>
        <w:rPr>
          <w:b/>
        </w:rPr>
        <w:t>5A.</w:t>
      </w:r>
      <w:r>
        <w:tab/>
        <w:t>Deleted in Gazette 28 Jun 2004 p. 2391.]</w:t>
      </w:r>
    </w:p>
    <w:p>
      <w:pPr>
        <w:pStyle w:val="Ednotedivision"/>
      </w:pPr>
      <w:r>
        <w:t>[Heading deleted in Gazette 29 May 2001 p. 2708.]</w:t>
      </w:r>
    </w:p>
    <w:p>
      <w:pPr>
        <w:pStyle w:val="Heading5"/>
        <w:rPr>
          <w:snapToGrid w:val="0"/>
        </w:rPr>
      </w:pPr>
      <w:bookmarkStart w:id="71" w:name="_Toc515785467"/>
      <w:bookmarkStart w:id="72" w:name="_Toc517071390"/>
      <w:bookmarkStart w:id="73" w:name="_Toc265147806"/>
      <w:r>
        <w:rPr>
          <w:rStyle w:val="CharSectno"/>
        </w:rPr>
        <w:t>6</w:t>
      </w:r>
      <w:r>
        <w:rPr>
          <w:snapToGrid w:val="0"/>
        </w:rPr>
        <w:t>.</w:t>
      </w:r>
      <w:r>
        <w:rPr>
          <w:snapToGrid w:val="0"/>
        </w:rPr>
        <w:tab/>
        <w:t>Earth closets and privies</w:t>
      </w:r>
      <w:bookmarkEnd w:id="71"/>
      <w:r>
        <w:rPr>
          <w:snapToGrid w:val="0"/>
        </w:rPr>
        <w:t>, construction of</w:t>
      </w:r>
      <w:bookmarkEnd w:id="72"/>
      <w:bookmarkEnd w:id="73"/>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The walls shall be of stone, brick, or other material approved by the Commission</w:t>
      </w:r>
      <w:r>
        <w:rPr>
          <w:vertAlign w:val="superscript"/>
        </w:rPr>
        <w:t> 3</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w:t>
      </w:r>
    </w:p>
    <w:p>
      <w:pPr>
        <w:pStyle w:val="Heading5"/>
        <w:rPr>
          <w:snapToGrid w:val="0"/>
        </w:rPr>
      </w:pPr>
      <w:bookmarkStart w:id="74" w:name="_Toc515785468"/>
      <w:bookmarkStart w:id="75" w:name="_Toc517071391"/>
      <w:bookmarkStart w:id="76" w:name="_Toc265147807"/>
      <w:r>
        <w:rPr>
          <w:rStyle w:val="CharSectno"/>
        </w:rPr>
        <w:t>6A</w:t>
      </w:r>
      <w:r>
        <w:rPr>
          <w:snapToGrid w:val="0"/>
        </w:rPr>
        <w:t>.</w:t>
      </w:r>
      <w:r>
        <w:rPr>
          <w:snapToGrid w:val="0"/>
        </w:rPr>
        <w:tab/>
        <w:t>Sanitary conveniences</w:t>
      </w:r>
      <w:bookmarkEnd w:id="74"/>
      <w:r>
        <w:rPr>
          <w:snapToGrid w:val="0"/>
        </w:rPr>
        <w:t>, number required</w:t>
      </w:r>
      <w:bookmarkEnd w:id="75"/>
      <w:r>
        <w:rPr>
          <w:snapToGrid w:val="0"/>
        </w:rPr>
        <w:t xml:space="preserve"> in houses etc.</w:t>
      </w:r>
      <w:bookmarkEnd w:id="76"/>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4</w:t>
      </w:r>
      <w:r>
        <w:rPr>
          <w:snapToGrid w:val="0"/>
        </w:rPr>
        <w:t xml:space="preserve">, nor to factories under the provisions of the </w:t>
      </w:r>
      <w:r>
        <w:rPr>
          <w:i/>
          <w:snapToGrid w:val="0"/>
        </w:rPr>
        <w:t>Factories and Shops Act 1920 </w:t>
      </w:r>
      <w:r>
        <w:rPr>
          <w:snapToGrid w:val="0"/>
          <w:vertAlign w:val="superscript"/>
        </w:rPr>
        <w:t>5</w:t>
      </w:r>
      <w:r>
        <w:rPr>
          <w:snapToGrid w:val="0"/>
        </w:rPr>
        <w:t>.</w:t>
      </w:r>
    </w:p>
    <w:p>
      <w:pPr>
        <w:pStyle w:val="Heading5"/>
        <w:rPr>
          <w:snapToGrid w:val="0"/>
        </w:rPr>
      </w:pPr>
      <w:bookmarkStart w:id="77" w:name="_Toc515785469"/>
      <w:bookmarkStart w:id="78" w:name="_Toc517071392"/>
      <w:bookmarkStart w:id="79" w:name="_Toc265147808"/>
      <w:r>
        <w:rPr>
          <w:rStyle w:val="CharSectno"/>
        </w:rPr>
        <w:t>6B</w:t>
      </w:r>
      <w:r>
        <w:rPr>
          <w:snapToGrid w:val="0"/>
        </w:rPr>
        <w:t>.</w:t>
      </w:r>
      <w:r>
        <w:rPr>
          <w:snapToGrid w:val="0"/>
        </w:rPr>
        <w:tab/>
        <w:t>Sanitary conveniences</w:t>
      </w:r>
      <w:bookmarkEnd w:id="77"/>
      <w:r>
        <w:rPr>
          <w:snapToGrid w:val="0"/>
        </w:rPr>
        <w:t xml:space="preserve"> to be kept clean</w:t>
      </w:r>
      <w:bookmarkEnd w:id="78"/>
      <w:bookmarkEnd w:id="79"/>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80" w:name="_Toc515785470"/>
      <w:bookmarkStart w:id="81" w:name="_Toc517071393"/>
      <w:bookmarkStart w:id="82" w:name="_Toc265147809"/>
      <w:r>
        <w:rPr>
          <w:rStyle w:val="CharSectno"/>
        </w:rPr>
        <w:t>7</w:t>
      </w:r>
      <w:r>
        <w:rPr>
          <w:snapToGrid w:val="0"/>
        </w:rPr>
        <w:t>.</w:t>
      </w:r>
      <w:r>
        <w:rPr>
          <w:snapToGrid w:val="0"/>
        </w:rPr>
        <w:tab/>
        <w:t>Closets</w:t>
      </w:r>
      <w:bookmarkEnd w:id="80"/>
      <w:r>
        <w:rPr>
          <w:snapToGrid w:val="0"/>
        </w:rPr>
        <w:t xml:space="preserve"> and urinals, to be replaced on notice</w:t>
      </w:r>
      <w:bookmarkEnd w:id="81"/>
      <w:bookmarkEnd w:id="82"/>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83" w:name="_Toc515785471"/>
      <w:bookmarkStart w:id="84" w:name="_Toc517071394"/>
      <w:bookmarkStart w:id="85" w:name="_Toc265147810"/>
      <w:r>
        <w:rPr>
          <w:rStyle w:val="CharSectno"/>
        </w:rPr>
        <w:t>8</w:t>
      </w:r>
      <w:r>
        <w:rPr>
          <w:snapToGrid w:val="0"/>
        </w:rPr>
        <w:t>.</w:t>
      </w:r>
      <w:r>
        <w:rPr>
          <w:snapToGrid w:val="0"/>
        </w:rPr>
        <w:tab/>
      </w:r>
      <w:bookmarkEnd w:id="83"/>
      <w:r>
        <w:rPr>
          <w:snapToGrid w:val="0"/>
        </w:rPr>
        <w:t>Closets not to cause nuisances</w:t>
      </w:r>
      <w:bookmarkEnd w:id="84"/>
      <w:bookmarkEnd w:id="85"/>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86" w:name="_Toc515785472"/>
      <w:bookmarkStart w:id="87" w:name="_Toc517071395"/>
      <w:bookmarkStart w:id="88" w:name="_Toc265147811"/>
      <w:r>
        <w:rPr>
          <w:rStyle w:val="CharSectno"/>
        </w:rPr>
        <w:t>9</w:t>
      </w:r>
      <w:r>
        <w:rPr>
          <w:snapToGrid w:val="0"/>
        </w:rPr>
        <w:t>.</w:t>
      </w:r>
      <w:r>
        <w:rPr>
          <w:snapToGrid w:val="0"/>
        </w:rPr>
        <w:tab/>
        <w:t>Nightsoil etc.</w:t>
      </w:r>
      <w:bookmarkEnd w:id="86"/>
      <w:r>
        <w:rPr>
          <w:snapToGrid w:val="0"/>
        </w:rPr>
        <w:t>, disposal of</w:t>
      </w:r>
      <w:bookmarkEnd w:id="87"/>
      <w:bookmarkEnd w:id="88"/>
    </w:p>
    <w:p>
      <w:pPr>
        <w:pStyle w:val="Subsection"/>
        <w:rPr>
          <w:snapToGrid w:val="0"/>
        </w:rPr>
      </w:pPr>
      <w:r>
        <w:rPr>
          <w:snapToGrid w:val="0"/>
        </w:rPr>
        <w:tab/>
        <w:t>(1)</w:t>
      </w:r>
      <w:r>
        <w:rPr>
          <w:snapToGrid w:val="0"/>
        </w:rPr>
        <w:tab/>
        <w:t>Nightsoil, refuse and garbage shall be disposed of from time to time as the Commission</w:t>
      </w:r>
      <w:r>
        <w:rPr>
          <w:vertAlign w:val="superscript"/>
        </w:rPr>
        <w:t> 3</w:t>
      </w:r>
      <w:r>
        <w:rPr>
          <w:snapToGrid w:val="0"/>
        </w:rPr>
        <w:t xml:space="preserve"> or an Inspector may direct.</w:t>
      </w:r>
    </w:p>
    <w:p>
      <w:pPr>
        <w:pStyle w:val="Subsection"/>
        <w:rPr>
          <w:snapToGrid w:val="0"/>
        </w:rPr>
      </w:pPr>
      <w:r>
        <w:rPr>
          <w:snapToGrid w:val="0"/>
        </w:rPr>
        <w:tab/>
        <w:t>(2)</w:t>
      </w:r>
      <w:r>
        <w:rPr>
          <w:snapToGrid w:val="0"/>
        </w:rPr>
        <w:tab/>
        <w:t>Nightsoil, faecal matter or refuse shall not be buried within the catchment area unless written consent thereto has been obtained from the Commission</w:t>
      </w:r>
      <w:r>
        <w:rPr>
          <w:vertAlign w:val="superscript"/>
        </w:rPr>
        <w:t> 3</w:t>
      </w:r>
      <w:r>
        <w:rPr>
          <w:snapToGrid w:val="0"/>
        </w:rPr>
        <w:t>.</w:t>
      </w:r>
    </w:p>
    <w:p>
      <w:pPr>
        <w:pStyle w:val="Subsection"/>
        <w:rPr>
          <w:snapToGrid w:val="0"/>
        </w:rPr>
      </w:pPr>
      <w:r>
        <w:rPr>
          <w:snapToGrid w:val="0"/>
        </w:rPr>
        <w:tab/>
        <w:t>(3)</w:t>
      </w:r>
      <w:r>
        <w:rPr>
          <w:snapToGrid w:val="0"/>
        </w:rPr>
        <w:tab/>
        <w:t>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Commission</w:t>
      </w:r>
      <w:r>
        <w:rPr>
          <w:vertAlign w:val="superscript"/>
        </w:rPr>
        <w:t> 3</w:t>
      </w:r>
      <w:r>
        <w:rPr>
          <w:snapToGrid w:val="0"/>
        </w:rPr>
        <w:t>.</w:t>
      </w:r>
    </w:p>
    <w:p>
      <w:pPr>
        <w:pStyle w:val="Footnotesection"/>
      </w:pPr>
      <w:r>
        <w:tab/>
        <w:t>[By</w:t>
      </w:r>
      <w:r>
        <w:noBreakHyphen/>
        <w:t>law 9 amended in Gazette 29 Dec 1995 p. 6309; 29 May 2001 p. 2706.]</w:t>
      </w:r>
    </w:p>
    <w:p>
      <w:pPr>
        <w:pStyle w:val="Ednotedivision"/>
      </w:pPr>
      <w:r>
        <w:t>[Heading deleted in Gazette 29 May 2001 p. 2708.]</w:t>
      </w:r>
    </w:p>
    <w:p>
      <w:pPr>
        <w:pStyle w:val="Heading5"/>
        <w:rPr>
          <w:snapToGrid w:val="0"/>
        </w:rPr>
      </w:pPr>
      <w:bookmarkStart w:id="89" w:name="_Toc515785473"/>
      <w:bookmarkStart w:id="90" w:name="_Toc517071396"/>
      <w:bookmarkStart w:id="91" w:name="_Toc265147812"/>
      <w:r>
        <w:rPr>
          <w:rStyle w:val="CharSectno"/>
        </w:rPr>
        <w:t>10</w:t>
      </w:r>
      <w:r>
        <w:rPr>
          <w:snapToGrid w:val="0"/>
        </w:rPr>
        <w:t>.</w:t>
      </w:r>
      <w:r>
        <w:rPr>
          <w:snapToGrid w:val="0"/>
        </w:rPr>
        <w:tab/>
        <w:t>Manure etc.</w:t>
      </w:r>
      <w:bookmarkEnd w:id="89"/>
      <w:r>
        <w:rPr>
          <w:snapToGrid w:val="0"/>
        </w:rPr>
        <w:t>, disposal of near water</w:t>
      </w:r>
      <w:bookmarkEnd w:id="90"/>
      <w:bookmarkEnd w:id="91"/>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Lines/>
      </w:pPr>
      <w:r>
        <w:t>[Heading deleted in Gazette 29 May 2001 p. 2708.]</w:t>
      </w:r>
    </w:p>
    <w:p>
      <w:pPr>
        <w:pStyle w:val="Heading5"/>
        <w:rPr>
          <w:snapToGrid w:val="0"/>
        </w:rPr>
      </w:pPr>
      <w:bookmarkStart w:id="92" w:name="_Toc515785474"/>
      <w:bookmarkStart w:id="93" w:name="_Toc517071397"/>
      <w:bookmarkStart w:id="94" w:name="_Toc265147813"/>
      <w:r>
        <w:rPr>
          <w:rStyle w:val="CharSectno"/>
        </w:rPr>
        <w:t>11</w:t>
      </w:r>
      <w:r>
        <w:rPr>
          <w:snapToGrid w:val="0"/>
        </w:rPr>
        <w:t>.</w:t>
      </w:r>
      <w:r>
        <w:rPr>
          <w:snapToGrid w:val="0"/>
        </w:rPr>
        <w:tab/>
      </w:r>
      <w:bookmarkEnd w:id="92"/>
      <w:r>
        <w:rPr>
          <w:snapToGrid w:val="0"/>
        </w:rPr>
        <w:t>Fertiliser and poisons, use of</w:t>
      </w:r>
      <w:bookmarkEnd w:id="93"/>
      <w:bookmarkEnd w:id="94"/>
    </w:p>
    <w:p>
      <w:pPr>
        <w:pStyle w:val="Subsection"/>
        <w:rPr>
          <w:snapToGrid w:val="0"/>
        </w:rPr>
      </w:pPr>
      <w:r>
        <w:rPr>
          <w:snapToGrid w:val="0"/>
        </w:rPr>
        <w:tab/>
        <w:t>(1)</w:t>
      </w:r>
      <w:r>
        <w:rPr>
          <w:snapToGrid w:val="0"/>
        </w:rPr>
        <w:tab/>
        <w:t>The owner or occupier of any house, land or premises situated within a catchment area shall not use without the approval of the Commission</w:t>
      </w:r>
      <w:r>
        <w:rPr>
          <w:vertAlign w:val="superscript"/>
        </w:rPr>
        <w:t> 3</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The Commission</w:t>
      </w:r>
      <w:r>
        <w:rPr>
          <w:vertAlign w:val="superscript"/>
        </w:rPr>
        <w:t> 3</w:t>
      </w:r>
      <w:r>
        <w:rPr>
          <w:snapToGrid w:val="0"/>
        </w:rPr>
        <w:t xml:space="preserve">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its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Where a notice specifies a substance that may be used without the Commission’s</w:t>
      </w:r>
      <w:r>
        <w:rPr>
          <w:vertAlign w:val="superscript"/>
        </w:rPr>
        <w:t> 3</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Commission</w:t>
      </w:r>
      <w:r>
        <w:rPr>
          <w:vertAlign w:val="superscript"/>
        </w:rPr>
        <w:t> 3</w:t>
      </w:r>
      <w:r>
        <w:rPr>
          <w:snapToGrid w:val="0"/>
        </w:rPr>
        <w:t xml:space="preserve">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w:t>
      </w:r>
    </w:p>
    <w:p>
      <w:pPr>
        <w:pStyle w:val="Ednotedivision"/>
        <w:keepLines/>
      </w:pPr>
      <w:r>
        <w:t>[Heading deleted in Gazette 29 May 2001 p. 2708.]</w:t>
      </w:r>
    </w:p>
    <w:p>
      <w:pPr>
        <w:pStyle w:val="Heading5"/>
        <w:rPr>
          <w:snapToGrid w:val="0"/>
        </w:rPr>
      </w:pPr>
      <w:bookmarkStart w:id="95" w:name="_Toc515785475"/>
      <w:bookmarkStart w:id="96" w:name="_Toc517071398"/>
      <w:bookmarkStart w:id="97" w:name="_Toc265147814"/>
      <w:r>
        <w:rPr>
          <w:rStyle w:val="CharSectno"/>
        </w:rPr>
        <w:t>12</w:t>
      </w:r>
      <w:r>
        <w:rPr>
          <w:snapToGrid w:val="0"/>
        </w:rPr>
        <w:t>.</w:t>
      </w:r>
      <w:r>
        <w:rPr>
          <w:snapToGrid w:val="0"/>
        </w:rPr>
        <w:tab/>
      </w:r>
      <w:bookmarkEnd w:id="95"/>
      <w:r>
        <w:rPr>
          <w:snapToGrid w:val="0"/>
        </w:rPr>
        <w:t>Stables etc., construction of near water</w:t>
      </w:r>
      <w:bookmarkEnd w:id="96"/>
      <w:bookmarkEnd w:id="97"/>
    </w:p>
    <w:p>
      <w:pPr>
        <w:pStyle w:val="Subsection"/>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rPr>
          <w:snapToGrid w:val="0"/>
        </w:rPr>
      </w:pPr>
      <w:r>
        <w:rPr>
          <w:snapToGrid w:val="0"/>
        </w:rPr>
        <w:tab/>
        <w:t>(b)</w:t>
      </w:r>
      <w:r>
        <w:rPr>
          <w:snapToGrid w:val="0"/>
        </w:rPr>
        <w:tab/>
        <w:t>Such work shall be done by and at the expense of the owner or occupier of such premises.</w:t>
      </w:r>
    </w:p>
    <w:p>
      <w:pPr>
        <w:pStyle w:val="Footnotesection"/>
      </w:pPr>
      <w:r>
        <w:tab/>
        <w:t>[By</w:t>
      </w:r>
      <w:r>
        <w:noBreakHyphen/>
        <w:t>law 12 amended in Gazette 29 May 2001 p. 2707.]</w:t>
      </w:r>
    </w:p>
    <w:p>
      <w:pPr>
        <w:pStyle w:val="Ednotedivision"/>
      </w:pPr>
      <w:r>
        <w:t>[Heading deleted in Gazette 29 May 2001 p. 2708.]</w:t>
      </w:r>
    </w:p>
    <w:p>
      <w:pPr>
        <w:pStyle w:val="Heading5"/>
        <w:rPr>
          <w:snapToGrid w:val="0"/>
        </w:rPr>
      </w:pPr>
      <w:bookmarkStart w:id="98" w:name="_Toc515785476"/>
      <w:bookmarkStart w:id="99" w:name="_Toc517071399"/>
      <w:bookmarkStart w:id="100" w:name="_Toc265147815"/>
      <w:r>
        <w:rPr>
          <w:rStyle w:val="CharSectno"/>
        </w:rPr>
        <w:t>13</w:t>
      </w:r>
      <w:r>
        <w:rPr>
          <w:snapToGrid w:val="0"/>
        </w:rPr>
        <w:t>.</w:t>
      </w:r>
      <w:r>
        <w:rPr>
          <w:snapToGrid w:val="0"/>
        </w:rPr>
        <w:tab/>
      </w:r>
      <w:bookmarkEnd w:id="98"/>
      <w:r>
        <w:rPr>
          <w:snapToGrid w:val="0"/>
        </w:rPr>
        <w:t>Stables etc. to be kept clean</w:t>
      </w:r>
      <w:bookmarkEnd w:id="99"/>
      <w:bookmarkEnd w:id="100"/>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101" w:name="_Toc515785477"/>
      <w:bookmarkStart w:id="102" w:name="_Toc517071400"/>
      <w:bookmarkStart w:id="103" w:name="_Toc265147816"/>
      <w:r>
        <w:rPr>
          <w:rStyle w:val="CharSectno"/>
        </w:rPr>
        <w:t>14</w:t>
      </w:r>
      <w:r>
        <w:rPr>
          <w:snapToGrid w:val="0"/>
        </w:rPr>
        <w:t>.</w:t>
      </w:r>
      <w:r>
        <w:rPr>
          <w:snapToGrid w:val="0"/>
        </w:rPr>
        <w:tab/>
      </w:r>
      <w:bookmarkEnd w:id="101"/>
      <w:r>
        <w:rPr>
          <w:snapToGrid w:val="0"/>
        </w:rPr>
        <w:t>Closets to be disinfected on notice</w:t>
      </w:r>
      <w:bookmarkEnd w:id="102"/>
      <w:bookmarkEnd w:id="103"/>
    </w:p>
    <w:p>
      <w:pPr>
        <w:pStyle w:val="Subsection"/>
        <w:rPr>
          <w:snapToGrid w:val="0"/>
        </w:rPr>
      </w:pPr>
      <w:r>
        <w:rPr>
          <w:snapToGrid w:val="0"/>
        </w:rPr>
        <w:tab/>
      </w:r>
      <w:r>
        <w:rPr>
          <w:snapToGrid w:val="0"/>
        </w:rPr>
        <w:tab/>
        <w:t>The occupier of every house or premises whether public or private situated on any catchment area, shall when required by the Commission</w:t>
      </w:r>
      <w:r>
        <w:rPr>
          <w:vertAlign w:val="superscript"/>
        </w:rPr>
        <w:t> 3</w:t>
      </w:r>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w:t>
      </w:r>
    </w:p>
    <w:p>
      <w:pPr>
        <w:pStyle w:val="Ednotedivision"/>
      </w:pPr>
      <w:r>
        <w:t>[Heading deleted in Gazette 29 May 2001 p. 2708.]</w:t>
      </w:r>
    </w:p>
    <w:p>
      <w:pPr>
        <w:pStyle w:val="Heading5"/>
        <w:rPr>
          <w:snapToGrid w:val="0"/>
        </w:rPr>
      </w:pPr>
      <w:bookmarkStart w:id="104" w:name="_Toc515785478"/>
      <w:bookmarkStart w:id="105" w:name="_Toc517071401"/>
      <w:bookmarkStart w:id="106" w:name="_Toc265147817"/>
      <w:r>
        <w:rPr>
          <w:rStyle w:val="CharSectno"/>
        </w:rPr>
        <w:t>15</w:t>
      </w:r>
      <w:r>
        <w:rPr>
          <w:snapToGrid w:val="0"/>
        </w:rPr>
        <w:t>.</w:t>
      </w:r>
      <w:r>
        <w:rPr>
          <w:snapToGrid w:val="0"/>
        </w:rPr>
        <w:tab/>
        <w:t>Nightsoil</w:t>
      </w:r>
      <w:bookmarkEnd w:id="104"/>
      <w:r>
        <w:rPr>
          <w:snapToGrid w:val="0"/>
        </w:rPr>
        <w:t xml:space="preserve"> to be treated etc.</w:t>
      </w:r>
      <w:bookmarkEnd w:id="105"/>
      <w:bookmarkEnd w:id="106"/>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107" w:name="_Toc515785479"/>
      <w:bookmarkStart w:id="108" w:name="_Toc517071402"/>
      <w:bookmarkStart w:id="109" w:name="_Toc265147818"/>
      <w:r>
        <w:rPr>
          <w:rStyle w:val="CharSectno"/>
        </w:rPr>
        <w:t>16</w:t>
      </w:r>
      <w:r>
        <w:rPr>
          <w:snapToGrid w:val="0"/>
        </w:rPr>
        <w:t>.</w:t>
      </w:r>
      <w:r>
        <w:rPr>
          <w:snapToGrid w:val="0"/>
        </w:rPr>
        <w:tab/>
      </w:r>
      <w:bookmarkEnd w:id="107"/>
      <w:r>
        <w:rPr>
          <w:snapToGrid w:val="0"/>
        </w:rPr>
        <w:t>Closet pans, procedure for removing and cleaning</w:t>
      </w:r>
      <w:bookmarkEnd w:id="108"/>
      <w:bookmarkEnd w:id="109"/>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fitting lid, and upon every such removal shall carefully place a cleansed pan, of the pattern approved by the Commission</w:t>
      </w:r>
      <w:r>
        <w:rPr>
          <w:vertAlign w:val="superscript"/>
        </w:rPr>
        <w:t> 3</w:t>
      </w:r>
      <w:r>
        <w:rPr>
          <w:snapToGrid w:val="0"/>
        </w:rPr>
        <w:t xml:space="preserve"> or an Inspector, in lieu of every pan so removed.</w:t>
      </w:r>
    </w:p>
    <w:p>
      <w:pPr>
        <w:pStyle w:val="Indenta"/>
        <w:rPr>
          <w:snapToGrid w:val="0"/>
        </w:rPr>
      </w:pPr>
      <w:r>
        <w:rPr>
          <w:snapToGrid w:val="0"/>
        </w:rPr>
        <w:tab/>
        <w:t>(b)</w:t>
      </w:r>
      <w:r>
        <w:rPr>
          <w:snapToGrid w:val="0"/>
        </w:rPr>
        <w:tab/>
        <w:t>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Commission</w:t>
      </w:r>
      <w:r>
        <w:rPr>
          <w:vertAlign w:val="superscript"/>
        </w:rPr>
        <w:t> 3</w:t>
      </w:r>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The receptacle shall be emptied and perfectly cleansed as above once per week at least, or so much more frequently as the Commission</w:t>
      </w:r>
      <w:r>
        <w:rPr>
          <w:vertAlign w:val="superscript"/>
        </w:rPr>
        <w:t> 3</w:t>
      </w:r>
      <w:r>
        <w:rPr>
          <w:snapToGrid w:val="0"/>
        </w:rPr>
        <w:t xml:space="preserve"> or Inspector may from time to time direct.</w:t>
      </w:r>
    </w:p>
    <w:p>
      <w:pPr>
        <w:pStyle w:val="Footnotesection"/>
      </w:pPr>
      <w:r>
        <w:tab/>
        <w:t>[By</w:t>
      </w:r>
      <w:r>
        <w:noBreakHyphen/>
        <w:t>law 16 amended in Gazette 29 Dec 1995 p. 6309.]</w:t>
      </w:r>
    </w:p>
    <w:p>
      <w:pPr>
        <w:pStyle w:val="Ednotedivision"/>
      </w:pPr>
      <w:r>
        <w:t>[Heading deleted in Gazette 29 May 2001 p. 2708.]</w:t>
      </w:r>
    </w:p>
    <w:p>
      <w:pPr>
        <w:pStyle w:val="Heading5"/>
        <w:rPr>
          <w:snapToGrid w:val="0"/>
        </w:rPr>
      </w:pPr>
      <w:bookmarkStart w:id="110" w:name="_Toc515785480"/>
      <w:bookmarkStart w:id="111" w:name="_Toc517071403"/>
      <w:bookmarkStart w:id="112" w:name="_Toc265147819"/>
      <w:r>
        <w:rPr>
          <w:rStyle w:val="CharSectno"/>
        </w:rPr>
        <w:t>17</w:t>
      </w:r>
      <w:r>
        <w:rPr>
          <w:snapToGrid w:val="0"/>
        </w:rPr>
        <w:t>.</w:t>
      </w:r>
      <w:r>
        <w:rPr>
          <w:snapToGrid w:val="0"/>
        </w:rPr>
        <w:tab/>
      </w:r>
      <w:bookmarkEnd w:id="110"/>
      <w:r>
        <w:rPr>
          <w:snapToGrid w:val="0"/>
        </w:rPr>
        <w:t>Nightsoil, charges for removal of</w:t>
      </w:r>
      <w:bookmarkEnd w:id="111"/>
      <w:bookmarkEnd w:id="112"/>
    </w:p>
    <w:p>
      <w:pPr>
        <w:pStyle w:val="Subsection"/>
        <w:rPr>
          <w:snapToGrid w:val="0"/>
        </w:rPr>
      </w:pPr>
      <w:r>
        <w:rPr>
          <w:snapToGrid w:val="0"/>
        </w:rPr>
        <w:tab/>
      </w:r>
      <w:r>
        <w:rPr>
          <w:snapToGrid w:val="0"/>
        </w:rPr>
        <w:tab/>
        <w:t>Every nightman is entitled to charge, unless other arrangements be made, and to receive from the occupier of any premises from which any nightsoil, trade or house refuse is removed, such sum or sums of money as are specified in a contract and approved by the Commission</w:t>
      </w:r>
      <w:r>
        <w:rPr>
          <w:vertAlign w:val="superscript"/>
        </w:rPr>
        <w:t> 3</w:t>
      </w:r>
      <w:r>
        <w:rPr>
          <w:snapToGrid w:val="0"/>
        </w:rPr>
        <w:t>, and shall not ask, demand, or receive more than the sums approved.</w:t>
      </w:r>
    </w:p>
    <w:p>
      <w:pPr>
        <w:pStyle w:val="Footnotesection"/>
      </w:pPr>
      <w:r>
        <w:tab/>
        <w:t>[By</w:t>
      </w:r>
      <w:r>
        <w:noBreakHyphen/>
        <w:t>law 17 amended in Gazette 29 Dec 1995 p. 6309.]</w:t>
      </w:r>
    </w:p>
    <w:p>
      <w:pPr>
        <w:pStyle w:val="Ednotedivision"/>
      </w:pPr>
      <w:r>
        <w:t>[Heading deleted in Gazette 16 Jun 2000 p. 2962.]</w:t>
      </w:r>
    </w:p>
    <w:p>
      <w:pPr>
        <w:pStyle w:val="Ednotesection"/>
      </w:pPr>
      <w:r>
        <w:t>[</w:t>
      </w:r>
      <w:r>
        <w:rPr>
          <w:b/>
        </w:rPr>
        <w:t>18.</w:t>
      </w:r>
      <w:r>
        <w:tab/>
        <w:t>Deleted in Gazette 29 Dec 1995 p. 6309.]</w:t>
      </w:r>
    </w:p>
    <w:p>
      <w:pPr>
        <w:pStyle w:val="Ednotedivision"/>
      </w:pPr>
      <w:r>
        <w:t>[Heading deleted in Gazette 16 Jun 2000 p. 2962.]</w:t>
      </w:r>
    </w:p>
    <w:p>
      <w:pPr>
        <w:pStyle w:val="Ednotesection"/>
      </w:pPr>
      <w:r>
        <w:t>[</w:t>
      </w:r>
      <w:r>
        <w:rPr>
          <w:b/>
        </w:rPr>
        <w:t>19.</w:t>
      </w:r>
      <w:r>
        <w:tab/>
        <w:t>Deleted in Gazette 29 Dec 1995 p. 6309.]</w:t>
      </w:r>
    </w:p>
    <w:p>
      <w:pPr>
        <w:pStyle w:val="Ednotedivision"/>
      </w:pPr>
      <w:r>
        <w:t>[Heading deleted in Gazette 29 May 2001 p. 2708.]</w:t>
      </w:r>
    </w:p>
    <w:p>
      <w:pPr>
        <w:pStyle w:val="Heading5"/>
        <w:rPr>
          <w:snapToGrid w:val="0"/>
        </w:rPr>
      </w:pPr>
      <w:bookmarkStart w:id="113" w:name="_Toc515785481"/>
      <w:bookmarkStart w:id="114" w:name="_Toc517071404"/>
      <w:bookmarkStart w:id="115" w:name="_Toc265147820"/>
      <w:r>
        <w:rPr>
          <w:rStyle w:val="CharSectno"/>
        </w:rPr>
        <w:t>19A</w:t>
      </w:r>
      <w:r>
        <w:rPr>
          <w:snapToGrid w:val="0"/>
        </w:rPr>
        <w:t>.</w:t>
      </w:r>
      <w:r>
        <w:rPr>
          <w:snapToGrid w:val="0"/>
        </w:rPr>
        <w:tab/>
      </w:r>
      <w:bookmarkEnd w:id="113"/>
      <w:r>
        <w:rPr>
          <w:snapToGrid w:val="0"/>
        </w:rPr>
        <w:t>Pigs not to be kept near water</w:t>
      </w:r>
      <w:bookmarkEnd w:id="114"/>
      <w:bookmarkEnd w:id="115"/>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116" w:name="_Toc515785482"/>
      <w:bookmarkStart w:id="117" w:name="_Toc517071405"/>
      <w:bookmarkStart w:id="118" w:name="_Toc265147821"/>
      <w:r>
        <w:rPr>
          <w:rStyle w:val="CharSectno"/>
        </w:rPr>
        <w:t>20</w:t>
      </w:r>
      <w:r>
        <w:rPr>
          <w:snapToGrid w:val="0"/>
        </w:rPr>
        <w:t>.</w:t>
      </w:r>
      <w:r>
        <w:rPr>
          <w:snapToGrid w:val="0"/>
        </w:rPr>
        <w:tab/>
      </w:r>
      <w:bookmarkEnd w:id="116"/>
      <w:r>
        <w:rPr>
          <w:snapToGrid w:val="0"/>
        </w:rPr>
        <w:t>Animals not to be allowed to stray etc.</w:t>
      </w:r>
      <w:bookmarkEnd w:id="117"/>
      <w:bookmarkEnd w:id="118"/>
    </w:p>
    <w:p>
      <w:pPr>
        <w:pStyle w:val="Subsection"/>
        <w:rPr>
          <w:snapToGrid w:val="0"/>
        </w:rPr>
      </w:pPr>
      <w:r>
        <w:rPr>
          <w:snapToGrid w:val="0"/>
        </w:rPr>
        <w:tab/>
      </w:r>
      <w:r>
        <w:rPr>
          <w:snapToGrid w:val="0"/>
        </w:rPr>
        <w:tab/>
        <w:t>A person shall not cause or permit horses, cattle, sheep, goats, pigs, ducks, geese, fowls or other species of livestock to stray or depasture over any portion of a catchment area in respect of which area the Commission</w:t>
      </w:r>
      <w:r>
        <w:rPr>
          <w:vertAlign w:val="superscript"/>
        </w:rPr>
        <w:t> 3</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w:t>
      </w:r>
    </w:p>
    <w:p>
      <w:pPr>
        <w:pStyle w:val="Ednotedivision"/>
      </w:pPr>
      <w:r>
        <w:t>[Heading deleted in Gazette 29 May 2001 p. 2708.]</w:t>
      </w:r>
    </w:p>
    <w:p>
      <w:pPr>
        <w:pStyle w:val="Heading5"/>
        <w:rPr>
          <w:snapToGrid w:val="0"/>
        </w:rPr>
      </w:pPr>
      <w:bookmarkStart w:id="119" w:name="_Toc515785483"/>
      <w:bookmarkStart w:id="120" w:name="_Toc517071406"/>
      <w:bookmarkStart w:id="121" w:name="_Toc265147822"/>
      <w:r>
        <w:rPr>
          <w:rStyle w:val="CharSectno"/>
        </w:rPr>
        <w:t>21</w:t>
      </w:r>
      <w:r>
        <w:rPr>
          <w:snapToGrid w:val="0"/>
        </w:rPr>
        <w:t>.</w:t>
      </w:r>
      <w:r>
        <w:rPr>
          <w:snapToGrid w:val="0"/>
        </w:rPr>
        <w:tab/>
        <w:t>Abattoirs</w:t>
      </w:r>
      <w:bookmarkEnd w:id="119"/>
      <w:r>
        <w:rPr>
          <w:snapToGrid w:val="0"/>
        </w:rPr>
        <w:t xml:space="preserve"> etc. not to be established</w:t>
      </w:r>
      <w:bookmarkEnd w:id="120"/>
      <w:bookmarkEnd w:id="121"/>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law and set apart for the offensive trades, and unless provision is made for the disposal of all wastes, liquid or otherwise, either outside the catchment area, or in some other manner approved by the Commission</w:t>
      </w:r>
      <w:r>
        <w:rPr>
          <w:vertAlign w:val="superscript"/>
        </w:rPr>
        <w:t> 3</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pPr>
      <w:r>
        <w:tab/>
        <w:t>[By</w:t>
      </w:r>
      <w:r>
        <w:noBreakHyphen/>
        <w:t>law 21 amended in Gazette 25 Jul 1958 p. 1689</w:t>
      </w:r>
      <w:r>
        <w:noBreakHyphen/>
        <w:t>90; 29 Dec 1995 p. 6309.]</w:t>
      </w:r>
    </w:p>
    <w:p>
      <w:pPr>
        <w:pStyle w:val="Ednotedivision"/>
      </w:pPr>
      <w:r>
        <w:t>[Heading deleted in Gazette 29 May 2001 p. 2708.]</w:t>
      </w:r>
    </w:p>
    <w:p>
      <w:pPr>
        <w:pStyle w:val="Heading5"/>
        <w:rPr>
          <w:snapToGrid w:val="0"/>
        </w:rPr>
      </w:pPr>
      <w:bookmarkStart w:id="122" w:name="_Toc515785484"/>
      <w:bookmarkStart w:id="123" w:name="_Toc517071407"/>
      <w:bookmarkStart w:id="124" w:name="_Toc265147823"/>
      <w:r>
        <w:rPr>
          <w:rStyle w:val="CharSectno"/>
        </w:rPr>
        <w:t>22</w:t>
      </w:r>
      <w:r>
        <w:rPr>
          <w:snapToGrid w:val="0"/>
        </w:rPr>
        <w:t>.</w:t>
      </w:r>
      <w:r>
        <w:rPr>
          <w:snapToGrid w:val="0"/>
        </w:rPr>
        <w:tab/>
      </w:r>
      <w:bookmarkEnd w:id="122"/>
      <w:r>
        <w:rPr>
          <w:snapToGrid w:val="0"/>
        </w:rPr>
        <w:t>Carcasses to be removed from near water</w:t>
      </w:r>
      <w:bookmarkEnd w:id="123"/>
      <w:bookmarkEnd w:id="124"/>
    </w:p>
    <w:p>
      <w:pPr>
        <w:pStyle w:val="Subsection"/>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125" w:name="_Toc515785485"/>
      <w:bookmarkStart w:id="126" w:name="_Toc517071408"/>
      <w:bookmarkStart w:id="127" w:name="_Toc265147824"/>
      <w:r>
        <w:rPr>
          <w:rStyle w:val="CharSectno"/>
        </w:rPr>
        <w:t>23</w:t>
      </w:r>
      <w:r>
        <w:rPr>
          <w:snapToGrid w:val="0"/>
        </w:rPr>
        <w:t>.</w:t>
      </w:r>
      <w:r>
        <w:rPr>
          <w:snapToGrid w:val="0"/>
        </w:rPr>
        <w:tab/>
      </w:r>
      <w:bookmarkEnd w:id="125"/>
      <w:r>
        <w:rPr>
          <w:snapToGrid w:val="0"/>
        </w:rPr>
        <w:t>Human burials to be in approved places</w:t>
      </w:r>
      <w:bookmarkEnd w:id="126"/>
      <w:bookmarkEnd w:id="127"/>
    </w:p>
    <w:p>
      <w:pPr>
        <w:pStyle w:val="Subsection"/>
        <w:rPr>
          <w:snapToGrid w:val="0"/>
        </w:rPr>
      </w:pPr>
      <w:r>
        <w:rPr>
          <w:snapToGrid w:val="0"/>
        </w:rPr>
        <w:tab/>
        <w:t>(1)</w:t>
      </w:r>
      <w:r>
        <w:rPr>
          <w:snapToGrid w:val="0"/>
        </w:rPr>
        <w:tab/>
        <w:t>No human body shall be buried in any catchment area except in a place approved by the Commission</w:t>
      </w:r>
      <w:r>
        <w:rPr>
          <w:vertAlign w:val="superscript"/>
        </w:rPr>
        <w:t> 3</w:t>
      </w:r>
      <w:r>
        <w:rPr>
          <w:snapToGrid w:val="0"/>
        </w:rPr>
        <w:t>.</w:t>
      </w:r>
    </w:p>
    <w:p>
      <w:pPr>
        <w:pStyle w:val="Subsection"/>
        <w:rPr>
          <w:snapToGrid w:val="0"/>
        </w:rPr>
      </w:pPr>
      <w:r>
        <w:rPr>
          <w:snapToGrid w:val="0"/>
        </w:rPr>
        <w:tab/>
        <w:t>(2)</w:t>
      </w:r>
      <w:r>
        <w:rPr>
          <w:snapToGrid w:val="0"/>
        </w:rPr>
        <w:tab/>
        <w:t>Any human body so buried with the approval of the Commission</w:t>
      </w:r>
      <w:r>
        <w:rPr>
          <w:vertAlign w:val="superscript"/>
        </w:rPr>
        <w:t> 3</w:t>
      </w:r>
      <w:r>
        <w:rPr>
          <w:snapToGrid w:val="0"/>
        </w:rPr>
        <w:t xml:space="preserve"> shall be covered with at least 1.5 m of earth.</w:t>
      </w:r>
    </w:p>
    <w:p>
      <w:pPr>
        <w:pStyle w:val="Footnotesection"/>
      </w:pPr>
      <w:r>
        <w:tab/>
        <w:t>[By</w:t>
      </w:r>
      <w:r>
        <w:noBreakHyphen/>
        <w:t>law 23 amended in Gazette 29 Dec 1995 p. 6309; 29 May 2001 p. 2707.]</w:t>
      </w:r>
    </w:p>
    <w:p>
      <w:pPr>
        <w:pStyle w:val="Ednotedivision"/>
        <w:keepLines/>
      </w:pPr>
      <w:r>
        <w:t>[Heading deleted in Gazette 29 May 2001 p. 2708.]</w:t>
      </w:r>
    </w:p>
    <w:p>
      <w:pPr>
        <w:pStyle w:val="Heading5"/>
        <w:rPr>
          <w:snapToGrid w:val="0"/>
        </w:rPr>
      </w:pPr>
      <w:bookmarkStart w:id="128" w:name="_Toc515785486"/>
      <w:bookmarkStart w:id="129" w:name="_Toc517071409"/>
      <w:bookmarkStart w:id="130" w:name="_Toc265147825"/>
      <w:r>
        <w:rPr>
          <w:rStyle w:val="CharSectno"/>
        </w:rPr>
        <w:t>24</w:t>
      </w:r>
      <w:r>
        <w:rPr>
          <w:snapToGrid w:val="0"/>
        </w:rPr>
        <w:t>.</w:t>
      </w:r>
      <w:r>
        <w:rPr>
          <w:snapToGrid w:val="0"/>
        </w:rPr>
        <w:tab/>
      </w:r>
      <w:bookmarkEnd w:id="128"/>
      <w:r>
        <w:rPr>
          <w:snapToGrid w:val="0"/>
        </w:rPr>
        <w:t>Household refuse, receptacles for</w:t>
      </w:r>
      <w:bookmarkEnd w:id="129"/>
      <w:bookmarkEnd w:id="130"/>
    </w:p>
    <w:p>
      <w:pPr>
        <w:pStyle w:val="Subsection"/>
        <w:spacing w:before="180"/>
        <w:rPr>
          <w:snapToGrid w:val="0"/>
        </w:rPr>
      </w:pPr>
      <w:r>
        <w:rPr>
          <w:snapToGrid w:val="0"/>
        </w:rPr>
        <w:tab/>
        <w:t>(1)</w:t>
      </w:r>
      <w:r>
        <w:rPr>
          <w:snapToGrid w:val="0"/>
        </w:rPr>
        <w:tab/>
        <w:t>The occupier of every house or premises shall provide and keep in a position approved by an Inspector, such and so many receptacles or boxes of the material and of the dimensions as may be required by the Commission</w:t>
      </w:r>
      <w:r>
        <w:rPr>
          <w:vertAlign w:val="superscript"/>
        </w:rPr>
        <w:t> 3</w:t>
      </w:r>
      <w:r>
        <w:rPr>
          <w:snapToGrid w:val="0"/>
        </w:rPr>
        <w:t xml:space="preserve"> or Inspector for the temporary deposit of solid house refuse.</w:t>
      </w:r>
    </w:p>
    <w:p>
      <w:pPr>
        <w:pStyle w:val="Subsection"/>
        <w:spacing w:before="180"/>
        <w:rPr>
          <w:snapToGrid w:val="0"/>
        </w:rPr>
      </w:pPr>
      <w:r>
        <w:rPr>
          <w:snapToGrid w:val="0"/>
        </w:rPr>
        <w:tab/>
        <w:t>(2)</w:t>
      </w:r>
      <w:r>
        <w:rPr>
          <w:snapToGrid w:val="0"/>
          <w:spacing w:val="-4"/>
        </w:rPr>
        <w:tab/>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spacing w:before="180"/>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spacing w:before="180"/>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w:t>
      </w:r>
    </w:p>
    <w:p>
      <w:pPr>
        <w:pStyle w:val="Ednotedivision"/>
      </w:pPr>
      <w:r>
        <w:t>[Heading deleted in Gazette 29 May 2001 p. 2708.]</w:t>
      </w:r>
    </w:p>
    <w:p>
      <w:pPr>
        <w:pStyle w:val="Heading5"/>
        <w:rPr>
          <w:snapToGrid w:val="0"/>
        </w:rPr>
      </w:pPr>
      <w:bookmarkStart w:id="131" w:name="_Toc515785487"/>
      <w:bookmarkStart w:id="132" w:name="_Toc517071410"/>
      <w:bookmarkStart w:id="133" w:name="_Toc265147826"/>
      <w:r>
        <w:rPr>
          <w:rStyle w:val="CharSectno"/>
        </w:rPr>
        <w:t>25</w:t>
      </w:r>
      <w:r>
        <w:rPr>
          <w:snapToGrid w:val="0"/>
        </w:rPr>
        <w:t>.</w:t>
      </w:r>
      <w:r>
        <w:rPr>
          <w:snapToGrid w:val="0"/>
        </w:rPr>
        <w:tab/>
      </w:r>
      <w:bookmarkEnd w:id="131"/>
      <w:r>
        <w:rPr>
          <w:snapToGrid w:val="0"/>
        </w:rPr>
        <w:t>Household refuse, disposal of</w:t>
      </w:r>
      <w:bookmarkEnd w:id="132"/>
      <w:bookmarkEnd w:id="133"/>
    </w:p>
    <w:p>
      <w:pPr>
        <w:pStyle w:val="Subsection"/>
        <w:spacing w:before="180"/>
        <w:rPr>
          <w:snapToGrid w:val="0"/>
        </w:rPr>
      </w:pPr>
      <w:r>
        <w:rPr>
          <w:snapToGrid w:val="0"/>
        </w:rPr>
        <w:tab/>
        <w:t>(1)</w:t>
      </w:r>
      <w:r>
        <w:rPr>
          <w:snapToGrid w:val="0"/>
        </w:rPr>
        <w:tab/>
        <w:t>The owner or occupier of any house which is served by a rubbish removal service shall not deposit any rubbish whatsoever upon any catchment area, other than in the place set apart by the Commission</w:t>
      </w:r>
      <w:r>
        <w:rPr>
          <w:vertAlign w:val="superscript"/>
        </w:rPr>
        <w:t> 3</w:t>
      </w:r>
      <w:r>
        <w:rPr>
          <w:snapToGrid w:val="0"/>
        </w:rPr>
        <w:t xml:space="preserve"> or an Inspector for such purpose.</w:t>
      </w:r>
    </w:p>
    <w:p>
      <w:pPr>
        <w:pStyle w:val="Subsection"/>
        <w:spacing w:before="180"/>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w:t>
      </w:r>
    </w:p>
    <w:p>
      <w:pPr>
        <w:pStyle w:val="Ednotedivision"/>
      </w:pPr>
      <w:r>
        <w:t>[Heading deleted in Gazette 29 May 2001 p. 2708.]</w:t>
      </w:r>
    </w:p>
    <w:p>
      <w:pPr>
        <w:pStyle w:val="Heading5"/>
        <w:spacing w:before="180"/>
        <w:rPr>
          <w:snapToGrid w:val="0"/>
        </w:rPr>
      </w:pPr>
      <w:bookmarkStart w:id="134" w:name="_Toc515785488"/>
      <w:bookmarkStart w:id="135" w:name="_Toc517071411"/>
      <w:bookmarkStart w:id="136" w:name="_Toc265147827"/>
      <w:r>
        <w:rPr>
          <w:rStyle w:val="CharSectno"/>
        </w:rPr>
        <w:t>26</w:t>
      </w:r>
      <w:r>
        <w:rPr>
          <w:snapToGrid w:val="0"/>
        </w:rPr>
        <w:t>.</w:t>
      </w:r>
      <w:r>
        <w:rPr>
          <w:snapToGrid w:val="0"/>
        </w:rPr>
        <w:tab/>
      </w:r>
      <w:bookmarkEnd w:id="134"/>
      <w:r>
        <w:rPr>
          <w:snapToGrid w:val="0"/>
        </w:rPr>
        <w:t>Refuse etc. not to be deposited in catchment area</w:t>
      </w:r>
      <w:bookmarkEnd w:id="135"/>
      <w:bookmarkEnd w:id="136"/>
    </w:p>
    <w:p>
      <w:pPr>
        <w:pStyle w:val="Subsection"/>
        <w:spacing w:before="120"/>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spacing w:before="180"/>
        <w:rPr>
          <w:snapToGrid w:val="0"/>
        </w:rPr>
      </w:pPr>
      <w:bookmarkStart w:id="137" w:name="_Toc515785489"/>
      <w:bookmarkStart w:id="138" w:name="_Toc517071412"/>
      <w:bookmarkStart w:id="139" w:name="_Toc265147828"/>
      <w:r>
        <w:rPr>
          <w:rStyle w:val="CharSectno"/>
        </w:rPr>
        <w:t>27</w:t>
      </w:r>
      <w:r>
        <w:rPr>
          <w:snapToGrid w:val="0"/>
        </w:rPr>
        <w:t>.</w:t>
      </w:r>
      <w:r>
        <w:rPr>
          <w:snapToGrid w:val="0"/>
        </w:rPr>
        <w:tab/>
      </w:r>
      <w:bookmarkEnd w:id="137"/>
      <w:r>
        <w:rPr>
          <w:snapToGrid w:val="0"/>
        </w:rPr>
        <w:t>Refuse bins etc., position and cleaning of</w:t>
      </w:r>
      <w:bookmarkEnd w:id="138"/>
      <w:bookmarkEnd w:id="139"/>
    </w:p>
    <w:p>
      <w:pPr>
        <w:pStyle w:val="Subsection"/>
        <w:spacing w:before="120"/>
        <w:rPr>
          <w:snapToGrid w:val="0"/>
          <w:spacing w:val="-2"/>
        </w:rPr>
      </w:pPr>
      <w:r>
        <w:rPr>
          <w:snapToGrid w:val="0"/>
        </w:rPr>
        <w:tab/>
      </w:r>
      <w:r>
        <w:rPr>
          <w:snapToGrid w:val="0"/>
          <w:spacing w:val="-2"/>
        </w:rPr>
        <w:tab/>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spacing w:before="180"/>
        <w:rPr>
          <w:snapToGrid w:val="0"/>
        </w:rPr>
      </w:pPr>
      <w:bookmarkStart w:id="140" w:name="_Toc515785490"/>
      <w:bookmarkStart w:id="141" w:name="_Toc517071413"/>
      <w:bookmarkStart w:id="142" w:name="_Toc265147829"/>
      <w:r>
        <w:rPr>
          <w:rStyle w:val="CharSectno"/>
        </w:rPr>
        <w:t>28</w:t>
      </w:r>
      <w:r>
        <w:rPr>
          <w:snapToGrid w:val="0"/>
        </w:rPr>
        <w:t>.</w:t>
      </w:r>
      <w:r>
        <w:rPr>
          <w:snapToGrid w:val="0"/>
        </w:rPr>
        <w:tab/>
      </w:r>
      <w:bookmarkEnd w:id="140"/>
      <w:r>
        <w:rPr>
          <w:snapToGrid w:val="0"/>
        </w:rPr>
        <w:t>Refuse etc. may only be deposited at approved sites</w:t>
      </w:r>
      <w:bookmarkEnd w:id="141"/>
      <w:bookmarkEnd w:id="142"/>
    </w:p>
    <w:p>
      <w:pPr>
        <w:pStyle w:val="Subsection"/>
        <w:spacing w:before="120"/>
        <w:rPr>
          <w:snapToGrid w:val="0"/>
        </w:rPr>
      </w:pPr>
      <w:r>
        <w:rPr>
          <w:snapToGrid w:val="0"/>
        </w:rPr>
        <w:tab/>
      </w:r>
      <w:r>
        <w:rPr>
          <w:snapToGrid w:val="0"/>
        </w:rPr>
        <w:tab/>
        <w:t>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Commission</w:t>
      </w:r>
      <w:r>
        <w:rPr>
          <w:vertAlign w:val="superscript"/>
        </w:rPr>
        <w:t> 3</w:t>
      </w:r>
      <w:r>
        <w:rPr>
          <w:snapToGrid w:val="0"/>
        </w:rPr>
        <w:t xml:space="preserve"> or an Inspector for that purpose.</w:t>
      </w:r>
    </w:p>
    <w:p>
      <w:pPr>
        <w:pStyle w:val="Footnotesection"/>
        <w:keepLines w:val="0"/>
      </w:pPr>
      <w:r>
        <w:tab/>
        <w:t>[By</w:t>
      </w:r>
      <w:r>
        <w:noBreakHyphen/>
        <w:t>law 28 amended in Gazette 29 Dec 1995 p. 6309.]</w:t>
      </w:r>
    </w:p>
    <w:p>
      <w:pPr>
        <w:pStyle w:val="Ednotedivision"/>
      </w:pPr>
      <w:r>
        <w:t>[Heading deleted in Gazette 29 May 2001 p. 2708.]</w:t>
      </w:r>
    </w:p>
    <w:p>
      <w:pPr>
        <w:pStyle w:val="Heading5"/>
        <w:rPr>
          <w:snapToGrid w:val="0"/>
        </w:rPr>
      </w:pPr>
      <w:bookmarkStart w:id="143" w:name="_Toc515785491"/>
      <w:bookmarkStart w:id="144" w:name="_Toc517071414"/>
      <w:bookmarkStart w:id="145" w:name="_Toc265147830"/>
      <w:r>
        <w:rPr>
          <w:rStyle w:val="CharSectno"/>
        </w:rPr>
        <w:t>29</w:t>
      </w:r>
      <w:r>
        <w:rPr>
          <w:snapToGrid w:val="0"/>
        </w:rPr>
        <w:t>.</w:t>
      </w:r>
      <w:r>
        <w:rPr>
          <w:snapToGrid w:val="0"/>
        </w:rPr>
        <w:tab/>
        <w:t>Industrial wastes</w:t>
      </w:r>
      <w:bookmarkEnd w:id="143"/>
      <w:r>
        <w:rPr>
          <w:snapToGrid w:val="0"/>
        </w:rPr>
        <w:t>, discharge of</w:t>
      </w:r>
      <w:bookmarkEnd w:id="144"/>
      <w:bookmarkEnd w:id="145"/>
    </w:p>
    <w:p>
      <w:pPr>
        <w:pStyle w:val="Subsection"/>
        <w:rPr>
          <w:snapToGrid w:val="0"/>
        </w:rPr>
      </w:pPr>
      <w:r>
        <w:rPr>
          <w:snapToGrid w:val="0"/>
        </w:rPr>
        <w:tab/>
        <w:t>(1)</w:t>
      </w:r>
      <w:r>
        <w:rPr>
          <w:snapToGrid w:val="0"/>
        </w:rPr>
        <w:tab/>
        <w:t>No person shall pump, drain or discharge or permit to be pumped, drained, or discharged, any water or liquid waste from any quarry, mine pit, factory or industrial process upon any catchment area without the written permission of the Commission</w:t>
      </w:r>
      <w:r>
        <w:rPr>
          <w:vertAlign w:val="superscript"/>
        </w:rPr>
        <w:t> 3</w:t>
      </w:r>
      <w:r>
        <w:rPr>
          <w:snapToGrid w:val="0"/>
        </w:rPr>
        <w:t>.</w:t>
      </w:r>
    </w:p>
    <w:p>
      <w:pPr>
        <w:pStyle w:val="Subsection"/>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w:t>
      </w:r>
    </w:p>
    <w:p>
      <w:pPr>
        <w:pStyle w:val="Ednotedivision"/>
      </w:pPr>
      <w:r>
        <w:t>[Heading deleted in Gazette 29 May 2001 p. 2708.]</w:t>
      </w:r>
    </w:p>
    <w:p>
      <w:pPr>
        <w:pStyle w:val="Heading5"/>
        <w:rPr>
          <w:snapToGrid w:val="0"/>
        </w:rPr>
      </w:pPr>
      <w:bookmarkStart w:id="146" w:name="_Toc515785492"/>
      <w:bookmarkStart w:id="147" w:name="_Toc517071415"/>
      <w:bookmarkStart w:id="148" w:name="_Toc265147831"/>
      <w:r>
        <w:rPr>
          <w:rStyle w:val="CharSectno"/>
        </w:rPr>
        <w:t>30</w:t>
      </w:r>
      <w:r>
        <w:rPr>
          <w:snapToGrid w:val="0"/>
        </w:rPr>
        <w:t>.</w:t>
      </w:r>
      <w:r>
        <w:rPr>
          <w:snapToGrid w:val="0"/>
        </w:rPr>
        <w:tab/>
      </w:r>
      <w:bookmarkEnd w:id="146"/>
      <w:r>
        <w:rPr>
          <w:snapToGrid w:val="0"/>
        </w:rPr>
        <w:t>Watercourses not to be polluted</w:t>
      </w:r>
      <w:bookmarkEnd w:id="147"/>
      <w:bookmarkEnd w:id="148"/>
    </w:p>
    <w:p>
      <w:pPr>
        <w:pStyle w:val="Subsection"/>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pPr>
      <w:r>
        <w:t>[Heading deleted in Gazette 29 May 2001 p. 2708.]</w:t>
      </w:r>
    </w:p>
    <w:p>
      <w:pPr>
        <w:pStyle w:val="Heading5"/>
        <w:rPr>
          <w:snapToGrid w:val="0"/>
        </w:rPr>
      </w:pPr>
      <w:bookmarkStart w:id="149" w:name="_Toc515785493"/>
      <w:bookmarkStart w:id="150" w:name="_Toc517071416"/>
      <w:bookmarkStart w:id="151" w:name="_Toc265147832"/>
      <w:r>
        <w:rPr>
          <w:rStyle w:val="CharSectno"/>
        </w:rPr>
        <w:t>31</w:t>
      </w:r>
      <w:r>
        <w:rPr>
          <w:snapToGrid w:val="0"/>
        </w:rPr>
        <w:t>.</w:t>
      </w:r>
      <w:r>
        <w:rPr>
          <w:snapToGrid w:val="0"/>
        </w:rPr>
        <w:tab/>
        <w:t>Bathing</w:t>
      </w:r>
      <w:bookmarkEnd w:id="149"/>
      <w:r>
        <w:rPr>
          <w:snapToGrid w:val="0"/>
        </w:rPr>
        <w:t xml:space="preserve"> prohibited except in approved places</w:t>
      </w:r>
      <w:bookmarkEnd w:id="150"/>
      <w:bookmarkEnd w:id="151"/>
    </w:p>
    <w:p>
      <w:pPr>
        <w:pStyle w:val="Subsection"/>
        <w:rPr>
          <w:snapToGrid w:val="0"/>
        </w:rPr>
      </w:pPr>
      <w:r>
        <w:rPr>
          <w:snapToGrid w:val="0"/>
        </w:rPr>
        <w:tab/>
      </w:r>
      <w:r>
        <w:rPr>
          <w:snapToGrid w:val="0"/>
        </w:rPr>
        <w:tab/>
        <w:t>Bathing in any watercourse, reservoir, aqueduct or any waterworks within a catchment area is prohibited except in the places and under the conditions as the Commission</w:t>
      </w:r>
      <w:r>
        <w:rPr>
          <w:vertAlign w:val="superscript"/>
        </w:rPr>
        <w:t> 3</w:t>
      </w:r>
      <w:r>
        <w:rPr>
          <w:snapToGrid w:val="0"/>
        </w:rPr>
        <w:t xml:space="preserve"> may from time to time specify.</w:t>
      </w:r>
    </w:p>
    <w:p>
      <w:pPr>
        <w:pStyle w:val="Footnotesection"/>
      </w:pPr>
      <w:r>
        <w:tab/>
        <w:t>[By</w:t>
      </w:r>
      <w:r>
        <w:noBreakHyphen/>
        <w:t>law 31 amended in Gazette 29 Dec 1995 p. 6309.]</w:t>
      </w:r>
    </w:p>
    <w:p>
      <w:pPr>
        <w:pStyle w:val="Ednotedivision"/>
        <w:keepNext/>
        <w:keepLines/>
      </w:pPr>
      <w:r>
        <w:t>[Heading deleted in Gazette 29 May 2001 p. 2708.]</w:t>
      </w:r>
    </w:p>
    <w:p>
      <w:pPr>
        <w:pStyle w:val="Heading5"/>
        <w:rPr>
          <w:snapToGrid w:val="0"/>
        </w:rPr>
      </w:pPr>
      <w:bookmarkStart w:id="152" w:name="_Toc515785494"/>
      <w:bookmarkStart w:id="153" w:name="_Toc517071417"/>
      <w:bookmarkStart w:id="154" w:name="_Toc265147833"/>
      <w:r>
        <w:rPr>
          <w:rStyle w:val="CharSectno"/>
        </w:rPr>
        <w:t>32</w:t>
      </w:r>
      <w:r>
        <w:rPr>
          <w:snapToGrid w:val="0"/>
        </w:rPr>
        <w:t>.</w:t>
      </w:r>
      <w:r>
        <w:rPr>
          <w:snapToGrid w:val="0"/>
        </w:rPr>
        <w:tab/>
      </w:r>
      <w:bookmarkEnd w:id="152"/>
      <w:r>
        <w:rPr>
          <w:snapToGrid w:val="0"/>
        </w:rPr>
        <w:t>Inspectors etc., powers of entry</w:t>
      </w:r>
      <w:bookmarkEnd w:id="153"/>
      <w:bookmarkEnd w:id="154"/>
    </w:p>
    <w:p>
      <w:pPr>
        <w:pStyle w:val="Subsection"/>
        <w:rPr>
          <w:snapToGrid w:val="0"/>
        </w:rPr>
      </w:pPr>
      <w:r>
        <w:rPr>
          <w:snapToGrid w:val="0"/>
        </w:rPr>
        <w:tab/>
        <w:t>(1)</w:t>
      </w:r>
      <w:r>
        <w:rPr>
          <w:snapToGrid w:val="0"/>
        </w:rPr>
        <w:tab/>
        <w:t>It is lawful for an Inspector or any assistant acting under the directions of an Inspector or other officer authorised by the Commission</w:t>
      </w:r>
      <w:r>
        <w:rPr>
          <w:vertAlign w:val="superscript"/>
        </w:rPr>
        <w:t> 3</w:t>
      </w:r>
      <w:r>
        <w:rPr>
          <w:snapToGrid w:val="0"/>
        </w:rPr>
        <w:t xml:space="preserve"> at its discretion,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w:t>
      </w:r>
    </w:p>
    <w:p>
      <w:pPr>
        <w:pStyle w:val="Ednotedivision"/>
      </w:pPr>
      <w:r>
        <w:t>[Heading deleted in Gazette 29 May 2001 p. 2708.]</w:t>
      </w:r>
    </w:p>
    <w:p>
      <w:pPr>
        <w:pStyle w:val="Heading5"/>
        <w:rPr>
          <w:snapToGrid w:val="0"/>
        </w:rPr>
      </w:pPr>
      <w:bookmarkStart w:id="155" w:name="_Toc515785495"/>
      <w:bookmarkStart w:id="156" w:name="_Toc517071418"/>
      <w:bookmarkStart w:id="157" w:name="_Toc265147834"/>
      <w:r>
        <w:rPr>
          <w:rStyle w:val="CharSectno"/>
        </w:rPr>
        <w:t>33</w:t>
      </w:r>
      <w:r>
        <w:rPr>
          <w:snapToGrid w:val="0"/>
        </w:rPr>
        <w:t>.</w:t>
      </w:r>
      <w:r>
        <w:rPr>
          <w:snapToGrid w:val="0"/>
        </w:rPr>
        <w:tab/>
      </w:r>
      <w:bookmarkEnd w:id="155"/>
      <w:r>
        <w:rPr>
          <w:snapToGrid w:val="0"/>
        </w:rPr>
        <w:t>Compliance, Commission to fix time for</w:t>
      </w:r>
      <w:bookmarkEnd w:id="156"/>
      <w:bookmarkEnd w:id="157"/>
    </w:p>
    <w:p>
      <w:pPr>
        <w:pStyle w:val="Subsection"/>
        <w:rPr>
          <w:snapToGrid w:val="0"/>
        </w:rPr>
      </w:pPr>
      <w:r>
        <w:rPr>
          <w:snapToGrid w:val="0"/>
        </w:rPr>
        <w:tab/>
      </w:r>
      <w:r>
        <w:rPr>
          <w:snapToGrid w:val="0"/>
        </w:rPr>
        <w:tab/>
        <w:t>Unless otherwise provided for, the time which may elapse between the giving of a notice and the doing of a thing required to be done by any Inspector or other authorised officer shall be determined by the Commission</w:t>
      </w:r>
      <w:r>
        <w:rPr>
          <w:vertAlign w:val="superscript"/>
        </w:rPr>
        <w:t> 3</w:t>
      </w:r>
      <w:r>
        <w:rPr>
          <w:snapToGrid w:val="0"/>
        </w:rPr>
        <w:t xml:space="preserve"> according to the nature of each case.</w:t>
      </w:r>
    </w:p>
    <w:p>
      <w:pPr>
        <w:pStyle w:val="Footnotesection"/>
      </w:pPr>
      <w:r>
        <w:tab/>
        <w:t>[By</w:t>
      </w:r>
      <w:r>
        <w:noBreakHyphen/>
        <w:t>law 33 amended in Gazette 29 Dec 1995 p. 6309.]</w:t>
      </w:r>
    </w:p>
    <w:p>
      <w:pPr>
        <w:pStyle w:val="Ednotedivision"/>
      </w:pPr>
      <w:r>
        <w:t>[Heading deleted in Gazette 29 May 2001 p. 2708.]</w:t>
      </w:r>
    </w:p>
    <w:p>
      <w:pPr>
        <w:pStyle w:val="Heading5"/>
        <w:rPr>
          <w:snapToGrid w:val="0"/>
        </w:rPr>
      </w:pPr>
      <w:bookmarkStart w:id="158" w:name="_Toc515785496"/>
      <w:bookmarkStart w:id="159" w:name="_Toc517071419"/>
      <w:bookmarkStart w:id="160" w:name="_Toc265147835"/>
      <w:r>
        <w:rPr>
          <w:rStyle w:val="CharSectno"/>
        </w:rPr>
        <w:t>34</w:t>
      </w:r>
      <w:r>
        <w:rPr>
          <w:snapToGrid w:val="0"/>
        </w:rPr>
        <w:t>.</w:t>
      </w:r>
      <w:r>
        <w:rPr>
          <w:snapToGrid w:val="0"/>
        </w:rPr>
        <w:tab/>
      </w:r>
      <w:bookmarkEnd w:id="158"/>
      <w:r>
        <w:rPr>
          <w:snapToGrid w:val="0"/>
        </w:rPr>
        <w:t>Timber cutting and clearing without permission</w:t>
      </w:r>
      <w:bookmarkEnd w:id="159"/>
      <w:bookmarkEnd w:id="160"/>
    </w:p>
    <w:p>
      <w:pPr>
        <w:pStyle w:val="Subsection"/>
        <w:rPr>
          <w:snapToGrid w:val="0"/>
        </w:rPr>
      </w:pPr>
      <w:r>
        <w:rPr>
          <w:snapToGrid w:val="0"/>
        </w:rPr>
        <w:tab/>
      </w:r>
      <w:r>
        <w:rPr>
          <w:snapToGrid w:val="0"/>
        </w:rPr>
        <w:tab/>
        <w:t>No person, whether in possession of a timber cutter’s licence or not, shall cut or hew timber or destroy any trees, shrubs or vegetation of any kind or carry out any clearing of any kind, on any catchment area unless authorised so to do by the Commission</w:t>
      </w:r>
      <w:r>
        <w:rPr>
          <w:vertAlign w:val="superscript"/>
        </w:rPr>
        <w:t> 3</w:t>
      </w:r>
      <w:r>
        <w:rPr>
          <w:snapToGrid w:val="0"/>
        </w:rPr>
        <w:t>.</w:t>
      </w:r>
    </w:p>
    <w:p>
      <w:pPr>
        <w:pStyle w:val="Footnotesection"/>
      </w:pPr>
      <w:r>
        <w:tab/>
        <w:t>[By</w:t>
      </w:r>
      <w:r>
        <w:noBreakHyphen/>
        <w:t>law 34 amended in Gazette 29 Dec 1995 p. 6309.]</w:t>
      </w:r>
    </w:p>
    <w:p>
      <w:pPr>
        <w:pStyle w:val="Ednotedivision"/>
      </w:pPr>
      <w:r>
        <w:t>[Heading deleted in Gazette 29 May 2001 p. 2708.]</w:t>
      </w:r>
    </w:p>
    <w:p>
      <w:pPr>
        <w:pStyle w:val="Heading5"/>
        <w:rPr>
          <w:snapToGrid w:val="0"/>
        </w:rPr>
      </w:pPr>
      <w:bookmarkStart w:id="161" w:name="_Toc515785497"/>
      <w:bookmarkStart w:id="162" w:name="_Toc517071420"/>
      <w:bookmarkStart w:id="163" w:name="_Toc265147836"/>
      <w:r>
        <w:rPr>
          <w:rStyle w:val="CharSectno"/>
        </w:rPr>
        <w:t>35</w:t>
      </w:r>
      <w:r>
        <w:rPr>
          <w:snapToGrid w:val="0"/>
        </w:rPr>
        <w:t>.</w:t>
      </w:r>
      <w:r>
        <w:rPr>
          <w:snapToGrid w:val="0"/>
        </w:rPr>
        <w:tab/>
        <w:t xml:space="preserve">Hunting, shooting and fishing, </w:t>
      </w:r>
      <w:bookmarkEnd w:id="161"/>
      <w:r>
        <w:rPr>
          <w:snapToGrid w:val="0"/>
        </w:rPr>
        <w:t>Commission may restrict</w:t>
      </w:r>
      <w:bookmarkEnd w:id="162"/>
      <w:bookmarkEnd w:id="163"/>
    </w:p>
    <w:p>
      <w:pPr>
        <w:pStyle w:val="Subsection"/>
        <w:rPr>
          <w:snapToGrid w:val="0"/>
        </w:rPr>
      </w:pPr>
      <w:r>
        <w:rPr>
          <w:snapToGrid w:val="0"/>
        </w:rPr>
        <w:tab/>
      </w:r>
      <w:r>
        <w:rPr>
          <w:snapToGrid w:val="0"/>
        </w:rPr>
        <w:tab/>
        <w:t>The Commission</w:t>
      </w:r>
      <w:r>
        <w:rPr>
          <w:vertAlign w:val="superscript"/>
        </w:rPr>
        <w:t> 3</w:t>
      </w:r>
      <w:r>
        <w:rPr>
          <w:snapToGrid w:val="0"/>
        </w:rPr>
        <w:t xml:space="preserve"> may from time to time prescribe restrictions on hunting, shooting and fishing in the catchment area.</w:t>
      </w:r>
    </w:p>
    <w:p>
      <w:pPr>
        <w:pStyle w:val="Footnotesection"/>
      </w:pPr>
      <w:r>
        <w:tab/>
        <w:t>[By</w:t>
      </w:r>
      <w:r>
        <w:noBreakHyphen/>
        <w:t>law 35 amended in Gazette 29 Dec 1995 p. 6309.]</w:t>
      </w:r>
    </w:p>
    <w:p>
      <w:pPr>
        <w:pStyle w:val="Ednotedivision"/>
      </w:pPr>
      <w:r>
        <w:t>[Heading deleted in Gazette 29 May 2001 p. 2708.]</w:t>
      </w:r>
    </w:p>
    <w:p>
      <w:pPr>
        <w:pStyle w:val="Heading5"/>
        <w:rPr>
          <w:snapToGrid w:val="0"/>
        </w:rPr>
      </w:pPr>
      <w:bookmarkStart w:id="164" w:name="_Toc515785498"/>
      <w:bookmarkStart w:id="165" w:name="_Toc517071421"/>
      <w:bookmarkStart w:id="166" w:name="_Toc265147837"/>
      <w:r>
        <w:rPr>
          <w:rStyle w:val="CharSectno"/>
        </w:rPr>
        <w:t>36</w:t>
      </w:r>
      <w:r>
        <w:rPr>
          <w:snapToGrid w:val="0"/>
        </w:rPr>
        <w:t>.</w:t>
      </w:r>
      <w:r>
        <w:rPr>
          <w:snapToGrid w:val="0"/>
        </w:rPr>
        <w:tab/>
      </w:r>
      <w:bookmarkEnd w:id="164"/>
      <w:r>
        <w:rPr>
          <w:snapToGrid w:val="0"/>
        </w:rPr>
        <w:t>Camping and picnicking restricted</w:t>
      </w:r>
      <w:bookmarkEnd w:id="165"/>
      <w:bookmarkEnd w:id="166"/>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The Commission</w:t>
      </w:r>
      <w:r>
        <w:rPr>
          <w:vertAlign w:val="superscript"/>
        </w:rPr>
        <w:t> 3</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w:t>
      </w:r>
    </w:p>
    <w:p>
      <w:pPr>
        <w:pStyle w:val="Heading3"/>
        <w:keepNext w:val="0"/>
        <w:pageBreakBefore/>
        <w:spacing w:before="0"/>
      </w:pPr>
      <w:bookmarkStart w:id="167" w:name="_Toc76869258"/>
      <w:bookmarkStart w:id="168" w:name="_Toc102279092"/>
      <w:bookmarkStart w:id="169" w:name="_Toc107974504"/>
      <w:bookmarkStart w:id="170" w:name="_Toc127346755"/>
      <w:bookmarkStart w:id="171" w:name="_Toc128452268"/>
      <w:bookmarkStart w:id="172" w:name="_Toc129595686"/>
      <w:bookmarkStart w:id="173" w:name="_Toc130093494"/>
      <w:bookmarkStart w:id="174" w:name="_Toc131233577"/>
      <w:bookmarkStart w:id="175" w:name="_Toc131412482"/>
      <w:bookmarkStart w:id="176" w:name="_Toc131501059"/>
      <w:bookmarkStart w:id="177" w:name="_Toc131501160"/>
      <w:bookmarkStart w:id="178" w:name="_Toc132435111"/>
      <w:bookmarkStart w:id="179" w:name="_Toc139691335"/>
      <w:bookmarkStart w:id="180" w:name="_Toc170881399"/>
      <w:bookmarkStart w:id="181" w:name="_Toc170881775"/>
      <w:bookmarkStart w:id="182" w:name="_Toc199299759"/>
      <w:bookmarkStart w:id="183" w:name="_Toc199310998"/>
      <w:bookmarkStart w:id="184" w:name="_Toc202516902"/>
      <w:bookmarkStart w:id="185" w:name="_Toc207441586"/>
      <w:bookmarkStart w:id="186" w:name="_Toc213731971"/>
      <w:bookmarkStart w:id="187" w:name="_Toc215891565"/>
      <w:bookmarkStart w:id="188" w:name="_Toc216755604"/>
      <w:bookmarkStart w:id="189" w:name="_Toc216774372"/>
      <w:bookmarkStart w:id="190" w:name="_Toc233621642"/>
      <w:bookmarkStart w:id="191" w:name="_Toc233691542"/>
      <w:bookmarkStart w:id="192" w:name="_Toc265147838"/>
      <w:r>
        <w:rPr>
          <w:rStyle w:val="CharPartNo"/>
        </w:rPr>
        <w:t>Division 3</w:t>
      </w:r>
      <w:r>
        <w:rPr>
          <w:rStyle w:val="CharDivNo"/>
        </w:rPr>
        <w:t> </w:t>
      </w:r>
      <w:r>
        <w:t>—</w:t>
      </w:r>
      <w:r>
        <w:rPr>
          <w:rStyle w:val="CharDivText"/>
        </w:rPr>
        <w:t> </w:t>
      </w:r>
      <w:r>
        <w:rPr>
          <w:rStyle w:val="CharPartText"/>
        </w:rPr>
        <w:t>Protection of water supplies and Commission and Corporation property</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Footnoteheading"/>
      </w:pPr>
      <w:r>
        <w:tab/>
        <w:t>[Heading inserted in Gazette 29 May 2001 p. 2707.]</w:t>
      </w:r>
    </w:p>
    <w:p>
      <w:pPr>
        <w:pStyle w:val="Ednotedivision"/>
      </w:pPr>
      <w:r>
        <w:t>[Heading deleted in Gazette 29 May 2001 p. 2708.]</w:t>
      </w:r>
    </w:p>
    <w:p>
      <w:pPr>
        <w:pStyle w:val="Heading5"/>
        <w:rPr>
          <w:snapToGrid w:val="0"/>
        </w:rPr>
      </w:pPr>
      <w:bookmarkStart w:id="193" w:name="_Toc515785499"/>
      <w:bookmarkStart w:id="194" w:name="_Toc517071422"/>
      <w:bookmarkStart w:id="195" w:name="_Toc265147839"/>
      <w:r>
        <w:rPr>
          <w:rStyle w:val="CharSectno"/>
        </w:rPr>
        <w:t>37</w:t>
      </w:r>
      <w:r>
        <w:rPr>
          <w:snapToGrid w:val="0"/>
        </w:rPr>
        <w:t>.</w:t>
      </w:r>
      <w:r>
        <w:rPr>
          <w:snapToGrid w:val="0"/>
        </w:rPr>
        <w:tab/>
        <w:t>Water supply works, trespassing prohibited</w:t>
      </w:r>
      <w:bookmarkEnd w:id="193"/>
      <w:bookmarkEnd w:id="194"/>
      <w:bookmarkEnd w:id="195"/>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196" w:name="_Toc515785500"/>
      <w:bookmarkStart w:id="197" w:name="_Toc517071423"/>
      <w:bookmarkStart w:id="198" w:name="_Toc265147840"/>
      <w:r>
        <w:rPr>
          <w:rStyle w:val="CharSectno"/>
        </w:rPr>
        <w:t>38</w:t>
      </w:r>
      <w:r>
        <w:rPr>
          <w:snapToGrid w:val="0"/>
        </w:rPr>
        <w:t>.</w:t>
      </w:r>
      <w:r>
        <w:rPr>
          <w:snapToGrid w:val="0"/>
        </w:rPr>
        <w:tab/>
        <w:t>Contamination of water prohibited</w:t>
      </w:r>
      <w:bookmarkEnd w:id="196"/>
      <w:bookmarkEnd w:id="197"/>
      <w:bookmarkEnd w:id="198"/>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199" w:name="_Toc515785501"/>
      <w:bookmarkStart w:id="200" w:name="_Toc517071424"/>
      <w:bookmarkStart w:id="201" w:name="_Toc265147841"/>
      <w:r>
        <w:rPr>
          <w:rStyle w:val="CharSectno"/>
        </w:rPr>
        <w:t>39</w:t>
      </w:r>
      <w:r>
        <w:rPr>
          <w:snapToGrid w:val="0"/>
        </w:rPr>
        <w:t>.</w:t>
      </w:r>
      <w:r>
        <w:rPr>
          <w:snapToGrid w:val="0"/>
        </w:rPr>
        <w:tab/>
        <w:t>Camping and lighting of fires</w:t>
      </w:r>
      <w:bookmarkEnd w:id="199"/>
      <w:r>
        <w:rPr>
          <w:snapToGrid w:val="0"/>
        </w:rPr>
        <w:t xml:space="preserve"> restricted</w:t>
      </w:r>
      <w:bookmarkEnd w:id="200"/>
      <w:bookmarkEnd w:id="201"/>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202" w:name="_Toc515785502"/>
      <w:bookmarkStart w:id="203" w:name="_Toc517071425"/>
      <w:bookmarkStart w:id="204" w:name="_Toc265147842"/>
      <w:r>
        <w:rPr>
          <w:rStyle w:val="CharSectno"/>
        </w:rPr>
        <w:t>40</w:t>
      </w:r>
      <w:r>
        <w:rPr>
          <w:snapToGrid w:val="0"/>
        </w:rPr>
        <w:t>.</w:t>
      </w:r>
      <w:r>
        <w:rPr>
          <w:snapToGrid w:val="0"/>
        </w:rPr>
        <w:tab/>
      </w:r>
      <w:bookmarkEnd w:id="202"/>
      <w:r>
        <w:rPr>
          <w:snapToGrid w:val="0"/>
        </w:rPr>
        <w:t>Flora protected</w:t>
      </w:r>
      <w:bookmarkEnd w:id="203"/>
      <w:bookmarkEnd w:id="204"/>
    </w:p>
    <w:p>
      <w:pPr>
        <w:pStyle w:val="Subsection"/>
        <w:rPr>
          <w:snapToGrid w:val="0"/>
        </w:rPr>
      </w:pPr>
      <w:r>
        <w:rPr>
          <w:snapToGrid w:val="0"/>
        </w:rPr>
        <w:tab/>
      </w:r>
      <w:r>
        <w:rPr>
          <w:snapToGrid w:val="0"/>
        </w:rPr>
        <w:tab/>
        <w:t>The removal, plucking, or damaging of any wild flower, shrub, bush, tree, or other plant, growing on any land or reserve vested in the Corporation or the Commission</w:t>
      </w:r>
      <w:r>
        <w:rPr>
          <w:vertAlign w:val="superscript"/>
        </w:rPr>
        <w:t> 3</w:t>
      </w:r>
      <w:r>
        <w:rPr>
          <w:snapToGrid w:val="0"/>
        </w:rPr>
        <w:t>, within 800 m of any reservoir or bore is prohibited.</w:t>
      </w:r>
    </w:p>
    <w:p>
      <w:pPr>
        <w:pStyle w:val="Footnotesection"/>
      </w:pPr>
      <w:r>
        <w:tab/>
        <w:t>[By</w:t>
      </w:r>
      <w:r>
        <w:noBreakHyphen/>
        <w:t>law 40 amended in Gazette 29 Dec 1995 p. 6307; 29 May 2001 p. 2707.]</w:t>
      </w:r>
    </w:p>
    <w:p>
      <w:pPr>
        <w:pStyle w:val="Ednotedivision"/>
      </w:pPr>
      <w:r>
        <w:t>[Heading deleted in Gazette 29 May 2001 p. 2708.]</w:t>
      </w:r>
    </w:p>
    <w:p>
      <w:pPr>
        <w:pStyle w:val="Heading5"/>
        <w:rPr>
          <w:snapToGrid w:val="0"/>
        </w:rPr>
      </w:pPr>
      <w:bookmarkStart w:id="205" w:name="_Toc515785503"/>
      <w:bookmarkStart w:id="206" w:name="_Toc517071426"/>
      <w:bookmarkStart w:id="207" w:name="_Toc265147843"/>
      <w:r>
        <w:rPr>
          <w:rStyle w:val="CharSectno"/>
        </w:rPr>
        <w:t>41</w:t>
      </w:r>
      <w:r>
        <w:rPr>
          <w:snapToGrid w:val="0"/>
        </w:rPr>
        <w:t>.</w:t>
      </w:r>
      <w:r>
        <w:rPr>
          <w:snapToGrid w:val="0"/>
        </w:rPr>
        <w:tab/>
        <w:t>Dogs prohibited</w:t>
      </w:r>
      <w:bookmarkEnd w:id="205"/>
      <w:bookmarkEnd w:id="206"/>
      <w:bookmarkEnd w:id="207"/>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rPr>
      </w:pPr>
      <w:bookmarkStart w:id="208" w:name="_Toc515785504"/>
      <w:bookmarkStart w:id="209" w:name="_Toc517071427"/>
      <w:bookmarkStart w:id="210" w:name="_Toc265147844"/>
      <w:r>
        <w:rPr>
          <w:rStyle w:val="CharSectno"/>
        </w:rPr>
        <w:t>42</w:t>
      </w:r>
      <w:r>
        <w:rPr>
          <w:snapToGrid w:val="0"/>
        </w:rPr>
        <w:t>.</w:t>
      </w:r>
      <w:r>
        <w:rPr>
          <w:snapToGrid w:val="0"/>
        </w:rPr>
        <w:tab/>
      </w:r>
      <w:bookmarkEnd w:id="208"/>
      <w:r>
        <w:rPr>
          <w:snapToGrid w:val="0"/>
        </w:rPr>
        <w:t>Refuse disposal</w:t>
      </w:r>
      <w:bookmarkEnd w:id="209"/>
      <w:bookmarkEnd w:id="210"/>
    </w:p>
    <w:p>
      <w:pPr>
        <w:pStyle w:val="Subsection"/>
        <w:rPr>
          <w:snapToGrid w:val="0"/>
        </w:rPr>
      </w:pPr>
      <w:r>
        <w:rPr>
          <w:snapToGrid w:val="0"/>
        </w:rPr>
        <w:tab/>
      </w:r>
      <w:r>
        <w:rPr>
          <w:snapToGrid w:val="0"/>
        </w:rPr>
        <w:tab/>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211" w:name="_Toc515785505"/>
      <w:bookmarkStart w:id="212" w:name="_Toc517071428"/>
      <w:bookmarkStart w:id="213" w:name="_Toc265147845"/>
      <w:r>
        <w:rPr>
          <w:rStyle w:val="CharSectno"/>
        </w:rPr>
        <w:t>43</w:t>
      </w:r>
      <w:r>
        <w:rPr>
          <w:snapToGrid w:val="0"/>
        </w:rPr>
        <w:t>.</w:t>
      </w:r>
      <w:r>
        <w:rPr>
          <w:snapToGrid w:val="0"/>
        </w:rPr>
        <w:tab/>
      </w:r>
      <w:bookmarkEnd w:id="211"/>
      <w:r>
        <w:rPr>
          <w:snapToGrid w:val="0"/>
        </w:rPr>
        <w:t>Bills etc. not to be posted or distributed</w:t>
      </w:r>
      <w:bookmarkEnd w:id="212"/>
      <w:bookmarkEnd w:id="213"/>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214" w:name="_Toc515785506"/>
      <w:bookmarkStart w:id="215" w:name="_Toc517071429"/>
      <w:bookmarkStart w:id="216" w:name="_Toc265147846"/>
      <w:r>
        <w:rPr>
          <w:rStyle w:val="CharSectno"/>
        </w:rPr>
        <w:t>44</w:t>
      </w:r>
      <w:r>
        <w:rPr>
          <w:snapToGrid w:val="0"/>
        </w:rPr>
        <w:t>.</w:t>
      </w:r>
      <w:r>
        <w:rPr>
          <w:snapToGrid w:val="0"/>
        </w:rPr>
        <w:tab/>
        <w:t>Nuisances</w:t>
      </w:r>
      <w:bookmarkEnd w:id="214"/>
      <w:bookmarkEnd w:id="215"/>
      <w:bookmarkEnd w:id="216"/>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217" w:name="_Toc515785507"/>
      <w:bookmarkStart w:id="218" w:name="_Toc517071430"/>
      <w:bookmarkStart w:id="219" w:name="_Toc265147847"/>
      <w:r>
        <w:rPr>
          <w:rStyle w:val="CharSectno"/>
        </w:rPr>
        <w:t>45</w:t>
      </w:r>
      <w:r>
        <w:rPr>
          <w:snapToGrid w:val="0"/>
        </w:rPr>
        <w:t>.</w:t>
      </w:r>
      <w:r>
        <w:rPr>
          <w:snapToGrid w:val="0"/>
        </w:rPr>
        <w:tab/>
        <w:t>Pipe</w:t>
      </w:r>
      <w:bookmarkEnd w:id="217"/>
      <w:bookmarkEnd w:id="218"/>
      <w:r>
        <w:rPr>
          <w:snapToGrid w:val="0"/>
        </w:rPr>
        <w:t>lines, protection of</w:t>
      </w:r>
      <w:bookmarkEnd w:id="219"/>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220" w:name="_Toc515785508"/>
      <w:bookmarkStart w:id="221" w:name="_Toc517071431"/>
      <w:bookmarkStart w:id="222" w:name="_Toc265147848"/>
      <w:r>
        <w:rPr>
          <w:rStyle w:val="CharSectno"/>
        </w:rPr>
        <w:t>46</w:t>
      </w:r>
      <w:r>
        <w:rPr>
          <w:snapToGrid w:val="0"/>
        </w:rPr>
        <w:t>.</w:t>
      </w:r>
      <w:r>
        <w:rPr>
          <w:snapToGrid w:val="0"/>
        </w:rPr>
        <w:tab/>
      </w:r>
      <w:bookmarkEnd w:id="220"/>
      <w:r>
        <w:rPr>
          <w:snapToGrid w:val="0"/>
        </w:rPr>
        <w:t>Works etc.</w:t>
      </w:r>
      <w:bookmarkEnd w:id="221"/>
      <w:r>
        <w:rPr>
          <w:snapToGrid w:val="0"/>
        </w:rPr>
        <w:t>, protection of</w:t>
      </w:r>
      <w:bookmarkEnd w:id="222"/>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spacing w:before="0"/>
      </w:pPr>
      <w:bookmarkStart w:id="223" w:name="_Toc76869269"/>
      <w:bookmarkStart w:id="224" w:name="_Toc102279103"/>
      <w:bookmarkStart w:id="225" w:name="_Toc107974515"/>
      <w:bookmarkStart w:id="226" w:name="_Toc127346766"/>
      <w:bookmarkStart w:id="227" w:name="_Toc128452279"/>
      <w:bookmarkStart w:id="228" w:name="_Toc129595697"/>
      <w:bookmarkStart w:id="229" w:name="_Toc130093505"/>
      <w:bookmarkStart w:id="230" w:name="_Toc131233588"/>
      <w:bookmarkStart w:id="231" w:name="_Toc131412493"/>
      <w:bookmarkStart w:id="232" w:name="_Toc131501070"/>
      <w:bookmarkStart w:id="233" w:name="_Toc131501171"/>
      <w:bookmarkStart w:id="234" w:name="_Toc132435122"/>
      <w:bookmarkStart w:id="235" w:name="_Toc139691346"/>
      <w:bookmarkStart w:id="236" w:name="_Toc170881410"/>
      <w:bookmarkStart w:id="237" w:name="_Toc170881786"/>
      <w:bookmarkStart w:id="238" w:name="_Toc199299770"/>
      <w:bookmarkStart w:id="239" w:name="_Toc199311009"/>
      <w:bookmarkStart w:id="240" w:name="_Toc202516913"/>
      <w:bookmarkStart w:id="241" w:name="_Toc207441597"/>
      <w:bookmarkStart w:id="242" w:name="_Toc213731982"/>
      <w:bookmarkStart w:id="243" w:name="_Toc215891576"/>
      <w:bookmarkStart w:id="244" w:name="_Toc216755615"/>
      <w:bookmarkStart w:id="245" w:name="_Toc216774383"/>
      <w:bookmarkStart w:id="246" w:name="_Toc233621653"/>
      <w:bookmarkStart w:id="247" w:name="_Toc233691553"/>
      <w:bookmarkStart w:id="248" w:name="_Toc265147849"/>
      <w:r>
        <w:rPr>
          <w:rStyle w:val="CharPartNo"/>
        </w:rPr>
        <w:t>Division 4</w:t>
      </w:r>
      <w:r>
        <w:rPr>
          <w:rStyle w:val="CharDivNo"/>
        </w:rPr>
        <w:t> </w:t>
      </w:r>
      <w:r>
        <w:t>—</w:t>
      </w:r>
      <w:r>
        <w:rPr>
          <w:rStyle w:val="CharDivText"/>
        </w:rPr>
        <w:t> </w:t>
      </w:r>
      <w:r>
        <w:rPr>
          <w:rStyle w:val="CharPartText"/>
        </w:rPr>
        <w:t>Provisions relating to licensed water supply plumbers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t>Deleted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t>Deleted in Gazette 16 Jun 2000 p. 2962.]</w:t>
      </w:r>
    </w:p>
    <w:p>
      <w:pPr>
        <w:pStyle w:val="Ednotedivision"/>
        <w:spacing w:before="160"/>
      </w:pPr>
      <w:r>
        <w:t>[Heading deleted in Gazette 29 May 2001 p. 2708.]</w:t>
      </w:r>
    </w:p>
    <w:p>
      <w:pPr>
        <w:pStyle w:val="Heading5"/>
        <w:rPr>
          <w:snapToGrid w:val="0"/>
        </w:rPr>
      </w:pPr>
      <w:bookmarkStart w:id="249" w:name="_Toc515785509"/>
      <w:bookmarkStart w:id="250" w:name="_Toc517071432"/>
      <w:bookmarkStart w:id="251" w:name="_Toc265147850"/>
      <w:r>
        <w:rPr>
          <w:rStyle w:val="CharSectno"/>
        </w:rPr>
        <w:t>52</w:t>
      </w:r>
      <w:r>
        <w:rPr>
          <w:snapToGrid w:val="0"/>
        </w:rPr>
        <w:t>.</w:t>
      </w:r>
      <w:r>
        <w:rPr>
          <w:snapToGrid w:val="0"/>
        </w:rPr>
        <w:tab/>
      </w:r>
      <w:bookmarkEnd w:id="249"/>
      <w:r>
        <w:rPr>
          <w:snapToGrid w:val="0"/>
        </w:rPr>
        <w:t>General penalty for plumbers</w:t>
      </w:r>
      <w:bookmarkEnd w:id="250"/>
      <w:bookmarkEnd w:id="251"/>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deleted]</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t>Deleted in Gazette 28 Jun 2004 p. 2391.]</w:t>
      </w:r>
    </w:p>
    <w:p>
      <w:pPr>
        <w:pStyle w:val="Ednotedivision"/>
      </w:pPr>
      <w:r>
        <w:t>[Heading deleted in Gazette 29 May 2001 p. 2708.]</w:t>
      </w:r>
    </w:p>
    <w:p>
      <w:pPr>
        <w:pStyle w:val="Heading5"/>
        <w:rPr>
          <w:snapToGrid w:val="0"/>
        </w:rPr>
      </w:pPr>
      <w:bookmarkStart w:id="252" w:name="_Toc515785511"/>
      <w:bookmarkStart w:id="253" w:name="_Toc517071434"/>
      <w:bookmarkStart w:id="254" w:name="_Toc265147851"/>
      <w:r>
        <w:rPr>
          <w:rStyle w:val="CharSectno"/>
        </w:rPr>
        <w:t>54</w:t>
      </w:r>
      <w:r>
        <w:rPr>
          <w:snapToGrid w:val="0"/>
        </w:rPr>
        <w:t>.</w:t>
      </w:r>
      <w:r>
        <w:rPr>
          <w:snapToGrid w:val="0"/>
        </w:rPr>
        <w:tab/>
        <w:t xml:space="preserve">Damage to </w:t>
      </w:r>
      <w:bookmarkEnd w:id="252"/>
      <w:r>
        <w:rPr>
          <w:snapToGrid w:val="0"/>
        </w:rPr>
        <w:t>pipes, reporting and cost of</w:t>
      </w:r>
      <w:bookmarkEnd w:id="253"/>
      <w:bookmarkEnd w:id="254"/>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255" w:name="_Toc515785512"/>
      <w:bookmarkStart w:id="256" w:name="_Toc517071435"/>
      <w:bookmarkStart w:id="257" w:name="_Toc265147852"/>
      <w:r>
        <w:rPr>
          <w:rStyle w:val="CharSectno"/>
        </w:rPr>
        <w:t>54A</w:t>
      </w:r>
      <w:r>
        <w:rPr>
          <w:snapToGrid w:val="0"/>
        </w:rPr>
        <w:t>.</w:t>
      </w:r>
      <w:r>
        <w:rPr>
          <w:snapToGrid w:val="0"/>
        </w:rPr>
        <w:tab/>
      </w:r>
      <w:bookmarkEnd w:id="255"/>
      <w:r>
        <w:rPr>
          <w:snapToGrid w:val="0"/>
        </w:rPr>
        <w:t>Possible water contamination, plumbers to report</w:t>
      </w:r>
      <w:bookmarkEnd w:id="256"/>
      <w:bookmarkEnd w:id="257"/>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t>Deleted in Gazette 16 Jun 2000 p. 2962.]</w:t>
      </w:r>
    </w:p>
    <w:p>
      <w:pPr>
        <w:pStyle w:val="Ednotedivision"/>
      </w:pPr>
      <w:r>
        <w:t>[Heading deleted in Gazette 29 May 2001 p. 2708.]</w:t>
      </w:r>
    </w:p>
    <w:p>
      <w:pPr>
        <w:pStyle w:val="Ednotesection"/>
      </w:pPr>
      <w:r>
        <w:t>[</w:t>
      </w:r>
      <w:r>
        <w:rPr>
          <w:b/>
        </w:rPr>
        <w:t>56.</w:t>
      </w:r>
      <w:r>
        <w:tab/>
        <w:t>Deleted in Gazette 30 Jun 1960 p. 1953.]</w:t>
      </w:r>
    </w:p>
    <w:p>
      <w:pPr>
        <w:pStyle w:val="Ednotedivision"/>
      </w:pPr>
      <w:r>
        <w:t>[Heading deleted in Gazette 16 Jun 2000 p. 2962.]</w:t>
      </w:r>
    </w:p>
    <w:p>
      <w:pPr>
        <w:pStyle w:val="Ednotesection"/>
      </w:pPr>
      <w:r>
        <w:t>[</w:t>
      </w:r>
      <w:r>
        <w:rPr>
          <w:b/>
        </w:rPr>
        <w:t>57.</w:t>
      </w:r>
      <w:r>
        <w:tab/>
        <w:t>Deleted in Gazette 16 Jun 2000 p. 2962.]</w:t>
      </w:r>
    </w:p>
    <w:p>
      <w:pPr>
        <w:pStyle w:val="Heading3"/>
        <w:keepNext w:val="0"/>
        <w:pageBreakBefore/>
        <w:spacing w:before="0"/>
        <w:rPr>
          <w:snapToGrid w:val="0"/>
        </w:rPr>
      </w:pPr>
      <w:bookmarkStart w:id="258" w:name="_Toc76869273"/>
      <w:bookmarkStart w:id="259" w:name="_Toc102279107"/>
      <w:bookmarkStart w:id="260" w:name="_Toc107974519"/>
      <w:bookmarkStart w:id="261" w:name="_Toc127346770"/>
      <w:bookmarkStart w:id="262" w:name="_Toc128452283"/>
      <w:bookmarkStart w:id="263" w:name="_Toc129595701"/>
      <w:bookmarkStart w:id="264" w:name="_Toc130093509"/>
      <w:bookmarkStart w:id="265" w:name="_Toc131233592"/>
      <w:bookmarkStart w:id="266" w:name="_Toc131412497"/>
      <w:bookmarkStart w:id="267" w:name="_Toc131501074"/>
      <w:bookmarkStart w:id="268" w:name="_Toc131501175"/>
      <w:bookmarkStart w:id="269" w:name="_Toc132435126"/>
      <w:bookmarkStart w:id="270" w:name="_Toc139691350"/>
      <w:bookmarkStart w:id="271" w:name="_Toc170881414"/>
      <w:bookmarkStart w:id="272" w:name="_Toc170881790"/>
      <w:bookmarkStart w:id="273" w:name="_Toc199299774"/>
      <w:bookmarkStart w:id="274" w:name="_Toc199311013"/>
      <w:bookmarkStart w:id="275" w:name="_Toc202516917"/>
      <w:bookmarkStart w:id="276" w:name="_Toc207441601"/>
      <w:bookmarkStart w:id="277" w:name="_Toc213731986"/>
      <w:bookmarkStart w:id="278" w:name="_Toc215891580"/>
      <w:bookmarkStart w:id="279" w:name="_Toc216755619"/>
      <w:bookmarkStart w:id="280" w:name="_Toc216774387"/>
      <w:bookmarkStart w:id="281" w:name="_Toc233621657"/>
      <w:bookmarkStart w:id="282" w:name="_Toc233691557"/>
      <w:bookmarkStart w:id="283" w:name="_Toc265147853"/>
      <w:r>
        <w:rPr>
          <w:rStyle w:val="CharPartNo"/>
        </w:rPr>
        <w:t>Division 5</w:t>
      </w:r>
      <w:r>
        <w:rPr>
          <w:rStyle w:val="CharDivNo"/>
        </w:rPr>
        <w:t> </w:t>
      </w:r>
      <w:r>
        <w:t>—</w:t>
      </w:r>
      <w:r>
        <w:rPr>
          <w:rStyle w:val="CharDivText"/>
        </w:rPr>
        <w:t> </w:t>
      </w:r>
      <w:r>
        <w:rPr>
          <w:rStyle w:val="CharPartText"/>
        </w:rPr>
        <w:t>Water supply plumbing</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Deleted in Gazette 28 Jun 2004 p. 2391.]</w:t>
      </w:r>
    </w:p>
    <w:p>
      <w:pPr>
        <w:pStyle w:val="Ednotesection"/>
        <w:spacing w:before="160"/>
        <w:ind w:left="890" w:hanging="890"/>
      </w:pPr>
      <w:r>
        <w:t>[</w:t>
      </w:r>
      <w:r>
        <w:rPr>
          <w:b/>
        </w:rPr>
        <w:t>58AA.</w:t>
      </w:r>
      <w:r>
        <w:tab/>
        <w:t>Deleted in Gazette 25 Aug 1998 p. 4737.]</w:t>
      </w:r>
    </w:p>
    <w:p>
      <w:pPr>
        <w:pStyle w:val="Heading5"/>
        <w:rPr>
          <w:snapToGrid w:val="0"/>
        </w:rPr>
      </w:pPr>
      <w:bookmarkStart w:id="284" w:name="_Toc515785514"/>
      <w:bookmarkStart w:id="285" w:name="_Toc517071437"/>
      <w:bookmarkStart w:id="286" w:name="_Toc265147854"/>
      <w:r>
        <w:rPr>
          <w:rStyle w:val="CharSectno"/>
        </w:rPr>
        <w:t>58A</w:t>
      </w:r>
      <w:r>
        <w:rPr>
          <w:snapToGrid w:val="0"/>
        </w:rPr>
        <w:t>.</w:t>
      </w:r>
      <w:r>
        <w:rPr>
          <w:snapToGrid w:val="0"/>
        </w:rPr>
        <w:tab/>
      </w:r>
      <w:bookmarkEnd w:id="284"/>
      <w:r>
        <w:rPr>
          <w:snapToGrid w:val="0"/>
        </w:rPr>
        <w:t>Things connected to Corporation works, standard of</w:t>
      </w:r>
      <w:bookmarkEnd w:id="285"/>
      <w:bookmarkEnd w:id="286"/>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CEO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CEO and shall be accompanied by —</w:t>
      </w:r>
    </w:p>
    <w:p>
      <w:pPr>
        <w:pStyle w:val="Indenta"/>
        <w:rPr>
          <w:snapToGrid w:val="0"/>
        </w:rPr>
      </w:pPr>
      <w:r>
        <w:rPr>
          <w:snapToGrid w:val="0"/>
        </w:rPr>
        <w:tab/>
        <w:t>(a)</w:t>
      </w:r>
      <w:r>
        <w:rPr>
          <w:snapToGrid w:val="0"/>
        </w:rPr>
        <w:tab/>
        <w:t>2 copies of drawings in a form acceptable to the CEO; and</w:t>
      </w:r>
    </w:p>
    <w:p>
      <w:pPr>
        <w:pStyle w:val="Indenta"/>
        <w:rPr>
          <w:snapToGrid w:val="0"/>
        </w:rPr>
      </w:pPr>
      <w:r>
        <w:rPr>
          <w:snapToGrid w:val="0"/>
        </w:rPr>
        <w:tab/>
        <w:t>(b)</w:t>
      </w:r>
      <w:r>
        <w:rPr>
          <w:snapToGrid w:val="0"/>
        </w:rPr>
        <w:tab/>
        <w:t>unless exempted by the CEO, a sample of the material, fitting or fixture.</w:t>
      </w:r>
    </w:p>
    <w:p>
      <w:pPr>
        <w:pStyle w:val="Subsection"/>
        <w:rPr>
          <w:snapToGrid w:val="0"/>
        </w:rPr>
      </w:pPr>
      <w:r>
        <w:rPr>
          <w:snapToGrid w:val="0"/>
        </w:rPr>
        <w:tab/>
        <w:t>(4)</w:t>
      </w:r>
      <w:r>
        <w:rPr>
          <w:snapToGrid w:val="0"/>
        </w:rPr>
        <w:tab/>
        <w:t>The CEO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CEO may, by notice in writing, give or refuse to give authorisation to any material, fitting or fixture for connection to the works of the Corporation or may give such authorisation subject to such conditions as the CEO thinks fit.</w:t>
      </w:r>
    </w:p>
    <w:p>
      <w:pPr>
        <w:pStyle w:val="Subsection"/>
        <w:rPr>
          <w:snapToGrid w:val="0"/>
        </w:rPr>
      </w:pPr>
      <w:r>
        <w:rPr>
          <w:snapToGrid w:val="0"/>
        </w:rPr>
        <w:tab/>
        <w:t>(6)</w:t>
      </w:r>
      <w:r>
        <w:rPr>
          <w:snapToGrid w:val="0"/>
        </w:rPr>
        <w:tab/>
        <w:t>The CEO may, by notice in writing, vary, add to or remove conditions imposed under sub</w:t>
      </w:r>
      <w:r>
        <w:rPr>
          <w:snapToGrid w:val="0"/>
        </w:rPr>
        <w:noBreakHyphen/>
        <w:t>bylaw (5).</w:t>
      </w:r>
    </w:p>
    <w:p>
      <w:pPr>
        <w:pStyle w:val="Ednotesubsection"/>
      </w:pPr>
      <w:r>
        <w:tab/>
        <w:t>[(7)</w:t>
      </w:r>
      <w:r>
        <w:tab/>
        <w:t>deleted]</w:t>
      </w:r>
    </w:p>
    <w:p>
      <w:pPr>
        <w:pStyle w:val="Subsection"/>
        <w:rPr>
          <w:snapToGrid w:val="0"/>
        </w:rPr>
      </w:pPr>
      <w:r>
        <w:rPr>
          <w:snapToGrid w:val="0"/>
        </w:rPr>
        <w:tab/>
        <w:t>(8)</w:t>
      </w:r>
      <w:r>
        <w:rPr>
          <w:snapToGrid w:val="0"/>
        </w:rPr>
        <w:tab/>
        <w:t>The applicant shall pay the reasonable costs of travel and accommodation incurred by the CEO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 29 Jun 2007 p. 3234; 26 Aug 2008 p. 4032.]</w:t>
      </w:r>
    </w:p>
    <w:p>
      <w:pPr>
        <w:pStyle w:val="Ednotedivision"/>
      </w:pPr>
      <w:r>
        <w:t>[Heading deleted in Gazette 29 May 2001 p. 2708.]</w:t>
      </w:r>
    </w:p>
    <w:p>
      <w:pPr>
        <w:pStyle w:val="Heading5"/>
        <w:rPr>
          <w:snapToGrid w:val="0"/>
        </w:rPr>
      </w:pPr>
      <w:bookmarkStart w:id="287" w:name="_Toc515785515"/>
      <w:bookmarkStart w:id="288" w:name="_Toc517071438"/>
      <w:bookmarkStart w:id="289" w:name="_Toc265147855"/>
      <w:r>
        <w:rPr>
          <w:rStyle w:val="CharSectno"/>
        </w:rPr>
        <w:t>59</w:t>
      </w:r>
      <w:r>
        <w:rPr>
          <w:snapToGrid w:val="0"/>
        </w:rPr>
        <w:t>.</w:t>
      </w:r>
      <w:r>
        <w:rPr>
          <w:snapToGrid w:val="0"/>
        </w:rPr>
        <w:tab/>
      </w:r>
      <w:bookmarkEnd w:id="287"/>
      <w:r>
        <w:rPr>
          <w:snapToGrid w:val="0"/>
        </w:rPr>
        <w:t>Plumbing on private property, owners etc. responsible for</w:t>
      </w:r>
      <w:bookmarkEnd w:id="288"/>
      <w:bookmarkEnd w:id="289"/>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Heading5"/>
      </w:pPr>
      <w:bookmarkStart w:id="290" w:name="_Toc265147856"/>
      <w:bookmarkStart w:id="291" w:name="_Toc76869276"/>
      <w:bookmarkStart w:id="292" w:name="_Toc102279110"/>
      <w:bookmarkStart w:id="293" w:name="_Toc107974522"/>
      <w:bookmarkStart w:id="294" w:name="_Toc127346773"/>
      <w:bookmarkStart w:id="295" w:name="_Toc128452286"/>
      <w:bookmarkStart w:id="296" w:name="_Toc129595704"/>
      <w:bookmarkStart w:id="297" w:name="_Toc130093512"/>
      <w:bookmarkStart w:id="298" w:name="_Toc131233595"/>
      <w:bookmarkStart w:id="299" w:name="_Toc131412500"/>
      <w:bookmarkStart w:id="300" w:name="_Toc131501077"/>
      <w:bookmarkStart w:id="301" w:name="_Toc131501178"/>
      <w:bookmarkStart w:id="302" w:name="_Toc132435129"/>
      <w:bookmarkStart w:id="303" w:name="_Toc139691353"/>
      <w:bookmarkStart w:id="304" w:name="_Toc170881417"/>
      <w:bookmarkStart w:id="305" w:name="_Toc170881793"/>
      <w:r>
        <w:rPr>
          <w:rStyle w:val="CharSectno"/>
        </w:rPr>
        <w:t>60</w:t>
      </w:r>
      <w:r>
        <w:t>.</w:t>
      </w:r>
      <w:r>
        <w:tab/>
        <w:t>Branches and fittings</w:t>
      </w:r>
      <w:bookmarkEnd w:id="290"/>
    </w:p>
    <w:p>
      <w:pPr>
        <w:pStyle w:val="Subsection"/>
      </w:pPr>
      <w:r>
        <w:tab/>
      </w:r>
      <w:r>
        <w:tab/>
        <w:t>Except with the Corporation’s written authority, no branch or fitting is to be connected to a private service pipe within a distance of one metre on the consumer’s side of the Corporation’s stop</w:t>
      </w:r>
      <w:r>
        <w:noBreakHyphen/>
        <w:t>cock or water meter.</w:t>
      </w:r>
    </w:p>
    <w:p>
      <w:pPr>
        <w:pStyle w:val="Footnotesection"/>
      </w:pPr>
      <w:r>
        <w:tab/>
        <w:t>[By-law 60 inserted in Gazette 23 May 2008 p. 2006.]</w:t>
      </w:r>
    </w:p>
    <w:p>
      <w:pPr>
        <w:pStyle w:val="Heading5"/>
      </w:pPr>
      <w:bookmarkStart w:id="306" w:name="_Toc265147857"/>
      <w:r>
        <w:rPr>
          <w:rStyle w:val="CharSectno"/>
        </w:rPr>
        <w:t>61</w:t>
      </w:r>
      <w:r>
        <w:t>.</w:t>
      </w:r>
      <w:r>
        <w:tab/>
        <w:t>Installation of backflow prevention devices</w:t>
      </w:r>
      <w:bookmarkEnd w:id="306"/>
    </w:p>
    <w:p>
      <w:pPr>
        <w:pStyle w:val="Subsection"/>
      </w:pPr>
      <w:r>
        <w:tab/>
        <w:t>(1)</w:t>
      </w:r>
      <w:r>
        <w:tab/>
        <w:t>If the Corporation is of the opinion that a private service presents a contamination risk to water supplied by the Corporation’s water supply system, the Corporation may, by notice in writing, require the owner or occupier of the land on which the private service is laid to install a backflow prevention device on the private service.</w:t>
      </w:r>
    </w:p>
    <w:p>
      <w:pPr>
        <w:pStyle w:val="Subsection"/>
      </w:pPr>
      <w:r>
        <w:tab/>
        <w:t>(2)</w:t>
      </w:r>
      <w:r>
        <w:tab/>
        <w:t xml:space="preserve">The backflow prevention device must — </w:t>
      </w:r>
    </w:p>
    <w:p>
      <w:pPr>
        <w:pStyle w:val="Indenta"/>
      </w:pPr>
      <w:r>
        <w:tab/>
        <w:t>(a)</w:t>
      </w:r>
      <w:r>
        <w:tab/>
        <w:t xml:space="preserve">meet the requirements of — </w:t>
      </w:r>
    </w:p>
    <w:p>
      <w:pPr>
        <w:pStyle w:val="Indenti"/>
      </w:pPr>
      <w:r>
        <w:tab/>
        <w:t>(i)</w:t>
      </w:r>
      <w:r>
        <w:tab/>
        <w:t>in the case of a backflow prevention device that is an air gap or break tank — Australian Standard 2845.2</w:t>
      </w:r>
      <w:r>
        <w:noBreakHyphen/>
        <w:t>1996; or</w:t>
      </w:r>
    </w:p>
    <w:p>
      <w:pPr>
        <w:pStyle w:val="Indenti"/>
      </w:pPr>
      <w:r>
        <w:tab/>
        <w:t>(ii)</w:t>
      </w:r>
      <w:r>
        <w:tab/>
        <w:t>in the case of any other backflow prevention device — Australian Standard 2845.1.1998;</w:t>
      </w:r>
    </w:p>
    <w:p>
      <w:pPr>
        <w:pStyle w:val="Indenta"/>
      </w:pPr>
      <w:r>
        <w:tab/>
      </w:r>
      <w:r>
        <w:tab/>
        <w:t>and</w:t>
      </w:r>
    </w:p>
    <w:p>
      <w:pPr>
        <w:pStyle w:val="Indenta"/>
      </w:pPr>
      <w:r>
        <w:tab/>
        <w:t>(b)</w:t>
      </w:r>
      <w:r>
        <w:tab/>
        <w:t>be selected and installed in accordance with Australian Standard 3500.1:2003.</w:t>
      </w:r>
    </w:p>
    <w:p>
      <w:pPr>
        <w:pStyle w:val="Subsection"/>
      </w:pPr>
      <w:r>
        <w:tab/>
        <w:t>(3)</w:t>
      </w:r>
      <w:r>
        <w:tab/>
        <w:t>A reference in sub</w:t>
      </w:r>
      <w:r>
        <w:noBreakHyphen/>
        <w:t xml:space="preserve">bylaw (2) to an Australian Standard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(4)</w:t>
      </w:r>
      <w:r>
        <w:tab/>
        <w:t>A notice under sub</w:t>
      </w:r>
      <w:r>
        <w:noBreakHyphen/>
        <w:t xml:space="preserve">bylaw (1) must specify the following — </w:t>
      </w:r>
    </w:p>
    <w:p>
      <w:pPr>
        <w:pStyle w:val="Indenta"/>
      </w:pPr>
      <w:r>
        <w:tab/>
        <w:t>(a)</w:t>
      </w:r>
      <w:r>
        <w:tab/>
        <w:t>the date by which the backflow prevention device must be installed (being a date not earlier than 7 days after the date on which the notice is given to the owner or occupier);</w:t>
      </w:r>
    </w:p>
    <w:p>
      <w:pPr>
        <w:pStyle w:val="Indenta"/>
      </w:pPr>
      <w:r>
        <w:tab/>
        <w:t>(b)</w:t>
      </w:r>
      <w:r>
        <w:tab/>
        <w:t>the manner in which the backflow prevention device must be selected and installed;</w:t>
      </w:r>
    </w:p>
    <w:p>
      <w:pPr>
        <w:pStyle w:val="Indenta"/>
      </w:pPr>
      <w:r>
        <w:tab/>
        <w:t>(c)</w:t>
      </w:r>
      <w:r>
        <w:tab/>
        <w:t>the place on the private service where the backflow prevention device must be installed.</w:t>
      </w:r>
    </w:p>
    <w:p>
      <w:pPr>
        <w:pStyle w:val="Subsection"/>
      </w:pPr>
      <w:r>
        <w:tab/>
        <w:t>(5)</w:t>
      </w:r>
      <w:r>
        <w:tab/>
        <w:t>A notice under sub</w:t>
      </w:r>
      <w:r>
        <w:noBreakHyphen/>
        <w:t xml:space="preserve">bylaw (1) may specify either or both of the following — </w:t>
      </w:r>
    </w:p>
    <w:p>
      <w:pPr>
        <w:pStyle w:val="Indenta"/>
      </w:pPr>
      <w:r>
        <w:tab/>
        <w:t>(a)</w:t>
      </w:r>
      <w:r>
        <w:tab/>
        <w:t>the type of backflow prevention device required to be installed;</w:t>
      </w:r>
    </w:p>
    <w:p>
      <w:pPr>
        <w:pStyle w:val="Indenta"/>
      </w:pPr>
      <w:r>
        <w:tab/>
        <w:t>(b)</w:t>
      </w:r>
      <w:r>
        <w:tab/>
        <w:t>the level of contamination risk the Corporation is of the opinion that the private service presents.</w:t>
      </w:r>
    </w:p>
    <w:p>
      <w:pPr>
        <w:pStyle w:val="Subsection"/>
      </w:pPr>
      <w:r>
        <w:tab/>
        <w:t>(6)</w:t>
      </w:r>
      <w:r>
        <w:tab/>
        <w:t>An owner or occupier who fails to comply with a notice given to the owner or occupier under sub</w:t>
      </w:r>
      <w:r>
        <w:noBreakHyphen/>
        <w:t>bylaw (1) commits an offence and is liable to a penalty not exceeding a fine of $2 000 and a further penalty of $200 for every day or part of a day during which the offence continues after notice of the offence has been given by or on behalf of the Corporation to the offender.</w:t>
      </w:r>
    </w:p>
    <w:p>
      <w:pPr>
        <w:pStyle w:val="Footnotesection"/>
      </w:pPr>
      <w:r>
        <w:tab/>
        <w:t>[By-law 61 inserted in Gazette 23 May 2008 p. 2007</w:t>
      </w:r>
      <w:r>
        <w:noBreakHyphen/>
        <w:t>8.]</w:t>
      </w:r>
    </w:p>
    <w:p>
      <w:pPr>
        <w:pStyle w:val="Heading5"/>
      </w:pPr>
      <w:bookmarkStart w:id="307" w:name="_Toc265147858"/>
      <w:r>
        <w:rPr>
          <w:rStyle w:val="CharSectno"/>
        </w:rPr>
        <w:t>62</w:t>
      </w:r>
      <w:r>
        <w:t>.</w:t>
      </w:r>
      <w:r>
        <w:tab/>
        <w:t>Testing and maintenance of backflow prevention devices</w:t>
      </w:r>
      <w:bookmarkEnd w:id="307"/>
    </w:p>
    <w:p>
      <w:pPr>
        <w:pStyle w:val="Subsection"/>
      </w:pPr>
      <w:r>
        <w:tab/>
        <w:t>(1)</w:t>
      </w:r>
      <w:r>
        <w:tab/>
        <w:t>A reference in this by</w:t>
      </w:r>
      <w:r>
        <w:noBreakHyphen/>
        <w:t xml:space="preserve">law to Australian Standard 2845.3:1993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(2)</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Australian Standard 2845.3:1993; and</w:t>
      </w:r>
    </w:p>
    <w:p>
      <w:pPr>
        <w:pStyle w:val="Indenta"/>
      </w:pPr>
      <w:r>
        <w:tab/>
        <w:t>(b)</w:t>
      </w:r>
      <w:r>
        <w:tab/>
        <w:t>maintained in accordance with that standard.</w:t>
      </w:r>
    </w:p>
    <w:p>
      <w:pPr>
        <w:pStyle w:val="Subsection"/>
      </w:pPr>
      <w:r>
        <w:tab/>
        <w:t>(3)</w:t>
      </w:r>
      <w:r>
        <w:tab/>
        <w:t>A person who carries out testing for the purposes of sub</w:t>
      </w:r>
      <w:r>
        <w:noBreakHyphen/>
        <w:t>bylaw (2) must ensure that a copy of the relevant test report referred to in Australian Standard 2845.3:1993 is lodged with the Corporation not later than 5 working days after the test is carried out.</w:t>
      </w:r>
    </w:p>
    <w:p>
      <w:pPr>
        <w:pStyle w:val="Subsection"/>
      </w:pPr>
      <w:r>
        <w:tab/>
        <w:t>(4)</w:t>
      </w:r>
      <w:r>
        <w:tab/>
        <w:t>If the Corporation is of the opinion that a backflow prevention device is not operating in accordance with Australian Standard 2845.3:1993, the Corporation may, by notice in writing, require the owner or occupier of the property to ensure that the backflow prevention device is made good as specified in the notice.</w:t>
      </w:r>
    </w:p>
    <w:p>
      <w:pPr>
        <w:pStyle w:val="Subsection"/>
      </w:pPr>
      <w:r>
        <w:tab/>
        <w:t>(5)</w:t>
      </w:r>
      <w:r>
        <w:tab/>
        <w:t>A notice under sub</w:t>
      </w:r>
      <w:r>
        <w:noBreakHyphen/>
        <w:t xml:space="preserve">bylaw (4) must specify — </w:t>
      </w:r>
    </w:p>
    <w:p>
      <w:pPr>
        <w:pStyle w:val="Indenta"/>
      </w:pPr>
      <w:r>
        <w:tab/>
        <w:t>(a)</w:t>
      </w:r>
      <w:r>
        <w:tab/>
        <w:t>the work that is required to be done; and</w:t>
      </w:r>
    </w:p>
    <w:p>
      <w:pPr>
        <w:pStyle w:val="Indenta"/>
      </w:pPr>
      <w:r>
        <w:tab/>
        <w:t>(b)</w:t>
      </w:r>
      <w:r>
        <w:tab/>
        <w:t>the manner in which the work is required to be done; and</w:t>
      </w:r>
    </w:p>
    <w:p>
      <w:pPr>
        <w:pStyle w:val="Indenta"/>
      </w:pPr>
      <w:r>
        <w:tab/>
        <w:t>(c)</w:t>
      </w:r>
      <w:r>
        <w:tab/>
        <w:t>the date by which the work is required to be done (being a date not earlier than 7 days after the date on which the notice is given to the owner or occupier).</w:t>
      </w:r>
    </w:p>
    <w:p>
      <w:pPr>
        <w:pStyle w:val="Subsection"/>
      </w:pPr>
      <w:r>
        <w:tab/>
        <w:t>(6)</w:t>
      </w:r>
      <w:r>
        <w:tab/>
        <w:t>An owner or occupier who fails to comply with a notice given to the owner or occupier under sub</w:t>
      </w:r>
      <w:r>
        <w:noBreakHyphen/>
        <w:t>bylaw (4) commits an offence and is liable to a penalty not exceeding $2 000 and a further penalty of $200 for every day or part of a day during which the offence continues after notice of the offence has been given by or on behalf of the Corporation to the offender.</w:t>
      </w:r>
    </w:p>
    <w:p>
      <w:pPr>
        <w:pStyle w:val="Footnotesection"/>
      </w:pPr>
      <w:r>
        <w:tab/>
        <w:t>[By-law 62 inserted in Gazette 23 May 2008 p. 2008.]</w:t>
      </w:r>
    </w:p>
    <w:p>
      <w:pPr>
        <w:pStyle w:val="Heading3"/>
        <w:keepNext w:val="0"/>
        <w:pageBreakBefore/>
        <w:spacing w:before="0"/>
      </w:pPr>
      <w:bookmarkStart w:id="308" w:name="_Toc199299780"/>
      <w:bookmarkStart w:id="309" w:name="_Toc199311019"/>
      <w:bookmarkStart w:id="310" w:name="_Toc202516923"/>
      <w:bookmarkStart w:id="311" w:name="_Toc207441607"/>
      <w:bookmarkStart w:id="312" w:name="_Toc213731992"/>
      <w:bookmarkStart w:id="313" w:name="_Toc215891586"/>
      <w:bookmarkStart w:id="314" w:name="_Toc216755625"/>
      <w:bookmarkStart w:id="315" w:name="_Toc216774393"/>
      <w:bookmarkStart w:id="316" w:name="_Toc233621663"/>
      <w:bookmarkStart w:id="317" w:name="_Toc233691563"/>
      <w:bookmarkStart w:id="318" w:name="_Toc265147859"/>
      <w:r>
        <w:rPr>
          <w:rStyle w:val="CharPartNo"/>
        </w:rPr>
        <w:t>Division 6</w:t>
      </w:r>
      <w:r>
        <w:rPr>
          <w:rStyle w:val="CharDivNo"/>
        </w:rPr>
        <w:t> </w:t>
      </w:r>
      <w:r>
        <w:rPr>
          <w:snapToGrid w:val="0"/>
        </w:rPr>
        <w:t>—</w:t>
      </w:r>
      <w:r>
        <w:rPr>
          <w:rStyle w:val="CharDivText"/>
        </w:rPr>
        <w:t> </w:t>
      </w:r>
      <w:r>
        <w:rPr>
          <w:rStyle w:val="CharPartText"/>
        </w:rPr>
        <w:t>General provisions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8"/>
      <w:bookmarkEnd w:id="309"/>
      <w:bookmarkEnd w:id="310"/>
      <w:bookmarkEnd w:id="311"/>
      <w:bookmarkEnd w:id="312"/>
      <w:bookmarkEnd w:id="313"/>
      <w:bookmarkEnd w:id="314"/>
      <w:bookmarkEnd w:id="315"/>
      <w:bookmarkEnd w:id="316"/>
      <w:bookmarkEnd w:id="317"/>
      <w:bookmarkEnd w:id="318"/>
    </w:p>
    <w:p>
      <w:pPr>
        <w:pStyle w:val="Footnoteheading"/>
      </w:pPr>
      <w:r>
        <w:tab/>
        <w:t>[Heading inserted in Gazette 29 May 2001 p. 2708.]</w:t>
      </w:r>
    </w:p>
    <w:p>
      <w:pPr>
        <w:pStyle w:val="Ednotedivision"/>
      </w:pPr>
      <w:r>
        <w:t>[Heading deleted in Gazette 29 May 2001 p. 2708.]</w:t>
      </w:r>
    </w:p>
    <w:p>
      <w:pPr>
        <w:pStyle w:val="Ednotedivision"/>
      </w:pPr>
      <w:r>
        <w:t>[Heading deleted in Gazette 29 May 2001 p. 2708.]</w:t>
      </w:r>
    </w:p>
    <w:p>
      <w:pPr>
        <w:pStyle w:val="Ednotedivision"/>
      </w:pPr>
      <w:r>
        <w:t>[Heading deleted in Gazette 29 May 2001 p. 2708.]</w:t>
      </w:r>
    </w:p>
    <w:p>
      <w:pPr>
        <w:pStyle w:val="Ednotesection"/>
      </w:pPr>
      <w:r>
        <w:t>[</w:t>
      </w:r>
      <w:r>
        <w:rPr>
          <w:b/>
        </w:rPr>
        <w:t>63.</w:t>
      </w:r>
      <w:r>
        <w:rPr>
          <w:b/>
        </w:rPr>
        <w:tab/>
      </w:r>
      <w:r>
        <w:t>Deleted in Gazette 14 Jul 1987 p. 2658.]</w:t>
      </w:r>
    </w:p>
    <w:p>
      <w:pPr>
        <w:pStyle w:val="Ednotedivision"/>
      </w:pPr>
      <w:r>
        <w:t>[Heading deleted in Gazette 29 May 2001 p. 2708.]</w:t>
      </w:r>
    </w:p>
    <w:p>
      <w:pPr>
        <w:pStyle w:val="Heading5"/>
        <w:rPr>
          <w:snapToGrid w:val="0"/>
        </w:rPr>
      </w:pPr>
      <w:bookmarkStart w:id="319" w:name="_Toc515785516"/>
      <w:bookmarkStart w:id="320" w:name="_Toc517071439"/>
      <w:bookmarkStart w:id="321" w:name="_Toc265147860"/>
      <w:r>
        <w:rPr>
          <w:rStyle w:val="CharSectno"/>
        </w:rPr>
        <w:t>64</w:t>
      </w:r>
      <w:r>
        <w:rPr>
          <w:snapToGrid w:val="0"/>
        </w:rPr>
        <w:t>.</w:t>
      </w:r>
      <w:r>
        <w:rPr>
          <w:snapToGrid w:val="0"/>
        </w:rPr>
        <w:tab/>
      </w:r>
      <w:bookmarkEnd w:id="319"/>
      <w:r>
        <w:rPr>
          <w:snapToGrid w:val="0"/>
        </w:rPr>
        <w:t>One water supply per house unless Corporation agrees otherwise</w:t>
      </w:r>
      <w:bookmarkEnd w:id="320"/>
      <w:bookmarkEnd w:id="321"/>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322" w:name="_Toc515785517"/>
      <w:bookmarkStart w:id="323" w:name="_Toc517071440"/>
      <w:bookmarkStart w:id="324" w:name="_Toc265147861"/>
      <w:r>
        <w:rPr>
          <w:rStyle w:val="CharSectno"/>
        </w:rPr>
        <w:t>65</w:t>
      </w:r>
      <w:r>
        <w:rPr>
          <w:snapToGrid w:val="0"/>
        </w:rPr>
        <w:t>.</w:t>
      </w:r>
      <w:r>
        <w:rPr>
          <w:snapToGrid w:val="0"/>
        </w:rPr>
        <w:tab/>
        <w:t>Size of service pipes</w:t>
      </w:r>
      <w:bookmarkEnd w:id="322"/>
      <w:bookmarkEnd w:id="323"/>
      <w:bookmarkEnd w:id="324"/>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325" w:name="_Toc515785518"/>
      <w:bookmarkStart w:id="326" w:name="_Toc517071441"/>
      <w:bookmarkStart w:id="327" w:name="_Toc265147862"/>
      <w:r>
        <w:rPr>
          <w:rStyle w:val="CharSectno"/>
        </w:rPr>
        <w:t>66</w:t>
      </w:r>
      <w:r>
        <w:rPr>
          <w:snapToGrid w:val="0"/>
        </w:rPr>
        <w:t>.</w:t>
      </w:r>
      <w:r>
        <w:rPr>
          <w:snapToGrid w:val="0"/>
        </w:rPr>
        <w:tab/>
        <w:t>Notice of intention to build</w:t>
      </w:r>
      <w:bookmarkEnd w:id="325"/>
      <w:bookmarkEnd w:id="326"/>
      <w:r>
        <w:rPr>
          <w:snapToGrid w:val="0"/>
        </w:rPr>
        <w:t xml:space="preserve"> (s. 43A)</w:t>
      </w:r>
      <w:bookmarkEnd w:id="327"/>
    </w:p>
    <w:p>
      <w:pPr>
        <w:pStyle w:val="Subsection"/>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w:t>
      </w:r>
      <w:r>
        <w:t xml:space="preserve"> Schedule 2 item 4.</w:t>
      </w:r>
    </w:p>
    <w:p>
      <w:pPr>
        <w:pStyle w:val="Footnotesection"/>
      </w:pPr>
      <w:r>
        <w:tab/>
        <w:t>[By</w:t>
      </w:r>
      <w:r>
        <w:noBreakHyphen/>
        <w:t>law 66 inserted in Gazette 14 Jul 1987 p. 2649; amended in Gazette 29 Jun 2007 p. 3234.]</w:t>
      </w:r>
    </w:p>
    <w:p>
      <w:pPr>
        <w:pStyle w:val="Heading5"/>
        <w:rPr>
          <w:snapToGrid w:val="0"/>
        </w:rPr>
      </w:pPr>
      <w:bookmarkStart w:id="328" w:name="_Toc515785519"/>
      <w:bookmarkStart w:id="329" w:name="_Toc517071442"/>
      <w:bookmarkStart w:id="330" w:name="_Toc265147863"/>
      <w:r>
        <w:rPr>
          <w:rStyle w:val="CharSectno"/>
        </w:rPr>
        <w:t>66A</w:t>
      </w:r>
      <w:r>
        <w:rPr>
          <w:snapToGrid w:val="0"/>
        </w:rPr>
        <w:t>.</w:t>
      </w:r>
      <w:r>
        <w:rPr>
          <w:snapToGrid w:val="0"/>
        </w:rPr>
        <w:tab/>
      </w:r>
      <w:bookmarkEnd w:id="328"/>
      <w:r>
        <w:rPr>
          <w:snapToGrid w:val="0"/>
        </w:rPr>
        <w:t>Temporary standpipes on construction sites</w:t>
      </w:r>
      <w:bookmarkEnd w:id="329"/>
      <w:bookmarkEnd w:id="330"/>
    </w:p>
    <w:p>
      <w:pPr>
        <w:pStyle w:val="Subsection"/>
        <w:rPr>
          <w:snapToGrid w:val="0"/>
        </w:rPr>
      </w:pPr>
      <w:r>
        <w:rPr>
          <w:snapToGrid w:val="0"/>
        </w:rPr>
        <w:tab/>
      </w:r>
      <w:r>
        <w:rPr>
          <w:snapToGrid w:val="0"/>
        </w:rPr>
        <w:tab/>
        <w:t>The Corporation may provide and install on a building or construction site a temporary building standpipe together with hose</w:t>
      </w:r>
      <w:r>
        <w:rPr>
          <w:snapToGrid w:val="0"/>
        </w:rPr>
        <w:noBreakHyphen/>
        <w:t>tap and pipe connection on payment by the builder of the fee set out in</w:t>
      </w:r>
      <w:r>
        <w:t xml:space="preserve"> Schedule 2 item 9.</w:t>
      </w:r>
    </w:p>
    <w:p>
      <w:pPr>
        <w:pStyle w:val="Footnotesection"/>
      </w:pPr>
      <w:r>
        <w:tab/>
        <w:t>[By</w:t>
      </w:r>
      <w:r>
        <w:noBreakHyphen/>
        <w:t>law 66A inserted in Gazette 29 Jun 1989 p. 1883; amended in Gazette 29 Dec 1995 p. 6309</w:t>
      </w:r>
      <w:r>
        <w:noBreakHyphen/>
        <w:t>10; 29 Jun 2007 p. 3234.]</w:t>
      </w:r>
    </w:p>
    <w:p>
      <w:pPr>
        <w:pStyle w:val="Ednotedivision"/>
        <w:spacing w:before="160"/>
      </w:pPr>
      <w:r>
        <w:t>[Heading deleted in Gazette 29 May 2001 p. 2708.]</w:t>
      </w:r>
    </w:p>
    <w:p>
      <w:pPr>
        <w:pStyle w:val="Heading5"/>
        <w:rPr>
          <w:snapToGrid w:val="0"/>
        </w:rPr>
      </w:pPr>
      <w:bookmarkStart w:id="331" w:name="_Toc515785520"/>
      <w:bookmarkStart w:id="332" w:name="_Toc517071443"/>
      <w:bookmarkStart w:id="333" w:name="_Toc265147864"/>
      <w:r>
        <w:rPr>
          <w:rStyle w:val="CharSectno"/>
        </w:rPr>
        <w:t>67</w:t>
      </w:r>
      <w:r>
        <w:rPr>
          <w:snapToGrid w:val="0"/>
        </w:rPr>
        <w:t>.</w:t>
      </w:r>
      <w:r>
        <w:rPr>
          <w:snapToGrid w:val="0"/>
        </w:rPr>
        <w:tab/>
        <w:t>Obstruction of pipes, sewers, drains or fittings</w:t>
      </w:r>
      <w:bookmarkEnd w:id="331"/>
      <w:bookmarkEnd w:id="332"/>
      <w:bookmarkEnd w:id="333"/>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334" w:name="_Toc515785521"/>
      <w:bookmarkStart w:id="335" w:name="_Toc517071444"/>
      <w:bookmarkStart w:id="336" w:name="_Toc265147865"/>
      <w:r>
        <w:rPr>
          <w:rStyle w:val="CharSectno"/>
        </w:rPr>
        <w:t>68</w:t>
      </w:r>
      <w:r>
        <w:rPr>
          <w:snapToGrid w:val="0"/>
        </w:rPr>
        <w:t>.</w:t>
      </w:r>
      <w:r>
        <w:rPr>
          <w:snapToGrid w:val="0"/>
        </w:rPr>
        <w:tab/>
      </w:r>
      <w:bookmarkEnd w:id="334"/>
      <w:r>
        <w:rPr>
          <w:snapToGrid w:val="0"/>
        </w:rPr>
        <w:t>Owners etc. to prevent illegal use of water</w:t>
      </w:r>
      <w:bookmarkEnd w:id="335"/>
      <w:bookmarkEnd w:id="336"/>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337" w:name="_Toc515785522"/>
      <w:bookmarkStart w:id="338" w:name="_Toc517071445"/>
      <w:bookmarkStart w:id="339" w:name="_Toc265147866"/>
      <w:r>
        <w:rPr>
          <w:rStyle w:val="CharSectno"/>
        </w:rPr>
        <w:t>69</w:t>
      </w:r>
      <w:r>
        <w:rPr>
          <w:snapToGrid w:val="0"/>
        </w:rPr>
        <w:t>.</w:t>
      </w:r>
      <w:r>
        <w:rPr>
          <w:snapToGrid w:val="0"/>
        </w:rPr>
        <w:tab/>
        <w:t xml:space="preserve">Certain tanks etc. not to be connected to </w:t>
      </w:r>
      <w:bookmarkEnd w:id="337"/>
      <w:r>
        <w:rPr>
          <w:snapToGrid w:val="0"/>
        </w:rPr>
        <w:t>mains supply</w:t>
      </w:r>
      <w:bookmarkEnd w:id="338"/>
      <w:bookmarkEnd w:id="339"/>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340" w:name="_Toc515785523"/>
      <w:bookmarkStart w:id="341" w:name="_Toc517071446"/>
      <w:bookmarkStart w:id="342" w:name="_Toc265147867"/>
      <w:r>
        <w:rPr>
          <w:rStyle w:val="CharSectno"/>
        </w:rPr>
        <w:t>70</w:t>
      </w:r>
      <w:r>
        <w:rPr>
          <w:snapToGrid w:val="0"/>
        </w:rPr>
        <w:t>.</w:t>
      </w:r>
      <w:r>
        <w:rPr>
          <w:snapToGrid w:val="0"/>
        </w:rPr>
        <w:tab/>
        <w:t>Misuse of water</w:t>
      </w:r>
      <w:bookmarkEnd w:id="340"/>
      <w:bookmarkEnd w:id="341"/>
      <w:bookmarkEnd w:id="342"/>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Deleted in Gazette 26 Apr 2005 p. 1398.]</w:t>
      </w:r>
    </w:p>
    <w:p>
      <w:pPr>
        <w:pStyle w:val="Heading5"/>
        <w:rPr>
          <w:snapToGrid w:val="0"/>
        </w:rPr>
      </w:pPr>
      <w:bookmarkStart w:id="343" w:name="_Toc515785525"/>
      <w:bookmarkStart w:id="344" w:name="_Toc517071448"/>
      <w:bookmarkStart w:id="345" w:name="_Toc265147868"/>
      <w:r>
        <w:rPr>
          <w:rStyle w:val="CharSectno"/>
        </w:rPr>
        <w:t>72</w:t>
      </w:r>
      <w:r>
        <w:rPr>
          <w:snapToGrid w:val="0"/>
        </w:rPr>
        <w:t>.</w:t>
      </w:r>
      <w:r>
        <w:rPr>
          <w:snapToGrid w:val="0"/>
        </w:rPr>
        <w:tab/>
        <w:t>Use of water without consent</w:t>
      </w:r>
      <w:bookmarkEnd w:id="343"/>
      <w:bookmarkEnd w:id="344"/>
      <w:bookmarkEnd w:id="345"/>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346" w:name="_Toc515785526"/>
      <w:bookmarkStart w:id="347" w:name="_Toc517071449"/>
      <w:bookmarkStart w:id="348" w:name="_Toc265147869"/>
      <w:r>
        <w:rPr>
          <w:rStyle w:val="CharSectno"/>
        </w:rPr>
        <w:t>73</w:t>
      </w:r>
      <w:r>
        <w:rPr>
          <w:snapToGrid w:val="0"/>
        </w:rPr>
        <w:t>.</w:t>
      </w:r>
      <w:r>
        <w:rPr>
          <w:snapToGrid w:val="0"/>
        </w:rPr>
        <w:tab/>
      </w:r>
      <w:bookmarkEnd w:id="346"/>
      <w:r>
        <w:rPr>
          <w:snapToGrid w:val="0"/>
        </w:rPr>
        <w:t>Corporation may interrupt water supply</w:t>
      </w:r>
      <w:bookmarkEnd w:id="347"/>
      <w:bookmarkEnd w:id="348"/>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349" w:name="_Toc515785527"/>
      <w:bookmarkStart w:id="350" w:name="_Toc517071450"/>
      <w:bookmarkStart w:id="351" w:name="_Toc265147870"/>
      <w:r>
        <w:rPr>
          <w:rStyle w:val="CharSectno"/>
        </w:rPr>
        <w:t>74</w:t>
      </w:r>
      <w:r>
        <w:rPr>
          <w:snapToGrid w:val="0"/>
        </w:rPr>
        <w:t>.</w:t>
      </w:r>
      <w:r>
        <w:rPr>
          <w:snapToGrid w:val="0"/>
        </w:rPr>
        <w:tab/>
      </w:r>
      <w:bookmarkEnd w:id="349"/>
      <w:r>
        <w:rPr>
          <w:snapToGrid w:val="0"/>
        </w:rPr>
        <w:t>Leaks and waste of water, reward for reporting</w:t>
      </w:r>
      <w:bookmarkEnd w:id="350"/>
      <w:bookmarkEnd w:id="351"/>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352" w:name="_Toc515785528"/>
      <w:bookmarkStart w:id="353" w:name="_Toc517071451"/>
      <w:bookmarkStart w:id="354" w:name="_Toc265147871"/>
      <w:r>
        <w:rPr>
          <w:rStyle w:val="CharSectno"/>
        </w:rPr>
        <w:t>75</w:t>
      </w:r>
      <w:r>
        <w:rPr>
          <w:snapToGrid w:val="0"/>
        </w:rPr>
        <w:t>.</w:t>
      </w:r>
      <w:r>
        <w:rPr>
          <w:snapToGrid w:val="0"/>
        </w:rPr>
        <w:tab/>
        <w:t>Water</w:t>
      </w:r>
      <w:bookmarkEnd w:id="352"/>
      <w:r>
        <w:rPr>
          <w:snapToGrid w:val="0"/>
        </w:rPr>
        <w:t xml:space="preserve"> not to be wasted</w:t>
      </w:r>
      <w:bookmarkEnd w:id="353"/>
      <w:bookmarkEnd w:id="354"/>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ind w:left="890" w:hanging="890"/>
      </w:pPr>
      <w:r>
        <w:t>[</w:t>
      </w:r>
      <w:r>
        <w:rPr>
          <w:b/>
        </w:rPr>
        <w:t>76.</w:t>
      </w:r>
      <w:r>
        <w:tab/>
        <w:t>Deleted in Gazette 29 Sep 1998 p. 5406.]</w:t>
      </w:r>
    </w:p>
    <w:p>
      <w:pPr>
        <w:pStyle w:val="Ednotedivision"/>
      </w:pPr>
      <w:r>
        <w:t>[Heading deleted in Gazette 29 May 2001 p. 2708.]</w:t>
      </w:r>
    </w:p>
    <w:p>
      <w:pPr>
        <w:pStyle w:val="Heading5"/>
        <w:rPr>
          <w:snapToGrid w:val="0"/>
        </w:rPr>
      </w:pPr>
      <w:bookmarkStart w:id="355" w:name="_Toc515785529"/>
      <w:bookmarkStart w:id="356" w:name="_Toc517071452"/>
      <w:bookmarkStart w:id="357" w:name="_Toc265147872"/>
      <w:r>
        <w:rPr>
          <w:rStyle w:val="CharSectno"/>
        </w:rPr>
        <w:t>77</w:t>
      </w:r>
      <w:r>
        <w:rPr>
          <w:snapToGrid w:val="0"/>
        </w:rPr>
        <w:t>.</w:t>
      </w:r>
      <w:r>
        <w:rPr>
          <w:snapToGrid w:val="0"/>
        </w:rPr>
        <w:tab/>
      </w:r>
      <w:bookmarkEnd w:id="355"/>
      <w:r>
        <w:rPr>
          <w:snapToGrid w:val="0"/>
        </w:rPr>
        <w:t>Water meters, installation, testing and cost of</w:t>
      </w:r>
      <w:bookmarkEnd w:id="356"/>
      <w:bookmarkEnd w:id="357"/>
    </w:p>
    <w:p>
      <w:pPr>
        <w:pStyle w:val="Subsection"/>
        <w:rPr>
          <w:snapToGrid w:val="0"/>
        </w:rPr>
      </w:pPr>
      <w:r>
        <w:rPr>
          <w:snapToGrid w:val="0"/>
        </w:rPr>
        <w:tab/>
        <w:t>(1)</w:t>
      </w:r>
      <w:r>
        <w:rPr>
          <w:snapToGrid w:val="0"/>
        </w:rPr>
        <w:tab/>
        <w:t>The Corporation may fix a meter on any service, and shall determine the size and class of meter in each case.</w:t>
      </w:r>
    </w:p>
    <w:p>
      <w:pPr>
        <w:pStyle w:val="Subsection"/>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 xml:space="preserve">unit development, the owner of the land shall pay the fee specified in </w:t>
      </w:r>
      <w:r>
        <w:t xml:space="preserve">Schedule 2 item 8(a) </w:t>
      </w:r>
      <w:r>
        <w:rPr>
          <w:snapToGrid w:val="0"/>
        </w:rPr>
        <w:t>for the fixing of the meter.</w:t>
      </w:r>
    </w:p>
    <w:p>
      <w:pPr>
        <w:pStyle w:val="Subsection"/>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w:t>
      </w:r>
      <w:r>
        <w:t xml:space="preserve"> Schedule 2 item 8(b).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w:t>
      </w:r>
      <w:r>
        <w:t xml:space="preserve"> Schedule 2 item 8(c).</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r>
      <w:r>
        <w:rPr>
          <w:rStyle w:val="CharDefText"/>
        </w:rPr>
        <w:t>multi</w:t>
      </w:r>
      <w:r>
        <w:rPr>
          <w:rStyle w:val="CharDefText"/>
        </w:rPr>
        <w:noBreakHyphen/>
        <w:t>unit development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 29 Jun 2007 p. 3235.]</w:t>
      </w:r>
    </w:p>
    <w:p>
      <w:pPr>
        <w:pStyle w:val="Heading5"/>
        <w:rPr>
          <w:snapToGrid w:val="0"/>
        </w:rPr>
      </w:pPr>
      <w:bookmarkStart w:id="358" w:name="_Toc515785530"/>
      <w:bookmarkStart w:id="359" w:name="_Toc517071453"/>
      <w:bookmarkStart w:id="360" w:name="_Toc265147873"/>
      <w:r>
        <w:rPr>
          <w:rStyle w:val="CharSectno"/>
        </w:rPr>
        <w:t>77A</w:t>
      </w:r>
      <w:r>
        <w:rPr>
          <w:snapToGrid w:val="0"/>
        </w:rPr>
        <w:t>.</w:t>
      </w:r>
      <w:r>
        <w:rPr>
          <w:snapToGrid w:val="0"/>
        </w:rPr>
        <w:tab/>
      </w:r>
      <w:bookmarkEnd w:id="358"/>
      <w:r>
        <w:rPr>
          <w:snapToGrid w:val="0"/>
        </w:rPr>
        <w:t>Water meters etc., housing of</w:t>
      </w:r>
      <w:bookmarkEnd w:id="359"/>
      <w:bookmarkEnd w:id="360"/>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361" w:name="_Toc515785531"/>
      <w:bookmarkStart w:id="362" w:name="_Toc517071454"/>
      <w:bookmarkStart w:id="363" w:name="_Toc265147874"/>
      <w:r>
        <w:rPr>
          <w:rStyle w:val="CharSectno"/>
        </w:rPr>
        <w:t>77B</w:t>
      </w:r>
      <w:r>
        <w:rPr>
          <w:snapToGrid w:val="0"/>
        </w:rPr>
        <w:t>.</w:t>
      </w:r>
      <w:r>
        <w:rPr>
          <w:snapToGrid w:val="0"/>
        </w:rPr>
        <w:tab/>
        <w:t>Water meters, access to</w:t>
      </w:r>
      <w:bookmarkEnd w:id="361"/>
      <w:bookmarkEnd w:id="362"/>
      <w:bookmarkEnd w:id="363"/>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364" w:name="_Toc515785532"/>
      <w:bookmarkStart w:id="365" w:name="_Toc517071455"/>
      <w:bookmarkStart w:id="366" w:name="_Toc265147875"/>
      <w:r>
        <w:rPr>
          <w:rStyle w:val="CharSectno"/>
        </w:rPr>
        <w:t>78</w:t>
      </w:r>
      <w:r>
        <w:rPr>
          <w:snapToGrid w:val="0"/>
        </w:rPr>
        <w:t>.</w:t>
      </w:r>
      <w:r>
        <w:rPr>
          <w:snapToGrid w:val="0"/>
        </w:rPr>
        <w:tab/>
      </w:r>
      <w:bookmarkEnd w:id="364"/>
      <w:r>
        <w:rPr>
          <w:snapToGrid w:val="0"/>
        </w:rPr>
        <w:t>Water meters, cost of repair or replacement</w:t>
      </w:r>
      <w:bookmarkEnd w:id="365"/>
      <w:bookmarkEnd w:id="366"/>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367" w:name="_Toc515785533"/>
      <w:bookmarkStart w:id="368" w:name="_Toc517071456"/>
      <w:bookmarkStart w:id="369" w:name="_Toc265147876"/>
      <w:r>
        <w:rPr>
          <w:rStyle w:val="CharSectno"/>
        </w:rPr>
        <w:t>79</w:t>
      </w:r>
      <w:r>
        <w:rPr>
          <w:snapToGrid w:val="0"/>
        </w:rPr>
        <w:t>.</w:t>
      </w:r>
      <w:r>
        <w:rPr>
          <w:snapToGrid w:val="0"/>
        </w:rPr>
        <w:tab/>
      </w:r>
      <w:bookmarkEnd w:id="367"/>
      <w:r>
        <w:rPr>
          <w:snapToGrid w:val="0"/>
        </w:rPr>
        <w:t>Water meter, Corporation to be notified of damage to or malfunction of</w:t>
      </w:r>
      <w:bookmarkEnd w:id="368"/>
      <w:bookmarkEnd w:id="369"/>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370" w:name="_Toc515785534"/>
      <w:bookmarkStart w:id="371" w:name="_Toc517071457"/>
      <w:bookmarkStart w:id="372" w:name="_Toc265147877"/>
      <w:r>
        <w:rPr>
          <w:rStyle w:val="CharSectno"/>
        </w:rPr>
        <w:t>80</w:t>
      </w:r>
      <w:r>
        <w:rPr>
          <w:snapToGrid w:val="0"/>
        </w:rPr>
        <w:t>.</w:t>
      </w:r>
      <w:r>
        <w:rPr>
          <w:snapToGrid w:val="0"/>
        </w:rPr>
        <w:tab/>
      </w:r>
      <w:bookmarkEnd w:id="370"/>
      <w:r>
        <w:rPr>
          <w:snapToGrid w:val="0"/>
        </w:rPr>
        <w:t>Water meters not to be interfered with</w:t>
      </w:r>
      <w:bookmarkEnd w:id="371"/>
      <w:bookmarkEnd w:id="372"/>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t>Deleted in Gazette 1 Jul 1977 p. 2011.]</w:t>
      </w:r>
    </w:p>
    <w:p>
      <w:pPr>
        <w:pStyle w:val="Ednotedivision"/>
      </w:pPr>
      <w:r>
        <w:t>[Heading deleted in Gazette 29 May 2001 p. 2708.]</w:t>
      </w:r>
    </w:p>
    <w:p>
      <w:pPr>
        <w:pStyle w:val="Ednotesection"/>
      </w:pPr>
      <w:r>
        <w:t>[</w:t>
      </w:r>
      <w:r>
        <w:rPr>
          <w:b/>
        </w:rPr>
        <w:t>82.</w:t>
      </w:r>
      <w:r>
        <w:tab/>
        <w:t>Deleted in Gazette 14 Jul 1987 p. 2658.]</w:t>
      </w:r>
    </w:p>
    <w:p>
      <w:pPr>
        <w:pStyle w:val="Ednotedivision"/>
      </w:pPr>
      <w:r>
        <w:t>[Heading deleted in Gazette 29 May 2001 p. 2708.]</w:t>
      </w:r>
    </w:p>
    <w:p>
      <w:pPr>
        <w:pStyle w:val="Heading5"/>
        <w:rPr>
          <w:snapToGrid w:val="0"/>
        </w:rPr>
      </w:pPr>
      <w:bookmarkStart w:id="373" w:name="_Toc515785535"/>
      <w:bookmarkStart w:id="374" w:name="_Toc517071458"/>
      <w:bookmarkStart w:id="375" w:name="_Toc265147878"/>
      <w:r>
        <w:rPr>
          <w:rStyle w:val="CharSectno"/>
        </w:rPr>
        <w:t>83</w:t>
      </w:r>
      <w:r>
        <w:rPr>
          <w:snapToGrid w:val="0"/>
        </w:rPr>
        <w:t>.</w:t>
      </w:r>
      <w:r>
        <w:rPr>
          <w:snapToGrid w:val="0"/>
        </w:rPr>
        <w:tab/>
        <w:t>Water meter testing</w:t>
      </w:r>
      <w:bookmarkEnd w:id="373"/>
      <w:r>
        <w:rPr>
          <w:snapToGrid w:val="0"/>
        </w:rPr>
        <w:t xml:space="preserve"> (s. 32)</w:t>
      </w:r>
      <w:bookmarkEnd w:id="374"/>
      <w:bookmarkEnd w:id="375"/>
    </w:p>
    <w:p>
      <w:pPr>
        <w:pStyle w:val="Subsection"/>
        <w:rPr>
          <w:snapToGrid w:val="0"/>
        </w:rPr>
      </w:pPr>
      <w:r>
        <w:rPr>
          <w:snapToGrid w:val="0"/>
        </w:rPr>
        <w:tab/>
        <w:t>(1)</w:t>
      </w:r>
      <w:r>
        <w:rPr>
          <w:snapToGrid w:val="0"/>
        </w:rPr>
        <w:tab/>
        <w:t xml:space="preserve">The fee for a meter test requested under section 32(2) of the principal Act is as specified in </w:t>
      </w:r>
      <w:r>
        <w:t>Schedule 2 item 1.</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 29 Jun 2007 p. 3235.]</w:t>
      </w:r>
    </w:p>
    <w:p>
      <w:pPr>
        <w:pStyle w:val="Ednotedivision"/>
      </w:pPr>
      <w:r>
        <w:t>[Heading deleted in Gazette 29 May 2001 p. 2708.]</w:t>
      </w:r>
    </w:p>
    <w:p>
      <w:pPr>
        <w:pStyle w:val="Heading5"/>
        <w:rPr>
          <w:snapToGrid w:val="0"/>
        </w:rPr>
      </w:pPr>
      <w:bookmarkStart w:id="376" w:name="_Toc515785536"/>
      <w:bookmarkStart w:id="377" w:name="_Toc517071459"/>
      <w:bookmarkStart w:id="378" w:name="_Toc265147879"/>
      <w:r>
        <w:rPr>
          <w:rStyle w:val="CharSectno"/>
        </w:rPr>
        <w:t>84</w:t>
      </w:r>
      <w:r>
        <w:rPr>
          <w:snapToGrid w:val="0"/>
        </w:rPr>
        <w:t>.</w:t>
      </w:r>
      <w:r>
        <w:rPr>
          <w:snapToGrid w:val="0"/>
        </w:rPr>
        <w:tab/>
      </w:r>
      <w:bookmarkEnd w:id="376"/>
      <w:r>
        <w:rPr>
          <w:snapToGrid w:val="0"/>
        </w:rPr>
        <w:t>Entry power for Corporation’s officer</w:t>
      </w:r>
      <w:bookmarkEnd w:id="377"/>
      <w:r>
        <w:rPr>
          <w:snapToGrid w:val="0"/>
        </w:rPr>
        <w:t>s</w:t>
      </w:r>
      <w:bookmarkEnd w:id="378"/>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379" w:name="_Toc515785537"/>
      <w:bookmarkStart w:id="380" w:name="_Toc517071460"/>
      <w:bookmarkStart w:id="381" w:name="_Toc265147880"/>
      <w:r>
        <w:rPr>
          <w:rStyle w:val="CharSectno"/>
        </w:rPr>
        <w:t>85</w:t>
      </w:r>
      <w:r>
        <w:rPr>
          <w:snapToGrid w:val="0"/>
        </w:rPr>
        <w:t>.</w:t>
      </w:r>
      <w:r>
        <w:rPr>
          <w:snapToGrid w:val="0"/>
        </w:rPr>
        <w:tab/>
        <w:t>Gratuities prohibited</w:t>
      </w:r>
      <w:bookmarkEnd w:id="379"/>
      <w:bookmarkEnd w:id="380"/>
      <w:bookmarkEnd w:id="381"/>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t>Deleted in Gazette 22 Dec 1989 p. 4635.]</w:t>
      </w:r>
    </w:p>
    <w:p>
      <w:pPr>
        <w:pStyle w:val="Ednotedivision"/>
      </w:pPr>
      <w:r>
        <w:t>[Heading deleted in Gazette 29 May 2001 p. 2708.]</w:t>
      </w:r>
    </w:p>
    <w:p>
      <w:pPr>
        <w:pStyle w:val="Heading5"/>
        <w:rPr>
          <w:snapToGrid w:val="0"/>
        </w:rPr>
      </w:pPr>
      <w:bookmarkStart w:id="382" w:name="_Toc515785538"/>
      <w:bookmarkStart w:id="383" w:name="_Toc517071461"/>
      <w:bookmarkStart w:id="384" w:name="_Toc265147881"/>
      <w:r>
        <w:rPr>
          <w:rStyle w:val="CharSectno"/>
        </w:rPr>
        <w:t>87</w:t>
      </w:r>
      <w:r>
        <w:rPr>
          <w:snapToGrid w:val="0"/>
        </w:rPr>
        <w:t>.</w:t>
      </w:r>
      <w:r>
        <w:rPr>
          <w:snapToGrid w:val="0"/>
        </w:rPr>
        <w:tab/>
      </w:r>
      <w:bookmarkEnd w:id="382"/>
      <w:r>
        <w:rPr>
          <w:snapToGrid w:val="0"/>
        </w:rPr>
        <w:t>Connections etc. only at approved places</w:t>
      </w:r>
      <w:bookmarkEnd w:id="383"/>
      <w:bookmarkEnd w:id="384"/>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385" w:name="_Toc515785547"/>
      <w:bookmarkStart w:id="386" w:name="_Toc517071470"/>
      <w:r>
        <w:t>[</w:t>
      </w:r>
      <w:r>
        <w:rPr>
          <w:b/>
        </w:rPr>
        <w:t>87A-87J.</w:t>
      </w:r>
      <w:r>
        <w:tab/>
        <w:t>Deleted in Gazette 28 Jun 2004 p. 2391.]</w:t>
      </w:r>
    </w:p>
    <w:bookmarkEnd w:id="385"/>
    <w:bookmarkEnd w:id="386"/>
    <w:p>
      <w:pPr>
        <w:pStyle w:val="Ednotesection"/>
      </w:pPr>
      <w:r>
        <w:t>[</w:t>
      </w:r>
      <w:r>
        <w:rPr>
          <w:b/>
        </w:rPr>
        <w:t>88.</w:t>
      </w:r>
      <w:r>
        <w:tab/>
        <w:t>Deleted in Gazette 28 Jun 2004 p. 2391.]</w:t>
      </w:r>
    </w:p>
    <w:p>
      <w:pPr>
        <w:pStyle w:val="Heading3"/>
        <w:keepNext w:val="0"/>
        <w:pageBreakBefore/>
        <w:spacing w:before="0"/>
      </w:pPr>
      <w:bookmarkStart w:id="387" w:name="_Toc76869302"/>
      <w:bookmarkStart w:id="388" w:name="_Toc102279134"/>
      <w:bookmarkStart w:id="389" w:name="_Toc107974545"/>
      <w:bookmarkStart w:id="390" w:name="_Toc127346796"/>
      <w:bookmarkStart w:id="391" w:name="_Toc128452309"/>
      <w:bookmarkStart w:id="392" w:name="_Toc129595727"/>
      <w:bookmarkStart w:id="393" w:name="_Toc130093535"/>
      <w:bookmarkStart w:id="394" w:name="_Toc131233618"/>
      <w:bookmarkStart w:id="395" w:name="_Toc131412523"/>
      <w:bookmarkStart w:id="396" w:name="_Toc131501100"/>
      <w:bookmarkStart w:id="397" w:name="_Toc131501201"/>
      <w:bookmarkStart w:id="398" w:name="_Toc132435152"/>
      <w:bookmarkStart w:id="399" w:name="_Toc139691376"/>
      <w:bookmarkStart w:id="400" w:name="_Toc170881440"/>
      <w:bookmarkStart w:id="401" w:name="_Toc170881816"/>
      <w:bookmarkStart w:id="402" w:name="_Toc199299803"/>
      <w:bookmarkStart w:id="403" w:name="_Toc199311042"/>
      <w:bookmarkStart w:id="404" w:name="_Toc202516946"/>
      <w:bookmarkStart w:id="405" w:name="_Toc207441630"/>
      <w:bookmarkStart w:id="406" w:name="_Toc213732015"/>
      <w:bookmarkStart w:id="407" w:name="_Toc215891609"/>
      <w:bookmarkStart w:id="408" w:name="_Toc216755648"/>
      <w:bookmarkStart w:id="409" w:name="_Toc216774416"/>
      <w:bookmarkStart w:id="410" w:name="_Toc233621686"/>
      <w:bookmarkStart w:id="411" w:name="_Toc233691586"/>
      <w:bookmarkStart w:id="412" w:name="_Toc265147882"/>
      <w:r>
        <w:rPr>
          <w:rStyle w:val="CharPartNo"/>
        </w:rPr>
        <w:t>Division 7</w:t>
      </w:r>
      <w:r>
        <w:rPr>
          <w:rStyle w:val="CharDivNo"/>
        </w:rPr>
        <w:t> </w:t>
      </w:r>
      <w:r>
        <w:t>—</w:t>
      </w:r>
      <w:r>
        <w:rPr>
          <w:rStyle w:val="CharDivText"/>
        </w:rPr>
        <w:t> </w:t>
      </w:r>
      <w:r>
        <w:rPr>
          <w:rStyle w:val="CharPartText"/>
        </w:rPr>
        <w:t>Miscellaneous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Deleted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Deleted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Deleted in Gazette 22 Dec 1964 p. 4070.]</w:t>
      </w:r>
    </w:p>
    <w:p>
      <w:pPr>
        <w:pStyle w:val="Ednotedivision"/>
        <w:spacing w:before="160"/>
      </w:pPr>
      <w:r>
        <w:t>[Heading deleted in Gazette 29 May 2001 p. 2708.]</w:t>
      </w:r>
    </w:p>
    <w:p>
      <w:pPr>
        <w:pStyle w:val="Heading5"/>
        <w:rPr>
          <w:snapToGrid w:val="0"/>
        </w:rPr>
      </w:pPr>
      <w:bookmarkStart w:id="413" w:name="_Toc515785550"/>
      <w:bookmarkStart w:id="414" w:name="_Toc517071473"/>
      <w:bookmarkStart w:id="415" w:name="_Toc265147883"/>
      <w:r>
        <w:rPr>
          <w:rStyle w:val="CharSectno"/>
        </w:rPr>
        <w:t>95</w:t>
      </w:r>
      <w:r>
        <w:rPr>
          <w:snapToGrid w:val="0"/>
        </w:rPr>
        <w:t>.</w:t>
      </w:r>
      <w:r>
        <w:rPr>
          <w:snapToGrid w:val="0"/>
        </w:rPr>
        <w:tab/>
        <w:t>Additional services</w:t>
      </w:r>
      <w:bookmarkEnd w:id="413"/>
      <w:bookmarkEnd w:id="414"/>
      <w:r>
        <w:rPr>
          <w:snapToGrid w:val="0"/>
        </w:rPr>
        <w:t>, fees for</w:t>
      </w:r>
      <w:bookmarkEnd w:id="415"/>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deleted]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r>
        <w:t>Deleted in Gazette 14 Jul 1987 p. 2658.]</w:t>
      </w:r>
    </w:p>
    <w:p>
      <w:pPr>
        <w:pStyle w:val="Ednotedivision"/>
      </w:pPr>
      <w:r>
        <w:t>[Heading deleted in Gazette 29 May 2001 p. 2708.]</w:t>
      </w:r>
    </w:p>
    <w:p>
      <w:pPr>
        <w:pStyle w:val="Ednotesection"/>
      </w:pPr>
      <w:r>
        <w:t>[</w:t>
      </w:r>
      <w:r>
        <w:rPr>
          <w:b/>
        </w:rPr>
        <w:t>95B.</w:t>
      </w:r>
      <w:r>
        <w:rPr>
          <w:b/>
        </w:rPr>
        <w:tab/>
      </w:r>
      <w:r>
        <w:t>Deleted in Gazette 14 Jul 1987 p. 2658.]</w:t>
      </w:r>
    </w:p>
    <w:p>
      <w:pPr>
        <w:pStyle w:val="Heading5"/>
        <w:rPr>
          <w:snapToGrid w:val="0"/>
        </w:rPr>
      </w:pPr>
      <w:bookmarkStart w:id="416" w:name="_Toc515785551"/>
      <w:bookmarkStart w:id="417" w:name="_Toc517071474"/>
      <w:bookmarkStart w:id="418" w:name="_Toc265147884"/>
      <w:r>
        <w:rPr>
          <w:rStyle w:val="CharSectno"/>
        </w:rPr>
        <w:t>96</w:t>
      </w:r>
      <w:r>
        <w:rPr>
          <w:snapToGrid w:val="0"/>
        </w:rPr>
        <w:t>.</w:t>
      </w:r>
      <w:r>
        <w:rPr>
          <w:snapToGrid w:val="0"/>
        </w:rPr>
        <w:tab/>
      </w:r>
      <w:bookmarkEnd w:id="416"/>
      <w:bookmarkEnd w:id="417"/>
      <w:r>
        <w:rPr>
          <w:snapToGrid w:val="0"/>
        </w:rPr>
        <w:t>Disconnection or reconnection of water supply, application fee for</w:t>
      </w:r>
      <w:bookmarkEnd w:id="418"/>
    </w:p>
    <w:p>
      <w:pPr>
        <w:pStyle w:val="Subsection"/>
        <w:rPr>
          <w:snapToGrid w:val="0"/>
        </w:rPr>
      </w:pPr>
      <w:r>
        <w:rPr>
          <w:snapToGrid w:val="0"/>
        </w:rPr>
        <w:tab/>
      </w:r>
      <w:r>
        <w:rPr>
          <w:snapToGrid w:val="0"/>
        </w:rPr>
        <w:tab/>
        <w:t xml:space="preserve">Where a person applies to the Corporation to have a water supply disconnected or reconnected for the purposes of the redevelopment or consolidation of a serviced property the fee set out in </w:t>
      </w:r>
      <w:r>
        <w:t xml:space="preserve">Schedule 2 item 10 </w:t>
      </w:r>
      <w:r>
        <w:rPr>
          <w:snapToGrid w:val="0"/>
        </w:rPr>
        <w:t>is payable by the person to the Corporation.</w:t>
      </w:r>
    </w:p>
    <w:p>
      <w:pPr>
        <w:pStyle w:val="Footnotesection"/>
      </w:pPr>
      <w:r>
        <w:tab/>
        <w:t>[By</w:t>
      </w:r>
      <w:r>
        <w:noBreakHyphen/>
        <w:t>law 96 inserted in Gazette 29 Jun 1990 p. 3240; amended in Gazette 29 Dec 1995 p. 6309</w:t>
      </w:r>
      <w:r>
        <w:noBreakHyphen/>
        <w:t>10; 29 Jun 2007 p. 3235.]</w:t>
      </w:r>
    </w:p>
    <w:p>
      <w:pPr>
        <w:pStyle w:val="Ednotedivision"/>
      </w:pPr>
      <w:r>
        <w:t>[Heading deleted in Gazette 29 May 2001 p. 2708.]</w:t>
      </w:r>
    </w:p>
    <w:p>
      <w:pPr>
        <w:pStyle w:val="Heading5"/>
      </w:pPr>
      <w:bookmarkStart w:id="419" w:name="_Toc265147885"/>
      <w:bookmarkStart w:id="420" w:name="_Toc515785553"/>
      <w:bookmarkStart w:id="421" w:name="_Toc517071476"/>
      <w:r>
        <w:rPr>
          <w:rStyle w:val="CharSectno"/>
        </w:rPr>
        <w:t>97</w:t>
      </w:r>
      <w:r>
        <w:t>.</w:t>
      </w:r>
      <w:r>
        <w:tab/>
        <w:t>Reduction or restoration of water supply, fee for (s. 33(3)(a)(i))</w:t>
      </w:r>
      <w:bookmarkEnd w:id="419"/>
    </w:p>
    <w:p>
      <w:pPr>
        <w:pStyle w:val="Subsection"/>
      </w:pPr>
      <w:r>
        <w:tab/>
      </w:r>
      <w:r>
        <w:tab/>
        <w:t>The amounts specified in Schedule 2 item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3138; amended in Gazette 29 Jun 2007 p. 3235.]</w:t>
      </w:r>
    </w:p>
    <w:p>
      <w:pPr>
        <w:pStyle w:val="Ednotedivision"/>
      </w:pPr>
      <w:r>
        <w:t>[Heading deleted in Gazette 29 May 2001 p. 2708.]</w:t>
      </w:r>
    </w:p>
    <w:p>
      <w:pPr>
        <w:pStyle w:val="Heading5"/>
        <w:spacing w:before="180"/>
        <w:rPr>
          <w:snapToGrid w:val="0"/>
        </w:rPr>
      </w:pPr>
      <w:bookmarkStart w:id="422" w:name="_Toc265147886"/>
      <w:r>
        <w:rPr>
          <w:rStyle w:val="CharSectno"/>
        </w:rPr>
        <w:t>98</w:t>
      </w:r>
      <w:r>
        <w:rPr>
          <w:snapToGrid w:val="0"/>
        </w:rPr>
        <w:t>.</w:t>
      </w:r>
      <w:r>
        <w:rPr>
          <w:snapToGrid w:val="0"/>
        </w:rPr>
        <w:tab/>
      </w:r>
      <w:bookmarkEnd w:id="420"/>
      <w:r>
        <w:rPr>
          <w:snapToGrid w:val="0"/>
        </w:rPr>
        <w:t>Fire hydrants for private purposes</w:t>
      </w:r>
      <w:bookmarkEnd w:id="421"/>
      <w:bookmarkEnd w:id="422"/>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80"/>
        <w:rPr>
          <w:snapToGrid w:val="0"/>
        </w:rPr>
      </w:pPr>
      <w:r>
        <w:rPr>
          <w:snapToGrid w:val="0"/>
        </w:rPr>
        <w:tab/>
        <w:t>(2)</w:t>
      </w:r>
      <w:r>
        <w:rPr>
          <w:snapToGrid w:val="0"/>
        </w:rPr>
        <w:tab/>
      </w:r>
      <w:r>
        <w:rPr>
          <w:snapToGrid w:val="0"/>
          <w:spacing w:val="-4"/>
        </w:rPr>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8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80"/>
        <w:rPr>
          <w:snapToGrid w:val="0"/>
        </w:rPr>
      </w:pPr>
      <w:r>
        <w:rPr>
          <w:snapToGrid w:val="0"/>
        </w:rPr>
        <w:tab/>
        <w:t>(4)</w:t>
      </w:r>
      <w:r>
        <w:rPr>
          <w:snapToGrid w:val="0"/>
        </w:rPr>
        <w:tab/>
        <w:t>No water shall be taken from any sealed portion except for extinction of fire.</w:t>
      </w:r>
    </w:p>
    <w:p>
      <w:pPr>
        <w:pStyle w:val="Subsection"/>
        <w:spacing w:before="180"/>
        <w:rPr>
          <w:snapToGrid w:val="0"/>
        </w:rPr>
      </w:pPr>
      <w:r>
        <w:rPr>
          <w:snapToGrid w:val="0"/>
        </w:rPr>
        <w:tab/>
        <w:t>(5)</w:t>
      </w:r>
      <w:r>
        <w:rPr>
          <w:snapToGrid w:val="0"/>
        </w:rPr>
        <w:tab/>
        <w:t xml:space="preserve">In the event of the seal being broken in case of fire or by accident or otherwise, the owner or occupier shall give notice forthwith to the Corporation, and pay the fee specified in </w:t>
      </w:r>
      <w:r>
        <w:t>Schedule 2 item 6</w:t>
      </w:r>
      <w:r>
        <w:rPr>
          <w:snapToGrid w:val="0"/>
        </w:rPr>
        <w:t xml:space="preserve"> to have the seal re</w:t>
      </w:r>
      <w:r>
        <w:rPr>
          <w:snapToGrid w:val="0"/>
        </w:rPr>
        <w:noBreakHyphen/>
        <w:t>sealed.</w:t>
      </w:r>
    </w:p>
    <w:p>
      <w:pPr>
        <w:pStyle w:val="Footnotesection"/>
        <w:spacing w:before="140"/>
        <w:ind w:left="890" w:hanging="890"/>
      </w:pPr>
      <w:r>
        <w:tab/>
        <w:t>[By</w:t>
      </w:r>
      <w:r>
        <w:noBreakHyphen/>
        <w:t>law 98 amended in Gazette 22 Dec 1964 p. 4071; 29 Jun 1988 p. 2122; 29 Dec 1995 p. 6308</w:t>
      </w:r>
      <w:r>
        <w:noBreakHyphen/>
        <w:t>9; 29 Jun 2007 p. 3235; 19 Jun 2009 p. 2397.]</w:t>
      </w:r>
    </w:p>
    <w:p>
      <w:pPr>
        <w:pStyle w:val="Ednotedivision"/>
        <w:spacing w:before="240"/>
      </w:pPr>
      <w:r>
        <w:t>[Heading deleted in Gazette 29 May 2001 p. 2708.]</w:t>
      </w:r>
    </w:p>
    <w:p>
      <w:pPr>
        <w:pStyle w:val="Heading5"/>
      </w:pPr>
      <w:bookmarkStart w:id="423" w:name="_Toc265147887"/>
      <w:bookmarkStart w:id="424" w:name="_Toc515785554"/>
      <w:bookmarkStart w:id="425" w:name="_Toc517071477"/>
      <w:r>
        <w:rPr>
          <w:rStyle w:val="CharSectno"/>
        </w:rPr>
        <w:t>99</w:t>
      </w:r>
      <w:r>
        <w:t>.</w:t>
      </w:r>
      <w:r>
        <w:tab/>
        <w:t>Shared fire services</w:t>
      </w:r>
      <w:bookmarkEnd w:id="423"/>
    </w:p>
    <w:p>
      <w:pPr>
        <w:pStyle w:val="Subsection"/>
      </w:pPr>
      <w:r>
        <w:tab/>
        <w:t>(1)</w:t>
      </w:r>
      <w:r>
        <w:tab/>
        <w:t xml:space="preserve">In this by-law — </w:t>
      </w:r>
    </w:p>
    <w:p>
      <w:pPr>
        <w:pStyle w:val="Defstart"/>
      </w:pPr>
      <w:r>
        <w:tab/>
      </w:r>
      <w:r>
        <w:rPr>
          <w:rStyle w:val="CharDefText"/>
        </w:rPr>
        <w:t>shared fire service</w:t>
      </w:r>
      <w:r>
        <w:t xml:space="preserve"> </w:t>
      </w:r>
      <w:r>
        <w:rPr>
          <w:rStyle w:val="CharDefText"/>
          <w:b w:val="0"/>
          <w:bCs/>
          <w:i w:val="0"/>
          <w:iCs/>
        </w:rPr>
        <w:t>means a fire service provided to particular land that is made available by the owner or occupier of the land for the purposes of fire fighting and protection on other land</w:t>
      </w:r>
      <w:r>
        <w:t>.</w:t>
      </w:r>
    </w:p>
    <w:p>
      <w:pPr>
        <w:pStyle w:val="Subsection"/>
      </w:pPr>
      <w:r>
        <w:tab/>
        <w:t>(2)</w:t>
      </w:r>
      <w:r>
        <w:tab/>
        <w:t>Nothing in these by</w:t>
      </w:r>
      <w:r>
        <w:noBreakHyphen/>
        <w:t xml:space="preserve">laws prevents — </w:t>
      </w:r>
    </w:p>
    <w:p>
      <w:pPr>
        <w:pStyle w:val="Indenta"/>
      </w:pPr>
      <w:r>
        <w:tab/>
        <w:t>(a)</w:t>
      </w:r>
      <w:r>
        <w:tab/>
        <w:t>the Corporation from providing a fire service that is a shared fire service; or</w:t>
      </w:r>
    </w:p>
    <w:p>
      <w:pPr>
        <w:pStyle w:val="Indenta"/>
      </w:pPr>
      <w:r>
        <w:tab/>
        <w:t>(b)</w:t>
      </w:r>
      <w:r>
        <w:tab/>
        <w:t>a person from entering into an arrangement about a shared fire service.</w:t>
      </w:r>
    </w:p>
    <w:p>
      <w:pPr>
        <w:pStyle w:val="Footnotesection"/>
      </w:pPr>
      <w:r>
        <w:tab/>
        <w:t>[By-law 99 inserted in Gazette 25 Jun 2010 p. 2884.]</w:t>
      </w:r>
    </w:p>
    <w:p>
      <w:pPr>
        <w:pStyle w:val="Heading5"/>
        <w:keepNext w:val="0"/>
        <w:keepLines w:val="0"/>
        <w:spacing w:before="240"/>
        <w:rPr>
          <w:snapToGrid w:val="0"/>
        </w:rPr>
      </w:pPr>
      <w:bookmarkStart w:id="426" w:name="_Toc265147888"/>
      <w:r>
        <w:rPr>
          <w:rStyle w:val="CharSectno"/>
        </w:rPr>
        <w:t>100</w:t>
      </w:r>
      <w:r>
        <w:rPr>
          <w:snapToGrid w:val="0"/>
        </w:rPr>
        <w:t>.</w:t>
      </w:r>
      <w:r>
        <w:rPr>
          <w:snapToGrid w:val="0"/>
        </w:rPr>
        <w:tab/>
        <w:t>Records and plans</w:t>
      </w:r>
      <w:bookmarkEnd w:id="424"/>
      <w:bookmarkEnd w:id="425"/>
      <w:r>
        <w:rPr>
          <w:snapToGrid w:val="0"/>
        </w:rPr>
        <w:t>, fees for</w:t>
      </w:r>
      <w:bookmarkEnd w:id="426"/>
    </w:p>
    <w:p>
      <w:pPr>
        <w:pStyle w:val="Subsection"/>
        <w:spacing w:before="180"/>
        <w:rPr>
          <w:snapToGrid w:val="0"/>
        </w:rPr>
      </w:pPr>
      <w:r>
        <w:rPr>
          <w:snapToGrid w:val="0"/>
        </w:rPr>
        <w:tab/>
      </w:r>
      <w:r>
        <w:rPr>
          <w:snapToGrid w:val="0"/>
        </w:rPr>
        <w:tab/>
        <w:t xml:space="preserve">The fees set out in </w:t>
      </w:r>
      <w:r>
        <w:t xml:space="preserve">Schedule 2 item 5 </w:t>
      </w:r>
      <w:r>
        <w:rPr>
          <w:snapToGrid w:val="0"/>
        </w:rPr>
        <w:t>are prescribed for the purposes specified in that item.</w:t>
      </w:r>
    </w:p>
    <w:p>
      <w:pPr>
        <w:pStyle w:val="Footnotesection"/>
        <w:spacing w:before="140"/>
        <w:ind w:left="890" w:hanging="890"/>
      </w:pPr>
      <w:r>
        <w:tab/>
        <w:t>[By</w:t>
      </w:r>
      <w:r>
        <w:noBreakHyphen/>
        <w:t>law 100 inserted in Gazette 14 Jul 1987 p. 2650; amended in Gazette 29 Jun 2007 p. 3235.]</w:t>
      </w:r>
    </w:p>
    <w:p>
      <w:pPr>
        <w:pStyle w:val="Heading5"/>
        <w:keepNext w:val="0"/>
        <w:keepLines w:val="0"/>
        <w:spacing w:before="240"/>
        <w:rPr>
          <w:snapToGrid w:val="0"/>
        </w:rPr>
      </w:pPr>
      <w:bookmarkStart w:id="427" w:name="_Toc515785555"/>
      <w:bookmarkStart w:id="428" w:name="_Toc517071478"/>
      <w:bookmarkStart w:id="429" w:name="_Toc265147889"/>
      <w:r>
        <w:rPr>
          <w:rStyle w:val="CharSectno"/>
        </w:rPr>
        <w:t>101</w:t>
      </w:r>
      <w:r>
        <w:rPr>
          <w:snapToGrid w:val="0"/>
        </w:rPr>
        <w:t>.</w:t>
      </w:r>
      <w:r>
        <w:rPr>
          <w:snapToGrid w:val="0"/>
        </w:rPr>
        <w:tab/>
        <w:t>Water supply connection</w:t>
      </w:r>
      <w:bookmarkEnd w:id="427"/>
      <w:bookmarkEnd w:id="428"/>
      <w:r>
        <w:rPr>
          <w:snapToGrid w:val="0"/>
        </w:rPr>
        <w:t>, relocation of and fee for</w:t>
      </w:r>
      <w:bookmarkEnd w:id="429"/>
    </w:p>
    <w:p>
      <w:pPr>
        <w:pStyle w:val="Subsection"/>
        <w:spacing w:before="180"/>
        <w:rPr>
          <w:snapToGrid w:val="0"/>
        </w:rPr>
      </w:pPr>
      <w:r>
        <w:rPr>
          <w:snapToGrid w:val="0"/>
        </w:rPr>
        <w:tab/>
      </w:r>
      <w:r>
        <w:rPr>
          <w:snapToGrid w:val="0"/>
        </w:rPr>
        <w:tab/>
        <w:t xml:space="preserve">Where a person so requests, the Corporation may relocate a water supply connection to within 500 mm of its existing position and the person shall pay the appropriate fee set out in </w:t>
      </w:r>
      <w:r>
        <w:t>Schedule 2 item 7.</w:t>
      </w:r>
    </w:p>
    <w:p>
      <w:pPr>
        <w:pStyle w:val="Footnotesection"/>
      </w:pPr>
      <w:r>
        <w:tab/>
        <w:t>[By</w:t>
      </w:r>
      <w:r>
        <w:noBreakHyphen/>
        <w:t>law 101 inserted in Gazette 29 Jun 1989 p. 1883; amended in Gazette 29 Dec 1995 p. 6309</w:t>
      </w:r>
      <w:r>
        <w:noBreakHyphen/>
        <w:t>10; 29 Jun 2007 p. 3235.]</w:t>
      </w:r>
    </w:p>
    <w:p>
      <w:pPr>
        <w:pStyle w:val="Ednotedivision"/>
      </w:pPr>
      <w:r>
        <w:t>[Heading deleted in Gazette 16 Jun 2000 p. 2962.]</w:t>
      </w:r>
    </w:p>
    <w:p>
      <w:pPr>
        <w:pStyle w:val="Ednotedivision"/>
      </w:pPr>
      <w:r>
        <w:t>[Heading deleted in Gazette 22 Dec 1964 p. 4071.]</w:t>
      </w:r>
    </w:p>
    <w:p>
      <w:pPr>
        <w:pStyle w:val="Ednotesection"/>
        <w:ind w:left="890" w:hanging="890"/>
      </w:pPr>
      <w:r>
        <w:t>[</w:t>
      </w:r>
      <w:r>
        <w:rPr>
          <w:b/>
        </w:rPr>
        <w:t>102.</w:t>
      </w:r>
      <w:r>
        <w:tab/>
        <w:t>Deleted in Gazette 14 Jul 1987 p. 2650.]</w:t>
      </w:r>
    </w:p>
    <w:p>
      <w:pPr>
        <w:pStyle w:val="Ednotedivision"/>
      </w:pPr>
      <w:r>
        <w:t>[Heading deleted in Gazette 22 Dec 1964 p. 4071.]</w:t>
      </w:r>
    </w:p>
    <w:p>
      <w:pPr>
        <w:pStyle w:val="Ednotesection"/>
        <w:ind w:left="890" w:hanging="890"/>
      </w:pPr>
      <w:r>
        <w:t>[</w:t>
      </w:r>
      <w:r>
        <w:rPr>
          <w:b/>
        </w:rPr>
        <w:t>103.</w:t>
      </w:r>
      <w:r>
        <w:tab/>
        <w:t>Deleted in Gazette 22 Dec 1964 p. 4071.]</w:t>
      </w:r>
    </w:p>
    <w:p>
      <w:pPr>
        <w:pStyle w:val="Ednotesection"/>
        <w:ind w:left="890" w:hanging="890"/>
      </w:pPr>
      <w:r>
        <w:t>[</w:t>
      </w:r>
      <w:r>
        <w:rPr>
          <w:b/>
        </w:rPr>
        <w:t>104.</w:t>
      </w:r>
      <w:r>
        <w:tab/>
        <w:t>Deleted in Gazette 27 Jun 1986 p. 2132.]</w:t>
      </w:r>
    </w:p>
    <w:p>
      <w:pPr>
        <w:pStyle w:val="Ednotedivision"/>
      </w:pPr>
      <w:r>
        <w:t>[Heading deleted in Gazette 29 May 2001 p. 2708.]</w:t>
      </w:r>
    </w:p>
    <w:p>
      <w:pPr>
        <w:pStyle w:val="Ednotesection"/>
        <w:ind w:left="890" w:hanging="890"/>
      </w:pPr>
      <w:r>
        <w:t>[</w:t>
      </w:r>
      <w:r>
        <w:rPr>
          <w:b/>
        </w:rPr>
        <w:t>104A.</w:t>
      </w:r>
      <w:r>
        <w:rPr>
          <w:b/>
        </w:rPr>
        <w:tab/>
      </w:r>
      <w:r>
        <w:t>Deleted in Gazette 14 Jul 1987 p. 2658.]</w:t>
      </w:r>
    </w:p>
    <w:p>
      <w:pPr>
        <w:pStyle w:val="Ednotedivision"/>
      </w:pPr>
      <w:r>
        <w:t>[Heading deleted in Gazette 29 May 2001 p. 2708.]</w:t>
      </w:r>
    </w:p>
    <w:p>
      <w:pPr>
        <w:pStyle w:val="Ednotesection"/>
        <w:ind w:left="890" w:hanging="890"/>
      </w:pPr>
      <w:r>
        <w:t>[</w:t>
      </w:r>
      <w:r>
        <w:rPr>
          <w:b/>
        </w:rPr>
        <w:t>104AA.</w:t>
      </w:r>
      <w:r>
        <w:rPr>
          <w:b/>
        </w:rPr>
        <w:tab/>
      </w:r>
      <w:r>
        <w:t>Deleted in Gazette 14 Jul 1987 p. 2658.]</w:t>
      </w:r>
    </w:p>
    <w:p>
      <w:pPr>
        <w:pStyle w:val="Ednotedivision"/>
      </w:pPr>
      <w:r>
        <w:t>[Heading deleted in Gazette 29 May 2001 p. 2708.]</w:t>
      </w:r>
    </w:p>
    <w:p>
      <w:pPr>
        <w:pStyle w:val="Ednotesection"/>
        <w:ind w:left="890" w:hanging="890"/>
      </w:pPr>
      <w:r>
        <w:t>[</w:t>
      </w:r>
      <w:r>
        <w:rPr>
          <w:b/>
        </w:rPr>
        <w:t>104B.</w:t>
      </w:r>
      <w:r>
        <w:rPr>
          <w:b/>
        </w:rPr>
        <w:tab/>
      </w:r>
      <w:r>
        <w:t>Deleted in Gazette 14 Jul 1987 p. 2658.]</w:t>
      </w:r>
    </w:p>
    <w:p>
      <w:pPr>
        <w:pStyle w:val="Ednotedivision"/>
      </w:pPr>
      <w:r>
        <w:t>[Heading deleted in Gazette 29 May 2001 p. 2708.]</w:t>
      </w:r>
    </w:p>
    <w:p>
      <w:pPr>
        <w:pStyle w:val="Heading5"/>
        <w:rPr>
          <w:snapToGrid w:val="0"/>
        </w:rPr>
      </w:pPr>
      <w:bookmarkStart w:id="430" w:name="_Toc515785557"/>
      <w:bookmarkStart w:id="431" w:name="_Toc517071479"/>
      <w:bookmarkStart w:id="432" w:name="_Toc265147890"/>
      <w:r>
        <w:rPr>
          <w:rStyle w:val="CharSectno"/>
        </w:rPr>
        <w:t>104C</w:t>
      </w:r>
      <w:r>
        <w:rPr>
          <w:snapToGrid w:val="0"/>
        </w:rPr>
        <w:t>.</w:t>
      </w:r>
      <w:r>
        <w:rPr>
          <w:snapToGrid w:val="0"/>
        </w:rPr>
        <w:tab/>
      </w:r>
      <w:bookmarkEnd w:id="430"/>
      <w:r>
        <w:rPr>
          <w:snapToGrid w:val="0"/>
        </w:rPr>
        <w:t>Accounts and meter readings, statements of</w:t>
      </w:r>
      <w:bookmarkEnd w:id="431"/>
      <w:bookmarkEnd w:id="432"/>
    </w:p>
    <w:p>
      <w:pPr>
        <w:pStyle w:val="Subsection"/>
        <w:keepNext/>
        <w:keepLines/>
        <w:rPr>
          <w:snapToGrid w:val="0"/>
        </w:rPr>
      </w:pPr>
      <w:r>
        <w:rPr>
          <w:snapToGrid w:val="0"/>
        </w:rPr>
        <w:tab/>
      </w:r>
      <w:r>
        <w:rPr>
          <w:snapToGrid w:val="0"/>
        </w:rPr>
        <w:tab/>
        <w:t>Where a person requests —</w:t>
      </w:r>
    </w:p>
    <w:p>
      <w:pPr>
        <w:pStyle w:val="Indenta"/>
        <w:spacing w:before="100"/>
        <w:rPr>
          <w:snapToGrid w:val="0"/>
        </w:rPr>
      </w:pPr>
      <w:r>
        <w:rPr>
          <w:snapToGrid w:val="0"/>
        </w:rPr>
        <w:tab/>
        <w:t>(a)</w:t>
      </w:r>
      <w:r>
        <w:rPr>
          <w:snapToGrid w:val="0"/>
        </w:rPr>
        <w:tab/>
      </w:r>
      <w:r>
        <w:rPr>
          <w:snapToGrid w:val="0"/>
          <w:spacing w:val="-4"/>
        </w:rPr>
        <w:t>a copy of any portion of the rating or accounting records;</w:t>
      </w:r>
    </w:p>
    <w:p>
      <w:pPr>
        <w:pStyle w:val="Indenta"/>
        <w:keepNext/>
        <w:keepLines/>
        <w:spacing w:before="100"/>
        <w:rPr>
          <w:snapToGrid w:val="0"/>
        </w:rPr>
      </w:pPr>
      <w:r>
        <w:rPr>
          <w:snapToGrid w:val="0"/>
        </w:rPr>
        <w:tab/>
        <w:t>(b)</w:t>
      </w:r>
      <w:r>
        <w:rPr>
          <w:snapToGrid w:val="0"/>
        </w:rPr>
        <w:tab/>
        <w:t>a reading of the meter supplied to any property;</w:t>
      </w:r>
    </w:p>
    <w:p>
      <w:pPr>
        <w:pStyle w:val="Indenta"/>
        <w:keepNext/>
        <w:keepLines/>
        <w:spacing w:before="120"/>
        <w:rPr>
          <w:snapToGrid w:val="0"/>
        </w:rPr>
      </w:pPr>
      <w:r>
        <w:rPr>
          <w:snapToGrid w:val="0"/>
        </w:rPr>
        <w:tab/>
        <w:t>(c)</w:t>
      </w:r>
      <w:r>
        <w:rPr>
          <w:snapToGrid w:val="0"/>
        </w:rPr>
        <w:tab/>
        <w:t>answers to orders and requisitions in relation to a property,</w:t>
      </w:r>
    </w:p>
    <w:p>
      <w:pPr>
        <w:pStyle w:val="Subsection"/>
        <w:spacing w:before="200"/>
        <w:rPr>
          <w:snapToGrid w:val="0"/>
        </w:rPr>
      </w:pPr>
      <w:r>
        <w:rPr>
          <w:snapToGrid w:val="0"/>
        </w:rPr>
        <w:tab/>
      </w:r>
      <w:r>
        <w:rPr>
          <w:snapToGrid w:val="0"/>
        </w:rPr>
        <w:tab/>
        <w:t>that information may be provided upon payment of the appropriate fee set out in</w:t>
      </w:r>
      <w:r>
        <w:t xml:space="preserve"> Schedule 2 item 3.</w:t>
      </w:r>
    </w:p>
    <w:p>
      <w:pPr>
        <w:pStyle w:val="Footnotesection"/>
        <w:keepLines w:val="0"/>
        <w:spacing w:before="160"/>
        <w:ind w:left="890" w:hanging="890"/>
      </w:pPr>
      <w:r>
        <w:tab/>
        <w:t>[By</w:t>
      </w:r>
      <w:r>
        <w:noBreakHyphen/>
        <w:t>law 104C inserted in Gazette 29 Jun 1984 p. 1788; amended in Gazette 14 Jul 1987 p. 2650; 29 Jun 2007 p. 3236.]</w:t>
      </w:r>
    </w:p>
    <w:p>
      <w:pPr>
        <w:pStyle w:val="Heading5"/>
        <w:keepNext w:val="0"/>
        <w:keepLines w:val="0"/>
        <w:spacing w:before="280"/>
        <w:rPr>
          <w:snapToGrid w:val="0"/>
        </w:rPr>
      </w:pPr>
      <w:bookmarkStart w:id="433" w:name="_Toc515785558"/>
      <w:bookmarkStart w:id="434" w:name="_Toc517071480"/>
      <w:bookmarkStart w:id="435" w:name="_Toc265147891"/>
      <w:r>
        <w:rPr>
          <w:rStyle w:val="CharSectno"/>
        </w:rPr>
        <w:t>104D</w:t>
      </w:r>
      <w:r>
        <w:rPr>
          <w:snapToGrid w:val="0"/>
        </w:rPr>
        <w:t>.</w:t>
      </w:r>
      <w:r>
        <w:rPr>
          <w:snapToGrid w:val="0"/>
        </w:rPr>
        <w:tab/>
        <w:t>Amounts rounded</w:t>
      </w:r>
      <w:bookmarkEnd w:id="433"/>
      <w:bookmarkEnd w:id="434"/>
      <w:bookmarkEnd w:id="435"/>
    </w:p>
    <w:p>
      <w:pPr>
        <w:pStyle w:val="Subsection"/>
        <w:spacing w:before="200"/>
        <w:rPr>
          <w:snapToGrid w:val="0"/>
        </w:rPr>
      </w:pPr>
      <w:r>
        <w:rPr>
          <w:snapToGrid w:val="0"/>
        </w:rPr>
        <w:tab/>
      </w:r>
      <w:r>
        <w:rPr>
          <w:snapToGrid w:val="0"/>
        </w:rPr>
        <w:tab/>
        <w:t>Where a fee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keepLines w:val="0"/>
        <w:spacing w:before="160"/>
        <w:ind w:left="890" w:hanging="890"/>
      </w:pPr>
      <w:r>
        <w:tab/>
        <w:t>[By</w:t>
      </w:r>
      <w:r>
        <w:noBreakHyphen/>
        <w:t>law 104D inserted in Gazette 26 Jun 1992 p. 2883.]</w:t>
      </w:r>
    </w:p>
    <w:p>
      <w:pPr>
        <w:pStyle w:val="Ednotedivision"/>
        <w:spacing w:before="260"/>
      </w:pPr>
      <w:r>
        <w:t>[Division heading deleted in Gazette 29 May 2001 p. 2708.]</w:t>
      </w:r>
    </w:p>
    <w:p>
      <w:pPr>
        <w:pStyle w:val="Ednotedivision"/>
        <w:spacing w:before="260"/>
      </w:pPr>
      <w:r>
        <w:t>[Heading deleted in Gazette 29 May 2001 p. 2708.]</w:t>
      </w:r>
    </w:p>
    <w:p>
      <w:pPr>
        <w:pStyle w:val="Heading5"/>
        <w:keepNext w:val="0"/>
        <w:keepLines w:val="0"/>
        <w:spacing w:before="280"/>
        <w:rPr>
          <w:snapToGrid w:val="0"/>
        </w:rPr>
      </w:pPr>
      <w:bookmarkStart w:id="436" w:name="_Toc515785559"/>
      <w:bookmarkStart w:id="437" w:name="_Toc517071481"/>
      <w:bookmarkStart w:id="438" w:name="_Toc265147892"/>
      <w:r>
        <w:rPr>
          <w:rStyle w:val="CharSectno"/>
        </w:rPr>
        <w:t>105</w:t>
      </w:r>
      <w:r>
        <w:rPr>
          <w:snapToGrid w:val="0"/>
        </w:rPr>
        <w:t>.</w:t>
      </w:r>
      <w:r>
        <w:rPr>
          <w:snapToGrid w:val="0"/>
        </w:rPr>
        <w:tab/>
        <w:t>Penalties</w:t>
      </w:r>
      <w:bookmarkEnd w:id="436"/>
      <w:bookmarkEnd w:id="437"/>
      <w:bookmarkEnd w:id="438"/>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Commission</w:t>
      </w:r>
      <w:r>
        <w:rPr>
          <w:vertAlign w:val="superscript"/>
        </w:rPr>
        <w:t> 3</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laws, any expense, loss or damage incurred by the Corporation or the Commission</w:t>
      </w:r>
      <w:r>
        <w:rPr>
          <w:vertAlign w:val="superscript"/>
        </w:rPr>
        <w:t> 3</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in Gazette 12 Feb 1960 p. 325; 29 Dec 1995 p. 6308; 29 May 2001 p. 2706; 26 Apr 2005 p. 1398.]</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39" w:name="_Toc127346806"/>
      <w:bookmarkStart w:id="440" w:name="_Toc128452319"/>
      <w:bookmarkStart w:id="441" w:name="_Toc129595737"/>
      <w:bookmarkStart w:id="442" w:name="_Toc130093545"/>
      <w:bookmarkStart w:id="443" w:name="_Toc131233628"/>
      <w:bookmarkStart w:id="444" w:name="_Toc131412533"/>
      <w:bookmarkStart w:id="445" w:name="_Toc131501110"/>
      <w:bookmarkStart w:id="446" w:name="_Toc131501211"/>
      <w:bookmarkStart w:id="447" w:name="_Toc132435162"/>
      <w:bookmarkStart w:id="448" w:name="_Toc139691386"/>
      <w:bookmarkStart w:id="449" w:name="_Toc170881450"/>
      <w:bookmarkStart w:id="450" w:name="_Toc170881826"/>
      <w:bookmarkStart w:id="451" w:name="_Toc199299813"/>
      <w:bookmarkStart w:id="452" w:name="_Toc199311052"/>
      <w:bookmarkStart w:id="453" w:name="_Toc202516956"/>
      <w:bookmarkStart w:id="454" w:name="_Toc207441640"/>
      <w:bookmarkStart w:id="455" w:name="_Toc213732025"/>
      <w:bookmarkStart w:id="456" w:name="_Toc215891619"/>
      <w:bookmarkStart w:id="457" w:name="_Toc216755658"/>
      <w:bookmarkStart w:id="458" w:name="_Toc216774426"/>
      <w:bookmarkStart w:id="459" w:name="_Toc233621696"/>
      <w:bookmarkStart w:id="460" w:name="_Toc233691596"/>
      <w:bookmarkStart w:id="461" w:name="_Toc265147893"/>
      <w:r>
        <w:rPr>
          <w:rStyle w:val="CharSchNo"/>
        </w:rPr>
        <w:t>Schedule 1</w:t>
      </w:r>
      <w:r>
        <w:t xml:space="preserve"> — </w:t>
      </w:r>
      <w:r>
        <w:rPr>
          <w:rStyle w:val="CharSchText"/>
        </w:rPr>
        <w:t>Notice of building construction or alteration</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
              <w:tabs>
                <w:tab w:val="left" w:pos="7088"/>
              </w:tabs>
              <w:rPr>
                <w:snapToGrid w:val="0"/>
              </w:rPr>
            </w:pPr>
            <w:r>
              <w:rPr>
                <w:snapToGrid w:val="0"/>
              </w:rPr>
              <w:t>PROPERTY DESCRIPTION:</w:t>
            </w:r>
          </w:p>
          <w:p>
            <w:pPr>
              <w:pStyle w:val="yTable"/>
              <w:tabs>
                <w:tab w:val="left" w:pos="7088"/>
              </w:tabs>
              <w:spacing w:before="120"/>
              <w:rPr>
                <w:snapToGrid w:val="0"/>
              </w:rPr>
            </w:pPr>
            <w:r>
              <w:rPr>
                <w:snapToGrid w:val="0"/>
              </w:rPr>
              <w:t>(House/Office etc.).................................................................................................</w:t>
            </w:r>
          </w:p>
          <w:p>
            <w:pPr>
              <w:pStyle w:val="yTable"/>
              <w:tabs>
                <w:tab w:val="left" w:pos="7088"/>
              </w:tabs>
              <w:rPr>
                <w:snapToGrid w:val="0"/>
              </w:rPr>
            </w:pPr>
            <w:r>
              <w:rPr>
                <w:snapToGrid w:val="0"/>
              </w:rPr>
              <w:t>LOT No. ............................HOUSE No...........................UNIT No.......................</w:t>
            </w:r>
          </w:p>
          <w:p>
            <w:pPr>
              <w:pStyle w:val="yTable"/>
              <w:tabs>
                <w:tab w:val="left" w:pos="7088"/>
              </w:tabs>
              <w:rPr>
                <w:snapToGrid w:val="0"/>
              </w:rPr>
            </w:pPr>
            <w:r>
              <w:rPr>
                <w:snapToGrid w:val="0"/>
              </w:rPr>
              <w:t>STREET(S).............................................................................................................</w:t>
            </w:r>
          </w:p>
          <w:p>
            <w:pPr>
              <w:pStyle w:val="yTable"/>
              <w:tabs>
                <w:tab w:val="left" w:pos="993"/>
                <w:tab w:val="left" w:pos="7088"/>
              </w:tabs>
              <w:rPr>
                <w:snapToGrid w:val="0"/>
              </w:rPr>
            </w:pPr>
            <w:r>
              <w:rPr>
                <w:snapToGrid w:val="0"/>
              </w:rPr>
              <w:tab/>
              <w:t>..............................................................................................................</w:t>
            </w:r>
          </w:p>
          <w:p>
            <w:pPr>
              <w:pStyle w:val="yTable"/>
              <w:tabs>
                <w:tab w:val="left" w:pos="7088"/>
              </w:tabs>
              <w:spacing w:before="0"/>
              <w:jc w:val="center"/>
              <w:rPr>
                <w:snapToGrid w:val="0"/>
              </w:rPr>
            </w:pPr>
            <w:r>
              <w:rPr>
                <w:snapToGrid w:val="0"/>
              </w:rPr>
              <w:t xml:space="preserve">                    (IF CORNER LOT ENTER BOTH STREET NAMES)</w:t>
            </w:r>
          </w:p>
          <w:p>
            <w:pPr>
              <w:pStyle w:val="yTable"/>
              <w:tabs>
                <w:tab w:val="left" w:pos="7088"/>
              </w:tabs>
              <w:rPr>
                <w:snapToGrid w:val="0"/>
              </w:rPr>
            </w:pPr>
            <w:r>
              <w:rPr>
                <w:snapToGrid w:val="0"/>
              </w:rPr>
              <w:t>SUBURB OR TOWN ............................................................................................</w:t>
            </w:r>
          </w:p>
          <w:p>
            <w:pPr>
              <w:pStyle w:val="yTable"/>
              <w:tabs>
                <w:tab w:val="left" w:pos="7088"/>
              </w:tabs>
              <w:jc w:val="center"/>
              <w:rPr>
                <w:snapToGrid w:val="0"/>
              </w:rPr>
            </w:pPr>
          </w:p>
        </w:tc>
      </w:tr>
      <w:tr>
        <w:tc>
          <w:tcPr>
            <w:tcW w:w="7304" w:type="dxa"/>
            <w:gridSpan w:val="2"/>
          </w:tcPr>
          <w:p>
            <w:pPr>
              <w:pStyle w:val="yTable"/>
              <w:tabs>
                <w:tab w:val="left" w:pos="7088"/>
              </w:tabs>
              <w:spacing w:before="180"/>
              <w:rPr>
                <w:snapToGrid w:val="0"/>
              </w:rPr>
            </w:pPr>
            <w:r>
              <w:rPr>
                <w:snapToGrid w:val="0"/>
              </w:rPr>
              <w:t>OWNER or OCCUPIER ........................................................................................</w:t>
            </w:r>
          </w:p>
          <w:p>
            <w:pPr>
              <w:pStyle w:val="yTable"/>
              <w:tabs>
                <w:tab w:val="left" w:pos="7088"/>
              </w:tabs>
              <w:rPr>
                <w:snapToGrid w:val="0"/>
              </w:rPr>
            </w:pPr>
            <w:r>
              <w:rPr>
                <w:snapToGrid w:val="0"/>
              </w:rPr>
              <w:t>ADDRESS..............................................................................................................</w:t>
            </w:r>
          </w:p>
          <w:p>
            <w:pPr>
              <w:pStyle w:val="yTable"/>
              <w:tabs>
                <w:tab w:val="left" w:pos="7088"/>
              </w:tabs>
              <w:spacing w:after="80"/>
              <w:jc w:val="center"/>
              <w:rPr>
                <w:snapToGrid w:val="0"/>
              </w:rPr>
            </w:pPr>
            <w:r>
              <w:rPr>
                <w:snapToGrid w:val="0"/>
              </w:rPr>
              <w:t>POSTCODE .......................................TELEPHONE ............................................</w:t>
            </w:r>
          </w:p>
        </w:tc>
      </w:tr>
      <w:tr>
        <w:trPr>
          <w:cantSplit/>
          <w:trHeight w:val="313"/>
        </w:trPr>
        <w:tc>
          <w:tcPr>
            <w:tcW w:w="3652" w:type="dxa"/>
            <w:vMerge w:val="restart"/>
          </w:tcPr>
          <w:p>
            <w:pPr>
              <w:pStyle w:val="yTable"/>
              <w:tabs>
                <w:tab w:val="left" w:pos="7088"/>
              </w:tabs>
              <w:spacing w:before="80"/>
              <w:rPr>
                <w:snapToGrid w:val="0"/>
              </w:rPr>
            </w:pPr>
            <w:r>
              <w:rPr>
                <w:snapToGrid w:val="0"/>
              </w:rPr>
              <w:t>LOCAL</w:t>
            </w:r>
          </w:p>
          <w:p>
            <w:pPr>
              <w:pStyle w:val="yTable"/>
              <w:tabs>
                <w:tab w:val="left" w:pos="7088"/>
              </w:tabs>
              <w:spacing w:before="0"/>
              <w:rPr>
                <w:snapToGrid w:val="0"/>
              </w:rPr>
            </w:pPr>
            <w:r>
              <w:rPr>
                <w:snapToGrid w:val="0"/>
              </w:rPr>
              <w:t>GOVERNMENT..................................</w:t>
            </w:r>
          </w:p>
          <w:p>
            <w:pPr>
              <w:pStyle w:val="yTable"/>
              <w:tabs>
                <w:tab w:val="left" w:pos="7088"/>
              </w:tabs>
              <w:spacing w:before="180"/>
              <w:rPr>
                <w:snapToGrid w:val="0"/>
              </w:rPr>
            </w:pPr>
            <w:r>
              <w:rPr>
                <w:snapToGrid w:val="0"/>
              </w:rPr>
              <w:t>LIC No..................................................</w:t>
            </w:r>
          </w:p>
        </w:tc>
        <w:tc>
          <w:tcPr>
            <w:tcW w:w="3652" w:type="dxa"/>
          </w:tcPr>
          <w:p>
            <w:pPr>
              <w:pStyle w:val="yTable"/>
              <w:tabs>
                <w:tab w:val="left" w:pos="7088"/>
              </w:tabs>
              <w:spacing w:before="80"/>
              <w:jc w:val="center"/>
              <w:rPr>
                <w:snapToGrid w:val="0"/>
              </w:rPr>
            </w:pPr>
            <w:r>
              <w:rPr>
                <w:snapToGrid w:val="0"/>
              </w:rPr>
              <w:t>ESTIMATED VALUE</w:t>
            </w:r>
          </w:p>
        </w:tc>
      </w:tr>
      <w:tr>
        <w:trPr>
          <w:cantSplit/>
          <w:trHeight w:val="941"/>
        </w:trPr>
        <w:tc>
          <w:tcPr>
            <w:tcW w:w="3652" w:type="dxa"/>
            <w:vMerge/>
          </w:tcPr>
          <w:p>
            <w:pPr>
              <w:pStyle w:val="yTable"/>
              <w:tabs>
                <w:tab w:val="left" w:pos="7088"/>
              </w:tabs>
              <w:spacing w:before="80"/>
              <w:rPr>
                <w:snapToGrid w:val="0"/>
              </w:rPr>
            </w:pPr>
          </w:p>
        </w:tc>
        <w:tc>
          <w:tcPr>
            <w:tcW w:w="3652" w:type="dxa"/>
            <w:tcBorders>
              <w:bottom w:val="single" w:sz="4" w:space="0" w:color="auto"/>
            </w:tcBorders>
          </w:tcPr>
          <w:p>
            <w:pPr>
              <w:pStyle w:val="yTable"/>
              <w:tabs>
                <w:tab w:val="left" w:pos="7088"/>
              </w:tabs>
              <w:spacing w:before="440"/>
              <w:rPr>
                <w:snapToGrid w:val="0"/>
              </w:rPr>
            </w:pPr>
            <w:r>
              <w:rPr>
                <w:snapToGrid w:val="0"/>
              </w:rPr>
              <w:t xml:space="preserve">    $</w:t>
            </w:r>
          </w:p>
        </w:tc>
      </w:tr>
      <w:tr>
        <w:trPr>
          <w:cantSplit/>
          <w:trHeight w:val="632"/>
        </w:trPr>
        <w:tc>
          <w:tcPr>
            <w:tcW w:w="7304" w:type="dxa"/>
            <w:gridSpan w:val="2"/>
          </w:tcPr>
          <w:p>
            <w:pPr>
              <w:pStyle w:val="yTable"/>
              <w:tabs>
                <w:tab w:val="left" w:pos="7088"/>
              </w:tabs>
              <w:spacing w:before="80"/>
              <w:rPr>
                <w:snapToGrid w:val="0"/>
              </w:rPr>
            </w:pPr>
            <w:r>
              <w:rPr>
                <w:snapToGrid w:val="0"/>
              </w:rPr>
              <w:t>Signature of</w:t>
            </w:r>
          </w:p>
          <w:p>
            <w:pPr>
              <w:pStyle w:val="yTable"/>
              <w:tabs>
                <w:tab w:val="left" w:pos="7088"/>
              </w:tabs>
              <w:spacing w:before="0"/>
              <w:rPr>
                <w:snapToGrid w:val="0"/>
              </w:rPr>
            </w:pPr>
            <w:r>
              <w:rPr>
                <w:snapToGrid w:val="0"/>
              </w:rPr>
              <w:t>Owner, Occupier or Agent .....................................................................................</w:t>
            </w:r>
          </w:p>
          <w:p>
            <w:pPr>
              <w:pStyle w:val="yTable"/>
              <w:tabs>
                <w:tab w:val="left" w:pos="7088"/>
              </w:tabs>
              <w:spacing w:before="80" w:after="120"/>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462" w:name="_Toc233621698"/>
      <w:bookmarkStart w:id="463" w:name="_Toc233691597"/>
      <w:bookmarkStart w:id="464" w:name="_Toc265147894"/>
      <w:bookmarkStart w:id="465" w:name="_Toc127346808"/>
      <w:bookmarkStart w:id="466" w:name="_Toc128452321"/>
      <w:bookmarkStart w:id="467" w:name="_Toc129595739"/>
      <w:bookmarkStart w:id="468" w:name="_Toc130093547"/>
      <w:bookmarkStart w:id="469" w:name="_Toc131233630"/>
      <w:bookmarkStart w:id="470" w:name="_Toc131412535"/>
      <w:bookmarkStart w:id="471" w:name="_Toc131501112"/>
      <w:bookmarkStart w:id="472" w:name="_Toc131501213"/>
      <w:bookmarkStart w:id="473" w:name="_Toc132435164"/>
      <w:bookmarkStart w:id="474" w:name="_Toc139691388"/>
      <w:bookmarkStart w:id="475" w:name="_Toc170881452"/>
      <w:bookmarkStart w:id="476" w:name="_Toc170881828"/>
      <w:bookmarkStart w:id="477" w:name="_Toc199299815"/>
      <w:bookmarkStart w:id="478" w:name="_Toc199311054"/>
      <w:bookmarkStart w:id="479" w:name="_Toc202516959"/>
      <w:bookmarkStart w:id="480" w:name="_Toc207441642"/>
      <w:bookmarkStart w:id="481" w:name="_Toc213732027"/>
      <w:bookmarkStart w:id="482" w:name="_Toc215891621"/>
      <w:bookmarkStart w:id="483" w:name="_Toc216755660"/>
      <w:bookmarkStart w:id="484" w:name="_Toc216774428"/>
      <w:r>
        <w:rPr>
          <w:rStyle w:val="CharSchNo"/>
        </w:rPr>
        <w:t>Schedule 2</w:t>
      </w:r>
      <w:r>
        <w:rPr>
          <w:rStyle w:val="CharSDivNo"/>
        </w:rPr>
        <w:t> </w:t>
      </w:r>
      <w:r>
        <w:t>—</w:t>
      </w:r>
      <w:r>
        <w:rPr>
          <w:rStyle w:val="CharSDivText"/>
        </w:rPr>
        <w:t> </w:t>
      </w:r>
      <w:r>
        <w:rPr>
          <w:rStyle w:val="CharSchText"/>
        </w:rPr>
        <w:t>Fees</w:t>
      </w:r>
      <w:bookmarkEnd w:id="462"/>
      <w:bookmarkEnd w:id="463"/>
      <w:bookmarkEnd w:id="464"/>
    </w:p>
    <w:p>
      <w:pPr>
        <w:pStyle w:val="yShoulderClause"/>
      </w:pPr>
      <w:r>
        <w:t>[bl. 49, 66, 66A, 77, 83, 87F, 87G,</w:t>
      </w:r>
      <w:r>
        <w:br/>
        <w:t>96, 97, 98, 100, 101, 104C]</w:t>
      </w:r>
    </w:p>
    <w:p>
      <w:pPr>
        <w:pStyle w:val="yFootnoteheading"/>
      </w:pPr>
      <w:r>
        <w:tab/>
        <w:t>[Heading inserted in Gazette 19 Jun 2009 p. 2397.]</w:t>
      </w:r>
    </w:p>
    <w:p>
      <w:pPr>
        <w:pStyle w:val="yFootnoteheading"/>
      </w:pPr>
    </w:p>
    <w:tbl>
      <w:tblPr>
        <w:tblW w:w="6845" w:type="dxa"/>
        <w:tblInd w:w="547" w:type="dxa"/>
        <w:tblLayout w:type="fixed"/>
        <w:tblCellMar>
          <w:left w:w="142" w:type="dxa"/>
          <w:right w:w="142" w:type="dxa"/>
        </w:tblCellMar>
        <w:tblLook w:val="0000" w:firstRow="0" w:lastRow="0" w:firstColumn="0" w:lastColumn="0" w:noHBand="0" w:noVBand="0"/>
      </w:tblPr>
      <w:tblGrid>
        <w:gridCol w:w="837"/>
        <w:gridCol w:w="4281"/>
        <w:gridCol w:w="20"/>
        <w:gridCol w:w="1350"/>
        <w:gridCol w:w="357"/>
      </w:tblGrid>
      <w:tr>
        <w:trPr>
          <w:cantSplit/>
          <w:tblHeader/>
        </w:trPr>
        <w:tc>
          <w:tcPr>
            <w:tcW w:w="871" w:type="dxa"/>
          </w:tcPr>
          <w:p>
            <w:pPr>
              <w:pStyle w:val="yTableNAm"/>
            </w:pPr>
          </w:p>
        </w:tc>
        <w:tc>
          <w:tcPr>
            <w:tcW w:w="4557" w:type="dxa"/>
            <w:gridSpan w:val="2"/>
          </w:tcPr>
          <w:p>
            <w:pPr>
              <w:pStyle w:val="yTableNAm"/>
            </w:pPr>
          </w:p>
        </w:tc>
        <w:tc>
          <w:tcPr>
            <w:tcW w:w="1417" w:type="dxa"/>
            <w:vAlign w:val="bottom"/>
          </w:tcPr>
          <w:p>
            <w:pPr>
              <w:pStyle w:val="yTableNAm"/>
              <w:jc w:val="center"/>
              <w:rPr>
                <w:b/>
                <w:bCs/>
              </w:rPr>
            </w:pPr>
            <w:r>
              <w:rPr>
                <w:b/>
                <w:bCs/>
              </w:rPr>
              <w:t>$</w:t>
            </w:r>
          </w:p>
        </w:tc>
        <w:tc>
          <w:tcPr>
            <w:tcW w:w="360" w:type="dxa"/>
          </w:tcPr>
          <w:p>
            <w:r>
              <w:rPr>
                <w:noProof/>
                <w:lang w:eastAsia="en-AU"/>
              </w:rPr>
              <w:drawing>
                <wp:inline distT="0" distB="0" distL="0" distR="0">
                  <wp:extent cx="1409700" cy="485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09700" cy="485775"/>
                          </a:xfrm>
                          <a:prstGeom prst="rect">
                            <a:avLst/>
                          </a:prstGeom>
                          <a:noFill/>
                          <a:ln>
                            <a:noFill/>
                          </a:ln>
                        </pic:spPr>
                      </pic:pic>
                    </a:graphicData>
                  </a:graphic>
                </wp:inline>
              </w:drawing>
            </w:r>
          </w:p>
        </w:tc>
      </w:tr>
      <w:tr>
        <w:trPr>
          <w:gridAfter w:val="1"/>
          <w:cantSplit/>
        </w:trPr>
        <w:tc>
          <w:tcPr>
            <w:tcW w:w="871" w:type="dxa"/>
          </w:tcPr>
          <w:p>
            <w:pPr>
              <w:pStyle w:val="yTableNAm"/>
            </w:pPr>
            <w:r>
              <w:t>1.</w:t>
            </w:r>
          </w:p>
        </w:tc>
        <w:tc>
          <w:tcPr>
            <w:tcW w:w="4557" w:type="dxa"/>
            <w:gridSpan w:val="2"/>
          </w:tcPr>
          <w:p>
            <w:pPr>
              <w:pStyle w:val="yTableNAm"/>
            </w:pPr>
            <w:r>
              <w:t>Meter testing —</w:t>
            </w:r>
          </w:p>
        </w:tc>
        <w:tc>
          <w:tcPr>
            <w:tcW w:w="1417" w:type="dxa"/>
            <w:vAlign w:val="bottom"/>
          </w:tcPr>
          <w:p>
            <w:pPr>
              <w:pStyle w:val="yTableNAm"/>
            </w:pPr>
          </w:p>
        </w:tc>
      </w:tr>
      <w:tr>
        <w:trPr>
          <w:gridAfter w:val="1"/>
          <w:cantSplit/>
        </w:trPr>
        <w:tc>
          <w:tcPr>
            <w:tcW w:w="871" w:type="dxa"/>
          </w:tcPr>
          <w:p>
            <w:pPr>
              <w:pStyle w:val="yTableNAm"/>
            </w:pPr>
          </w:p>
        </w:tc>
        <w:tc>
          <w:tcPr>
            <w:tcW w:w="4557" w:type="dxa"/>
            <w:gridSpan w:val="2"/>
          </w:tcPr>
          <w:p>
            <w:pPr>
              <w:pStyle w:val="yTableNAm"/>
              <w:tabs>
                <w:tab w:val="clear" w:pos="567"/>
                <w:tab w:val="left" w:pos="742"/>
              </w:tabs>
            </w:pPr>
            <w:r>
              <w:tab/>
              <w:t>Meter size</w:t>
            </w:r>
          </w:p>
        </w:tc>
        <w:tc>
          <w:tcPr>
            <w:tcW w:w="1417" w:type="dxa"/>
            <w:vAlign w:val="bottom"/>
          </w:tcPr>
          <w:p>
            <w:pPr>
              <w:pStyle w:val="yTableNAm"/>
            </w:pPr>
          </w:p>
        </w:tc>
      </w:tr>
      <w:tr>
        <w:trPr>
          <w:gridAfter w:val="1"/>
          <w:cantSplit/>
        </w:trPr>
        <w:tc>
          <w:tcPr>
            <w:tcW w:w="871" w:type="dxa"/>
          </w:tcPr>
          <w:p>
            <w:pPr>
              <w:pStyle w:val="yTableNAm"/>
            </w:pPr>
          </w:p>
        </w:tc>
        <w:tc>
          <w:tcPr>
            <w:tcW w:w="4557" w:type="dxa"/>
            <w:gridSpan w:val="2"/>
          </w:tcPr>
          <w:p>
            <w:pPr>
              <w:pStyle w:val="yTableNAm"/>
              <w:tabs>
                <w:tab w:val="clear" w:pos="567"/>
                <w:tab w:val="left" w:pos="742"/>
              </w:tabs>
            </w:pPr>
            <w:r>
              <w:tab/>
              <w:t>20 or 25 mm ..........................................</w:t>
            </w:r>
          </w:p>
        </w:tc>
        <w:tc>
          <w:tcPr>
            <w:tcW w:w="1417" w:type="dxa"/>
            <w:vAlign w:val="bottom"/>
          </w:tcPr>
          <w:p>
            <w:pPr>
              <w:pStyle w:val="yTableNAm"/>
              <w:tabs>
                <w:tab w:val="clear" w:pos="567"/>
                <w:tab w:val="right" w:pos="865"/>
              </w:tabs>
            </w:pPr>
            <w:r>
              <w:tab/>
              <w:t>91.50</w:t>
            </w:r>
          </w:p>
        </w:tc>
      </w:tr>
      <w:tr>
        <w:trPr>
          <w:gridAfter w:val="1"/>
          <w:cantSplit/>
        </w:trPr>
        <w:tc>
          <w:tcPr>
            <w:tcW w:w="871" w:type="dxa"/>
          </w:tcPr>
          <w:p>
            <w:pPr>
              <w:pStyle w:val="yTableNAm"/>
            </w:pPr>
          </w:p>
        </w:tc>
        <w:tc>
          <w:tcPr>
            <w:tcW w:w="4557" w:type="dxa"/>
            <w:gridSpan w:val="2"/>
          </w:tcPr>
          <w:p>
            <w:pPr>
              <w:pStyle w:val="yTableNAm"/>
              <w:tabs>
                <w:tab w:val="clear" w:pos="567"/>
                <w:tab w:val="left" w:pos="742"/>
              </w:tabs>
            </w:pPr>
            <w:r>
              <w:tab/>
              <w:t>Over 25 mm  .........................................</w:t>
            </w:r>
          </w:p>
        </w:tc>
        <w:tc>
          <w:tcPr>
            <w:tcW w:w="1417" w:type="dxa"/>
            <w:vAlign w:val="bottom"/>
          </w:tcPr>
          <w:p>
            <w:pPr>
              <w:pStyle w:val="yTableNAm"/>
              <w:tabs>
                <w:tab w:val="clear" w:pos="567"/>
                <w:tab w:val="right" w:pos="865"/>
              </w:tabs>
            </w:pPr>
            <w:r>
              <w:t>actual cost</w:t>
            </w:r>
          </w:p>
        </w:tc>
      </w:tr>
      <w:tr>
        <w:trPr>
          <w:gridAfter w:val="1"/>
          <w:cantSplit/>
        </w:trPr>
        <w:tc>
          <w:tcPr>
            <w:tcW w:w="871" w:type="dxa"/>
          </w:tcPr>
          <w:p>
            <w:pPr>
              <w:pStyle w:val="yTableNAm"/>
            </w:pPr>
            <w:r>
              <w:t>2.</w:t>
            </w:r>
          </w:p>
        </w:tc>
        <w:tc>
          <w:tcPr>
            <w:tcW w:w="4536" w:type="dxa"/>
          </w:tcPr>
          <w:p>
            <w:pPr>
              <w:pStyle w:val="yTableNAm"/>
            </w:pPr>
            <w:r>
              <w:t>Minimum fee in respect of turning or cutting off the water supply ............................................</w:t>
            </w:r>
          </w:p>
        </w:tc>
        <w:tc>
          <w:tcPr>
            <w:tcW w:w="1438" w:type="dxa"/>
            <w:gridSpan w:val="2"/>
            <w:vAlign w:val="bottom"/>
          </w:tcPr>
          <w:p>
            <w:pPr>
              <w:pStyle w:val="yTableNAm"/>
              <w:tabs>
                <w:tab w:val="clear" w:pos="567"/>
                <w:tab w:val="right" w:pos="865"/>
              </w:tabs>
            </w:pPr>
            <w:r>
              <w:br/>
            </w:r>
            <w:r>
              <w:tab/>
              <w:t>134.00</w:t>
            </w:r>
          </w:p>
        </w:tc>
      </w:tr>
      <w:tr>
        <w:trPr>
          <w:gridAfter w:val="1"/>
          <w:cantSplit/>
        </w:trPr>
        <w:tc>
          <w:tcPr>
            <w:tcW w:w="871" w:type="dxa"/>
          </w:tcPr>
          <w:p>
            <w:pPr>
              <w:pStyle w:val="yTableNAm"/>
            </w:pPr>
          </w:p>
        </w:tc>
        <w:tc>
          <w:tcPr>
            <w:tcW w:w="4536" w:type="dxa"/>
          </w:tcPr>
          <w:p>
            <w:pPr>
              <w:pStyle w:val="yTableNAm"/>
            </w:pPr>
            <w:r>
              <w:t>Minimum fee in respect of reduction or restoration of water supply —</w:t>
            </w:r>
          </w:p>
        </w:tc>
        <w:tc>
          <w:tcPr>
            <w:tcW w:w="1438" w:type="dxa"/>
            <w:gridSpan w:val="2"/>
            <w:vAlign w:val="bottom"/>
          </w:tcPr>
          <w:p>
            <w:pPr>
              <w:pStyle w:val="yTableNAm"/>
            </w:pPr>
          </w:p>
        </w:tc>
      </w:tr>
      <w:tr>
        <w:trPr>
          <w:gridAfter w:val="1"/>
          <w:cantSplit/>
        </w:trPr>
        <w:tc>
          <w:tcPr>
            <w:tcW w:w="871" w:type="dxa"/>
          </w:tcPr>
          <w:p>
            <w:pPr>
              <w:pStyle w:val="yTableNAm"/>
            </w:pPr>
          </w:p>
        </w:tc>
        <w:tc>
          <w:tcPr>
            <w:tcW w:w="4536" w:type="dxa"/>
          </w:tcPr>
          <w:p>
            <w:pPr>
              <w:pStyle w:val="yTableNAm"/>
              <w:tabs>
                <w:tab w:val="clear" w:pos="567"/>
                <w:tab w:val="left" w:pos="262"/>
                <w:tab w:val="left" w:pos="742"/>
              </w:tabs>
              <w:ind w:left="742" w:hanging="742"/>
            </w:pPr>
            <w:r>
              <w:tab/>
              <w:t>(a)</w:t>
            </w:r>
            <w:r>
              <w:tab/>
              <w:t xml:space="preserve">between 7.00 a.m. and 4.00 p.m. any day except Saturdays, Sundays and public holidays </w:t>
            </w:r>
            <w:r>
              <w:tab/>
              <w:t>.....................................</w:t>
            </w:r>
          </w:p>
        </w:tc>
        <w:tc>
          <w:tcPr>
            <w:tcW w:w="1438" w:type="dxa"/>
            <w:gridSpan w:val="2"/>
            <w:vAlign w:val="bottom"/>
          </w:tcPr>
          <w:p>
            <w:pPr>
              <w:pStyle w:val="yTableNAm"/>
              <w:tabs>
                <w:tab w:val="clear" w:pos="567"/>
                <w:tab w:val="right" w:pos="865"/>
              </w:tabs>
            </w:pPr>
            <w:r>
              <w:br/>
            </w:r>
            <w:r>
              <w:tab/>
              <w:t>123.00</w:t>
            </w:r>
          </w:p>
        </w:tc>
      </w:tr>
      <w:tr>
        <w:trPr>
          <w:gridAfter w:val="1"/>
          <w:cantSplit/>
        </w:trPr>
        <w:tc>
          <w:tcPr>
            <w:tcW w:w="871" w:type="dxa"/>
          </w:tcPr>
          <w:p>
            <w:pPr>
              <w:pStyle w:val="yTableNAm"/>
            </w:pPr>
          </w:p>
        </w:tc>
        <w:tc>
          <w:tcPr>
            <w:tcW w:w="4536" w:type="dxa"/>
          </w:tcPr>
          <w:p>
            <w:pPr>
              <w:pStyle w:val="yTableNAm"/>
              <w:tabs>
                <w:tab w:val="clear" w:pos="567"/>
                <w:tab w:val="left" w:pos="262"/>
                <w:tab w:val="left" w:pos="742"/>
              </w:tabs>
              <w:ind w:left="742" w:hanging="742"/>
            </w:pPr>
            <w:r>
              <w:tab/>
              <w:t>(b)</w:t>
            </w:r>
            <w:r>
              <w:tab/>
              <w:t>at any other time ...................................</w:t>
            </w:r>
          </w:p>
        </w:tc>
        <w:tc>
          <w:tcPr>
            <w:tcW w:w="1438" w:type="dxa"/>
            <w:gridSpan w:val="2"/>
            <w:vAlign w:val="bottom"/>
          </w:tcPr>
          <w:p>
            <w:pPr>
              <w:pStyle w:val="yTableNAm"/>
              <w:tabs>
                <w:tab w:val="clear" w:pos="567"/>
                <w:tab w:val="right" w:pos="865"/>
              </w:tabs>
            </w:pPr>
            <w:r>
              <w:tab/>
              <w:t>195.00</w:t>
            </w:r>
          </w:p>
        </w:tc>
      </w:tr>
      <w:tr>
        <w:trPr>
          <w:gridAfter w:val="1"/>
          <w:cantSplit/>
        </w:trPr>
        <w:tc>
          <w:tcPr>
            <w:tcW w:w="871" w:type="dxa"/>
          </w:tcPr>
          <w:p>
            <w:pPr>
              <w:pStyle w:val="yTableNAm"/>
            </w:pPr>
            <w:r>
              <w:t>3.</w:t>
            </w:r>
          </w:p>
        </w:tc>
        <w:tc>
          <w:tcPr>
            <w:tcW w:w="4557" w:type="dxa"/>
            <w:gridSpan w:val="2"/>
          </w:tcPr>
          <w:p>
            <w:pPr>
              <w:pStyle w:val="yTableNAm"/>
              <w:tabs>
                <w:tab w:val="clear" w:pos="567"/>
                <w:tab w:val="left" w:pos="262"/>
                <w:tab w:val="left" w:pos="742"/>
              </w:tabs>
              <w:ind w:left="742" w:hanging="742"/>
            </w:pPr>
            <w:r>
              <w:tab/>
              <w:t>(a)</w:t>
            </w:r>
            <w:r>
              <w:tab/>
              <w:t>Reading of meter ..................................</w:t>
            </w:r>
          </w:p>
        </w:tc>
        <w:tc>
          <w:tcPr>
            <w:tcW w:w="1417" w:type="dxa"/>
            <w:vAlign w:val="bottom"/>
          </w:tcPr>
          <w:p>
            <w:pPr>
              <w:pStyle w:val="yTableNAm"/>
              <w:tabs>
                <w:tab w:val="clear" w:pos="567"/>
                <w:tab w:val="right" w:pos="865"/>
              </w:tabs>
            </w:pPr>
            <w:r>
              <w:tab/>
              <w:t>14.30</w:t>
            </w:r>
          </w:p>
        </w:tc>
      </w:tr>
      <w:tr>
        <w:trPr>
          <w:gridAfter w:val="1"/>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(b)</w:t>
            </w:r>
            <w:r>
              <w:tab/>
              <w:t>Urgent reading of meter ........................</w:t>
            </w:r>
          </w:p>
        </w:tc>
        <w:tc>
          <w:tcPr>
            <w:tcW w:w="1417" w:type="dxa"/>
            <w:vAlign w:val="bottom"/>
          </w:tcPr>
          <w:p>
            <w:pPr>
              <w:pStyle w:val="yTableNAm"/>
              <w:tabs>
                <w:tab w:val="clear" w:pos="567"/>
                <w:tab w:val="right" w:pos="865"/>
              </w:tabs>
            </w:pPr>
            <w:r>
              <w:tab/>
              <w:t>48.10</w:t>
            </w:r>
          </w:p>
        </w:tc>
      </w:tr>
      <w:tr>
        <w:trPr>
          <w:gridAfter w:val="1"/>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(c)</w:t>
            </w:r>
            <w:r>
              <w:tab/>
              <w:t>Electronic lodgment of a combined request for a single statement, reading of meter and orders and requisitions .....</w:t>
            </w:r>
          </w:p>
        </w:tc>
        <w:tc>
          <w:tcPr>
            <w:tcW w:w="1417" w:type="dxa"/>
            <w:vAlign w:val="bottom"/>
          </w:tcPr>
          <w:p>
            <w:pPr>
              <w:pStyle w:val="yTableNAm"/>
              <w:tabs>
                <w:tab w:val="clear" w:pos="567"/>
                <w:tab w:val="right" w:pos="865"/>
              </w:tabs>
            </w:pPr>
            <w:r>
              <w:br/>
            </w:r>
            <w:r>
              <w:br/>
            </w:r>
            <w:r>
              <w:tab/>
              <w:t>37.95</w:t>
            </w:r>
          </w:p>
        </w:tc>
      </w:tr>
      <w:tr>
        <w:trPr>
          <w:gridAfter w:val="1"/>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(d)</w:t>
            </w:r>
            <w:r>
              <w:tab/>
              <w:t>Electronic lodgment of a combined request for a single statement, urgent reading of meter and orders and requisitions ............................................</w:t>
            </w:r>
          </w:p>
        </w:tc>
        <w:tc>
          <w:tcPr>
            <w:tcW w:w="1417" w:type="dxa"/>
            <w:vAlign w:val="bottom"/>
          </w:tcPr>
          <w:p>
            <w:pPr>
              <w:pStyle w:val="yTableNAm"/>
              <w:tabs>
                <w:tab w:val="clear" w:pos="567"/>
                <w:tab w:val="right" w:pos="865"/>
              </w:tabs>
            </w:pPr>
            <w:r>
              <w:br/>
            </w:r>
            <w:r>
              <w:br/>
            </w:r>
            <w:r>
              <w:tab/>
              <w:t>71.65</w:t>
            </w:r>
          </w:p>
        </w:tc>
      </w:tr>
      <w:tr>
        <w:trPr>
          <w:gridAfter w:val="1"/>
          <w:cantSplit/>
        </w:trPr>
        <w:tc>
          <w:tcPr>
            <w:tcW w:w="871" w:type="dxa"/>
          </w:tcPr>
          <w:p>
            <w:pPr>
              <w:pStyle w:val="yTableNAm"/>
            </w:pPr>
          </w:p>
        </w:tc>
        <w:tc>
          <w:tcPr>
            <w:tcW w:w="4557" w:type="dxa"/>
            <w:gridSpan w:val="2"/>
          </w:tcPr>
          <w:p>
            <w:pPr>
              <w:pStyle w:val="yTableNAm"/>
              <w:tabs>
                <w:tab w:val="clear" w:pos="567"/>
                <w:tab w:val="left" w:pos="262"/>
                <w:tab w:val="left" w:pos="742"/>
                <w:tab w:val="left" w:leader="dot" w:pos="4222"/>
              </w:tabs>
              <w:ind w:left="742" w:hanging="742"/>
            </w:pPr>
            <w:r>
              <w:tab/>
              <w:t>(e)</w:t>
            </w:r>
            <w:r>
              <w:tab/>
              <w:t xml:space="preserve">Lodgment other than under paragraph (c) of a combined request for a single statement, reading of meter and orders and requisitions </w:t>
            </w:r>
            <w:r>
              <w:tab/>
            </w:r>
          </w:p>
        </w:tc>
        <w:tc>
          <w:tcPr>
            <w:tcW w:w="1417" w:type="dxa"/>
            <w:vAlign w:val="bottom"/>
          </w:tcPr>
          <w:p>
            <w:pPr>
              <w:pStyle w:val="yTableNAm"/>
              <w:tabs>
                <w:tab w:val="clear" w:pos="567"/>
                <w:tab w:val="right" w:pos="865"/>
              </w:tabs>
            </w:pPr>
            <w:r>
              <w:br/>
            </w:r>
            <w:r>
              <w:br/>
            </w:r>
            <w:r>
              <w:br/>
            </w:r>
            <w:r>
              <w:tab/>
              <w:t>65.20</w:t>
            </w:r>
          </w:p>
        </w:tc>
      </w:tr>
      <w:tr>
        <w:trPr>
          <w:gridAfter w:val="1"/>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(f)</w:t>
            </w:r>
            <w:r>
              <w:tab/>
              <w:t>Lodgment other than under paragraph (d) of a combined request for a single statement, urgent reading of meter and orders and requisitions .........</w:t>
            </w:r>
          </w:p>
        </w:tc>
        <w:tc>
          <w:tcPr>
            <w:tcW w:w="1417" w:type="dxa"/>
            <w:vAlign w:val="bottom"/>
          </w:tcPr>
          <w:p>
            <w:pPr>
              <w:pStyle w:val="yTableNAm"/>
              <w:tabs>
                <w:tab w:val="clear" w:pos="567"/>
                <w:tab w:val="right" w:pos="865"/>
              </w:tabs>
            </w:pPr>
            <w:r>
              <w:br/>
            </w:r>
            <w:r>
              <w:br/>
            </w:r>
            <w:r>
              <w:br/>
            </w:r>
            <w:r>
              <w:tab/>
              <w:t>98.55</w:t>
            </w:r>
          </w:p>
        </w:tc>
      </w:tr>
      <w:tr>
        <w:trPr>
          <w:gridAfter w:val="1"/>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(g)</w:t>
            </w:r>
            <w:r>
              <w:tab/>
              <w:t>Provision of information other than under paragraphs (a) to (f) involving research or investigation of 15 minutes or more — per hour or part of an hour ..</w:t>
            </w:r>
          </w:p>
        </w:tc>
        <w:tc>
          <w:tcPr>
            <w:tcW w:w="1417" w:type="dxa"/>
            <w:vAlign w:val="bottom"/>
          </w:tcPr>
          <w:p>
            <w:pPr>
              <w:pStyle w:val="yTableNAm"/>
              <w:tabs>
                <w:tab w:val="clear" w:pos="567"/>
                <w:tab w:val="right" w:pos="865"/>
              </w:tabs>
            </w:pPr>
            <w:r>
              <w:br/>
            </w:r>
            <w:r>
              <w:br/>
            </w:r>
            <w:r>
              <w:br/>
            </w:r>
            <w:r>
              <w:tab/>
              <w:t>72.10</w:t>
            </w:r>
          </w:p>
        </w:tc>
      </w:tr>
      <w:tr>
        <w:trPr>
          <w:gridAfter w:val="1"/>
          <w:cantSplit/>
        </w:trPr>
        <w:tc>
          <w:tcPr>
            <w:tcW w:w="871" w:type="dxa"/>
          </w:tcPr>
          <w:p>
            <w:pPr>
              <w:pStyle w:val="yTableNAm"/>
            </w:pPr>
            <w:r>
              <w:t>4.</w:t>
            </w:r>
          </w:p>
        </w:tc>
        <w:tc>
          <w:tcPr>
            <w:tcW w:w="4557" w:type="dxa"/>
            <w:gridSpan w:val="2"/>
          </w:tcPr>
          <w:p>
            <w:pPr>
              <w:pStyle w:val="yTableNAm"/>
            </w:pPr>
            <w:r>
              <w:t>Fee under section 43A in respect of land on which it is proposed to —</w:t>
            </w:r>
          </w:p>
        </w:tc>
        <w:tc>
          <w:tcPr>
            <w:tcW w:w="1417" w:type="dxa"/>
            <w:vAlign w:val="bottom"/>
          </w:tcPr>
          <w:p>
            <w:pPr>
              <w:pStyle w:val="yTableNAm"/>
            </w:pPr>
          </w:p>
        </w:tc>
      </w:tr>
      <w:tr>
        <w:trPr>
          <w:gridAfter w:val="1"/>
          <w:cantSplit/>
        </w:trPr>
        <w:tc>
          <w:tcPr>
            <w:tcW w:w="871" w:type="dxa"/>
          </w:tcPr>
          <w:p>
            <w:pPr>
              <w:pStyle w:val="yTableNAm"/>
            </w:pPr>
          </w:p>
        </w:tc>
        <w:tc>
          <w:tcPr>
            <w:tcW w:w="4536" w:type="dxa"/>
          </w:tcPr>
          <w:p>
            <w:pPr>
              <w:pStyle w:val="yTableNAm"/>
              <w:tabs>
                <w:tab w:val="clear" w:pos="567"/>
                <w:tab w:val="left" w:pos="262"/>
                <w:tab w:val="left" w:pos="742"/>
              </w:tabs>
              <w:ind w:left="742" w:hanging="742"/>
            </w:pPr>
            <w:r>
              <w:tab/>
              <w:t>(a)</w:t>
            </w:r>
            <w:r>
              <w:tab/>
              <w:t>construct a new residential building or alter an existing residential building .....</w:t>
            </w:r>
          </w:p>
        </w:tc>
        <w:tc>
          <w:tcPr>
            <w:tcW w:w="1438" w:type="dxa"/>
            <w:gridSpan w:val="2"/>
            <w:vAlign w:val="bottom"/>
          </w:tcPr>
          <w:p>
            <w:pPr>
              <w:pStyle w:val="yTableNAm"/>
            </w:pPr>
          </w:p>
          <w:p>
            <w:pPr>
              <w:pStyle w:val="yTableNAm"/>
              <w:tabs>
                <w:tab w:val="clear" w:pos="567"/>
                <w:tab w:val="right" w:pos="865"/>
              </w:tabs>
              <w:spacing w:before="0"/>
            </w:pPr>
            <w:r>
              <w:tab/>
              <w:t>106.00</w:t>
            </w:r>
            <w:r>
              <w:br/>
            </w:r>
            <w:r>
              <w:rPr>
                <w:i/>
                <w:iCs/>
                <w:spacing w:val="-4"/>
                <w:sz w:val="18"/>
              </w:rPr>
              <w:t>per residential unit</w:t>
            </w:r>
          </w:p>
        </w:tc>
      </w:tr>
      <w:tr>
        <w:trPr>
          <w:gridAfter w:val="1"/>
          <w:cantSplit/>
        </w:trPr>
        <w:tc>
          <w:tcPr>
            <w:tcW w:w="871" w:type="dxa"/>
          </w:tcPr>
          <w:p>
            <w:pPr>
              <w:pStyle w:val="yTableNAm"/>
            </w:pPr>
          </w:p>
        </w:tc>
        <w:tc>
          <w:tcPr>
            <w:tcW w:w="4536" w:type="dxa"/>
          </w:tcPr>
          <w:p>
            <w:pPr>
              <w:pStyle w:val="yTableNAm"/>
              <w:tabs>
                <w:tab w:val="clear" w:pos="567"/>
                <w:tab w:val="left" w:pos="262"/>
                <w:tab w:val="left" w:pos="742"/>
              </w:tabs>
              <w:ind w:left="742" w:hanging="742"/>
            </w:pPr>
            <w:r>
              <w:tab/>
              <w:t>(b)</w:t>
            </w:r>
            <w:r>
              <w:tab/>
              <w:t>construct or alter a building other than a residential building — an amount based on the cost of the construction or alteration as assessed by the Corporation, of —</w:t>
            </w:r>
          </w:p>
        </w:tc>
        <w:tc>
          <w:tcPr>
            <w:tcW w:w="1438" w:type="dxa"/>
            <w:gridSpan w:val="2"/>
            <w:vAlign w:val="bottom"/>
          </w:tcPr>
          <w:p>
            <w:pPr>
              <w:pStyle w:val="yTableNAm"/>
            </w:pPr>
          </w:p>
        </w:tc>
      </w:tr>
      <w:tr>
        <w:trPr>
          <w:gridAfter w:val="1"/>
          <w:cantSplit/>
        </w:trPr>
        <w:tc>
          <w:tcPr>
            <w:tcW w:w="871" w:type="dxa"/>
          </w:tcPr>
          <w:p>
            <w:pPr>
              <w:pStyle w:val="yTableNAm"/>
            </w:pPr>
          </w:p>
        </w:tc>
        <w:tc>
          <w:tcPr>
            <w:tcW w:w="4536" w:type="dxa"/>
          </w:tcPr>
          <w:p>
            <w:pPr>
              <w:pStyle w:val="yTableNAm"/>
              <w:tabs>
                <w:tab w:val="clear" w:pos="567"/>
                <w:tab w:val="left" w:pos="742"/>
              </w:tabs>
            </w:pPr>
            <w:r>
              <w:tab/>
              <w:t>over $22 500 but not over $200 000 .....</w:t>
            </w:r>
          </w:p>
        </w:tc>
        <w:tc>
          <w:tcPr>
            <w:tcW w:w="1438" w:type="dxa"/>
            <w:gridSpan w:val="2"/>
            <w:vAlign w:val="bottom"/>
          </w:tcPr>
          <w:p>
            <w:pPr>
              <w:pStyle w:val="yTableNAm"/>
              <w:tabs>
                <w:tab w:val="clear" w:pos="567"/>
                <w:tab w:val="right" w:pos="865"/>
              </w:tabs>
            </w:pPr>
            <w:r>
              <w:tab/>
              <w:t>85.00</w:t>
            </w:r>
          </w:p>
        </w:tc>
      </w:tr>
      <w:tr>
        <w:trPr>
          <w:gridAfter w:val="1"/>
          <w:cantSplit/>
        </w:trPr>
        <w:tc>
          <w:tcPr>
            <w:tcW w:w="871" w:type="dxa"/>
          </w:tcPr>
          <w:p>
            <w:pPr>
              <w:pStyle w:val="yTableNAm"/>
            </w:pPr>
          </w:p>
        </w:tc>
        <w:tc>
          <w:tcPr>
            <w:tcW w:w="4536" w:type="dxa"/>
          </w:tcPr>
          <w:p>
            <w:pPr>
              <w:pStyle w:val="yTableNAm"/>
              <w:tabs>
                <w:tab w:val="clear" w:pos="567"/>
                <w:tab w:val="left" w:pos="742"/>
              </w:tabs>
            </w:pPr>
            <w:r>
              <w:tab/>
              <w:t>over $200 000 but not over $500 000 ...</w:t>
            </w:r>
          </w:p>
        </w:tc>
        <w:tc>
          <w:tcPr>
            <w:tcW w:w="1438" w:type="dxa"/>
            <w:gridSpan w:val="2"/>
            <w:vAlign w:val="bottom"/>
          </w:tcPr>
          <w:p>
            <w:pPr>
              <w:pStyle w:val="yTableNAm"/>
              <w:tabs>
                <w:tab w:val="clear" w:pos="567"/>
                <w:tab w:val="right" w:pos="865"/>
              </w:tabs>
            </w:pPr>
            <w:r>
              <w:tab/>
              <w:t>330.00</w:t>
            </w:r>
          </w:p>
        </w:tc>
      </w:tr>
      <w:tr>
        <w:trPr>
          <w:gridAfter w:val="1"/>
          <w:cantSplit/>
        </w:trPr>
        <w:tc>
          <w:tcPr>
            <w:tcW w:w="871" w:type="dxa"/>
          </w:tcPr>
          <w:p>
            <w:pPr>
              <w:pStyle w:val="yTableNAm"/>
            </w:pPr>
          </w:p>
        </w:tc>
        <w:tc>
          <w:tcPr>
            <w:tcW w:w="4536" w:type="dxa"/>
          </w:tcPr>
          <w:p>
            <w:pPr>
              <w:pStyle w:val="yTableNAm"/>
              <w:tabs>
                <w:tab w:val="clear" w:pos="567"/>
                <w:tab w:val="left" w:pos="742"/>
              </w:tabs>
            </w:pPr>
            <w:r>
              <w:tab/>
              <w:t xml:space="preserve">over $500 000 but not over $1 000 000 </w:t>
            </w:r>
          </w:p>
        </w:tc>
        <w:tc>
          <w:tcPr>
            <w:tcW w:w="1438" w:type="dxa"/>
            <w:gridSpan w:val="2"/>
            <w:vAlign w:val="bottom"/>
          </w:tcPr>
          <w:p>
            <w:pPr>
              <w:pStyle w:val="yTableNAm"/>
              <w:tabs>
                <w:tab w:val="clear" w:pos="567"/>
                <w:tab w:val="right" w:pos="865"/>
              </w:tabs>
            </w:pPr>
            <w:r>
              <w:tab/>
              <w:t>550.00</w:t>
            </w:r>
          </w:p>
        </w:tc>
      </w:tr>
      <w:tr>
        <w:trPr>
          <w:gridAfter w:val="1"/>
          <w:cantSplit/>
        </w:trPr>
        <w:tc>
          <w:tcPr>
            <w:tcW w:w="871" w:type="dxa"/>
          </w:tcPr>
          <w:p>
            <w:pPr>
              <w:pStyle w:val="yTableNAm"/>
            </w:pPr>
          </w:p>
        </w:tc>
        <w:tc>
          <w:tcPr>
            <w:tcW w:w="4536" w:type="dxa"/>
          </w:tcPr>
          <w:p>
            <w:pPr>
              <w:pStyle w:val="yTableNAm"/>
              <w:tabs>
                <w:tab w:val="clear" w:pos="567"/>
                <w:tab w:val="left" w:pos="742"/>
              </w:tabs>
              <w:ind w:left="742" w:hanging="742"/>
            </w:pPr>
            <w:r>
              <w:tab/>
              <w:t>over $1 000 000 but not over $10 000 000 ..........................................</w:t>
            </w:r>
          </w:p>
        </w:tc>
        <w:tc>
          <w:tcPr>
            <w:tcW w:w="1438" w:type="dxa"/>
            <w:gridSpan w:val="2"/>
            <w:vAlign w:val="bottom"/>
          </w:tcPr>
          <w:p>
            <w:pPr>
              <w:pStyle w:val="yTableNAm"/>
            </w:pPr>
          </w:p>
          <w:p>
            <w:pPr>
              <w:pStyle w:val="yTableNAm"/>
              <w:tabs>
                <w:tab w:val="clear" w:pos="567"/>
                <w:tab w:val="right" w:pos="865"/>
              </w:tabs>
              <w:spacing w:before="0"/>
            </w:pPr>
            <w:r>
              <w:tab/>
              <w:t xml:space="preserve">0.90 </w:t>
            </w:r>
            <w:r>
              <w:br/>
            </w:r>
            <w:r>
              <w:rPr>
                <w:i/>
                <w:iCs/>
                <w:sz w:val="18"/>
              </w:rPr>
              <w:t>per $1 000 or part of $1 000 of construction cost</w:t>
            </w:r>
          </w:p>
        </w:tc>
      </w:tr>
      <w:tr>
        <w:trPr>
          <w:gridAfter w:val="1"/>
          <w:cantSplit/>
        </w:trPr>
        <w:tc>
          <w:tcPr>
            <w:tcW w:w="871" w:type="dxa"/>
          </w:tcPr>
          <w:p>
            <w:pPr>
              <w:pStyle w:val="yTableNAm"/>
            </w:pPr>
          </w:p>
        </w:tc>
        <w:tc>
          <w:tcPr>
            <w:tcW w:w="4536" w:type="dxa"/>
          </w:tcPr>
          <w:p>
            <w:pPr>
              <w:pStyle w:val="yTableNAm"/>
              <w:tabs>
                <w:tab w:val="clear" w:pos="567"/>
                <w:tab w:val="left" w:pos="742"/>
              </w:tabs>
              <w:ind w:left="742" w:hanging="742"/>
            </w:pPr>
            <w:r>
              <w:tab/>
              <w:t>over $10 000 000 ..................................</w:t>
            </w:r>
          </w:p>
        </w:tc>
        <w:tc>
          <w:tcPr>
            <w:tcW w:w="1438" w:type="dxa"/>
            <w:gridSpan w:val="2"/>
            <w:vAlign w:val="bottom"/>
          </w:tcPr>
          <w:p>
            <w:pPr>
              <w:pStyle w:val="yTableNAm"/>
              <w:tabs>
                <w:tab w:val="clear" w:pos="567"/>
                <w:tab w:val="right" w:pos="865"/>
              </w:tabs>
            </w:pPr>
            <w:r>
              <w:tab/>
              <w:t>9 000</w:t>
            </w:r>
            <w:r>
              <w:br/>
            </w:r>
            <w:r>
              <w:tab/>
              <w:t>+ 0.25</w:t>
            </w:r>
            <w:r>
              <w:br/>
            </w:r>
            <w:r>
              <w:rPr>
                <w:i/>
                <w:iCs/>
                <w:sz w:val="18"/>
              </w:rPr>
              <w:t>per $1 000 or part of $1 000 of construction cost above $10 000 000</w:t>
            </w:r>
            <w:r>
              <w:t xml:space="preserve"> </w:t>
            </w:r>
          </w:p>
        </w:tc>
      </w:tr>
      <w:tr>
        <w:trPr>
          <w:gridAfter w:val="1"/>
          <w:cantSplit/>
        </w:trPr>
        <w:tc>
          <w:tcPr>
            <w:tcW w:w="871" w:type="dxa"/>
          </w:tcPr>
          <w:p>
            <w:pPr>
              <w:pStyle w:val="yTableNAm"/>
            </w:pPr>
            <w:r>
              <w:t>5.</w:t>
            </w:r>
          </w:p>
        </w:tc>
        <w:tc>
          <w:tcPr>
            <w:tcW w:w="4557" w:type="dxa"/>
            <w:gridSpan w:val="2"/>
          </w:tcPr>
          <w:p>
            <w:pPr>
              <w:pStyle w:val="yTableNAm"/>
            </w:pPr>
            <w:r>
              <w:t xml:space="preserve">Supply of copy of, or extract from, records or plans (other than those stored in digital format) under section 102(3) of the </w:t>
            </w:r>
            <w:r>
              <w:rPr>
                <w:i/>
              </w:rPr>
              <w:t>Water Agencies (Powers) Act 1984</w:t>
            </w:r>
            <w:r>
              <w:t xml:space="preserve"> (provided on A4 paper) .......</w:t>
            </w:r>
          </w:p>
        </w:tc>
        <w:tc>
          <w:tcPr>
            <w:tcW w:w="1417" w:type="dxa"/>
            <w:vAlign w:val="bottom"/>
          </w:tcPr>
          <w:p>
            <w:pPr>
              <w:pStyle w:val="yTableNAm"/>
              <w:tabs>
                <w:tab w:val="clear" w:pos="567"/>
                <w:tab w:val="right" w:pos="865"/>
              </w:tabs>
            </w:pPr>
            <w:r>
              <w:br/>
            </w:r>
            <w:r>
              <w:br/>
            </w:r>
            <w:r>
              <w:br/>
            </w:r>
            <w:r>
              <w:tab/>
              <w:t>13.75</w:t>
            </w:r>
          </w:p>
        </w:tc>
      </w:tr>
      <w:tr>
        <w:trPr>
          <w:gridAfter w:val="1"/>
          <w:cantSplit/>
        </w:trPr>
        <w:tc>
          <w:tcPr>
            <w:tcW w:w="871" w:type="dxa"/>
          </w:tcPr>
          <w:p>
            <w:pPr>
              <w:pStyle w:val="yTableNAm"/>
            </w:pPr>
            <w:r>
              <w:t>6.</w:t>
            </w:r>
          </w:p>
        </w:tc>
        <w:tc>
          <w:tcPr>
            <w:tcW w:w="4557" w:type="dxa"/>
            <w:gridSpan w:val="2"/>
          </w:tcPr>
          <w:p>
            <w:pPr>
              <w:pStyle w:val="yTableNAm"/>
            </w:pPr>
            <w:r>
              <w:t>Re</w:t>
            </w:r>
            <w:r>
              <w:noBreakHyphen/>
              <w:t>sealing of private fire service connection under by</w:t>
            </w:r>
            <w:r>
              <w:noBreakHyphen/>
              <w:t>law 98(5) .............................................</w:t>
            </w:r>
          </w:p>
        </w:tc>
        <w:tc>
          <w:tcPr>
            <w:tcW w:w="1417" w:type="dxa"/>
            <w:vAlign w:val="bottom"/>
          </w:tcPr>
          <w:p>
            <w:pPr>
              <w:pStyle w:val="yTableNAm"/>
              <w:tabs>
                <w:tab w:val="clear" w:pos="567"/>
                <w:tab w:val="right" w:pos="865"/>
              </w:tabs>
            </w:pPr>
            <w:r>
              <w:br/>
            </w:r>
            <w:r>
              <w:tab/>
              <w:t>81.35</w:t>
            </w:r>
          </w:p>
        </w:tc>
      </w:tr>
      <w:tr>
        <w:trPr>
          <w:gridAfter w:val="1"/>
          <w:cantSplit/>
        </w:trPr>
        <w:tc>
          <w:tcPr>
            <w:tcW w:w="871" w:type="dxa"/>
          </w:tcPr>
          <w:p>
            <w:pPr>
              <w:pStyle w:val="yTableNAm"/>
            </w:pPr>
            <w:r>
              <w:t>7.</w:t>
            </w:r>
          </w:p>
        </w:tc>
        <w:tc>
          <w:tcPr>
            <w:tcW w:w="4557" w:type="dxa"/>
            <w:gridSpan w:val="2"/>
          </w:tcPr>
          <w:p>
            <w:pPr>
              <w:pStyle w:val="yTableNAm"/>
            </w:pPr>
            <w:r>
              <w:t>Fee for relocation of water supply connection (less than 500 mm) —</w:t>
            </w:r>
          </w:p>
        </w:tc>
        <w:tc>
          <w:tcPr>
            <w:tcW w:w="1417" w:type="dxa"/>
            <w:vAlign w:val="bottom"/>
          </w:tcPr>
          <w:p>
            <w:pPr>
              <w:pStyle w:val="yTableNAm"/>
            </w:pPr>
          </w:p>
        </w:tc>
      </w:tr>
      <w:tr>
        <w:trPr>
          <w:gridAfter w:val="1"/>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(a)</w:t>
            </w:r>
            <w:r>
              <w:tab/>
              <w:t>where the connection size is —</w:t>
            </w:r>
          </w:p>
        </w:tc>
        <w:tc>
          <w:tcPr>
            <w:tcW w:w="1417" w:type="dxa"/>
            <w:vAlign w:val="bottom"/>
          </w:tcPr>
          <w:p>
            <w:pPr>
              <w:pStyle w:val="yTableNAm"/>
            </w:pPr>
          </w:p>
        </w:tc>
      </w:tr>
      <w:tr>
        <w:trPr>
          <w:gridAfter w:val="1"/>
          <w:cantSplit/>
        </w:trPr>
        <w:tc>
          <w:tcPr>
            <w:tcW w:w="871" w:type="dxa"/>
          </w:tcPr>
          <w:p>
            <w:pPr>
              <w:pStyle w:val="yTableNAm"/>
            </w:pPr>
          </w:p>
        </w:tc>
        <w:tc>
          <w:tcPr>
            <w:tcW w:w="4557" w:type="dxa"/>
            <w:gridSpan w:val="2"/>
          </w:tcPr>
          <w:p>
            <w:pPr>
              <w:pStyle w:val="yTableNAm"/>
              <w:tabs>
                <w:tab w:val="clear" w:pos="567"/>
                <w:tab w:val="left" w:pos="742"/>
              </w:tabs>
              <w:ind w:left="742" w:hanging="742"/>
            </w:pPr>
            <w:r>
              <w:tab/>
              <w:t>20 mm ...................................................</w:t>
            </w:r>
          </w:p>
        </w:tc>
        <w:tc>
          <w:tcPr>
            <w:tcW w:w="1417" w:type="dxa"/>
            <w:vAlign w:val="bottom"/>
          </w:tcPr>
          <w:p>
            <w:pPr>
              <w:pStyle w:val="yTableNAm"/>
              <w:tabs>
                <w:tab w:val="clear" w:pos="567"/>
                <w:tab w:val="right" w:pos="865"/>
              </w:tabs>
            </w:pPr>
            <w:r>
              <w:tab/>
              <w:t>190.50</w:t>
            </w:r>
          </w:p>
        </w:tc>
      </w:tr>
      <w:tr>
        <w:trPr>
          <w:gridAfter w:val="1"/>
          <w:cantSplit/>
        </w:trPr>
        <w:tc>
          <w:tcPr>
            <w:tcW w:w="871" w:type="dxa"/>
          </w:tcPr>
          <w:p>
            <w:pPr>
              <w:pStyle w:val="yTableNAm"/>
            </w:pPr>
          </w:p>
        </w:tc>
        <w:tc>
          <w:tcPr>
            <w:tcW w:w="4557" w:type="dxa"/>
            <w:gridSpan w:val="2"/>
          </w:tcPr>
          <w:p>
            <w:pPr>
              <w:pStyle w:val="yTableNAm"/>
              <w:tabs>
                <w:tab w:val="clear" w:pos="567"/>
                <w:tab w:val="left" w:pos="742"/>
              </w:tabs>
            </w:pPr>
            <w:r>
              <w:tab/>
              <w:t>25 mm ...................................................</w:t>
            </w:r>
          </w:p>
        </w:tc>
        <w:tc>
          <w:tcPr>
            <w:tcW w:w="1417" w:type="dxa"/>
            <w:vAlign w:val="bottom"/>
          </w:tcPr>
          <w:p>
            <w:pPr>
              <w:pStyle w:val="yTableNAm"/>
              <w:tabs>
                <w:tab w:val="clear" w:pos="567"/>
                <w:tab w:val="right" w:pos="865"/>
              </w:tabs>
            </w:pPr>
            <w:r>
              <w:tab/>
              <w:t>225.00</w:t>
            </w:r>
          </w:p>
        </w:tc>
      </w:tr>
      <w:tr>
        <w:trPr>
          <w:gridAfter w:val="1"/>
          <w:cantSplit/>
        </w:trPr>
        <w:tc>
          <w:tcPr>
            <w:tcW w:w="871" w:type="dxa"/>
          </w:tcPr>
          <w:p>
            <w:pPr>
              <w:pStyle w:val="yTableNAm"/>
            </w:pPr>
          </w:p>
        </w:tc>
        <w:tc>
          <w:tcPr>
            <w:tcW w:w="4557" w:type="dxa"/>
            <w:gridSpan w:val="2"/>
          </w:tcPr>
          <w:p>
            <w:pPr>
              <w:pStyle w:val="yTableNAm"/>
              <w:tabs>
                <w:tab w:val="clear" w:pos="567"/>
                <w:tab w:val="left" w:pos="742"/>
              </w:tabs>
            </w:pPr>
            <w:r>
              <w:tab/>
              <w:t>40 mm ...................................................</w:t>
            </w:r>
          </w:p>
        </w:tc>
        <w:tc>
          <w:tcPr>
            <w:tcW w:w="1417" w:type="dxa"/>
            <w:vAlign w:val="bottom"/>
          </w:tcPr>
          <w:p>
            <w:pPr>
              <w:pStyle w:val="yTableNAm"/>
              <w:tabs>
                <w:tab w:val="clear" w:pos="567"/>
                <w:tab w:val="right" w:pos="865"/>
              </w:tabs>
            </w:pPr>
            <w:r>
              <w:tab/>
              <w:t>295.00</w:t>
            </w:r>
          </w:p>
        </w:tc>
      </w:tr>
      <w:tr>
        <w:trPr>
          <w:gridAfter w:val="1"/>
          <w:cantSplit/>
        </w:trPr>
        <w:tc>
          <w:tcPr>
            <w:tcW w:w="871" w:type="dxa"/>
          </w:tcPr>
          <w:p>
            <w:pPr>
              <w:pStyle w:val="yTableNAm"/>
            </w:pPr>
          </w:p>
        </w:tc>
        <w:tc>
          <w:tcPr>
            <w:tcW w:w="4557" w:type="dxa"/>
            <w:gridSpan w:val="2"/>
          </w:tcPr>
          <w:p>
            <w:pPr>
              <w:pStyle w:val="yTableNAm"/>
              <w:tabs>
                <w:tab w:val="clear" w:pos="567"/>
                <w:tab w:val="left" w:pos="742"/>
              </w:tabs>
            </w:pPr>
            <w:r>
              <w:tab/>
              <w:t>50 mm ...................................................</w:t>
            </w:r>
          </w:p>
        </w:tc>
        <w:tc>
          <w:tcPr>
            <w:tcW w:w="1417" w:type="dxa"/>
            <w:vAlign w:val="bottom"/>
          </w:tcPr>
          <w:p>
            <w:pPr>
              <w:pStyle w:val="yTableNAm"/>
              <w:tabs>
                <w:tab w:val="clear" w:pos="567"/>
                <w:tab w:val="right" w:pos="865"/>
              </w:tabs>
            </w:pPr>
            <w:r>
              <w:tab/>
              <w:t>383.50</w:t>
            </w:r>
          </w:p>
        </w:tc>
      </w:tr>
      <w:tr>
        <w:trPr>
          <w:gridAfter w:val="1"/>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(b)</w:t>
            </w:r>
            <w:r>
              <w:tab/>
              <w:t>other sizes, an amount equal to the actual cost of relocation</w:t>
            </w:r>
          </w:p>
        </w:tc>
        <w:tc>
          <w:tcPr>
            <w:tcW w:w="1417" w:type="dxa"/>
            <w:vAlign w:val="bottom"/>
          </w:tcPr>
          <w:p>
            <w:pPr>
              <w:pStyle w:val="yTableNAm"/>
            </w:pPr>
          </w:p>
        </w:tc>
      </w:tr>
      <w:tr>
        <w:trPr>
          <w:gridAfter w:val="1"/>
          <w:cantSplit/>
        </w:trPr>
        <w:tc>
          <w:tcPr>
            <w:tcW w:w="871" w:type="dxa"/>
          </w:tcPr>
          <w:p>
            <w:pPr>
              <w:pStyle w:val="yTableNAm"/>
            </w:pPr>
            <w:r>
              <w:t>8.</w:t>
            </w:r>
          </w:p>
        </w:tc>
        <w:tc>
          <w:tcPr>
            <w:tcW w:w="4557" w:type="dxa"/>
            <w:gridSpan w:val="2"/>
          </w:tcPr>
          <w:p>
            <w:pPr>
              <w:pStyle w:val="yTableNAm"/>
              <w:tabs>
                <w:tab w:val="clear" w:pos="567"/>
                <w:tab w:val="left" w:pos="262"/>
                <w:tab w:val="left" w:pos="742"/>
              </w:tabs>
              <w:ind w:left="742" w:hanging="742"/>
            </w:pPr>
            <w:r>
              <w:tab/>
              <w:t>(a)</w:t>
            </w:r>
            <w:r>
              <w:tab/>
              <w:t>Fee for fixing a meter under by</w:t>
            </w:r>
            <w:r>
              <w:noBreakHyphen/>
              <w:t>law 77(3) ..........................................</w:t>
            </w:r>
          </w:p>
        </w:tc>
        <w:tc>
          <w:tcPr>
            <w:tcW w:w="1417" w:type="dxa"/>
            <w:vAlign w:val="bottom"/>
          </w:tcPr>
          <w:p>
            <w:pPr>
              <w:pStyle w:val="yTableNAm"/>
              <w:tabs>
                <w:tab w:val="clear" w:pos="567"/>
                <w:tab w:val="right" w:pos="865"/>
              </w:tabs>
            </w:pPr>
            <w:r>
              <w:br/>
            </w:r>
            <w:r>
              <w:tab/>
              <w:t>302.50</w:t>
            </w:r>
          </w:p>
        </w:tc>
      </w:tr>
      <w:tr>
        <w:trPr>
          <w:gridAfter w:val="1"/>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(b)</w:t>
            </w:r>
            <w:r>
              <w:tab/>
              <w:t>Fee for assessing a meter under by</w:t>
            </w:r>
            <w:r>
              <w:noBreakHyphen/>
              <w:t>law 77(5) ..........................................</w:t>
            </w:r>
          </w:p>
        </w:tc>
        <w:tc>
          <w:tcPr>
            <w:tcW w:w="1417" w:type="dxa"/>
            <w:vAlign w:val="bottom"/>
          </w:tcPr>
          <w:p>
            <w:pPr>
              <w:pStyle w:val="yTableNAm"/>
              <w:tabs>
                <w:tab w:val="clear" w:pos="567"/>
                <w:tab w:val="right" w:pos="865"/>
              </w:tabs>
            </w:pPr>
            <w:r>
              <w:br/>
            </w:r>
            <w:r>
              <w:tab/>
              <w:t>215.50</w:t>
            </w:r>
          </w:p>
        </w:tc>
      </w:tr>
      <w:tr>
        <w:trPr>
          <w:gridAfter w:val="1"/>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(c)</w:t>
            </w:r>
            <w:r>
              <w:tab/>
              <w:t>Fee for assessing a meter and fixing a new meter under by</w:t>
            </w:r>
            <w:r>
              <w:noBreakHyphen/>
              <w:t>law 77(6) ..............</w:t>
            </w:r>
          </w:p>
        </w:tc>
        <w:tc>
          <w:tcPr>
            <w:tcW w:w="1417" w:type="dxa"/>
            <w:vAlign w:val="bottom"/>
          </w:tcPr>
          <w:p>
            <w:pPr>
              <w:pStyle w:val="yTableNAm"/>
              <w:tabs>
                <w:tab w:val="clear" w:pos="567"/>
                <w:tab w:val="right" w:pos="865"/>
              </w:tabs>
            </w:pPr>
            <w:r>
              <w:br/>
            </w:r>
            <w:r>
              <w:tab/>
              <w:t>282.00</w:t>
            </w:r>
          </w:p>
        </w:tc>
      </w:tr>
      <w:tr>
        <w:trPr>
          <w:gridAfter w:val="1"/>
          <w:cantSplit/>
        </w:trPr>
        <w:tc>
          <w:tcPr>
            <w:tcW w:w="871" w:type="dxa"/>
          </w:tcPr>
          <w:p>
            <w:pPr>
              <w:pStyle w:val="yTableNAm"/>
            </w:pPr>
            <w:r>
              <w:t>9.</w:t>
            </w:r>
          </w:p>
        </w:tc>
        <w:tc>
          <w:tcPr>
            <w:tcW w:w="4557" w:type="dxa"/>
            <w:gridSpan w:val="2"/>
          </w:tcPr>
          <w:p>
            <w:pPr>
              <w:pStyle w:val="yTableNAm"/>
            </w:pPr>
            <w:r>
              <w:t>Fee for installation of a temporary building standpipe .............................................................</w:t>
            </w:r>
          </w:p>
        </w:tc>
        <w:tc>
          <w:tcPr>
            <w:tcW w:w="1417" w:type="dxa"/>
            <w:vAlign w:val="bottom"/>
          </w:tcPr>
          <w:p>
            <w:pPr>
              <w:pStyle w:val="yTableNAm"/>
              <w:tabs>
                <w:tab w:val="clear" w:pos="567"/>
                <w:tab w:val="right" w:pos="865"/>
              </w:tabs>
            </w:pPr>
            <w:r>
              <w:br/>
            </w:r>
            <w:r>
              <w:tab/>
              <w:t>116.00</w:t>
            </w:r>
          </w:p>
        </w:tc>
      </w:tr>
      <w:tr>
        <w:trPr>
          <w:gridAfter w:val="1"/>
          <w:cantSplit/>
        </w:trPr>
        <w:tc>
          <w:tcPr>
            <w:tcW w:w="871" w:type="dxa"/>
          </w:tcPr>
          <w:p>
            <w:pPr>
              <w:pStyle w:val="yTableNAm"/>
            </w:pPr>
            <w:r>
              <w:t>10.</w:t>
            </w:r>
          </w:p>
        </w:tc>
        <w:tc>
          <w:tcPr>
            <w:tcW w:w="4557" w:type="dxa"/>
            <w:gridSpan w:val="2"/>
          </w:tcPr>
          <w:p>
            <w:pPr>
              <w:pStyle w:val="yTableNAm"/>
            </w:pPr>
            <w:r>
              <w:t>Minimum fee for application for disconnection or reconnection of water supply under by</w:t>
            </w:r>
            <w:r>
              <w:noBreakHyphen/>
              <w:t>law 96 —</w:t>
            </w:r>
          </w:p>
        </w:tc>
        <w:tc>
          <w:tcPr>
            <w:tcW w:w="1417" w:type="dxa"/>
            <w:vAlign w:val="bottom"/>
          </w:tcPr>
          <w:p>
            <w:pPr>
              <w:pStyle w:val="yTableNAm"/>
            </w:pPr>
          </w:p>
        </w:tc>
      </w:tr>
      <w:tr>
        <w:trPr>
          <w:gridAfter w:val="1"/>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(a)</w:t>
            </w:r>
            <w:r>
              <w:tab/>
              <w:t>on redevelopment or subdivision ..........</w:t>
            </w:r>
          </w:p>
        </w:tc>
        <w:tc>
          <w:tcPr>
            <w:tcW w:w="1417" w:type="dxa"/>
            <w:vAlign w:val="bottom"/>
          </w:tcPr>
          <w:p>
            <w:pPr>
              <w:pStyle w:val="yTableNAm"/>
              <w:tabs>
                <w:tab w:val="clear" w:pos="567"/>
                <w:tab w:val="right" w:pos="865"/>
              </w:tabs>
            </w:pPr>
            <w:r>
              <w:tab/>
              <w:t>190.50</w:t>
            </w:r>
          </w:p>
        </w:tc>
      </w:tr>
      <w:tr>
        <w:trPr>
          <w:gridAfter w:val="1"/>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(b)</w:t>
            </w:r>
            <w:r>
              <w:tab/>
              <w:t>otherwise ...............................................</w:t>
            </w:r>
          </w:p>
        </w:tc>
        <w:tc>
          <w:tcPr>
            <w:tcW w:w="1417" w:type="dxa"/>
            <w:vAlign w:val="bottom"/>
          </w:tcPr>
          <w:p>
            <w:pPr>
              <w:pStyle w:val="yTableNAm"/>
              <w:tabs>
                <w:tab w:val="clear" w:pos="567"/>
                <w:tab w:val="right" w:pos="865"/>
              </w:tabs>
            </w:pPr>
            <w:r>
              <w:tab/>
              <w:t>134.00</w:t>
            </w:r>
          </w:p>
        </w:tc>
      </w:tr>
    </w:tbl>
    <w:p>
      <w:pPr>
        <w:pStyle w:val="yFootnotesection"/>
      </w:pPr>
      <w:r>
        <w:tab/>
        <w:t>[Schedule 2 inserted in Gazette 19 Jun 2009 p. 2397-400.]</w:t>
      </w:r>
    </w:p>
    <w:p>
      <w:pPr>
        <w:pStyle w:val="yScheduleHeading"/>
      </w:pPr>
      <w:bookmarkStart w:id="485" w:name="_Toc233621699"/>
      <w:bookmarkStart w:id="486" w:name="_Toc233691598"/>
      <w:bookmarkStart w:id="487" w:name="_Toc265147895"/>
      <w:r>
        <w:rPr>
          <w:rStyle w:val="CharSchNo"/>
        </w:rPr>
        <w:t>Schedule 3</w:t>
      </w:r>
      <w:r>
        <w:t xml:space="preserve"> — </w:t>
      </w:r>
      <w:r>
        <w:rPr>
          <w:rStyle w:val="CharSchText"/>
        </w:rPr>
        <w:t>Materials, fittings and fixtures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2"/>
        <w:outlineLvl w:val="2"/>
      </w:pPr>
      <w:bookmarkStart w:id="488" w:name="_Toc131501113"/>
      <w:bookmarkStart w:id="489" w:name="_Toc131501214"/>
      <w:bookmarkStart w:id="490" w:name="_Toc132435165"/>
      <w:bookmarkStart w:id="491" w:name="_Toc139691389"/>
      <w:bookmarkStart w:id="492" w:name="_Toc170881453"/>
      <w:bookmarkStart w:id="493" w:name="_Toc170881829"/>
      <w:bookmarkStart w:id="494" w:name="_Toc199299816"/>
      <w:bookmarkStart w:id="495" w:name="_Toc199311055"/>
      <w:bookmarkStart w:id="496" w:name="_Toc202516960"/>
      <w:bookmarkStart w:id="497" w:name="_Toc207441643"/>
      <w:bookmarkStart w:id="498" w:name="_Toc213732028"/>
      <w:bookmarkStart w:id="499" w:name="_Toc215891622"/>
      <w:bookmarkStart w:id="500" w:name="_Toc216755661"/>
      <w:bookmarkStart w:id="501" w:name="_Toc216774429"/>
      <w:bookmarkStart w:id="502" w:name="_Toc233621700"/>
      <w:bookmarkStart w:id="503" w:name="_Toc233691599"/>
      <w:bookmarkStart w:id="504" w:name="_Toc265147896"/>
      <w:r>
        <w:rPr>
          <w:rStyle w:val="CharSDivNo"/>
          <w:sz w:val="28"/>
        </w:rPr>
        <w:t>Part 1</w:t>
      </w:r>
      <w:r>
        <w:t> — </w:t>
      </w:r>
      <w:r>
        <w:rPr>
          <w:rStyle w:val="CharSDivText"/>
          <w:sz w:val="28"/>
        </w:rPr>
        <w:t>Fixtures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Heading2"/>
        <w:outlineLvl w:val="2"/>
      </w:pPr>
      <w:bookmarkStart w:id="505" w:name="_Toc131501215"/>
      <w:bookmarkStart w:id="506" w:name="_Toc132435166"/>
      <w:bookmarkStart w:id="507" w:name="_Toc139691390"/>
      <w:bookmarkStart w:id="508" w:name="_Toc170881454"/>
      <w:bookmarkStart w:id="509" w:name="_Toc170881830"/>
      <w:bookmarkStart w:id="510" w:name="_Toc199299817"/>
      <w:bookmarkStart w:id="511" w:name="_Toc199311056"/>
      <w:bookmarkStart w:id="512" w:name="_Toc202516961"/>
      <w:bookmarkStart w:id="513" w:name="_Toc207441644"/>
      <w:bookmarkStart w:id="514" w:name="_Toc213732029"/>
      <w:bookmarkStart w:id="515" w:name="_Toc215891623"/>
      <w:bookmarkStart w:id="516" w:name="_Toc216755662"/>
      <w:bookmarkStart w:id="517" w:name="_Toc216774430"/>
      <w:bookmarkStart w:id="518" w:name="_Toc233621701"/>
      <w:bookmarkStart w:id="519" w:name="_Toc233691600"/>
      <w:bookmarkStart w:id="520" w:name="_Toc265147897"/>
      <w:r>
        <w:rPr>
          <w:rStyle w:val="CharSDivNo"/>
          <w:sz w:val="28"/>
        </w:rPr>
        <w:t>Part 2</w:t>
      </w:r>
      <w:r>
        <w:t> — </w:t>
      </w:r>
      <w:r>
        <w:rPr>
          <w:rStyle w:val="CharSDivText"/>
          <w:sz w:val="28"/>
        </w:rPr>
        <w:t>Prohibited materials, fittings and fixtures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Ednoteschedule"/>
      </w:pPr>
      <w:r>
        <w:t>[Schedules 4, 5, 6 deleted in Gazette 14 Jul 1987 p. 2650.]</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265"/>
          <w:tab w:val="left" w:pos="742"/>
        </w:tabs>
        <w:ind w:left="709" w:hanging="709"/>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521" w:name="_Toc76869315"/>
      <w:bookmarkStart w:id="522" w:name="_Toc102279147"/>
      <w:bookmarkStart w:id="523" w:name="_Toc107974558"/>
      <w:bookmarkStart w:id="524" w:name="_Toc127346809"/>
      <w:bookmarkStart w:id="525" w:name="_Toc128452322"/>
      <w:bookmarkStart w:id="526" w:name="_Toc129595740"/>
      <w:bookmarkStart w:id="527" w:name="_Toc130093548"/>
      <w:bookmarkStart w:id="528" w:name="_Toc131233631"/>
      <w:bookmarkStart w:id="529" w:name="_Toc131412536"/>
      <w:bookmarkStart w:id="530" w:name="_Toc131501114"/>
      <w:bookmarkStart w:id="531" w:name="_Toc131501216"/>
      <w:bookmarkStart w:id="532" w:name="_Toc132435167"/>
      <w:bookmarkStart w:id="533" w:name="_Toc139691391"/>
      <w:bookmarkStart w:id="534" w:name="_Toc170881455"/>
      <w:bookmarkStart w:id="535" w:name="_Toc170881831"/>
      <w:bookmarkStart w:id="536" w:name="_Toc199299818"/>
      <w:bookmarkStart w:id="537" w:name="_Toc199311057"/>
      <w:bookmarkStart w:id="538" w:name="_Toc202516962"/>
      <w:bookmarkStart w:id="539" w:name="_Toc207441645"/>
      <w:bookmarkStart w:id="540" w:name="_Toc213732030"/>
      <w:bookmarkStart w:id="541" w:name="_Toc215891624"/>
      <w:bookmarkStart w:id="542" w:name="_Toc216755663"/>
      <w:bookmarkStart w:id="543" w:name="_Toc216774431"/>
      <w:bookmarkStart w:id="544" w:name="_Toc233621702"/>
      <w:bookmarkStart w:id="545" w:name="_Toc233691601"/>
      <w:bookmarkStart w:id="546" w:name="_Toc265147898"/>
      <w:r>
        <w:t>Notes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47" w:name="_Toc265147899"/>
      <w:r>
        <w:rPr>
          <w:snapToGrid w:val="0"/>
        </w:rPr>
        <w:t>Compilation table</w:t>
      </w:r>
      <w:bookmarkEnd w:id="547"/>
    </w:p>
    <w:tbl>
      <w:tblPr>
        <w:tblW w:w="0" w:type="auto"/>
        <w:tblInd w:w="28" w:type="dxa"/>
        <w:tblLayout w:type="fixed"/>
        <w:tblCellMar>
          <w:left w:w="56" w:type="dxa"/>
          <w:right w:w="56" w:type="dxa"/>
        </w:tblCellMar>
        <w:tblLook w:val="0000" w:firstRow="0" w:lastRow="0" w:firstColumn="0" w:lastColumn="0" w:noHBand="0" w:noVBand="0"/>
      </w:tblPr>
      <w:tblGrid>
        <w:gridCol w:w="3118"/>
        <w:gridCol w:w="1278"/>
        <w:gridCol w:w="2696"/>
      </w:tblGrid>
      <w:tr>
        <w:trPr>
          <w:cantSplit/>
          <w:trHeight w:val="40"/>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8"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3118" w:type="dxa"/>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6</w:t>
            </w:r>
          </w:p>
        </w:tc>
        <w:tc>
          <w:tcPr>
            <w:tcW w:w="1278" w:type="dxa"/>
            <w:tcBorders>
              <w:top w:val="single" w:sz="8" w:space="0" w:color="auto"/>
            </w:tcBorders>
          </w:tcPr>
          <w:p>
            <w:pPr>
              <w:pStyle w:val="nTable"/>
              <w:spacing w:after="40"/>
              <w:rPr>
                <w:sz w:val="19"/>
              </w:rPr>
            </w:pPr>
            <w:r>
              <w:rPr>
                <w:sz w:val="19"/>
              </w:rPr>
              <w:t>20 Jun 1957 p. 1947</w:t>
            </w:r>
            <w:r>
              <w:rPr>
                <w:sz w:val="19"/>
              </w:rPr>
              <w:noBreakHyphen/>
              <w:t>78</w:t>
            </w:r>
          </w:p>
        </w:tc>
        <w:tc>
          <w:tcPr>
            <w:tcW w:w="2696" w:type="dxa"/>
            <w:tcBorders>
              <w:top w:val="single" w:sz="8" w:space="0" w:color="auto"/>
            </w:tcBorders>
          </w:tcPr>
          <w:p>
            <w:pPr>
              <w:pStyle w:val="nTable"/>
              <w:spacing w:after="40"/>
              <w:rPr>
                <w:sz w:val="19"/>
              </w:rPr>
            </w:pPr>
            <w:r>
              <w:rPr>
                <w:sz w:val="19"/>
              </w:rPr>
              <w:t>1 Jul 1957 (see bl. 1)</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11 Dec 1959 p. 3025</w:t>
            </w:r>
            <w:r>
              <w:rPr>
                <w:sz w:val="19"/>
              </w:rPr>
              <w:noBreakHyphen/>
              <w:t>6</w:t>
            </w:r>
          </w:p>
        </w:tc>
        <w:tc>
          <w:tcPr>
            <w:tcW w:w="2696" w:type="dxa"/>
          </w:tcPr>
          <w:p>
            <w:pPr>
              <w:pStyle w:val="nTable"/>
              <w:spacing w:after="40"/>
              <w:rPr>
                <w:sz w:val="19"/>
              </w:rPr>
            </w:pPr>
            <w:r>
              <w:rPr>
                <w:sz w:val="19"/>
              </w:rPr>
              <w:t>11 Dec 1959</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30 Jun 1960 p. 1953</w:t>
            </w:r>
          </w:p>
        </w:tc>
        <w:tc>
          <w:tcPr>
            <w:tcW w:w="2696" w:type="dxa"/>
          </w:tcPr>
          <w:p>
            <w:pPr>
              <w:pStyle w:val="nTable"/>
              <w:spacing w:after="40"/>
              <w:rPr>
                <w:sz w:val="19"/>
              </w:rPr>
            </w:pPr>
            <w:r>
              <w:rPr>
                <w:sz w:val="19"/>
              </w:rPr>
              <w:t>30 Jun 1960</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22 Dec 1964 p. 4067</w:t>
            </w:r>
            <w:r>
              <w:rPr>
                <w:sz w:val="19"/>
              </w:rPr>
              <w:noBreakHyphen/>
              <w:t>74</w:t>
            </w:r>
          </w:p>
        </w:tc>
        <w:tc>
          <w:tcPr>
            <w:tcW w:w="2696" w:type="dxa"/>
          </w:tcPr>
          <w:p>
            <w:pPr>
              <w:pStyle w:val="nTable"/>
              <w:spacing w:after="40"/>
              <w:rPr>
                <w:sz w:val="19"/>
              </w:rPr>
            </w:pPr>
            <w:r>
              <w:rPr>
                <w:sz w:val="19"/>
              </w:rPr>
              <w:t>1 Jan 1965</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Jul 1966 p. 2082</w:t>
            </w:r>
          </w:p>
        </w:tc>
        <w:tc>
          <w:tcPr>
            <w:tcW w:w="2696" w:type="dxa"/>
          </w:tcPr>
          <w:p>
            <w:pPr>
              <w:pStyle w:val="nTable"/>
              <w:spacing w:after="40"/>
              <w:rPr>
                <w:sz w:val="19"/>
              </w:rPr>
            </w:pPr>
            <w:r>
              <w:rPr>
                <w:sz w:val="19"/>
              </w:rPr>
              <w:t>26 Jul 1966</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15 Dec 1966 p. 3305</w:t>
            </w:r>
            <w:r>
              <w:rPr>
                <w:sz w:val="19"/>
              </w:rPr>
              <w:noBreakHyphen/>
              <w:t>6</w:t>
            </w:r>
          </w:p>
        </w:tc>
        <w:tc>
          <w:tcPr>
            <w:tcW w:w="2696" w:type="dxa"/>
          </w:tcPr>
          <w:p>
            <w:pPr>
              <w:pStyle w:val="nTable"/>
              <w:spacing w:after="40"/>
              <w:rPr>
                <w:sz w:val="19"/>
              </w:rPr>
            </w:pPr>
            <w:r>
              <w:rPr>
                <w:sz w:val="19"/>
              </w:rPr>
              <w:t>15 Dec 1966</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30 Jun 1967 p. 1718</w:t>
            </w:r>
          </w:p>
        </w:tc>
        <w:tc>
          <w:tcPr>
            <w:tcW w:w="2696" w:type="dxa"/>
          </w:tcPr>
          <w:p>
            <w:pPr>
              <w:pStyle w:val="nTable"/>
              <w:spacing w:after="40"/>
              <w:rPr>
                <w:sz w:val="19"/>
              </w:rPr>
            </w:pPr>
            <w:r>
              <w:rPr>
                <w:sz w:val="19"/>
              </w:rPr>
              <w:t>1 Jul 1967</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Sep 1967 p. 2213</w:t>
            </w:r>
          </w:p>
        </w:tc>
        <w:tc>
          <w:tcPr>
            <w:tcW w:w="2696" w:type="dxa"/>
          </w:tcPr>
          <w:p>
            <w:pPr>
              <w:pStyle w:val="nTable"/>
              <w:spacing w:after="40"/>
              <w:rPr>
                <w:sz w:val="19"/>
              </w:rPr>
            </w:pPr>
            <w:r>
              <w:rPr>
                <w:sz w:val="19"/>
              </w:rPr>
              <w:t>6 Sep 1967</w:t>
            </w:r>
          </w:p>
        </w:tc>
      </w:tr>
      <w:tr>
        <w:trPr>
          <w:cantSplit/>
          <w:trHeight w:val="40"/>
        </w:trPr>
        <w:tc>
          <w:tcPr>
            <w:tcW w:w="7092" w:type="dxa"/>
            <w:gridSpan w:val="3"/>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24 Jul 1968 </w:t>
            </w:r>
            <w:r>
              <w:rPr>
                <w:sz w:val="19"/>
              </w:rPr>
              <w:br/>
              <w:t>p. 2111</w:t>
            </w:r>
          </w:p>
        </w:tc>
        <w:tc>
          <w:tcPr>
            <w:tcW w:w="2696" w:type="dxa"/>
          </w:tcPr>
          <w:p>
            <w:pPr>
              <w:pStyle w:val="nTable"/>
              <w:spacing w:after="40"/>
              <w:rPr>
                <w:sz w:val="19"/>
              </w:rPr>
            </w:pPr>
            <w:r>
              <w:rPr>
                <w:sz w:val="19"/>
              </w:rPr>
              <w:t>24 Jul 1968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5 Sep 1968 p. 2686</w:t>
            </w:r>
          </w:p>
        </w:tc>
        <w:tc>
          <w:tcPr>
            <w:tcW w:w="2696" w:type="dxa"/>
          </w:tcPr>
          <w:p>
            <w:pPr>
              <w:pStyle w:val="nTable"/>
              <w:spacing w:after="40"/>
              <w:rPr>
                <w:sz w:val="19"/>
              </w:rPr>
            </w:pPr>
            <w:r>
              <w:rPr>
                <w:sz w:val="19"/>
              </w:rPr>
              <w:t>5 Sep 1968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Sep 1968 p. 2858</w:t>
            </w:r>
          </w:p>
        </w:tc>
        <w:tc>
          <w:tcPr>
            <w:tcW w:w="2696" w:type="dxa"/>
          </w:tcPr>
          <w:p>
            <w:pPr>
              <w:pStyle w:val="nTable"/>
              <w:spacing w:after="40"/>
              <w:rPr>
                <w:sz w:val="19"/>
              </w:rPr>
            </w:pPr>
            <w:r>
              <w:rPr>
                <w:sz w:val="19"/>
              </w:rPr>
              <w:t>26 Sep 1968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Feb 1969 p. 453</w:t>
            </w:r>
          </w:p>
        </w:tc>
        <w:tc>
          <w:tcPr>
            <w:tcW w:w="2696" w:type="dxa"/>
          </w:tcPr>
          <w:p>
            <w:pPr>
              <w:pStyle w:val="nTable"/>
              <w:spacing w:after="40"/>
              <w:rPr>
                <w:sz w:val="19"/>
              </w:rPr>
            </w:pPr>
            <w:r>
              <w:rPr>
                <w:sz w:val="19"/>
              </w:rPr>
              <w:t>6 Feb 1969</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9 Feb 1970 p. 376</w:t>
            </w:r>
            <w:r>
              <w:rPr>
                <w:sz w:val="19"/>
              </w:rPr>
              <w:noBreakHyphen/>
              <w:t>7</w:t>
            </w:r>
          </w:p>
        </w:tc>
        <w:tc>
          <w:tcPr>
            <w:tcW w:w="2696" w:type="dxa"/>
          </w:tcPr>
          <w:p>
            <w:pPr>
              <w:pStyle w:val="nTable"/>
              <w:spacing w:after="40"/>
              <w:rPr>
                <w:sz w:val="19"/>
              </w:rPr>
            </w:pPr>
            <w:r>
              <w:rPr>
                <w:sz w:val="19"/>
              </w:rPr>
              <w:t>9 Feb 1970</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25 Sep 1970 p. 3049</w:t>
            </w:r>
            <w:r>
              <w:rPr>
                <w:sz w:val="19"/>
              </w:rPr>
              <w:noBreakHyphen/>
              <w:t>50</w:t>
            </w:r>
          </w:p>
        </w:tc>
        <w:tc>
          <w:tcPr>
            <w:tcW w:w="2696" w:type="dxa"/>
          </w:tcPr>
          <w:p>
            <w:pPr>
              <w:pStyle w:val="nTable"/>
              <w:spacing w:after="40"/>
              <w:rPr>
                <w:sz w:val="19"/>
              </w:rPr>
            </w:pPr>
            <w:r>
              <w:rPr>
                <w:sz w:val="19"/>
              </w:rPr>
              <w:t>25 Sep 1970</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4 May 1971 </w:t>
            </w:r>
            <w:r>
              <w:rPr>
                <w:sz w:val="19"/>
              </w:rPr>
              <w:br/>
              <w:t>p. 1325</w:t>
            </w:r>
          </w:p>
        </w:tc>
        <w:tc>
          <w:tcPr>
            <w:tcW w:w="2696" w:type="dxa"/>
          </w:tcPr>
          <w:p>
            <w:pPr>
              <w:pStyle w:val="nTable"/>
              <w:spacing w:after="40"/>
              <w:rPr>
                <w:sz w:val="19"/>
              </w:rPr>
            </w:pPr>
            <w:r>
              <w:rPr>
                <w:sz w:val="19"/>
              </w:rPr>
              <w:t>4 May 1971</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 Dec 1972 p. 4593</w:t>
            </w:r>
          </w:p>
        </w:tc>
        <w:tc>
          <w:tcPr>
            <w:tcW w:w="2696" w:type="dxa"/>
          </w:tcPr>
          <w:p>
            <w:pPr>
              <w:pStyle w:val="nTable"/>
              <w:spacing w:after="40"/>
              <w:rPr>
                <w:sz w:val="19"/>
              </w:rPr>
            </w:pPr>
            <w:r>
              <w:rPr>
                <w:sz w:val="19"/>
              </w:rPr>
              <w:t>1 Dec 1972</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29 Jun 1973 </w:t>
            </w:r>
            <w:r>
              <w:rPr>
                <w:sz w:val="19"/>
              </w:rPr>
              <w:br/>
              <w:t>p. 2510</w:t>
            </w:r>
          </w:p>
        </w:tc>
        <w:tc>
          <w:tcPr>
            <w:tcW w:w="2696" w:type="dxa"/>
          </w:tcPr>
          <w:p>
            <w:pPr>
              <w:pStyle w:val="nTable"/>
              <w:spacing w:after="40"/>
              <w:rPr>
                <w:sz w:val="19"/>
              </w:rPr>
            </w:pPr>
            <w:r>
              <w:rPr>
                <w:sz w:val="19"/>
              </w:rPr>
              <w:t>29 Jun 1973</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Apr 1974</w:t>
            </w:r>
            <w:r>
              <w:rPr>
                <w:sz w:val="19"/>
              </w:rPr>
              <w:br/>
              <w:t>p. 1394</w:t>
            </w:r>
          </w:p>
        </w:tc>
        <w:tc>
          <w:tcPr>
            <w:tcW w:w="2696" w:type="dxa"/>
          </w:tcPr>
          <w:p>
            <w:pPr>
              <w:pStyle w:val="nTable"/>
              <w:spacing w:after="40"/>
              <w:rPr>
                <w:sz w:val="19"/>
              </w:rPr>
            </w:pPr>
            <w:r>
              <w:rPr>
                <w:sz w:val="19"/>
              </w:rPr>
              <w:t>26 Apr 1974</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8 Nov 1974 p. 5012</w:t>
            </w:r>
            <w:r>
              <w:rPr>
                <w:sz w:val="19"/>
              </w:rPr>
              <w:noBreakHyphen/>
              <w:t>14</w:t>
            </w:r>
          </w:p>
        </w:tc>
        <w:tc>
          <w:tcPr>
            <w:tcW w:w="2696" w:type="dxa"/>
          </w:tcPr>
          <w:p>
            <w:pPr>
              <w:pStyle w:val="nTable"/>
              <w:spacing w:after="40"/>
              <w:rPr>
                <w:sz w:val="19"/>
              </w:rPr>
            </w:pPr>
            <w:r>
              <w:rPr>
                <w:sz w:val="19"/>
              </w:rPr>
              <w:t>8 Nov 1974</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Dec 1974 p. 5246</w:t>
            </w:r>
            <w:r>
              <w:rPr>
                <w:sz w:val="19"/>
              </w:rPr>
              <w:noBreakHyphen/>
              <w:t>7</w:t>
            </w:r>
          </w:p>
        </w:tc>
        <w:tc>
          <w:tcPr>
            <w:tcW w:w="2696" w:type="dxa"/>
          </w:tcPr>
          <w:p>
            <w:pPr>
              <w:pStyle w:val="nTable"/>
              <w:spacing w:after="40"/>
              <w:rPr>
                <w:sz w:val="19"/>
              </w:rPr>
            </w:pPr>
            <w:r>
              <w:rPr>
                <w:sz w:val="19"/>
              </w:rPr>
              <w:t>6 Dec 1974</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keepNext/>
              <w:spacing w:after="40"/>
              <w:rPr>
                <w:sz w:val="19"/>
              </w:rPr>
            </w:pPr>
            <w:r>
              <w:rPr>
                <w:sz w:val="19"/>
              </w:rPr>
              <w:t xml:space="preserve">21 Mar 1975 </w:t>
            </w:r>
            <w:r>
              <w:rPr>
                <w:sz w:val="19"/>
              </w:rPr>
              <w:br/>
              <w:t>p. 964</w:t>
            </w:r>
          </w:p>
        </w:tc>
        <w:tc>
          <w:tcPr>
            <w:tcW w:w="2696" w:type="dxa"/>
          </w:tcPr>
          <w:p>
            <w:pPr>
              <w:pStyle w:val="nTable"/>
              <w:keepNext/>
              <w:spacing w:after="40"/>
              <w:rPr>
                <w:sz w:val="19"/>
              </w:rPr>
            </w:pPr>
            <w:r>
              <w:rPr>
                <w:sz w:val="19"/>
              </w:rPr>
              <w:t>21 Mar 1975</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17 Dec 1976 p. 4995</w:t>
            </w:r>
          </w:p>
        </w:tc>
        <w:tc>
          <w:tcPr>
            <w:tcW w:w="2696" w:type="dxa"/>
          </w:tcPr>
          <w:p>
            <w:pPr>
              <w:pStyle w:val="nTable"/>
              <w:spacing w:after="40"/>
              <w:rPr>
                <w:sz w:val="19"/>
              </w:rPr>
            </w:pPr>
            <w:r>
              <w:rPr>
                <w:sz w:val="19"/>
              </w:rPr>
              <w:t>17 Dec 1976</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 Jul 1977 p. 2011</w:t>
            </w:r>
            <w:r>
              <w:rPr>
                <w:sz w:val="19"/>
              </w:rPr>
              <w:noBreakHyphen/>
              <w:t>13</w:t>
            </w:r>
          </w:p>
        </w:tc>
        <w:tc>
          <w:tcPr>
            <w:tcW w:w="2696" w:type="dxa"/>
          </w:tcPr>
          <w:p>
            <w:pPr>
              <w:pStyle w:val="nTable"/>
              <w:spacing w:after="40"/>
              <w:rPr>
                <w:sz w:val="19"/>
              </w:rPr>
            </w:pPr>
            <w:r>
              <w:rPr>
                <w:sz w:val="19"/>
              </w:rPr>
              <w:t>1 Jul 1977</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23 Mar 1978 </w:t>
            </w:r>
            <w:r>
              <w:rPr>
                <w:sz w:val="19"/>
              </w:rPr>
              <w:br/>
              <w:t>p. 864</w:t>
            </w:r>
          </w:p>
        </w:tc>
        <w:tc>
          <w:tcPr>
            <w:tcW w:w="2696" w:type="dxa"/>
          </w:tcPr>
          <w:p>
            <w:pPr>
              <w:pStyle w:val="nTable"/>
              <w:spacing w:after="40"/>
              <w:rPr>
                <w:sz w:val="19"/>
              </w:rPr>
            </w:pPr>
            <w:r>
              <w:rPr>
                <w:sz w:val="19"/>
              </w:rPr>
              <w:t>23 Mar 1978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30 Jun 1978 </w:t>
            </w:r>
            <w:r>
              <w:rPr>
                <w:sz w:val="19"/>
              </w:rPr>
              <w:br/>
              <w:t>p. 2156-9</w:t>
            </w:r>
          </w:p>
        </w:tc>
        <w:tc>
          <w:tcPr>
            <w:tcW w:w="2696" w:type="dxa"/>
          </w:tcPr>
          <w:p>
            <w:pPr>
              <w:pStyle w:val="nTable"/>
              <w:spacing w:after="40"/>
              <w:rPr>
                <w:sz w:val="19"/>
              </w:rPr>
            </w:pPr>
            <w:r>
              <w:rPr>
                <w:sz w:val="19"/>
              </w:rPr>
              <w:t>30 Jun 1978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17 Nov 1978 p. 4310-11</w:t>
            </w:r>
          </w:p>
        </w:tc>
        <w:tc>
          <w:tcPr>
            <w:tcW w:w="2696" w:type="dxa"/>
          </w:tcPr>
          <w:p>
            <w:pPr>
              <w:pStyle w:val="nTable"/>
              <w:spacing w:after="40"/>
              <w:rPr>
                <w:sz w:val="19"/>
              </w:rPr>
            </w:pPr>
            <w:r>
              <w:rPr>
                <w:sz w:val="19"/>
              </w:rPr>
              <w:t>17 Nov 1978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29 Jun 1979 p. 1792</w:t>
            </w:r>
            <w:r>
              <w:rPr>
                <w:sz w:val="19"/>
              </w:rPr>
              <w:noBreakHyphen/>
              <w:t>4</w:t>
            </w:r>
          </w:p>
        </w:tc>
        <w:tc>
          <w:tcPr>
            <w:tcW w:w="2696" w:type="dxa"/>
          </w:tcPr>
          <w:p>
            <w:pPr>
              <w:pStyle w:val="nTable"/>
              <w:spacing w:after="40"/>
              <w:rPr>
                <w:sz w:val="19"/>
              </w:rPr>
            </w:pPr>
            <w:r>
              <w:rPr>
                <w:sz w:val="19"/>
              </w:rPr>
              <w:t>29 Jun 1979</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27 Jun 1980 p. 1965</w:t>
            </w:r>
            <w:r>
              <w:rPr>
                <w:sz w:val="19"/>
              </w:rPr>
              <w:noBreakHyphen/>
              <w:t>7</w:t>
            </w:r>
          </w:p>
        </w:tc>
        <w:tc>
          <w:tcPr>
            <w:tcW w:w="2696" w:type="dxa"/>
          </w:tcPr>
          <w:p>
            <w:pPr>
              <w:pStyle w:val="nTable"/>
              <w:spacing w:after="40"/>
              <w:rPr>
                <w:sz w:val="19"/>
              </w:rPr>
            </w:pPr>
            <w:r>
              <w:rPr>
                <w:sz w:val="19"/>
              </w:rPr>
              <w:t>1 Jul 1980 (see bl. 2)</w:t>
            </w:r>
          </w:p>
        </w:tc>
      </w:tr>
      <w:tr>
        <w:trPr>
          <w:cantSplit/>
          <w:trHeight w:val="40"/>
        </w:trPr>
        <w:tc>
          <w:tcPr>
            <w:tcW w:w="3118" w:type="dxa"/>
          </w:tcPr>
          <w:p>
            <w:pPr>
              <w:pStyle w:val="nTable"/>
              <w:spacing w:after="40"/>
              <w:ind w:right="113"/>
              <w:rPr>
                <w:i/>
                <w:sz w:val="19"/>
              </w:rPr>
            </w:pPr>
            <w:r>
              <w:rPr>
                <w:i/>
                <w:sz w:val="19"/>
              </w:rPr>
              <w:t>Country Areas Water Supply Act Amendment By</w:t>
            </w:r>
            <w:r>
              <w:rPr>
                <w:i/>
                <w:sz w:val="19"/>
              </w:rPr>
              <w:noBreakHyphen/>
              <w:t>laws 1981</w:t>
            </w:r>
          </w:p>
        </w:tc>
        <w:tc>
          <w:tcPr>
            <w:tcW w:w="1278" w:type="dxa"/>
          </w:tcPr>
          <w:p>
            <w:pPr>
              <w:pStyle w:val="nTable"/>
              <w:spacing w:after="40"/>
              <w:rPr>
                <w:sz w:val="19"/>
              </w:rPr>
            </w:pPr>
            <w:r>
              <w:rPr>
                <w:sz w:val="19"/>
              </w:rPr>
              <w:t>26 Jun 1981 p. 2318</w:t>
            </w:r>
            <w:r>
              <w:rPr>
                <w:sz w:val="19"/>
              </w:rPr>
              <w:noBreakHyphen/>
              <w:t>20</w:t>
            </w:r>
          </w:p>
        </w:tc>
        <w:tc>
          <w:tcPr>
            <w:tcW w:w="2696" w:type="dxa"/>
          </w:tcPr>
          <w:p>
            <w:pPr>
              <w:pStyle w:val="nTable"/>
              <w:spacing w:after="40"/>
              <w:rPr>
                <w:sz w:val="19"/>
              </w:rPr>
            </w:pPr>
            <w:r>
              <w:rPr>
                <w:sz w:val="19"/>
              </w:rPr>
              <w:t>1 Jul 1981 (see bl. 2)</w:t>
            </w:r>
          </w:p>
        </w:tc>
      </w:tr>
      <w:tr>
        <w:trPr>
          <w:cantSplit/>
          <w:trHeight w:val="40"/>
        </w:trPr>
        <w:tc>
          <w:tcPr>
            <w:tcW w:w="3118" w:type="dxa"/>
          </w:tcPr>
          <w:p>
            <w:pPr>
              <w:pStyle w:val="nTable"/>
              <w:spacing w:after="40"/>
              <w:ind w:right="113"/>
              <w:rPr>
                <w:sz w:val="19"/>
              </w:rPr>
            </w:pPr>
            <w:r>
              <w:rPr>
                <w:i/>
                <w:sz w:val="19"/>
              </w:rPr>
              <w:t>Country Areas Water Supply Act Amendment By</w:t>
            </w:r>
            <w:r>
              <w:rPr>
                <w:i/>
                <w:sz w:val="19"/>
              </w:rPr>
              <w:noBreakHyphen/>
              <w:t>laws 1982</w:t>
            </w:r>
          </w:p>
        </w:tc>
        <w:tc>
          <w:tcPr>
            <w:tcW w:w="1278" w:type="dxa"/>
          </w:tcPr>
          <w:p>
            <w:pPr>
              <w:pStyle w:val="nTable"/>
              <w:spacing w:after="40"/>
              <w:rPr>
                <w:sz w:val="19"/>
              </w:rPr>
            </w:pPr>
            <w:r>
              <w:rPr>
                <w:sz w:val="19"/>
              </w:rPr>
              <w:t>25 Jun 1982 p. 2127</w:t>
            </w:r>
            <w:r>
              <w:rPr>
                <w:sz w:val="19"/>
              </w:rPr>
              <w:noBreakHyphen/>
              <w:t>9</w:t>
            </w:r>
          </w:p>
        </w:tc>
        <w:tc>
          <w:tcPr>
            <w:tcW w:w="2696" w:type="dxa"/>
          </w:tcPr>
          <w:p>
            <w:pPr>
              <w:pStyle w:val="nTable"/>
              <w:spacing w:after="40"/>
              <w:rPr>
                <w:sz w:val="19"/>
              </w:rPr>
            </w:pPr>
            <w:r>
              <w:rPr>
                <w:sz w:val="19"/>
              </w:rPr>
              <w:t>1 Jul 1982 (see bl. 2)</w:t>
            </w:r>
          </w:p>
        </w:tc>
      </w:tr>
      <w:tr>
        <w:trPr>
          <w:cantSplit/>
          <w:trHeight w:val="40"/>
        </w:trPr>
        <w:tc>
          <w:tcPr>
            <w:tcW w:w="3118" w:type="dxa"/>
          </w:tcPr>
          <w:p>
            <w:pPr>
              <w:pStyle w:val="nTable"/>
              <w:spacing w:after="40"/>
              <w:ind w:right="113"/>
              <w:rPr>
                <w:sz w:val="19"/>
              </w:rPr>
            </w:pPr>
            <w:r>
              <w:rPr>
                <w:i/>
                <w:sz w:val="19"/>
              </w:rPr>
              <w:t>Country Areas Water Supply Act Amendment By</w:t>
            </w:r>
            <w:r>
              <w:rPr>
                <w:i/>
                <w:sz w:val="19"/>
              </w:rPr>
              <w:noBreakHyphen/>
              <w:t>laws (No. 2) 1982</w:t>
            </w:r>
          </w:p>
        </w:tc>
        <w:tc>
          <w:tcPr>
            <w:tcW w:w="1278" w:type="dxa"/>
          </w:tcPr>
          <w:p>
            <w:pPr>
              <w:pStyle w:val="nTable"/>
              <w:spacing w:after="40"/>
              <w:rPr>
                <w:sz w:val="19"/>
              </w:rPr>
            </w:pPr>
            <w:r>
              <w:rPr>
                <w:sz w:val="19"/>
              </w:rPr>
              <w:t>20 Aug 1982 p. 3318</w:t>
            </w:r>
            <w:r>
              <w:rPr>
                <w:sz w:val="19"/>
              </w:rPr>
              <w:noBreakHyphen/>
              <w:t>19</w:t>
            </w:r>
          </w:p>
        </w:tc>
        <w:tc>
          <w:tcPr>
            <w:tcW w:w="2696" w:type="dxa"/>
          </w:tcPr>
          <w:p>
            <w:pPr>
              <w:pStyle w:val="nTable"/>
              <w:spacing w:after="40"/>
              <w:rPr>
                <w:sz w:val="19"/>
              </w:rPr>
            </w:pPr>
            <w:r>
              <w:rPr>
                <w:sz w:val="19"/>
              </w:rPr>
              <w:t>20 Aug 1982</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1983</w:t>
            </w:r>
          </w:p>
        </w:tc>
        <w:tc>
          <w:tcPr>
            <w:tcW w:w="1278" w:type="dxa"/>
          </w:tcPr>
          <w:p>
            <w:pPr>
              <w:pStyle w:val="nTable"/>
              <w:spacing w:after="40"/>
              <w:rPr>
                <w:sz w:val="19"/>
              </w:rPr>
            </w:pPr>
            <w:r>
              <w:rPr>
                <w:sz w:val="19"/>
              </w:rPr>
              <w:t>1 Jul 1983 p. 2138</w:t>
            </w:r>
            <w:r>
              <w:rPr>
                <w:sz w:val="19"/>
              </w:rPr>
              <w:noBreakHyphen/>
              <w:t>40</w:t>
            </w:r>
          </w:p>
        </w:tc>
        <w:tc>
          <w:tcPr>
            <w:tcW w:w="2696" w:type="dxa"/>
          </w:tcPr>
          <w:p>
            <w:pPr>
              <w:pStyle w:val="nTable"/>
              <w:spacing w:after="40"/>
              <w:rPr>
                <w:sz w:val="19"/>
              </w:rPr>
            </w:pPr>
            <w:r>
              <w:rPr>
                <w:sz w:val="19"/>
              </w:rPr>
              <w:t>1 Jul 1983 (see bl. 2)</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1983</w:t>
            </w:r>
          </w:p>
        </w:tc>
        <w:tc>
          <w:tcPr>
            <w:tcW w:w="1278" w:type="dxa"/>
          </w:tcPr>
          <w:p>
            <w:pPr>
              <w:pStyle w:val="nTable"/>
              <w:spacing w:after="40"/>
              <w:rPr>
                <w:sz w:val="19"/>
              </w:rPr>
            </w:pPr>
            <w:r>
              <w:rPr>
                <w:sz w:val="19"/>
              </w:rPr>
              <w:t>11 Nov 1983 p. 4525</w:t>
            </w:r>
            <w:r>
              <w:rPr>
                <w:sz w:val="19"/>
              </w:rPr>
              <w:noBreakHyphen/>
              <w:t>6</w:t>
            </w:r>
          </w:p>
        </w:tc>
        <w:tc>
          <w:tcPr>
            <w:tcW w:w="2696" w:type="dxa"/>
          </w:tcPr>
          <w:p>
            <w:pPr>
              <w:pStyle w:val="nTable"/>
              <w:spacing w:after="40"/>
              <w:rPr>
                <w:sz w:val="19"/>
              </w:rPr>
            </w:pPr>
            <w:r>
              <w:rPr>
                <w:sz w:val="19"/>
              </w:rPr>
              <w:t>11 Nov 1983</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1984</w:t>
            </w:r>
          </w:p>
        </w:tc>
        <w:tc>
          <w:tcPr>
            <w:tcW w:w="1278" w:type="dxa"/>
          </w:tcPr>
          <w:p>
            <w:pPr>
              <w:pStyle w:val="nTable"/>
              <w:spacing w:after="40"/>
              <w:rPr>
                <w:sz w:val="19"/>
              </w:rPr>
            </w:pPr>
            <w:r>
              <w:rPr>
                <w:sz w:val="19"/>
              </w:rPr>
              <w:t>29 Jun 1984 p. 1788</w:t>
            </w:r>
            <w:r>
              <w:rPr>
                <w:sz w:val="19"/>
              </w:rPr>
              <w:noBreakHyphen/>
              <w:t>90</w:t>
            </w:r>
          </w:p>
        </w:tc>
        <w:tc>
          <w:tcPr>
            <w:tcW w:w="2696" w:type="dxa"/>
          </w:tcPr>
          <w:p>
            <w:pPr>
              <w:pStyle w:val="nTable"/>
              <w:spacing w:after="40"/>
              <w:rPr>
                <w:sz w:val="19"/>
              </w:rPr>
            </w:pPr>
            <w:r>
              <w:rPr>
                <w:sz w:val="19"/>
              </w:rPr>
              <w:t>29 Jun 1984</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1984</w:t>
            </w:r>
          </w:p>
        </w:tc>
        <w:tc>
          <w:tcPr>
            <w:tcW w:w="1278" w:type="dxa"/>
          </w:tcPr>
          <w:p>
            <w:pPr>
              <w:pStyle w:val="nTable"/>
              <w:spacing w:after="40"/>
              <w:rPr>
                <w:sz w:val="19"/>
              </w:rPr>
            </w:pPr>
            <w:r>
              <w:rPr>
                <w:sz w:val="19"/>
              </w:rPr>
              <w:t>7 Sep 1984 p. 2873</w:t>
            </w:r>
          </w:p>
        </w:tc>
        <w:tc>
          <w:tcPr>
            <w:tcW w:w="2696" w:type="dxa"/>
          </w:tcPr>
          <w:p>
            <w:pPr>
              <w:pStyle w:val="nTable"/>
              <w:spacing w:after="40"/>
              <w:rPr>
                <w:sz w:val="19"/>
              </w:rPr>
            </w:pPr>
            <w:r>
              <w:rPr>
                <w:sz w:val="19"/>
              </w:rPr>
              <w:t>7 Sep 1984</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1985</w:t>
            </w:r>
          </w:p>
        </w:tc>
        <w:tc>
          <w:tcPr>
            <w:tcW w:w="1278" w:type="dxa"/>
          </w:tcPr>
          <w:p>
            <w:pPr>
              <w:pStyle w:val="nTable"/>
              <w:spacing w:after="40"/>
              <w:rPr>
                <w:sz w:val="19"/>
              </w:rPr>
            </w:pPr>
            <w:r>
              <w:rPr>
                <w:sz w:val="19"/>
              </w:rPr>
              <w:t>22 Feb 1985 p. 690</w:t>
            </w:r>
          </w:p>
        </w:tc>
        <w:tc>
          <w:tcPr>
            <w:tcW w:w="2696" w:type="dxa"/>
          </w:tcPr>
          <w:p>
            <w:pPr>
              <w:pStyle w:val="nTable"/>
              <w:spacing w:after="40"/>
              <w:rPr>
                <w:sz w:val="19"/>
              </w:rPr>
            </w:pPr>
            <w:r>
              <w:rPr>
                <w:sz w:val="19"/>
              </w:rPr>
              <w:t>22 Feb 1985</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1985</w:t>
            </w:r>
          </w:p>
        </w:tc>
        <w:tc>
          <w:tcPr>
            <w:tcW w:w="1278" w:type="dxa"/>
          </w:tcPr>
          <w:p>
            <w:pPr>
              <w:pStyle w:val="nTable"/>
              <w:spacing w:after="40"/>
              <w:rPr>
                <w:sz w:val="19"/>
              </w:rPr>
            </w:pPr>
            <w:r>
              <w:rPr>
                <w:sz w:val="19"/>
              </w:rPr>
              <w:t>28 Jun 1985 p. 2336</w:t>
            </w:r>
            <w:r>
              <w:rPr>
                <w:sz w:val="19"/>
              </w:rPr>
              <w:noBreakHyphen/>
              <w:t>8</w:t>
            </w:r>
          </w:p>
        </w:tc>
        <w:tc>
          <w:tcPr>
            <w:tcW w:w="2696" w:type="dxa"/>
          </w:tcPr>
          <w:p>
            <w:pPr>
              <w:pStyle w:val="nTable"/>
              <w:spacing w:after="40"/>
              <w:rPr>
                <w:sz w:val="19"/>
              </w:rPr>
            </w:pPr>
            <w:r>
              <w:rPr>
                <w:sz w:val="19"/>
              </w:rPr>
              <w:t>1 Jul 1985 (see bl. 3)</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3) 1985</w:t>
            </w:r>
          </w:p>
        </w:tc>
        <w:tc>
          <w:tcPr>
            <w:tcW w:w="1278" w:type="dxa"/>
          </w:tcPr>
          <w:p>
            <w:pPr>
              <w:pStyle w:val="nTable"/>
              <w:spacing w:after="40"/>
              <w:rPr>
                <w:sz w:val="19"/>
              </w:rPr>
            </w:pPr>
            <w:r>
              <w:rPr>
                <w:sz w:val="19"/>
              </w:rPr>
              <w:t>22 Nov 1985 p. 4413</w:t>
            </w:r>
            <w:r>
              <w:rPr>
                <w:sz w:val="19"/>
              </w:rPr>
              <w:noBreakHyphen/>
              <w:t>14</w:t>
            </w:r>
          </w:p>
        </w:tc>
        <w:tc>
          <w:tcPr>
            <w:tcW w:w="2696" w:type="dxa"/>
          </w:tcPr>
          <w:p>
            <w:pPr>
              <w:pStyle w:val="nTable"/>
              <w:spacing w:after="40"/>
              <w:rPr>
                <w:sz w:val="19"/>
              </w:rPr>
            </w:pPr>
            <w:r>
              <w:rPr>
                <w:sz w:val="19"/>
              </w:rPr>
              <w:t xml:space="preserve">22 Nov 1985 </w:t>
            </w:r>
          </w:p>
        </w:tc>
      </w:tr>
      <w:tr>
        <w:trPr>
          <w:cantSplit/>
          <w:trHeight w:val="40"/>
        </w:trPr>
        <w:tc>
          <w:tcPr>
            <w:tcW w:w="3118" w:type="dxa"/>
          </w:tcPr>
          <w:p>
            <w:pPr>
              <w:pStyle w:val="nTable"/>
              <w:keepNext/>
              <w:spacing w:after="40"/>
              <w:ind w:right="113"/>
              <w:rPr>
                <w:sz w:val="19"/>
              </w:rPr>
            </w:pPr>
            <w:r>
              <w:rPr>
                <w:i/>
                <w:sz w:val="19"/>
              </w:rPr>
              <w:t>Country Areas Water Supply Amendment By</w:t>
            </w:r>
            <w:r>
              <w:rPr>
                <w:i/>
                <w:sz w:val="19"/>
              </w:rPr>
              <w:noBreakHyphen/>
              <w:t>laws 1986</w:t>
            </w:r>
          </w:p>
        </w:tc>
        <w:tc>
          <w:tcPr>
            <w:tcW w:w="1278" w:type="dxa"/>
          </w:tcPr>
          <w:p>
            <w:pPr>
              <w:pStyle w:val="nTable"/>
              <w:keepNext/>
              <w:spacing w:after="40"/>
              <w:rPr>
                <w:sz w:val="19"/>
              </w:rPr>
            </w:pPr>
            <w:r>
              <w:rPr>
                <w:sz w:val="19"/>
              </w:rPr>
              <w:t>27 Jun 1986 p. 2132</w:t>
            </w:r>
            <w:r>
              <w:rPr>
                <w:sz w:val="19"/>
              </w:rPr>
              <w:noBreakHyphen/>
              <w:t>4</w:t>
            </w:r>
          </w:p>
        </w:tc>
        <w:tc>
          <w:tcPr>
            <w:tcW w:w="2696" w:type="dxa"/>
          </w:tcPr>
          <w:p>
            <w:pPr>
              <w:pStyle w:val="nTable"/>
              <w:keepNext/>
              <w:spacing w:after="40"/>
              <w:rPr>
                <w:sz w:val="19"/>
              </w:rPr>
            </w:pPr>
            <w:r>
              <w:rPr>
                <w:sz w:val="19"/>
              </w:rPr>
              <w:t>27 Jun 1986</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1986</w:t>
            </w:r>
          </w:p>
        </w:tc>
        <w:tc>
          <w:tcPr>
            <w:tcW w:w="1278" w:type="dxa"/>
          </w:tcPr>
          <w:p>
            <w:pPr>
              <w:pStyle w:val="nTable"/>
              <w:spacing w:after="40"/>
              <w:rPr>
                <w:sz w:val="19"/>
              </w:rPr>
            </w:pPr>
            <w:r>
              <w:rPr>
                <w:sz w:val="19"/>
              </w:rPr>
              <w:t>22 Aug 1986 p. 2992</w:t>
            </w:r>
          </w:p>
        </w:tc>
        <w:tc>
          <w:tcPr>
            <w:tcW w:w="2696" w:type="dxa"/>
          </w:tcPr>
          <w:p>
            <w:pPr>
              <w:pStyle w:val="nTable"/>
              <w:spacing w:after="40"/>
              <w:rPr>
                <w:sz w:val="19"/>
              </w:rPr>
            </w:pPr>
            <w:r>
              <w:rPr>
                <w:sz w:val="19"/>
              </w:rPr>
              <w:t>22 Aug 1986</w:t>
            </w:r>
          </w:p>
        </w:tc>
      </w:tr>
      <w:tr>
        <w:trPr>
          <w:cantSplit/>
          <w:trHeight w:val="40"/>
        </w:trPr>
        <w:tc>
          <w:tcPr>
            <w:tcW w:w="3118" w:type="dxa"/>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8" w:type="dxa"/>
          </w:tcPr>
          <w:p>
            <w:pPr>
              <w:pStyle w:val="nTable"/>
              <w:spacing w:after="40"/>
              <w:rPr>
                <w:sz w:val="19"/>
              </w:rPr>
            </w:pPr>
            <w:r>
              <w:rPr>
                <w:sz w:val="19"/>
              </w:rPr>
              <w:t>14 Jul 1987 p. 2649</w:t>
            </w:r>
            <w:r>
              <w:rPr>
                <w:sz w:val="19"/>
              </w:rPr>
              <w:noBreakHyphen/>
              <w:t>58 (erratum 24 Jul 1987 p. 2841)</w:t>
            </w:r>
          </w:p>
        </w:tc>
        <w:tc>
          <w:tcPr>
            <w:tcW w:w="2696" w:type="dxa"/>
          </w:tcPr>
          <w:p>
            <w:pPr>
              <w:pStyle w:val="nTable"/>
              <w:spacing w:after="40"/>
              <w:rPr>
                <w:sz w:val="19"/>
              </w:rPr>
            </w:pPr>
            <w:r>
              <w:rPr>
                <w:sz w:val="19"/>
              </w:rPr>
              <w:t>14 Jul 1987</w:t>
            </w:r>
          </w:p>
        </w:tc>
      </w:tr>
      <w:tr>
        <w:trPr>
          <w:cantSplit/>
          <w:trHeight w:val="40"/>
        </w:trPr>
        <w:tc>
          <w:tcPr>
            <w:tcW w:w="3118" w:type="dxa"/>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8" w:type="dxa"/>
          </w:tcPr>
          <w:p>
            <w:pPr>
              <w:pStyle w:val="nTable"/>
              <w:spacing w:after="40"/>
              <w:rPr>
                <w:sz w:val="19"/>
              </w:rPr>
            </w:pPr>
            <w:r>
              <w:rPr>
                <w:sz w:val="19"/>
              </w:rPr>
              <w:t>29 Jun 1988 p. 2122</w:t>
            </w:r>
            <w:r>
              <w:rPr>
                <w:sz w:val="19"/>
              </w:rPr>
              <w:noBreakHyphen/>
              <w:t>6</w:t>
            </w:r>
          </w:p>
        </w:tc>
        <w:tc>
          <w:tcPr>
            <w:tcW w:w="2696" w:type="dxa"/>
          </w:tcPr>
          <w:p>
            <w:pPr>
              <w:pStyle w:val="nTable"/>
              <w:spacing w:after="40"/>
              <w:rPr>
                <w:sz w:val="19"/>
              </w:rPr>
            </w:pPr>
            <w:r>
              <w:rPr>
                <w:sz w:val="19"/>
              </w:rPr>
              <w:t>1 Jul 1988 (see bl. 3)</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1988</w:t>
            </w:r>
          </w:p>
        </w:tc>
        <w:tc>
          <w:tcPr>
            <w:tcW w:w="1278" w:type="dxa"/>
          </w:tcPr>
          <w:p>
            <w:pPr>
              <w:pStyle w:val="nTable"/>
              <w:spacing w:after="40"/>
              <w:rPr>
                <w:sz w:val="19"/>
              </w:rPr>
            </w:pPr>
            <w:r>
              <w:rPr>
                <w:sz w:val="19"/>
              </w:rPr>
              <w:t>14 Oct 1988 p. 4172</w:t>
            </w:r>
          </w:p>
        </w:tc>
        <w:tc>
          <w:tcPr>
            <w:tcW w:w="2696" w:type="dxa"/>
          </w:tcPr>
          <w:p>
            <w:pPr>
              <w:pStyle w:val="nTable"/>
              <w:spacing w:after="40"/>
              <w:rPr>
                <w:sz w:val="19"/>
              </w:rPr>
            </w:pPr>
            <w:r>
              <w:rPr>
                <w:sz w:val="19"/>
              </w:rPr>
              <w:t>14 Oct 1988</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1989</w:t>
            </w:r>
          </w:p>
        </w:tc>
        <w:tc>
          <w:tcPr>
            <w:tcW w:w="1278" w:type="dxa"/>
          </w:tcPr>
          <w:p>
            <w:pPr>
              <w:pStyle w:val="nTable"/>
              <w:spacing w:after="40"/>
              <w:rPr>
                <w:sz w:val="19"/>
              </w:rPr>
            </w:pPr>
            <w:r>
              <w:rPr>
                <w:sz w:val="19"/>
              </w:rPr>
              <w:t>21 Apr 1989 p. 1174</w:t>
            </w:r>
          </w:p>
        </w:tc>
        <w:tc>
          <w:tcPr>
            <w:tcW w:w="2696" w:type="dxa"/>
          </w:tcPr>
          <w:p>
            <w:pPr>
              <w:pStyle w:val="nTable"/>
              <w:spacing w:after="40"/>
              <w:rPr>
                <w:sz w:val="19"/>
              </w:rPr>
            </w:pPr>
            <w:r>
              <w:rPr>
                <w:sz w:val="19"/>
              </w:rPr>
              <w:t>21 Apr 1989</w:t>
            </w:r>
          </w:p>
        </w:tc>
      </w:tr>
      <w:tr>
        <w:trPr>
          <w:cantSplit/>
          <w:trHeight w:val="40"/>
        </w:trPr>
        <w:tc>
          <w:tcPr>
            <w:tcW w:w="3118" w:type="dxa"/>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8" w:type="dxa"/>
          </w:tcPr>
          <w:p>
            <w:pPr>
              <w:pStyle w:val="nTable"/>
              <w:spacing w:after="40"/>
              <w:rPr>
                <w:sz w:val="19"/>
              </w:rPr>
            </w:pPr>
            <w:r>
              <w:rPr>
                <w:sz w:val="19"/>
              </w:rPr>
              <w:t>29 Jun 1989 p. 1883</w:t>
            </w:r>
            <w:r>
              <w:rPr>
                <w:sz w:val="19"/>
              </w:rPr>
              <w:noBreakHyphen/>
              <w:t>91</w:t>
            </w:r>
          </w:p>
        </w:tc>
        <w:tc>
          <w:tcPr>
            <w:tcW w:w="2696" w:type="dxa"/>
          </w:tcPr>
          <w:p>
            <w:pPr>
              <w:pStyle w:val="nTable"/>
              <w:spacing w:after="40"/>
              <w:rPr>
                <w:sz w:val="19"/>
              </w:rPr>
            </w:pPr>
            <w:r>
              <w:rPr>
                <w:sz w:val="19"/>
              </w:rPr>
              <w:t>1 Jul 1989 (see bl. 3)</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1989</w:t>
            </w:r>
          </w:p>
        </w:tc>
        <w:tc>
          <w:tcPr>
            <w:tcW w:w="1278" w:type="dxa"/>
          </w:tcPr>
          <w:p>
            <w:pPr>
              <w:pStyle w:val="nTable"/>
              <w:spacing w:after="40"/>
              <w:rPr>
                <w:sz w:val="19"/>
              </w:rPr>
            </w:pPr>
            <w:r>
              <w:rPr>
                <w:sz w:val="19"/>
              </w:rPr>
              <w:t>22 Dec 1989 p. 4627</w:t>
            </w:r>
            <w:r>
              <w:rPr>
                <w:sz w:val="19"/>
              </w:rPr>
              <w:noBreakHyphen/>
              <w:t>30</w:t>
            </w:r>
          </w:p>
        </w:tc>
        <w:tc>
          <w:tcPr>
            <w:tcW w:w="2696" w:type="dxa"/>
          </w:tcPr>
          <w:p>
            <w:pPr>
              <w:pStyle w:val="nTable"/>
              <w:spacing w:after="40"/>
              <w:rPr>
                <w:sz w:val="19"/>
              </w:rPr>
            </w:pPr>
            <w:r>
              <w:rPr>
                <w:sz w:val="19"/>
              </w:rPr>
              <w:t>1 Feb 1990 (see bl. 2 and </w:t>
            </w:r>
            <w:r>
              <w:rPr>
                <w:i/>
                <w:sz w:val="19"/>
              </w:rPr>
              <w:t>Gazette</w:t>
            </w:r>
            <w:r>
              <w:rPr>
                <w:sz w:val="19"/>
              </w:rPr>
              <w:t xml:space="preserve"> 5 Jan 1990 p. 38)</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(No. 3) 1989</w:t>
            </w:r>
          </w:p>
        </w:tc>
        <w:tc>
          <w:tcPr>
            <w:tcW w:w="1278" w:type="dxa"/>
          </w:tcPr>
          <w:p>
            <w:pPr>
              <w:pStyle w:val="nTable"/>
              <w:spacing w:after="40"/>
              <w:rPr>
                <w:sz w:val="19"/>
              </w:rPr>
            </w:pPr>
            <w:r>
              <w:rPr>
                <w:sz w:val="19"/>
              </w:rPr>
              <w:t>22 Dec 1989 p. 4634</w:t>
            </w:r>
            <w:r>
              <w:rPr>
                <w:sz w:val="19"/>
              </w:rPr>
              <w:noBreakHyphen/>
              <w:t>5</w:t>
            </w:r>
          </w:p>
        </w:tc>
        <w:tc>
          <w:tcPr>
            <w:tcW w:w="2696" w:type="dxa"/>
          </w:tcPr>
          <w:p>
            <w:pPr>
              <w:pStyle w:val="nTable"/>
              <w:spacing w:after="40"/>
              <w:rPr>
                <w:sz w:val="19"/>
              </w:rPr>
            </w:pPr>
            <w:r>
              <w:rPr>
                <w:sz w:val="19"/>
              </w:rPr>
              <w:t>1 Feb 1990 (see bl. 2 and </w:t>
            </w:r>
            <w:r>
              <w:rPr>
                <w:i/>
                <w:sz w:val="19"/>
              </w:rPr>
              <w:t>Gazette</w:t>
            </w:r>
            <w:r>
              <w:rPr>
                <w:sz w:val="19"/>
              </w:rPr>
              <w:t xml:space="preserve"> 5 Jan 1990 p. 38)</w:t>
            </w:r>
          </w:p>
        </w:tc>
      </w:tr>
      <w:tr>
        <w:trPr>
          <w:cantSplit/>
          <w:trHeight w:val="40"/>
        </w:trPr>
        <w:tc>
          <w:tcPr>
            <w:tcW w:w="3118" w:type="dxa"/>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8" w:type="dxa"/>
          </w:tcPr>
          <w:p>
            <w:pPr>
              <w:pStyle w:val="nTable"/>
              <w:spacing w:after="40"/>
              <w:rPr>
                <w:sz w:val="19"/>
              </w:rPr>
            </w:pPr>
            <w:r>
              <w:rPr>
                <w:sz w:val="19"/>
              </w:rPr>
              <w:t>29 Jun 1990 p. 3240</w:t>
            </w:r>
            <w:r>
              <w:rPr>
                <w:sz w:val="19"/>
              </w:rPr>
              <w:noBreakHyphen/>
              <w:t xml:space="preserve">8 (errata </w:t>
            </w:r>
            <w:r>
              <w:rPr>
                <w:sz w:val="19"/>
              </w:rPr>
              <w:br/>
              <w:t>6 Jul 1990 p. 3318)</w:t>
            </w:r>
          </w:p>
        </w:tc>
        <w:tc>
          <w:tcPr>
            <w:tcW w:w="2696" w:type="dxa"/>
          </w:tcPr>
          <w:p>
            <w:pPr>
              <w:pStyle w:val="nTable"/>
              <w:spacing w:after="40"/>
              <w:rPr>
                <w:sz w:val="19"/>
              </w:rPr>
            </w:pPr>
            <w:r>
              <w:rPr>
                <w:sz w:val="19"/>
              </w:rPr>
              <w:t>1 Jul 1990 (see bl. 3)</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 xml:space="preserve">laws 1990 </w:t>
            </w:r>
          </w:p>
        </w:tc>
        <w:tc>
          <w:tcPr>
            <w:tcW w:w="1278" w:type="dxa"/>
          </w:tcPr>
          <w:p>
            <w:pPr>
              <w:pStyle w:val="nTable"/>
              <w:spacing w:after="40"/>
              <w:rPr>
                <w:sz w:val="19"/>
              </w:rPr>
            </w:pPr>
            <w:r>
              <w:rPr>
                <w:sz w:val="19"/>
              </w:rPr>
              <w:t>27 Jul 1990 p. 3617</w:t>
            </w:r>
            <w:r>
              <w:rPr>
                <w:sz w:val="19"/>
              </w:rPr>
              <w:noBreakHyphen/>
              <w:t>18 (erratum 10 Aug 1990 p. 3922)</w:t>
            </w:r>
          </w:p>
        </w:tc>
        <w:tc>
          <w:tcPr>
            <w:tcW w:w="2696" w:type="dxa"/>
          </w:tcPr>
          <w:p>
            <w:pPr>
              <w:pStyle w:val="nTable"/>
              <w:spacing w:after="40"/>
              <w:rPr>
                <w:sz w:val="19"/>
              </w:rPr>
            </w:pPr>
            <w:r>
              <w:rPr>
                <w:sz w:val="19"/>
              </w:rPr>
              <w:t>27 Jul 1990</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1990</w:t>
            </w:r>
          </w:p>
        </w:tc>
        <w:tc>
          <w:tcPr>
            <w:tcW w:w="1278" w:type="dxa"/>
          </w:tcPr>
          <w:p>
            <w:pPr>
              <w:pStyle w:val="nTable"/>
              <w:spacing w:after="40"/>
              <w:rPr>
                <w:sz w:val="19"/>
              </w:rPr>
            </w:pPr>
            <w:r>
              <w:rPr>
                <w:sz w:val="19"/>
              </w:rPr>
              <w:t>21 Sep 1990 p. 4952</w:t>
            </w:r>
            <w:r>
              <w:rPr>
                <w:sz w:val="19"/>
              </w:rPr>
              <w:noBreakHyphen/>
              <w:t>3</w:t>
            </w:r>
          </w:p>
        </w:tc>
        <w:tc>
          <w:tcPr>
            <w:tcW w:w="2696" w:type="dxa"/>
          </w:tcPr>
          <w:p>
            <w:pPr>
              <w:pStyle w:val="nTable"/>
              <w:spacing w:after="40"/>
              <w:rPr>
                <w:sz w:val="19"/>
              </w:rPr>
            </w:pPr>
            <w:r>
              <w:rPr>
                <w:sz w:val="19"/>
              </w:rPr>
              <w:t>21 Sep 1990</w:t>
            </w:r>
          </w:p>
        </w:tc>
      </w:tr>
      <w:tr>
        <w:trPr>
          <w:cantSplit/>
          <w:trHeight w:val="40"/>
        </w:trPr>
        <w:tc>
          <w:tcPr>
            <w:tcW w:w="3118" w:type="dxa"/>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8" w:type="dxa"/>
          </w:tcPr>
          <w:p>
            <w:pPr>
              <w:pStyle w:val="nTable"/>
              <w:spacing w:after="40"/>
              <w:rPr>
                <w:sz w:val="19"/>
              </w:rPr>
            </w:pPr>
            <w:r>
              <w:rPr>
                <w:sz w:val="19"/>
              </w:rPr>
              <w:t>28 Jun 1991 p. 3281</w:t>
            </w:r>
            <w:r>
              <w:rPr>
                <w:sz w:val="19"/>
              </w:rPr>
              <w:noBreakHyphen/>
              <w:t>9</w:t>
            </w:r>
          </w:p>
        </w:tc>
        <w:tc>
          <w:tcPr>
            <w:tcW w:w="2696" w:type="dxa"/>
          </w:tcPr>
          <w:p>
            <w:pPr>
              <w:pStyle w:val="nTable"/>
              <w:spacing w:after="40"/>
              <w:rPr>
                <w:sz w:val="19"/>
              </w:rPr>
            </w:pPr>
            <w:r>
              <w:rPr>
                <w:sz w:val="19"/>
              </w:rPr>
              <w:t>1 Jul 1991 (see bl. 3)</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1991</w:t>
            </w:r>
          </w:p>
        </w:tc>
        <w:tc>
          <w:tcPr>
            <w:tcW w:w="1278" w:type="dxa"/>
          </w:tcPr>
          <w:p>
            <w:pPr>
              <w:pStyle w:val="nTable"/>
              <w:spacing w:after="40"/>
              <w:rPr>
                <w:sz w:val="19"/>
              </w:rPr>
            </w:pPr>
            <w:r>
              <w:rPr>
                <w:sz w:val="19"/>
              </w:rPr>
              <w:t>3 Jan 1992 p. 33</w:t>
            </w:r>
          </w:p>
        </w:tc>
        <w:tc>
          <w:tcPr>
            <w:tcW w:w="2696" w:type="dxa"/>
          </w:tcPr>
          <w:p>
            <w:pPr>
              <w:pStyle w:val="nTable"/>
              <w:spacing w:after="40"/>
              <w:rPr>
                <w:sz w:val="19"/>
              </w:rPr>
            </w:pPr>
            <w:r>
              <w:rPr>
                <w:sz w:val="19"/>
              </w:rPr>
              <w:t>3 Jan 1992</w:t>
            </w:r>
          </w:p>
        </w:tc>
      </w:tr>
      <w:tr>
        <w:trPr>
          <w:cantSplit/>
          <w:trHeight w:val="40"/>
        </w:trPr>
        <w:tc>
          <w:tcPr>
            <w:tcW w:w="3118"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8" w:type="dxa"/>
          </w:tcPr>
          <w:p>
            <w:pPr>
              <w:pStyle w:val="nTable"/>
              <w:spacing w:after="40"/>
              <w:rPr>
                <w:sz w:val="19"/>
              </w:rPr>
            </w:pPr>
            <w:r>
              <w:rPr>
                <w:sz w:val="19"/>
              </w:rPr>
              <w:t>26 Jun 1992 p. 2832</w:t>
            </w:r>
            <w:r>
              <w:rPr>
                <w:sz w:val="19"/>
              </w:rPr>
              <w:noBreakHyphen/>
              <w:t>44</w:t>
            </w:r>
          </w:p>
        </w:tc>
        <w:tc>
          <w:tcPr>
            <w:tcW w:w="2696" w:type="dxa"/>
          </w:tcPr>
          <w:p>
            <w:pPr>
              <w:pStyle w:val="nTable"/>
              <w:spacing w:after="40"/>
              <w:rPr>
                <w:sz w:val="19"/>
              </w:rPr>
            </w:pPr>
            <w:r>
              <w:rPr>
                <w:sz w:val="19"/>
              </w:rPr>
              <w:t>1 Jul 1992 (see bl. 3)</w:t>
            </w:r>
          </w:p>
        </w:tc>
      </w:tr>
      <w:tr>
        <w:trPr>
          <w:cantSplit/>
          <w:trHeight w:val="40"/>
        </w:trPr>
        <w:tc>
          <w:tcPr>
            <w:tcW w:w="3118" w:type="dxa"/>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8" w:type="dxa"/>
          </w:tcPr>
          <w:p>
            <w:pPr>
              <w:pStyle w:val="nTable"/>
              <w:spacing w:after="40"/>
              <w:rPr>
                <w:sz w:val="19"/>
              </w:rPr>
            </w:pPr>
            <w:r>
              <w:rPr>
                <w:sz w:val="19"/>
              </w:rPr>
              <w:t>31 Dec 1992 p. 6414</w:t>
            </w:r>
            <w:r>
              <w:rPr>
                <w:sz w:val="19"/>
              </w:rPr>
              <w:noBreakHyphen/>
              <w:t>17</w:t>
            </w:r>
          </w:p>
        </w:tc>
        <w:tc>
          <w:tcPr>
            <w:tcW w:w="2696" w:type="dxa"/>
          </w:tcPr>
          <w:p>
            <w:pPr>
              <w:pStyle w:val="nTable"/>
              <w:spacing w:after="40"/>
              <w:rPr>
                <w:sz w:val="19"/>
              </w:rPr>
            </w:pPr>
            <w:r>
              <w:rPr>
                <w:sz w:val="19"/>
              </w:rPr>
              <w:t>1 Jan 1993 (see bl. 2)</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1993</w:t>
            </w:r>
          </w:p>
        </w:tc>
        <w:tc>
          <w:tcPr>
            <w:tcW w:w="1278" w:type="dxa"/>
          </w:tcPr>
          <w:p>
            <w:pPr>
              <w:pStyle w:val="nTable"/>
              <w:spacing w:after="40"/>
              <w:rPr>
                <w:sz w:val="19"/>
              </w:rPr>
            </w:pPr>
            <w:r>
              <w:rPr>
                <w:sz w:val="19"/>
              </w:rPr>
              <w:t>4 May 1993 p. 2327</w:t>
            </w:r>
            <w:r>
              <w:rPr>
                <w:sz w:val="19"/>
              </w:rPr>
              <w:noBreakHyphen/>
              <w:t>8</w:t>
            </w:r>
          </w:p>
        </w:tc>
        <w:tc>
          <w:tcPr>
            <w:tcW w:w="2696" w:type="dxa"/>
          </w:tcPr>
          <w:p>
            <w:pPr>
              <w:pStyle w:val="nTable"/>
              <w:spacing w:after="40"/>
              <w:rPr>
                <w:sz w:val="19"/>
              </w:rPr>
            </w:pPr>
            <w:r>
              <w:rPr>
                <w:sz w:val="19"/>
              </w:rPr>
              <w:t>4 May 1993</w:t>
            </w:r>
          </w:p>
        </w:tc>
      </w:tr>
      <w:tr>
        <w:trPr>
          <w:cantSplit/>
          <w:trHeight w:val="40"/>
        </w:trPr>
        <w:tc>
          <w:tcPr>
            <w:tcW w:w="3118" w:type="dxa"/>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 </w:t>
            </w:r>
            <w:r>
              <w:rPr>
                <w:sz w:val="19"/>
                <w:vertAlign w:val="superscript"/>
              </w:rPr>
              <w:t>7</w:t>
            </w:r>
          </w:p>
        </w:tc>
        <w:tc>
          <w:tcPr>
            <w:tcW w:w="1278" w:type="dxa"/>
          </w:tcPr>
          <w:p>
            <w:pPr>
              <w:pStyle w:val="nTable"/>
              <w:spacing w:after="40"/>
              <w:rPr>
                <w:sz w:val="19"/>
              </w:rPr>
            </w:pPr>
            <w:r>
              <w:rPr>
                <w:sz w:val="19"/>
              </w:rPr>
              <w:t>1 Jul 1993 p. 3238</w:t>
            </w:r>
            <w:r>
              <w:rPr>
                <w:sz w:val="19"/>
              </w:rPr>
              <w:noBreakHyphen/>
              <w:t>50</w:t>
            </w:r>
          </w:p>
        </w:tc>
        <w:tc>
          <w:tcPr>
            <w:tcW w:w="2696" w:type="dxa"/>
          </w:tcPr>
          <w:p>
            <w:pPr>
              <w:pStyle w:val="nTable"/>
              <w:spacing w:after="40"/>
              <w:rPr>
                <w:sz w:val="19"/>
              </w:rPr>
            </w:pPr>
            <w:r>
              <w:rPr>
                <w:sz w:val="19"/>
              </w:rPr>
              <w:t>1 Jul 1993</w:t>
            </w:r>
          </w:p>
        </w:tc>
      </w:tr>
      <w:tr>
        <w:trPr>
          <w:cantSplit/>
          <w:trHeight w:val="40"/>
        </w:trPr>
        <w:tc>
          <w:tcPr>
            <w:tcW w:w="3118"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 xml:space="preserve">Pt. 2 </w:t>
            </w:r>
            <w:r>
              <w:rPr>
                <w:sz w:val="19"/>
                <w:vertAlign w:val="superscript"/>
              </w:rPr>
              <w:t>7</w:t>
            </w:r>
          </w:p>
        </w:tc>
        <w:tc>
          <w:tcPr>
            <w:tcW w:w="1278" w:type="dxa"/>
          </w:tcPr>
          <w:p>
            <w:pPr>
              <w:pStyle w:val="nTable"/>
              <w:spacing w:after="40"/>
              <w:rPr>
                <w:sz w:val="19"/>
              </w:rPr>
            </w:pPr>
            <w:r>
              <w:rPr>
                <w:sz w:val="19"/>
              </w:rPr>
              <w:t>29 Jun 1994 p. 3159</w:t>
            </w:r>
            <w:r>
              <w:rPr>
                <w:sz w:val="19"/>
              </w:rPr>
              <w:noBreakHyphen/>
              <w:t>70</w:t>
            </w:r>
          </w:p>
        </w:tc>
        <w:tc>
          <w:tcPr>
            <w:tcW w:w="2696" w:type="dxa"/>
          </w:tcPr>
          <w:p>
            <w:pPr>
              <w:pStyle w:val="nTable"/>
              <w:spacing w:after="40"/>
              <w:rPr>
                <w:sz w:val="19"/>
              </w:rPr>
            </w:pPr>
            <w:r>
              <w:rPr>
                <w:sz w:val="19"/>
              </w:rPr>
              <w:t>1 Jul 1994 (see bl. 2)</w:t>
            </w:r>
          </w:p>
        </w:tc>
      </w:tr>
      <w:tr>
        <w:trPr>
          <w:cantSplit/>
          <w:trHeight w:val="40"/>
        </w:trPr>
        <w:tc>
          <w:tcPr>
            <w:tcW w:w="3118" w:type="dxa"/>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7</w:t>
            </w:r>
          </w:p>
        </w:tc>
        <w:tc>
          <w:tcPr>
            <w:tcW w:w="1278" w:type="dxa"/>
          </w:tcPr>
          <w:p>
            <w:pPr>
              <w:pStyle w:val="nTable"/>
              <w:spacing w:after="40"/>
              <w:rPr>
                <w:sz w:val="19"/>
              </w:rPr>
            </w:pPr>
            <w:r>
              <w:rPr>
                <w:sz w:val="19"/>
              </w:rPr>
              <w:t>30 Jun 1995 p. 2767</w:t>
            </w:r>
            <w:r>
              <w:rPr>
                <w:sz w:val="19"/>
              </w:rPr>
              <w:noBreakHyphen/>
              <w:t>76</w:t>
            </w:r>
          </w:p>
        </w:tc>
        <w:tc>
          <w:tcPr>
            <w:tcW w:w="2696" w:type="dxa"/>
          </w:tcPr>
          <w:p>
            <w:pPr>
              <w:pStyle w:val="nTable"/>
              <w:spacing w:after="40"/>
              <w:rPr>
                <w:sz w:val="19"/>
              </w:rPr>
            </w:pPr>
            <w:r>
              <w:rPr>
                <w:sz w:val="19"/>
              </w:rPr>
              <w:t>1 Jul 1995 (see bl. 2)</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1995</w:t>
            </w:r>
          </w:p>
        </w:tc>
        <w:tc>
          <w:tcPr>
            <w:tcW w:w="1278" w:type="dxa"/>
          </w:tcPr>
          <w:p>
            <w:pPr>
              <w:pStyle w:val="nTable"/>
              <w:spacing w:after="40"/>
              <w:rPr>
                <w:sz w:val="19"/>
              </w:rPr>
            </w:pPr>
            <w:r>
              <w:rPr>
                <w:sz w:val="19"/>
              </w:rPr>
              <w:t>30 Jun 1995 p. 2777</w:t>
            </w:r>
          </w:p>
        </w:tc>
        <w:tc>
          <w:tcPr>
            <w:tcW w:w="2696" w:type="dxa"/>
          </w:tcPr>
          <w:p>
            <w:pPr>
              <w:pStyle w:val="nTable"/>
              <w:spacing w:after="40"/>
              <w:rPr>
                <w:sz w:val="19"/>
              </w:rPr>
            </w:pPr>
            <w:r>
              <w:rPr>
                <w:sz w:val="19"/>
              </w:rPr>
              <w:t>30 Jun 1995</w:t>
            </w:r>
          </w:p>
        </w:tc>
      </w:tr>
      <w:tr>
        <w:trPr>
          <w:cantSplit/>
          <w:trHeight w:val="40"/>
        </w:trPr>
        <w:tc>
          <w:tcPr>
            <w:tcW w:w="3118" w:type="dxa"/>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8" w:type="dxa"/>
          </w:tcPr>
          <w:p>
            <w:pPr>
              <w:pStyle w:val="nTable"/>
              <w:spacing w:after="40"/>
              <w:rPr>
                <w:sz w:val="19"/>
              </w:rPr>
            </w:pPr>
            <w:r>
              <w:rPr>
                <w:sz w:val="19"/>
              </w:rPr>
              <w:t>29 Dec 1995 p. 6305</w:t>
            </w:r>
            <w:r>
              <w:rPr>
                <w:sz w:val="19"/>
              </w:rPr>
              <w:noBreakHyphen/>
              <w:t>32</w:t>
            </w:r>
          </w:p>
        </w:tc>
        <w:tc>
          <w:tcPr>
            <w:tcW w:w="2696" w:type="dxa"/>
          </w:tcPr>
          <w:p>
            <w:pPr>
              <w:pStyle w:val="nTable"/>
              <w:spacing w:after="40"/>
              <w:rPr>
                <w:sz w:val="19"/>
              </w:rPr>
            </w:pPr>
            <w:r>
              <w:rPr>
                <w:sz w:val="19"/>
              </w:rPr>
              <w:t>1 Jan 1996 (see bl. 2 and </w:t>
            </w:r>
            <w:r>
              <w:rPr>
                <w:i/>
                <w:sz w:val="19"/>
              </w:rPr>
              <w:t>Gazette</w:t>
            </w:r>
            <w:r>
              <w:rPr>
                <w:sz w:val="19"/>
              </w:rPr>
              <w:t xml:space="preserve"> 29 Dec 1995 p. 6291)</w:t>
            </w:r>
          </w:p>
        </w:tc>
      </w:tr>
      <w:tr>
        <w:trPr>
          <w:cantSplit/>
          <w:trHeight w:val="40"/>
        </w:trPr>
        <w:tc>
          <w:tcPr>
            <w:tcW w:w="3118"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7</w:t>
            </w:r>
          </w:p>
        </w:tc>
        <w:tc>
          <w:tcPr>
            <w:tcW w:w="1278" w:type="dxa"/>
          </w:tcPr>
          <w:p>
            <w:pPr>
              <w:pStyle w:val="nTable"/>
              <w:spacing w:after="40"/>
              <w:rPr>
                <w:sz w:val="19"/>
              </w:rPr>
            </w:pPr>
            <w:r>
              <w:rPr>
                <w:sz w:val="19"/>
              </w:rPr>
              <w:t>27 Jun 1997 p. 3204</w:t>
            </w:r>
            <w:r>
              <w:rPr>
                <w:sz w:val="19"/>
              </w:rPr>
              <w:noBreakHyphen/>
              <w:t>20</w:t>
            </w:r>
          </w:p>
        </w:tc>
        <w:tc>
          <w:tcPr>
            <w:tcW w:w="2696" w:type="dxa"/>
          </w:tcPr>
          <w:p>
            <w:pPr>
              <w:pStyle w:val="nTable"/>
              <w:spacing w:after="40"/>
              <w:rPr>
                <w:sz w:val="19"/>
              </w:rPr>
            </w:pPr>
            <w:r>
              <w:rPr>
                <w:sz w:val="19"/>
              </w:rPr>
              <w:t>1 Jul 1997 (see bl. 2)</w:t>
            </w:r>
          </w:p>
        </w:tc>
      </w:tr>
      <w:tr>
        <w:trPr>
          <w:cantSplit/>
          <w:trHeight w:val="40"/>
        </w:trPr>
        <w:tc>
          <w:tcPr>
            <w:tcW w:w="3118" w:type="dxa"/>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r>
              <w:rPr>
                <w:sz w:val="19"/>
                <w:vertAlign w:val="superscript"/>
              </w:rPr>
              <w:t> 7</w:t>
            </w:r>
          </w:p>
        </w:tc>
        <w:tc>
          <w:tcPr>
            <w:tcW w:w="1278" w:type="dxa"/>
          </w:tcPr>
          <w:p>
            <w:pPr>
              <w:pStyle w:val="nTable"/>
              <w:spacing w:after="40"/>
              <w:rPr>
                <w:sz w:val="19"/>
              </w:rPr>
            </w:pPr>
            <w:r>
              <w:rPr>
                <w:sz w:val="19"/>
              </w:rPr>
              <w:t>26 Jun 1998 p. 3417</w:t>
            </w:r>
            <w:r>
              <w:rPr>
                <w:sz w:val="19"/>
              </w:rPr>
              <w:noBreakHyphen/>
              <w:t>21</w:t>
            </w:r>
          </w:p>
        </w:tc>
        <w:tc>
          <w:tcPr>
            <w:tcW w:w="2696" w:type="dxa"/>
          </w:tcPr>
          <w:p>
            <w:pPr>
              <w:pStyle w:val="nTable"/>
              <w:spacing w:after="40"/>
              <w:rPr>
                <w:sz w:val="19"/>
              </w:rPr>
            </w:pPr>
            <w:r>
              <w:rPr>
                <w:sz w:val="19"/>
              </w:rPr>
              <w:t>1 Jul 1998 (see bl. 2)</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(No. 2) 1998</w:t>
            </w:r>
          </w:p>
        </w:tc>
        <w:tc>
          <w:tcPr>
            <w:tcW w:w="1278" w:type="dxa"/>
          </w:tcPr>
          <w:p>
            <w:pPr>
              <w:pStyle w:val="nTable"/>
              <w:spacing w:after="40"/>
              <w:rPr>
                <w:sz w:val="19"/>
              </w:rPr>
            </w:pPr>
            <w:r>
              <w:rPr>
                <w:sz w:val="19"/>
              </w:rPr>
              <w:t>25 Aug 1998 p. 4735</w:t>
            </w:r>
            <w:r>
              <w:rPr>
                <w:sz w:val="19"/>
              </w:rPr>
              <w:noBreakHyphen/>
              <w:t>7</w:t>
            </w:r>
          </w:p>
        </w:tc>
        <w:tc>
          <w:tcPr>
            <w:tcW w:w="2696" w:type="dxa"/>
          </w:tcPr>
          <w:p>
            <w:pPr>
              <w:pStyle w:val="nTable"/>
              <w:spacing w:after="40"/>
              <w:rPr>
                <w:sz w:val="19"/>
              </w:rPr>
            </w:pPr>
            <w:r>
              <w:rPr>
                <w:sz w:val="19"/>
              </w:rPr>
              <w:t>25 Aug 1998</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1998</w:t>
            </w:r>
          </w:p>
        </w:tc>
        <w:tc>
          <w:tcPr>
            <w:tcW w:w="1278" w:type="dxa"/>
          </w:tcPr>
          <w:p>
            <w:pPr>
              <w:pStyle w:val="nTable"/>
              <w:spacing w:after="40"/>
              <w:rPr>
                <w:sz w:val="19"/>
              </w:rPr>
            </w:pPr>
            <w:r>
              <w:rPr>
                <w:sz w:val="19"/>
              </w:rPr>
              <w:t>29 Sep 1998 p. 5406</w:t>
            </w:r>
          </w:p>
        </w:tc>
        <w:tc>
          <w:tcPr>
            <w:tcW w:w="2696" w:type="dxa"/>
          </w:tcPr>
          <w:p>
            <w:pPr>
              <w:pStyle w:val="nTable"/>
              <w:spacing w:after="40"/>
              <w:rPr>
                <w:sz w:val="19"/>
              </w:rPr>
            </w:pPr>
            <w:r>
              <w:rPr>
                <w:sz w:val="19"/>
              </w:rPr>
              <w:t>29 Sep 1998 (see bl. 2)</w:t>
            </w:r>
          </w:p>
        </w:tc>
      </w:tr>
      <w:tr>
        <w:trPr>
          <w:cantSplit/>
          <w:trHeight w:val="40"/>
        </w:trPr>
        <w:tc>
          <w:tcPr>
            <w:tcW w:w="3118"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7</w:t>
            </w:r>
          </w:p>
        </w:tc>
        <w:tc>
          <w:tcPr>
            <w:tcW w:w="1278" w:type="dxa"/>
          </w:tcPr>
          <w:p>
            <w:pPr>
              <w:pStyle w:val="nTable"/>
              <w:spacing w:after="40"/>
              <w:rPr>
                <w:sz w:val="19"/>
              </w:rPr>
            </w:pPr>
            <w:r>
              <w:rPr>
                <w:sz w:val="19"/>
              </w:rPr>
              <w:t>29 Jun 1999 p. 2775</w:t>
            </w:r>
            <w:r>
              <w:rPr>
                <w:sz w:val="19"/>
              </w:rPr>
              <w:noBreakHyphen/>
              <w:t>87</w:t>
            </w:r>
          </w:p>
        </w:tc>
        <w:tc>
          <w:tcPr>
            <w:tcW w:w="2696" w:type="dxa"/>
          </w:tcPr>
          <w:p>
            <w:pPr>
              <w:pStyle w:val="nTable"/>
              <w:spacing w:after="40"/>
              <w:rPr>
                <w:sz w:val="19"/>
              </w:rPr>
            </w:pPr>
            <w:r>
              <w:rPr>
                <w:sz w:val="19"/>
              </w:rPr>
              <w:t>1 Jul 1999 (see bl. 2)</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2000</w:t>
            </w:r>
          </w:p>
        </w:tc>
        <w:tc>
          <w:tcPr>
            <w:tcW w:w="1278" w:type="dxa"/>
          </w:tcPr>
          <w:p>
            <w:pPr>
              <w:pStyle w:val="nTable"/>
              <w:spacing w:after="40"/>
              <w:rPr>
                <w:sz w:val="19"/>
              </w:rPr>
            </w:pPr>
            <w:r>
              <w:rPr>
                <w:sz w:val="19"/>
              </w:rPr>
              <w:t>14 Apr 2000</w:t>
            </w:r>
            <w:r>
              <w:rPr>
                <w:sz w:val="19"/>
              </w:rPr>
              <w:br/>
              <w:t>p. 1893</w:t>
            </w:r>
          </w:p>
        </w:tc>
        <w:tc>
          <w:tcPr>
            <w:tcW w:w="2696" w:type="dxa"/>
          </w:tcPr>
          <w:p>
            <w:pPr>
              <w:pStyle w:val="nTable"/>
              <w:spacing w:after="40"/>
              <w:rPr>
                <w:sz w:val="19"/>
              </w:rPr>
            </w:pPr>
            <w:r>
              <w:rPr>
                <w:sz w:val="19"/>
              </w:rPr>
              <w:t>14 Apr 2000</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(No. 2) 2000</w:t>
            </w:r>
          </w:p>
        </w:tc>
        <w:tc>
          <w:tcPr>
            <w:tcW w:w="1278" w:type="dxa"/>
          </w:tcPr>
          <w:p>
            <w:pPr>
              <w:pStyle w:val="nTable"/>
              <w:spacing w:after="40"/>
              <w:rPr>
                <w:sz w:val="19"/>
              </w:rPr>
            </w:pPr>
            <w:r>
              <w:rPr>
                <w:sz w:val="19"/>
              </w:rPr>
              <w:t>16 Jun 2000</w:t>
            </w:r>
            <w:r>
              <w:rPr>
                <w:sz w:val="19"/>
              </w:rPr>
              <w:br/>
              <w:t>p. 2960</w:t>
            </w:r>
            <w:r>
              <w:rPr>
                <w:sz w:val="19"/>
              </w:rPr>
              <w:noBreakHyphen/>
              <w:t>2</w:t>
            </w:r>
          </w:p>
        </w:tc>
        <w:tc>
          <w:tcPr>
            <w:tcW w:w="2696" w:type="dxa"/>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cantSplit/>
          <w:trHeight w:val="40"/>
        </w:trPr>
        <w:tc>
          <w:tcPr>
            <w:tcW w:w="3118"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7</w:t>
            </w:r>
          </w:p>
        </w:tc>
        <w:tc>
          <w:tcPr>
            <w:tcW w:w="1278" w:type="dxa"/>
          </w:tcPr>
          <w:p>
            <w:pPr>
              <w:pStyle w:val="nTable"/>
              <w:spacing w:after="40"/>
              <w:rPr>
                <w:sz w:val="19"/>
              </w:rPr>
            </w:pPr>
            <w:r>
              <w:rPr>
                <w:sz w:val="19"/>
              </w:rPr>
              <w:t>29 Jun 2000 p. 3365</w:t>
            </w:r>
            <w:r>
              <w:rPr>
                <w:sz w:val="19"/>
              </w:rPr>
              <w:noBreakHyphen/>
              <w:t>79</w:t>
            </w:r>
          </w:p>
        </w:tc>
        <w:tc>
          <w:tcPr>
            <w:tcW w:w="2696" w:type="dxa"/>
          </w:tcPr>
          <w:p>
            <w:pPr>
              <w:pStyle w:val="nTable"/>
              <w:spacing w:after="40"/>
              <w:rPr>
                <w:sz w:val="19"/>
              </w:rPr>
            </w:pPr>
            <w:r>
              <w:rPr>
                <w:sz w:val="19"/>
              </w:rPr>
              <w:t>1 Jul 2000 (see bl. 2)</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(No. 4) 2000</w:t>
            </w:r>
          </w:p>
        </w:tc>
        <w:tc>
          <w:tcPr>
            <w:tcW w:w="1278" w:type="dxa"/>
          </w:tcPr>
          <w:p>
            <w:pPr>
              <w:pStyle w:val="nTable"/>
              <w:spacing w:after="40"/>
              <w:rPr>
                <w:sz w:val="19"/>
              </w:rPr>
            </w:pPr>
            <w:r>
              <w:rPr>
                <w:sz w:val="19"/>
              </w:rPr>
              <w:t>29 Sep 2000 p. 5550</w:t>
            </w:r>
            <w:r>
              <w:rPr>
                <w:sz w:val="19"/>
              </w:rPr>
              <w:noBreakHyphen/>
              <w:t>1</w:t>
            </w:r>
          </w:p>
        </w:tc>
        <w:tc>
          <w:tcPr>
            <w:tcW w:w="2696" w:type="dxa"/>
          </w:tcPr>
          <w:p>
            <w:pPr>
              <w:pStyle w:val="nTable"/>
              <w:spacing w:after="40"/>
              <w:rPr>
                <w:sz w:val="19"/>
              </w:rPr>
            </w:pPr>
            <w:r>
              <w:rPr>
                <w:sz w:val="19"/>
              </w:rPr>
              <w:t>29 Sep 2000</w:t>
            </w:r>
          </w:p>
        </w:tc>
      </w:tr>
      <w:tr>
        <w:trPr>
          <w:cantSplit/>
          <w:trHeight w:val="40"/>
        </w:trPr>
        <w:tc>
          <w:tcPr>
            <w:tcW w:w="3118" w:type="dxa"/>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8" w:type="dxa"/>
          </w:tcPr>
          <w:p>
            <w:pPr>
              <w:pStyle w:val="nTable"/>
              <w:spacing w:after="40"/>
              <w:rPr>
                <w:sz w:val="19"/>
              </w:rPr>
            </w:pPr>
            <w:r>
              <w:rPr>
                <w:sz w:val="19"/>
              </w:rPr>
              <w:t>29 May 2001 p. 2705</w:t>
            </w:r>
            <w:r>
              <w:rPr>
                <w:sz w:val="19"/>
              </w:rPr>
              <w:noBreakHyphen/>
              <w:t>9</w:t>
            </w:r>
          </w:p>
        </w:tc>
        <w:tc>
          <w:tcPr>
            <w:tcW w:w="2696" w:type="dxa"/>
          </w:tcPr>
          <w:p>
            <w:pPr>
              <w:pStyle w:val="nTable"/>
              <w:spacing w:after="40"/>
              <w:rPr>
                <w:sz w:val="19"/>
              </w:rPr>
            </w:pPr>
            <w:r>
              <w:rPr>
                <w:sz w:val="19"/>
              </w:rPr>
              <w:t>29 May 2001</w:t>
            </w:r>
          </w:p>
        </w:tc>
      </w:tr>
      <w:tr>
        <w:trPr>
          <w:cantSplit/>
          <w:trHeight w:val="40"/>
        </w:trPr>
        <w:tc>
          <w:tcPr>
            <w:tcW w:w="3118" w:type="dxa"/>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r>
              <w:rPr>
                <w:sz w:val="19"/>
                <w:vertAlign w:val="superscript"/>
              </w:rPr>
              <w:t>7</w:t>
            </w:r>
          </w:p>
        </w:tc>
        <w:tc>
          <w:tcPr>
            <w:tcW w:w="1278" w:type="dxa"/>
          </w:tcPr>
          <w:p>
            <w:pPr>
              <w:pStyle w:val="nTable"/>
              <w:spacing w:after="40"/>
              <w:rPr>
                <w:sz w:val="19"/>
              </w:rPr>
            </w:pPr>
            <w:r>
              <w:rPr>
                <w:sz w:val="19"/>
              </w:rPr>
              <w:t>29 Jun 2001 p. 3230</w:t>
            </w:r>
            <w:r>
              <w:rPr>
                <w:sz w:val="19"/>
              </w:rPr>
              <w:noBreakHyphen/>
              <w:t>42</w:t>
            </w:r>
          </w:p>
        </w:tc>
        <w:tc>
          <w:tcPr>
            <w:tcW w:w="2696" w:type="dxa"/>
          </w:tcPr>
          <w:p>
            <w:pPr>
              <w:pStyle w:val="nTable"/>
              <w:spacing w:after="40"/>
              <w:rPr>
                <w:sz w:val="19"/>
              </w:rPr>
            </w:pPr>
            <w:r>
              <w:rPr>
                <w:sz w:val="19"/>
              </w:rPr>
              <w:t>1 Jul 2001 (see bl. 2)</w:t>
            </w:r>
          </w:p>
        </w:tc>
      </w:tr>
      <w:tr>
        <w:trPr>
          <w:cantSplit/>
          <w:trHeight w:val="40"/>
        </w:trPr>
        <w:tc>
          <w:tcPr>
            <w:tcW w:w="7092" w:type="dxa"/>
            <w:gridSpan w:val="3"/>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cantSplit/>
          <w:trHeight w:val="40"/>
        </w:trPr>
        <w:tc>
          <w:tcPr>
            <w:tcW w:w="3118" w:type="dxa"/>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8" w:type="dxa"/>
          </w:tcPr>
          <w:p>
            <w:pPr>
              <w:pStyle w:val="nTable"/>
              <w:spacing w:after="40"/>
              <w:ind w:right="113"/>
              <w:rPr>
                <w:sz w:val="19"/>
              </w:rPr>
            </w:pPr>
            <w:r>
              <w:rPr>
                <w:sz w:val="19"/>
              </w:rPr>
              <w:t>1 Jul 2002 p. 3137-53</w:t>
            </w:r>
          </w:p>
        </w:tc>
        <w:tc>
          <w:tcPr>
            <w:tcW w:w="2696" w:type="dxa"/>
          </w:tcPr>
          <w:p>
            <w:pPr>
              <w:pStyle w:val="nTable"/>
              <w:spacing w:after="40"/>
              <w:ind w:right="113"/>
              <w:rPr>
                <w:sz w:val="19"/>
              </w:rPr>
            </w:pPr>
            <w:r>
              <w:rPr>
                <w:sz w:val="19"/>
              </w:rPr>
              <w:t>1 Jul 2002</w:t>
            </w:r>
          </w:p>
        </w:tc>
      </w:tr>
      <w:tr>
        <w:trPr>
          <w:cantSplit/>
          <w:trHeight w:val="40"/>
        </w:trPr>
        <w:tc>
          <w:tcPr>
            <w:tcW w:w="3118"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r>
              <w:rPr>
                <w:sz w:val="19"/>
                <w:vertAlign w:val="superscript"/>
              </w:rPr>
              <w:t>7</w:t>
            </w:r>
          </w:p>
        </w:tc>
        <w:tc>
          <w:tcPr>
            <w:tcW w:w="1278" w:type="dxa"/>
          </w:tcPr>
          <w:p>
            <w:pPr>
              <w:pStyle w:val="nTable"/>
              <w:spacing w:after="40"/>
              <w:ind w:right="113"/>
              <w:rPr>
                <w:sz w:val="19"/>
              </w:rPr>
            </w:pPr>
            <w:r>
              <w:rPr>
                <w:sz w:val="19"/>
              </w:rPr>
              <w:t>27 Jun 2003 p. 2422-32</w:t>
            </w:r>
          </w:p>
        </w:tc>
        <w:tc>
          <w:tcPr>
            <w:tcW w:w="2696" w:type="dxa"/>
          </w:tcPr>
          <w:p>
            <w:pPr>
              <w:pStyle w:val="nTable"/>
              <w:spacing w:after="40"/>
              <w:ind w:right="113"/>
              <w:rPr>
                <w:sz w:val="19"/>
              </w:rPr>
            </w:pPr>
            <w:r>
              <w:rPr>
                <w:sz w:val="19"/>
              </w:rPr>
              <w:t>1 Jul 2003 (see bl. 2)</w:t>
            </w:r>
          </w:p>
        </w:tc>
      </w:tr>
      <w:tr>
        <w:trPr>
          <w:cantSplit/>
          <w:trHeight w:val="40"/>
        </w:trPr>
        <w:tc>
          <w:tcPr>
            <w:tcW w:w="3118" w:type="dxa"/>
          </w:tcPr>
          <w:p>
            <w:pPr>
              <w:pStyle w:val="nTable"/>
              <w:spacing w:after="40"/>
              <w:ind w:right="113"/>
              <w:rPr>
                <w:i/>
                <w:sz w:val="19"/>
              </w:rPr>
            </w:pPr>
            <w:r>
              <w:rPr>
                <w:i/>
                <w:sz w:val="19"/>
              </w:rPr>
              <w:t>Country Areas Water Supply Amendment By-laws 2004</w:t>
            </w:r>
          </w:p>
        </w:tc>
        <w:tc>
          <w:tcPr>
            <w:tcW w:w="1278" w:type="dxa"/>
          </w:tcPr>
          <w:p>
            <w:pPr>
              <w:pStyle w:val="nTable"/>
              <w:spacing w:after="40"/>
              <w:ind w:right="113"/>
              <w:rPr>
                <w:sz w:val="19"/>
              </w:rPr>
            </w:pPr>
            <w:r>
              <w:rPr>
                <w:sz w:val="19"/>
              </w:rPr>
              <w:t>28 Jun 2004 p. 2389-91</w:t>
            </w:r>
          </w:p>
        </w:tc>
        <w:tc>
          <w:tcPr>
            <w:tcW w:w="2696" w:type="dxa"/>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cantSplit/>
          <w:trHeight w:val="40"/>
        </w:trPr>
        <w:tc>
          <w:tcPr>
            <w:tcW w:w="3118" w:type="dxa"/>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7</w:t>
            </w:r>
          </w:p>
        </w:tc>
        <w:tc>
          <w:tcPr>
            <w:tcW w:w="1278" w:type="dxa"/>
          </w:tcPr>
          <w:p>
            <w:pPr>
              <w:pStyle w:val="nTable"/>
              <w:spacing w:after="40"/>
              <w:ind w:right="113"/>
              <w:rPr>
                <w:sz w:val="19"/>
              </w:rPr>
            </w:pPr>
            <w:r>
              <w:rPr>
                <w:sz w:val="19"/>
              </w:rPr>
              <w:t>29 Jun 2004 p. 2497-503</w:t>
            </w:r>
          </w:p>
        </w:tc>
        <w:tc>
          <w:tcPr>
            <w:tcW w:w="2696" w:type="dxa"/>
          </w:tcPr>
          <w:p>
            <w:pPr>
              <w:pStyle w:val="nTable"/>
              <w:spacing w:after="40"/>
              <w:ind w:right="113"/>
              <w:rPr>
                <w:sz w:val="19"/>
              </w:rPr>
            </w:pPr>
            <w:r>
              <w:rPr>
                <w:sz w:val="19"/>
              </w:rPr>
              <w:t>1 Jul 2004 (see bl. 2)</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2005</w:t>
            </w:r>
          </w:p>
        </w:tc>
        <w:tc>
          <w:tcPr>
            <w:tcW w:w="1278" w:type="dxa"/>
          </w:tcPr>
          <w:p>
            <w:pPr>
              <w:pStyle w:val="nTable"/>
              <w:spacing w:after="40"/>
              <w:ind w:right="113"/>
              <w:rPr>
                <w:sz w:val="19"/>
              </w:rPr>
            </w:pPr>
            <w:r>
              <w:rPr>
                <w:sz w:val="19"/>
              </w:rPr>
              <w:t>26 Apr 2005 p. 1397</w:t>
            </w:r>
            <w:r>
              <w:rPr>
                <w:sz w:val="19"/>
              </w:rPr>
              <w:noBreakHyphen/>
              <w:t>8</w:t>
            </w:r>
          </w:p>
        </w:tc>
        <w:tc>
          <w:tcPr>
            <w:tcW w:w="2696" w:type="dxa"/>
          </w:tcPr>
          <w:p>
            <w:pPr>
              <w:pStyle w:val="nTable"/>
              <w:spacing w:after="40"/>
              <w:ind w:right="113"/>
              <w:rPr>
                <w:sz w:val="19"/>
              </w:rPr>
            </w:pPr>
            <w:r>
              <w:rPr>
                <w:sz w:val="19"/>
              </w:rPr>
              <w:t>26 Apr 2005</w:t>
            </w:r>
          </w:p>
        </w:tc>
      </w:tr>
      <w:tr>
        <w:trPr>
          <w:cantSplit/>
          <w:trHeight w:val="40"/>
        </w:trPr>
        <w:tc>
          <w:tcPr>
            <w:tcW w:w="3118"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7</w:t>
            </w:r>
          </w:p>
        </w:tc>
        <w:tc>
          <w:tcPr>
            <w:tcW w:w="1278" w:type="dxa"/>
          </w:tcPr>
          <w:p>
            <w:pPr>
              <w:pStyle w:val="nTable"/>
              <w:spacing w:after="40"/>
              <w:ind w:right="113"/>
              <w:rPr>
                <w:sz w:val="19"/>
              </w:rPr>
            </w:pPr>
            <w:r>
              <w:rPr>
                <w:bCs/>
                <w:sz w:val="19"/>
              </w:rPr>
              <w:t>1 Jul 2005 p. 3009-17</w:t>
            </w:r>
          </w:p>
        </w:tc>
        <w:tc>
          <w:tcPr>
            <w:tcW w:w="2696" w:type="dxa"/>
          </w:tcPr>
          <w:p>
            <w:pPr>
              <w:pStyle w:val="nTable"/>
              <w:spacing w:after="40"/>
              <w:ind w:right="113"/>
              <w:rPr>
                <w:sz w:val="19"/>
              </w:rPr>
            </w:pPr>
            <w:r>
              <w:rPr>
                <w:bCs/>
                <w:sz w:val="19"/>
              </w:rPr>
              <w:t>1 Jul 2005 (see bl. 2)</w:t>
            </w:r>
          </w:p>
        </w:tc>
      </w:tr>
      <w:tr>
        <w:trPr>
          <w:cantSplit/>
          <w:trHeight w:val="40"/>
        </w:trPr>
        <w:tc>
          <w:tcPr>
            <w:tcW w:w="7092" w:type="dxa"/>
            <w:gridSpan w:val="3"/>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r>
        <w:trPr>
          <w:cantSplit/>
          <w:trHeight w:val="40"/>
        </w:trPr>
        <w:tc>
          <w:tcPr>
            <w:tcW w:w="3118" w:type="dxa"/>
          </w:tcPr>
          <w:p>
            <w:pPr>
              <w:pStyle w:val="nTable"/>
              <w:spacing w:after="40"/>
              <w:ind w:right="113"/>
              <w:rPr>
                <w:i/>
                <w:sz w:val="19"/>
              </w:rPr>
            </w:pPr>
            <w:r>
              <w:rPr>
                <w:bCs/>
                <w:i/>
                <w:iCs/>
                <w:sz w:val="19"/>
              </w:rPr>
              <w:t>Water Agencies Amendment By</w:t>
            </w:r>
            <w:r>
              <w:rPr>
                <w:bCs/>
                <w:i/>
                <w:iCs/>
                <w:sz w:val="19"/>
              </w:rPr>
              <w:noBreakHyphen/>
              <w:t xml:space="preserve">laws 2006 </w:t>
            </w:r>
            <w:r>
              <w:rPr>
                <w:bCs/>
                <w:iCs/>
                <w:sz w:val="19"/>
              </w:rPr>
              <w:t>Pt. 3</w:t>
            </w:r>
            <w:r>
              <w:rPr>
                <w:sz w:val="19"/>
                <w:vertAlign w:val="superscript"/>
              </w:rPr>
              <w:t> 7</w:t>
            </w:r>
          </w:p>
        </w:tc>
        <w:tc>
          <w:tcPr>
            <w:tcW w:w="1278" w:type="dxa"/>
          </w:tcPr>
          <w:p>
            <w:pPr>
              <w:pStyle w:val="nTable"/>
              <w:spacing w:after="40"/>
              <w:ind w:right="113"/>
              <w:rPr>
                <w:sz w:val="19"/>
              </w:rPr>
            </w:pPr>
            <w:r>
              <w:rPr>
                <w:bCs/>
                <w:sz w:val="19"/>
              </w:rPr>
              <w:t>30 Jun 2006 p. 2399-412</w:t>
            </w:r>
          </w:p>
        </w:tc>
        <w:tc>
          <w:tcPr>
            <w:tcW w:w="2696" w:type="dxa"/>
          </w:tcPr>
          <w:p>
            <w:pPr>
              <w:pStyle w:val="nTable"/>
              <w:spacing w:after="40"/>
              <w:ind w:right="113"/>
              <w:rPr>
                <w:sz w:val="19"/>
              </w:rPr>
            </w:pPr>
            <w:r>
              <w:rPr>
                <w:bCs/>
                <w:sz w:val="19"/>
              </w:rPr>
              <w:t>1 Jul 2006 (see bl. 2)</w:t>
            </w:r>
          </w:p>
        </w:tc>
      </w:tr>
      <w:tr>
        <w:trPr>
          <w:cantSplit/>
          <w:trHeight w:val="40"/>
        </w:trPr>
        <w:tc>
          <w:tcPr>
            <w:tcW w:w="3118" w:type="dxa"/>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3</w:t>
            </w:r>
            <w:r>
              <w:rPr>
                <w:bCs/>
                <w:sz w:val="19"/>
                <w:vertAlign w:val="superscript"/>
              </w:rPr>
              <w:t> 7</w:t>
            </w:r>
          </w:p>
        </w:tc>
        <w:tc>
          <w:tcPr>
            <w:tcW w:w="1278" w:type="dxa"/>
          </w:tcPr>
          <w:p>
            <w:pPr>
              <w:pStyle w:val="nTable"/>
              <w:spacing w:after="40"/>
              <w:ind w:right="113"/>
              <w:rPr>
                <w:bCs/>
                <w:sz w:val="19"/>
              </w:rPr>
            </w:pPr>
            <w:r>
              <w:rPr>
                <w:bCs/>
                <w:sz w:val="19"/>
              </w:rPr>
              <w:t>29 Jun 2007 p. 3233-44</w:t>
            </w:r>
          </w:p>
        </w:tc>
        <w:tc>
          <w:tcPr>
            <w:tcW w:w="2696" w:type="dxa"/>
          </w:tcPr>
          <w:p>
            <w:pPr>
              <w:pStyle w:val="nTable"/>
              <w:spacing w:after="40"/>
              <w:ind w:right="113"/>
              <w:rPr>
                <w:bCs/>
                <w:sz w:val="19"/>
              </w:rPr>
            </w:pPr>
            <w:r>
              <w:rPr>
                <w:bCs/>
                <w:sz w:val="19"/>
              </w:rPr>
              <w:t>1 Jul 2007 (see bl. 2(b))</w:t>
            </w:r>
          </w:p>
        </w:tc>
      </w:tr>
      <w:tr>
        <w:trPr>
          <w:cantSplit/>
          <w:trHeight w:val="40"/>
        </w:trPr>
        <w:tc>
          <w:tcPr>
            <w:tcW w:w="3118" w:type="dxa"/>
          </w:tcPr>
          <w:p>
            <w:pPr>
              <w:pStyle w:val="nTable"/>
              <w:spacing w:after="40"/>
              <w:ind w:right="113"/>
              <w:rPr>
                <w:bCs/>
                <w:i/>
                <w:iCs/>
                <w:sz w:val="19"/>
              </w:rPr>
            </w:pPr>
            <w:r>
              <w:rPr>
                <w:i/>
                <w:sz w:val="19"/>
              </w:rPr>
              <w:t>Country Areas Water Supply Amendment By-laws 2008</w:t>
            </w:r>
          </w:p>
        </w:tc>
        <w:tc>
          <w:tcPr>
            <w:tcW w:w="1278" w:type="dxa"/>
          </w:tcPr>
          <w:p>
            <w:pPr>
              <w:pStyle w:val="nTable"/>
              <w:spacing w:after="40"/>
              <w:ind w:right="113"/>
              <w:rPr>
                <w:bCs/>
                <w:sz w:val="19"/>
              </w:rPr>
            </w:pPr>
            <w:r>
              <w:rPr>
                <w:bCs/>
                <w:sz w:val="19"/>
              </w:rPr>
              <w:t>23 May 2008 p. 2006</w:t>
            </w:r>
            <w:r>
              <w:rPr>
                <w:bCs/>
                <w:sz w:val="19"/>
              </w:rPr>
              <w:noBreakHyphen/>
              <w:t>8</w:t>
            </w:r>
          </w:p>
        </w:tc>
        <w:tc>
          <w:tcPr>
            <w:tcW w:w="2696" w:type="dxa"/>
          </w:tcPr>
          <w:p>
            <w:pPr>
              <w:pStyle w:val="nTable"/>
              <w:spacing w:after="40"/>
              <w:ind w:right="113"/>
              <w:rPr>
                <w:bCs/>
                <w:sz w:val="19"/>
              </w:rPr>
            </w:pPr>
            <w:r>
              <w:rPr>
                <w:bCs/>
                <w:sz w:val="19"/>
              </w:rPr>
              <w:t>bl. 1 and 2: 23 May 2008 (see bl. 2(a));</w:t>
            </w:r>
            <w:r>
              <w:rPr>
                <w:bCs/>
                <w:sz w:val="19"/>
              </w:rPr>
              <w:br/>
              <w:t>By-laws other than bl. 1 and 2: 24 May 2008 (see bl. 2(b))</w:t>
            </w:r>
          </w:p>
        </w:tc>
      </w:tr>
      <w:tr>
        <w:trPr>
          <w:cantSplit/>
          <w:trHeight w:val="40"/>
        </w:trPr>
        <w:tc>
          <w:tcPr>
            <w:tcW w:w="3118" w:type="dxa"/>
          </w:tcPr>
          <w:p>
            <w:pPr>
              <w:pStyle w:val="nTable"/>
              <w:spacing w:after="40"/>
              <w:ind w:right="113"/>
              <w:rPr>
                <w:bCs/>
                <w:i/>
                <w:iCs/>
                <w:sz w:val="19"/>
              </w:rPr>
            </w:pPr>
            <w:r>
              <w:rPr>
                <w:bCs/>
                <w:i/>
                <w:iCs/>
                <w:sz w:val="19"/>
              </w:rPr>
              <w:t>Water Agencies Amendment By</w:t>
            </w:r>
            <w:r>
              <w:rPr>
                <w:bCs/>
                <w:i/>
                <w:iCs/>
                <w:sz w:val="19"/>
              </w:rPr>
              <w:noBreakHyphen/>
              <w:t>laws 2008</w:t>
            </w:r>
            <w:r>
              <w:rPr>
                <w:bCs/>
                <w:sz w:val="19"/>
              </w:rPr>
              <w:t xml:space="preserve"> Pt. 3</w:t>
            </w:r>
            <w:r>
              <w:rPr>
                <w:bCs/>
                <w:sz w:val="19"/>
                <w:vertAlign w:val="superscript"/>
              </w:rPr>
              <w:t> 8</w:t>
            </w:r>
          </w:p>
        </w:tc>
        <w:tc>
          <w:tcPr>
            <w:tcW w:w="1278" w:type="dxa"/>
          </w:tcPr>
          <w:p>
            <w:pPr>
              <w:pStyle w:val="nTable"/>
              <w:spacing w:after="40"/>
              <w:ind w:right="113"/>
              <w:rPr>
                <w:bCs/>
                <w:sz w:val="19"/>
              </w:rPr>
            </w:pPr>
            <w:r>
              <w:rPr>
                <w:bCs/>
                <w:sz w:val="19"/>
              </w:rPr>
              <w:t>27 Jun 2008 p. 3076</w:t>
            </w:r>
            <w:r>
              <w:rPr>
                <w:bCs/>
                <w:sz w:val="19"/>
              </w:rPr>
              <w:noBreakHyphen/>
              <w:t>84</w:t>
            </w:r>
          </w:p>
        </w:tc>
        <w:tc>
          <w:tcPr>
            <w:tcW w:w="2696" w:type="dxa"/>
          </w:tcPr>
          <w:p>
            <w:pPr>
              <w:pStyle w:val="nTable"/>
              <w:spacing w:after="40"/>
              <w:ind w:right="113"/>
              <w:rPr>
                <w:bCs/>
                <w:sz w:val="19"/>
              </w:rPr>
            </w:pPr>
            <w:r>
              <w:rPr>
                <w:bCs/>
                <w:snapToGrid w:val="0"/>
                <w:sz w:val="19"/>
                <w:lang w:val="en-US"/>
              </w:rPr>
              <w:t>1 Jul 2008 (see bl. 2(b))</w:t>
            </w:r>
          </w:p>
        </w:tc>
      </w:tr>
      <w:tr>
        <w:trPr>
          <w:cantSplit/>
          <w:trHeight w:val="40"/>
        </w:trPr>
        <w:tc>
          <w:tcPr>
            <w:tcW w:w="3118" w:type="dxa"/>
          </w:tcPr>
          <w:p>
            <w:pPr>
              <w:pStyle w:val="nTable"/>
              <w:spacing w:after="40"/>
              <w:ind w:right="113"/>
              <w:rPr>
                <w:bCs/>
                <w:i/>
                <w:iCs/>
                <w:sz w:val="19"/>
              </w:rPr>
            </w:pPr>
            <w:r>
              <w:rPr>
                <w:i/>
                <w:sz w:val="19"/>
              </w:rPr>
              <w:t>Country Areas Water Supply Amendment By-laws (No. 3) 2008</w:t>
            </w:r>
          </w:p>
        </w:tc>
        <w:tc>
          <w:tcPr>
            <w:tcW w:w="1278" w:type="dxa"/>
          </w:tcPr>
          <w:p>
            <w:pPr>
              <w:pStyle w:val="nTable"/>
              <w:spacing w:after="40"/>
              <w:ind w:right="113"/>
              <w:rPr>
                <w:bCs/>
                <w:sz w:val="19"/>
              </w:rPr>
            </w:pPr>
            <w:r>
              <w:rPr>
                <w:bCs/>
                <w:sz w:val="19"/>
              </w:rPr>
              <w:t>26 Aug 2008 p. 4032</w:t>
            </w:r>
          </w:p>
        </w:tc>
        <w:tc>
          <w:tcPr>
            <w:tcW w:w="2696" w:type="dxa"/>
          </w:tcPr>
          <w:p>
            <w:pPr>
              <w:pStyle w:val="nTable"/>
              <w:spacing w:after="40"/>
              <w:ind w:right="113"/>
              <w:rPr>
                <w:bCs/>
                <w:snapToGrid w:val="0"/>
                <w:sz w:val="19"/>
                <w:lang w:val="en-US"/>
              </w:rPr>
            </w:pPr>
            <w:r>
              <w:rPr>
                <w:bCs/>
                <w:sz w:val="19"/>
              </w:rPr>
              <w:t>bl. 1 and 2: 26 Aug 2008 (see bl. 2(a));</w:t>
            </w:r>
            <w:r>
              <w:rPr>
                <w:bCs/>
                <w:sz w:val="19"/>
              </w:rPr>
              <w:br/>
              <w:t>By-laws other than bl. 1 and 2: 27 Aug 2008 (see bl. 2(b))</w:t>
            </w:r>
          </w:p>
        </w:tc>
      </w:tr>
      <w:tr>
        <w:trPr>
          <w:cantSplit/>
          <w:trHeight w:val="40"/>
        </w:trPr>
        <w:tc>
          <w:tcPr>
            <w:tcW w:w="7092" w:type="dxa"/>
            <w:gridSpan w:val="3"/>
          </w:tcPr>
          <w:p>
            <w:pPr>
              <w:pStyle w:val="nTable"/>
              <w:spacing w:after="40"/>
              <w:ind w:right="113"/>
              <w:rPr>
                <w:bCs/>
                <w:sz w:val="19"/>
              </w:rPr>
            </w:pPr>
            <w:r>
              <w:rPr>
                <w:b/>
                <w:sz w:val="19"/>
              </w:rPr>
              <w:t xml:space="preserve">Reprint 4: The </w:t>
            </w:r>
            <w:r>
              <w:rPr>
                <w:b/>
                <w:i/>
                <w:sz w:val="19"/>
              </w:rPr>
              <w:t>Country Areas Water Supply By</w:t>
            </w:r>
            <w:r>
              <w:rPr>
                <w:b/>
                <w:i/>
                <w:sz w:val="19"/>
              </w:rPr>
              <w:noBreakHyphen/>
              <w:t>laws 1957</w:t>
            </w:r>
            <w:r>
              <w:rPr>
                <w:b/>
                <w:sz w:val="19"/>
              </w:rPr>
              <w:t xml:space="preserve"> as at 19 Dec 2008</w:t>
            </w:r>
            <w:r>
              <w:rPr>
                <w:b/>
                <w:sz w:val="19"/>
              </w:rPr>
              <w:br/>
            </w:r>
            <w:r>
              <w:rPr>
                <w:sz w:val="19"/>
              </w:rPr>
              <w:t>(includes amendments listed above)</w:t>
            </w:r>
          </w:p>
        </w:tc>
      </w:tr>
      <w:tr>
        <w:trPr>
          <w:cantSplit/>
          <w:trHeight w:val="40"/>
        </w:trPr>
        <w:tc>
          <w:tcPr>
            <w:tcW w:w="3118" w:type="dxa"/>
          </w:tcPr>
          <w:p>
            <w:pPr>
              <w:pStyle w:val="nTable"/>
              <w:spacing w:after="40"/>
              <w:ind w:right="113"/>
              <w:rPr>
                <w:bCs/>
                <w:i/>
                <w:iCs/>
                <w:sz w:val="19"/>
              </w:rPr>
            </w:pPr>
            <w:r>
              <w:rPr>
                <w:bCs/>
                <w:i/>
                <w:iCs/>
                <w:sz w:val="19"/>
              </w:rPr>
              <w:t>Water Agencies Amendment By</w:t>
            </w:r>
            <w:r>
              <w:rPr>
                <w:bCs/>
                <w:i/>
                <w:iCs/>
                <w:sz w:val="19"/>
              </w:rPr>
              <w:noBreakHyphen/>
              <w:t xml:space="preserve">laws 2009 </w:t>
            </w:r>
            <w:r>
              <w:rPr>
                <w:bCs/>
                <w:sz w:val="19"/>
              </w:rPr>
              <w:t>Pt. 3</w:t>
            </w:r>
          </w:p>
        </w:tc>
        <w:tc>
          <w:tcPr>
            <w:tcW w:w="1278" w:type="dxa"/>
          </w:tcPr>
          <w:p>
            <w:pPr>
              <w:pStyle w:val="nTable"/>
              <w:spacing w:after="40"/>
              <w:ind w:right="113"/>
              <w:rPr>
                <w:bCs/>
                <w:sz w:val="19"/>
              </w:rPr>
            </w:pPr>
            <w:r>
              <w:rPr>
                <w:bCs/>
                <w:sz w:val="19"/>
              </w:rPr>
              <w:t>19 Jun 2009 p. 2393-406</w:t>
            </w:r>
          </w:p>
        </w:tc>
        <w:tc>
          <w:tcPr>
            <w:tcW w:w="2696" w:type="dxa"/>
          </w:tcPr>
          <w:p>
            <w:pPr>
              <w:pStyle w:val="nTable"/>
              <w:spacing w:after="40"/>
              <w:ind w:right="113"/>
              <w:rPr>
                <w:bCs/>
                <w:snapToGrid w:val="0"/>
                <w:sz w:val="19"/>
                <w:lang w:val="en-US"/>
              </w:rPr>
            </w:pPr>
            <w:r>
              <w:rPr>
                <w:bCs/>
                <w:snapToGrid w:val="0"/>
                <w:sz w:val="19"/>
                <w:lang w:val="en-US"/>
              </w:rPr>
              <w:t>bl. 1 and 2: 19 Jun 2009 (see bl. 2(a));</w:t>
            </w:r>
            <w:r>
              <w:rPr>
                <w:bCs/>
                <w:snapToGrid w:val="0"/>
                <w:sz w:val="19"/>
                <w:lang w:val="en-US"/>
              </w:rPr>
              <w:br/>
              <w:t>By-laws other than bl. 1 and 2: 1 Jul 2009 (see bl. 2(b))</w:t>
            </w:r>
          </w:p>
        </w:tc>
      </w:tr>
      <w:tr>
        <w:trPr>
          <w:cantSplit/>
          <w:trHeight w:val="40"/>
        </w:trPr>
        <w:tc>
          <w:tcPr>
            <w:tcW w:w="3118" w:type="dxa"/>
            <w:tcBorders>
              <w:bottom w:val="single" w:sz="4" w:space="0" w:color="auto"/>
            </w:tcBorders>
          </w:tcPr>
          <w:p>
            <w:pPr>
              <w:pStyle w:val="nTable"/>
              <w:spacing w:after="40"/>
              <w:ind w:right="113"/>
              <w:rPr>
                <w:bCs/>
                <w:i/>
                <w:iCs/>
                <w:sz w:val="19"/>
              </w:rPr>
            </w:pPr>
            <w:r>
              <w:rPr>
                <w:bCs/>
                <w:i/>
                <w:iCs/>
                <w:sz w:val="19"/>
              </w:rPr>
              <w:t>Country Areas Water Supply Amendment By-laws 2010</w:t>
            </w:r>
          </w:p>
        </w:tc>
        <w:tc>
          <w:tcPr>
            <w:tcW w:w="1278" w:type="dxa"/>
            <w:tcBorders>
              <w:bottom w:val="single" w:sz="4" w:space="0" w:color="auto"/>
            </w:tcBorders>
          </w:tcPr>
          <w:p>
            <w:pPr>
              <w:pStyle w:val="nTable"/>
              <w:spacing w:after="40"/>
              <w:ind w:right="113"/>
              <w:rPr>
                <w:bCs/>
                <w:sz w:val="19"/>
              </w:rPr>
            </w:pPr>
            <w:r>
              <w:rPr>
                <w:bCs/>
                <w:sz w:val="19"/>
              </w:rPr>
              <w:t>25 Jun 2010 p. 2884</w:t>
            </w:r>
          </w:p>
        </w:tc>
        <w:tc>
          <w:tcPr>
            <w:tcW w:w="2696" w:type="dxa"/>
            <w:tcBorders>
              <w:bottom w:val="single" w:sz="4" w:space="0" w:color="auto"/>
            </w:tcBorders>
          </w:tcPr>
          <w:p>
            <w:pPr>
              <w:pStyle w:val="nTable"/>
              <w:spacing w:after="40"/>
              <w:ind w:right="113"/>
              <w:rPr>
                <w:bCs/>
                <w:snapToGrid w:val="0"/>
                <w:sz w:val="19"/>
                <w:lang w:val="en-US"/>
              </w:rPr>
            </w:pPr>
            <w:r>
              <w:rPr>
                <w:bCs/>
                <w:snapToGrid w:val="0"/>
                <w:sz w:val="19"/>
                <w:lang w:val="en-US"/>
              </w:rPr>
              <w:t>bl. 1 and 2: 25 Jun 2010 (see bl. 2(a));</w:t>
            </w:r>
            <w:r>
              <w:rPr>
                <w:bCs/>
                <w:snapToGrid w:val="0"/>
                <w:sz w:val="19"/>
                <w:lang w:val="en-US"/>
              </w:rPr>
              <w:br/>
              <w:t>By-laws other than bl. 1 and 2: 26 Jun 2010 (see bl. 2(b))</w:t>
            </w:r>
          </w:p>
        </w:tc>
      </w:tr>
    </w:tbl>
    <w:p>
      <w:pPr>
        <w:pStyle w:val="nSubsection"/>
        <w:rPr>
          <w:snapToGrid w:val="0"/>
        </w:rPr>
      </w:pPr>
      <w:r>
        <w:rPr>
          <w:snapToGrid w:val="0"/>
          <w:vertAlign w:val="superscript"/>
        </w:rPr>
        <w:t xml:space="preserve">2 </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The </w:t>
      </w:r>
      <w:r>
        <w:rPr>
          <w:i/>
          <w:snapToGrid w:val="0"/>
        </w:rPr>
        <w:t>Water Resources Legislation Amendment Act 2007</w:t>
      </w:r>
      <w:r>
        <w:rPr>
          <w:snapToGrid w:val="0"/>
        </w:rPr>
        <w:t xml:space="preserve"> s. 223 reads as follows:</w:t>
      </w:r>
    </w:p>
    <w:p>
      <w:pPr>
        <w:pStyle w:val="nSubsection"/>
        <w:rPr>
          <w:i/>
          <w:snapToGrid w:val="0"/>
          <w:sz w:val="24"/>
        </w:rPr>
      </w:pPr>
      <w:bookmarkStart w:id="548" w:name="_Toc47775454"/>
      <w:bookmarkStart w:id="549" w:name="_Toc54065635"/>
      <w:bookmarkStart w:id="550" w:name="_Toc185741107"/>
      <w:bookmarkStart w:id="551" w:name="_Toc186515590"/>
      <w:bookmarkStart w:id="552" w:name="_Toc187468014"/>
      <w:bookmarkStart w:id="553" w:name="_Toc187560196"/>
      <w:bookmarkStart w:id="554" w:name="_Toc187561343"/>
      <w:bookmarkStart w:id="555" w:name="_Toc194903980"/>
      <w:bookmarkStart w:id="556" w:name="_Toc205256441"/>
      <w:r>
        <w:rPr>
          <w:snapToGrid w:val="0"/>
          <w:sz w:val="24"/>
        </w:rPr>
        <w:t>“</w:t>
      </w:r>
    </w:p>
    <w:p>
      <w:pPr>
        <w:pStyle w:val="nzHeading5"/>
      </w:pPr>
      <w:r>
        <w:t>223.</w:t>
      </w:r>
      <w:r>
        <w:tab/>
        <w:t>Agreements and instruments generally</w:t>
      </w:r>
      <w:bookmarkEnd w:id="548"/>
      <w:bookmarkEnd w:id="549"/>
      <w:bookmarkEnd w:id="550"/>
      <w:bookmarkEnd w:id="551"/>
      <w:bookmarkEnd w:id="552"/>
      <w:bookmarkEnd w:id="553"/>
      <w:bookmarkEnd w:id="554"/>
      <w:bookmarkEnd w:id="555"/>
      <w:bookmarkEnd w:id="556"/>
    </w:p>
    <w:p>
      <w:pPr>
        <w:pStyle w:val="nzSubsection"/>
      </w:pPr>
      <w:r>
        <w:tab/>
        <w:t>(1)</w:t>
      </w:r>
      <w:r>
        <w:tab/>
        <w:t>Any agreement or instrument (including subsidiary legislation) in force immediately before the transfer time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has effect after the transfer time, to the extent to which the agreement or instrument relates to the functions of a relevant successor to the former body, as if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MiscClose"/>
      </w:pPr>
      <w:r>
        <w:t>”.</w:t>
      </w:r>
    </w:p>
    <w:p>
      <w:pPr>
        <w:pStyle w:val="nSubsection"/>
        <w:ind w:left="450" w:hanging="450"/>
        <w:rPr>
          <w:i/>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5</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7</w:t>
      </w:r>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r>
        <w:rPr>
          <w:snapToGrid w:val="0"/>
          <w:vertAlign w:val="superscript"/>
        </w:rPr>
        <w:t>8</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nSubsection"/>
        <w:keepNext/>
        <w:keepLines/>
        <w:rPr>
          <w:i/>
          <w:snapToGrid w:val="0"/>
        </w:rPr>
      </w:pPr>
      <w:r>
        <w:rPr>
          <w:snapToGrid w:val="0"/>
        </w:rPr>
        <w:t>“</w:t>
      </w:r>
    </w:p>
    <w:p>
      <w:pPr>
        <w:pStyle w:val="nzHeading5"/>
        <w:rPr>
          <w:snapToGrid w:val="0"/>
        </w:rPr>
      </w:pPr>
      <w:bookmarkStart w:id="557" w:name="_Toc423332724"/>
      <w:bookmarkStart w:id="558" w:name="_Toc425219443"/>
      <w:bookmarkStart w:id="559" w:name="_Toc426249310"/>
      <w:bookmarkStart w:id="560" w:name="_Toc449924706"/>
      <w:bookmarkStart w:id="561" w:name="_Toc449947724"/>
      <w:bookmarkStart w:id="562" w:name="_Toc454185715"/>
      <w:bookmarkStart w:id="563" w:name="_Toc515958688"/>
      <w:r>
        <w:rPr>
          <w:rStyle w:val="CharSectno"/>
        </w:rPr>
        <w:t>3</w:t>
      </w:r>
      <w:r>
        <w:rPr>
          <w:snapToGrid w:val="0"/>
        </w:rPr>
        <w:t>.</w:t>
      </w:r>
      <w:r>
        <w:rPr>
          <w:snapToGrid w:val="0"/>
        </w:rPr>
        <w:tab/>
      </w:r>
      <w:bookmarkEnd w:id="557"/>
      <w:bookmarkEnd w:id="558"/>
      <w:bookmarkEnd w:id="559"/>
      <w:bookmarkEnd w:id="560"/>
      <w:bookmarkEnd w:id="561"/>
      <w:bookmarkEnd w:id="562"/>
      <w:bookmarkEnd w:id="563"/>
      <w:r>
        <w:rPr>
          <w:snapToGrid w:val="0"/>
        </w:rPr>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rPr>
          <w:b/>
          <w:bCs/>
        </w:rPr>
        <w:sectPr>
          <w:headerReference w:type="even" r:id="rId32"/>
          <w:headerReference w:type="default" r:id="rId33"/>
          <w:footerReference w:type="even" r:id="rId34"/>
          <w:headerReference w:type="first" r:id="rId35"/>
          <w:pgSz w:w="11906" w:h="16838" w:code="9"/>
          <w:pgMar w:top="2376" w:right="2404" w:bottom="3544" w:left="2404" w:header="720" w:footer="3380" w:gutter="0"/>
          <w:cols w:space="720"/>
          <w:noEndnote/>
          <w:docGrid w:linePitch="326"/>
        </w:sectPr>
      </w:pPr>
    </w:p>
    <w:p>
      <w:pPr>
        <w:rPr>
          <w:b/>
          <w:bCs/>
        </w:rPr>
      </w:pPr>
    </w:p>
    <w:p>
      <w:pPr>
        <w:pStyle w:val="nHeading2"/>
        <w:rPr>
          <w:sz w:val="28"/>
        </w:rPr>
      </w:pPr>
      <w:bookmarkStart w:id="564" w:name="_Toc215891626"/>
      <w:bookmarkStart w:id="565" w:name="_Toc216755665"/>
      <w:bookmarkStart w:id="566" w:name="_Toc216774433"/>
      <w:bookmarkStart w:id="567" w:name="_Toc233621704"/>
      <w:bookmarkStart w:id="568" w:name="_Toc233691603"/>
      <w:bookmarkStart w:id="569" w:name="_Toc265147900"/>
      <w:r>
        <w:rPr>
          <w:sz w:val="28"/>
        </w:rPr>
        <w:t>Defined Terms</w:t>
      </w:r>
      <w:bookmarkEnd w:id="564"/>
      <w:bookmarkEnd w:id="565"/>
      <w:bookmarkEnd w:id="566"/>
      <w:bookmarkEnd w:id="567"/>
      <w:bookmarkEnd w:id="568"/>
      <w:bookmarkEnd w:id="5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70" w:name="DefinedTerms"/>
      <w:bookmarkEnd w:id="570"/>
      <w:r>
        <w:t>Australian Standard</w:t>
      </w:r>
      <w:r>
        <w:tab/>
        <w:t>1A(1)</w:t>
      </w:r>
    </w:p>
    <w:p>
      <w:pPr>
        <w:pStyle w:val="DefinedTerms"/>
      </w:pPr>
      <w:r>
        <w:t>cesspool</w:t>
      </w:r>
      <w:r>
        <w:tab/>
        <w:t>1A(3)</w:t>
      </w:r>
    </w:p>
    <w:p>
      <w:pPr>
        <w:pStyle w:val="DefinedTerms"/>
      </w:pPr>
      <w:r>
        <w:t>commercial purposes</w:t>
      </w:r>
      <w:r>
        <w:tab/>
        <w:t>1A(1)</w:t>
      </w:r>
    </w:p>
    <w:p>
      <w:pPr>
        <w:pStyle w:val="DefinedTerms"/>
      </w:pPr>
      <w:r>
        <w:t>domestic purposes</w:t>
      </w:r>
      <w:r>
        <w:tab/>
        <w:t>1A(1)</w:t>
      </w:r>
    </w:p>
    <w:p>
      <w:pPr>
        <w:pStyle w:val="DefinedTerms"/>
      </w:pPr>
      <w:r>
        <w:t>drain</w:t>
      </w:r>
      <w:r>
        <w:tab/>
        <w:t>1A(3)</w:t>
      </w:r>
    </w:p>
    <w:p>
      <w:pPr>
        <w:pStyle w:val="DefinedTerms"/>
      </w:pPr>
      <w:r>
        <w:t>feeder</w:t>
      </w:r>
      <w:r>
        <w:tab/>
        <w:t>1A(1)</w:t>
      </w:r>
    </w:p>
    <w:p>
      <w:pPr>
        <w:pStyle w:val="DefinedTerms"/>
      </w:pPr>
      <w:r>
        <w:t>house</w:t>
      </w:r>
      <w:r>
        <w:tab/>
        <w:t>1A(3)</w:t>
      </w:r>
    </w:p>
    <w:p>
      <w:pPr>
        <w:pStyle w:val="DefinedTerms"/>
      </w:pPr>
      <w:r>
        <w:t>inspector</w:t>
      </w:r>
      <w:r>
        <w:tab/>
        <w:t>1A(1)</w:t>
      </w:r>
    </w:p>
    <w:p>
      <w:pPr>
        <w:pStyle w:val="DefinedTerms"/>
      </w:pPr>
      <w:r>
        <w:t>land</w:t>
      </w:r>
      <w:r>
        <w:tab/>
        <w:t>1A(3)</w:t>
      </w:r>
    </w:p>
    <w:p>
      <w:pPr>
        <w:pStyle w:val="DefinedTerms"/>
      </w:pPr>
      <w:r>
        <w:t>licensed water supply plumber</w:t>
      </w:r>
      <w:r>
        <w:tab/>
        <w:t>1A(1)</w:t>
      </w:r>
    </w:p>
    <w:p>
      <w:pPr>
        <w:pStyle w:val="DefinedTerms"/>
      </w:pPr>
      <w:r>
        <w:t>multi</w:t>
      </w:r>
      <w:r>
        <w:noBreakHyphen/>
        <w:t>unit development</w:t>
      </w:r>
      <w:r>
        <w:tab/>
        <w:t>77(7)</w:t>
      </w:r>
    </w:p>
    <w:p>
      <w:pPr>
        <w:pStyle w:val="DefinedTerms"/>
      </w:pPr>
      <w:r>
        <w:t>owner</w:t>
      </w:r>
      <w:r>
        <w:tab/>
        <w:t>1A(3)</w:t>
      </w:r>
    </w:p>
    <w:p>
      <w:pPr>
        <w:pStyle w:val="DefinedTerms"/>
      </w:pPr>
      <w:r>
        <w:t>piggery</w:t>
      </w:r>
      <w:r>
        <w:tab/>
        <w:t>1A(3)</w:t>
      </w:r>
    </w:p>
    <w:p>
      <w:pPr>
        <w:pStyle w:val="DefinedTerms"/>
      </w:pPr>
      <w:r>
        <w:t>plumbing standards</w:t>
      </w:r>
      <w:r>
        <w:tab/>
        <w:t>1A(1)</w:t>
      </w:r>
    </w:p>
    <w:p>
      <w:pPr>
        <w:pStyle w:val="DefinedTerms"/>
      </w:pPr>
      <w:r>
        <w:t>principal Act</w:t>
      </w:r>
      <w:r>
        <w:tab/>
        <w:t>1A(1)</w:t>
      </w:r>
    </w:p>
    <w:p>
      <w:pPr>
        <w:pStyle w:val="DefinedTerms"/>
      </w:pPr>
      <w:r>
        <w:t>private service</w:t>
      </w:r>
      <w:r>
        <w:tab/>
        <w:t>1A(1)</w:t>
      </w:r>
    </w:p>
    <w:p>
      <w:pPr>
        <w:pStyle w:val="DefinedTerms"/>
      </w:pPr>
      <w:r>
        <w:t>public house</w:t>
      </w:r>
      <w:r>
        <w:tab/>
        <w:t>1A(3)</w:t>
      </w:r>
    </w:p>
    <w:p>
      <w:pPr>
        <w:pStyle w:val="DefinedTerms"/>
      </w:pPr>
      <w:r>
        <w:t>shared fire service</w:t>
      </w:r>
      <w:r>
        <w:tab/>
        <w:t>99</w:t>
      </w:r>
      <w:bookmarkStart w:id="571" w:name="UpToHere"/>
      <w:bookmarkEnd w:id="571"/>
    </w:p>
    <w:p>
      <w:pPr>
        <w:pStyle w:val="DefinedTerms"/>
      </w:pPr>
      <w:r>
        <w:t>water supply plumbing work</w:t>
      </w:r>
      <w:r>
        <w:tab/>
        <w:t>1A(1)</w:t>
      </w:r>
    </w:p>
    <w:p>
      <w:pPr>
        <w:pStyle w:val="DefinedTerms"/>
      </w:pPr>
      <w:r>
        <w:t>working day</w:t>
      </w:r>
      <w:r>
        <w:tab/>
        <w:t>1A(1)</w:t>
      </w:r>
    </w:p>
    <w:p>
      <w:pPr>
        <w:pStyle w:val="DefinedTerms"/>
      </w:pPr>
    </w:p>
    <w:p>
      <w:pPr>
        <w:sectPr>
          <w:headerReference w:type="even" r:id="rId36"/>
          <w:headerReference w:type="default" r:id="rId37"/>
          <w:footerReference w:type="even" r:id="rId38"/>
          <w:headerReference w:type="first" r:id="rId39"/>
          <w:pgSz w:w="11906" w:h="16838" w:code="9"/>
          <w:pgMar w:top="2376" w:right="2404" w:bottom="3544" w:left="2404" w:header="720" w:footer="3380" w:gutter="0"/>
          <w:cols w:space="720"/>
          <w:noEndnote/>
          <w:docGrid w:linePitch="326"/>
        </w:sectPr>
      </w:pPr>
    </w:p>
    <w:p/>
    <w:p/>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Country Areas Water Supply By-laws 1957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Notice of building construction or alteration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fldSimple w:instr=" styleref CharSchText ">
            <w:r>
              <w:rPr>
                <w:noProof/>
              </w:rPr>
              <w:t>Notice of building construction or alteration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BD62B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A7004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15282</Words>
  <Characters>72287</Characters>
  <Application>Microsoft Office Word</Application>
  <DocSecurity>0</DocSecurity>
  <Lines>2331</Lines>
  <Paragraphs>1389</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86180</CharactersWithSpaces>
  <SharedDoc>false</SharedDoc>
  <HLinks>
    <vt:vector size="12" baseType="variant">
      <vt:variant>
        <vt:i4>131085</vt:i4>
      </vt:variant>
      <vt:variant>
        <vt:i4>78100</vt:i4>
      </vt:variant>
      <vt:variant>
        <vt:i4>1025</vt:i4>
      </vt:variant>
      <vt:variant>
        <vt:i4>1</vt:i4>
      </vt:variant>
      <vt:variant>
        <vt:lpwstr>dline</vt:lpwstr>
      </vt:variant>
      <vt:variant>
        <vt:lpwstr/>
      </vt: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1957 - 04-c0-01</dc:title>
  <dc:subject/>
  <dc:creator/>
  <cp:keywords/>
  <dc:description/>
  <cp:lastModifiedBy>svcMRProcess</cp:lastModifiedBy>
  <cp:revision>4</cp:revision>
  <cp:lastPrinted>2008-12-11T08:07:00Z</cp:lastPrinted>
  <dcterms:created xsi:type="dcterms:W3CDTF">2020-02-22T16:49:00Z</dcterms:created>
  <dcterms:modified xsi:type="dcterms:W3CDTF">2020-02-22T16:49:00Z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20100626</vt:lpwstr>
  </property>
  <property fmtid="{D5CDD505-2E9C-101B-9397-08002B2CF9AE}" pid="4" name="DocumentType">
    <vt:lpwstr>Reg</vt:lpwstr>
  </property>
  <property fmtid="{D5CDD505-2E9C-101B-9397-08002B2CF9AE}" pid="5" name="OwlsUID">
    <vt:i4>4374</vt:i4>
  </property>
  <property fmtid="{D5CDD505-2E9C-101B-9397-08002B2CF9AE}" pid="6" name="ReprintNo">
    <vt:lpwstr>4</vt:lpwstr>
  </property>
  <property fmtid="{D5CDD505-2E9C-101B-9397-08002B2CF9AE}" pid="7" name="AsAtDate">
    <vt:lpwstr>26 Jun 2010</vt:lpwstr>
  </property>
  <property fmtid="{D5CDD505-2E9C-101B-9397-08002B2CF9AE}" pid="8" name="Suffix">
    <vt:lpwstr>04-c0-01</vt:lpwstr>
  </property>
</Properties>
</file>