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_Toc265508217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_Toc265508218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_Toc265508219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_Toc265508220 \h </w:instrText>
      </w:r>
      <w:r>
        <w:fldChar w:fldCharType="separate"/>
      </w:r>
      <w:r>
        <w:t>2</w:t>
      </w:r>
      <w:r>
        <w:fldChar w:fldCharType="end"/>
      </w:r>
    </w:p>
    <w:p>
      <w:pPr>
        <w:pStyle w:val="TOC8"/>
        <w:rPr>
          <w:sz w:val="24"/>
          <w:szCs w:val="24"/>
        </w:rPr>
      </w:pPr>
      <w:r>
        <w:rPr>
          <w:szCs w:val="24"/>
        </w:rPr>
        <w:t>5A.</w:t>
      </w:r>
      <w:r>
        <w:rPr>
          <w:szCs w:val="24"/>
        </w:rPr>
        <w:tab/>
        <w:t>Notes in the text</w:t>
      </w:r>
      <w:r>
        <w:tab/>
      </w:r>
      <w:r>
        <w:fldChar w:fldCharType="begin"/>
      </w:r>
      <w:r>
        <w:instrText xml:space="preserve"> PAGEREF _Toc265508221 \h </w:instrText>
      </w:r>
      <w:r>
        <w:fldChar w:fldCharType="separate"/>
      </w:r>
      <w:r>
        <w:t>2</w:t>
      </w:r>
      <w:r>
        <w:fldChar w:fldCharType="end"/>
      </w:r>
    </w:p>
    <w:p>
      <w:pPr>
        <w:pStyle w:val="TOC2"/>
        <w:tabs>
          <w:tab w:val="right" w:leader="dot" w:pos="7086"/>
        </w:tabs>
        <w:rPr>
          <w:b w:val="0"/>
          <w:sz w:val="24"/>
          <w:szCs w:val="24"/>
        </w:rPr>
      </w:pPr>
      <w:r>
        <w:rPr>
          <w:szCs w:val="30"/>
        </w:rPr>
        <w:t>Part 2 — Liability and assessment</w:t>
      </w:r>
    </w:p>
    <w:p>
      <w:pPr>
        <w:pStyle w:val="TOC4"/>
        <w:tabs>
          <w:tab w:val="right" w:leader="dot" w:pos="7086"/>
        </w:tabs>
        <w:rPr>
          <w:b w:val="0"/>
          <w:sz w:val="24"/>
          <w:szCs w:val="24"/>
        </w:rPr>
      </w:pPr>
      <w:r>
        <w:rPr>
          <w:szCs w:val="26"/>
        </w:rPr>
        <w:t>Division 1 — Liability to pay</w:t>
      </w:r>
      <w:r>
        <w:rPr>
          <w:szCs w:val="26"/>
        </w:rPr>
        <w:noBreakHyphen/>
        <w:t>roll tax</w:t>
      </w:r>
    </w:p>
    <w:p>
      <w:pPr>
        <w:pStyle w:val="TOC8"/>
        <w:rPr>
          <w:sz w:val="24"/>
          <w:szCs w:val="24"/>
        </w:rPr>
      </w:pPr>
      <w:r>
        <w:rPr>
          <w:szCs w:val="24"/>
        </w:rPr>
        <w:t>5.</w:t>
      </w:r>
      <w:r>
        <w:rPr>
          <w:szCs w:val="24"/>
        </w:rPr>
        <w:tab/>
        <w:t>Pay</w:t>
      </w:r>
      <w:r>
        <w:rPr>
          <w:szCs w:val="24"/>
        </w:rPr>
        <w:noBreakHyphen/>
        <w:t>roll tax on WA taxable wages</w:t>
      </w:r>
      <w:r>
        <w:tab/>
      </w:r>
      <w:r>
        <w:fldChar w:fldCharType="begin"/>
      </w:r>
      <w:r>
        <w:instrText xml:space="preserve"> PAGEREF _Toc265508224 \h </w:instrText>
      </w:r>
      <w:r>
        <w:fldChar w:fldCharType="separate"/>
      </w:r>
      <w:r>
        <w:t>3</w:t>
      </w:r>
      <w:r>
        <w:fldChar w:fldCharType="end"/>
      </w:r>
    </w:p>
    <w:p>
      <w:pPr>
        <w:pStyle w:val="TOC8"/>
        <w:rPr>
          <w:sz w:val="24"/>
          <w:szCs w:val="24"/>
        </w:rPr>
      </w:pPr>
      <w:r>
        <w:rPr>
          <w:szCs w:val="24"/>
        </w:rPr>
        <w:t>6A.</w:t>
      </w:r>
      <w:r>
        <w:rPr>
          <w:szCs w:val="24"/>
        </w:rPr>
        <w:tab/>
        <w:t>Wages that are taxable in this jurisdiction</w:t>
      </w:r>
      <w:r>
        <w:tab/>
      </w:r>
      <w:r>
        <w:fldChar w:fldCharType="begin"/>
      </w:r>
      <w:r>
        <w:instrText xml:space="preserve"> PAGEREF _Toc265508225 \h </w:instrText>
      </w:r>
      <w:r>
        <w:fldChar w:fldCharType="separate"/>
      </w:r>
      <w:r>
        <w:t>3</w:t>
      </w:r>
      <w:r>
        <w:fldChar w:fldCharType="end"/>
      </w:r>
    </w:p>
    <w:p>
      <w:pPr>
        <w:pStyle w:val="TOC8"/>
        <w:rPr>
          <w:sz w:val="24"/>
          <w:szCs w:val="24"/>
        </w:rPr>
      </w:pPr>
      <w:r>
        <w:rPr>
          <w:szCs w:val="24"/>
        </w:rPr>
        <w:t>6B.</w:t>
      </w:r>
      <w:r>
        <w:rPr>
          <w:szCs w:val="24"/>
        </w:rPr>
        <w:tab/>
        <w:t>Jurisdiction in which person who performs services is based</w:t>
      </w:r>
      <w:r>
        <w:tab/>
      </w:r>
      <w:r>
        <w:fldChar w:fldCharType="begin"/>
      </w:r>
      <w:r>
        <w:instrText xml:space="preserve"> PAGEREF _Toc265508226 \h </w:instrText>
      </w:r>
      <w:r>
        <w:fldChar w:fldCharType="separate"/>
      </w:r>
      <w:r>
        <w:t>6</w:t>
      </w:r>
      <w:r>
        <w:fldChar w:fldCharType="end"/>
      </w:r>
    </w:p>
    <w:p>
      <w:pPr>
        <w:pStyle w:val="TOC8"/>
        <w:rPr>
          <w:sz w:val="24"/>
          <w:szCs w:val="24"/>
        </w:rPr>
      </w:pPr>
      <w:r>
        <w:rPr>
          <w:szCs w:val="24"/>
        </w:rPr>
        <w:t>6C.</w:t>
      </w:r>
      <w:r>
        <w:rPr>
          <w:szCs w:val="24"/>
        </w:rPr>
        <w:tab/>
        <w:t>Jurisdiction in which employer is based</w:t>
      </w:r>
      <w:r>
        <w:tab/>
      </w:r>
      <w:r>
        <w:fldChar w:fldCharType="begin"/>
      </w:r>
      <w:r>
        <w:instrText xml:space="preserve"> PAGEREF _Toc265508227 \h </w:instrText>
      </w:r>
      <w:r>
        <w:fldChar w:fldCharType="separate"/>
      </w:r>
      <w:r>
        <w:t>6</w:t>
      </w:r>
      <w:r>
        <w:fldChar w:fldCharType="end"/>
      </w:r>
    </w:p>
    <w:p>
      <w:pPr>
        <w:pStyle w:val="TOC8"/>
        <w:rPr>
          <w:sz w:val="24"/>
          <w:szCs w:val="24"/>
        </w:rPr>
      </w:pPr>
      <w:r>
        <w:rPr>
          <w:szCs w:val="24"/>
        </w:rPr>
        <w:t>6D.</w:t>
      </w:r>
      <w:r>
        <w:rPr>
          <w:szCs w:val="24"/>
        </w:rPr>
        <w:tab/>
        <w:t>Place and date of payment of wages</w:t>
      </w:r>
      <w:r>
        <w:tab/>
      </w:r>
      <w:r>
        <w:fldChar w:fldCharType="begin"/>
      </w:r>
      <w:r>
        <w:instrText xml:space="preserve"> PAGEREF _Toc265508228 \h </w:instrText>
      </w:r>
      <w:r>
        <w:fldChar w:fldCharType="separate"/>
      </w:r>
      <w:r>
        <w:t>7</w:t>
      </w:r>
      <w:r>
        <w:fldChar w:fldCharType="end"/>
      </w:r>
    </w:p>
    <w:p>
      <w:pPr>
        <w:pStyle w:val="TOC8"/>
        <w:rPr>
          <w:sz w:val="24"/>
          <w:szCs w:val="24"/>
        </w:rPr>
      </w:pPr>
      <w:r>
        <w:rPr>
          <w:szCs w:val="24"/>
        </w:rPr>
        <w:t>6.</w:t>
      </w:r>
      <w:r>
        <w:rPr>
          <w:szCs w:val="24"/>
        </w:rPr>
        <w:tab/>
        <w:t>Time for payment of pay</w:t>
      </w:r>
      <w:r>
        <w:rPr>
          <w:szCs w:val="24"/>
        </w:rPr>
        <w:noBreakHyphen/>
        <w:t>roll tax</w:t>
      </w:r>
      <w:r>
        <w:tab/>
      </w:r>
      <w:r>
        <w:fldChar w:fldCharType="begin"/>
      </w:r>
      <w:r>
        <w:instrText xml:space="preserve"> PAGEREF _Toc265508229 \h </w:instrText>
      </w:r>
      <w:r>
        <w:fldChar w:fldCharType="separate"/>
      </w:r>
      <w:r>
        <w:t>8</w:t>
      </w:r>
      <w:r>
        <w:fldChar w:fldCharType="end"/>
      </w:r>
    </w:p>
    <w:p>
      <w:pPr>
        <w:pStyle w:val="TOC8"/>
        <w:rPr>
          <w:sz w:val="24"/>
          <w:szCs w:val="24"/>
        </w:rPr>
      </w:pPr>
      <w:r>
        <w:rPr>
          <w:szCs w:val="24"/>
        </w:rPr>
        <w:t>7.</w:t>
      </w:r>
      <w:r>
        <w:rPr>
          <w:szCs w:val="24"/>
        </w:rPr>
        <w:tab/>
        <w:t>Liability to pay</w:t>
      </w:r>
      <w:r>
        <w:rPr>
          <w:szCs w:val="24"/>
        </w:rPr>
        <w:noBreakHyphen/>
        <w:t>roll tax</w:t>
      </w:r>
      <w:r>
        <w:tab/>
      </w:r>
      <w:r>
        <w:fldChar w:fldCharType="begin"/>
      </w:r>
      <w:r>
        <w:instrText xml:space="preserve"> PAGEREF _Toc265508230 \h </w:instrText>
      </w:r>
      <w:r>
        <w:fldChar w:fldCharType="separate"/>
      </w:r>
      <w:r>
        <w:t>8</w:t>
      </w:r>
      <w:r>
        <w:fldChar w:fldCharType="end"/>
      </w:r>
    </w:p>
    <w:p>
      <w:pPr>
        <w:pStyle w:val="TOC8"/>
        <w:rPr>
          <w:sz w:val="24"/>
          <w:szCs w:val="24"/>
        </w:rPr>
      </w:pPr>
      <w:r>
        <w:rPr>
          <w:szCs w:val="24"/>
        </w:rPr>
        <w:t>8.</w:t>
      </w:r>
      <w:r>
        <w:rPr>
          <w:szCs w:val="24"/>
        </w:rPr>
        <w:tab/>
        <w:t>The tax threshold</w:t>
      </w:r>
      <w:r>
        <w:tab/>
      </w:r>
      <w:r>
        <w:fldChar w:fldCharType="begin"/>
      </w:r>
      <w:r>
        <w:instrText xml:space="preserve"> PAGEREF _Toc265508231 \h </w:instrText>
      </w:r>
      <w:r>
        <w:fldChar w:fldCharType="separate"/>
      </w:r>
      <w:r>
        <w:t>9</w:t>
      </w:r>
      <w:r>
        <w:fldChar w:fldCharType="end"/>
      </w:r>
    </w:p>
    <w:p>
      <w:pPr>
        <w:pStyle w:val="TOC4"/>
        <w:tabs>
          <w:tab w:val="right" w:leader="dot" w:pos="7086"/>
        </w:tabs>
        <w:rPr>
          <w:b w:val="0"/>
          <w:sz w:val="24"/>
          <w:szCs w:val="24"/>
        </w:rPr>
      </w:pPr>
      <w:r>
        <w:rPr>
          <w:szCs w:val="26"/>
        </w:rPr>
        <w:t>Division 2A — Wages</w:t>
      </w:r>
    </w:p>
    <w:p>
      <w:pPr>
        <w:pStyle w:val="TOC6"/>
        <w:tabs>
          <w:tab w:val="right" w:leader="dot" w:pos="7086"/>
        </w:tabs>
        <w:rPr>
          <w:b w:val="0"/>
          <w:sz w:val="24"/>
          <w:szCs w:val="24"/>
        </w:rPr>
      </w:pPr>
      <w:r>
        <w:rPr>
          <w:szCs w:val="24"/>
        </w:rPr>
        <w:t>Subdivision 1 — General concept of wages</w:t>
      </w:r>
    </w:p>
    <w:p>
      <w:pPr>
        <w:pStyle w:val="TOC8"/>
        <w:rPr>
          <w:sz w:val="24"/>
          <w:szCs w:val="24"/>
        </w:rPr>
      </w:pPr>
      <w:r>
        <w:rPr>
          <w:szCs w:val="24"/>
        </w:rPr>
        <w:t>9AA.</w:t>
      </w:r>
      <w:r>
        <w:rPr>
          <w:szCs w:val="24"/>
        </w:rPr>
        <w:tab/>
        <w:t>Term used: wages</w:t>
      </w:r>
      <w:r>
        <w:tab/>
      </w:r>
      <w:r>
        <w:fldChar w:fldCharType="begin"/>
      </w:r>
      <w:r>
        <w:instrText xml:space="preserve"> PAGEREF _Toc265508234 \h </w:instrText>
      </w:r>
      <w:r>
        <w:fldChar w:fldCharType="separate"/>
      </w:r>
      <w:r>
        <w:t>9</w:t>
      </w:r>
      <w:r>
        <w:fldChar w:fldCharType="end"/>
      </w:r>
    </w:p>
    <w:p>
      <w:pPr>
        <w:pStyle w:val="TOC6"/>
        <w:tabs>
          <w:tab w:val="right" w:leader="dot" w:pos="7086"/>
        </w:tabs>
        <w:rPr>
          <w:b w:val="0"/>
          <w:sz w:val="24"/>
          <w:szCs w:val="24"/>
        </w:rPr>
      </w:pPr>
      <w:r>
        <w:rPr>
          <w:szCs w:val="24"/>
        </w:rPr>
        <w:t>Subdivision 2 — Fringe benefits and specified taxable benefits</w:t>
      </w:r>
    </w:p>
    <w:p>
      <w:pPr>
        <w:pStyle w:val="TOC8"/>
        <w:rPr>
          <w:sz w:val="24"/>
          <w:szCs w:val="24"/>
        </w:rPr>
      </w:pPr>
      <w:r>
        <w:rPr>
          <w:szCs w:val="24"/>
        </w:rPr>
        <w:t>9BA.</w:t>
      </w:r>
      <w:r>
        <w:rPr>
          <w:szCs w:val="24"/>
        </w:rPr>
        <w:tab/>
        <w:t>Wages include fringe benefits and specified taxable benefits</w:t>
      </w:r>
      <w:r>
        <w:tab/>
      </w:r>
      <w:r>
        <w:fldChar w:fldCharType="begin"/>
      </w:r>
      <w:r>
        <w:instrText xml:space="preserve"> PAGEREF _Toc265508236 \h </w:instrText>
      </w:r>
      <w:r>
        <w:fldChar w:fldCharType="separate"/>
      </w:r>
      <w:r>
        <w:t>10</w:t>
      </w:r>
      <w:r>
        <w:fldChar w:fldCharType="end"/>
      </w:r>
    </w:p>
    <w:p>
      <w:pPr>
        <w:pStyle w:val="TOC8"/>
        <w:rPr>
          <w:sz w:val="24"/>
          <w:szCs w:val="24"/>
        </w:rPr>
      </w:pPr>
      <w:r>
        <w:rPr>
          <w:szCs w:val="24"/>
        </w:rPr>
        <w:t>9BB.</w:t>
      </w:r>
      <w:r>
        <w:rPr>
          <w:szCs w:val="24"/>
        </w:rPr>
        <w:tab/>
        <w:t>Actual value of a fringe benefit</w:t>
      </w:r>
      <w:r>
        <w:tab/>
      </w:r>
      <w:r>
        <w:fldChar w:fldCharType="begin"/>
      </w:r>
      <w:r>
        <w:instrText xml:space="preserve"> PAGEREF _Toc265508237 \h </w:instrText>
      </w:r>
      <w:r>
        <w:fldChar w:fldCharType="separate"/>
      </w:r>
      <w:r>
        <w:t>11</w:t>
      </w:r>
      <w:r>
        <w:fldChar w:fldCharType="end"/>
      </w:r>
    </w:p>
    <w:p>
      <w:pPr>
        <w:pStyle w:val="TOC8"/>
        <w:rPr>
          <w:sz w:val="24"/>
          <w:szCs w:val="24"/>
        </w:rPr>
      </w:pPr>
      <w:r>
        <w:rPr>
          <w:szCs w:val="24"/>
        </w:rPr>
        <w:lastRenderedPageBreak/>
        <w:t>9BC.</w:t>
      </w:r>
      <w:r>
        <w:rPr>
          <w:szCs w:val="24"/>
        </w:rPr>
        <w:tab/>
        <w:t>Basis for including the value of fringe benefits in returns</w:t>
      </w:r>
      <w:r>
        <w:tab/>
      </w:r>
      <w:r>
        <w:fldChar w:fldCharType="begin"/>
      </w:r>
      <w:r>
        <w:instrText xml:space="preserve"> PAGEREF _Toc265508238 \h </w:instrText>
      </w:r>
      <w:r>
        <w:fldChar w:fldCharType="separate"/>
      </w:r>
      <w:r>
        <w:t>11</w:t>
      </w:r>
      <w:r>
        <w:fldChar w:fldCharType="end"/>
      </w:r>
    </w:p>
    <w:p>
      <w:pPr>
        <w:pStyle w:val="TOC8"/>
        <w:rPr>
          <w:sz w:val="24"/>
          <w:szCs w:val="24"/>
        </w:rPr>
      </w:pPr>
      <w:r>
        <w:rPr>
          <w:szCs w:val="24"/>
        </w:rPr>
        <w:t>9BD.</w:t>
      </w:r>
      <w:r>
        <w:rPr>
          <w:szCs w:val="24"/>
        </w:rPr>
        <w:tab/>
        <w:t>Eligibility to use estimated value method</w:t>
      </w:r>
      <w:r>
        <w:tab/>
      </w:r>
      <w:r>
        <w:fldChar w:fldCharType="begin"/>
      </w:r>
      <w:r>
        <w:instrText xml:space="preserve"> PAGEREF _Toc265508239 \h </w:instrText>
      </w:r>
      <w:r>
        <w:fldChar w:fldCharType="separate"/>
      </w:r>
      <w:r>
        <w:t>12</w:t>
      </w:r>
      <w:r>
        <w:fldChar w:fldCharType="end"/>
      </w:r>
    </w:p>
    <w:p>
      <w:pPr>
        <w:pStyle w:val="TOC8"/>
        <w:rPr>
          <w:sz w:val="24"/>
          <w:szCs w:val="24"/>
        </w:rPr>
      </w:pPr>
      <w:r>
        <w:rPr>
          <w:szCs w:val="24"/>
        </w:rPr>
        <w:t>9BE.</w:t>
      </w:r>
      <w:r>
        <w:rPr>
          <w:szCs w:val="24"/>
        </w:rPr>
        <w:tab/>
        <w:t>Returns (other than annual returns) using the estimated value method</w:t>
      </w:r>
      <w:r>
        <w:tab/>
      </w:r>
      <w:r>
        <w:fldChar w:fldCharType="begin"/>
      </w:r>
      <w:r>
        <w:instrText xml:space="preserve"> PAGEREF _Toc265508240 \h </w:instrText>
      </w:r>
      <w:r>
        <w:fldChar w:fldCharType="separate"/>
      </w:r>
      <w:r>
        <w:t>12</w:t>
      </w:r>
      <w:r>
        <w:fldChar w:fldCharType="end"/>
      </w:r>
    </w:p>
    <w:p>
      <w:pPr>
        <w:pStyle w:val="TOC8"/>
        <w:rPr>
          <w:sz w:val="24"/>
          <w:szCs w:val="24"/>
        </w:rPr>
      </w:pPr>
      <w:r>
        <w:rPr>
          <w:szCs w:val="24"/>
        </w:rPr>
        <w:t>9BF.</w:t>
      </w:r>
      <w:r>
        <w:rPr>
          <w:szCs w:val="24"/>
        </w:rPr>
        <w:tab/>
        <w:t>Annual returns using the estimated value method</w:t>
      </w:r>
      <w:r>
        <w:tab/>
      </w:r>
      <w:r>
        <w:fldChar w:fldCharType="begin"/>
      </w:r>
      <w:r>
        <w:instrText xml:space="preserve"> PAGEREF _Toc265508241 \h </w:instrText>
      </w:r>
      <w:r>
        <w:fldChar w:fldCharType="separate"/>
      </w:r>
      <w:r>
        <w:t>13</w:t>
      </w:r>
      <w:r>
        <w:fldChar w:fldCharType="end"/>
      </w:r>
    </w:p>
    <w:p>
      <w:pPr>
        <w:pStyle w:val="TOC8"/>
        <w:rPr>
          <w:sz w:val="24"/>
          <w:szCs w:val="24"/>
        </w:rPr>
      </w:pPr>
      <w:r>
        <w:rPr>
          <w:szCs w:val="24"/>
        </w:rPr>
        <w:t>9BG.</w:t>
      </w:r>
      <w:r>
        <w:rPr>
          <w:szCs w:val="24"/>
        </w:rPr>
        <w:tab/>
        <w:t>Final returns using the estimated value method</w:t>
      </w:r>
      <w:r>
        <w:tab/>
      </w:r>
      <w:r>
        <w:fldChar w:fldCharType="begin"/>
      </w:r>
      <w:r>
        <w:instrText xml:space="preserve"> PAGEREF _Toc265508242 \h </w:instrText>
      </w:r>
      <w:r>
        <w:fldChar w:fldCharType="separate"/>
      </w:r>
      <w:r>
        <w:t>13</w:t>
      </w:r>
      <w:r>
        <w:fldChar w:fldCharType="end"/>
      </w:r>
    </w:p>
    <w:p>
      <w:pPr>
        <w:pStyle w:val="TOC8"/>
        <w:rPr>
          <w:sz w:val="24"/>
          <w:szCs w:val="24"/>
        </w:rPr>
      </w:pPr>
      <w:r>
        <w:rPr>
          <w:szCs w:val="24"/>
        </w:rPr>
        <w:t>9BH.</w:t>
      </w:r>
      <w:r>
        <w:rPr>
          <w:szCs w:val="24"/>
        </w:rPr>
        <w:tab/>
        <w:t>Changing method of valuing fringe benefits</w:t>
      </w:r>
      <w:r>
        <w:tab/>
      </w:r>
      <w:r>
        <w:fldChar w:fldCharType="begin"/>
      </w:r>
      <w:r>
        <w:instrText xml:space="preserve"> PAGEREF _Toc265508243 \h </w:instrText>
      </w:r>
      <w:r>
        <w:fldChar w:fldCharType="separate"/>
      </w:r>
      <w:r>
        <w:t>14</w:t>
      </w:r>
      <w:r>
        <w:fldChar w:fldCharType="end"/>
      </w:r>
    </w:p>
    <w:p>
      <w:pPr>
        <w:pStyle w:val="TOC8"/>
        <w:rPr>
          <w:sz w:val="24"/>
          <w:szCs w:val="24"/>
        </w:rPr>
      </w:pPr>
      <w:r>
        <w:rPr>
          <w:szCs w:val="24"/>
        </w:rPr>
        <w:t>9BI.</w:t>
      </w:r>
      <w:r>
        <w:rPr>
          <w:szCs w:val="24"/>
        </w:rPr>
        <w:tab/>
        <w:t>Value of a specified taxable benefit</w:t>
      </w:r>
      <w:r>
        <w:tab/>
      </w:r>
      <w:r>
        <w:fldChar w:fldCharType="begin"/>
      </w:r>
      <w:r>
        <w:instrText xml:space="preserve"> PAGEREF _Toc265508244 \h </w:instrText>
      </w:r>
      <w:r>
        <w:fldChar w:fldCharType="separate"/>
      </w:r>
      <w:r>
        <w:t>15</w:t>
      </w:r>
      <w:r>
        <w:fldChar w:fldCharType="end"/>
      </w:r>
    </w:p>
    <w:p>
      <w:pPr>
        <w:pStyle w:val="TOC6"/>
        <w:tabs>
          <w:tab w:val="right" w:leader="dot" w:pos="7086"/>
        </w:tabs>
        <w:rPr>
          <w:b w:val="0"/>
          <w:sz w:val="24"/>
          <w:szCs w:val="24"/>
        </w:rPr>
      </w:pPr>
      <w:r>
        <w:rPr>
          <w:szCs w:val="24"/>
        </w:rPr>
        <w:t>Subdivision 3 — Superannuation contributions</w:t>
      </w:r>
    </w:p>
    <w:p>
      <w:pPr>
        <w:pStyle w:val="TOC8"/>
        <w:rPr>
          <w:sz w:val="24"/>
          <w:szCs w:val="24"/>
        </w:rPr>
      </w:pPr>
      <w:r>
        <w:rPr>
          <w:szCs w:val="24"/>
        </w:rPr>
        <w:t>9CA.</w:t>
      </w:r>
      <w:r>
        <w:rPr>
          <w:szCs w:val="24"/>
        </w:rPr>
        <w:tab/>
        <w:t>Terms used</w:t>
      </w:r>
      <w:r>
        <w:tab/>
      </w:r>
      <w:r>
        <w:fldChar w:fldCharType="begin"/>
      </w:r>
      <w:r>
        <w:instrText xml:space="preserve"> PAGEREF _Toc265508246 \h </w:instrText>
      </w:r>
      <w:r>
        <w:fldChar w:fldCharType="separate"/>
      </w:r>
      <w:r>
        <w:t>16</w:t>
      </w:r>
      <w:r>
        <w:fldChar w:fldCharType="end"/>
      </w:r>
    </w:p>
    <w:p>
      <w:pPr>
        <w:pStyle w:val="TOC8"/>
        <w:rPr>
          <w:sz w:val="24"/>
          <w:szCs w:val="24"/>
        </w:rPr>
      </w:pPr>
      <w:r>
        <w:rPr>
          <w:szCs w:val="24"/>
        </w:rPr>
        <w:t>9CB.</w:t>
      </w:r>
      <w:r>
        <w:rPr>
          <w:szCs w:val="24"/>
        </w:rPr>
        <w:tab/>
        <w:t>Wages include superannuation contributions and other similar amounts</w:t>
      </w:r>
      <w:r>
        <w:tab/>
      </w:r>
      <w:r>
        <w:fldChar w:fldCharType="begin"/>
      </w:r>
      <w:r>
        <w:instrText xml:space="preserve"> PAGEREF _Toc265508247 \h </w:instrText>
      </w:r>
      <w:r>
        <w:fldChar w:fldCharType="separate"/>
      </w:r>
      <w:r>
        <w:t>16</w:t>
      </w:r>
      <w:r>
        <w:fldChar w:fldCharType="end"/>
      </w:r>
    </w:p>
    <w:p>
      <w:pPr>
        <w:pStyle w:val="TOC8"/>
        <w:rPr>
          <w:sz w:val="24"/>
          <w:szCs w:val="24"/>
        </w:rPr>
      </w:pPr>
      <w:r>
        <w:rPr>
          <w:szCs w:val="24"/>
        </w:rPr>
        <w:t>9CC.</w:t>
      </w:r>
      <w:r>
        <w:rPr>
          <w:szCs w:val="24"/>
        </w:rPr>
        <w:tab/>
        <w:t>Superannuation contributions</w:t>
      </w:r>
      <w:r>
        <w:tab/>
      </w:r>
      <w:r>
        <w:fldChar w:fldCharType="begin"/>
      </w:r>
      <w:r>
        <w:instrText xml:space="preserve"> PAGEREF _Toc265508248 \h </w:instrText>
      </w:r>
      <w:r>
        <w:fldChar w:fldCharType="separate"/>
      </w:r>
      <w:r>
        <w:t>18</w:t>
      </w:r>
      <w:r>
        <w:fldChar w:fldCharType="end"/>
      </w:r>
    </w:p>
    <w:p>
      <w:pPr>
        <w:pStyle w:val="TOC8"/>
        <w:rPr>
          <w:sz w:val="24"/>
          <w:szCs w:val="24"/>
        </w:rPr>
      </w:pPr>
      <w:r>
        <w:rPr>
          <w:szCs w:val="24"/>
        </w:rPr>
        <w:t>9CD.</w:t>
      </w:r>
      <w:r>
        <w:rPr>
          <w:szCs w:val="24"/>
        </w:rPr>
        <w:tab/>
        <w:t>Notional contributions</w:t>
      </w:r>
      <w:r>
        <w:tab/>
      </w:r>
      <w:r>
        <w:fldChar w:fldCharType="begin"/>
      </w:r>
      <w:r>
        <w:instrText xml:space="preserve"> PAGEREF _Toc265508249 \h </w:instrText>
      </w:r>
      <w:r>
        <w:fldChar w:fldCharType="separate"/>
      </w:r>
      <w:r>
        <w:t>19</w:t>
      </w:r>
      <w:r>
        <w:fldChar w:fldCharType="end"/>
      </w:r>
    </w:p>
    <w:p>
      <w:pPr>
        <w:pStyle w:val="TOC6"/>
        <w:tabs>
          <w:tab w:val="right" w:leader="dot" w:pos="7086"/>
        </w:tabs>
        <w:rPr>
          <w:b w:val="0"/>
          <w:sz w:val="24"/>
          <w:szCs w:val="24"/>
        </w:rPr>
      </w:pPr>
      <w:r>
        <w:rPr>
          <w:szCs w:val="24"/>
        </w:rPr>
        <w:t>Subdivision 4 — Shares and options</w:t>
      </w:r>
    </w:p>
    <w:p>
      <w:pPr>
        <w:pStyle w:val="TOC8"/>
        <w:rPr>
          <w:sz w:val="24"/>
          <w:szCs w:val="24"/>
        </w:rPr>
      </w:pPr>
      <w:r>
        <w:rPr>
          <w:szCs w:val="24"/>
        </w:rPr>
        <w:t>9DA.</w:t>
      </w:r>
      <w:r>
        <w:rPr>
          <w:szCs w:val="24"/>
        </w:rPr>
        <w:tab/>
        <w:t>Wages include shares and options granted to employees</w:t>
      </w:r>
      <w:r>
        <w:tab/>
      </w:r>
      <w:r>
        <w:fldChar w:fldCharType="begin"/>
      </w:r>
      <w:r>
        <w:instrText xml:space="preserve"> PAGEREF _Toc265508251 \h </w:instrText>
      </w:r>
      <w:r>
        <w:fldChar w:fldCharType="separate"/>
      </w:r>
      <w:r>
        <w:t>19</w:t>
      </w:r>
      <w:r>
        <w:fldChar w:fldCharType="end"/>
      </w:r>
    </w:p>
    <w:p>
      <w:pPr>
        <w:pStyle w:val="TOC8"/>
        <w:rPr>
          <w:sz w:val="24"/>
          <w:szCs w:val="24"/>
        </w:rPr>
      </w:pPr>
      <w:r>
        <w:rPr>
          <w:szCs w:val="24"/>
        </w:rPr>
        <w:t>9DB.</w:t>
      </w:r>
      <w:r>
        <w:rPr>
          <w:szCs w:val="24"/>
        </w:rPr>
        <w:tab/>
        <w:t>Relevant day — choice of</w:t>
      </w:r>
      <w:r>
        <w:tab/>
      </w:r>
      <w:r>
        <w:fldChar w:fldCharType="begin"/>
      </w:r>
      <w:r>
        <w:instrText xml:space="preserve"> PAGEREF _Toc265508252 \h </w:instrText>
      </w:r>
      <w:r>
        <w:fldChar w:fldCharType="separate"/>
      </w:r>
      <w:r>
        <w:t>20</w:t>
      </w:r>
      <w:r>
        <w:fldChar w:fldCharType="end"/>
      </w:r>
    </w:p>
    <w:p>
      <w:pPr>
        <w:pStyle w:val="TOC8"/>
        <w:rPr>
          <w:sz w:val="24"/>
          <w:szCs w:val="24"/>
        </w:rPr>
      </w:pPr>
      <w:r>
        <w:rPr>
          <w:szCs w:val="24"/>
        </w:rPr>
        <w:t>9DC.</w:t>
      </w:r>
      <w:r>
        <w:rPr>
          <w:szCs w:val="24"/>
        </w:rPr>
        <w:tab/>
        <w:t>Relevant day — special cases</w:t>
      </w:r>
      <w:r>
        <w:tab/>
      </w:r>
      <w:r>
        <w:fldChar w:fldCharType="begin"/>
      </w:r>
      <w:r>
        <w:instrText xml:space="preserve"> PAGEREF _Toc265508253 \h </w:instrText>
      </w:r>
      <w:r>
        <w:fldChar w:fldCharType="separate"/>
      </w:r>
      <w:r>
        <w:t>21</w:t>
      </w:r>
      <w:r>
        <w:fldChar w:fldCharType="end"/>
      </w:r>
    </w:p>
    <w:p>
      <w:pPr>
        <w:pStyle w:val="TOC8"/>
        <w:rPr>
          <w:sz w:val="24"/>
          <w:szCs w:val="24"/>
        </w:rPr>
      </w:pPr>
      <w:r>
        <w:rPr>
          <w:szCs w:val="24"/>
        </w:rPr>
        <w:t>9DD.</w:t>
      </w:r>
      <w:r>
        <w:rPr>
          <w:szCs w:val="24"/>
        </w:rPr>
        <w:tab/>
        <w:t>Value of shares and options</w:t>
      </w:r>
      <w:r>
        <w:tab/>
      </w:r>
      <w:r>
        <w:fldChar w:fldCharType="begin"/>
      </w:r>
      <w:r>
        <w:instrText xml:space="preserve"> PAGEREF _Toc265508254 \h </w:instrText>
      </w:r>
      <w:r>
        <w:fldChar w:fldCharType="separate"/>
      </w:r>
      <w:r>
        <w:t>22</w:t>
      </w:r>
      <w:r>
        <w:fldChar w:fldCharType="end"/>
      </w:r>
    </w:p>
    <w:p>
      <w:pPr>
        <w:pStyle w:val="TOC8"/>
        <w:rPr>
          <w:sz w:val="24"/>
          <w:szCs w:val="24"/>
        </w:rPr>
      </w:pPr>
      <w:r>
        <w:rPr>
          <w:szCs w:val="24"/>
        </w:rPr>
        <w:t>9DE.</w:t>
      </w:r>
      <w:r>
        <w:rPr>
          <w:szCs w:val="24"/>
        </w:rPr>
        <w:tab/>
        <w:t>Effect of rescission, cancellation etc. of share or option</w:t>
      </w:r>
      <w:r>
        <w:tab/>
      </w:r>
      <w:r>
        <w:fldChar w:fldCharType="begin"/>
      </w:r>
      <w:r>
        <w:instrText xml:space="preserve"> PAGEREF _Toc265508255 \h </w:instrText>
      </w:r>
      <w:r>
        <w:fldChar w:fldCharType="separate"/>
      </w:r>
      <w:r>
        <w:t>23</w:t>
      </w:r>
      <w:r>
        <w:fldChar w:fldCharType="end"/>
      </w:r>
    </w:p>
    <w:p>
      <w:pPr>
        <w:pStyle w:val="TOC8"/>
        <w:rPr>
          <w:sz w:val="24"/>
          <w:szCs w:val="24"/>
        </w:rPr>
      </w:pPr>
      <w:r>
        <w:rPr>
          <w:szCs w:val="24"/>
        </w:rPr>
        <w:t>9DF.</w:t>
      </w:r>
      <w:r>
        <w:rPr>
          <w:szCs w:val="24"/>
        </w:rPr>
        <w:tab/>
        <w:t>Grant of share under exercise of option</w:t>
      </w:r>
      <w:r>
        <w:tab/>
      </w:r>
      <w:r>
        <w:fldChar w:fldCharType="begin"/>
      </w:r>
      <w:r>
        <w:instrText xml:space="preserve"> PAGEREF _Toc265508256 \h </w:instrText>
      </w:r>
      <w:r>
        <w:fldChar w:fldCharType="separate"/>
      </w:r>
      <w:r>
        <w:t>23</w:t>
      </w:r>
      <w:r>
        <w:fldChar w:fldCharType="end"/>
      </w:r>
    </w:p>
    <w:p>
      <w:pPr>
        <w:pStyle w:val="TOC8"/>
        <w:rPr>
          <w:sz w:val="24"/>
          <w:szCs w:val="24"/>
        </w:rPr>
      </w:pPr>
      <w:r>
        <w:rPr>
          <w:szCs w:val="24"/>
        </w:rPr>
        <w:t>9DG.</w:t>
      </w:r>
      <w:r>
        <w:rPr>
          <w:szCs w:val="24"/>
        </w:rPr>
        <w:tab/>
        <w:t>Wages include certain shares and options granted to directors</w:t>
      </w:r>
      <w:r>
        <w:tab/>
      </w:r>
      <w:r>
        <w:fldChar w:fldCharType="begin"/>
      </w:r>
      <w:r>
        <w:instrText xml:space="preserve"> PAGEREF _Toc265508257 \h </w:instrText>
      </w:r>
      <w:r>
        <w:fldChar w:fldCharType="separate"/>
      </w:r>
      <w:r>
        <w:t>24</w:t>
      </w:r>
      <w:r>
        <w:fldChar w:fldCharType="end"/>
      </w:r>
    </w:p>
    <w:p>
      <w:pPr>
        <w:pStyle w:val="TOC8"/>
        <w:rPr>
          <w:sz w:val="24"/>
          <w:szCs w:val="24"/>
        </w:rPr>
      </w:pPr>
      <w:r>
        <w:rPr>
          <w:szCs w:val="24"/>
        </w:rPr>
        <w:t>9DH.</w:t>
      </w:r>
      <w:r>
        <w:rPr>
          <w:szCs w:val="24"/>
        </w:rPr>
        <w:tab/>
        <w:t>Place where wages (as shares or options) are payable</w:t>
      </w:r>
      <w:r>
        <w:tab/>
      </w:r>
      <w:r>
        <w:fldChar w:fldCharType="begin"/>
      </w:r>
      <w:r>
        <w:instrText xml:space="preserve"> PAGEREF _Toc265508258 \h </w:instrText>
      </w:r>
      <w:r>
        <w:fldChar w:fldCharType="separate"/>
      </w:r>
      <w:r>
        <w:t>24</w:t>
      </w:r>
      <w:r>
        <w:fldChar w:fldCharType="end"/>
      </w:r>
    </w:p>
    <w:p>
      <w:pPr>
        <w:pStyle w:val="TOC6"/>
        <w:tabs>
          <w:tab w:val="right" w:leader="dot" w:pos="7086"/>
        </w:tabs>
        <w:rPr>
          <w:b w:val="0"/>
          <w:sz w:val="24"/>
          <w:szCs w:val="24"/>
        </w:rPr>
      </w:pPr>
      <w:r>
        <w:rPr>
          <w:szCs w:val="24"/>
        </w:rPr>
        <w:t>Subdivision 5 — Termination payments</w:t>
      </w:r>
    </w:p>
    <w:p>
      <w:pPr>
        <w:pStyle w:val="TOC8"/>
        <w:rPr>
          <w:sz w:val="24"/>
          <w:szCs w:val="24"/>
        </w:rPr>
      </w:pPr>
      <w:r>
        <w:rPr>
          <w:szCs w:val="24"/>
        </w:rPr>
        <w:t>9EA.</w:t>
      </w:r>
      <w:r>
        <w:rPr>
          <w:szCs w:val="24"/>
        </w:rPr>
        <w:tab/>
        <w:t>Wages include termination payments</w:t>
      </w:r>
      <w:r>
        <w:tab/>
      </w:r>
      <w:r>
        <w:fldChar w:fldCharType="begin"/>
      </w:r>
      <w:r>
        <w:instrText xml:space="preserve"> PAGEREF _Toc265508260 \h </w:instrText>
      </w:r>
      <w:r>
        <w:fldChar w:fldCharType="separate"/>
      </w:r>
      <w:r>
        <w:t>25</w:t>
      </w:r>
      <w:r>
        <w:fldChar w:fldCharType="end"/>
      </w:r>
    </w:p>
    <w:p>
      <w:pPr>
        <w:pStyle w:val="TOC6"/>
        <w:tabs>
          <w:tab w:val="right" w:leader="dot" w:pos="7086"/>
        </w:tabs>
        <w:rPr>
          <w:b w:val="0"/>
          <w:sz w:val="24"/>
          <w:szCs w:val="24"/>
        </w:rPr>
      </w:pPr>
      <w:r>
        <w:rPr>
          <w:szCs w:val="24"/>
        </w:rPr>
        <w:t>Subdivision 6 — Allowances</w:t>
      </w:r>
    </w:p>
    <w:p>
      <w:pPr>
        <w:pStyle w:val="TOC8"/>
        <w:rPr>
          <w:sz w:val="24"/>
          <w:szCs w:val="24"/>
        </w:rPr>
      </w:pPr>
      <w:r>
        <w:rPr>
          <w:szCs w:val="24"/>
        </w:rPr>
        <w:t>9FA.</w:t>
      </w:r>
      <w:r>
        <w:rPr>
          <w:szCs w:val="24"/>
        </w:rPr>
        <w:tab/>
        <w:t>Motor vehicle allowances</w:t>
      </w:r>
      <w:r>
        <w:tab/>
      </w:r>
      <w:r>
        <w:fldChar w:fldCharType="begin"/>
      </w:r>
      <w:r>
        <w:instrText xml:space="preserve"> PAGEREF _Toc265508262 \h </w:instrText>
      </w:r>
      <w:r>
        <w:fldChar w:fldCharType="separate"/>
      </w:r>
      <w:r>
        <w:t>26</w:t>
      </w:r>
      <w:r>
        <w:fldChar w:fldCharType="end"/>
      </w:r>
    </w:p>
    <w:p>
      <w:pPr>
        <w:pStyle w:val="TOC8"/>
        <w:rPr>
          <w:sz w:val="24"/>
          <w:szCs w:val="24"/>
        </w:rPr>
      </w:pPr>
      <w:r>
        <w:rPr>
          <w:szCs w:val="24"/>
        </w:rPr>
        <w:t>9FB.</w:t>
      </w:r>
      <w:r>
        <w:rPr>
          <w:szCs w:val="24"/>
        </w:rPr>
        <w:tab/>
        <w:t>Accommodation allowances</w:t>
      </w:r>
      <w:r>
        <w:tab/>
      </w:r>
      <w:r>
        <w:fldChar w:fldCharType="begin"/>
      </w:r>
      <w:r>
        <w:instrText xml:space="preserve"> PAGEREF _Toc265508263 \h </w:instrText>
      </w:r>
      <w:r>
        <w:fldChar w:fldCharType="separate"/>
      </w:r>
      <w:r>
        <w:t>27</w:t>
      </w:r>
      <w:r>
        <w:fldChar w:fldCharType="end"/>
      </w:r>
    </w:p>
    <w:p>
      <w:pPr>
        <w:pStyle w:val="TOC6"/>
        <w:tabs>
          <w:tab w:val="right" w:leader="dot" w:pos="7086"/>
        </w:tabs>
        <w:rPr>
          <w:b w:val="0"/>
          <w:sz w:val="24"/>
          <w:szCs w:val="24"/>
        </w:rPr>
      </w:pPr>
      <w:r>
        <w:rPr>
          <w:szCs w:val="24"/>
        </w:rPr>
        <w:t>Subdivision 7 — Employment agents</w:t>
      </w:r>
    </w:p>
    <w:p>
      <w:pPr>
        <w:pStyle w:val="TOC8"/>
        <w:rPr>
          <w:sz w:val="24"/>
          <w:szCs w:val="24"/>
        </w:rPr>
      </w:pPr>
      <w:r>
        <w:rPr>
          <w:szCs w:val="24"/>
        </w:rPr>
        <w:t>9GA.</w:t>
      </w:r>
      <w:r>
        <w:rPr>
          <w:szCs w:val="24"/>
        </w:rPr>
        <w:tab/>
        <w:t>Wages include amounts paid by employment agents</w:t>
      </w:r>
      <w:r>
        <w:tab/>
      </w:r>
      <w:r>
        <w:fldChar w:fldCharType="begin"/>
      </w:r>
      <w:r>
        <w:instrText xml:space="preserve"> PAGEREF _Toc265508265 \h </w:instrText>
      </w:r>
      <w:r>
        <w:fldChar w:fldCharType="separate"/>
      </w:r>
      <w:r>
        <w:t>28</w:t>
      </w:r>
      <w:r>
        <w:fldChar w:fldCharType="end"/>
      </w:r>
    </w:p>
    <w:p>
      <w:pPr>
        <w:pStyle w:val="TOC6"/>
        <w:tabs>
          <w:tab w:val="right" w:leader="dot" w:pos="7086"/>
        </w:tabs>
        <w:rPr>
          <w:b w:val="0"/>
          <w:sz w:val="24"/>
          <w:szCs w:val="24"/>
        </w:rPr>
      </w:pPr>
      <w:r>
        <w:rPr>
          <w:szCs w:val="24"/>
        </w:rPr>
        <w:t>Subdivision 8 — Miscellaneous provisions</w:t>
      </w:r>
    </w:p>
    <w:p>
      <w:pPr>
        <w:pStyle w:val="TOC8"/>
        <w:rPr>
          <w:sz w:val="24"/>
          <w:szCs w:val="24"/>
        </w:rPr>
      </w:pPr>
      <w:r>
        <w:rPr>
          <w:szCs w:val="24"/>
        </w:rPr>
        <w:t>9HA.</w:t>
      </w:r>
      <w:r>
        <w:rPr>
          <w:szCs w:val="24"/>
        </w:rPr>
        <w:tab/>
        <w:t>Value of wages paid in kind</w:t>
      </w:r>
      <w:r>
        <w:tab/>
      </w:r>
      <w:r>
        <w:fldChar w:fldCharType="begin"/>
      </w:r>
      <w:r>
        <w:instrText xml:space="preserve"> PAGEREF _Toc265508267 \h </w:instrText>
      </w:r>
      <w:r>
        <w:fldChar w:fldCharType="separate"/>
      </w:r>
      <w:r>
        <w:t>28</w:t>
      </w:r>
      <w:r>
        <w:fldChar w:fldCharType="end"/>
      </w:r>
    </w:p>
    <w:p>
      <w:pPr>
        <w:pStyle w:val="TOC8"/>
        <w:rPr>
          <w:sz w:val="24"/>
          <w:szCs w:val="24"/>
        </w:rPr>
      </w:pPr>
      <w:r>
        <w:rPr>
          <w:szCs w:val="24"/>
        </w:rPr>
        <w:t>9HB.</w:t>
      </w:r>
      <w:r>
        <w:rPr>
          <w:szCs w:val="24"/>
        </w:rPr>
        <w:tab/>
        <w:t>GST excluded from wages</w:t>
      </w:r>
      <w:r>
        <w:tab/>
      </w:r>
      <w:r>
        <w:fldChar w:fldCharType="begin"/>
      </w:r>
      <w:r>
        <w:instrText xml:space="preserve"> PAGEREF _Toc265508268 \h </w:instrText>
      </w:r>
      <w:r>
        <w:fldChar w:fldCharType="separate"/>
      </w:r>
      <w:r>
        <w:t>29</w:t>
      </w:r>
      <w:r>
        <w:fldChar w:fldCharType="end"/>
      </w:r>
    </w:p>
    <w:p>
      <w:pPr>
        <w:pStyle w:val="TOC8"/>
        <w:rPr>
          <w:sz w:val="24"/>
          <w:szCs w:val="24"/>
        </w:rPr>
      </w:pPr>
      <w:r>
        <w:rPr>
          <w:szCs w:val="24"/>
        </w:rPr>
        <w:t>9HC.</w:t>
      </w:r>
      <w:r>
        <w:rPr>
          <w:szCs w:val="24"/>
        </w:rPr>
        <w:tab/>
        <w:t>Wages paid by or to third parties</w:t>
      </w:r>
      <w:r>
        <w:tab/>
      </w:r>
      <w:r>
        <w:fldChar w:fldCharType="begin"/>
      </w:r>
      <w:r>
        <w:instrText xml:space="preserve"> PAGEREF _Toc265508269 \h </w:instrText>
      </w:r>
      <w:r>
        <w:fldChar w:fldCharType="separate"/>
      </w:r>
      <w:r>
        <w:t>29</w:t>
      </w:r>
      <w:r>
        <w:fldChar w:fldCharType="end"/>
      </w:r>
    </w:p>
    <w:p>
      <w:pPr>
        <w:pStyle w:val="TOC4"/>
        <w:tabs>
          <w:tab w:val="right" w:leader="dot" w:pos="7086"/>
        </w:tabs>
        <w:rPr>
          <w:b w:val="0"/>
          <w:sz w:val="24"/>
          <w:szCs w:val="24"/>
        </w:rPr>
      </w:pPr>
      <w:r>
        <w:rPr>
          <w:szCs w:val="26"/>
        </w:rPr>
        <w:t>Division 2 — Non</w:t>
      </w:r>
      <w:r>
        <w:rPr>
          <w:szCs w:val="26"/>
        </w:rPr>
        <w:noBreakHyphen/>
        <w:t>group employers’ liability</w:t>
      </w:r>
    </w:p>
    <w:p>
      <w:pPr>
        <w:pStyle w:val="TOC8"/>
        <w:rPr>
          <w:sz w:val="24"/>
          <w:szCs w:val="24"/>
        </w:rPr>
      </w:pPr>
      <w:r>
        <w:rPr>
          <w:szCs w:val="24"/>
        </w:rPr>
        <w:t>10.</w:t>
      </w:r>
      <w:r>
        <w:rPr>
          <w:szCs w:val="24"/>
        </w:rPr>
        <w:tab/>
        <w:t>Annual tax liability — local non</w:t>
      </w:r>
      <w:r>
        <w:rPr>
          <w:szCs w:val="24"/>
        </w:rPr>
        <w:noBreakHyphen/>
        <w:t>group employers</w:t>
      </w:r>
      <w:r>
        <w:tab/>
      </w:r>
      <w:r>
        <w:fldChar w:fldCharType="begin"/>
      </w:r>
      <w:r>
        <w:instrText xml:space="preserve"> PAGEREF _Toc265508271 \h </w:instrText>
      </w:r>
      <w:r>
        <w:fldChar w:fldCharType="separate"/>
      </w:r>
      <w:r>
        <w:t>30</w:t>
      </w:r>
      <w:r>
        <w:fldChar w:fldCharType="end"/>
      </w:r>
    </w:p>
    <w:p>
      <w:pPr>
        <w:pStyle w:val="TOC8"/>
        <w:rPr>
          <w:sz w:val="24"/>
          <w:szCs w:val="24"/>
        </w:rPr>
      </w:pPr>
      <w:r>
        <w:rPr>
          <w:szCs w:val="24"/>
        </w:rPr>
        <w:t>11.</w:t>
      </w:r>
      <w:r>
        <w:rPr>
          <w:szCs w:val="24"/>
        </w:rPr>
        <w:tab/>
        <w:t>Tax payable with returns — local non</w:t>
      </w:r>
      <w:r>
        <w:rPr>
          <w:szCs w:val="24"/>
        </w:rPr>
        <w:noBreakHyphen/>
        <w:t>group employers</w:t>
      </w:r>
      <w:r>
        <w:tab/>
      </w:r>
      <w:r>
        <w:fldChar w:fldCharType="begin"/>
      </w:r>
      <w:r>
        <w:instrText xml:space="preserve"> PAGEREF _Toc265508272 \h </w:instrText>
      </w:r>
      <w:r>
        <w:fldChar w:fldCharType="separate"/>
      </w:r>
      <w:r>
        <w:t>31</w:t>
      </w:r>
      <w:r>
        <w:fldChar w:fldCharType="end"/>
      </w:r>
    </w:p>
    <w:p>
      <w:pPr>
        <w:pStyle w:val="TOC8"/>
        <w:rPr>
          <w:sz w:val="24"/>
          <w:szCs w:val="24"/>
        </w:rPr>
      </w:pPr>
      <w:r>
        <w:rPr>
          <w:szCs w:val="24"/>
        </w:rPr>
        <w:t>12</w:t>
      </w:r>
      <w:r>
        <w:rPr>
          <w:color w:val="000000"/>
          <w:szCs w:val="24"/>
        </w:rPr>
        <w:t>.</w:t>
      </w:r>
      <w:r>
        <w:rPr>
          <w:color w:val="000000"/>
          <w:szCs w:val="24"/>
        </w:rPr>
        <w:tab/>
        <w:t>Apportioned threshold amount — local non</w:t>
      </w:r>
      <w:r>
        <w:rPr>
          <w:color w:val="000000"/>
          <w:szCs w:val="24"/>
        </w:rPr>
        <w:noBreakHyphen/>
        <w:t>group employers</w:t>
      </w:r>
      <w:r>
        <w:tab/>
      </w:r>
      <w:r>
        <w:fldChar w:fldCharType="begin"/>
      </w:r>
      <w:r>
        <w:instrText xml:space="preserve"> PAGEREF _Toc265508273 \h </w:instrText>
      </w:r>
      <w:r>
        <w:fldChar w:fldCharType="separate"/>
      </w:r>
      <w:r>
        <w:t>31</w:t>
      </w:r>
      <w:r>
        <w:fldChar w:fldCharType="end"/>
      </w:r>
    </w:p>
    <w:p>
      <w:pPr>
        <w:pStyle w:val="TOC8"/>
        <w:rPr>
          <w:sz w:val="24"/>
          <w:szCs w:val="24"/>
        </w:rPr>
      </w:pPr>
      <w:r>
        <w:rPr>
          <w:szCs w:val="24"/>
        </w:rPr>
        <w:t>13.</w:t>
      </w:r>
      <w:r>
        <w:rPr>
          <w:szCs w:val="24"/>
        </w:rPr>
        <w:tab/>
        <w:t>Annual tax liability — interstate non</w:t>
      </w:r>
      <w:r>
        <w:rPr>
          <w:szCs w:val="24"/>
        </w:rPr>
        <w:noBreakHyphen/>
        <w:t>group employers</w:t>
      </w:r>
      <w:r>
        <w:tab/>
      </w:r>
      <w:r>
        <w:fldChar w:fldCharType="begin"/>
      </w:r>
      <w:r>
        <w:instrText xml:space="preserve"> PAGEREF _Toc265508274 \h </w:instrText>
      </w:r>
      <w:r>
        <w:fldChar w:fldCharType="separate"/>
      </w:r>
      <w:r>
        <w:t>32</w:t>
      </w:r>
      <w:r>
        <w:fldChar w:fldCharType="end"/>
      </w:r>
    </w:p>
    <w:p>
      <w:pPr>
        <w:pStyle w:val="TOC8"/>
        <w:rPr>
          <w:sz w:val="24"/>
          <w:szCs w:val="24"/>
        </w:rPr>
      </w:pPr>
      <w:r>
        <w:rPr>
          <w:szCs w:val="24"/>
        </w:rPr>
        <w:t>14</w:t>
      </w:r>
      <w:r>
        <w:rPr>
          <w:color w:val="000000"/>
          <w:szCs w:val="24"/>
        </w:rPr>
        <w:t>.</w:t>
      </w:r>
      <w:r>
        <w:rPr>
          <w:color w:val="000000"/>
          <w:szCs w:val="24"/>
        </w:rPr>
        <w:tab/>
        <w:t>Apportioned threshold amounts — interstate non</w:t>
      </w:r>
      <w:r>
        <w:rPr>
          <w:color w:val="000000"/>
          <w:szCs w:val="24"/>
        </w:rPr>
        <w:noBreakHyphen/>
        <w:t>group employers</w:t>
      </w:r>
      <w:r>
        <w:tab/>
      </w:r>
      <w:r>
        <w:fldChar w:fldCharType="begin"/>
      </w:r>
      <w:r>
        <w:instrText xml:space="preserve"> PAGEREF _Toc265508275 \h </w:instrText>
      </w:r>
      <w:r>
        <w:fldChar w:fldCharType="separate"/>
      </w:r>
      <w:r>
        <w:t>33</w:t>
      </w:r>
      <w:r>
        <w:fldChar w:fldCharType="end"/>
      </w:r>
    </w:p>
    <w:p>
      <w:pPr>
        <w:pStyle w:val="TOC8"/>
        <w:rPr>
          <w:sz w:val="24"/>
          <w:szCs w:val="24"/>
        </w:rPr>
      </w:pPr>
      <w:r>
        <w:rPr>
          <w:szCs w:val="24"/>
        </w:rPr>
        <w:t>15.</w:t>
      </w:r>
      <w:r>
        <w:rPr>
          <w:szCs w:val="24"/>
        </w:rPr>
        <w:tab/>
        <w:t>Tax payable with progressive returns — interstate non</w:t>
      </w:r>
      <w:r>
        <w:rPr>
          <w:szCs w:val="24"/>
        </w:rPr>
        <w:noBreakHyphen/>
        <w:t>group employers</w:t>
      </w:r>
      <w:r>
        <w:tab/>
      </w:r>
      <w:r>
        <w:fldChar w:fldCharType="begin"/>
      </w:r>
      <w:r>
        <w:instrText xml:space="preserve"> PAGEREF _Toc265508276 \h </w:instrText>
      </w:r>
      <w:r>
        <w:fldChar w:fldCharType="separate"/>
      </w:r>
      <w:r>
        <w:t>34</w:t>
      </w:r>
      <w:r>
        <w:fldChar w:fldCharType="end"/>
      </w:r>
    </w:p>
    <w:p>
      <w:pPr>
        <w:pStyle w:val="TOC8"/>
        <w:rPr>
          <w:sz w:val="24"/>
          <w:szCs w:val="24"/>
        </w:rPr>
      </w:pPr>
      <w:r>
        <w:rPr>
          <w:szCs w:val="24"/>
        </w:rPr>
        <w:t>16.</w:t>
      </w:r>
      <w:r>
        <w:rPr>
          <w:szCs w:val="24"/>
        </w:rPr>
        <w:tab/>
        <w:t>Annual reconciliation — non</w:t>
      </w:r>
      <w:r>
        <w:rPr>
          <w:szCs w:val="24"/>
        </w:rPr>
        <w:noBreakHyphen/>
        <w:t>group employers</w:t>
      </w:r>
      <w:r>
        <w:tab/>
      </w:r>
      <w:r>
        <w:fldChar w:fldCharType="begin"/>
      </w:r>
      <w:r>
        <w:instrText xml:space="preserve"> PAGEREF _Toc265508277 \h </w:instrText>
      </w:r>
      <w:r>
        <w:fldChar w:fldCharType="separate"/>
      </w:r>
      <w:r>
        <w:t>35</w:t>
      </w:r>
      <w:r>
        <w:fldChar w:fldCharType="end"/>
      </w:r>
    </w:p>
    <w:p>
      <w:pPr>
        <w:pStyle w:val="TOC4"/>
        <w:tabs>
          <w:tab w:val="right" w:leader="dot" w:pos="7086"/>
        </w:tabs>
        <w:rPr>
          <w:b w:val="0"/>
          <w:sz w:val="24"/>
          <w:szCs w:val="24"/>
        </w:rPr>
      </w:pPr>
      <w:r>
        <w:rPr>
          <w:szCs w:val="26"/>
        </w:rPr>
        <w:t>Division 3 — Group employers’ liability</w:t>
      </w:r>
    </w:p>
    <w:p>
      <w:pPr>
        <w:pStyle w:val="TOC8"/>
        <w:rPr>
          <w:sz w:val="24"/>
          <w:szCs w:val="24"/>
        </w:rPr>
      </w:pPr>
      <w:r>
        <w:rPr>
          <w:szCs w:val="24"/>
        </w:rPr>
        <w:t>17.</w:t>
      </w:r>
      <w:r>
        <w:rPr>
          <w:szCs w:val="24"/>
        </w:rPr>
        <w:tab/>
        <w:t>Annual tax liability — groups</w:t>
      </w:r>
      <w:r>
        <w:tab/>
      </w:r>
      <w:r>
        <w:fldChar w:fldCharType="begin"/>
      </w:r>
      <w:r>
        <w:instrText xml:space="preserve"> PAGEREF _Toc265508279 \h </w:instrText>
      </w:r>
      <w:r>
        <w:fldChar w:fldCharType="separate"/>
      </w:r>
      <w:r>
        <w:t>35</w:t>
      </w:r>
      <w:r>
        <w:fldChar w:fldCharType="end"/>
      </w:r>
    </w:p>
    <w:p>
      <w:pPr>
        <w:pStyle w:val="TOC8"/>
        <w:rPr>
          <w:sz w:val="24"/>
          <w:szCs w:val="24"/>
        </w:rPr>
      </w:pPr>
      <w:r>
        <w:rPr>
          <w:szCs w:val="24"/>
        </w:rPr>
        <w:t>18</w:t>
      </w:r>
      <w:r>
        <w:rPr>
          <w:color w:val="000000"/>
          <w:szCs w:val="24"/>
        </w:rPr>
        <w:t>.</w:t>
      </w:r>
      <w:r>
        <w:rPr>
          <w:color w:val="000000"/>
          <w:szCs w:val="24"/>
        </w:rPr>
        <w:tab/>
        <w:t>Apportioned threshold amounts — groups</w:t>
      </w:r>
      <w:r>
        <w:tab/>
      </w:r>
      <w:r>
        <w:fldChar w:fldCharType="begin"/>
      </w:r>
      <w:r>
        <w:instrText xml:space="preserve"> PAGEREF _Toc265508280 \h </w:instrText>
      </w:r>
      <w:r>
        <w:fldChar w:fldCharType="separate"/>
      </w:r>
      <w:r>
        <w:t>37</w:t>
      </w:r>
      <w:r>
        <w:fldChar w:fldCharType="end"/>
      </w:r>
    </w:p>
    <w:p>
      <w:pPr>
        <w:pStyle w:val="TOC8"/>
        <w:rPr>
          <w:sz w:val="24"/>
          <w:szCs w:val="24"/>
        </w:rPr>
      </w:pPr>
      <w:r>
        <w:rPr>
          <w:szCs w:val="24"/>
        </w:rPr>
        <w:t>19.</w:t>
      </w:r>
      <w:r>
        <w:rPr>
          <w:szCs w:val="24"/>
        </w:rPr>
        <w:tab/>
        <w:t>Tax payable with progressive returns — groups</w:t>
      </w:r>
      <w:r>
        <w:tab/>
      </w:r>
      <w:r>
        <w:fldChar w:fldCharType="begin"/>
      </w:r>
      <w:r>
        <w:instrText xml:space="preserve"> PAGEREF _Toc265508281 \h </w:instrText>
      </w:r>
      <w:r>
        <w:fldChar w:fldCharType="separate"/>
      </w:r>
      <w:r>
        <w:t>38</w:t>
      </w:r>
      <w:r>
        <w:fldChar w:fldCharType="end"/>
      </w:r>
    </w:p>
    <w:p>
      <w:pPr>
        <w:pStyle w:val="TOC8"/>
        <w:rPr>
          <w:sz w:val="24"/>
          <w:szCs w:val="24"/>
        </w:rPr>
      </w:pPr>
      <w:r>
        <w:rPr>
          <w:szCs w:val="24"/>
        </w:rPr>
        <w:t>20.</w:t>
      </w:r>
      <w:r>
        <w:rPr>
          <w:szCs w:val="24"/>
        </w:rPr>
        <w:tab/>
        <w:t>Annual reconciliation — groups</w:t>
      </w:r>
      <w:r>
        <w:tab/>
      </w:r>
      <w:r>
        <w:fldChar w:fldCharType="begin"/>
      </w:r>
      <w:r>
        <w:instrText xml:space="preserve"> PAGEREF _Toc265508282 \h </w:instrText>
      </w:r>
      <w:r>
        <w:fldChar w:fldCharType="separate"/>
      </w:r>
      <w:r>
        <w:t>39</w:t>
      </w:r>
      <w:r>
        <w:fldChar w:fldCharType="end"/>
      </w:r>
    </w:p>
    <w:p>
      <w:pPr>
        <w:pStyle w:val="TOC4"/>
        <w:tabs>
          <w:tab w:val="right" w:leader="dot" w:pos="7086"/>
        </w:tabs>
        <w:rPr>
          <w:b w:val="0"/>
          <w:sz w:val="24"/>
          <w:szCs w:val="24"/>
        </w:rPr>
      </w:pPr>
      <w:r>
        <w:rPr>
          <w:szCs w:val="26"/>
        </w:rPr>
        <w:t>Division 4 — Assessment generally</w:t>
      </w:r>
    </w:p>
    <w:p>
      <w:pPr>
        <w:pStyle w:val="TOC8"/>
        <w:rPr>
          <w:sz w:val="24"/>
          <w:szCs w:val="24"/>
        </w:rPr>
      </w:pPr>
      <w:r>
        <w:rPr>
          <w:szCs w:val="24"/>
        </w:rPr>
        <w:t>21.</w:t>
      </w:r>
      <w:r>
        <w:rPr>
          <w:szCs w:val="24"/>
        </w:rPr>
        <w:tab/>
        <w:t>Tax</w:t>
      </w:r>
      <w:r>
        <w:rPr>
          <w:szCs w:val="24"/>
        </w:rPr>
        <w:noBreakHyphen/>
        <w:t>reducing arrangements</w:t>
      </w:r>
      <w:r>
        <w:tab/>
      </w:r>
      <w:r>
        <w:fldChar w:fldCharType="begin"/>
      </w:r>
      <w:r>
        <w:instrText xml:space="preserve"> PAGEREF _Toc265508284 \h </w:instrText>
      </w:r>
      <w:r>
        <w:fldChar w:fldCharType="separate"/>
      </w:r>
      <w:r>
        <w:t>39</w:t>
      </w:r>
      <w:r>
        <w:fldChar w:fldCharType="end"/>
      </w:r>
    </w:p>
    <w:p>
      <w:pPr>
        <w:pStyle w:val="TOC8"/>
        <w:rPr>
          <w:sz w:val="24"/>
          <w:szCs w:val="24"/>
        </w:rPr>
      </w:pPr>
      <w:r>
        <w:rPr>
          <w:szCs w:val="24"/>
        </w:rPr>
        <w:t>22.</w:t>
      </w:r>
      <w:r>
        <w:rPr>
          <w:szCs w:val="24"/>
        </w:rPr>
        <w:tab/>
        <w:t>Adjustments for changes in annual threshold amount</w:t>
      </w:r>
      <w:r>
        <w:tab/>
      </w:r>
      <w:r>
        <w:fldChar w:fldCharType="begin"/>
      </w:r>
      <w:r>
        <w:instrText xml:space="preserve"> PAGEREF _Toc265508285 \h </w:instrText>
      </w:r>
      <w:r>
        <w:fldChar w:fldCharType="separate"/>
      </w:r>
      <w:r>
        <w:t>40</w:t>
      </w:r>
      <w:r>
        <w:fldChar w:fldCharType="end"/>
      </w:r>
    </w:p>
    <w:p>
      <w:pPr>
        <w:pStyle w:val="TOC8"/>
        <w:rPr>
          <w:sz w:val="24"/>
          <w:szCs w:val="24"/>
        </w:rPr>
      </w:pPr>
      <w:r>
        <w:rPr>
          <w:szCs w:val="24"/>
        </w:rPr>
        <w:t>22A.</w:t>
      </w:r>
      <w:r>
        <w:rPr>
          <w:szCs w:val="24"/>
        </w:rPr>
        <w:tab/>
        <w:t>Effect of change in tax rate during 2004/5 year</w:t>
      </w:r>
      <w:r>
        <w:tab/>
      </w:r>
      <w:r>
        <w:fldChar w:fldCharType="begin"/>
      </w:r>
      <w:r>
        <w:instrText xml:space="preserve"> PAGEREF _Toc265508286 \h </w:instrText>
      </w:r>
      <w:r>
        <w:fldChar w:fldCharType="separate"/>
      </w:r>
      <w:r>
        <w:t>40</w:t>
      </w:r>
      <w:r>
        <w:fldChar w:fldCharType="end"/>
      </w:r>
    </w:p>
    <w:p>
      <w:pPr>
        <w:pStyle w:val="TOC8"/>
        <w:rPr>
          <w:sz w:val="24"/>
          <w:szCs w:val="24"/>
        </w:rPr>
      </w:pPr>
      <w:r>
        <w:rPr>
          <w:szCs w:val="24"/>
        </w:rPr>
        <w:t>23.</w:t>
      </w:r>
      <w:r>
        <w:rPr>
          <w:szCs w:val="24"/>
        </w:rPr>
        <w:tab/>
        <w:t>Taxable wages not paid throughout assessment year</w:t>
      </w:r>
      <w:r>
        <w:tab/>
      </w:r>
      <w:r>
        <w:fldChar w:fldCharType="begin"/>
      </w:r>
      <w:r>
        <w:instrText xml:space="preserve"> PAGEREF _Toc265508287 \h </w:instrText>
      </w:r>
      <w:r>
        <w:fldChar w:fldCharType="separate"/>
      </w:r>
      <w:r>
        <w:t>42</w:t>
      </w:r>
      <w:r>
        <w:fldChar w:fldCharType="end"/>
      </w:r>
    </w:p>
    <w:p>
      <w:pPr>
        <w:pStyle w:val="TOC2"/>
        <w:tabs>
          <w:tab w:val="right" w:leader="dot" w:pos="7086"/>
        </w:tabs>
        <w:rPr>
          <w:b w:val="0"/>
          <w:sz w:val="24"/>
          <w:szCs w:val="24"/>
        </w:rPr>
      </w:pPr>
      <w:r>
        <w:rPr>
          <w:szCs w:val="30"/>
        </w:rPr>
        <w:t>Part 3 — Registration and returns</w:t>
      </w:r>
    </w:p>
    <w:p>
      <w:pPr>
        <w:pStyle w:val="TOC8"/>
        <w:rPr>
          <w:sz w:val="24"/>
          <w:szCs w:val="24"/>
        </w:rPr>
      </w:pPr>
      <w:r>
        <w:rPr>
          <w:szCs w:val="24"/>
        </w:rPr>
        <w:t>24.</w:t>
      </w:r>
      <w:r>
        <w:rPr>
          <w:szCs w:val="24"/>
        </w:rPr>
        <w:tab/>
        <w:t>Applications for registration as an employer</w:t>
      </w:r>
      <w:r>
        <w:tab/>
      </w:r>
      <w:r>
        <w:fldChar w:fldCharType="begin"/>
      </w:r>
      <w:r>
        <w:instrText xml:space="preserve"> PAGEREF _Toc265508289 \h </w:instrText>
      </w:r>
      <w:r>
        <w:fldChar w:fldCharType="separate"/>
      </w:r>
      <w:r>
        <w:t>44</w:t>
      </w:r>
      <w:r>
        <w:fldChar w:fldCharType="end"/>
      </w:r>
    </w:p>
    <w:p>
      <w:pPr>
        <w:pStyle w:val="TOC8"/>
        <w:rPr>
          <w:sz w:val="24"/>
          <w:szCs w:val="24"/>
        </w:rPr>
      </w:pPr>
      <w:r>
        <w:rPr>
          <w:szCs w:val="24"/>
        </w:rPr>
        <w:t>25.</w:t>
      </w:r>
      <w:r>
        <w:rPr>
          <w:szCs w:val="24"/>
        </w:rPr>
        <w:tab/>
        <w:t>Registration and cancellation of registration</w:t>
      </w:r>
      <w:r>
        <w:tab/>
      </w:r>
      <w:r>
        <w:fldChar w:fldCharType="begin"/>
      </w:r>
      <w:r>
        <w:instrText xml:space="preserve"> PAGEREF _Toc265508290 \h </w:instrText>
      </w:r>
      <w:r>
        <w:fldChar w:fldCharType="separate"/>
      </w:r>
      <w:r>
        <w:t>44</w:t>
      </w:r>
      <w:r>
        <w:fldChar w:fldCharType="end"/>
      </w:r>
    </w:p>
    <w:p>
      <w:pPr>
        <w:pStyle w:val="TOC8"/>
        <w:rPr>
          <w:sz w:val="24"/>
          <w:szCs w:val="24"/>
        </w:rPr>
      </w:pPr>
      <w:r>
        <w:rPr>
          <w:szCs w:val="24"/>
        </w:rPr>
        <w:t>26.</w:t>
      </w:r>
      <w:r>
        <w:rPr>
          <w:szCs w:val="24"/>
        </w:rPr>
        <w:tab/>
        <w:t>Monthly returns</w:t>
      </w:r>
      <w:r>
        <w:tab/>
      </w:r>
      <w:r>
        <w:fldChar w:fldCharType="begin"/>
      </w:r>
      <w:r>
        <w:instrText xml:space="preserve"> PAGEREF _Toc265508291 \h </w:instrText>
      </w:r>
      <w:r>
        <w:fldChar w:fldCharType="separate"/>
      </w:r>
      <w:r>
        <w:t>45</w:t>
      </w:r>
      <w:r>
        <w:fldChar w:fldCharType="end"/>
      </w:r>
    </w:p>
    <w:p>
      <w:pPr>
        <w:pStyle w:val="TOC8"/>
        <w:rPr>
          <w:sz w:val="24"/>
          <w:szCs w:val="24"/>
        </w:rPr>
      </w:pPr>
      <w:r>
        <w:rPr>
          <w:szCs w:val="24"/>
        </w:rPr>
        <w:t>27.</w:t>
      </w:r>
      <w:r>
        <w:rPr>
          <w:szCs w:val="24"/>
        </w:rPr>
        <w:tab/>
        <w:t>Additional returns for reconciliation purposes</w:t>
      </w:r>
      <w:r>
        <w:tab/>
      </w:r>
      <w:r>
        <w:fldChar w:fldCharType="begin"/>
      </w:r>
      <w:r>
        <w:instrText xml:space="preserve"> PAGEREF _Toc265508292 \h </w:instrText>
      </w:r>
      <w:r>
        <w:fldChar w:fldCharType="separate"/>
      </w:r>
      <w:r>
        <w:t>45</w:t>
      </w:r>
      <w:r>
        <w:fldChar w:fldCharType="end"/>
      </w:r>
    </w:p>
    <w:p>
      <w:pPr>
        <w:pStyle w:val="TOC8"/>
        <w:rPr>
          <w:sz w:val="24"/>
          <w:szCs w:val="24"/>
        </w:rPr>
      </w:pPr>
      <w:r>
        <w:rPr>
          <w:szCs w:val="24"/>
        </w:rPr>
        <w:t>28.</w:t>
      </w:r>
      <w:r>
        <w:rPr>
          <w:szCs w:val="24"/>
        </w:rPr>
        <w:tab/>
        <w:t>Further returns</w:t>
      </w:r>
      <w:r>
        <w:tab/>
      </w:r>
      <w:r>
        <w:fldChar w:fldCharType="begin"/>
      </w:r>
      <w:r>
        <w:instrText xml:space="preserve"> PAGEREF _Toc265508293 \h </w:instrText>
      </w:r>
      <w:r>
        <w:fldChar w:fldCharType="separate"/>
      </w:r>
      <w:r>
        <w:t>46</w:t>
      </w:r>
      <w:r>
        <w:fldChar w:fldCharType="end"/>
      </w:r>
    </w:p>
    <w:p>
      <w:pPr>
        <w:pStyle w:val="TOC8"/>
        <w:rPr>
          <w:sz w:val="24"/>
          <w:szCs w:val="24"/>
        </w:rPr>
      </w:pPr>
      <w:r>
        <w:rPr>
          <w:szCs w:val="24"/>
        </w:rPr>
        <w:t>28A.</w:t>
      </w:r>
      <w:r>
        <w:rPr>
          <w:szCs w:val="24"/>
        </w:rPr>
        <w:tab/>
        <w:t>Manner of lodging and paying in certain cases</w:t>
      </w:r>
      <w:r>
        <w:tab/>
      </w:r>
      <w:r>
        <w:fldChar w:fldCharType="begin"/>
      </w:r>
      <w:r>
        <w:instrText xml:space="preserve"> PAGEREF _Toc265508294 \h </w:instrText>
      </w:r>
      <w:r>
        <w:fldChar w:fldCharType="separate"/>
      </w:r>
      <w:r>
        <w:t>46</w:t>
      </w:r>
      <w:r>
        <w:fldChar w:fldCharType="end"/>
      </w:r>
    </w:p>
    <w:p>
      <w:pPr>
        <w:pStyle w:val="TOC8"/>
        <w:rPr>
          <w:sz w:val="24"/>
          <w:szCs w:val="24"/>
        </w:rPr>
      </w:pPr>
      <w:r>
        <w:rPr>
          <w:szCs w:val="24"/>
        </w:rPr>
        <w:t>29.</w:t>
      </w:r>
      <w:r>
        <w:rPr>
          <w:szCs w:val="24"/>
        </w:rPr>
        <w:tab/>
        <w:t>Exemptions from lodging monthly returns</w:t>
      </w:r>
      <w:r>
        <w:tab/>
      </w:r>
      <w:r>
        <w:fldChar w:fldCharType="begin"/>
      </w:r>
      <w:r>
        <w:instrText xml:space="preserve"> PAGEREF _Toc265508295 \h </w:instrText>
      </w:r>
      <w:r>
        <w:fldChar w:fldCharType="separate"/>
      </w:r>
      <w:r>
        <w:t>47</w:t>
      </w:r>
      <w:r>
        <w:fldChar w:fldCharType="end"/>
      </w:r>
    </w:p>
    <w:p>
      <w:pPr>
        <w:pStyle w:val="TOC2"/>
        <w:tabs>
          <w:tab w:val="right" w:leader="dot" w:pos="7086"/>
        </w:tabs>
        <w:rPr>
          <w:b w:val="0"/>
          <w:sz w:val="24"/>
          <w:szCs w:val="24"/>
        </w:rPr>
      </w:pPr>
      <w:r>
        <w:rPr>
          <w:szCs w:val="30"/>
        </w:rPr>
        <w:t>Part 4 — Constitution of business groups</w:t>
      </w:r>
    </w:p>
    <w:p>
      <w:pPr>
        <w:pStyle w:val="TOC8"/>
        <w:rPr>
          <w:sz w:val="24"/>
          <w:szCs w:val="24"/>
        </w:rPr>
      </w:pPr>
      <w:r>
        <w:rPr>
          <w:szCs w:val="24"/>
        </w:rPr>
        <w:t>30.</w:t>
      </w:r>
      <w:r>
        <w:rPr>
          <w:szCs w:val="24"/>
        </w:rPr>
        <w:tab/>
        <w:t>Grouping corporations</w:t>
      </w:r>
      <w:r>
        <w:tab/>
      </w:r>
      <w:r>
        <w:fldChar w:fldCharType="begin"/>
      </w:r>
      <w:r>
        <w:instrText xml:space="preserve"> PAGEREF _Toc265508297 \h </w:instrText>
      </w:r>
      <w:r>
        <w:fldChar w:fldCharType="separate"/>
      </w:r>
      <w:r>
        <w:t>51</w:t>
      </w:r>
      <w:r>
        <w:fldChar w:fldCharType="end"/>
      </w:r>
    </w:p>
    <w:p>
      <w:pPr>
        <w:pStyle w:val="TOC8"/>
        <w:rPr>
          <w:sz w:val="24"/>
          <w:szCs w:val="24"/>
        </w:rPr>
      </w:pPr>
      <w:r>
        <w:rPr>
          <w:szCs w:val="24"/>
        </w:rPr>
        <w:t>31.</w:t>
      </w:r>
      <w:r>
        <w:rPr>
          <w:szCs w:val="24"/>
        </w:rPr>
        <w:tab/>
        <w:t>Grouping where employees used in another business</w:t>
      </w:r>
      <w:r>
        <w:tab/>
      </w:r>
      <w:r>
        <w:fldChar w:fldCharType="begin"/>
      </w:r>
      <w:r>
        <w:instrText xml:space="preserve"> PAGEREF _Toc265508298 \h </w:instrText>
      </w:r>
      <w:r>
        <w:fldChar w:fldCharType="separate"/>
      </w:r>
      <w:r>
        <w:t>51</w:t>
      </w:r>
      <w:r>
        <w:fldChar w:fldCharType="end"/>
      </w:r>
    </w:p>
    <w:p>
      <w:pPr>
        <w:pStyle w:val="TOC8"/>
        <w:rPr>
          <w:sz w:val="24"/>
          <w:szCs w:val="24"/>
        </w:rPr>
      </w:pPr>
      <w:r>
        <w:rPr>
          <w:szCs w:val="24"/>
        </w:rPr>
        <w:t>32.</w:t>
      </w:r>
      <w:r>
        <w:rPr>
          <w:szCs w:val="24"/>
        </w:rPr>
        <w:tab/>
        <w:t>Grouping commonly controlled businesses</w:t>
      </w:r>
      <w:r>
        <w:tab/>
      </w:r>
      <w:r>
        <w:fldChar w:fldCharType="begin"/>
      </w:r>
      <w:r>
        <w:instrText xml:space="preserve"> PAGEREF _Toc265508299 \h </w:instrText>
      </w:r>
      <w:r>
        <w:fldChar w:fldCharType="separate"/>
      </w:r>
      <w:r>
        <w:t>52</w:t>
      </w:r>
      <w:r>
        <w:fldChar w:fldCharType="end"/>
      </w:r>
    </w:p>
    <w:p>
      <w:pPr>
        <w:pStyle w:val="TOC8"/>
        <w:rPr>
          <w:sz w:val="24"/>
          <w:szCs w:val="24"/>
        </w:rPr>
      </w:pPr>
      <w:r>
        <w:rPr>
          <w:szCs w:val="24"/>
        </w:rPr>
        <w:t>33.</w:t>
      </w:r>
      <w:r>
        <w:rPr>
          <w:szCs w:val="24"/>
        </w:rPr>
        <w:tab/>
        <w:t>Controlling interest in business</w:t>
      </w:r>
      <w:r>
        <w:tab/>
      </w:r>
      <w:r>
        <w:fldChar w:fldCharType="begin"/>
      </w:r>
      <w:r>
        <w:instrText xml:space="preserve"> PAGEREF _Toc265508300 \h </w:instrText>
      </w:r>
      <w:r>
        <w:fldChar w:fldCharType="separate"/>
      </w:r>
      <w:r>
        <w:t>53</w:t>
      </w:r>
      <w:r>
        <w:fldChar w:fldCharType="end"/>
      </w:r>
    </w:p>
    <w:p>
      <w:pPr>
        <w:pStyle w:val="TOC8"/>
        <w:rPr>
          <w:sz w:val="24"/>
          <w:szCs w:val="24"/>
        </w:rPr>
      </w:pPr>
      <w:r>
        <w:rPr>
          <w:szCs w:val="24"/>
        </w:rPr>
        <w:t>34.</w:t>
      </w:r>
      <w:r>
        <w:rPr>
          <w:szCs w:val="24"/>
        </w:rPr>
        <w:tab/>
        <w:t>Value of beneficial interest in discretionary trusts</w:t>
      </w:r>
      <w:r>
        <w:tab/>
      </w:r>
      <w:r>
        <w:fldChar w:fldCharType="begin"/>
      </w:r>
      <w:r>
        <w:instrText xml:space="preserve"> PAGEREF _Toc265508301 \h </w:instrText>
      </w:r>
      <w:r>
        <w:fldChar w:fldCharType="separate"/>
      </w:r>
      <w:r>
        <w:t>54</w:t>
      </w:r>
      <w:r>
        <w:fldChar w:fldCharType="end"/>
      </w:r>
    </w:p>
    <w:p>
      <w:pPr>
        <w:pStyle w:val="TOC8"/>
        <w:rPr>
          <w:sz w:val="24"/>
          <w:szCs w:val="24"/>
        </w:rPr>
      </w:pPr>
      <w:r>
        <w:rPr>
          <w:szCs w:val="24"/>
        </w:rPr>
        <w:t>35.</w:t>
      </w:r>
      <w:r>
        <w:rPr>
          <w:szCs w:val="24"/>
        </w:rPr>
        <w:tab/>
        <w:t>Grouping head and branch businesses</w:t>
      </w:r>
      <w:r>
        <w:tab/>
      </w:r>
      <w:r>
        <w:fldChar w:fldCharType="begin"/>
      </w:r>
      <w:r>
        <w:instrText xml:space="preserve"> PAGEREF _Toc265508302 \h </w:instrText>
      </w:r>
      <w:r>
        <w:fldChar w:fldCharType="separate"/>
      </w:r>
      <w:r>
        <w:t>55</w:t>
      </w:r>
      <w:r>
        <w:fldChar w:fldCharType="end"/>
      </w:r>
    </w:p>
    <w:p>
      <w:pPr>
        <w:pStyle w:val="TOC8"/>
        <w:rPr>
          <w:sz w:val="24"/>
          <w:szCs w:val="24"/>
        </w:rPr>
      </w:pPr>
      <w:r>
        <w:rPr>
          <w:szCs w:val="24"/>
        </w:rPr>
        <w:t>36.</w:t>
      </w:r>
      <w:r>
        <w:rPr>
          <w:szCs w:val="24"/>
        </w:rPr>
        <w:tab/>
        <w:t>Smaller groups subsumed into larger groups</w:t>
      </w:r>
      <w:r>
        <w:tab/>
      </w:r>
      <w:r>
        <w:fldChar w:fldCharType="begin"/>
      </w:r>
      <w:r>
        <w:instrText xml:space="preserve"> PAGEREF _Toc265508303 \h </w:instrText>
      </w:r>
      <w:r>
        <w:fldChar w:fldCharType="separate"/>
      </w:r>
      <w:r>
        <w:t>55</w:t>
      </w:r>
      <w:r>
        <w:fldChar w:fldCharType="end"/>
      </w:r>
    </w:p>
    <w:p>
      <w:pPr>
        <w:pStyle w:val="TOC8"/>
        <w:rPr>
          <w:sz w:val="24"/>
          <w:szCs w:val="24"/>
        </w:rPr>
      </w:pPr>
      <w:r>
        <w:rPr>
          <w:szCs w:val="24"/>
        </w:rPr>
        <w:t>37.</w:t>
      </w:r>
      <w:r>
        <w:rPr>
          <w:szCs w:val="24"/>
        </w:rPr>
        <w:tab/>
        <w:t>Grouping provisions operate independently</w:t>
      </w:r>
      <w:r>
        <w:tab/>
      </w:r>
      <w:r>
        <w:fldChar w:fldCharType="begin"/>
      </w:r>
      <w:r>
        <w:instrText xml:space="preserve"> PAGEREF _Toc265508304 \h </w:instrText>
      </w:r>
      <w:r>
        <w:fldChar w:fldCharType="separate"/>
      </w:r>
      <w:r>
        <w:t>56</w:t>
      </w:r>
      <w:r>
        <w:fldChar w:fldCharType="end"/>
      </w:r>
    </w:p>
    <w:p>
      <w:pPr>
        <w:pStyle w:val="TOC8"/>
        <w:rPr>
          <w:sz w:val="24"/>
          <w:szCs w:val="24"/>
        </w:rPr>
      </w:pPr>
      <w:r>
        <w:rPr>
          <w:szCs w:val="24"/>
        </w:rPr>
        <w:t>38.</w:t>
      </w:r>
      <w:r>
        <w:rPr>
          <w:szCs w:val="24"/>
        </w:rPr>
        <w:tab/>
        <w:t>Exclusion from groups</w:t>
      </w:r>
      <w:r>
        <w:tab/>
      </w:r>
      <w:r>
        <w:fldChar w:fldCharType="begin"/>
      </w:r>
      <w:r>
        <w:instrText xml:space="preserve"> PAGEREF _Toc265508305 \h </w:instrText>
      </w:r>
      <w:r>
        <w:fldChar w:fldCharType="separate"/>
      </w:r>
      <w:r>
        <w:t>56</w:t>
      </w:r>
      <w:r>
        <w:fldChar w:fldCharType="end"/>
      </w:r>
    </w:p>
    <w:p>
      <w:pPr>
        <w:pStyle w:val="TOC8"/>
        <w:rPr>
          <w:sz w:val="24"/>
          <w:szCs w:val="24"/>
        </w:rPr>
      </w:pPr>
      <w:r>
        <w:rPr>
          <w:szCs w:val="24"/>
        </w:rPr>
        <w:t>39.</w:t>
      </w:r>
      <w:r>
        <w:rPr>
          <w:szCs w:val="24"/>
        </w:rPr>
        <w:tab/>
        <w:t>Designated group employer</w:t>
      </w:r>
      <w:r>
        <w:tab/>
      </w:r>
      <w:r>
        <w:fldChar w:fldCharType="begin"/>
      </w:r>
      <w:r>
        <w:instrText xml:space="preserve"> PAGEREF _Toc265508306 \h </w:instrText>
      </w:r>
      <w:r>
        <w:fldChar w:fldCharType="separate"/>
      </w:r>
      <w:r>
        <w:t>57</w:t>
      </w:r>
      <w:r>
        <w:fldChar w:fldCharType="end"/>
      </w:r>
    </w:p>
    <w:p>
      <w:pPr>
        <w:pStyle w:val="TOC2"/>
        <w:tabs>
          <w:tab w:val="right" w:leader="dot" w:pos="7086"/>
        </w:tabs>
        <w:rPr>
          <w:b w:val="0"/>
          <w:sz w:val="24"/>
          <w:szCs w:val="24"/>
        </w:rPr>
      </w:pPr>
      <w:r>
        <w:rPr>
          <w:szCs w:val="30"/>
        </w:rPr>
        <w:t>Part 5 — Exempt wages</w:t>
      </w:r>
    </w:p>
    <w:p>
      <w:pPr>
        <w:pStyle w:val="TOC8"/>
        <w:rPr>
          <w:sz w:val="24"/>
          <w:szCs w:val="24"/>
        </w:rPr>
      </w:pPr>
      <w:r>
        <w:rPr>
          <w:szCs w:val="24"/>
        </w:rPr>
        <w:t>40.</w:t>
      </w:r>
      <w:r>
        <w:rPr>
          <w:szCs w:val="24"/>
        </w:rPr>
        <w:tab/>
        <w:t>Exempt wages</w:t>
      </w:r>
      <w:r>
        <w:tab/>
      </w:r>
      <w:r>
        <w:fldChar w:fldCharType="begin"/>
      </w:r>
      <w:r>
        <w:instrText xml:space="preserve"> PAGEREF _Toc265508308 \h </w:instrText>
      </w:r>
      <w:r>
        <w:fldChar w:fldCharType="separate"/>
      </w:r>
      <w:r>
        <w:t>59</w:t>
      </w:r>
      <w:r>
        <w:fldChar w:fldCharType="end"/>
      </w:r>
    </w:p>
    <w:p>
      <w:pPr>
        <w:pStyle w:val="TOC8"/>
        <w:rPr>
          <w:sz w:val="24"/>
          <w:szCs w:val="24"/>
        </w:rPr>
      </w:pPr>
      <w:r>
        <w:rPr>
          <w:szCs w:val="24"/>
        </w:rPr>
        <w:t>41A.</w:t>
      </w:r>
      <w:r>
        <w:rPr>
          <w:szCs w:val="24"/>
        </w:rPr>
        <w:tab/>
        <w:t>Exempt wages — parental and adoption leave</w:t>
      </w:r>
      <w:r>
        <w:tab/>
      </w:r>
      <w:r>
        <w:fldChar w:fldCharType="begin"/>
      </w:r>
      <w:r>
        <w:instrText xml:space="preserve"> PAGEREF _Toc265508309 \h </w:instrText>
      </w:r>
      <w:r>
        <w:fldChar w:fldCharType="separate"/>
      </w:r>
      <w:r>
        <w:t>61</w:t>
      </w:r>
      <w:r>
        <w:fldChar w:fldCharType="end"/>
      </w:r>
    </w:p>
    <w:p>
      <w:pPr>
        <w:pStyle w:val="TOC8"/>
        <w:rPr>
          <w:sz w:val="24"/>
          <w:szCs w:val="24"/>
        </w:rPr>
      </w:pPr>
      <w:r>
        <w:rPr>
          <w:szCs w:val="24"/>
        </w:rPr>
        <w:t>41B.</w:t>
      </w:r>
      <w:r>
        <w:rPr>
          <w:szCs w:val="24"/>
        </w:rPr>
        <w:tab/>
        <w:t>Exempt wages — wages paid or payable for or in relation to services performed in other countries</w:t>
      </w:r>
      <w:r>
        <w:tab/>
      </w:r>
      <w:r>
        <w:fldChar w:fldCharType="begin"/>
      </w:r>
      <w:r>
        <w:instrText xml:space="preserve"> PAGEREF _Toc265508310 \h </w:instrText>
      </w:r>
      <w:r>
        <w:fldChar w:fldCharType="separate"/>
      </w:r>
      <w:r>
        <w:t>62</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41.</w:t>
      </w:r>
      <w:r>
        <w:rPr>
          <w:szCs w:val="24"/>
        </w:rPr>
        <w:tab/>
        <w:t>Exempting charitable bodies or organisations</w:t>
      </w:r>
      <w:r>
        <w:tab/>
      </w:r>
      <w:r>
        <w:fldChar w:fldCharType="begin"/>
      </w:r>
      <w:r>
        <w:instrText xml:space="preserve"> PAGEREF _Toc265508312 \h </w:instrText>
      </w:r>
      <w:r>
        <w:fldChar w:fldCharType="separate"/>
      </w:r>
      <w:r>
        <w:t>63</w:t>
      </w:r>
      <w:r>
        <w:fldChar w:fldCharType="end"/>
      </w:r>
    </w:p>
    <w:p>
      <w:pPr>
        <w:pStyle w:val="TOC8"/>
        <w:rPr>
          <w:sz w:val="24"/>
          <w:szCs w:val="24"/>
        </w:rPr>
      </w:pPr>
      <w:r>
        <w:rPr>
          <w:szCs w:val="24"/>
        </w:rPr>
        <w:t>42.</w:t>
      </w:r>
      <w:r>
        <w:rPr>
          <w:szCs w:val="24"/>
        </w:rPr>
        <w:tab/>
        <w:t>Tax payable when employer leaves Australia</w:t>
      </w:r>
      <w:r>
        <w:tab/>
      </w:r>
      <w:r>
        <w:fldChar w:fldCharType="begin"/>
      </w:r>
      <w:r>
        <w:instrText xml:space="preserve"> PAGEREF _Toc265508313 \h </w:instrText>
      </w:r>
      <w:r>
        <w:fldChar w:fldCharType="separate"/>
      </w:r>
      <w:r>
        <w:t>63</w:t>
      </w:r>
      <w:r>
        <w:fldChar w:fldCharType="end"/>
      </w:r>
    </w:p>
    <w:p>
      <w:pPr>
        <w:pStyle w:val="TOC8"/>
        <w:rPr>
          <w:sz w:val="24"/>
          <w:szCs w:val="24"/>
        </w:rPr>
      </w:pPr>
      <w:r>
        <w:rPr>
          <w:szCs w:val="24"/>
        </w:rPr>
        <w:t>43.</w:t>
      </w:r>
      <w:r>
        <w:rPr>
          <w:szCs w:val="24"/>
        </w:rPr>
        <w:tab/>
        <w:t>Agents and trustees</w:t>
      </w:r>
      <w:r>
        <w:tab/>
      </w:r>
      <w:r>
        <w:fldChar w:fldCharType="begin"/>
      </w:r>
      <w:r>
        <w:instrText xml:space="preserve"> PAGEREF _Toc265508314 \h </w:instrText>
      </w:r>
      <w:r>
        <w:fldChar w:fldCharType="separate"/>
      </w:r>
      <w:r>
        <w:t>64</w:t>
      </w:r>
      <w:r>
        <w:fldChar w:fldCharType="end"/>
      </w:r>
    </w:p>
    <w:p>
      <w:pPr>
        <w:pStyle w:val="TOC8"/>
        <w:rPr>
          <w:sz w:val="24"/>
          <w:szCs w:val="24"/>
        </w:rPr>
      </w:pPr>
      <w:r>
        <w:rPr>
          <w:szCs w:val="24"/>
        </w:rPr>
        <w:t>44.</w:t>
      </w:r>
      <w:r>
        <w:rPr>
          <w:szCs w:val="24"/>
        </w:rPr>
        <w:tab/>
        <w:t>Keeping books and accounts</w:t>
      </w:r>
      <w:r>
        <w:tab/>
      </w:r>
      <w:r>
        <w:fldChar w:fldCharType="begin"/>
      </w:r>
      <w:r>
        <w:instrText xml:space="preserve"> PAGEREF _Toc265508315 \h </w:instrText>
      </w:r>
      <w:r>
        <w:fldChar w:fldCharType="separate"/>
      </w:r>
      <w:r>
        <w:t>65</w:t>
      </w:r>
      <w:r>
        <w:fldChar w:fldCharType="end"/>
      </w:r>
    </w:p>
    <w:p>
      <w:pPr>
        <w:pStyle w:val="TOC8"/>
        <w:rPr>
          <w:sz w:val="24"/>
          <w:szCs w:val="24"/>
        </w:rPr>
      </w:pPr>
      <w:r>
        <w:rPr>
          <w:szCs w:val="24"/>
        </w:rPr>
        <w:t>45.</w:t>
      </w:r>
      <w:r>
        <w:rPr>
          <w:szCs w:val="24"/>
        </w:rPr>
        <w:tab/>
        <w:t>Regulations</w:t>
      </w:r>
      <w:r>
        <w:tab/>
      </w:r>
      <w:r>
        <w:fldChar w:fldCharType="begin"/>
      </w:r>
      <w:r>
        <w:instrText xml:space="preserve"> PAGEREF _Toc265508316 \h </w:instrText>
      </w:r>
      <w:r>
        <w:fldChar w:fldCharType="separate"/>
      </w:r>
      <w:r>
        <w:t>66</w:t>
      </w:r>
      <w:r>
        <w:fldChar w:fldCharType="end"/>
      </w:r>
    </w:p>
    <w:p>
      <w:pPr>
        <w:pStyle w:val="TOC8"/>
        <w:rPr>
          <w:sz w:val="24"/>
          <w:szCs w:val="24"/>
        </w:rPr>
      </w:pPr>
      <w:r>
        <w:rPr>
          <w:szCs w:val="24"/>
        </w:rPr>
        <w:t>46.</w:t>
      </w:r>
      <w:r>
        <w:rPr>
          <w:szCs w:val="24"/>
        </w:rPr>
        <w:tab/>
        <w:t>Transitional provisions</w:t>
      </w:r>
      <w:r>
        <w:tab/>
      </w:r>
      <w:r>
        <w:fldChar w:fldCharType="begin"/>
      </w:r>
      <w:r>
        <w:instrText xml:space="preserve"> PAGEREF _Toc265508317 \h </w:instrText>
      </w:r>
      <w:r>
        <w:fldChar w:fldCharType="separate"/>
      </w:r>
      <w:r>
        <w:t>67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the </w:t>
      </w:r>
      <w:r>
        <w:rPr>
          <w:i/>
          <w:iCs/>
          <w:szCs w:val="24"/>
        </w:rPr>
        <w:t>Pay</w:t>
      </w:r>
      <w:r>
        <w:rPr>
          <w:i/>
          <w:iCs/>
          <w:szCs w:val="24"/>
        </w:rPr>
        <w:noBreakHyphen/>
        <w:t>roll Tax Assessment Amendment Act 2010</w:t>
      </w:r>
      <w:r>
        <w:rPr>
          <w:szCs w:val="24"/>
        </w:rPr>
        <w:t xml:space="preserve"> in relation to taxable wages</w:t>
      </w:r>
    </w:p>
    <w:p>
      <w:pPr>
        <w:pStyle w:val="TOC8"/>
        <w:rPr>
          <w:sz w:val="24"/>
          <w:szCs w:val="24"/>
        </w:rPr>
      </w:pPr>
      <w:r>
        <w:rPr>
          <w:szCs w:val="22"/>
        </w:rPr>
        <w:t>1.</w:t>
      </w:r>
      <w:r>
        <w:rPr>
          <w:szCs w:val="22"/>
        </w:rPr>
        <w:tab/>
        <w:t>Liability to tax for the assessment years commencing on 1 July 2009 and 1 July 2010</w:t>
      </w:r>
      <w:r>
        <w:tab/>
      </w:r>
      <w:r>
        <w:fldChar w:fldCharType="begin"/>
      </w:r>
      <w:r>
        <w:instrText xml:space="preserve"> PAGEREF _Toc265508320 \h </w:instrText>
      </w:r>
      <w:r>
        <w:fldChar w:fldCharType="separate"/>
      </w:r>
      <w:r>
        <w:t>68</w:t>
      </w:r>
      <w:r>
        <w:fldChar w:fldCharType="end"/>
      </w:r>
    </w:p>
    <w:p>
      <w:pPr>
        <w:pStyle w:val="TOC8"/>
        <w:rPr>
          <w:sz w:val="24"/>
          <w:szCs w:val="24"/>
        </w:rPr>
      </w:pPr>
      <w:r>
        <w:rPr>
          <w:szCs w:val="22"/>
        </w:rPr>
        <w:t>2.</w:t>
      </w:r>
      <w:r>
        <w:rPr>
          <w:szCs w:val="22"/>
        </w:rPr>
        <w:tab/>
        <w:t xml:space="preserve">Shares and options granted on or after 1 July 2009 and before the </w:t>
      </w:r>
      <w:r>
        <w:rPr>
          <w:i/>
          <w:iCs/>
          <w:szCs w:val="22"/>
        </w:rPr>
        <w:t>Pay</w:t>
      </w:r>
      <w:r>
        <w:rPr>
          <w:i/>
          <w:iCs/>
          <w:szCs w:val="22"/>
        </w:rPr>
        <w:noBreakHyphen/>
        <w:t>roll Tax Assessment Amendment Ac</w:t>
      </w:r>
      <w:r>
        <w:rPr>
          <w:i/>
          <w:szCs w:val="22"/>
        </w:rPr>
        <w:t>t 2010</w:t>
      </w:r>
      <w:r>
        <w:rPr>
          <w:iCs/>
          <w:szCs w:val="22"/>
        </w:rPr>
        <w:t xml:space="preserve"> received the Royal Assent</w:t>
      </w:r>
      <w:r>
        <w:tab/>
      </w:r>
      <w:r>
        <w:fldChar w:fldCharType="begin"/>
      </w:r>
      <w:r>
        <w:instrText xml:space="preserve"> PAGEREF _Toc265508321 \h </w:instrText>
      </w:r>
      <w:r>
        <w:fldChar w:fldCharType="separate"/>
      </w:r>
      <w:r>
        <w:t>68</w:t>
      </w:r>
      <w:r>
        <w:fldChar w:fldCharType="end"/>
      </w:r>
    </w:p>
    <w:p>
      <w:pPr>
        <w:pStyle w:val="TOC8"/>
        <w:rPr>
          <w:sz w:val="24"/>
          <w:szCs w:val="24"/>
        </w:rPr>
      </w:pPr>
      <w:r>
        <w:rPr>
          <w:szCs w:val="22"/>
        </w:rPr>
        <w:t>3.</w:t>
      </w:r>
      <w:r>
        <w:rPr>
          <w:szCs w:val="22"/>
        </w:rPr>
        <w:tab/>
        <w:t xml:space="preserve">Notices under the </w:t>
      </w:r>
      <w:r>
        <w:rPr>
          <w:i/>
          <w:szCs w:val="22"/>
        </w:rPr>
        <w:t>Pay</w:t>
      </w:r>
      <w:r>
        <w:rPr>
          <w:i/>
          <w:szCs w:val="22"/>
        </w:rPr>
        <w:noBreakHyphen/>
        <w:t>roll Tax Assessment Regulations 2003</w:t>
      </w:r>
      <w:r>
        <w:rPr>
          <w:szCs w:val="22"/>
        </w:rPr>
        <w:t xml:space="preserve"> regulation 26(1) or (2)</w:t>
      </w:r>
      <w:r>
        <w:tab/>
      </w:r>
      <w:r>
        <w:fldChar w:fldCharType="begin"/>
      </w:r>
      <w:r>
        <w:instrText xml:space="preserve"> PAGEREF _Toc265508322 \h </w:instrText>
      </w:r>
      <w:r>
        <w:fldChar w:fldCharType="separate"/>
      </w:r>
      <w:r>
        <w:t>69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_Toc265508324 \h </w:instrText>
      </w:r>
      <w:r>
        <w:fldChar w:fldCharType="separate"/>
      </w:r>
      <w:r>
        <w:t>70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_Toc265508326 \h </w:instrText>
      </w:r>
      <w:r>
        <w:fldChar w:fldCharType="separate"/>
      </w:r>
      <w:r>
        <w:t>78</w:t>
      </w:r>
      <w:r>
        <w:fldChar w:fldCharType="end"/>
      </w:r>
    </w:p>
    <w:p>
      <w:pPr>
        <w:pStyle w:val="TOC8"/>
        <w:rPr>
          <w:sz w:val="24"/>
        </w:rPr>
      </w:pPr>
      <w:r>
        <w:rPr>
          <w:snapToGrid w:val="0"/>
        </w:rPr>
        <w:tab/>
        <w:t>Provisions that have not come into operation</w:t>
      </w:r>
      <w:r>
        <w:tab/>
      </w:r>
      <w:r>
        <w:fldChar w:fldCharType="begin"/>
      </w:r>
      <w:r>
        <w:instrText xml:space="preserve"> PAGEREF _Toc265508327 \h </w:instrText>
      </w:r>
      <w:r>
        <w:fldChar w:fldCharType="separate"/>
      </w:r>
      <w:r>
        <w:t>78</w:t>
      </w:r>
      <w:r>
        <w:fldChar w:fldCharType="end"/>
      </w:r>
    </w:p>
    <w:p>
      <w:pPr>
        <w:pStyle w:val="TOC2"/>
        <w:tabs>
          <w:tab w:val="right" w:leader="dot" w:pos="7086"/>
        </w:tabs>
        <w:rPr>
          <w:b w:val="0"/>
          <w:sz w:val="24"/>
          <w:szCs w:val="24"/>
        </w:rPr>
      </w:pPr>
      <w:r>
        <w:rPr>
          <w:szCs w:val="26"/>
        </w:rPr>
        <w:t>Defined Terms</w:t>
      </w:r>
    </w:p>
    <w:p>
      <w:pPr>
        <w:pStyle w:val="TOC8"/>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61424896"/>
      <w:bookmarkStart w:id="28" w:name="_Toc518276718"/>
      <w:bookmarkStart w:id="29" w:name="_Toc27488317"/>
      <w:bookmarkStart w:id="30" w:name="_Toc265508217"/>
      <w:r>
        <w:rPr>
          <w:rStyle w:val="CharSectno"/>
        </w:rPr>
        <w:t>1</w:t>
      </w:r>
      <w:r>
        <w:rPr>
          <w:snapToGrid w:val="0"/>
        </w:rPr>
        <w:t>.</w:t>
      </w:r>
      <w:r>
        <w:rPr>
          <w:snapToGrid w:val="0"/>
        </w:rPr>
        <w:tab/>
        <w:t>Short title</w:t>
      </w:r>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1" w:name="_Toc461424897"/>
      <w:bookmarkStart w:id="32" w:name="_Toc518276719"/>
      <w:bookmarkStart w:id="33" w:name="_Toc27488318"/>
      <w:bookmarkStart w:id="34" w:name="_Toc265508218"/>
      <w:r>
        <w:rPr>
          <w:rStyle w:val="CharSectno"/>
        </w:rPr>
        <w:t>2</w:t>
      </w:r>
      <w:r>
        <w:t>.</w:t>
      </w:r>
      <w:r>
        <w:tab/>
        <w:t>Commencement</w:t>
      </w:r>
      <w:bookmarkEnd w:id="31"/>
      <w:bookmarkEnd w:id="32"/>
      <w:bookmarkEnd w:id="33"/>
      <w:bookmarkEnd w:id="3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5" w:name="_Toc27488319"/>
      <w:bookmarkStart w:id="36" w:name="_Toc265508219"/>
      <w:r>
        <w:rPr>
          <w:rStyle w:val="CharSectno"/>
        </w:rPr>
        <w:t>3</w:t>
      </w:r>
      <w:r>
        <w:t>.</w:t>
      </w:r>
      <w:r>
        <w:tab/>
        <w:t>Relationship with other Acts</w:t>
      </w:r>
      <w:bookmarkEnd w:id="35"/>
      <w:bookmarkEnd w:id="3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7" w:name="_Toc461424898"/>
      <w:bookmarkStart w:id="38" w:name="_Toc518276720"/>
      <w:bookmarkStart w:id="39" w:name="_Toc27488320"/>
      <w:bookmarkStart w:id="40" w:name="_Toc265508220"/>
      <w:r>
        <w:rPr>
          <w:rStyle w:val="CharSectno"/>
        </w:rPr>
        <w:t>4</w:t>
      </w:r>
      <w:r>
        <w:t>.</w:t>
      </w:r>
      <w:r>
        <w:tab/>
      </w:r>
      <w:bookmarkEnd w:id="37"/>
      <w:bookmarkEnd w:id="38"/>
      <w:r>
        <w:t>Meaning of terms used in this Act</w:t>
      </w:r>
      <w:bookmarkEnd w:id="39"/>
      <w:bookmarkEnd w:id="40"/>
    </w:p>
    <w:p>
      <w:pPr>
        <w:pStyle w:val="Subsection"/>
      </w:pPr>
      <w:r>
        <w:tab/>
      </w:r>
      <w:bookmarkStart w:id="41" w:name="_Hlt526215722"/>
      <w:bookmarkEnd w:id="41"/>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42" w:name="_Toc264469655"/>
      <w:bookmarkStart w:id="43" w:name="_Toc265490478"/>
      <w:bookmarkStart w:id="44" w:name="_Toc265508221"/>
      <w:bookmarkStart w:id="45" w:name="_Toc90446529"/>
      <w:bookmarkStart w:id="46" w:name="_Toc90456573"/>
      <w:bookmarkStart w:id="47" w:name="_Toc90456649"/>
      <w:bookmarkStart w:id="48" w:name="_Toc92613782"/>
      <w:bookmarkStart w:id="49" w:name="_Toc93104979"/>
      <w:bookmarkStart w:id="50" w:name="_Toc113943754"/>
      <w:bookmarkStart w:id="51" w:name="_Toc117911312"/>
      <w:bookmarkStart w:id="52" w:name="_Toc117914436"/>
      <w:bookmarkStart w:id="53" w:name="_Toc119488950"/>
      <w:bookmarkStart w:id="54" w:name="_Toc121892203"/>
      <w:bookmarkStart w:id="55" w:name="_Toc122493991"/>
      <w:bookmarkStart w:id="56" w:name="_Toc122494061"/>
      <w:bookmarkStart w:id="57" w:name="_Toc124067609"/>
      <w:bookmarkStart w:id="58" w:name="_Toc125884485"/>
      <w:bookmarkStart w:id="59" w:name="_Toc138587883"/>
      <w:bookmarkStart w:id="60" w:name="_Toc138740886"/>
      <w:bookmarkStart w:id="61" w:name="_Toc139257290"/>
      <w:bookmarkStart w:id="62" w:name="_Toc157928284"/>
      <w:bookmarkStart w:id="63" w:name="_Toc161044187"/>
      <w:bookmarkStart w:id="64" w:name="_Toc161116243"/>
      <w:bookmarkStart w:id="65" w:name="_Toc161569840"/>
      <w:bookmarkStart w:id="66" w:name="_Toc161633483"/>
      <w:bookmarkStart w:id="67" w:name="_Toc232398780"/>
      <w:r>
        <w:rPr>
          <w:rStyle w:val="CharSectno"/>
        </w:rPr>
        <w:t>5A</w:t>
      </w:r>
      <w:r>
        <w:t>.</w:t>
      </w:r>
      <w:r>
        <w:tab/>
        <w:t>Notes in the text</w:t>
      </w:r>
      <w:bookmarkEnd w:id="42"/>
      <w:bookmarkEnd w:id="43"/>
      <w:bookmarkEnd w:id="44"/>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68" w:name="_Toc265501143"/>
      <w:bookmarkStart w:id="69" w:name="_Toc265508222"/>
      <w:r>
        <w:rPr>
          <w:rStyle w:val="CharPartNo"/>
        </w:rPr>
        <w:t>Part 2</w:t>
      </w:r>
      <w:r>
        <w:t xml:space="preserve"> — </w:t>
      </w:r>
      <w:r>
        <w:rPr>
          <w:rStyle w:val="CharPartText"/>
        </w:rPr>
        <w:t>Liability and assessment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90446530"/>
      <w:bookmarkStart w:id="71" w:name="_Toc90456574"/>
      <w:bookmarkStart w:id="72" w:name="_Toc90456650"/>
      <w:bookmarkStart w:id="73" w:name="_Toc92613783"/>
      <w:bookmarkStart w:id="74" w:name="_Toc93104980"/>
      <w:bookmarkStart w:id="75" w:name="_Toc113943755"/>
      <w:bookmarkStart w:id="76" w:name="_Toc117911313"/>
      <w:bookmarkStart w:id="77" w:name="_Toc117914437"/>
      <w:bookmarkStart w:id="78" w:name="_Toc119488951"/>
      <w:bookmarkStart w:id="79" w:name="_Toc121892204"/>
      <w:bookmarkStart w:id="80" w:name="_Toc122493992"/>
      <w:bookmarkStart w:id="81" w:name="_Toc122494062"/>
      <w:bookmarkStart w:id="82" w:name="_Toc124067610"/>
      <w:bookmarkStart w:id="83" w:name="_Toc125884486"/>
      <w:bookmarkStart w:id="84" w:name="_Toc138587884"/>
      <w:bookmarkStart w:id="85" w:name="_Toc138740887"/>
      <w:bookmarkStart w:id="86" w:name="_Toc139257291"/>
      <w:bookmarkStart w:id="87" w:name="_Toc157928285"/>
      <w:bookmarkStart w:id="88" w:name="_Toc161044188"/>
      <w:bookmarkStart w:id="89" w:name="_Toc161116244"/>
      <w:bookmarkStart w:id="90" w:name="_Toc161569841"/>
      <w:bookmarkStart w:id="91" w:name="_Toc161633484"/>
      <w:bookmarkStart w:id="92" w:name="_Toc232398781"/>
      <w:bookmarkStart w:id="93" w:name="_Toc265501144"/>
      <w:bookmarkStart w:id="94" w:name="_Toc265508223"/>
      <w:r>
        <w:rPr>
          <w:rStyle w:val="CharDivNo"/>
        </w:rPr>
        <w:t>Division 1</w:t>
      </w:r>
      <w:r>
        <w:t xml:space="preserve"> — </w:t>
      </w:r>
      <w:r>
        <w:rPr>
          <w:rStyle w:val="CharDivText"/>
        </w:rPr>
        <w:t>Liability to pay</w:t>
      </w:r>
      <w:r>
        <w:rPr>
          <w:rStyle w:val="CharDivText"/>
        </w:rPr>
        <w:noBreakHyphen/>
        <w:t>roll tax</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61424899"/>
      <w:bookmarkStart w:id="96" w:name="_Toc518276721"/>
      <w:bookmarkStart w:id="97" w:name="_Toc27488321"/>
      <w:bookmarkStart w:id="98" w:name="_Toc265508224"/>
      <w:r>
        <w:rPr>
          <w:rStyle w:val="CharSectno"/>
        </w:rPr>
        <w:t>5</w:t>
      </w:r>
      <w:r>
        <w:t>.</w:t>
      </w:r>
      <w:r>
        <w:tab/>
        <w:t>Pay</w:t>
      </w:r>
      <w:r>
        <w:noBreakHyphen/>
        <w:t>roll tax on WA taxable wages</w:t>
      </w:r>
      <w:bookmarkEnd w:id="95"/>
      <w:bookmarkEnd w:id="96"/>
      <w:bookmarkEnd w:id="97"/>
      <w:bookmarkEnd w:id="98"/>
    </w:p>
    <w:p>
      <w:pPr>
        <w:pStyle w:val="Subsection"/>
      </w:pPr>
      <w:r>
        <w:tab/>
        <w:t>(1)</w:t>
      </w:r>
      <w:r>
        <w:tab/>
        <w:t>Pay</w:t>
      </w:r>
      <w:r>
        <w:noBreakHyphen/>
        <w:t>roll tax is payable, in accordance with the pay</w:t>
      </w:r>
      <w:r>
        <w:noBreakHyphen/>
        <w:t>roll tax Acts, on wages that are WA taxable wages.</w:t>
      </w:r>
    </w:p>
    <w:p>
      <w:pPr>
        <w:pStyle w:val="Subsection"/>
      </w:pPr>
      <w:bookmarkStart w:id="99"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00" w:name="_Toc264469658"/>
      <w:bookmarkStart w:id="101" w:name="_Toc265490481"/>
      <w:bookmarkStart w:id="102" w:name="_Toc265508225"/>
      <w:r>
        <w:rPr>
          <w:rStyle w:val="CharSectno"/>
        </w:rPr>
        <w:t>6A</w:t>
      </w:r>
      <w:r>
        <w:t>.</w:t>
      </w:r>
      <w:r>
        <w:tab/>
        <w:t>Wages that are taxable in this jurisdiction</w:t>
      </w:r>
      <w:bookmarkEnd w:id="100"/>
      <w:bookmarkEnd w:id="101"/>
      <w:bookmarkEnd w:id="102"/>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03" w:name="_Toc264469659"/>
      <w:bookmarkStart w:id="104" w:name="_Toc265490482"/>
      <w:r>
        <w:tab/>
        <w:t>[Section 6A inserted by No. 15 of 2010 s. 6.]</w:t>
      </w:r>
    </w:p>
    <w:p>
      <w:pPr>
        <w:pStyle w:val="Heading5"/>
      </w:pPr>
      <w:bookmarkStart w:id="105" w:name="_Toc265508226"/>
      <w:r>
        <w:rPr>
          <w:rStyle w:val="CharSectno"/>
        </w:rPr>
        <w:t>6B</w:t>
      </w:r>
      <w:r>
        <w:t>.</w:t>
      </w:r>
      <w:r>
        <w:tab/>
        <w:t>Jurisdiction in which person who performs services is based</w:t>
      </w:r>
      <w:bookmarkEnd w:id="103"/>
      <w:bookmarkEnd w:id="104"/>
      <w:bookmarkEnd w:id="105"/>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06" w:name="_Toc264469660"/>
      <w:bookmarkStart w:id="107" w:name="_Toc265490483"/>
      <w:r>
        <w:tab/>
        <w:t>[Section 6B inserted by No. 15 of 2010 s. 6.]</w:t>
      </w:r>
    </w:p>
    <w:p>
      <w:pPr>
        <w:pStyle w:val="Heading5"/>
      </w:pPr>
      <w:bookmarkStart w:id="108" w:name="_Toc265508227"/>
      <w:r>
        <w:rPr>
          <w:rStyle w:val="CharSectno"/>
        </w:rPr>
        <w:t>6C</w:t>
      </w:r>
      <w:r>
        <w:t>.</w:t>
      </w:r>
      <w:r>
        <w:tab/>
        <w:t>Jurisdiction in which employer is based</w:t>
      </w:r>
      <w:bookmarkEnd w:id="106"/>
      <w:bookmarkEnd w:id="107"/>
      <w:bookmarkEnd w:id="10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09" w:name="_Toc264469661"/>
      <w:bookmarkStart w:id="110" w:name="_Toc265490484"/>
      <w:r>
        <w:tab/>
        <w:t>[Section 6C inserted by No. 15 of 2010 s. 6.]</w:t>
      </w:r>
    </w:p>
    <w:p>
      <w:pPr>
        <w:pStyle w:val="Heading5"/>
      </w:pPr>
      <w:bookmarkStart w:id="111" w:name="_Toc265508228"/>
      <w:r>
        <w:rPr>
          <w:rStyle w:val="CharSectno"/>
        </w:rPr>
        <w:t>6D</w:t>
      </w:r>
      <w:r>
        <w:t>.</w:t>
      </w:r>
      <w:r>
        <w:tab/>
        <w:t>Place and date of payment of wages</w:t>
      </w:r>
      <w:bookmarkEnd w:id="109"/>
      <w:bookmarkEnd w:id="110"/>
      <w:bookmarkEnd w:id="111"/>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12" w:name="_Toc265508229"/>
      <w:r>
        <w:rPr>
          <w:rStyle w:val="CharSectno"/>
        </w:rPr>
        <w:t>6</w:t>
      </w:r>
      <w:r>
        <w:t>.</w:t>
      </w:r>
      <w:r>
        <w:tab/>
        <w:t>Time for payment of pay</w:t>
      </w:r>
      <w:r>
        <w:noBreakHyphen/>
        <w:t>roll tax</w:t>
      </w:r>
      <w:bookmarkEnd w:id="99"/>
      <w:bookmarkEnd w:id="11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13" w:name="_Toc27488323"/>
      <w:bookmarkStart w:id="114" w:name="_Toc265508230"/>
      <w:r>
        <w:rPr>
          <w:rStyle w:val="CharSectno"/>
        </w:rPr>
        <w:t>7</w:t>
      </w:r>
      <w:r>
        <w:t>.</w:t>
      </w:r>
      <w:r>
        <w:tab/>
        <w:t>Liability to pay</w:t>
      </w:r>
      <w:r>
        <w:noBreakHyphen/>
        <w:t>roll tax</w:t>
      </w:r>
      <w:bookmarkEnd w:id="113"/>
      <w:bookmarkEnd w:id="114"/>
    </w:p>
    <w:p>
      <w:pPr>
        <w:pStyle w:val="Subsection"/>
      </w:pPr>
      <w:r>
        <w:tab/>
      </w:r>
      <w:bookmarkStart w:id="115" w:name="_Hlt455828557"/>
      <w:bookmarkEnd w:id="115"/>
      <w:r>
        <w:t>(1)</w:t>
      </w:r>
      <w:r>
        <w:tab/>
        <w:t>An employer who pays or is liable to pay WA taxable wages is liable to pay any pay</w:t>
      </w:r>
      <w:r>
        <w:noBreakHyphen/>
        <w:t>roll tax payable on the wages.</w:t>
      </w:r>
    </w:p>
    <w:p>
      <w:pPr>
        <w:pStyle w:val="Subsection"/>
      </w:pPr>
      <w:r>
        <w:tab/>
      </w:r>
      <w:bookmarkStart w:id="116" w:name="_Hlt455828553"/>
      <w:bookmarkEnd w:id="116"/>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7" w:name="_Toc461424902"/>
      <w:bookmarkStart w:id="118" w:name="_Toc518276724"/>
      <w:bookmarkStart w:id="119" w:name="_Toc27488324"/>
      <w:bookmarkStart w:id="120" w:name="_Toc265508231"/>
      <w:r>
        <w:rPr>
          <w:rStyle w:val="CharSectno"/>
        </w:rPr>
        <w:t>8</w:t>
      </w:r>
      <w:r>
        <w:t>.</w:t>
      </w:r>
      <w:r>
        <w:tab/>
        <w:t>The tax threshold</w:t>
      </w:r>
      <w:bookmarkEnd w:id="117"/>
      <w:bookmarkEnd w:id="118"/>
      <w:bookmarkEnd w:id="119"/>
      <w:bookmarkEnd w:id="120"/>
    </w:p>
    <w:p>
      <w:pPr>
        <w:pStyle w:val="Subsection"/>
      </w:pPr>
      <w:r>
        <w:tab/>
      </w:r>
      <w:bookmarkStart w:id="121" w:name="_Hlt526225086"/>
      <w:bookmarkEnd w:id="121"/>
      <w:r>
        <w:t>(1)</w:t>
      </w:r>
      <w:r>
        <w:tab/>
        <w:t>The annual threshold amount for a financial year beginning on or after 1 July </w:t>
      </w:r>
      <w:r>
        <w:rPr>
          <w:color w:val="000000"/>
        </w:rPr>
        <w:t>2003 is $750 000</w:t>
      </w:r>
      <w:r>
        <w:t>.</w:t>
      </w:r>
    </w:p>
    <w:p>
      <w:pPr>
        <w:pStyle w:val="Subsection"/>
      </w:pPr>
      <w:r>
        <w:tab/>
      </w:r>
      <w:bookmarkStart w:id="122" w:name="_Hlt529087417"/>
      <w:bookmarkEnd w:id="122"/>
      <w:r>
        <w:t>(2)</w:t>
      </w:r>
      <w:r>
        <w:tab/>
        <w:t>The monthly threshold amount for a financial year beginning on or after 1 July </w:t>
      </w:r>
      <w:r>
        <w:rPr>
          <w:color w:val="000000"/>
        </w:rPr>
        <w:t>2003 is $62 500</w:t>
      </w:r>
      <w:r>
        <w:t>.</w:t>
      </w:r>
    </w:p>
    <w:p>
      <w:pPr>
        <w:pStyle w:val="Footnotesection"/>
      </w:pPr>
      <w:bookmarkStart w:id="123" w:name="_Toc461424903"/>
      <w:bookmarkStart w:id="124" w:name="_Toc518276725"/>
      <w:bookmarkStart w:id="125" w:name="_Toc27488325"/>
      <w:r>
        <w:tab/>
        <w:t>[Section 8 amended by No. 40 of 2003 s. 12.]</w:t>
      </w:r>
    </w:p>
    <w:bookmarkEnd w:id="123"/>
    <w:bookmarkEnd w:id="124"/>
    <w:bookmarkEnd w:id="125"/>
    <w:p>
      <w:pPr>
        <w:pStyle w:val="Ednotesection"/>
      </w:pPr>
      <w:r>
        <w:t>[</w:t>
      </w:r>
      <w:r>
        <w:rPr>
          <w:b/>
        </w:rPr>
        <w:t>9.</w:t>
      </w:r>
      <w:r>
        <w:tab/>
        <w:t>Deleted by No. 40 of 2003 s. 13.]</w:t>
      </w:r>
    </w:p>
    <w:p>
      <w:pPr>
        <w:pStyle w:val="Heading3"/>
      </w:pPr>
      <w:bookmarkStart w:id="126" w:name="_Toc253576344"/>
      <w:bookmarkStart w:id="127" w:name="_Toc253578309"/>
      <w:bookmarkStart w:id="128" w:name="_Toc264469663"/>
      <w:bookmarkStart w:id="129" w:name="_Toc265490486"/>
      <w:bookmarkStart w:id="130" w:name="_Toc265501153"/>
      <w:bookmarkStart w:id="131" w:name="_Toc265508232"/>
      <w:bookmarkStart w:id="132" w:name="_Toc90446535"/>
      <w:bookmarkStart w:id="133" w:name="_Toc90456579"/>
      <w:bookmarkStart w:id="134" w:name="_Toc90456655"/>
      <w:bookmarkStart w:id="135" w:name="_Toc92613788"/>
      <w:bookmarkStart w:id="136" w:name="_Toc93104985"/>
      <w:bookmarkStart w:id="137" w:name="_Toc113943760"/>
      <w:bookmarkStart w:id="138" w:name="_Toc117911318"/>
      <w:bookmarkStart w:id="139" w:name="_Toc117914442"/>
      <w:bookmarkStart w:id="140" w:name="_Toc119488956"/>
      <w:bookmarkStart w:id="141" w:name="_Toc121892209"/>
      <w:bookmarkStart w:id="142" w:name="_Toc122493997"/>
      <w:bookmarkStart w:id="143" w:name="_Toc122494067"/>
      <w:bookmarkStart w:id="144" w:name="_Toc124067615"/>
      <w:bookmarkStart w:id="145" w:name="_Toc125884491"/>
      <w:bookmarkStart w:id="146" w:name="_Toc138587889"/>
      <w:bookmarkStart w:id="147" w:name="_Toc138740892"/>
      <w:bookmarkStart w:id="148" w:name="_Toc139257296"/>
      <w:bookmarkStart w:id="149" w:name="_Toc157928290"/>
      <w:bookmarkStart w:id="150" w:name="_Toc161044193"/>
      <w:bookmarkStart w:id="151" w:name="_Toc161116249"/>
      <w:bookmarkStart w:id="152" w:name="_Toc161569846"/>
      <w:bookmarkStart w:id="153" w:name="_Toc161633489"/>
      <w:bookmarkStart w:id="154" w:name="_Toc232398786"/>
      <w:r>
        <w:rPr>
          <w:rStyle w:val="CharDivNo"/>
        </w:rPr>
        <w:t>Division 2A</w:t>
      </w:r>
      <w:r>
        <w:t> — </w:t>
      </w:r>
      <w:r>
        <w:rPr>
          <w:rStyle w:val="CharDivText"/>
        </w:rPr>
        <w:t>Wages</w:t>
      </w:r>
      <w:bookmarkEnd w:id="126"/>
      <w:bookmarkEnd w:id="127"/>
      <w:bookmarkEnd w:id="128"/>
      <w:bookmarkEnd w:id="129"/>
      <w:bookmarkEnd w:id="130"/>
      <w:bookmarkEnd w:id="131"/>
    </w:p>
    <w:p>
      <w:pPr>
        <w:pStyle w:val="Footnoteheading"/>
      </w:pPr>
      <w:bookmarkStart w:id="155" w:name="_Toc253576345"/>
      <w:bookmarkStart w:id="156" w:name="_Toc253578310"/>
      <w:bookmarkStart w:id="157" w:name="_Toc264469664"/>
      <w:bookmarkStart w:id="158" w:name="_Toc265490487"/>
      <w:r>
        <w:tab/>
        <w:t>[Heading inserted by No. 15 of 2010 s. 7.]</w:t>
      </w:r>
    </w:p>
    <w:p>
      <w:pPr>
        <w:pStyle w:val="Heading4"/>
      </w:pPr>
      <w:bookmarkStart w:id="159" w:name="_Toc265501154"/>
      <w:bookmarkStart w:id="160" w:name="_Toc265508233"/>
      <w:r>
        <w:t>Subdivision 1 — General concept of wages</w:t>
      </w:r>
      <w:bookmarkEnd w:id="155"/>
      <w:bookmarkEnd w:id="156"/>
      <w:bookmarkEnd w:id="157"/>
      <w:bookmarkEnd w:id="158"/>
      <w:bookmarkEnd w:id="159"/>
      <w:bookmarkEnd w:id="160"/>
    </w:p>
    <w:p>
      <w:pPr>
        <w:pStyle w:val="Footnoteheading"/>
      </w:pPr>
      <w:bookmarkStart w:id="161" w:name="_Toc264469665"/>
      <w:bookmarkStart w:id="162" w:name="_Toc265490488"/>
      <w:r>
        <w:tab/>
        <w:t>[Heading inserted by No. 15 of 2010 s. 7.]</w:t>
      </w:r>
    </w:p>
    <w:p>
      <w:pPr>
        <w:pStyle w:val="Heading5"/>
      </w:pPr>
      <w:bookmarkStart w:id="163" w:name="_Toc265508234"/>
      <w:r>
        <w:rPr>
          <w:rStyle w:val="CharSectno"/>
        </w:rPr>
        <w:t>9AA</w:t>
      </w:r>
      <w:r>
        <w:t>.</w:t>
      </w:r>
      <w:r>
        <w:tab/>
        <w:t>Term used: wages</w:t>
      </w:r>
      <w:bookmarkEnd w:id="161"/>
      <w:bookmarkEnd w:id="162"/>
      <w:bookmarkEnd w:id="163"/>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pPr>
      <w:r>
        <w:tab/>
        <w:t>(e)</w:t>
      </w:r>
      <w:r>
        <w:tab/>
        <w:t>an amount paid or payable by way of commission to an insurance or time</w:t>
      </w:r>
      <w:r>
        <w:noBreakHyphen/>
        <w:t>payment canvasser or collector; and</w:t>
      </w:r>
    </w:p>
    <w:p>
      <w:pPr>
        <w:pStyle w:val="Defpara"/>
      </w:pPr>
      <w:r>
        <w:tab/>
        <w:t>(f)</w:t>
      </w:r>
      <w:r>
        <w:tab/>
        <w:t>an amount that is taken to be wages paid or payable by an employer to a person by another provision of this Division; and</w:t>
      </w:r>
    </w:p>
    <w:p>
      <w:pPr>
        <w:pStyle w:val="Defpara"/>
      </w:pPr>
      <w:r>
        <w:tab/>
        <w:t>(g)</w:t>
      </w:r>
      <w:r>
        <w:tab/>
        <w:t>a motor vehicle allowance paid or payable to an employee for a financial year, to the extent to which it exceeds the exempt component determined under section 9FA; and</w:t>
      </w:r>
    </w:p>
    <w:p>
      <w:pPr>
        <w:pStyle w:val="Defpara"/>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pPr>
      <w:r>
        <w:tab/>
        <w:t>(a)</w:t>
      </w:r>
      <w:r>
        <w:tab/>
        <w:t>whether paid or payable at piece work rates or otherwise; and</w:t>
      </w:r>
    </w:p>
    <w:p>
      <w:pPr>
        <w:pStyle w:val="Indenta"/>
      </w:pPr>
      <w:r>
        <w:tab/>
        <w:t>(b)</w:t>
      </w:r>
      <w:r>
        <w:tab/>
        <w:t>whether paid or payable in cash or in kind.</w:t>
      </w:r>
    </w:p>
    <w:p>
      <w:pPr>
        <w:pStyle w:val="Footnotesection"/>
      </w:pPr>
      <w:bookmarkStart w:id="164" w:name="_Toc253576347"/>
      <w:bookmarkStart w:id="165" w:name="_Toc253578312"/>
      <w:bookmarkStart w:id="166" w:name="_Toc264469666"/>
      <w:bookmarkStart w:id="167" w:name="_Toc265490489"/>
      <w:r>
        <w:tab/>
        <w:t>[Section 9AA inserted by No. 15 of 2010 s. 7.]</w:t>
      </w:r>
    </w:p>
    <w:p>
      <w:pPr>
        <w:pStyle w:val="Heading4"/>
      </w:pPr>
      <w:bookmarkStart w:id="168" w:name="_Toc265501156"/>
      <w:bookmarkStart w:id="169" w:name="_Toc265508235"/>
      <w:r>
        <w:t>Subdivision 2 — Fringe benefits and specified taxable benefits</w:t>
      </w:r>
      <w:bookmarkEnd w:id="164"/>
      <w:bookmarkEnd w:id="165"/>
      <w:bookmarkEnd w:id="166"/>
      <w:bookmarkEnd w:id="167"/>
      <w:bookmarkEnd w:id="168"/>
      <w:bookmarkEnd w:id="169"/>
    </w:p>
    <w:p>
      <w:pPr>
        <w:pStyle w:val="Footnoteheading"/>
      </w:pPr>
      <w:bookmarkStart w:id="170" w:name="_Toc264469667"/>
      <w:bookmarkStart w:id="171" w:name="_Toc265490490"/>
      <w:r>
        <w:tab/>
        <w:t>[Heading inserted by No. 15 of 2010 s. 7.]</w:t>
      </w:r>
    </w:p>
    <w:p>
      <w:pPr>
        <w:pStyle w:val="Heading5"/>
      </w:pPr>
      <w:bookmarkStart w:id="172" w:name="_Toc265508236"/>
      <w:r>
        <w:rPr>
          <w:rStyle w:val="CharSectno"/>
        </w:rPr>
        <w:t>9BA</w:t>
      </w:r>
      <w:r>
        <w:t>.</w:t>
      </w:r>
      <w:r>
        <w:tab/>
        <w:t>Wages include fringe benefits and specified taxable benefits</w:t>
      </w:r>
      <w:bookmarkEnd w:id="170"/>
      <w:bookmarkEnd w:id="171"/>
      <w:bookmarkEnd w:id="17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pPr>
      <w:r>
        <w:tab/>
        <w:t>(2)</w:t>
      </w:r>
      <w:r>
        <w:tab/>
        <w:t>Subsection (1) does not apply to benefits that are exempt benefits for the purposes of the FBTA Act.</w:t>
      </w:r>
    </w:p>
    <w:p>
      <w:pPr>
        <w:pStyle w:val="Footnotesection"/>
      </w:pPr>
      <w:bookmarkStart w:id="173" w:name="_Toc264469668"/>
      <w:bookmarkStart w:id="174" w:name="_Toc265490491"/>
      <w:r>
        <w:tab/>
        <w:t>[Section 9BA inserted by No. 15 of 2010 s. 7.]</w:t>
      </w:r>
    </w:p>
    <w:p>
      <w:pPr>
        <w:pStyle w:val="Heading5"/>
      </w:pPr>
      <w:bookmarkStart w:id="175" w:name="_Toc265508237"/>
      <w:r>
        <w:rPr>
          <w:rStyle w:val="CharSectno"/>
        </w:rPr>
        <w:t>9BB</w:t>
      </w:r>
      <w:r>
        <w:t>.</w:t>
      </w:r>
      <w:r>
        <w:tab/>
        <w:t>Actual value of a fringe benefit</w:t>
      </w:r>
      <w:bookmarkEnd w:id="173"/>
      <w:bookmarkEnd w:id="174"/>
      <w:bookmarkEnd w:id="175"/>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rStyle w:val="CharDefText"/>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176" w:name="_Toc264469669"/>
      <w:bookmarkStart w:id="177" w:name="_Toc265490492"/>
      <w:r>
        <w:tab/>
        <w:t>[Section 9BB inserted by No. 15 of 2010 s. 7.]</w:t>
      </w:r>
    </w:p>
    <w:p>
      <w:pPr>
        <w:pStyle w:val="Heading5"/>
      </w:pPr>
      <w:bookmarkStart w:id="178" w:name="_Toc265508238"/>
      <w:r>
        <w:rPr>
          <w:rStyle w:val="CharSectno"/>
        </w:rPr>
        <w:t>9BC</w:t>
      </w:r>
      <w:r>
        <w:t>.</w:t>
      </w:r>
      <w:r>
        <w:tab/>
        <w:t>Basis for including the value of fringe benefits in returns</w:t>
      </w:r>
      <w:bookmarkEnd w:id="176"/>
      <w:bookmarkEnd w:id="177"/>
      <w:bookmarkEnd w:id="17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179" w:name="_Toc264469670"/>
      <w:bookmarkStart w:id="180" w:name="_Toc265490493"/>
      <w:r>
        <w:tab/>
        <w:t>[Section 9BC inserted by No. 15 of 2010 s. 7.]</w:t>
      </w:r>
    </w:p>
    <w:p>
      <w:pPr>
        <w:pStyle w:val="Heading5"/>
      </w:pPr>
      <w:bookmarkStart w:id="181" w:name="_Toc265508239"/>
      <w:r>
        <w:rPr>
          <w:rStyle w:val="CharSectno"/>
        </w:rPr>
        <w:t>9BD</w:t>
      </w:r>
      <w:r>
        <w:t>.</w:t>
      </w:r>
      <w:r>
        <w:tab/>
        <w:t>Eligibility to use estimated value method</w:t>
      </w:r>
      <w:bookmarkEnd w:id="179"/>
      <w:bookmarkEnd w:id="180"/>
      <w:bookmarkEnd w:id="181"/>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pPr>
      <w:bookmarkStart w:id="182" w:name="_Toc264469671"/>
      <w:bookmarkStart w:id="183" w:name="_Toc265490494"/>
      <w:r>
        <w:tab/>
        <w:t>[Section 9BD inserted by No. 15 of 2010 s. 7.]</w:t>
      </w:r>
    </w:p>
    <w:p>
      <w:pPr>
        <w:pStyle w:val="Heading5"/>
      </w:pPr>
      <w:bookmarkStart w:id="184" w:name="_Toc265508240"/>
      <w:r>
        <w:rPr>
          <w:rStyle w:val="CharSectno"/>
        </w:rPr>
        <w:t>9BE</w:t>
      </w:r>
      <w:r>
        <w:t>.</w:t>
      </w:r>
      <w:r>
        <w:tab/>
        <w:t>Returns (other than annual returns) using the estimated value method</w:t>
      </w:r>
      <w:bookmarkEnd w:id="182"/>
      <w:bookmarkEnd w:id="183"/>
      <w:bookmarkEnd w:id="184"/>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AV</w:t>
      </w:r>
      <w:r>
        <w:t xml:space="preserve"> is the actual value of the fringe benefits provided by the employer in relation to the FBT year ending on 31 March in the financial year immediately before the assessment year;</w:t>
      </w:r>
    </w:p>
    <w:p>
      <w:pPr>
        <w:pStyle w:val="Defstart"/>
      </w:pPr>
      <w:r>
        <w:tab/>
      </w:r>
      <w:r>
        <w:rPr>
          <w:rStyle w:val="CharDefText"/>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pPr>
      <w:bookmarkStart w:id="185" w:name="_Toc264469672"/>
      <w:bookmarkStart w:id="186" w:name="_Toc265490495"/>
      <w:r>
        <w:tab/>
        <w:t>[Section 9BE inserted by No. 15 of 2010 s. 7.]</w:t>
      </w:r>
    </w:p>
    <w:p>
      <w:pPr>
        <w:pStyle w:val="Heading5"/>
      </w:pPr>
      <w:bookmarkStart w:id="187" w:name="_Toc265508241"/>
      <w:r>
        <w:rPr>
          <w:rStyle w:val="CharSectno"/>
        </w:rPr>
        <w:t>9BF</w:t>
      </w:r>
      <w:r>
        <w:t>.</w:t>
      </w:r>
      <w:r>
        <w:tab/>
        <w:t>Annual returns using the estimated value method</w:t>
      </w:r>
      <w:bookmarkEnd w:id="185"/>
      <w:bookmarkEnd w:id="186"/>
      <w:bookmarkEnd w:id="187"/>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188" w:name="_Toc264469673"/>
      <w:bookmarkStart w:id="189" w:name="_Toc265490496"/>
      <w:r>
        <w:tab/>
        <w:t>[Section 9BF inserted by No. 15 of 2010 s. 7.]</w:t>
      </w:r>
    </w:p>
    <w:p>
      <w:pPr>
        <w:pStyle w:val="Heading5"/>
      </w:pPr>
      <w:bookmarkStart w:id="190" w:name="_Toc265508242"/>
      <w:r>
        <w:rPr>
          <w:rStyle w:val="CharSectno"/>
        </w:rPr>
        <w:t>9BG</w:t>
      </w:r>
      <w:r>
        <w:t>.</w:t>
      </w:r>
      <w:r>
        <w:tab/>
        <w:t>Final returns using the estimated value method</w:t>
      </w:r>
      <w:bookmarkEnd w:id="188"/>
      <w:bookmarkEnd w:id="189"/>
      <w:bookmarkEnd w:id="19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191" w:name="_Toc264469674"/>
      <w:bookmarkStart w:id="192" w:name="_Toc265490497"/>
      <w:r>
        <w:tab/>
        <w:t>[Section 9BG inserted by No. 15 of 2010 s. 7.]</w:t>
      </w:r>
    </w:p>
    <w:p>
      <w:pPr>
        <w:pStyle w:val="Heading5"/>
      </w:pPr>
      <w:bookmarkStart w:id="193" w:name="_Toc265508243"/>
      <w:r>
        <w:rPr>
          <w:rStyle w:val="CharSectno"/>
        </w:rPr>
        <w:t>9BH</w:t>
      </w:r>
      <w:r>
        <w:t>.</w:t>
      </w:r>
      <w:r>
        <w:tab/>
        <w:t>Changing method of valuing fringe benefits</w:t>
      </w:r>
      <w:bookmarkEnd w:id="191"/>
      <w:bookmarkEnd w:id="192"/>
      <w:bookmarkEnd w:id="193"/>
    </w:p>
    <w:p>
      <w:pPr>
        <w:pStyle w:val="Subsection"/>
      </w:pPr>
      <w:r>
        <w:tab/>
        <w:t>(1)</w:t>
      </w:r>
      <w:r>
        <w:tab/>
        <w:t xml:space="preserve">An employer may commence using the estimated value method for an assessment year if the employer — </w:t>
      </w:r>
    </w:p>
    <w:p>
      <w:pPr>
        <w:pStyle w:val="Indenta"/>
      </w:pPr>
      <w:r>
        <w:tab/>
        <w:t>(a)</w:t>
      </w:r>
      <w:r>
        <w:tab/>
        <w:t>is eligible to use the estimated value method; and</w:t>
      </w:r>
    </w:p>
    <w:p>
      <w:pPr>
        <w:pStyle w:val="Indenta"/>
      </w:pPr>
      <w:r>
        <w:tab/>
        <w:t>(b)</w:t>
      </w:r>
      <w:r>
        <w:tab/>
        <w:t>gives the Commissioner notice of the intention to do so before the day on which the first or only return for the assessment year is required to be lodged by the employer.</w:t>
      </w:r>
    </w:p>
    <w:p>
      <w:pPr>
        <w:pStyle w:val="Subsection"/>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pPr>
      <w:r>
        <w:tab/>
        <w:t>(3)</w:t>
      </w:r>
      <w:r>
        <w:tab/>
        <w:t>A notice under subsection (1) or (2) must be in a form approved by the Commissioner.</w:t>
      </w:r>
    </w:p>
    <w:p>
      <w:pPr>
        <w:pStyle w:val="Subsection"/>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pPr>
      <w:r>
        <w:tab/>
        <w:t>(a)</w:t>
      </w:r>
      <w:r>
        <w:tab/>
        <w:t>there is a compelling reason for making the change; and</w:t>
      </w:r>
    </w:p>
    <w:p>
      <w:pPr>
        <w:pStyle w:val="Indenta"/>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sum of — </w:t>
      </w:r>
    </w:p>
    <w:p>
      <w:pPr>
        <w:pStyle w:val="Indenti"/>
      </w:pPr>
      <w:r>
        <w:tab/>
        <w:t>(i)</w:t>
      </w:r>
      <w:r>
        <w:tab/>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194" w:name="_Toc264469675"/>
      <w:bookmarkStart w:id="195" w:name="_Toc265490498"/>
      <w:r>
        <w:tab/>
        <w:t>[Section 9BH inserted by No. 15 of 2010 s. 7.]</w:t>
      </w:r>
    </w:p>
    <w:p>
      <w:pPr>
        <w:pStyle w:val="Heading5"/>
      </w:pPr>
      <w:bookmarkStart w:id="196" w:name="_Toc265508244"/>
      <w:r>
        <w:rPr>
          <w:rStyle w:val="CharSectno"/>
        </w:rPr>
        <w:t>9BI</w:t>
      </w:r>
      <w:r>
        <w:t>.</w:t>
      </w:r>
      <w:r>
        <w:tab/>
        <w:t>Value of a specified taxable benefit</w:t>
      </w:r>
      <w:bookmarkEnd w:id="194"/>
      <w:bookmarkEnd w:id="195"/>
      <w:bookmarkEnd w:id="196"/>
    </w:p>
    <w:p>
      <w:pPr>
        <w:pStyle w:val="Subsection"/>
      </w:pPr>
      <w:r>
        <w:tab/>
      </w:r>
      <w:r>
        <w:tab/>
        <w:t>The value of a specified taxable benefit is the prescribed value, or the value calculated in the prescribed manner (whichever is relevant).</w:t>
      </w:r>
    </w:p>
    <w:p>
      <w:pPr>
        <w:pStyle w:val="Footnotesection"/>
      </w:pPr>
      <w:bookmarkStart w:id="197" w:name="_Toc253576357"/>
      <w:bookmarkStart w:id="198" w:name="_Toc253578322"/>
      <w:bookmarkStart w:id="199" w:name="_Toc264469676"/>
      <w:bookmarkStart w:id="200" w:name="_Toc265490499"/>
      <w:r>
        <w:tab/>
        <w:t>[Section 9BI inserted by No. 15 of 2010 s. 7.]</w:t>
      </w:r>
    </w:p>
    <w:p>
      <w:pPr>
        <w:pStyle w:val="Heading4"/>
      </w:pPr>
      <w:bookmarkStart w:id="201" w:name="_Toc265501166"/>
      <w:bookmarkStart w:id="202" w:name="_Toc265508245"/>
      <w:r>
        <w:t>Subdivision 3 — Superannuation contributions</w:t>
      </w:r>
      <w:bookmarkEnd w:id="197"/>
      <w:bookmarkEnd w:id="198"/>
      <w:bookmarkEnd w:id="199"/>
      <w:bookmarkEnd w:id="200"/>
      <w:bookmarkEnd w:id="201"/>
      <w:bookmarkEnd w:id="202"/>
    </w:p>
    <w:p>
      <w:pPr>
        <w:pStyle w:val="Footnoteheading"/>
      </w:pPr>
      <w:bookmarkStart w:id="203" w:name="_Toc264469677"/>
      <w:bookmarkStart w:id="204" w:name="_Toc265490500"/>
      <w:r>
        <w:tab/>
        <w:t>[Heading inserted by No. 15 of 2010 s. 7.]</w:t>
      </w:r>
    </w:p>
    <w:p>
      <w:pPr>
        <w:pStyle w:val="Heading5"/>
      </w:pPr>
      <w:bookmarkStart w:id="205" w:name="_Toc265508246"/>
      <w:r>
        <w:rPr>
          <w:rStyle w:val="CharSectno"/>
        </w:rPr>
        <w:t>9CA</w:t>
      </w:r>
      <w:r>
        <w:t>.</w:t>
      </w:r>
      <w:r>
        <w:tab/>
        <w:t>Terms used</w:t>
      </w:r>
      <w:bookmarkEnd w:id="203"/>
      <w:bookmarkEnd w:id="204"/>
      <w:bookmarkEnd w:id="205"/>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06" w:name="_Toc264469678"/>
      <w:bookmarkStart w:id="207" w:name="_Toc265490501"/>
      <w:r>
        <w:tab/>
        <w:t>[Section 9CA inserted by No. 15 of 2010 s. 7.]</w:t>
      </w:r>
    </w:p>
    <w:p>
      <w:pPr>
        <w:pStyle w:val="Heading5"/>
      </w:pPr>
      <w:bookmarkStart w:id="208" w:name="_Toc265508247"/>
      <w:r>
        <w:rPr>
          <w:rStyle w:val="CharSectno"/>
        </w:rPr>
        <w:t>9CB</w:t>
      </w:r>
      <w:r>
        <w:t>.</w:t>
      </w:r>
      <w:r>
        <w:tab/>
        <w:t>Wages include superannuation contributions and other similar amounts</w:t>
      </w:r>
      <w:bookmarkEnd w:id="206"/>
      <w:bookmarkEnd w:id="207"/>
      <w:bookmarkEnd w:id="208"/>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pPr>
      <w:bookmarkStart w:id="209" w:name="_Toc264469679"/>
      <w:bookmarkStart w:id="210" w:name="_Toc265490502"/>
      <w:r>
        <w:tab/>
        <w:t>[Section 9CB inserted by No. 15 of 2010 s. 7.]</w:t>
      </w:r>
    </w:p>
    <w:p>
      <w:pPr>
        <w:pStyle w:val="Heading5"/>
      </w:pPr>
      <w:bookmarkStart w:id="211" w:name="_Toc265508248"/>
      <w:r>
        <w:rPr>
          <w:rStyle w:val="CharSectno"/>
        </w:rPr>
        <w:t>9CC</w:t>
      </w:r>
      <w:r>
        <w:t>.</w:t>
      </w:r>
      <w:r>
        <w:tab/>
        <w:t>Superannuation contributions</w:t>
      </w:r>
      <w:bookmarkEnd w:id="209"/>
      <w:bookmarkEnd w:id="210"/>
      <w:bookmarkEnd w:id="211"/>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pPr>
      <w:bookmarkStart w:id="212" w:name="_Toc264469680"/>
      <w:bookmarkStart w:id="213" w:name="_Toc265490503"/>
      <w:r>
        <w:tab/>
        <w:t>[Section 9CC inserted by No. 15 of 2010 s. 7.]</w:t>
      </w:r>
    </w:p>
    <w:p>
      <w:pPr>
        <w:pStyle w:val="Heading5"/>
      </w:pPr>
      <w:bookmarkStart w:id="214" w:name="_Toc265508249"/>
      <w:r>
        <w:rPr>
          <w:rStyle w:val="CharSectno"/>
        </w:rPr>
        <w:t>9CD</w:t>
      </w:r>
      <w:r>
        <w:t>.</w:t>
      </w:r>
      <w:r>
        <w:tab/>
        <w:t>Notional contributions</w:t>
      </w:r>
      <w:bookmarkEnd w:id="212"/>
      <w:bookmarkEnd w:id="213"/>
      <w:bookmarkEnd w:id="214"/>
    </w:p>
    <w:p>
      <w:pPr>
        <w:pStyle w:val="Subsection"/>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bookmarkStart w:id="215" w:name="_Toc253576362"/>
      <w:bookmarkStart w:id="216" w:name="_Toc253578327"/>
      <w:bookmarkStart w:id="217" w:name="_Toc264469681"/>
      <w:bookmarkStart w:id="218" w:name="_Toc265490504"/>
      <w:r>
        <w:tab/>
        <w:t>[Section 9CD inserted by No. 15 of 2010 s. 7.]</w:t>
      </w:r>
    </w:p>
    <w:p>
      <w:pPr>
        <w:pStyle w:val="Heading4"/>
      </w:pPr>
      <w:bookmarkStart w:id="219" w:name="_Toc265501171"/>
      <w:bookmarkStart w:id="220" w:name="_Toc265508250"/>
      <w:r>
        <w:t>Subdivision 4 — Shares and options</w:t>
      </w:r>
      <w:bookmarkEnd w:id="215"/>
      <w:bookmarkEnd w:id="216"/>
      <w:bookmarkEnd w:id="217"/>
      <w:bookmarkEnd w:id="218"/>
      <w:bookmarkEnd w:id="219"/>
      <w:bookmarkEnd w:id="220"/>
    </w:p>
    <w:p>
      <w:pPr>
        <w:pStyle w:val="Footnoteheading"/>
      </w:pPr>
      <w:bookmarkStart w:id="221" w:name="_Toc264469682"/>
      <w:bookmarkStart w:id="222" w:name="_Toc265490505"/>
      <w:r>
        <w:tab/>
        <w:t>[Heading inserted by No. 15 of 2010 s. 7.]</w:t>
      </w:r>
    </w:p>
    <w:p>
      <w:pPr>
        <w:pStyle w:val="Heading5"/>
      </w:pPr>
      <w:bookmarkStart w:id="223" w:name="_Toc265508251"/>
      <w:r>
        <w:rPr>
          <w:rStyle w:val="CharSectno"/>
        </w:rPr>
        <w:t>9DA</w:t>
      </w:r>
      <w:r>
        <w:t>.</w:t>
      </w:r>
      <w:r>
        <w:tab/>
        <w:t>Wages include shares and options granted to employees</w:t>
      </w:r>
      <w:bookmarkEnd w:id="221"/>
      <w:bookmarkEnd w:id="222"/>
      <w:bookmarkEnd w:id="223"/>
    </w:p>
    <w:p>
      <w:pPr>
        <w:pStyle w:val="Subsection"/>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pPr>
      <w:r>
        <w:tab/>
        <w:t>(b)</w:t>
      </w:r>
      <w:r>
        <w:tab/>
        <w:t xml:space="preserve">in the case of an option — if the person acquires a right to the share to which the option relates and the right is acquired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Subsection"/>
      </w:pPr>
      <w:r>
        <w:tab/>
        <w:t>(3)</w:t>
      </w:r>
      <w:r>
        <w:tab/>
        <w:t>Wages constituted by the value of a share or an option are taken to be paid on the relevant day.</w:t>
      </w:r>
    </w:p>
    <w:p>
      <w:pPr>
        <w:pStyle w:val="Subsection"/>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pPr>
      <w:r>
        <w:tab/>
        <w:t>(5)</w:t>
      </w:r>
      <w:r>
        <w:tab/>
        <w:t>To avoid doubt, a share or an option is valuable consideration for the purposes of section 9HC.</w:t>
      </w:r>
    </w:p>
    <w:p>
      <w:pPr>
        <w:pStyle w:val="Footnotesection"/>
      </w:pPr>
      <w:bookmarkStart w:id="224" w:name="_Toc264469683"/>
      <w:bookmarkStart w:id="225" w:name="_Toc265490506"/>
      <w:r>
        <w:tab/>
        <w:t>[Section 9DA inserted by No. 15 of 2010 s. 7.]</w:t>
      </w:r>
    </w:p>
    <w:p>
      <w:pPr>
        <w:pStyle w:val="Heading5"/>
      </w:pPr>
      <w:bookmarkStart w:id="226" w:name="_Toc265508252"/>
      <w:r>
        <w:rPr>
          <w:rStyle w:val="CharSectno"/>
        </w:rPr>
        <w:t>9DB</w:t>
      </w:r>
      <w:r>
        <w:t>.</w:t>
      </w:r>
      <w:r>
        <w:tab/>
        <w:t>Relevant day — choice of</w:t>
      </w:r>
      <w:bookmarkEnd w:id="224"/>
      <w:bookmarkEnd w:id="225"/>
      <w:bookmarkEnd w:id="226"/>
    </w:p>
    <w:p>
      <w:pPr>
        <w:pStyle w:val="Subsection"/>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pPr>
      <w:r>
        <w:tab/>
        <w:t>(3)</w:t>
      </w:r>
      <w:r>
        <w:tab/>
        <w:t xml:space="preserve">The </w:t>
      </w:r>
      <w:r>
        <w:rPr>
          <w:rStyle w:val="CharDefText"/>
        </w:rPr>
        <w:t>vesting day</w:t>
      </w:r>
      <w:r>
        <w:t xml:space="preserve"> in respect of an option is the earlier of the following days — </w:t>
      </w:r>
    </w:p>
    <w:p>
      <w:pPr>
        <w:pStyle w:val="Indenta"/>
      </w:pPr>
      <w:r>
        <w:tab/>
        <w:t>(a)</w:t>
      </w:r>
      <w:r>
        <w:tab/>
        <w:t>the day on which the share to which the option relates is granted to the employee;</w:t>
      </w:r>
    </w:p>
    <w:p>
      <w:pPr>
        <w:pStyle w:val="Indenta"/>
      </w:pPr>
      <w:r>
        <w:tab/>
        <w:t>(b)</w:t>
      </w:r>
      <w:r>
        <w:tab/>
        <w:t>the day on which the employee exercises a right under the option to have the share the subject of the option transferred to, allotted to or vest in him or her.</w:t>
      </w:r>
    </w:p>
    <w:p>
      <w:pPr>
        <w:pStyle w:val="Footnotesection"/>
      </w:pPr>
      <w:bookmarkStart w:id="227" w:name="_Toc264469684"/>
      <w:bookmarkStart w:id="228" w:name="_Toc265490507"/>
      <w:r>
        <w:tab/>
        <w:t>[Section 9DB inserted by No. 15 of 2010 s. 7.]</w:t>
      </w:r>
    </w:p>
    <w:p>
      <w:pPr>
        <w:pStyle w:val="Heading5"/>
      </w:pPr>
      <w:bookmarkStart w:id="229" w:name="_Toc265508253"/>
      <w:r>
        <w:rPr>
          <w:rStyle w:val="CharSectno"/>
        </w:rPr>
        <w:t>9DC</w:t>
      </w:r>
      <w:r>
        <w:t>.</w:t>
      </w:r>
      <w:r>
        <w:tab/>
        <w:t>Relevant day — special cases</w:t>
      </w:r>
      <w:bookmarkEnd w:id="227"/>
      <w:bookmarkEnd w:id="228"/>
      <w:bookmarkEnd w:id="229"/>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230" w:name="_Toc264469685"/>
      <w:bookmarkStart w:id="231" w:name="_Toc265490508"/>
      <w:r>
        <w:tab/>
        <w:t>[Section 9DC inserted by No. 15 of 2010 s. 7.]</w:t>
      </w:r>
    </w:p>
    <w:p>
      <w:pPr>
        <w:pStyle w:val="Heading5"/>
      </w:pPr>
      <w:bookmarkStart w:id="232" w:name="_Toc265508254"/>
      <w:r>
        <w:rPr>
          <w:rStyle w:val="CharSectno"/>
        </w:rPr>
        <w:t>9DD</w:t>
      </w:r>
      <w:r>
        <w:t>.</w:t>
      </w:r>
      <w:r>
        <w:tab/>
        <w:t>Value of shares and options</w:t>
      </w:r>
      <w:bookmarkEnd w:id="230"/>
      <w:bookmarkEnd w:id="231"/>
      <w:bookmarkEnd w:id="232"/>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233" w:name="_Toc264469686"/>
      <w:bookmarkStart w:id="234" w:name="_Toc265490509"/>
      <w:r>
        <w:tab/>
        <w:t>[Section 9DD inserted by No. 15 of 2010 s. 7.]</w:t>
      </w:r>
    </w:p>
    <w:p>
      <w:pPr>
        <w:pStyle w:val="Heading5"/>
      </w:pPr>
      <w:bookmarkStart w:id="235" w:name="_Toc265508255"/>
      <w:r>
        <w:rPr>
          <w:rStyle w:val="CharSectno"/>
        </w:rPr>
        <w:t>9DE</w:t>
      </w:r>
      <w:r>
        <w:t>.</w:t>
      </w:r>
      <w:r>
        <w:tab/>
        <w:t>Effect of rescission, cancellation etc. of share or option</w:t>
      </w:r>
      <w:bookmarkEnd w:id="233"/>
      <w:bookmarkEnd w:id="234"/>
      <w:bookmarkEnd w:id="235"/>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pPr>
      <w:bookmarkStart w:id="236" w:name="_Toc264469687"/>
      <w:bookmarkStart w:id="237" w:name="_Toc265490510"/>
      <w:r>
        <w:tab/>
        <w:t>[Section 9DE inserted by No. 15 of 2010 s. 7.]</w:t>
      </w:r>
    </w:p>
    <w:p>
      <w:pPr>
        <w:pStyle w:val="Heading5"/>
      </w:pPr>
      <w:bookmarkStart w:id="238" w:name="_Toc265508256"/>
      <w:r>
        <w:rPr>
          <w:rStyle w:val="CharSectno"/>
        </w:rPr>
        <w:t>9DF</w:t>
      </w:r>
      <w:r>
        <w:t>.</w:t>
      </w:r>
      <w:r>
        <w:tab/>
        <w:t>Grant of share under exercise of option</w:t>
      </w:r>
      <w:bookmarkEnd w:id="236"/>
      <w:bookmarkEnd w:id="237"/>
      <w:bookmarkEnd w:id="238"/>
    </w:p>
    <w:p>
      <w:pPr>
        <w:pStyle w:val="Subsection"/>
      </w:pPr>
      <w:r>
        <w:tab/>
      </w:r>
      <w:r>
        <w:tab/>
        <w:t xml:space="preserve">The value of a share granted by an employer to an employee is not to be taken to be wages under this Subdivision if — </w:t>
      </w:r>
    </w:p>
    <w:p>
      <w:pPr>
        <w:pStyle w:val="Indenta"/>
      </w:pPr>
      <w:r>
        <w:tab/>
        <w:t>(a)</w:t>
      </w:r>
      <w:r>
        <w:tab/>
        <w:t>the employer is required to grant the share as a consequence of the exercise of an option by a person; and</w:t>
      </w:r>
    </w:p>
    <w:p>
      <w:pPr>
        <w:pStyle w:val="Indenta"/>
      </w:pPr>
      <w:r>
        <w:tab/>
        <w:t>(b)</w:t>
      </w:r>
      <w:r>
        <w:tab/>
        <w:t>the value of the option granted to the person was taken to be wages under this Subdivision.</w:t>
      </w:r>
    </w:p>
    <w:p>
      <w:pPr>
        <w:pStyle w:val="Footnotesection"/>
      </w:pPr>
      <w:bookmarkStart w:id="239" w:name="_Toc264469688"/>
      <w:bookmarkStart w:id="240" w:name="_Toc265490511"/>
      <w:r>
        <w:tab/>
        <w:t>[Section 9DF inserted by No. 15 of 2010 s. 7.]</w:t>
      </w:r>
    </w:p>
    <w:p>
      <w:pPr>
        <w:pStyle w:val="Heading5"/>
      </w:pPr>
      <w:bookmarkStart w:id="241" w:name="_Toc265508257"/>
      <w:r>
        <w:rPr>
          <w:rStyle w:val="CharSectno"/>
        </w:rPr>
        <w:t>9DG</w:t>
      </w:r>
      <w:r>
        <w:t>.</w:t>
      </w:r>
      <w:r>
        <w:tab/>
        <w:t>Wages include certain shares and options granted to directors</w:t>
      </w:r>
      <w:bookmarkEnd w:id="239"/>
      <w:bookmarkEnd w:id="240"/>
      <w:bookmarkEnd w:id="241"/>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Footnotesection"/>
      </w:pPr>
      <w:bookmarkStart w:id="242" w:name="_Toc264469689"/>
      <w:bookmarkStart w:id="243" w:name="_Toc265490512"/>
      <w:r>
        <w:tab/>
        <w:t>[Section 9DG inserted by No. 15 of 2010 s. 7.]</w:t>
      </w:r>
    </w:p>
    <w:p>
      <w:pPr>
        <w:pStyle w:val="Heading5"/>
      </w:pPr>
      <w:bookmarkStart w:id="244" w:name="_Toc265508258"/>
      <w:r>
        <w:rPr>
          <w:rStyle w:val="CharSectno"/>
        </w:rPr>
        <w:t>9DH</w:t>
      </w:r>
      <w:r>
        <w:t>.</w:t>
      </w:r>
      <w:r>
        <w:tab/>
        <w:t>Place where wages (as shares or options) are payable</w:t>
      </w:r>
      <w:bookmarkEnd w:id="242"/>
      <w:bookmarkEnd w:id="243"/>
      <w:bookmarkEnd w:id="244"/>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In any other case, wages constituted by the value of a share or an option are taken to be paid outside Western Australia.</w:t>
      </w:r>
    </w:p>
    <w:p>
      <w:pPr>
        <w:pStyle w:val="Footnotesection"/>
      </w:pPr>
      <w:bookmarkStart w:id="245" w:name="_Toc253576371"/>
      <w:bookmarkStart w:id="246" w:name="_Toc253578336"/>
      <w:bookmarkStart w:id="247" w:name="_Toc264469690"/>
      <w:bookmarkStart w:id="248" w:name="_Toc265490513"/>
      <w:r>
        <w:tab/>
        <w:t>[Section 9DH inserted by No. 15 of 2010 s. 7.]</w:t>
      </w:r>
    </w:p>
    <w:p>
      <w:pPr>
        <w:pStyle w:val="Heading4"/>
      </w:pPr>
      <w:bookmarkStart w:id="249" w:name="_Toc265501180"/>
      <w:bookmarkStart w:id="250" w:name="_Toc265508259"/>
      <w:r>
        <w:t>Subdivision 5 — Termination payments</w:t>
      </w:r>
      <w:bookmarkEnd w:id="245"/>
      <w:bookmarkEnd w:id="246"/>
      <w:bookmarkEnd w:id="247"/>
      <w:bookmarkEnd w:id="248"/>
      <w:bookmarkEnd w:id="249"/>
      <w:bookmarkEnd w:id="250"/>
    </w:p>
    <w:p>
      <w:pPr>
        <w:pStyle w:val="Footnoteheading"/>
      </w:pPr>
      <w:bookmarkStart w:id="251" w:name="_Toc264469691"/>
      <w:bookmarkStart w:id="252" w:name="_Toc265490514"/>
      <w:r>
        <w:tab/>
        <w:t>[Heading inserted by No. 15 of 2010 s. 7.]</w:t>
      </w:r>
    </w:p>
    <w:p>
      <w:pPr>
        <w:pStyle w:val="Heading5"/>
      </w:pPr>
      <w:bookmarkStart w:id="253" w:name="_Toc265508260"/>
      <w:r>
        <w:rPr>
          <w:rStyle w:val="CharSectno"/>
        </w:rPr>
        <w:t>9EA</w:t>
      </w:r>
      <w:r>
        <w:t>.</w:t>
      </w:r>
      <w:r>
        <w:tab/>
        <w:t>Wages include termination payments</w:t>
      </w:r>
      <w:bookmarkEnd w:id="251"/>
      <w:bookmarkEnd w:id="252"/>
      <w:bookmarkEnd w:id="253"/>
    </w:p>
    <w:p>
      <w:pPr>
        <w:pStyle w:val="Subsection"/>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254" w:name="_Toc253576373"/>
      <w:bookmarkStart w:id="255" w:name="_Toc253578338"/>
      <w:bookmarkStart w:id="256" w:name="_Toc264469692"/>
      <w:bookmarkStart w:id="257" w:name="_Toc265490515"/>
      <w:r>
        <w:tab/>
        <w:t>[Section 9EA inserted by No. 15 of 2010 s. 7.]</w:t>
      </w:r>
    </w:p>
    <w:p>
      <w:pPr>
        <w:pStyle w:val="Heading4"/>
      </w:pPr>
      <w:bookmarkStart w:id="258" w:name="_Toc265501182"/>
      <w:bookmarkStart w:id="259" w:name="_Toc265508261"/>
      <w:r>
        <w:t>Subdivision 6 — Allowances</w:t>
      </w:r>
      <w:bookmarkEnd w:id="254"/>
      <w:bookmarkEnd w:id="255"/>
      <w:bookmarkEnd w:id="256"/>
      <w:bookmarkEnd w:id="257"/>
      <w:bookmarkEnd w:id="258"/>
      <w:bookmarkEnd w:id="259"/>
    </w:p>
    <w:p>
      <w:pPr>
        <w:pStyle w:val="Footnoteheading"/>
      </w:pPr>
      <w:bookmarkStart w:id="260" w:name="_Toc264469693"/>
      <w:bookmarkStart w:id="261" w:name="_Toc265490516"/>
      <w:r>
        <w:tab/>
        <w:t>[Heading inserted by No. 15 of 2010 s. 7.]</w:t>
      </w:r>
    </w:p>
    <w:p>
      <w:pPr>
        <w:pStyle w:val="Heading5"/>
      </w:pPr>
      <w:bookmarkStart w:id="262" w:name="_Toc265508262"/>
      <w:r>
        <w:rPr>
          <w:rStyle w:val="CharSectno"/>
        </w:rPr>
        <w:t>9FA</w:t>
      </w:r>
      <w:r>
        <w:t>.</w:t>
      </w:r>
      <w:r>
        <w:tab/>
        <w:t>Motor vehicle allowances</w:t>
      </w:r>
      <w:bookmarkEnd w:id="260"/>
      <w:bookmarkEnd w:id="261"/>
      <w:bookmarkEnd w:id="26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263" w:name="_Toc264469694"/>
      <w:bookmarkStart w:id="264" w:name="_Toc265490517"/>
      <w:r>
        <w:tab/>
        <w:t>[Section 9FA inserted by No. 15 of 2010 s. 7.]</w:t>
      </w:r>
    </w:p>
    <w:p>
      <w:pPr>
        <w:pStyle w:val="Heading5"/>
      </w:pPr>
      <w:bookmarkStart w:id="265" w:name="_Toc265508263"/>
      <w:r>
        <w:rPr>
          <w:rStyle w:val="CharSectno"/>
        </w:rPr>
        <w:t>9FB</w:t>
      </w:r>
      <w:r>
        <w:t>.</w:t>
      </w:r>
      <w:r>
        <w:tab/>
        <w:t>Accommodation allowances</w:t>
      </w:r>
      <w:bookmarkEnd w:id="263"/>
      <w:bookmarkEnd w:id="264"/>
      <w:bookmarkEnd w:id="26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266" w:name="_Toc253576376"/>
      <w:bookmarkStart w:id="267" w:name="_Toc253578341"/>
      <w:bookmarkStart w:id="268" w:name="_Toc264469695"/>
      <w:bookmarkStart w:id="269" w:name="_Toc265490518"/>
      <w:r>
        <w:tab/>
        <w:t>[Section 9FB inserted by No. 15 of 2010 s. 7.]</w:t>
      </w:r>
    </w:p>
    <w:p>
      <w:pPr>
        <w:pStyle w:val="Heading4"/>
      </w:pPr>
      <w:bookmarkStart w:id="270" w:name="_Toc265501185"/>
      <w:bookmarkStart w:id="271" w:name="_Toc265508264"/>
      <w:r>
        <w:t>Subdivision 7 — Employment agents</w:t>
      </w:r>
      <w:bookmarkEnd w:id="266"/>
      <w:bookmarkEnd w:id="267"/>
      <w:bookmarkEnd w:id="268"/>
      <w:bookmarkEnd w:id="269"/>
      <w:bookmarkEnd w:id="270"/>
      <w:bookmarkEnd w:id="271"/>
    </w:p>
    <w:p>
      <w:pPr>
        <w:pStyle w:val="Footnoteheading"/>
      </w:pPr>
      <w:bookmarkStart w:id="272" w:name="_Toc264469696"/>
      <w:bookmarkStart w:id="273" w:name="_Toc265490519"/>
      <w:r>
        <w:tab/>
        <w:t>[Heading inserted by No. 15 of 2010 s. 7.]</w:t>
      </w:r>
    </w:p>
    <w:p>
      <w:pPr>
        <w:pStyle w:val="Heading5"/>
      </w:pPr>
      <w:bookmarkStart w:id="274" w:name="_Toc265508265"/>
      <w:r>
        <w:rPr>
          <w:rStyle w:val="CharSectno"/>
        </w:rPr>
        <w:t>9GA</w:t>
      </w:r>
      <w:r>
        <w:t>.</w:t>
      </w:r>
      <w:r>
        <w:tab/>
        <w:t>Wages include amounts paid by employment agents</w:t>
      </w:r>
      <w:bookmarkEnd w:id="272"/>
      <w:bookmarkEnd w:id="273"/>
      <w:bookmarkEnd w:id="274"/>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275" w:name="_Toc253576378"/>
      <w:bookmarkStart w:id="276" w:name="_Toc253578343"/>
      <w:bookmarkStart w:id="277" w:name="_Toc264469697"/>
      <w:bookmarkStart w:id="278" w:name="_Toc265490520"/>
      <w:r>
        <w:tab/>
        <w:t>[Section 9GA inserted by No. 15 of 2010 s. 7.]</w:t>
      </w:r>
    </w:p>
    <w:p>
      <w:pPr>
        <w:pStyle w:val="Heading4"/>
      </w:pPr>
      <w:bookmarkStart w:id="279" w:name="_Toc265501187"/>
      <w:bookmarkStart w:id="280" w:name="_Toc265508266"/>
      <w:r>
        <w:t>Subdivision 8 — Miscellaneous provisions</w:t>
      </w:r>
      <w:bookmarkEnd w:id="275"/>
      <w:bookmarkEnd w:id="276"/>
      <w:bookmarkEnd w:id="277"/>
      <w:bookmarkEnd w:id="278"/>
      <w:bookmarkEnd w:id="279"/>
      <w:bookmarkEnd w:id="280"/>
    </w:p>
    <w:p>
      <w:pPr>
        <w:pStyle w:val="Footnoteheading"/>
      </w:pPr>
      <w:bookmarkStart w:id="281" w:name="_Toc264469698"/>
      <w:bookmarkStart w:id="282" w:name="_Toc265490521"/>
      <w:r>
        <w:tab/>
        <w:t>[Heading inserted by No. 15 of 2010 s. 7.]</w:t>
      </w:r>
    </w:p>
    <w:p>
      <w:pPr>
        <w:pStyle w:val="Heading5"/>
      </w:pPr>
      <w:bookmarkStart w:id="283" w:name="_Toc265508267"/>
      <w:r>
        <w:rPr>
          <w:rStyle w:val="CharSectno"/>
        </w:rPr>
        <w:t>9HA</w:t>
      </w:r>
      <w:r>
        <w:t>.</w:t>
      </w:r>
      <w:r>
        <w:tab/>
        <w:t>Value of wages paid in kind</w:t>
      </w:r>
      <w:bookmarkEnd w:id="281"/>
      <w:bookmarkEnd w:id="282"/>
      <w:bookmarkEnd w:id="283"/>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284" w:name="_Toc264469699"/>
      <w:bookmarkStart w:id="285" w:name="_Toc265490522"/>
      <w:r>
        <w:tab/>
        <w:t>[Section 9HA inserted by No. 15 of 2010 s. 7.]</w:t>
      </w:r>
    </w:p>
    <w:p>
      <w:pPr>
        <w:pStyle w:val="Heading5"/>
      </w:pPr>
      <w:bookmarkStart w:id="286" w:name="_Toc265508268"/>
      <w:r>
        <w:rPr>
          <w:rStyle w:val="CharSectno"/>
        </w:rPr>
        <w:t>9HB</w:t>
      </w:r>
      <w:r>
        <w:t>.</w:t>
      </w:r>
      <w:r>
        <w:tab/>
        <w:t>GST excluded from wages</w:t>
      </w:r>
      <w:bookmarkEnd w:id="284"/>
      <w:bookmarkEnd w:id="285"/>
      <w:bookmarkEnd w:id="28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287" w:name="_Toc264469700"/>
      <w:bookmarkStart w:id="288" w:name="_Toc265490523"/>
      <w:r>
        <w:tab/>
        <w:t>[Section 9HB inserted by No. 15 of 2010 s. 7.]</w:t>
      </w:r>
    </w:p>
    <w:p>
      <w:pPr>
        <w:pStyle w:val="Heading5"/>
      </w:pPr>
      <w:bookmarkStart w:id="289" w:name="_Toc265508269"/>
      <w:r>
        <w:rPr>
          <w:rStyle w:val="CharSectno"/>
        </w:rPr>
        <w:t>9HC</w:t>
      </w:r>
      <w:r>
        <w:t>.</w:t>
      </w:r>
      <w:r>
        <w:tab/>
        <w:t>Wages paid by or to third parties</w:t>
      </w:r>
      <w:bookmarkEnd w:id="287"/>
      <w:bookmarkEnd w:id="288"/>
      <w:bookmarkEnd w:id="289"/>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90" w:name="_Toc265501191"/>
      <w:bookmarkStart w:id="291" w:name="_Toc265508270"/>
      <w:r>
        <w:rPr>
          <w:rStyle w:val="CharDivNo"/>
        </w:rPr>
        <w:t>Division 2</w:t>
      </w:r>
      <w:r>
        <w:t xml:space="preserve"> — </w:t>
      </w:r>
      <w:r>
        <w:rPr>
          <w:rStyle w:val="CharDivText"/>
        </w:rPr>
        <w:t>Non</w:t>
      </w:r>
      <w:r>
        <w:rPr>
          <w:rStyle w:val="CharDivText"/>
        </w:rPr>
        <w:noBreakHyphen/>
        <w:t>group employers’ liability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290"/>
      <w:bookmarkEnd w:id="291"/>
    </w:p>
    <w:p>
      <w:pPr>
        <w:pStyle w:val="Heading5"/>
      </w:pPr>
      <w:bookmarkStart w:id="292" w:name="_Toc461424904"/>
      <w:bookmarkStart w:id="293" w:name="_Toc518276726"/>
      <w:bookmarkStart w:id="294" w:name="_Toc27488326"/>
      <w:bookmarkStart w:id="295" w:name="_Toc265508271"/>
      <w:r>
        <w:rPr>
          <w:rStyle w:val="CharSectno"/>
        </w:rPr>
        <w:t>10</w:t>
      </w:r>
      <w:r>
        <w:t>.</w:t>
      </w:r>
      <w:r>
        <w:tab/>
        <w:t>Annual tax liability — local non</w:t>
      </w:r>
      <w:r>
        <w:noBreakHyphen/>
        <w:t>group employers</w:t>
      </w:r>
      <w:bookmarkEnd w:id="292"/>
      <w:bookmarkEnd w:id="293"/>
      <w:bookmarkEnd w:id="294"/>
      <w:bookmarkEnd w:id="295"/>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296" w:name="_Toc461424905"/>
      <w:bookmarkStart w:id="297" w:name="_Toc518276727"/>
      <w:bookmarkStart w:id="298"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299" w:name="_Toc265508272"/>
      <w:r>
        <w:rPr>
          <w:rStyle w:val="CharSectno"/>
        </w:rPr>
        <w:t>11</w:t>
      </w:r>
      <w:r>
        <w:t>.</w:t>
      </w:r>
      <w:r>
        <w:tab/>
        <w:t>Tax payable with returns — local non</w:t>
      </w:r>
      <w:r>
        <w:noBreakHyphen/>
        <w:t>group employers</w:t>
      </w:r>
      <w:bookmarkEnd w:id="296"/>
      <w:bookmarkEnd w:id="297"/>
      <w:bookmarkEnd w:id="298"/>
      <w:bookmarkEnd w:id="299"/>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300" w:name="_Hlt526225071"/>
      <w:bookmarkStart w:id="301" w:name="_Toc461424906"/>
      <w:bookmarkStart w:id="302" w:name="_Toc518276728"/>
      <w:bookmarkStart w:id="303" w:name="_Toc27488328"/>
      <w:bookmarkEnd w:id="300"/>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304" w:name="_Toc265508273"/>
      <w:bookmarkStart w:id="305" w:name="_Toc461424907"/>
      <w:bookmarkStart w:id="306" w:name="_Toc518276729"/>
      <w:bookmarkStart w:id="307" w:name="_Toc27488329"/>
      <w:bookmarkEnd w:id="301"/>
      <w:bookmarkEnd w:id="302"/>
      <w:bookmarkEnd w:id="303"/>
      <w:r>
        <w:rPr>
          <w:rStyle w:val="CharSectno"/>
        </w:rPr>
        <w:t>12</w:t>
      </w:r>
      <w:r>
        <w:rPr>
          <w:color w:val="000000"/>
        </w:rPr>
        <w:t>.</w:t>
      </w:r>
      <w:r>
        <w:rPr>
          <w:color w:val="000000"/>
        </w:rPr>
        <w:tab/>
        <w:t>Apportioned threshold amount — local non</w:t>
      </w:r>
      <w:r>
        <w:rPr>
          <w:color w:val="000000"/>
        </w:rPr>
        <w:noBreakHyphen/>
        <w:t>group employers</w:t>
      </w:r>
      <w:bookmarkEnd w:id="304"/>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2" o:title=""/>
          </v:shape>
          <o:OLEObject Type="Embed" ProgID="Equation.3" ShapeID="_x0000_i1025" DrawAspect="Content" ObjectID="_1643575844" r:id="rId23"/>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4" o:title=""/>
          </v:shape>
          <o:OLEObject Type="Embed" ProgID="Equation.3" ShapeID="_x0000_i1026" DrawAspect="Content" ObjectID="_1643575845" r:id="rId25"/>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308" w:name="_Toc265508274"/>
      <w:r>
        <w:rPr>
          <w:rStyle w:val="CharSectno"/>
        </w:rPr>
        <w:t>13</w:t>
      </w:r>
      <w:r>
        <w:t>.</w:t>
      </w:r>
      <w:r>
        <w:tab/>
        <w:t>Annual tax liability — interstate non</w:t>
      </w:r>
      <w:r>
        <w:noBreakHyphen/>
        <w:t>group employers</w:t>
      </w:r>
      <w:bookmarkEnd w:id="305"/>
      <w:bookmarkEnd w:id="306"/>
      <w:bookmarkEnd w:id="307"/>
      <w:bookmarkEnd w:id="308"/>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309" w:name="_Toc461424909"/>
      <w:bookmarkStart w:id="310" w:name="_Toc518276731"/>
      <w:bookmarkStart w:id="311"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312" w:name="_Hlt526225283"/>
      <w:bookmarkStart w:id="313" w:name="_Toc265508275"/>
      <w:bookmarkStart w:id="314" w:name="_Toc518276730"/>
      <w:bookmarkStart w:id="315" w:name="_Toc27488331"/>
      <w:bookmarkEnd w:id="309"/>
      <w:bookmarkEnd w:id="310"/>
      <w:bookmarkEnd w:id="311"/>
      <w:bookmarkEnd w:id="312"/>
      <w:r>
        <w:rPr>
          <w:rStyle w:val="CharSectno"/>
        </w:rPr>
        <w:t>14</w:t>
      </w:r>
      <w:r>
        <w:rPr>
          <w:color w:val="000000"/>
        </w:rPr>
        <w:t>.</w:t>
      </w:r>
      <w:r>
        <w:rPr>
          <w:color w:val="000000"/>
        </w:rPr>
        <w:tab/>
        <w:t>Apportioned threshold amounts — interstate non</w:t>
      </w:r>
      <w:r>
        <w:rPr>
          <w:color w:val="000000"/>
        </w:rPr>
        <w:noBreakHyphen/>
        <w:t>group employers</w:t>
      </w:r>
      <w:bookmarkEnd w:id="313"/>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6" o:title=""/>
          </v:shape>
          <o:OLEObject Type="Embed" ProgID="Equation.3" ShapeID="_x0000_i1027" DrawAspect="Content" ObjectID="_1643575846" r:id="rId27"/>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8" o:title=""/>
          </v:shape>
          <o:OLEObject Type="Embed" ProgID="Equation.3" ShapeID="_x0000_i1028" DrawAspect="Content" ObjectID="_1643575847" r:id="rId29"/>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316" w:name="_Toc265508276"/>
      <w:r>
        <w:rPr>
          <w:rStyle w:val="CharSectno"/>
        </w:rPr>
        <w:t>15</w:t>
      </w:r>
      <w:r>
        <w:t>.</w:t>
      </w:r>
      <w:r>
        <w:tab/>
        <w:t>Tax payable with progressive returns — interstate non</w:t>
      </w:r>
      <w:r>
        <w:noBreakHyphen/>
        <w:t>group employers</w:t>
      </w:r>
      <w:bookmarkEnd w:id="314"/>
      <w:bookmarkEnd w:id="315"/>
      <w:bookmarkEnd w:id="31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317" w:name="_Hlt526225053"/>
      <w:bookmarkStart w:id="318" w:name="_Toc461424910"/>
      <w:bookmarkStart w:id="319" w:name="_Toc518276732"/>
      <w:bookmarkStart w:id="320" w:name="_Toc27488332"/>
      <w:bookmarkStart w:id="321" w:name="_Toc265508277"/>
      <w:bookmarkEnd w:id="317"/>
      <w:r>
        <w:rPr>
          <w:rStyle w:val="CharSectno"/>
        </w:rPr>
        <w:t>16</w:t>
      </w:r>
      <w:r>
        <w:t>.</w:t>
      </w:r>
      <w:r>
        <w:tab/>
        <w:t>Annual reconciliation — non</w:t>
      </w:r>
      <w:r>
        <w:noBreakHyphen/>
        <w:t>group employers</w:t>
      </w:r>
      <w:bookmarkEnd w:id="318"/>
      <w:bookmarkEnd w:id="319"/>
      <w:bookmarkEnd w:id="320"/>
      <w:bookmarkEnd w:id="321"/>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322" w:name="_Toc90446543"/>
      <w:bookmarkStart w:id="323" w:name="_Toc90456587"/>
      <w:bookmarkStart w:id="324" w:name="_Toc90456663"/>
      <w:bookmarkStart w:id="325" w:name="_Toc92613796"/>
      <w:bookmarkStart w:id="326" w:name="_Toc93104993"/>
      <w:bookmarkStart w:id="327" w:name="_Toc113943768"/>
      <w:bookmarkStart w:id="328" w:name="_Toc117911326"/>
      <w:bookmarkStart w:id="329" w:name="_Toc117914450"/>
      <w:bookmarkStart w:id="330" w:name="_Toc119488964"/>
      <w:bookmarkStart w:id="331" w:name="_Toc121892217"/>
      <w:bookmarkStart w:id="332" w:name="_Toc122494005"/>
      <w:bookmarkStart w:id="333" w:name="_Toc122494075"/>
      <w:bookmarkStart w:id="334" w:name="_Toc124067623"/>
      <w:bookmarkStart w:id="335" w:name="_Toc125884499"/>
      <w:bookmarkStart w:id="336" w:name="_Toc138587897"/>
      <w:bookmarkStart w:id="337" w:name="_Toc138740900"/>
      <w:bookmarkStart w:id="338" w:name="_Toc139257304"/>
      <w:bookmarkStart w:id="339" w:name="_Toc157928298"/>
      <w:bookmarkStart w:id="340" w:name="_Toc161044201"/>
      <w:bookmarkStart w:id="341" w:name="_Toc161116257"/>
      <w:bookmarkStart w:id="342" w:name="_Toc161569854"/>
      <w:bookmarkStart w:id="343" w:name="_Toc161633497"/>
      <w:bookmarkStart w:id="344" w:name="_Toc232398794"/>
      <w:bookmarkStart w:id="345" w:name="_Toc265501199"/>
      <w:bookmarkStart w:id="346" w:name="_Toc265508278"/>
      <w:r>
        <w:rPr>
          <w:rStyle w:val="CharDivNo"/>
        </w:rPr>
        <w:t>Division 3</w:t>
      </w:r>
      <w:r>
        <w:t xml:space="preserve"> — </w:t>
      </w:r>
      <w:r>
        <w:rPr>
          <w:rStyle w:val="CharDivText"/>
        </w:rPr>
        <w:t>Group employers’ liability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61424911"/>
      <w:bookmarkStart w:id="348" w:name="_Toc518276733"/>
      <w:bookmarkStart w:id="349" w:name="_Toc27488333"/>
      <w:bookmarkStart w:id="350" w:name="_Toc265508279"/>
      <w:r>
        <w:rPr>
          <w:rStyle w:val="CharSectno"/>
        </w:rPr>
        <w:t>17</w:t>
      </w:r>
      <w:r>
        <w:t>.</w:t>
      </w:r>
      <w:r>
        <w:tab/>
        <w:t>Annual tax liability — groups</w:t>
      </w:r>
      <w:bookmarkEnd w:id="347"/>
      <w:bookmarkEnd w:id="348"/>
      <w:bookmarkEnd w:id="349"/>
      <w:bookmarkEnd w:id="350"/>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bookmarkStart w:id="351" w:name="_Toc461424913"/>
      <w:bookmarkStart w:id="352" w:name="_Toc518276735"/>
      <w:bookmarkStart w:id="353" w:name="_Toc27488334"/>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354" w:name="_Hlt526225262"/>
      <w:bookmarkStart w:id="355" w:name="_Toc265508280"/>
      <w:bookmarkStart w:id="356" w:name="_Toc518276734"/>
      <w:bookmarkStart w:id="357" w:name="_Toc27488335"/>
      <w:bookmarkEnd w:id="351"/>
      <w:bookmarkEnd w:id="352"/>
      <w:bookmarkEnd w:id="353"/>
      <w:bookmarkEnd w:id="354"/>
      <w:r>
        <w:rPr>
          <w:rStyle w:val="CharSectno"/>
        </w:rPr>
        <w:t>18</w:t>
      </w:r>
      <w:r>
        <w:rPr>
          <w:color w:val="000000"/>
        </w:rPr>
        <w:t>.</w:t>
      </w:r>
      <w:r>
        <w:rPr>
          <w:color w:val="000000"/>
        </w:rPr>
        <w:tab/>
        <w:t>Apportioned threshold amounts — groups</w:t>
      </w:r>
      <w:bookmarkEnd w:id="355"/>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30" o:title=""/>
          </v:shape>
          <o:OLEObject Type="Embed" ProgID="Equation.3" ShapeID="_x0000_i1029" DrawAspect="Content" ObjectID="_1643575848" r:id="rId31"/>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32" o:title=""/>
          </v:shape>
          <o:OLEObject Type="Embed" ProgID="Equation.3" ShapeID="_x0000_i1030" DrawAspect="Content" ObjectID="_1643575849" r:id="rId33"/>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358" w:name="_Toc265508281"/>
      <w:r>
        <w:rPr>
          <w:rStyle w:val="CharSectno"/>
        </w:rPr>
        <w:t>19</w:t>
      </w:r>
      <w:r>
        <w:t>.</w:t>
      </w:r>
      <w:r>
        <w:tab/>
        <w:t>Tax payable with progressive returns</w:t>
      </w:r>
      <w:bookmarkEnd w:id="356"/>
      <w:r>
        <w:t> — groups</w:t>
      </w:r>
      <w:bookmarkEnd w:id="357"/>
      <w:bookmarkEnd w:id="358"/>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359" w:name="_Toc442606440"/>
      <w:bookmarkStart w:id="360" w:name="_Toc461424914"/>
      <w:bookmarkStart w:id="361" w:name="_Toc518276736"/>
      <w:bookmarkStart w:id="362" w:name="_Toc27488336"/>
      <w:r>
        <w:tab/>
        <w:t>[Section 19 amended by No. 40 of 2003 s. 22; No. 82 of 2004 s. 11.]</w:t>
      </w:r>
    </w:p>
    <w:p>
      <w:pPr>
        <w:pStyle w:val="Heading5"/>
      </w:pPr>
      <w:bookmarkStart w:id="363" w:name="_Toc265508282"/>
      <w:r>
        <w:rPr>
          <w:rStyle w:val="CharSectno"/>
        </w:rPr>
        <w:t>20</w:t>
      </w:r>
      <w:r>
        <w:t>.</w:t>
      </w:r>
      <w:r>
        <w:tab/>
        <w:t>Annual reconciliation — groups</w:t>
      </w:r>
      <w:bookmarkEnd w:id="359"/>
      <w:bookmarkEnd w:id="360"/>
      <w:bookmarkEnd w:id="361"/>
      <w:bookmarkEnd w:id="362"/>
      <w:bookmarkEnd w:id="363"/>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364" w:name="_Toc90446548"/>
      <w:bookmarkStart w:id="365" w:name="_Toc90456592"/>
      <w:bookmarkStart w:id="366" w:name="_Toc90456668"/>
      <w:bookmarkStart w:id="367" w:name="_Toc92613801"/>
      <w:bookmarkStart w:id="368" w:name="_Toc93104998"/>
      <w:bookmarkStart w:id="369" w:name="_Toc113943773"/>
      <w:bookmarkStart w:id="370" w:name="_Toc117911331"/>
      <w:bookmarkStart w:id="371" w:name="_Toc117914455"/>
      <w:bookmarkStart w:id="372" w:name="_Toc119488969"/>
      <w:bookmarkStart w:id="373" w:name="_Toc121892222"/>
      <w:bookmarkStart w:id="374" w:name="_Toc122494010"/>
      <w:bookmarkStart w:id="375" w:name="_Toc122494080"/>
      <w:bookmarkStart w:id="376" w:name="_Toc124067628"/>
      <w:bookmarkStart w:id="377" w:name="_Toc125884504"/>
      <w:bookmarkStart w:id="378" w:name="_Toc138587902"/>
      <w:bookmarkStart w:id="379" w:name="_Toc138740905"/>
      <w:bookmarkStart w:id="380" w:name="_Toc139257309"/>
      <w:bookmarkStart w:id="381" w:name="_Toc157928303"/>
      <w:bookmarkStart w:id="382" w:name="_Toc161044206"/>
      <w:bookmarkStart w:id="383" w:name="_Toc161116262"/>
      <w:bookmarkStart w:id="384" w:name="_Toc161569859"/>
      <w:bookmarkStart w:id="385" w:name="_Toc161633502"/>
      <w:bookmarkStart w:id="386" w:name="_Toc232398799"/>
      <w:bookmarkStart w:id="387" w:name="_Toc265501204"/>
      <w:bookmarkStart w:id="388" w:name="_Toc265508283"/>
      <w:r>
        <w:rPr>
          <w:rStyle w:val="CharDivNo"/>
        </w:rPr>
        <w:t>Division 4</w:t>
      </w:r>
      <w:r>
        <w:t xml:space="preserve"> — </w:t>
      </w:r>
      <w:r>
        <w:rPr>
          <w:rStyle w:val="CharDivText"/>
        </w:rPr>
        <w:t>Assessment generally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61424915"/>
      <w:bookmarkStart w:id="390" w:name="_Toc518276737"/>
      <w:bookmarkStart w:id="391" w:name="_Toc27488337"/>
      <w:bookmarkStart w:id="392" w:name="_Toc265508284"/>
      <w:r>
        <w:rPr>
          <w:rStyle w:val="CharSectno"/>
        </w:rPr>
        <w:t>21</w:t>
      </w:r>
      <w:r>
        <w:t>.</w:t>
      </w:r>
      <w:r>
        <w:tab/>
        <w:t>Tax</w:t>
      </w:r>
      <w:r>
        <w:noBreakHyphen/>
        <w:t>reducing arrangements</w:t>
      </w:r>
      <w:bookmarkEnd w:id="389"/>
      <w:bookmarkEnd w:id="390"/>
      <w:bookmarkEnd w:id="391"/>
      <w:bookmarkEnd w:id="392"/>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393" w:name="_Toc461424916"/>
      <w:bookmarkStart w:id="394" w:name="_Toc518276738"/>
      <w:bookmarkStart w:id="395" w:name="_Toc27488338"/>
      <w:r>
        <w:tab/>
        <w:t>[Section 21 amended by No. 15 of 2010 s. 8.]</w:t>
      </w:r>
    </w:p>
    <w:p>
      <w:pPr>
        <w:pStyle w:val="Heading5"/>
      </w:pPr>
      <w:bookmarkStart w:id="396" w:name="_Toc265508285"/>
      <w:r>
        <w:rPr>
          <w:rStyle w:val="CharSectno"/>
        </w:rPr>
        <w:t>22</w:t>
      </w:r>
      <w:r>
        <w:t>.</w:t>
      </w:r>
      <w:r>
        <w:tab/>
        <w:t>Adjustments for changes in annual threshold amount</w:t>
      </w:r>
      <w:bookmarkEnd w:id="393"/>
      <w:bookmarkEnd w:id="394"/>
      <w:bookmarkEnd w:id="395"/>
      <w:bookmarkEnd w:id="396"/>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397" w:name="_Toc265508286"/>
      <w:bookmarkStart w:id="398" w:name="_Toc461424917"/>
      <w:bookmarkStart w:id="399" w:name="_Toc518276739"/>
      <w:bookmarkStart w:id="400" w:name="_Toc27488339"/>
      <w:r>
        <w:rPr>
          <w:rStyle w:val="CharSectno"/>
        </w:rPr>
        <w:t>22A</w:t>
      </w:r>
      <w:r>
        <w:t>.</w:t>
      </w:r>
      <w:r>
        <w:tab/>
        <w:t>Effect of change in tax rate during 2004/5 year</w:t>
      </w:r>
      <w:bookmarkEnd w:id="397"/>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pPr>
      <w:r>
        <w:rPr>
          <w:position w:val="-24"/>
        </w:rPr>
        <w:object w:dxaOrig="780" w:dyaOrig="620">
          <v:shape id="_x0000_i1031" type="#_x0000_t75" style="width:39pt;height:30.75pt" o:ole="">
            <v:imagedata r:id="rId34" o:title=""/>
          </v:shape>
          <o:OLEObject Type="Embed" ProgID="Equation.3" ShapeID="_x0000_i1031" DrawAspect="Content" ObjectID="_1643575850" r:id="rId35"/>
        </w:object>
      </w:r>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401" w:name="_Toc265508287"/>
      <w:r>
        <w:rPr>
          <w:rStyle w:val="CharSectno"/>
        </w:rPr>
        <w:t>23</w:t>
      </w:r>
      <w:r>
        <w:t>.</w:t>
      </w:r>
      <w:r>
        <w:tab/>
        <w:t>Taxable wages not paid throughout assessment year</w:t>
      </w:r>
      <w:bookmarkEnd w:id="398"/>
      <w:bookmarkEnd w:id="399"/>
      <w:bookmarkEnd w:id="400"/>
      <w:bookmarkEnd w:id="40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402" w:name="_Toc90446552"/>
      <w:bookmarkStart w:id="403" w:name="_Toc90456596"/>
      <w:bookmarkStart w:id="404" w:name="_Toc90456672"/>
      <w:bookmarkStart w:id="405" w:name="_Toc92613806"/>
      <w:bookmarkStart w:id="406" w:name="_Toc93105003"/>
      <w:bookmarkStart w:id="407" w:name="_Toc113943778"/>
      <w:bookmarkStart w:id="408" w:name="_Toc117911336"/>
      <w:bookmarkStart w:id="409" w:name="_Toc117914460"/>
      <w:bookmarkStart w:id="410" w:name="_Toc119488974"/>
      <w:bookmarkStart w:id="411" w:name="_Toc121892227"/>
      <w:bookmarkStart w:id="412" w:name="_Toc122494015"/>
      <w:bookmarkStart w:id="413" w:name="_Toc122494085"/>
      <w:bookmarkStart w:id="414" w:name="_Toc124067633"/>
      <w:bookmarkStart w:id="415" w:name="_Toc125884509"/>
      <w:bookmarkStart w:id="416" w:name="_Toc138587907"/>
      <w:bookmarkStart w:id="417" w:name="_Toc138740910"/>
      <w:bookmarkStart w:id="418" w:name="_Toc139257314"/>
      <w:bookmarkStart w:id="419" w:name="_Toc157928308"/>
      <w:bookmarkStart w:id="420" w:name="_Toc161044211"/>
      <w:bookmarkStart w:id="421" w:name="_Toc161116267"/>
      <w:bookmarkStart w:id="422" w:name="_Toc161569864"/>
      <w:bookmarkStart w:id="423" w:name="_Toc161633507"/>
      <w:bookmarkStart w:id="424" w:name="_Toc232398804"/>
      <w:bookmarkStart w:id="425" w:name="_Toc265501209"/>
      <w:bookmarkStart w:id="426" w:name="_Toc265508288"/>
      <w:r>
        <w:rPr>
          <w:rStyle w:val="CharPartNo"/>
        </w:rPr>
        <w:t>Part 3</w:t>
      </w:r>
      <w:r>
        <w:rPr>
          <w:rStyle w:val="CharDivNo"/>
        </w:rPr>
        <w:t xml:space="preserve"> </w:t>
      </w:r>
      <w:r>
        <w:t>—</w:t>
      </w:r>
      <w:r>
        <w:rPr>
          <w:rStyle w:val="CharDivText"/>
        </w:rPr>
        <w:t xml:space="preserve"> </w:t>
      </w:r>
      <w:r>
        <w:rPr>
          <w:rStyle w:val="CharPartText"/>
        </w:rPr>
        <w:t>Registration and returns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61424918"/>
      <w:bookmarkStart w:id="428" w:name="_Toc518276740"/>
      <w:bookmarkStart w:id="429" w:name="_Toc27488340"/>
      <w:bookmarkStart w:id="430" w:name="_Toc265508289"/>
      <w:r>
        <w:rPr>
          <w:rStyle w:val="CharSectno"/>
        </w:rPr>
        <w:t>24</w:t>
      </w:r>
      <w:r>
        <w:t>.</w:t>
      </w:r>
      <w:r>
        <w:tab/>
        <w:t>Applications for registration as an employer</w:t>
      </w:r>
      <w:bookmarkEnd w:id="427"/>
      <w:bookmarkEnd w:id="428"/>
      <w:bookmarkEnd w:id="429"/>
      <w:bookmarkEnd w:id="43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431" w:name="_Hlt526225574"/>
      <w:bookmarkStart w:id="432" w:name="_Toc461424919"/>
      <w:bookmarkStart w:id="433" w:name="_Toc518276741"/>
      <w:bookmarkStart w:id="434" w:name="_Toc27488341"/>
      <w:bookmarkEnd w:id="431"/>
      <w:r>
        <w:tab/>
        <w:t>[Section 24 amended by No. 15 of 2010 s. 19.]</w:t>
      </w:r>
    </w:p>
    <w:p>
      <w:pPr>
        <w:pStyle w:val="Heading5"/>
      </w:pPr>
      <w:bookmarkStart w:id="435" w:name="_Toc265508290"/>
      <w:r>
        <w:rPr>
          <w:rStyle w:val="CharSectno"/>
        </w:rPr>
        <w:t>25</w:t>
      </w:r>
      <w:r>
        <w:t>.</w:t>
      </w:r>
      <w:r>
        <w:tab/>
        <w:t>Registration and cancellation of registration</w:t>
      </w:r>
      <w:bookmarkEnd w:id="432"/>
      <w:bookmarkEnd w:id="433"/>
      <w:bookmarkEnd w:id="434"/>
      <w:bookmarkEnd w:id="43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436" w:name="_Toc442606444"/>
      <w:bookmarkStart w:id="437" w:name="_Toc461424920"/>
      <w:bookmarkStart w:id="438" w:name="_Toc518276742"/>
      <w:bookmarkStart w:id="439" w:name="_Toc27488342"/>
      <w:bookmarkStart w:id="440" w:name="_Toc265508291"/>
      <w:r>
        <w:rPr>
          <w:rStyle w:val="CharSectno"/>
        </w:rPr>
        <w:t>26</w:t>
      </w:r>
      <w:r>
        <w:t>.</w:t>
      </w:r>
      <w:r>
        <w:tab/>
        <w:t>Monthly returns</w:t>
      </w:r>
      <w:bookmarkEnd w:id="436"/>
      <w:bookmarkEnd w:id="437"/>
      <w:bookmarkEnd w:id="438"/>
      <w:bookmarkEnd w:id="439"/>
      <w:bookmarkEnd w:id="440"/>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441" w:name="_Toc461424921"/>
      <w:bookmarkStart w:id="442" w:name="_Toc518276743"/>
      <w:bookmarkStart w:id="443"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444" w:name="_Toc265508292"/>
      <w:r>
        <w:rPr>
          <w:rStyle w:val="CharSectno"/>
        </w:rPr>
        <w:t>27</w:t>
      </w:r>
      <w:r>
        <w:t>.</w:t>
      </w:r>
      <w:r>
        <w:tab/>
        <w:t>Additional returns for reconciliation purposes</w:t>
      </w:r>
      <w:bookmarkEnd w:id="441"/>
      <w:bookmarkEnd w:id="442"/>
      <w:bookmarkEnd w:id="443"/>
      <w:bookmarkEnd w:id="44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445" w:name="_Toc442606446"/>
      <w:bookmarkStart w:id="446" w:name="_Toc461424922"/>
      <w:bookmarkStart w:id="447" w:name="_Toc518276744"/>
      <w:bookmarkStart w:id="448" w:name="_Toc27488344"/>
      <w:r>
        <w:tab/>
        <w:t>[Section 27 amended by No. 40 of 2003 s. 24; No. 82 of 2004 s. 13; No. 15 of 2010 s. 10 and 19.]</w:t>
      </w:r>
    </w:p>
    <w:p>
      <w:pPr>
        <w:pStyle w:val="Heading5"/>
      </w:pPr>
      <w:bookmarkStart w:id="449" w:name="_Toc265508293"/>
      <w:r>
        <w:rPr>
          <w:rStyle w:val="CharSectno"/>
        </w:rPr>
        <w:t>28</w:t>
      </w:r>
      <w:r>
        <w:t>.</w:t>
      </w:r>
      <w:r>
        <w:tab/>
      </w:r>
      <w:bookmarkEnd w:id="445"/>
      <w:r>
        <w:t>Further returns</w:t>
      </w:r>
      <w:bookmarkEnd w:id="446"/>
      <w:bookmarkEnd w:id="447"/>
      <w:bookmarkEnd w:id="448"/>
      <w:bookmarkEnd w:id="449"/>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450" w:name="_Hlt529089620"/>
      <w:bookmarkStart w:id="451" w:name="_Toc461424923"/>
      <w:bookmarkStart w:id="452" w:name="_Toc518276745"/>
      <w:bookmarkStart w:id="453" w:name="_Toc27488345"/>
      <w:bookmarkEnd w:id="450"/>
      <w:r>
        <w:tab/>
        <w:t>[Section 28 amended by No. 15 of 2010 s. 19.]</w:t>
      </w:r>
    </w:p>
    <w:p>
      <w:pPr>
        <w:pStyle w:val="Heading5"/>
      </w:pPr>
      <w:bookmarkStart w:id="454" w:name="_Toc265508294"/>
      <w:r>
        <w:rPr>
          <w:rStyle w:val="CharSectno"/>
        </w:rPr>
        <w:t>28A</w:t>
      </w:r>
      <w:r>
        <w:t>.</w:t>
      </w:r>
      <w:r>
        <w:tab/>
        <w:t>Manner of lodging and paying in certain cases</w:t>
      </w:r>
      <w:bookmarkEnd w:id="454"/>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55" w:name="_Toc265508295"/>
      <w:r>
        <w:rPr>
          <w:rStyle w:val="CharSectno"/>
        </w:rPr>
        <w:t>29</w:t>
      </w:r>
      <w:r>
        <w:t>.</w:t>
      </w:r>
      <w:r>
        <w:tab/>
        <w:t>Exemptions from lodging monthly returns</w:t>
      </w:r>
      <w:bookmarkEnd w:id="451"/>
      <w:bookmarkEnd w:id="452"/>
      <w:bookmarkEnd w:id="453"/>
      <w:bookmarkEnd w:id="45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456" w:name="_Toc90446559"/>
      <w:bookmarkStart w:id="457" w:name="_Toc90456603"/>
      <w:bookmarkStart w:id="458" w:name="_Toc90456679"/>
      <w:bookmarkStart w:id="459" w:name="_Toc92613813"/>
      <w:bookmarkStart w:id="460" w:name="_Toc93105010"/>
      <w:bookmarkStart w:id="461" w:name="_Toc113943785"/>
      <w:bookmarkStart w:id="462" w:name="_Toc117911343"/>
      <w:bookmarkStart w:id="463" w:name="_Toc117914467"/>
      <w:bookmarkStart w:id="464" w:name="_Toc119488981"/>
      <w:bookmarkStart w:id="465" w:name="_Toc121892234"/>
      <w:bookmarkStart w:id="466" w:name="_Toc122494022"/>
      <w:bookmarkStart w:id="467" w:name="_Toc122494092"/>
      <w:bookmarkStart w:id="468" w:name="_Toc124067640"/>
      <w:bookmarkStart w:id="469" w:name="_Toc125884516"/>
      <w:bookmarkStart w:id="470" w:name="_Toc138587915"/>
      <w:bookmarkStart w:id="471" w:name="_Toc138740918"/>
      <w:bookmarkStart w:id="472" w:name="_Toc139257322"/>
      <w:bookmarkStart w:id="473" w:name="_Toc157928316"/>
      <w:bookmarkStart w:id="474" w:name="_Toc161044219"/>
      <w:bookmarkStart w:id="475" w:name="_Toc161116275"/>
      <w:bookmarkStart w:id="476" w:name="_Toc161569872"/>
      <w:bookmarkStart w:id="477" w:name="_Toc161633515"/>
      <w:bookmarkStart w:id="478" w:name="_Toc232398812"/>
      <w:bookmarkStart w:id="479" w:name="_Toc265501217"/>
      <w:bookmarkStart w:id="480" w:name="_Toc265508296"/>
      <w:r>
        <w:rPr>
          <w:rStyle w:val="CharPartNo"/>
        </w:rPr>
        <w:t>Part 4</w:t>
      </w:r>
      <w:r>
        <w:t xml:space="preserve"> — </w:t>
      </w:r>
      <w:r>
        <w:rPr>
          <w:rStyle w:val="CharPartText"/>
        </w:rPr>
        <w:t>Constitution of business groups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42606451"/>
      <w:bookmarkStart w:id="482" w:name="_Toc461424926"/>
      <w:bookmarkStart w:id="483" w:name="_Toc518276748"/>
      <w:bookmarkStart w:id="484" w:name="_Toc27488346"/>
      <w:bookmarkStart w:id="485" w:name="_Toc265508297"/>
      <w:r>
        <w:rPr>
          <w:rStyle w:val="CharSectno"/>
        </w:rPr>
        <w:t>30</w:t>
      </w:r>
      <w:r>
        <w:t>.</w:t>
      </w:r>
      <w:r>
        <w:tab/>
        <w:t>Grouping corporations</w:t>
      </w:r>
      <w:bookmarkEnd w:id="481"/>
      <w:bookmarkEnd w:id="482"/>
      <w:bookmarkEnd w:id="483"/>
      <w:bookmarkEnd w:id="484"/>
      <w:bookmarkEnd w:id="485"/>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86" w:name="_Toc442606452"/>
      <w:bookmarkStart w:id="487" w:name="_Toc461424927"/>
      <w:bookmarkStart w:id="488" w:name="_Toc518276749"/>
      <w:bookmarkStart w:id="489" w:name="_Toc27488347"/>
      <w:bookmarkStart w:id="490" w:name="_Toc265508298"/>
      <w:r>
        <w:rPr>
          <w:rStyle w:val="CharSectno"/>
        </w:rPr>
        <w:t>31</w:t>
      </w:r>
      <w:r>
        <w:t>.</w:t>
      </w:r>
      <w:r>
        <w:tab/>
        <w:t>Grouping where employees used in another business</w:t>
      </w:r>
      <w:bookmarkEnd w:id="486"/>
      <w:bookmarkEnd w:id="487"/>
      <w:bookmarkEnd w:id="488"/>
      <w:bookmarkEnd w:id="489"/>
      <w:bookmarkEnd w:id="490"/>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491" w:name="_Hlt526215246"/>
      <w:bookmarkEnd w:id="491"/>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 No. 15 of 2010 s. 11.]</w:t>
      </w:r>
    </w:p>
    <w:p>
      <w:pPr>
        <w:pStyle w:val="Heading5"/>
      </w:pPr>
      <w:bookmarkStart w:id="492" w:name="_Toc442606453"/>
      <w:bookmarkStart w:id="493" w:name="_Toc461424928"/>
      <w:bookmarkStart w:id="494" w:name="_Toc518276750"/>
      <w:bookmarkStart w:id="495" w:name="_Toc27488348"/>
      <w:bookmarkStart w:id="496" w:name="_Toc265508299"/>
      <w:r>
        <w:rPr>
          <w:rStyle w:val="CharSectno"/>
        </w:rPr>
        <w:t>32</w:t>
      </w:r>
      <w:r>
        <w:t>.</w:t>
      </w:r>
      <w:r>
        <w:tab/>
        <w:t>Grouping commonly controlled businesses</w:t>
      </w:r>
      <w:bookmarkEnd w:id="492"/>
      <w:bookmarkEnd w:id="493"/>
      <w:bookmarkEnd w:id="494"/>
      <w:bookmarkEnd w:id="495"/>
      <w:bookmarkEnd w:id="496"/>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r>
      <w:bookmarkStart w:id="497" w:name="_Hlt455829260"/>
      <w:bookmarkEnd w:id="497"/>
      <w:r>
        <w:t>(2)</w:t>
      </w:r>
      <w:r>
        <w:tab/>
        <w:t>If the same person has, or the same persons have together, a controlling interest in each of 2 businesses, the persons who carry on those businesses constitute a group.</w:t>
      </w:r>
    </w:p>
    <w:p>
      <w:pPr>
        <w:pStyle w:val="Subsection"/>
      </w:pPr>
      <w:r>
        <w:tab/>
      </w:r>
      <w:bookmarkStart w:id="498" w:name="_Hlt526223585"/>
      <w:bookmarkEnd w:id="498"/>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99" w:name="_Hlt529087280"/>
      <w:bookmarkStart w:id="500" w:name="_Toc442606449"/>
      <w:bookmarkStart w:id="501" w:name="_Toc461424924"/>
      <w:bookmarkStart w:id="502" w:name="_Toc518276746"/>
      <w:bookmarkStart w:id="503" w:name="_Toc27488349"/>
      <w:bookmarkStart w:id="504" w:name="_Toc265508300"/>
      <w:bookmarkEnd w:id="499"/>
      <w:r>
        <w:rPr>
          <w:rStyle w:val="CharSectno"/>
        </w:rPr>
        <w:t>33</w:t>
      </w:r>
      <w:r>
        <w:t>.</w:t>
      </w:r>
      <w:r>
        <w:tab/>
        <w:t>Controlling interest in business</w:t>
      </w:r>
      <w:bookmarkEnd w:id="500"/>
      <w:bookmarkEnd w:id="501"/>
      <w:bookmarkEnd w:id="502"/>
      <w:bookmarkEnd w:id="503"/>
      <w:bookmarkEnd w:id="504"/>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505" w:name="_Hlt526216588"/>
      <w:bookmarkStart w:id="506" w:name="_Toc442606450"/>
      <w:bookmarkStart w:id="507" w:name="_Toc461424925"/>
      <w:bookmarkStart w:id="508" w:name="_Toc518276747"/>
      <w:bookmarkStart w:id="509" w:name="_Toc27488350"/>
      <w:bookmarkStart w:id="510" w:name="_Toc265508301"/>
      <w:bookmarkEnd w:id="505"/>
      <w:r>
        <w:rPr>
          <w:rStyle w:val="CharSectno"/>
        </w:rPr>
        <w:t>34</w:t>
      </w:r>
      <w:r>
        <w:t>.</w:t>
      </w:r>
      <w:r>
        <w:tab/>
        <w:t>Value of beneficial interest in discretionary trusts</w:t>
      </w:r>
      <w:bookmarkEnd w:id="506"/>
      <w:bookmarkEnd w:id="507"/>
      <w:bookmarkEnd w:id="508"/>
      <w:bookmarkEnd w:id="509"/>
      <w:bookmarkEnd w:id="510"/>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511" w:name="_Toc442606454"/>
      <w:bookmarkStart w:id="512" w:name="_Toc461424929"/>
      <w:bookmarkStart w:id="513" w:name="_Toc518276751"/>
      <w:bookmarkStart w:id="514" w:name="_Toc27488351"/>
      <w:bookmarkStart w:id="515" w:name="_Toc265508302"/>
      <w:r>
        <w:rPr>
          <w:rStyle w:val="CharSectno"/>
        </w:rPr>
        <w:t>35</w:t>
      </w:r>
      <w:r>
        <w:t>.</w:t>
      </w:r>
      <w:r>
        <w:tab/>
        <w:t>Grouping head and branch businesses</w:t>
      </w:r>
      <w:bookmarkEnd w:id="511"/>
      <w:bookmarkEnd w:id="512"/>
      <w:bookmarkEnd w:id="513"/>
      <w:bookmarkEnd w:id="514"/>
      <w:bookmarkEnd w:id="515"/>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r>
      <w:bookmarkStart w:id="516" w:name="_Hlt526223589"/>
      <w:bookmarkEnd w:id="516"/>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517" w:name="_Hlt529077516"/>
      <w:bookmarkStart w:id="518" w:name="_Toc442606455"/>
      <w:bookmarkStart w:id="519" w:name="_Toc461424930"/>
      <w:bookmarkStart w:id="520" w:name="_Toc518276752"/>
      <w:bookmarkStart w:id="521" w:name="_Toc27488352"/>
      <w:bookmarkStart w:id="522" w:name="_Toc265508303"/>
      <w:bookmarkEnd w:id="517"/>
      <w:r>
        <w:rPr>
          <w:rStyle w:val="CharSectno"/>
        </w:rPr>
        <w:t>36</w:t>
      </w:r>
      <w:r>
        <w:t>.</w:t>
      </w:r>
      <w:r>
        <w:tab/>
        <w:t>Smaller groups subsumed into larger groups</w:t>
      </w:r>
      <w:bookmarkEnd w:id="518"/>
      <w:bookmarkEnd w:id="519"/>
      <w:bookmarkEnd w:id="520"/>
      <w:bookmarkEnd w:id="521"/>
      <w:bookmarkEnd w:id="522"/>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w:t>
      </w:r>
      <w:bookmarkStart w:id="523" w:name="_Hlt526223567"/>
      <w:r>
        <w:t>31(4)</w:t>
      </w:r>
      <w:bookmarkEnd w:id="523"/>
      <w:r>
        <w:t>, 32(3) or 35(2).</w:t>
      </w:r>
    </w:p>
    <w:p>
      <w:pPr>
        <w:pStyle w:val="Heading5"/>
      </w:pPr>
      <w:bookmarkStart w:id="524" w:name="_Toc442606456"/>
      <w:bookmarkStart w:id="525" w:name="_Toc461424931"/>
      <w:bookmarkStart w:id="526" w:name="_Toc518276753"/>
      <w:bookmarkStart w:id="527" w:name="_Toc27488353"/>
      <w:bookmarkStart w:id="528" w:name="_Toc265508304"/>
      <w:r>
        <w:rPr>
          <w:rStyle w:val="CharSectno"/>
        </w:rPr>
        <w:t>37</w:t>
      </w:r>
      <w:r>
        <w:t>.</w:t>
      </w:r>
      <w:r>
        <w:tab/>
        <w:t>Grouping provisions operate independently</w:t>
      </w:r>
      <w:bookmarkEnd w:id="524"/>
      <w:bookmarkEnd w:id="525"/>
      <w:bookmarkEnd w:id="526"/>
      <w:bookmarkEnd w:id="527"/>
      <w:bookmarkEnd w:id="52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529" w:name="_Hlt526223533"/>
      <w:bookmarkStart w:id="530" w:name="_Toc442606457"/>
      <w:bookmarkStart w:id="531" w:name="_Toc461424932"/>
      <w:bookmarkStart w:id="532" w:name="_Toc518276754"/>
      <w:bookmarkStart w:id="533" w:name="_Toc27488354"/>
      <w:bookmarkStart w:id="534" w:name="_Toc265508305"/>
      <w:bookmarkEnd w:id="529"/>
      <w:r>
        <w:rPr>
          <w:rStyle w:val="CharSectno"/>
        </w:rPr>
        <w:t>38</w:t>
      </w:r>
      <w:r>
        <w:t>.</w:t>
      </w:r>
      <w:r>
        <w:tab/>
        <w:t>Exclusion from groups</w:t>
      </w:r>
      <w:bookmarkEnd w:id="530"/>
      <w:bookmarkEnd w:id="531"/>
      <w:bookmarkEnd w:id="532"/>
      <w:bookmarkEnd w:id="533"/>
      <w:bookmarkEnd w:id="534"/>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535" w:name="_Hlt529087325"/>
      <w:bookmarkStart w:id="536" w:name="_Toc442606458"/>
      <w:bookmarkStart w:id="537" w:name="_Toc461424933"/>
      <w:bookmarkStart w:id="538" w:name="_Toc518276755"/>
      <w:bookmarkStart w:id="539" w:name="_Toc27488355"/>
      <w:bookmarkStart w:id="540" w:name="_Toc265508306"/>
      <w:bookmarkEnd w:id="535"/>
      <w:r>
        <w:rPr>
          <w:rStyle w:val="CharSectno"/>
        </w:rPr>
        <w:t>39</w:t>
      </w:r>
      <w:r>
        <w:t>.</w:t>
      </w:r>
      <w:r>
        <w:tab/>
        <w:t>Designated group employer</w:t>
      </w:r>
      <w:bookmarkEnd w:id="536"/>
      <w:bookmarkEnd w:id="537"/>
      <w:bookmarkEnd w:id="538"/>
      <w:bookmarkEnd w:id="539"/>
      <w:bookmarkEnd w:id="54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541" w:name="_Hlt526225189"/>
      <w:bookmarkStart w:id="542" w:name="_Toc253576387"/>
      <w:bookmarkStart w:id="543" w:name="_Toc253578352"/>
      <w:bookmarkStart w:id="544" w:name="_Toc264469706"/>
      <w:bookmarkStart w:id="545" w:name="_Toc265490529"/>
      <w:bookmarkStart w:id="546" w:name="_Toc265501229"/>
      <w:bookmarkStart w:id="547" w:name="_Toc265508307"/>
      <w:bookmarkStart w:id="548" w:name="_Toc461424934"/>
      <w:bookmarkStart w:id="549" w:name="_Toc518276756"/>
      <w:bookmarkStart w:id="550" w:name="_Toc27488356"/>
      <w:bookmarkEnd w:id="541"/>
      <w:r>
        <w:rPr>
          <w:rStyle w:val="CharPartNo"/>
        </w:rPr>
        <w:t>Part 5</w:t>
      </w:r>
      <w:r>
        <w:rPr>
          <w:rStyle w:val="CharDivNo"/>
        </w:rPr>
        <w:t> </w:t>
      </w:r>
      <w:r>
        <w:t>—</w:t>
      </w:r>
      <w:r>
        <w:rPr>
          <w:rStyle w:val="CharDivText"/>
        </w:rPr>
        <w:t> </w:t>
      </w:r>
      <w:r>
        <w:rPr>
          <w:rStyle w:val="CharPartText"/>
        </w:rPr>
        <w:t>Exempt wages</w:t>
      </w:r>
      <w:bookmarkEnd w:id="542"/>
      <w:bookmarkEnd w:id="543"/>
      <w:bookmarkEnd w:id="544"/>
      <w:bookmarkEnd w:id="545"/>
      <w:bookmarkEnd w:id="546"/>
      <w:bookmarkEnd w:id="547"/>
    </w:p>
    <w:p>
      <w:pPr>
        <w:pStyle w:val="Footnoteheading"/>
      </w:pPr>
      <w:r>
        <w:tab/>
        <w:t>[Heading inserted by No. 15 of 2010 s. 12.]</w:t>
      </w:r>
    </w:p>
    <w:p>
      <w:pPr>
        <w:pStyle w:val="Heading5"/>
      </w:pPr>
      <w:bookmarkStart w:id="551" w:name="_Toc265508308"/>
      <w:r>
        <w:rPr>
          <w:rStyle w:val="CharSectno"/>
        </w:rPr>
        <w:t>40</w:t>
      </w:r>
      <w:r>
        <w:t>.</w:t>
      </w:r>
      <w:r>
        <w:tab/>
        <w:t>Exempt wages</w:t>
      </w:r>
      <w:bookmarkEnd w:id="548"/>
      <w:bookmarkEnd w:id="549"/>
      <w:bookmarkEnd w:id="550"/>
      <w:bookmarkEnd w:id="551"/>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552" w:name="_Hlt526215308"/>
      <w:r>
        <w:t>41</w:t>
      </w:r>
      <w:bookmarkEnd w:id="552"/>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Ednotesubsection"/>
      </w:pPr>
      <w:r>
        <w:tab/>
        <w:t>[(5)</w:t>
      </w:r>
      <w:r>
        <w:tab/>
        <w:t>deleted]</w:t>
      </w:r>
    </w:p>
    <w:p>
      <w:pPr>
        <w:pStyle w:val="Footnotesection"/>
      </w:pPr>
      <w:r>
        <w:tab/>
        <w:t>[Section 40 amended by No. 77 of 2006 s. 4; No. 44 of 2008 s. 59; No. 15 of 2010 s. 13.]</w:t>
      </w:r>
    </w:p>
    <w:p>
      <w:pPr>
        <w:pStyle w:val="Heading5"/>
      </w:pPr>
      <w:bookmarkStart w:id="553" w:name="_Toc264469709"/>
      <w:bookmarkStart w:id="554" w:name="_Toc265490532"/>
      <w:bookmarkStart w:id="555" w:name="_Toc265508309"/>
      <w:bookmarkStart w:id="556" w:name="_Toc442606422"/>
      <w:bookmarkStart w:id="557" w:name="_Toc461424935"/>
      <w:bookmarkStart w:id="558" w:name="_Toc518276757"/>
      <w:bookmarkStart w:id="559" w:name="_Toc27488357"/>
      <w:r>
        <w:rPr>
          <w:rStyle w:val="CharSectno"/>
        </w:rPr>
        <w:t>41A</w:t>
      </w:r>
      <w:r>
        <w:t>.</w:t>
      </w:r>
      <w:r>
        <w:tab/>
        <w:t>Exempt wages — parental and adoption leave</w:t>
      </w:r>
      <w:bookmarkEnd w:id="553"/>
      <w:bookmarkEnd w:id="554"/>
      <w:bookmarkEnd w:id="555"/>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560" w:name="_Toc264469710"/>
      <w:bookmarkStart w:id="561" w:name="_Toc265490533"/>
      <w:r>
        <w:tab/>
        <w:t>[Section 41A inserted by No. 15 of 2010 s. 14.]</w:t>
      </w:r>
    </w:p>
    <w:p>
      <w:pPr>
        <w:pStyle w:val="Heading5"/>
      </w:pPr>
      <w:bookmarkStart w:id="562" w:name="_Toc265508310"/>
      <w:r>
        <w:rPr>
          <w:rStyle w:val="CharSectno"/>
        </w:rPr>
        <w:t>41B</w:t>
      </w:r>
      <w:r>
        <w:t>.</w:t>
      </w:r>
      <w:r>
        <w:tab/>
        <w:t>Exempt wages — wages paid or payable for or in relation to services performed in other countries</w:t>
      </w:r>
      <w:bookmarkEnd w:id="560"/>
      <w:bookmarkEnd w:id="561"/>
      <w:bookmarkEnd w:id="56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563" w:name="_Toc253576393"/>
      <w:bookmarkStart w:id="564" w:name="_Toc253578358"/>
      <w:bookmarkStart w:id="565" w:name="_Toc264469712"/>
      <w:bookmarkStart w:id="566" w:name="_Toc265490535"/>
      <w:bookmarkStart w:id="567" w:name="_Toc265501233"/>
      <w:bookmarkStart w:id="568" w:name="_Toc265508311"/>
      <w:r>
        <w:rPr>
          <w:rStyle w:val="CharPartNo"/>
        </w:rPr>
        <w:t>Part 6</w:t>
      </w:r>
      <w:r>
        <w:rPr>
          <w:rStyle w:val="CharDivNo"/>
        </w:rPr>
        <w:t> </w:t>
      </w:r>
      <w:r>
        <w:t>—</w:t>
      </w:r>
      <w:r>
        <w:rPr>
          <w:rStyle w:val="CharDivText"/>
        </w:rPr>
        <w:t> </w:t>
      </w:r>
      <w:r>
        <w:rPr>
          <w:rStyle w:val="CharPartText"/>
        </w:rPr>
        <w:t>Miscellaneous</w:t>
      </w:r>
      <w:bookmarkEnd w:id="563"/>
      <w:bookmarkEnd w:id="564"/>
      <w:bookmarkEnd w:id="565"/>
      <w:bookmarkEnd w:id="566"/>
      <w:bookmarkEnd w:id="567"/>
      <w:bookmarkEnd w:id="568"/>
    </w:p>
    <w:p>
      <w:pPr>
        <w:pStyle w:val="Footnoteheading"/>
      </w:pPr>
      <w:r>
        <w:tab/>
        <w:t>[Heading inserted by No. 15 of 2010 s. 15.]</w:t>
      </w:r>
    </w:p>
    <w:p>
      <w:pPr>
        <w:pStyle w:val="Heading5"/>
      </w:pPr>
      <w:bookmarkStart w:id="569" w:name="_Toc265508312"/>
      <w:r>
        <w:rPr>
          <w:rStyle w:val="CharSectno"/>
        </w:rPr>
        <w:t>41</w:t>
      </w:r>
      <w:r>
        <w:t>.</w:t>
      </w:r>
      <w:r>
        <w:tab/>
        <w:t>Exempting charitable bodies or organisations</w:t>
      </w:r>
      <w:bookmarkEnd w:id="556"/>
      <w:bookmarkEnd w:id="557"/>
      <w:bookmarkEnd w:id="558"/>
      <w:bookmarkEnd w:id="559"/>
      <w:bookmarkEnd w:id="569"/>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deleted]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70" w:name="_Hlt529089656"/>
      <w:bookmarkStart w:id="571" w:name="_Toc442606462"/>
      <w:bookmarkStart w:id="572" w:name="_Toc461424936"/>
      <w:bookmarkStart w:id="573" w:name="_Toc518276758"/>
      <w:bookmarkStart w:id="574" w:name="_Toc27488358"/>
      <w:bookmarkStart w:id="575" w:name="_Toc265508313"/>
      <w:bookmarkEnd w:id="570"/>
      <w:r>
        <w:rPr>
          <w:rStyle w:val="CharSectno"/>
        </w:rPr>
        <w:t>42</w:t>
      </w:r>
      <w:r>
        <w:t>.</w:t>
      </w:r>
      <w:r>
        <w:tab/>
        <w:t>Tax payable when employer leaves Australia</w:t>
      </w:r>
      <w:bookmarkEnd w:id="571"/>
      <w:bookmarkEnd w:id="572"/>
      <w:bookmarkEnd w:id="573"/>
      <w:bookmarkEnd w:id="574"/>
      <w:bookmarkEnd w:id="575"/>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76" w:name="_Hlt529089667"/>
      <w:bookmarkStart w:id="577" w:name="_Toc442606465"/>
      <w:bookmarkStart w:id="578" w:name="_Toc461424937"/>
      <w:bookmarkStart w:id="579" w:name="_Toc518276759"/>
      <w:bookmarkStart w:id="580" w:name="_Toc27488359"/>
      <w:bookmarkStart w:id="581" w:name="_Toc265508314"/>
      <w:bookmarkEnd w:id="576"/>
      <w:r>
        <w:rPr>
          <w:rStyle w:val="CharSectno"/>
        </w:rPr>
        <w:t>43</w:t>
      </w:r>
      <w:r>
        <w:t>.</w:t>
      </w:r>
      <w:r>
        <w:tab/>
        <w:t>Agents and trustees</w:t>
      </w:r>
      <w:bookmarkEnd w:id="577"/>
      <w:bookmarkEnd w:id="578"/>
      <w:bookmarkEnd w:id="579"/>
      <w:bookmarkEnd w:id="580"/>
      <w:bookmarkEnd w:id="58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582" w:name="_Hlt460835350"/>
      <w:r>
        <w:t>2</w:t>
      </w:r>
      <w:bookmarkEnd w:id="582"/>
      <w:r>
        <w:t xml:space="preserve"> Division 3, or of Part </w:t>
      </w:r>
      <w:bookmarkStart w:id="583" w:name="_Hlt460835344"/>
      <w:r>
        <w:t>4</w:t>
      </w:r>
      <w:bookmarkEnd w:id="583"/>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84" w:name="_Toc442606466"/>
      <w:bookmarkStart w:id="585" w:name="_Toc461424938"/>
      <w:bookmarkStart w:id="586" w:name="_Toc518276760"/>
      <w:bookmarkStart w:id="587" w:name="_Toc27488360"/>
      <w:bookmarkStart w:id="588" w:name="_Toc265508315"/>
      <w:r>
        <w:rPr>
          <w:rStyle w:val="CharSectno"/>
        </w:rPr>
        <w:t>44</w:t>
      </w:r>
      <w:r>
        <w:t>.</w:t>
      </w:r>
      <w:r>
        <w:tab/>
        <w:t>Keeping books and accounts</w:t>
      </w:r>
      <w:bookmarkEnd w:id="584"/>
      <w:bookmarkEnd w:id="585"/>
      <w:bookmarkEnd w:id="586"/>
      <w:bookmarkEnd w:id="587"/>
      <w:bookmarkEnd w:id="588"/>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589" w:name="_Toc442606467"/>
      <w:bookmarkStart w:id="590" w:name="_Toc461424939"/>
      <w:bookmarkStart w:id="591" w:name="_Toc518276761"/>
      <w:bookmarkStart w:id="592" w:name="_Toc27488361"/>
      <w:r>
        <w:tab/>
        <w:t>[Section 44 amended by No. 15 of 2010 s. 19.]</w:t>
      </w:r>
    </w:p>
    <w:p>
      <w:pPr>
        <w:pStyle w:val="Heading5"/>
      </w:pPr>
      <w:bookmarkStart w:id="593" w:name="_Toc265508316"/>
      <w:r>
        <w:rPr>
          <w:rStyle w:val="CharSectno"/>
        </w:rPr>
        <w:t>45</w:t>
      </w:r>
      <w:r>
        <w:t>.</w:t>
      </w:r>
      <w:r>
        <w:tab/>
        <w:t>Regulations</w:t>
      </w:r>
      <w:bookmarkEnd w:id="589"/>
      <w:bookmarkEnd w:id="590"/>
      <w:bookmarkEnd w:id="591"/>
      <w:bookmarkEnd w:id="592"/>
      <w:bookmarkEnd w:id="59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594" w:name="_Hlt526225623"/>
      <w:bookmarkEnd w:id="594"/>
      <w:r>
        <w:t>(b)</w:t>
      </w:r>
      <w:r>
        <w:tab/>
        <w:t>benefits on the value of which pay</w:t>
      </w:r>
      <w:r>
        <w:noBreakHyphen/>
        <w:t>roll tax is payable (whether or not the benefits are exempt benefits under the FBTA Act);</w:t>
      </w:r>
    </w:p>
    <w:p>
      <w:pPr>
        <w:pStyle w:val="Indenta"/>
      </w:pPr>
      <w:r>
        <w:tab/>
      </w:r>
      <w:bookmarkStart w:id="595" w:name="_Hlt526225607"/>
      <w:bookmarkEnd w:id="595"/>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596" w:name="_Hlt526216483"/>
      <w:bookmarkStart w:id="597" w:name="_Hlt526215526"/>
      <w:bookmarkStart w:id="598" w:name="_Hlt526225135"/>
      <w:bookmarkStart w:id="599" w:name="_Toc264469715"/>
      <w:bookmarkStart w:id="600" w:name="_Toc265490538"/>
      <w:bookmarkStart w:id="601" w:name="_Toc265508317"/>
      <w:bookmarkEnd w:id="596"/>
      <w:bookmarkEnd w:id="597"/>
      <w:bookmarkEnd w:id="598"/>
      <w:r>
        <w:rPr>
          <w:rStyle w:val="CharSectno"/>
        </w:rPr>
        <w:t>46</w:t>
      </w:r>
      <w:r>
        <w:t>.</w:t>
      </w:r>
      <w:r>
        <w:tab/>
        <w:t>Transitional provisions</w:t>
      </w:r>
      <w:bookmarkEnd w:id="599"/>
      <w:bookmarkEnd w:id="600"/>
      <w:bookmarkEnd w:id="601"/>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5" w:bottom="3542" w:left="2405" w:header="706" w:footer="3380" w:gutter="0"/>
          <w:pgNumType w:start="1"/>
          <w:cols w:space="720"/>
          <w:noEndnote/>
          <w:titlePg/>
          <w:docGrid w:linePitch="326"/>
        </w:sectPr>
      </w:pPr>
    </w:p>
    <w:p>
      <w:pPr>
        <w:pStyle w:val="yScheduleHeading"/>
      </w:pPr>
      <w:bookmarkStart w:id="602" w:name="_Toc253576397"/>
      <w:bookmarkStart w:id="603" w:name="_Toc253578362"/>
      <w:bookmarkStart w:id="604" w:name="_Toc264469716"/>
      <w:bookmarkStart w:id="605" w:name="_Toc265490539"/>
      <w:bookmarkStart w:id="606" w:name="_Toc265501240"/>
      <w:bookmarkStart w:id="607" w:name="_Toc265508318"/>
      <w:r>
        <w:rPr>
          <w:rStyle w:val="CharSchNo"/>
        </w:rPr>
        <w:t>Schedule 1</w:t>
      </w:r>
      <w:r>
        <w:t> — </w:t>
      </w:r>
      <w:r>
        <w:rPr>
          <w:rStyle w:val="CharSchText"/>
        </w:rPr>
        <w:t>Transitional provisions</w:t>
      </w:r>
      <w:bookmarkEnd w:id="602"/>
      <w:bookmarkEnd w:id="603"/>
      <w:bookmarkEnd w:id="604"/>
      <w:bookmarkEnd w:id="605"/>
      <w:bookmarkEnd w:id="606"/>
      <w:bookmarkEnd w:id="607"/>
    </w:p>
    <w:p>
      <w:pPr>
        <w:pStyle w:val="yShoulderClause"/>
      </w:pPr>
      <w:r>
        <w:t>[s. 46]</w:t>
      </w:r>
    </w:p>
    <w:p>
      <w:pPr>
        <w:pStyle w:val="yFootnoteheading"/>
      </w:pPr>
      <w:bookmarkStart w:id="608" w:name="_Toc253576398"/>
      <w:bookmarkStart w:id="609" w:name="_Toc253578363"/>
      <w:bookmarkStart w:id="610" w:name="_Toc264469717"/>
      <w:bookmarkStart w:id="611" w:name="_Toc265490540"/>
      <w:r>
        <w:tab/>
        <w:t>[Heading inserted by No. 15 of 2010 s. 17.]</w:t>
      </w:r>
    </w:p>
    <w:p>
      <w:pPr>
        <w:pStyle w:val="yHeading3"/>
      </w:pPr>
      <w:bookmarkStart w:id="612" w:name="_Toc265501241"/>
      <w:bookmarkStart w:id="613" w:name="_Toc265508319"/>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608"/>
      <w:bookmarkEnd w:id="609"/>
      <w:bookmarkEnd w:id="610"/>
      <w:bookmarkEnd w:id="611"/>
      <w:bookmarkEnd w:id="612"/>
      <w:bookmarkEnd w:id="613"/>
    </w:p>
    <w:p>
      <w:pPr>
        <w:pStyle w:val="yFootnoteheading"/>
      </w:pPr>
      <w:bookmarkStart w:id="614" w:name="_Toc264469718"/>
      <w:bookmarkStart w:id="615" w:name="_Toc265490541"/>
      <w:r>
        <w:tab/>
        <w:t>[Heading inserted by No. 15 of 2010 s. 17.]</w:t>
      </w:r>
    </w:p>
    <w:p>
      <w:pPr>
        <w:pStyle w:val="yHeading5"/>
      </w:pPr>
      <w:bookmarkStart w:id="616" w:name="_Toc265508320"/>
      <w:r>
        <w:rPr>
          <w:rStyle w:val="CharSClsNo"/>
        </w:rPr>
        <w:t>1</w:t>
      </w:r>
      <w:r>
        <w:t>.</w:t>
      </w:r>
      <w:r>
        <w:rPr>
          <w:b w:val="0"/>
        </w:rPr>
        <w:tab/>
      </w:r>
      <w:r>
        <w:t>Liability to tax for the assessment years commencing on 1 July 2009 and 1 July 2010</w:t>
      </w:r>
      <w:bookmarkEnd w:id="614"/>
      <w:bookmarkEnd w:id="615"/>
      <w:bookmarkEnd w:id="616"/>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617" w:name="_Toc264469719"/>
      <w:bookmarkStart w:id="618" w:name="_Toc265490542"/>
      <w:r>
        <w:tab/>
        <w:t>[Clause 1 inserted by No. 15 of 2010 s. 17.]</w:t>
      </w:r>
    </w:p>
    <w:p>
      <w:pPr>
        <w:pStyle w:val="yHeading5"/>
      </w:pPr>
      <w:bookmarkStart w:id="619" w:name="_Toc265508321"/>
      <w:r>
        <w:rPr>
          <w:rStyle w:val="CharSClsNo"/>
        </w:rPr>
        <w:t>2</w:t>
      </w:r>
      <w:r>
        <w:t>.</w:t>
      </w:r>
      <w:r>
        <w:rPr>
          <w:b w:val="0"/>
        </w:rPr>
        <w:tab/>
      </w:r>
      <w:r>
        <w:t xml:space="preserve">Shares and options granted on or after 1 July 2009 and before the </w:t>
      </w:r>
      <w:r>
        <w:rPr>
          <w:i/>
          <w:iCs/>
        </w:rPr>
        <w:t>Pay</w:t>
      </w:r>
      <w:r>
        <w:rPr>
          <w:i/>
          <w:iCs/>
        </w:rPr>
        <w:noBreakHyphen/>
        <w:t>roll Tax Assessment Amendment Ac</w:t>
      </w:r>
      <w:r>
        <w:rPr>
          <w:i/>
        </w:rPr>
        <w:t>t 2010</w:t>
      </w:r>
      <w:r>
        <w:rPr>
          <w:iCs/>
        </w:rPr>
        <w:t xml:space="preserve"> received the Royal Assent</w:t>
      </w:r>
      <w:bookmarkEnd w:id="617"/>
      <w:bookmarkEnd w:id="618"/>
      <w:bookmarkEnd w:id="619"/>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620" w:name="_Toc264469720"/>
      <w:bookmarkStart w:id="621" w:name="_Toc265490543"/>
      <w:r>
        <w:tab/>
        <w:t>[Clause 2 inserted by No. 15 of 2010 s. 17.]</w:t>
      </w:r>
    </w:p>
    <w:p>
      <w:pPr>
        <w:pStyle w:val="yHeading5"/>
      </w:pPr>
      <w:bookmarkStart w:id="622" w:name="_Toc265508322"/>
      <w:r>
        <w:rPr>
          <w:rStyle w:val="CharSClsNo"/>
        </w:rPr>
        <w:t>3</w:t>
      </w:r>
      <w:r>
        <w:t>.</w:t>
      </w:r>
      <w:r>
        <w:rPr>
          <w:b w:val="0"/>
        </w:rPr>
        <w:tab/>
      </w:r>
      <w:r>
        <w:t xml:space="preserve">Notices under the </w:t>
      </w:r>
      <w:r>
        <w:rPr>
          <w:i/>
        </w:rPr>
        <w:t>Pay</w:t>
      </w:r>
      <w:r>
        <w:rPr>
          <w:i/>
        </w:rPr>
        <w:noBreakHyphen/>
        <w:t>roll Tax Assessment Regulations 2003</w:t>
      </w:r>
      <w:r>
        <w:t xml:space="preserve"> regulation 26(1) or (2)</w:t>
      </w:r>
      <w:bookmarkEnd w:id="620"/>
      <w:bookmarkEnd w:id="621"/>
      <w:bookmarkEnd w:id="622"/>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ScheduleHeading"/>
        <w:keepLines/>
      </w:pPr>
      <w:bookmarkStart w:id="623" w:name="_Toc114473357"/>
      <w:bookmarkStart w:id="624" w:name="_Toc114537378"/>
      <w:bookmarkStart w:id="625" w:name="_Toc114539149"/>
      <w:bookmarkStart w:id="626" w:name="_Toc115586512"/>
      <w:bookmarkStart w:id="627" w:name="_Toc116276133"/>
      <w:bookmarkStart w:id="628" w:name="_Toc116375874"/>
      <w:bookmarkStart w:id="629" w:name="_Toc121892252"/>
      <w:bookmarkStart w:id="630" w:name="_Toc122494040"/>
      <w:bookmarkStart w:id="631" w:name="_Toc122494110"/>
      <w:bookmarkStart w:id="632" w:name="_Toc124067658"/>
      <w:bookmarkStart w:id="633" w:name="_Toc125884534"/>
      <w:bookmarkStart w:id="634" w:name="_Toc138587933"/>
      <w:bookmarkStart w:id="635" w:name="_Toc138740936"/>
      <w:bookmarkStart w:id="636" w:name="_Toc139257340"/>
      <w:bookmarkStart w:id="637" w:name="_Toc157928334"/>
      <w:bookmarkStart w:id="638" w:name="_Toc161044237"/>
      <w:bookmarkStart w:id="639" w:name="_Toc161116293"/>
      <w:bookmarkStart w:id="640" w:name="_Toc161569890"/>
      <w:bookmarkStart w:id="641" w:name="_Toc161633533"/>
      <w:bookmarkStart w:id="642" w:name="_Toc232398830"/>
      <w:bookmarkStart w:id="643" w:name="_Toc265501245"/>
      <w:bookmarkStart w:id="644" w:name="_Toc265508323"/>
      <w:r>
        <w:rPr>
          <w:rStyle w:val="CharSchNo"/>
        </w:rPr>
        <w:t>Glossary</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SDivNo"/>
        </w:rPr>
        <w:t xml:space="preserve"> </w:t>
      </w:r>
      <w:r>
        <w:rPr>
          <w:rStyle w:val="CharSDivText"/>
        </w:rPr>
        <w:t xml:space="preserve"> </w:t>
      </w:r>
    </w:p>
    <w:p>
      <w:pPr>
        <w:pStyle w:val="yShoulderClause"/>
      </w:pPr>
      <w:r>
        <w:t>[s. 4]</w:t>
      </w:r>
    </w:p>
    <w:p>
      <w:pPr>
        <w:pStyle w:val="yHeading5"/>
        <w:outlineLvl w:val="9"/>
      </w:pPr>
      <w:bookmarkStart w:id="645" w:name="_Toc27488362"/>
      <w:bookmarkStart w:id="646" w:name="_Toc265508324"/>
      <w:r>
        <w:rPr>
          <w:rStyle w:val="CharSClsNo"/>
        </w:rPr>
        <w:t>1</w:t>
      </w:r>
      <w:r>
        <w:t>.</w:t>
      </w:r>
      <w:r>
        <w:tab/>
        <w:t>Definitions</w:t>
      </w:r>
      <w:bookmarkEnd w:id="645"/>
      <w:bookmarkEnd w:id="646"/>
    </w:p>
    <w:p>
      <w:pPr>
        <w:pStyle w:val="ySubsection"/>
      </w:pPr>
      <w:r>
        <w:tab/>
      </w:r>
      <w:r>
        <w:tab/>
        <w:t>In a pay</w:t>
      </w:r>
      <w:r>
        <w:noBreakHyphen/>
        <w:t>roll tax Act, unless the contrary intention appears —</w:t>
      </w:r>
    </w:p>
    <w:p>
      <w:pPr>
        <w:pStyle w:val="yDefstart"/>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pPr>
      <w:r>
        <w:tab/>
      </w:r>
      <w:r>
        <w:rPr>
          <w:rStyle w:val="CharDefText"/>
        </w:rPr>
        <w:t>actual value</w:t>
      </w:r>
      <w:r>
        <w:t>, of a fringe benefit, has the meaning given in section 9BB(2);</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jurisdiction</w:t>
      </w:r>
      <w:r>
        <w:t xml:space="preserve"> means a State or a Territory;</w:t>
      </w:r>
    </w:p>
    <w:p>
      <w:pPr>
        <w:pStyle w:val="yDefstart"/>
      </w:pPr>
      <w:r>
        <w:tab/>
      </w:r>
      <w:r>
        <w:rPr>
          <w:rStyle w:val="CharDefText"/>
        </w:rPr>
        <w:t>Australian superannuation fund</w:t>
      </w:r>
      <w:r>
        <w:t xml:space="preserve"> means a superannuation fund that —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647" w:name="_Hlt529087257"/>
      <w:r>
        <w:t>4</w:t>
      </w:r>
      <w:bookmarkEnd w:id="647"/>
      <w:r>
        <w:t>,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648" w:name="_Hlt526225119"/>
      <w:r>
        <w:t>33</w:t>
      </w:r>
      <w:bookmarkEnd w:id="648"/>
      <w:r>
        <w: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649" w:name="_Hlt529087323"/>
      <w:r>
        <w:t>39</w:t>
      </w:r>
      <w:bookmarkEnd w:id="649"/>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FBT year</w:t>
      </w:r>
      <w:r>
        <w:t xml:space="preserve"> means a year ending on 31 March;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650" w:name="_Hlt460836695"/>
      <w:r>
        <w:t>4</w:t>
      </w:r>
      <w:bookmarkEnd w:id="650"/>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651" w:name="_Hlt526225267"/>
      <w:r>
        <w:t>19</w:t>
      </w:r>
      <w:bookmarkEnd w:id="651"/>
      <w:r>
        <w:t>;</w:t>
      </w:r>
    </w:p>
    <w:p>
      <w:pPr>
        <w:pStyle w:val="yDefpara"/>
      </w:pPr>
      <w:r>
        <w:tab/>
        <w:t>(b)</w:t>
      </w:r>
      <w:r>
        <w:tab/>
        <w:t>in relation to an interstate non</w:t>
      </w:r>
      <w:r>
        <w:noBreakHyphen/>
        <w:t>group employer — the amount nominated for the employer under section </w:t>
      </w:r>
      <w:bookmarkStart w:id="652" w:name="_Hlt526225280"/>
      <w:r>
        <w:t>15</w:t>
      </w:r>
      <w:bookmarkEnd w:id="652"/>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653" w:name="_Hlt526225291"/>
      <w:r>
        <w:t>4</w:t>
      </w:r>
      <w:bookmarkEnd w:id="653"/>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w:t>
      </w:r>
      <w:bookmarkStart w:id="654" w:name="_Hlt529089317"/>
      <w:r>
        <w:t>25</w:t>
      </w:r>
      <w:bookmarkEnd w:id="654"/>
      <w:r>
        <w:t>;</w:t>
      </w:r>
    </w:p>
    <w:p>
      <w:pPr>
        <w:pStyle w:val="yDefstart"/>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655" w:name="_Hlt529077556"/>
      <w:r>
        <w:t>45(2)(c)</w:t>
      </w:r>
      <w:bookmarkEnd w:id="655"/>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656" w:name="_Hlt529089649"/>
      <w:r>
        <w:t>42</w:t>
      </w:r>
      <w:bookmarkEnd w:id="656"/>
      <w:r>
        <w:t xml:space="preserve"> or </w:t>
      </w:r>
      <w:bookmarkStart w:id="657" w:name="_Hlt529089658"/>
      <w:r>
        <w:t>43</w:t>
      </w:r>
      <w:bookmarkEnd w:id="657"/>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pPr>
      <w:r>
        <w:tab/>
        <w:t>(a)</w:t>
      </w:r>
      <w:r>
        <w:tab/>
        <w:t>in relation to a beneficial interest in a discretionary trust, has the meaning given in section </w:t>
      </w:r>
      <w:bookmarkStart w:id="658" w:name="_Hlt526216583"/>
      <w:r>
        <w:t>34</w:t>
      </w:r>
      <w:bookmarkEnd w:id="658"/>
      <w:r>
        <w:t>;</w:t>
      </w:r>
    </w:p>
    <w:p>
      <w:pPr>
        <w:pStyle w:val="yDefpara"/>
      </w:pPr>
      <w:r>
        <w:tab/>
        <w:t>(b)</w:t>
      </w:r>
      <w:r>
        <w:tab/>
        <w:t>in relation to a fringe benefit, has the meaning given in section 9BB;</w:t>
      </w:r>
    </w:p>
    <w:p>
      <w:pPr>
        <w:pStyle w:val="yDefpara"/>
      </w:pPr>
      <w:r>
        <w:tab/>
        <w:t>(c)</w:t>
      </w:r>
      <w:r>
        <w:tab/>
        <w:t>in relation to a specified taxable benefit, has the meaning given in section 9BI;</w:t>
      </w:r>
    </w:p>
    <w:p>
      <w:pPr>
        <w:pStyle w:val="yDefpara"/>
      </w:pPr>
      <w:r>
        <w:tab/>
        <w:t>(d)</w:t>
      </w:r>
      <w:r>
        <w:tab/>
        <w:t>in relation to wages in respect of a supply on which GST is payable, has the meaning given in section 9HB;</w:t>
      </w:r>
    </w:p>
    <w:p>
      <w:pPr>
        <w:pStyle w:val="yDefpara"/>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p>
    <w:p>
      <w:pPr>
        <w:pStyle w:val="yEdnotesection"/>
      </w:pPr>
      <w:bookmarkStart w:id="659" w:name="_Hlt529152818"/>
      <w:bookmarkStart w:id="660" w:name="_Toc90446590"/>
      <w:bookmarkStart w:id="661" w:name="_Toc90456634"/>
      <w:bookmarkStart w:id="662" w:name="_Toc90456710"/>
      <w:bookmarkStart w:id="663" w:name="_Toc92613844"/>
      <w:bookmarkStart w:id="664" w:name="_Toc93105041"/>
      <w:bookmarkStart w:id="665" w:name="_Toc113943816"/>
      <w:bookmarkStart w:id="666" w:name="_Toc119489012"/>
      <w:bookmarkEnd w:id="659"/>
      <w:r>
        <w:t>[</w:t>
      </w:r>
      <w:r>
        <w:rPr>
          <w:b/>
          <w:bCs/>
        </w:rPr>
        <w:t>2-12.</w:t>
      </w:r>
      <w:r>
        <w:tab/>
        <w:t>Deleted by No. 15 of 2010 s. 18(10).]</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667" w:name="_Toc121892265"/>
      <w:bookmarkStart w:id="668" w:name="_Toc122494053"/>
      <w:bookmarkStart w:id="669" w:name="_Toc122494123"/>
      <w:bookmarkStart w:id="670" w:name="_Toc124067671"/>
      <w:bookmarkStart w:id="671" w:name="_Toc125884547"/>
      <w:bookmarkStart w:id="672" w:name="_Toc138587946"/>
      <w:bookmarkStart w:id="673" w:name="_Toc138740949"/>
      <w:bookmarkStart w:id="674" w:name="_Toc139257353"/>
      <w:bookmarkStart w:id="675" w:name="_Toc157928347"/>
      <w:bookmarkStart w:id="676" w:name="_Toc161044250"/>
      <w:bookmarkStart w:id="677" w:name="_Toc161116306"/>
      <w:bookmarkStart w:id="678" w:name="_Toc161569903"/>
      <w:bookmarkStart w:id="679" w:name="_Toc161633546"/>
      <w:bookmarkStart w:id="680" w:name="_Toc232398843"/>
      <w:bookmarkStart w:id="681" w:name="_Toc265501258"/>
      <w:bookmarkStart w:id="682" w:name="_Toc265508325"/>
      <w:r>
        <w:t>Notes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4, 5</w:t>
      </w:r>
      <w:r>
        <w:rPr>
          <w:snapToGrid w:val="0"/>
        </w:rPr>
        <w:t>.  The table also contains information about any reprint.</w:t>
      </w:r>
    </w:p>
    <w:p>
      <w:pPr>
        <w:pStyle w:val="nHeading3"/>
        <w:rPr>
          <w:snapToGrid w:val="0"/>
        </w:rPr>
      </w:pPr>
      <w:bookmarkStart w:id="683" w:name="_Toc265508326"/>
      <w:r>
        <w:rPr>
          <w:snapToGrid w:val="0"/>
        </w:rPr>
        <w:t>Compilation table</w:t>
      </w:r>
      <w:bookmarkEnd w:id="6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napToGrid w:val="0"/>
                <w:sz w:val="19"/>
                <w:lang w:val="en-US"/>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2008 (see s. 2(2))</w:t>
            </w:r>
          </w:p>
        </w:tc>
      </w:tr>
      <w:tr>
        <w:tc>
          <w:tcPr>
            <w:tcW w:w="2268" w:type="dxa"/>
            <w:tcBorders>
              <w:bottom w:val="single" w:sz="4" w:space="0" w:color="auto"/>
            </w:tcBorders>
          </w:tcPr>
          <w:p>
            <w:pPr>
              <w:pStyle w:val="nTable"/>
              <w:spacing w:after="40"/>
              <w:rPr>
                <w:iCs/>
                <w:snapToGrid w:val="0"/>
                <w:sz w:val="19"/>
                <w:lang w:val="en-US"/>
              </w:rPr>
            </w:pPr>
            <w:r>
              <w:rPr>
                <w:i/>
                <w:snapToGrid w:val="0"/>
                <w:sz w:val="19"/>
                <w:lang w:val="en-US"/>
              </w:rPr>
              <w:t>Pay-roll Tax Assessment Amendment Act 2010</w:t>
            </w:r>
            <w:r>
              <w:rPr>
                <w:iCs/>
                <w:snapToGrid w:val="0"/>
                <w:sz w:val="19"/>
                <w:lang w:val="en-US"/>
              </w:rPr>
              <w:t xml:space="preserve"> Pt. 2 Div. 1 and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15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25 Jun 2010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4" w:name="_Toc534778309"/>
      <w:bookmarkStart w:id="685" w:name="_Toc7405063"/>
      <w:bookmarkStart w:id="686" w:name="_Toc265508327"/>
      <w:r>
        <w:rPr>
          <w:snapToGrid w:val="0"/>
        </w:rPr>
        <w:t>Provisions that have not come into operation</w:t>
      </w:r>
      <w:bookmarkEnd w:id="684"/>
      <w:bookmarkEnd w:id="685"/>
      <w:bookmarkEnd w:id="6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Pay-roll Tax Assessment Amendment Act 2010</w:t>
            </w:r>
            <w:r>
              <w:rPr>
                <w:iCs/>
                <w:snapToGrid w:val="0"/>
                <w:sz w:val="19"/>
                <w:lang w:val="en-US"/>
              </w:rPr>
              <w:t xml:space="preserve"> Pt. 2 Div. 3</w:t>
            </w:r>
            <w:r>
              <w:rPr>
                <w:iCs/>
                <w:snapToGrid w:val="0"/>
                <w:sz w:val="19"/>
                <w:vertAlign w:val="superscript"/>
                <w:lang w:val="en-US"/>
              </w:rPr>
              <w:t> 6</w:t>
            </w:r>
          </w:p>
        </w:tc>
        <w:tc>
          <w:tcPr>
            <w:tcW w:w="1118" w:type="dxa"/>
          </w:tcPr>
          <w:p>
            <w:pPr>
              <w:pStyle w:val="nTable"/>
              <w:spacing w:after="40"/>
              <w:rPr>
                <w:snapToGrid w:val="0"/>
                <w:sz w:val="19"/>
                <w:lang w:val="en-US"/>
              </w:rPr>
            </w:pPr>
            <w:r>
              <w:rPr>
                <w:snapToGrid w:val="0"/>
                <w:sz w:val="19"/>
                <w:lang w:val="en-US"/>
              </w:rPr>
              <w:t>15 of 2010</w:t>
            </w:r>
          </w:p>
        </w:tc>
        <w:tc>
          <w:tcPr>
            <w:tcW w:w="1134" w:type="dxa"/>
          </w:tcPr>
          <w:p>
            <w:pPr>
              <w:pStyle w:val="nTable"/>
              <w:spacing w:after="40"/>
              <w:rPr>
                <w:snapToGrid w:val="0"/>
                <w:sz w:val="19"/>
                <w:lang w:val="en-US"/>
              </w:rPr>
            </w:pPr>
            <w:r>
              <w:rPr>
                <w:sz w:val="19"/>
              </w:rPr>
              <w:t>25 Jun 2010</w:t>
            </w:r>
          </w:p>
        </w:tc>
        <w:tc>
          <w:tcPr>
            <w:tcW w:w="2552" w:type="dxa"/>
          </w:tcPr>
          <w:p>
            <w:pPr>
              <w:pStyle w:val="nTable"/>
              <w:spacing w:after="40"/>
              <w:rPr>
                <w:snapToGrid w:val="0"/>
                <w:sz w:val="19"/>
                <w:lang w:val="en-US"/>
              </w:rPr>
            </w:pPr>
            <w:r>
              <w:rPr>
                <w:snapToGrid w:val="0"/>
                <w:sz w:val="19"/>
                <w:lang w:val="en-US"/>
              </w:rPr>
              <w:t>1 Jul 2012 (see s. 2(b))</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bookmarkStart w:id="687" w:name="_Toc423332722"/>
      <w:bookmarkStart w:id="688" w:name="_Toc425219441"/>
      <w:bookmarkStart w:id="689" w:name="_Toc426249308"/>
      <w:bookmarkStart w:id="690" w:name="_Toc449924704"/>
      <w:bookmarkStart w:id="691" w:name="_Toc449947722"/>
      <w:bookmarkStart w:id="692" w:name="_Toc454185713"/>
      <w:bookmarkStart w:id="693" w:name="_Toc515958686"/>
      <w:bookmarkStart w:id="694" w:name="_Toc156617931"/>
      <w:r>
        <w:t>1.</w:t>
      </w:r>
      <w:r>
        <w:tab/>
        <w:t>Citation</w:t>
      </w:r>
      <w:bookmarkEnd w:id="687"/>
      <w:bookmarkEnd w:id="688"/>
      <w:bookmarkEnd w:id="689"/>
      <w:bookmarkEnd w:id="690"/>
      <w:bookmarkEnd w:id="691"/>
      <w:bookmarkEnd w:id="692"/>
      <w:bookmarkEnd w:id="693"/>
      <w:bookmarkEnd w:id="694"/>
    </w:p>
    <w:p>
      <w:pPr>
        <w:pStyle w:val="nzSubsection"/>
      </w:pPr>
      <w:r>
        <w:tab/>
      </w:r>
      <w:r>
        <w:tab/>
        <w:t xml:space="preserve">These regulations are the </w:t>
      </w:r>
      <w:r>
        <w:rPr>
          <w:i/>
          <w:iCs/>
        </w:rPr>
        <w:t>Commonwealth Places (Mirror Taxes Administration) Regulations 2007</w:t>
      </w:r>
      <w:r>
        <w:t>.</w:t>
      </w:r>
    </w:p>
    <w:p>
      <w:pPr>
        <w:pStyle w:val="nzHeading5"/>
      </w:pPr>
      <w:bookmarkStart w:id="695" w:name="_Toc423332723"/>
      <w:bookmarkStart w:id="696" w:name="_Toc425219442"/>
      <w:bookmarkStart w:id="697" w:name="_Toc426249309"/>
      <w:bookmarkStart w:id="698" w:name="_Toc449924705"/>
      <w:bookmarkStart w:id="699" w:name="_Toc449947723"/>
      <w:bookmarkStart w:id="700" w:name="_Toc454185714"/>
      <w:bookmarkStart w:id="701" w:name="_Toc515958687"/>
      <w:bookmarkStart w:id="702" w:name="_Toc156617932"/>
      <w:r>
        <w:t>2.</w:t>
      </w:r>
      <w:r>
        <w:tab/>
        <w:t>Commencement</w:t>
      </w:r>
      <w:bookmarkEnd w:id="695"/>
      <w:bookmarkEnd w:id="696"/>
      <w:bookmarkEnd w:id="697"/>
      <w:bookmarkEnd w:id="698"/>
      <w:bookmarkEnd w:id="699"/>
      <w:bookmarkEnd w:id="700"/>
      <w:bookmarkEnd w:id="701"/>
      <w:bookmarkEnd w:id="70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03" w:name="_Toc125188319"/>
      <w:bookmarkStart w:id="704" w:name="_Toc156617933"/>
      <w:r>
        <w:t>3.</w:t>
      </w:r>
      <w:r>
        <w:tab/>
        <w:t>When certain modifications have effect</w:t>
      </w:r>
      <w:bookmarkEnd w:id="703"/>
      <w:bookmarkEnd w:id="70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05" w:name="_Toc25468872"/>
      <w:bookmarkStart w:id="706" w:name="_Toc31620063"/>
      <w:bookmarkStart w:id="707" w:name="_Toc156617934"/>
      <w:r>
        <w:t>4.</w:t>
      </w:r>
      <w:r>
        <w:tab/>
        <w:t>Modification of State taxing laws</w:t>
      </w:r>
      <w:bookmarkEnd w:id="705"/>
      <w:bookmarkEnd w:id="706"/>
      <w:bookmarkEnd w:id="70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708" w:name="_Toc144541802"/>
      <w:bookmarkStart w:id="709" w:name="_Toc144541888"/>
      <w:bookmarkStart w:id="710" w:name="_Toc144541972"/>
      <w:bookmarkStart w:id="711" w:name="_Toc144548772"/>
      <w:bookmarkStart w:id="712" w:name="_Toc144718468"/>
      <w:bookmarkStart w:id="713" w:name="_Toc144809164"/>
      <w:bookmarkStart w:id="714" w:name="_Toc144880996"/>
      <w:bookmarkStart w:id="715" w:name="_Toc145135892"/>
      <w:bookmarkStart w:id="716" w:name="_Toc145240323"/>
      <w:bookmarkStart w:id="717" w:name="_Toc145328508"/>
      <w:bookmarkStart w:id="718" w:name="_Toc145392264"/>
      <w:bookmarkStart w:id="719" w:name="_Toc145392898"/>
      <w:bookmarkStart w:id="720" w:name="_Toc145468630"/>
      <w:bookmarkStart w:id="721" w:name="_Toc145826957"/>
      <w:bookmarkStart w:id="722" w:name="_Toc145827104"/>
      <w:bookmarkStart w:id="723" w:name="_Toc145827228"/>
      <w:bookmarkStart w:id="724" w:name="_Toc145830390"/>
      <w:bookmarkStart w:id="725" w:name="_Toc145830499"/>
      <w:bookmarkStart w:id="726" w:name="_Toc145830943"/>
      <w:bookmarkStart w:id="727" w:name="_Toc145831502"/>
      <w:bookmarkStart w:id="728" w:name="_Toc145839566"/>
      <w:bookmarkStart w:id="729" w:name="_Toc145839659"/>
      <w:bookmarkStart w:id="730" w:name="_Toc145842632"/>
      <w:bookmarkStart w:id="731" w:name="_Toc145843164"/>
      <w:bookmarkStart w:id="732" w:name="_Toc145843451"/>
      <w:bookmarkStart w:id="733" w:name="_Toc145909057"/>
      <w:bookmarkStart w:id="734" w:name="_Toc145909748"/>
      <w:bookmarkStart w:id="735" w:name="_Toc145999344"/>
      <w:bookmarkStart w:id="736" w:name="_Toc146351964"/>
      <w:bookmarkStart w:id="737" w:name="_Toc146353122"/>
      <w:bookmarkStart w:id="738" w:name="_Toc146353236"/>
      <w:bookmarkStart w:id="739" w:name="_Toc146353582"/>
      <w:bookmarkStart w:id="740" w:name="_Toc146354056"/>
      <w:bookmarkStart w:id="741" w:name="_Toc146354602"/>
      <w:bookmarkStart w:id="742" w:name="_Toc146432548"/>
      <w:bookmarkStart w:id="743" w:name="_Toc146449904"/>
      <w:bookmarkStart w:id="744" w:name="_Toc146968897"/>
      <w:bookmarkStart w:id="745" w:name="_Toc147055879"/>
      <w:bookmarkStart w:id="746" w:name="_Toc147141318"/>
      <w:bookmarkStart w:id="747" w:name="_Toc147311411"/>
      <w:bookmarkStart w:id="748" w:name="_Toc147655513"/>
      <w:bookmarkStart w:id="749" w:name="_Toc147657744"/>
      <w:bookmarkStart w:id="750" w:name="_Toc147746239"/>
      <w:bookmarkStart w:id="751" w:name="_Toc148264707"/>
      <w:bookmarkStart w:id="752" w:name="_Toc148437930"/>
      <w:bookmarkStart w:id="753" w:name="_Toc148502716"/>
      <w:bookmarkStart w:id="754" w:name="_Toc148512925"/>
      <w:bookmarkStart w:id="755" w:name="_Toc148516536"/>
      <w:bookmarkStart w:id="756" w:name="_Toc150917046"/>
      <w:bookmarkStart w:id="757" w:name="_Toc150926155"/>
      <w:bookmarkStart w:id="758" w:name="_Toc150926657"/>
      <w:bookmarkStart w:id="759" w:name="_Toc150931312"/>
      <w:bookmarkStart w:id="760" w:name="_Toc150933931"/>
      <w:bookmarkStart w:id="761" w:name="_Toc151182319"/>
      <w:bookmarkStart w:id="762" w:name="_Toc151182438"/>
      <w:bookmarkStart w:id="763" w:name="_Toc151182532"/>
      <w:bookmarkStart w:id="764" w:name="_Toc151182626"/>
      <w:bookmarkStart w:id="765" w:name="_Toc151182921"/>
      <w:bookmarkStart w:id="766" w:name="_Toc151516978"/>
      <w:bookmarkStart w:id="767" w:name="_Toc153939276"/>
      <w:bookmarkStart w:id="768" w:name="_Toc153942093"/>
      <w:bookmarkStart w:id="769" w:name="_Toc153942187"/>
      <w:bookmarkStart w:id="770" w:name="_Toc156361783"/>
      <w:bookmarkStart w:id="771" w:name="_Toc156369120"/>
      <w:bookmarkStart w:id="772" w:name="_Toc156379993"/>
      <w:bookmarkStart w:id="773" w:name="_Toc156380692"/>
      <w:bookmarkStart w:id="774" w:name="_Toc156617861"/>
      <w:bookmarkStart w:id="775" w:name="_Toc156617974"/>
      <w:bookmarkStart w:id="776" w:name="_Toc160958681"/>
      <w:bookmarkStart w:id="777" w:name="_Toc160961580"/>
      <w:bookmarkStart w:id="778" w:name="_Toc143492419"/>
      <w:bookmarkStart w:id="779" w:name="_Toc143493905"/>
      <w:bookmarkStart w:id="780" w:name="_Toc143495202"/>
      <w:bookmarkStart w:id="781" w:name="_Toc144187200"/>
      <w:bookmarkStart w:id="782" w:name="_Toc144193718"/>
      <w:bookmarkStart w:id="783" w:name="_Toc144527188"/>
      <w:bookmarkStart w:id="784" w:name="_Toc144529142"/>
      <w:bookmarkStart w:id="785" w:name="_Toc144529717"/>
      <w:bookmarkStart w:id="786" w:name="_Toc144538055"/>
      <w:bookmarkStart w:id="787" w:name="_Toc144539579"/>
      <w:bookmarkStart w:id="788" w:name="_Toc144540293"/>
      <w:bookmarkStart w:id="789" w:name="_Toc144187206"/>
      <w:bookmarkStart w:id="790" w:name="_Toc144193724"/>
      <w:bookmarkStart w:id="791" w:name="_Toc144527194"/>
      <w:bookmarkStart w:id="792" w:name="_Toc144529148"/>
      <w:bookmarkStart w:id="793" w:name="_Toc144529723"/>
      <w:bookmarkStart w:id="794" w:name="_Toc144538061"/>
      <w:bookmarkStart w:id="795" w:name="_Toc144539585"/>
      <w:bookmarkStart w:id="796" w:name="_Toc144540299"/>
      <w:bookmarkStart w:id="797" w:name="_Toc144541808"/>
      <w:bookmarkStart w:id="798" w:name="_Toc144541894"/>
      <w:bookmarkStart w:id="799" w:name="_Toc144541978"/>
      <w:bookmarkStart w:id="800" w:name="_Toc144548778"/>
      <w:bookmarkStart w:id="801" w:name="_Toc144718474"/>
      <w:bookmarkStart w:id="802" w:name="_Toc144809170"/>
      <w:bookmarkStart w:id="803" w:name="_Toc144881001"/>
      <w:bookmarkStart w:id="804" w:name="_Toc145135897"/>
      <w:bookmarkStart w:id="805" w:name="_Toc145240328"/>
      <w:bookmarkStart w:id="806" w:name="_Toc145328513"/>
      <w:bookmarkStart w:id="807" w:name="_Toc145392269"/>
      <w:bookmarkStart w:id="808" w:name="_Toc145392903"/>
      <w:bookmarkStart w:id="809" w:name="_Toc145468635"/>
      <w:bookmarkStart w:id="810" w:name="_Toc145826962"/>
      <w:bookmarkStart w:id="811" w:name="_Toc145827109"/>
      <w:bookmarkStart w:id="812" w:name="_Toc145827233"/>
      <w:bookmarkStart w:id="813" w:name="_Toc145830395"/>
      <w:bookmarkStart w:id="814" w:name="_Toc145830504"/>
      <w:bookmarkStart w:id="815" w:name="_Toc145830948"/>
      <w:bookmarkStart w:id="816" w:name="_Toc145831507"/>
      <w:bookmarkStart w:id="817" w:name="_Toc145839571"/>
      <w:bookmarkStart w:id="818" w:name="_Toc145839664"/>
      <w:bookmarkStart w:id="819" w:name="_Toc145842637"/>
      <w:bookmarkStart w:id="820" w:name="_Toc145843169"/>
      <w:bookmarkStart w:id="821" w:name="_Toc145843456"/>
      <w:bookmarkStart w:id="822" w:name="_Toc145909062"/>
      <w:bookmarkStart w:id="823" w:name="_Toc145909753"/>
      <w:bookmarkStart w:id="824" w:name="_Toc145999349"/>
      <w:bookmarkStart w:id="825" w:name="_Toc146351969"/>
      <w:bookmarkStart w:id="826" w:name="_Toc146353127"/>
      <w:bookmarkStart w:id="827" w:name="_Toc146353241"/>
      <w:bookmarkStart w:id="828" w:name="_Toc146353587"/>
      <w:bookmarkStart w:id="829" w:name="_Toc146354061"/>
      <w:bookmarkStart w:id="830" w:name="_Toc146354607"/>
      <w:bookmarkStart w:id="831" w:name="_Toc146432553"/>
      <w:bookmarkStart w:id="832" w:name="_Toc146449909"/>
      <w:bookmarkStart w:id="833" w:name="_Toc146968902"/>
      <w:bookmarkStart w:id="834" w:name="_Toc147055884"/>
      <w:bookmarkStart w:id="835" w:name="_Toc147141323"/>
      <w:bookmarkStart w:id="836" w:name="_Toc147311416"/>
      <w:bookmarkStart w:id="837" w:name="_Toc147655518"/>
      <w:bookmarkStart w:id="838" w:name="_Toc147657749"/>
      <w:bookmarkStart w:id="839" w:name="_Toc147746244"/>
      <w:bookmarkStart w:id="840" w:name="_Toc148264712"/>
      <w:bookmarkStart w:id="841" w:name="_Toc148437935"/>
      <w:bookmarkStart w:id="842" w:name="_Toc148502721"/>
      <w:bookmarkStart w:id="843" w:name="_Toc148512930"/>
      <w:bookmarkStart w:id="844" w:name="_Toc148516541"/>
      <w:bookmarkStart w:id="845" w:name="_Toc150917051"/>
      <w:bookmarkStart w:id="846" w:name="_Toc150926160"/>
      <w:bookmarkStart w:id="847" w:name="_Toc150926662"/>
      <w:bookmarkStart w:id="848" w:name="_Toc150931317"/>
      <w:bookmarkStart w:id="849" w:name="_Toc150933936"/>
      <w:bookmarkStart w:id="850" w:name="_Toc151182324"/>
      <w:bookmarkStart w:id="851" w:name="_Toc151182443"/>
      <w:bookmarkStart w:id="852" w:name="_Toc151182537"/>
      <w:bookmarkStart w:id="853" w:name="_Toc151182631"/>
      <w:bookmarkStart w:id="854" w:name="_Toc151182926"/>
      <w:bookmarkStart w:id="855" w:name="_Toc151516983"/>
      <w:bookmarkStart w:id="856" w:name="_Toc153939281"/>
      <w:bookmarkStart w:id="857" w:name="_Toc153942098"/>
      <w:bookmarkStart w:id="858" w:name="_Toc153942192"/>
      <w:bookmarkStart w:id="859" w:name="_Toc156361788"/>
      <w:bookmarkStart w:id="860" w:name="_Toc156369125"/>
      <w:bookmarkStart w:id="861" w:name="_Toc156379998"/>
      <w:bookmarkStart w:id="862" w:name="_Toc156380697"/>
      <w:bookmarkStart w:id="863" w:name="_Toc156617866"/>
      <w:bookmarkStart w:id="864" w:name="_Toc156617979"/>
      <w:bookmarkStart w:id="865" w:name="_Toc160958685"/>
      <w:bookmarkStart w:id="866" w:name="_Toc160961584"/>
      <w:r>
        <w:t>Part 5 — Pay</w:t>
      </w:r>
      <w:r>
        <w:noBreakHyphen/>
        <w:t>roll tax</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bookmarkEnd w:id="778"/>
    <w:bookmarkEnd w:id="779"/>
    <w:bookmarkEnd w:id="780"/>
    <w:bookmarkEnd w:id="781"/>
    <w:bookmarkEnd w:id="782"/>
    <w:bookmarkEnd w:id="783"/>
    <w:bookmarkEnd w:id="784"/>
    <w:bookmarkEnd w:id="785"/>
    <w:bookmarkEnd w:id="786"/>
    <w:bookmarkEnd w:id="787"/>
    <w:bookmarkEnd w:id="788"/>
    <w:p>
      <w:pPr>
        <w:pStyle w:val="nzHeading3"/>
      </w:pPr>
      <w:r>
        <w:t xml:space="preserve">Division 2 — The </w:t>
      </w:r>
      <w:r>
        <w:rPr>
          <w:i/>
          <w:iCs/>
        </w:rPr>
        <w:t>Pay</w:t>
      </w:r>
      <w:r>
        <w:rPr>
          <w:i/>
          <w:iCs/>
        </w:rPr>
        <w:noBreakHyphen/>
        <w:t>roll Tax Assessment Act 2002</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zHeading5"/>
      </w:pPr>
      <w:bookmarkStart w:id="867" w:name="_Toc144529724"/>
      <w:bookmarkStart w:id="868" w:name="_Toc156617980"/>
      <w:bookmarkStart w:id="869" w:name="_Toc160961585"/>
      <w:r>
        <w:t>27.</w:t>
      </w:r>
      <w:r>
        <w:tab/>
        <w:t xml:space="preserve">Modification of the </w:t>
      </w:r>
      <w:r>
        <w:rPr>
          <w:i/>
          <w:iCs/>
        </w:rPr>
        <w:t>Pay</w:t>
      </w:r>
      <w:r>
        <w:rPr>
          <w:i/>
          <w:iCs/>
        </w:rPr>
        <w:noBreakHyphen/>
        <w:t>roll Tax Assessment Act 2002</w:t>
      </w:r>
      <w:bookmarkEnd w:id="867"/>
      <w:bookmarkEnd w:id="868"/>
      <w:bookmarkEnd w:id="869"/>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870" w:name="_Toc144529725"/>
      <w:bookmarkStart w:id="871" w:name="_Toc156617981"/>
      <w:bookmarkStart w:id="872" w:name="_Toc160961586"/>
      <w:r>
        <w:t>28.</w:t>
      </w:r>
      <w:r>
        <w:tab/>
        <w:t>Section 4A inserted</w:t>
      </w:r>
      <w:bookmarkEnd w:id="870"/>
      <w:bookmarkEnd w:id="871"/>
      <w:bookmarkEnd w:id="872"/>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873" w:name="_Toc144529726"/>
      <w:bookmarkStart w:id="874" w:name="_Toc156617982"/>
      <w:r>
        <w:rPr>
          <w:b/>
        </w:rPr>
        <w:tab/>
        <w:t>4A.</w:t>
      </w:r>
      <w:r>
        <w:rPr>
          <w:b/>
        </w:rPr>
        <w:tab/>
        <w:t>Application of Act in non</w:t>
      </w:r>
      <w:r>
        <w:rPr>
          <w:b/>
        </w:rPr>
        <w:noBreakHyphen/>
        <w:t>Commonwealth places</w:t>
      </w:r>
      <w:bookmarkEnd w:id="873"/>
      <w:bookmarkEnd w:id="874"/>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875" w:name="_Toc156617983"/>
      <w:bookmarkStart w:id="876" w:name="_Toc160961587"/>
      <w:r>
        <w:rPr>
          <w:rStyle w:val="CharSectno"/>
        </w:rPr>
        <w:t>29</w:t>
      </w:r>
      <w:r>
        <w:t>.</w:t>
      </w:r>
      <w:r>
        <w:tab/>
        <w:t>Section 5 modified</w:t>
      </w:r>
      <w:bookmarkEnd w:id="875"/>
      <w:bookmarkEnd w:id="87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877" w:name="_Toc156617984"/>
      <w:bookmarkStart w:id="878" w:name="_Toc160961588"/>
      <w:r>
        <w:rPr>
          <w:rStyle w:val="CharSectno"/>
        </w:rPr>
        <w:t>30</w:t>
      </w:r>
      <w:r>
        <w:t>.</w:t>
      </w:r>
      <w:r>
        <w:tab/>
        <w:t>Section 16A inserted</w:t>
      </w:r>
      <w:bookmarkEnd w:id="877"/>
      <w:bookmarkEnd w:id="878"/>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879" w:name="_Toc156617985"/>
      <w:r>
        <w:rPr>
          <w:b/>
        </w:rPr>
        <w:tab/>
        <w:t>16A.</w:t>
      </w:r>
      <w:r>
        <w:rPr>
          <w:b/>
        </w:rPr>
        <w:tab/>
        <w:t>Dual liability — non</w:t>
      </w:r>
      <w:r>
        <w:rPr>
          <w:b/>
        </w:rPr>
        <w:noBreakHyphen/>
        <w:t>group employers</w:t>
      </w:r>
      <w:bookmarkEnd w:id="879"/>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880" w:name="_Toc156617986"/>
      <w:bookmarkStart w:id="881" w:name="_Toc160961589"/>
      <w:r>
        <w:rPr>
          <w:rStyle w:val="CharSectno"/>
        </w:rPr>
        <w:t>31</w:t>
      </w:r>
      <w:r>
        <w:t>.</w:t>
      </w:r>
      <w:r>
        <w:tab/>
        <w:t>Section 20A inserted</w:t>
      </w:r>
      <w:bookmarkEnd w:id="880"/>
      <w:bookmarkEnd w:id="881"/>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882" w:name="_Toc156617987"/>
      <w:r>
        <w:rPr>
          <w:b/>
        </w:rPr>
        <w:tab/>
        <w:t>20A.</w:t>
      </w:r>
      <w:r>
        <w:rPr>
          <w:b/>
        </w:rPr>
        <w:tab/>
        <w:t>Dual liability — groups</w:t>
      </w:r>
      <w:bookmarkEnd w:id="882"/>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883" w:name="_Toc156617988"/>
      <w:bookmarkStart w:id="884" w:name="_Toc160961590"/>
      <w:r>
        <w:rPr>
          <w:rStyle w:val="CharSectno"/>
        </w:rPr>
        <w:t>32</w:t>
      </w:r>
      <w:r>
        <w:t>.</w:t>
      </w:r>
      <w:r>
        <w:tab/>
        <w:t>Section 29 modified</w:t>
      </w:r>
      <w:bookmarkEnd w:id="883"/>
      <w:bookmarkEnd w:id="884"/>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885" w:name="_Toc156617989"/>
      <w:bookmarkStart w:id="886" w:name="_Toc160961591"/>
      <w:r>
        <w:rPr>
          <w:rStyle w:val="CharSectno"/>
        </w:rPr>
        <w:t>33</w:t>
      </w:r>
      <w:r>
        <w:t>.</w:t>
      </w:r>
      <w:r>
        <w:tab/>
        <w:t>Section 29A inserted</w:t>
      </w:r>
      <w:bookmarkEnd w:id="885"/>
      <w:bookmarkEnd w:id="886"/>
    </w:p>
    <w:p>
      <w:pPr>
        <w:pStyle w:val="nzSubsection"/>
      </w:pPr>
      <w:r>
        <w:tab/>
      </w:r>
      <w:r>
        <w:tab/>
        <w:t xml:space="preserve">After section 29 the following section is inserted in Part 3 — </w:t>
      </w:r>
    </w:p>
    <w:p>
      <w:pPr>
        <w:pStyle w:val="MiscOpen"/>
      </w:pPr>
      <w:r>
        <w:t xml:space="preserve">“    </w:t>
      </w:r>
    </w:p>
    <w:p>
      <w:pPr>
        <w:pStyle w:val="zHeading5"/>
        <w:spacing w:before="0"/>
      </w:pPr>
      <w:bookmarkStart w:id="887" w:name="_Toc156617990"/>
      <w:r>
        <w:t>29A.</w:t>
      </w:r>
      <w:r>
        <w:tab/>
        <w:t>Dual liability — returns</w:t>
      </w:r>
      <w:bookmarkEnd w:id="887"/>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888" w:name="_Toc144529727"/>
      <w:bookmarkStart w:id="889" w:name="_Toc156617991"/>
      <w:bookmarkStart w:id="890" w:name="_Toc160961592"/>
      <w:r>
        <w:rPr>
          <w:rStyle w:val="CharSectno"/>
        </w:rPr>
        <w:t>34</w:t>
      </w:r>
      <w:r>
        <w:t>.</w:t>
      </w:r>
      <w:r>
        <w:tab/>
        <w:t>Glossary modified</w:t>
      </w:r>
      <w:bookmarkEnd w:id="888"/>
      <w:bookmarkEnd w:id="889"/>
      <w:bookmarkEnd w:id="890"/>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bookmarkStart w:id="891" w:name="_Toc156621577"/>
      <w:bookmarkStart w:id="892" w:name="_Toc161561296"/>
      <w:bookmarkStart w:id="893" w:name="_Toc31794758"/>
      <w:bookmarkStart w:id="894" w:name="_Toc156621581"/>
      <w:bookmarkStart w:id="895" w:name="_Toc161561300"/>
      <w:r>
        <w:rPr>
          <w:rStyle w:val="CharSectno"/>
        </w:rPr>
        <w:t>1</w:t>
      </w:r>
      <w:r>
        <w:t>.</w:t>
      </w:r>
      <w:r>
        <w:tab/>
        <w:t>Citation</w:t>
      </w:r>
      <w:bookmarkEnd w:id="891"/>
      <w:bookmarkEnd w:id="89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96" w:name="_Toc156621578"/>
      <w:bookmarkStart w:id="897" w:name="_Toc161561297"/>
      <w:r>
        <w:rPr>
          <w:rStyle w:val="CharSectno"/>
        </w:rPr>
        <w:t>2</w:t>
      </w:r>
      <w:r>
        <w:rPr>
          <w:spacing w:val="-2"/>
        </w:rPr>
        <w:t>.</w:t>
      </w:r>
      <w:r>
        <w:rPr>
          <w:spacing w:val="-2"/>
        </w:rPr>
        <w:tab/>
        <w:t>Commencement</w:t>
      </w:r>
      <w:bookmarkEnd w:id="896"/>
      <w:bookmarkEnd w:id="89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98" w:name="_Toc156621579"/>
      <w:bookmarkStart w:id="899" w:name="_Toc161561298"/>
      <w:r>
        <w:rPr>
          <w:rStyle w:val="CharSectno"/>
        </w:rPr>
        <w:t>3</w:t>
      </w:r>
      <w:r>
        <w:t>.</w:t>
      </w:r>
      <w:r>
        <w:tab/>
        <w:t>When certain modifications have effect</w:t>
      </w:r>
      <w:bookmarkEnd w:id="898"/>
      <w:bookmarkEnd w:id="89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900" w:name="_Toc31794757"/>
      <w:bookmarkStart w:id="901" w:name="_Toc156621580"/>
      <w:bookmarkStart w:id="902" w:name="_Toc161561299"/>
      <w:r>
        <w:rPr>
          <w:rStyle w:val="CharSectno"/>
        </w:rPr>
        <w:t>4</w:t>
      </w:r>
      <w:r>
        <w:t>.</w:t>
      </w:r>
      <w:r>
        <w:tab/>
        <w:t>Definitions</w:t>
      </w:r>
      <w:bookmarkEnd w:id="900"/>
      <w:bookmarkEnd w:id="901"/>
      <w:bookmarkEnd w:id="90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93"/>
      <w:bookmarkEnd w:id="894"/>
      <w:bookmarkEnd w:id="89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903" w:name="_Toc144705772"/>
      <w:bookmarkStart w:id="904" w:name="_Toc144706639"/>
      <w:bookmarkStart w:id="905" w:name="_Toc144707062"/>
      <w:bookmarkStart w:id="906" w:name="_Toc144718517"/>
      <w:bookmarkStart w:id="907" w:name="_Toc144809028"/>
      <w:bookmarkStart w:id="908" w:name="_Toc144880860"/>
      <w:bookmarkStart w:id="909" w:name="_Toc145136018"/>
      <w:bookmarkStart w:id="910" w:name="_Toc145240372"/>
      <w:bookmarkStart w:id="911" w:name="_Toc145319338"/>
      <w:bookmarkStart w:id="912" w:name="_Toc145328374"/>
      <w:bookmarkStart w:id="913" w:name="_Toc145392313"/>
      <w:bookmarkStart w:id="914" w:name="_Toc145392763"/>
      <w:bookmarkStart w:id="915" w:name="_Toc145468679"/>
      <w:bookmarkStart w:id="916" w:name="_Toc145739098"/>
      <w:bookmarkStart w:id="917" w:name="_Toc145740195"/>
      <w:bookmarkStart w:id="918" w:name="_Toc145740804"/>
      <w:bookmarkStart w:id="919" w:name="_Toc145743786"/>
      <w:bookmarkStart w:id="920" w:name="_Toc145743905"/>
      <w:bookmarkStart w:id="921" w:name="_Toc145744353"/>
      <w:bookmarkStart w:id="922" w:name="_Toc145752405"/>
      <w:bookmarkStart w:id="923" w:name="_Toc145754425"/>
      <w:bookmarkStart w:id="924" w:name="_Toc145754566"/>
      <w:bookmarkStart w:id="925" w:name="_Toc145754665"/>
      <w:bookmarkStart w:id="926" w:name="_Toc145756009"/>
      <w:bookmarkStart w:id="927" w:name="_Toc145757566"/>
      <w:bookmarkStart w:id="928" w:name="_Toc145814082"/>
      <w:bookmarkStart w:id="929" w:name="_Toc145815395"/>
      <w:bookmarkStart w:id="930" w:name="_Toc145819841"/>
      <w:bookmarkStart w:id="931" w:name="_Toc145822109"/>
      <w:bookmarkStart w:id="932" w:name="_Toc145822674"/>
      <w:bookmarkStart w:id="933" w:name="_Toc145823453"/>
      <w:bookmarkStart w:id="934" w:name="_Toc145823616"/>
      <w:bookmarkStart w:id="935" w:name="_Toc145823737"/>
      <w:bookmarkStart w:id="936" w:name="_Toc145824318"/>
      <w:bookmarkStart w:id="937" w:name="_Toc145999452"/>
      <w:bookmarkStart w:id="938" w:name="_Toc146017369"/>
      <w:bookmarkStart w:id="939" w:name="_Toc146017468"/>
      <w:bookmarkStart w:id="940" w:name="_Toc146017567"/>
      <w:bookmarkStart w:id="941" w:name="_Toc146017666"/>
      <w:bookmarkStart w:id="942" w:name="_Toc146345948"/>
      <w:bookmarkStart w:id="943" w:name="_Toc147055930"/>
      <w:bookmarkStart w:id="944" w:name="_Toc147311276"/>
      <w:bookmarkStart w:id="945" w:name="_Toc147746104"/>
      <w:bookmarkStart w:id="946" w:name="_Toc148257794"/>
      <w:bookmarkStart w:id="947" w:name="_Toc148259133"/>
      <w:bookmarkStart w:id="948" w:name="_Toc148264564"/>
      <w:bookmarkStart w:id="949" w:name="_Toc148437788"/>
      <w:bookmarkStart w:id="950" w:name="_Toc148502773"/>
      <w:bookmarkStart w:id="951" w:name="_Toc148512782"/>
      <w:bookmarkStart w:id="952" w:name="_Toc148516393"/>
      <w:bookmarkStart w:id="953" w:name="_Toc150655905"/>
      <w:bookmarkStart w:id="954" w:name="_Toc150656424"/>
      <w:bookmarkStart w:id="955" w:name="_Toc150761735"/>
      <w:bookmarkStart w:id="956" w:name="_Toc150931395"/>
      <w:bookmarkStart w:id="957" w:name="_Toc150931575"/>
      <w:bookmarkStart w:id="958" w:name="_Toc151193096"/>
      <w:bookmarkStart w:id="959" w:name="_Toc151193457"/>
      <w:bookmarkStart w:id="960" w:name="_Toc151193831"/>
      <w:bookmarkStart w:id="961" w:name="_Toc151194392"/>
      <w:bookmarkStart w:id="962" w:name="_Toc151194498"/>
      <w:bookmarkStart w:id="963" w:name="_Toc151517204"/>
      <w:bookmarkStart w:id="964" w:name="_Toc153939133"/>
      <w:bookmarkStart w:id="965" w:name="_Toc153941844"/>
      <w:bookmarkStart w:id="966" w:name="_Toc153941950"/>
      <w:bookmarkStart w:id="967" w:name="_Toc156361640"/>
      <w:bookmarkStart w:id="968" w:name="_Toc156368290"/>
      <w:bookmarkStart w:id="969" w:name="_Toc156369177"/>
      <w:bookmarkStart w:id="970" w:name="_Toc156380549"/>
      <w:bookmarkStart w:id="971" w:name="_Toc156619084"/>
      <w:bookmarkStart w:id="972" w:name="_Toc156619190"/>
      <w:bookmarkStart w:id="973" w:name="_Toc156619296"/>
      <w:bookmarkStart w:id="974" w:name="_Toc156621583"/>
      <w:bookmarkStart w:id="975" w:name="_Toc161561302"/>
      <w:bookmarkStart w:id="976" w:name="_Toc144284678"/>
      <w:bookmarkStart w:id="977" w:name="_Toc144290520"/>
      <w:bookmarkStart w:id="978" w:name="_Toc144290725"/>
      <w:bookmarkStart w:id="979" w:name="_Toc144527082"/>
      <w:bookmarkStart w:id="980" w:name="_Toc144529619"/>
      <w:bookmarkStart w:id="981" w:name="_Toc144529660"/>
      <w:bookmarkStart w:id="982" w:name="_Toc144538192"/>
      <w:bookmarkStart w:id="983" w:name="_Toc144548630"/>
      <w:bookmarkStart w:id="984" w:name="_Toc144705181"/>
      <w:r>
        <w:rPr>
          <w:rStyle w:val="CharPartNo"/>
        </w:rPr>
        <w:t>Part 5</w:t>
      </w:r>
      <w:r>
        <w:t> — </w:t>
      </w:r>
      <w:r>
        <w:rPr>
          <w:rStyle w:val="CharPartText"/>
        </w:rPr>
        <w:t>Pay-roll tax</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3"/>
      </w:pPr>
      <w:bookmarkStart w:id="985" w:name="_Toc144284718"/>
      <w:bookmarkStart w:id="986" w:name="_Toc144290558"/>
      <w:bookmarkStart w:id="987" w:name="_Toc144290763"/>
      <w:bookmarkStart w:id="988" w:name="_Toc144527120"/>
      <w:bookmarkStart w:id="989" w:name="_Toc144529642"/>
      <w:bookmarkStart w:id="990" w:name="_Toc144529683"/>
      <w:bookmarkStart w:id="991" w:name="_Toc144538241"/>
      <w:bookmarkStart w:id="992" w:name="_Toc144548679"/>
      <w:bookmarkStart w:id="993" w:name="_Toc144705230"/>
      <w:bookmarkStart w:id="994" w:name="_Toc144705819"/>
      <w:bookmarkStart w:id="995" w:name="_Toc144706684"/>
      <w:bookmarkStart w:id="996" w:name="_Toc144707107"/>
      <w:bookmarkStart w:id="997" w:name="_Toc144718562"/>
      <w:bookmarkStart w:id="998" w:name="_Toc144809072"/>
      <w:bookmarkStart w:id="999" w:name="_Toc144880904"/>
      <w:bookmarkStart w:id="1000" w:name="_Toc145136061"/>
      <w:bookmarkStart w:id="1001" w:name="_Toc145240415"/>
      <w:bookmarkStart w:id="1002" w:name="_Toc145319381"/>
      <w:bookmarkStart w:id="1003" w:name="_Toc145328417"/>
      <w:bookmarkStart w:id="1004" w:name="_Toc145392356"/>
      <w:bookmarkStart w:id="1005" w:name="_Toc145392806"/>
      <w:bookmarkStart w:id="1006" w:name="_Toc145468722"/>
      <w:bookmarkStart w:id="1007" w:name="_Toc145739141"/>
      <w:bookmarkStart w:id="1008" w:name="_Toc145740238"/>
      <w:bookmarkStart w:id="1009" w:name="_Toc145740847"/>
      <w:bookmarkStart w:id="1010" w:name="_Toc145743829"/>
      <w:bookmarkStart w:id="1011" w:name="_Toc145743948"/>
      <w:bookmarkStart w:id="1012" w:name="_Toc145744396"/>
      <w:bookmarkStart w:id="1013" w:name="_Toc145752448"/>
      <w:bookmarkStart w:id="1014" w:name="_Toc145754468"/>
      <w:bookmarkStart w:id="1015" w:name="_Toc145754609"/>
      <w:bookmarkStart w:id="1016" w:name="_Toc145754708"/>
      <w:bookmarkStart w:id="1017" w:name="_Toc145756052"/>
      <w:bookmarkStart w:id="1018" w:name="_Toc145757609"/>
      <w:bookmarkStart w:id="1019" w:name="_Toc145814125"/>
      <w:bookmarkStart w:id="1020" w:name="_Toc145815438"/>
      <w:bookmarkStart w:id="1021" w:name="_Toc145819884"/>
      <w:bookmarkStart w:id="1022" w:name="_Toc145822152"/>
      <w:bookmarkStart w:id="1023" w:name="_Toc145822717"/>
      <w:bookmarkStart w:id="1024" w:name="_Toc145823496"/>
      <w:bookmarkStart w:id="1025" w:name="_Toc145823659"/>
      <w:bookmarkStart w:id="1026" w:name="_Toc145823780"/>
      <w:bookmarkStart w:id="1027" w:name="_Toc145824361"/>
      <w:bookmarkStart w:id="1028" w:name="_Toc145999495"/>
      <w:bookmarkStart w:id="1029" w:name="_Toc146017412"/>
      <w:bookmarkStart w:id="1030" w:name="_Toc146017511"/>
      <w:bookmarkStart w:id="1031" w:name="_Toc146017610"/>
      <w:bookmarkStart w:id="1032" w:name="_Toc146017709"/>
      <w:bookmarkStart w:id="1033" w:name="_Toc146345991"/>
      <w:bookmarkStart w:id="1034" w:name="_Toc147055973"/>
      <w:bookmarkStart w:id="1035" w:name="_Toc147311319"/>
      <w:bookmarkStart w:id="1036" w:name="_Toc147746147"/>
      <w:bookmarkStart w:id="1037" w:name="_Toc148257837"/>
      <w:bookmarkStart w:id="1038" w:name="_Toc148259176"/>
      <w:bookmarkStart w:id="1039" w:name="_Toc148264607"/>
      <w:bookmarkStart w:id="1040" w:name="_Toc148437831"/>
      <w:bookmarkStart w:id="1041" w:name="_Toc148502816"/>
      <w:bookmarkStart w:id="1042" w:name="_Toc148512825"/>
      <w:bookmarkStart w:id="1043" w:name="_Toc148516436"/>
      <w:bookmarkStart w:id="1044" w:name="_Toc150655948"/>
      <w:bookmarkStart w:id="1045" w:name="_Toc150656467"/>
      <w:bookmarkStart w:id="1046" w:name="_Toc150761778"/>
      <w:bookmarkStart w:id="1047" w:name="_Toc150931438"/>
      <w:bookmarkStart w:id="1048" w:name="_Toc150931618"/>
      <w:bookmarkStart w:id="1049" w:name="_Toc151193139"/>
      <w:bookmarkStart w:id="1050" w:name="_Toc151193500"/>
      <w:bookmarkStart w:id="1051" w:name="_Toc151193874"/>
      <w:bookmarkStart w:id="1052" w:name="_Toc151194435"/>
      <w:bookmarkStart w:id="1053" w:name="_Toc151194541"/>
      <w:bookmarkStart w:id="1054" w:name="_Toc151517247"/>
      <w:bookmarkStart w:id="1055" w:name="_Toc153939176"/>
      <w:bookmarkStart w:id="1056" w:name="_Toc153941887"/>
      <w:bookmarkStart w:id="1057" w:name="_Toc153941993"/>
      <w:bookmarkStart w:id="1058" w:name="_Toc156361683"/>
      <w:bookmarkStart w:id="1059" w:name="_Toc156368333"/>
      <w:bookmarkStart w:id="1060" w:name="_Toc156369220"/>
      <w:bookmarkStart w:id="1061" w:name="_Toc156380592"/>
      <w:bookmarkStart w:id="1062" w:name="_Toc156619127"/>
      <w:bookmarkStart w:id="1063" w:name="_Toc156619233"/>
      <w:bookmarkStart w:id="1064" w:name="_Toc156619339"/>
      <w:bookmarkStart w:id="1065" w:name="_Toc156621626"/>
      <w:bookmarkStart w:id="1066" w:name="_Toc161561345"/>
      <w:bookmarkEnd w:id="976"/>
      <w:bookmarkEnd w:id="977"/>
      <w:bookmarkEnd w:id="978"/>
      <w:bookmarkEnd w:id="979"/>
      <w:bookmarkEnd w:id="980"/>
      <w:bookmarkEnd w:id="981"/>
      <w:bookmarkEnd w:id="982"/>
      <w:bookmarkEnd w:id="983"/>
      <w:bookmarkEnd w:id="984"/>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nzHeading5"/>
      </w:pPr>
      <w:bookmarkStart w:id="1067" w:name="_Toc144529684"/>
      <w:bookmarkStart w:id="1068" w:name="_Toc156621627"/>
      <w:bookmarkStart w:id="1069" w:name="_Toc161561346"/>
      <w:r>
        <w:rPr>
          <w:rStyle w:val="CharSectno"/>
        </w:rPr>
        <w:t>28</w:t>
      </w:r>
      <w:r>
        <w:t>.</w:t>
      </w:r>
      <w:r>
        <w:tab/>
        <w:t xml:space="preserve">Modification of the applied </w:t>
      </w:r>
      <w:r>
        <w:rPr>
          <w:i/>
          <w:iCs/>
        </w:rPr>
        <w:t>Pay</w:t>
      </w:r>
      <w:r>
        <w:rPr>
          <w:i/>
          <w:iCs/>
        </w:rPr>
        <w:noBreakHyphen/>
        <w:t>roll Tax Assessment Act 2002</w:t>
      </w:r>
      <w:bookmarkEnd w:id="1067"/>
      <w:bookmarkEnd w:id="1068"/>
      <w:bookmarkEnd w:id="1069"/>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1070" w:name="_Toc144529685"/>
      <w:bookmarkStart w:id="1071" w:name="_Toc156621628"/>
      <w:bookmarkStart w:id="1072" w:name="_Toc161561347"/>
      <w:r>
        <w:rPr>
          <w:rStyle w:val="CharSectno"/>
        </w:rPr>
        <w:t>29</w:t>
      </w:r>
      <w:r>
        <w:t>.</w:t>
      </w:r>
      <w:r>
        <w:tab/>
        <w:t>Section 4A inserted</w:t>
      </w:r>
      <w:bookmarkEnd w:id="1070"/>
      <w:bookmarkEnd w:id="1071"/>
      <w:bookmarkEnd w:id="1072"/>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073" w:name="_Toc144529686"/>
      <w:bookmarkStart w:id="1074" w:name="_Toc156621629"/>
      <w:bookmarkStart w:id="1075" w:name="_Toc161561348"/>
      <w:r>
        <w:t>4A.</w:t>
      </w:r>
      <w:r>
        <w:tab/>
        <w:t>Application of Act in Commonwealth places</w:t>
      </w:r>
      <w:bookmarkEnd w:id="1073"/>
      <w:bookmarkEnd w:id="1074"/>
      <w:bookmarkEnd w:id="107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076" w:name="_Toc147746248"/>
      <w:bookmarkStart w:id="1077" w:name="_Toc156621630"/>
      <w:bookmarkStart w:id="1078" w:name="_Toc161561349"/>
      <w:r>
        <w:rPr>
          <w:rStyle w:val="CharSectno"/>
        </w:rPr>
        <w:t>30</w:t>
      </w:r>
      <w:r>
        <w:t>.</w:t>
      </w:r>
      <w:r>
        <w:tab/>
        <w:t>Section 5 modified</w:t>
      </w:r>
      <w:bookmarkEnd w:id="1076"/>
      <w:bookmarkEnd w:id="1077"/>
      <w:bookmarkEnd w:id="1078"/>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1079" w:name="_Toc147746249"/>
      <w:bookmarkStart w:id="1080" w:name="_Toc156621631"/>
      <w:bookmarkStart w:id="1081" w:name="_Toc161561350"/>
      <w:r>
        <w:rPr>
          <w:rStyle w:val="CharSectno"/>
        </w:rPr>
        <w:t>31</w:t>
      </w:r>
      <w:r>
        <w:t>.</w:t>
      </w:r>
      <w:r>
        <w:tab/>
        <w:t>Section 16A inserted</w:t>
      </w:r>
      <w:bookmarkEnd w:id="1079"/>
      <w:bookmarkEnd w:id="1080"/>
      <w:bookmarkEnd w:id="1081"/>
    </w:p>
    <w:p>
      <w:pPr>
        <w:pStyle w:val="nzSubsection"/>
      </w:pPr>
      <w:r>
        <w:tab/>
      </w:r>
      <w:r>
        <w:tab/>
        <w:t xml:space="preserve">After section 16 the following section is inserted — </w:t>
      </w:r>
    </w:p>
    <w:p>
      <w:pPr>
        <w:pStyle w:val="MiscOpen"/>
      </w:pPr>
      <w:r>
        <w:t xml:space="preserve">“    </w:t>
      </w:r>
    </w:p>
    <w:p>
      <w:pPr>
        <w:pStyle w:val="nzHeading5"/>
      </w:pPr>
      <w:bookmarkStart w:id="1082" w:name="_Toc147746250"/>
      <w:bookmarkStart w:id="1083" w:name="_Toc156621632"/>
      <w:bookmarkStart w:id="1084" w:name="_Toc161561351"/>
      <w:r>
        <w:t>16A.</w:t>
      </w:r>
      <w:r>
        <w:tab/>
        <w:t>Dual liability — non</w:t>
      </w:r>
      <w:r>
        <w:noBreakHyphen/>
        <w:t>group employers</w:t>
      </w:r>
      <w:bookmarkEnd w:id="1082"/>
      <w:bookmarkEnd w:id="1083"/>
      <w:bookmarkEnd w:id="1084"/>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085" w:name="_Toc147746251"/>
      <w:bookmarkStart w:id="1086" w:name="_Toc156621633"/>
      <w:bookmarkStart w:id="1087" w:name="_Toc161561352"/>
      <w:r>
        <w:rPr>
          <w:rStyle w:val="CharSectno"/>
        </w:rPr>
        <w:t>32</w:t>
      </w:r>
      <w:r>
        <w:t>.</w:t>
      </w:r>
      <w:r>
        <w:tab/>
        <w:t>Section 20A inserted</w:t>
      </w:r>
      <w:bookmarkEnd w:id="1085"/>
      <w:bookmarkEnd w:id="1086"/>
      <w:bookmarkEnd w:id="1087"/>
    </w:p>
    <w:p>
      <w:pPr>
        <w:pStyle w:val="nzSubsection"/>
      </w:pPr>
      <w:r>
        <w:tab/>
      </w:r>
      <w:r>
        <w:tab/>
        <w:t xml:space="preserve">After section 20 the following section is inserted — </w:t>
      </w:r>
    </w:p>
    <w:p>
      <w:pPr>
        <w:pStyle w:val="MiscOpen"/>
      </w:pPr>
      <w:r>
        <w:t xml:space="preserve">“    </w:t>
      </w:r>
    </w:p>
    <w:p>
      <w:pPr>
        <w:pStyle w:val="nzHeading5"/>
      </w:pPr>
      <w:bookmarkStart w:id="1088" w:name="_Toc147746252"/>
      <w:bookmarkStart w:id="1089" w:name="_Toc156621634"/>
      <w:bookmarkStart w:id="1090" w:name="_Toc161561353"/>
      <w:r>
        <w:t>20A.</w:t>
      </w:r>
      <w:r>
        <w:tab/>
        <w:t>Dual liability — groups</w:t>
      </w:r>
      <w:bookmarkEnd w:id="1088"/>
      <w:bookmarkEnd w:id="1089"/>
      <w:bookmarkEnd w:id="1090"/>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091" w:name="_Toc147746253"/>
      <w:bookmarkStart w:id="1092" w:name="_Toc156621635"/>
      <w:bookmarkStart w:id="1093" w:name="_Toc161561354"/>
      <w:r>
        <w:rPr>
          <w:rStyle w:val="CharSectno"/>
        </w:rPr>
        <w:t>33</w:t>
      </w:r>
      <w:r>
        <w:t>.</w:t>
      </w:r>
      <w:r>
        <w:tab/>
        <w:t>Section 29 modified</w:t>
      </w:r>
      <w:bookmarkEnd w:id="1091"/>
      <w:bookmarkEnd w:id="1092"/>
      <w:bookmarkEnd w:id="1093"/>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094" w:name="_Toc147746254"/>
      <w:bookmarkStart w:id="1095" w:name="_Toc156621636"/>
      <w:bookmarkStart w:id="1096" w:name="_Toc161561355"/>
      <w:r>
        <w:rPr>
          <w:rStyle w:val="CharSectno"/>
        </w:rPr>
        <w:t>34</w:t>
      </w:r>
      <w:r>
        <w:t>.</w:t>
      </w:r>
      <w:r>
        <w:tab/>
        <w:t>Section 29A inserted</w:t>
      </w:r>
      <w:bookmarkEnd w:id="1094"/>
      <w:bookmarkEnd w:id="1095"/>
      <w:bookmarkEnd w:id="1096"/>
    </w:p>
    <w:p>
      <w:pPr>
        <w:pStyle w:val="nzSubsection"/>
      </w:pPr>
      <w:r>
        <w:tab/>
      </w:r>
      <w:r>
        <w:tab/>
        <w:t xml:space="preserve">After section 29 the following section is inserted in Part 3 — </w:t>
      </w:r>
    </w:p>
    <w:p>
      <w:pPr>
        <w:pStyle w:val="MiscOpen"/>
      </w:pPr>
      <w:r>
        <w:t xml:space="preserve">“    </w:t>
      </w:r>
    </w:p>
    <w:p>
      <w:pPr>
        <w:pStyle w:val="nzHeading5"/>
      </w:pPr>
      <w:bookmarkStart w:id="1097" w:name="_Toc147746255"/>
      <w:bookmarkStart w:id="1098" w:name="_Toc156621637"/>
      <w:bookmarkStart w:id="1099" w:name="_Toc161561356"/>
      <w:r>
        <w:t>29A.</w:t>
      </w:r>
      <w:r>
        <w:tab/>
        <w:t>Dual liability — returns</w:t>
      </w:r>
      <w:bookmarkEnd w:id="1097"/>
      <w:bookmarkEnd w:id="1098"/>
      <w:bookmarkEnd w:id="1099"/>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100" w:name="_Toc144529689"/>
      <w:bookmarkStart w:id="1101" w:name="_Toc156621638"/>
      <w:bookmarkStart w:id="1102" w:name="_Toc161561357"/>
      <w:r>
        <w:rPr>
          <w:rStyle w:val="CharSectno"/>
        </w:rPr>
        <w:t>35</w:t>
      </w:r>
      <w:r>
        <w:t>.</w:t>
      </w:r>
      <w:r>
        <w:tab/>
        <w:t>Glossary modified</w:t>
      </w:r>
      <w:bookmarkEnd w:id="1100"/>
      <w:bookmarkEnd w:id="1101"/>
      <w:bookmarkEnd w:id="1102"/>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Pay-roll Tax Assessment Amendment Act 2010</w:t>
      </w:r>
      <w:r>
        <w:rPr>
          <w:snapToGrid w:val="0"/>
        </w:rPr>
        <w:t xml:space="preserve"> Pt. 2 Div. 3 had not come into operation.  It reads as follows:</w:t>
      </w:r>
    </w:p>
    <w:p>
      <w:pPr>
        <w:pStyle w:val="BlankClose"/>
        <w:rPr>
          <w:snapToGrid w:val="0"/>
        </w:rPr>
      </w:pPr>
    </w:p>
    <w:p>
      <w:pPr>
        <w:pStyle w:val="nzHeading3"/>
      </w:pPr>
      <w:bookmarkStart w:id="1103" w:name="_Toc253576404"/>
      <w:bookmarkStart w:id="1104" w:name="_Toc253578369"/>
      <w:bookmarkStart w:id="1105" w:name="_Toc264469723"/>
      <w:bookmarkStart w:id="1106" w:name="_Toc265490546"/>
      <w:r>
        <w:rPr>
          <w:rStyle w:val="CharDivNo"/>
        </w:rPr>
        <w:t>Division 3</w:t>
      </w:r>
      <w:r>
        <w:t> — </w:t>
      </w:r>
      <w:r>
        <w:rPr>
          <w:rStyle w:val="CharDivText"/>
        </w:rPr>
        <w:t>Amendments relating to grouping of employers</w:t>
      </w:r>
      <w:bookmarkEnd w:id="1103"/>
      <w:bookmarkEnd w:id="1104"/>
      <w:bookmarkEnd w:id="1105"/>
      <w:bookmarkEnd w:id="1106"/>
    </w:p>
    <w:p>
      <w:pPr>
        <w:pStyle w:val="nzHeading5"/>
      </w:pPr>
      <w:bookmarkStart w:id="1107" w:name="_Toc264469724"/>
      <w:bookmarkStart w:id="1108" w:name="_Toc265490547"/>
      <w:r>
        <w:rPr>
          <w:rStyle w:val="CharSectno"/>
        </w:rPr>
        <w:t>20</w:t>
      </w:r>
      <w:r>
        <w:t>.</w:t>
      </w:r>
      <w:r>
        <w:tab/>
        <w:t>Section 31 amended</w:t>
      </w:r>
      <w:bookmarkEnd w:id="1107"/>
      <w:bookmarkEnd w:id="1108"/>
    </w:p>
    <w:p>
      <w:pPr>
        <w:pStyle w:val="nzSubsection"/>
      </w:pPr>
      <w:r>
        <w:tab/>
      </w:r>
      <w:r>
        <w:tab/>
        <w:t>In section 31(4) delete the passage that begins with “section 38” and continues to the end of the subsection and insert:</w:t>
      </w:r>
    </w:p>
    <w:p>
      <w:pPr>
        <w:pStyle w:val="BlankOpen"/>
      </w:pPr>
    </w:p>
    <w:p>
      <w:pPr>
        <w:pStyle w:val="nzSubsection"/>
      </w:pPr>
      <w:r>
        <w:tab/>
      </w:r>
      <w:r>
        <w:tab/>
        <w:t>section 38.</w:t>
      </w:r>
    </w:p>
    <w:p>
      <w:pPr>
        <w:pStyle w:val="BlankClose"/>
      </w:pPr>
    </w:p>
    <w:p>
      <w:pPr>
        <w:pStyle w:val="nzHeading5"/>
      </w:pPr>
      <w:bookmarkStart w:id="1109" w:name="_Toc264469725"/>
      <w:bookmarkStart w:id="1110" w:name="_Toc265490548"/>
      <w:r>
        <w:rPr>
          <w:rStyle w:val="CharSectno"/>
        </w:rPr>
        <w:t>21</w:t>
      </w:r>
      <w:r>
        <w:t>.</w:t>
      </w:r>
      <w:r>
        <w:tab/>
        <w:t>Section 32 amended</w:t>
      </w:r>
      <w:bookmarkEnd w:id="1109"/>
      <w:bookmarkEnd w:id="1110"/>
    </w:p>
    <w:p>
      <w:pPr>
        <w:pStyle w:val="nzSubsection"/>
      </w:pPr>
      <w:r>
        <w:tab/>
      </w:r>
      <w:r>
        <w:tab/>
        <w:t>Delete section 32(3) and (4) and insert:</w:t>
      </w:r>
    </w:p>
    <w:p>
      <w:pPr>
        <w:pStyle w:val="BlankOpen"/>
      </w:pPr>
    </w:p>
    <w:p>
      <w:pPr>
        <w:pStyle w:val="nzSubsection"/>
      </w:pPr>
      <w:r>
        <w:tab/>
        <w:t>(3)</w:t>
      </w:r>
      <w:r>
        <w:tab/>
        <w:t>The Commissioner may exclude a person from a group in accordance with section 38.</w:t>
      </w:r>
    </w:p>
    <w:p>
      <w:pPr>
        <w:pStyle w:val="BlankClose"/>
      </w:pPr>
    </w:p>
    <w:p>
      <w:pPr>
        <w:pStyle w:val="nzHeading5"/>
      </w:pPr>
      <w:bookmarkStart w:id="1111" w:name="_Toc264469726"/>
      <w:bookmarkStart w:id="1112" w:name="_Toc265490549"/>
      <w:r>
        <w:rPr>
          <w:rStyle w:val="CharSectno"/>
        </w:rPr>
        <w:t>22</w:t>
      </w:r>
      <w:r>
        <w:t>.</w:t>
      </w:r>
      <w:r>
        <w:tab/>
        <w:t>Section 33 amended</w:t>
      </w:r>
      <w:bookmarkEnd w:id="1111"/>
      <w:bookmarkEnd w:id="1112"/>
    </w:p>
    <w:p>
      <w:pPr>
        <w:pStyle w:val="nzSubsection"/>
      </w:pPr>
      <w:r>
        <w:tab/>
      </w:r>
      <w:r>
        <w:tab/>
        <w:t>In section 33(7) delete “related corporation” and insert:</w:t>
      </w:r>
    </w:p>
    <w:p>
      <w:pPr>
        <w:pStyle w:val="BlankOpen"/>
      </w:pPr>
    </w:p>
    <w:p>
      <w:pPr>
        <w:pStyle w:val="nzSubsection"/>
      </w:pPr>
      <w:r>
        <w:tab/>
      </w:r>
      <w:r>
        <w:tab/>
        <w:t>related body corporate</w:t>
      </w:r>
    </w:p>
    <w:p>
      <w:pPr>
        <w:pStyle w:val="BlankClose"/>
      </w:pPr>
    </w:p>
    <w:p>
      <w:pPr>
        <w:pStyle w:val="nzHeading5"/>
      </w:pPr>
      <w:bookmarkStart w:id="1113" w:name="_Toc264469727"/>
      <w:bookmarkStart w:id="1114" w:name="_Toc265490550"/>
      <w:r>
        <w:rPr>
          <w:rStyle w:val="CharSectno"/>
        </w:rPr>
        <w:t>23</w:t>
      </w:r>
      <w:r>
        <w:t>.</w:t>
      </w:r>
      <w:r>
        <w:tab/>
        <w:t>Section 35 replaced</w:t>
      </w:r>
      <w:bookmarkEnd w:id="1113"/>
      <w:bookmarkEnd w:id="1114"/>
    </w:p>
    <w:p>
      <w:pPr>
        <w:pStyle w:val="nzSubsection"/>
      </w:pPr>
      <w:r>
        <w:tab/>
      </w:r>
      <w:r>
        <w:tab/>
        <w:t>Delete section 35 and insert:</w:t>
      </w:r>
    </w:p>
    <w:p>
      <w:pPr>
        <w:pStyle w:val="BlankOpen"/>
      </w:pPr>
    </w:p>
    <w:p>
      <w:pPr>
        <w:pStyle w:val="nzHeading5"/>
      </w:pPr>
      <w:bookmarkStart w:id="1115" w:name="_Toc264469728"/>
      <w:bookmarkStart w:id="1116" w:name="_Toc265490551"/>
      <w:r>
        <w:t>35A.</w:t>
      </w:r>
      <w:r>
        <w:tab/>
        <w:t>Groups arising from tracing of interests in corporations</w:t>
      </w:r>
      <w:bookmarkEnd w:id="1115"/>
      <w:bookmarkEnd w:id="1116"/>
    </w:p>
    <w:p>
      <w:pPr>
        <w:pStyle w:val="nzSubsection"/>
      </w:pPr>
      <w:r>
        <w:tab/>
        <w:t>(1)</w:t>
      </w:r>
      <w:r>
        <w:tab/>
        <w:t xml:space="preserve">For the purposes of this section — </w:t>
      </w:r>
    </w:p>
    <w:p>
      <w:pPr>
        <w:pStyle w:val="nzDefstart"/>
      </w:pPr>
      <w:r>
        <w:rPr>
          <w:b/>
        </w:rPr>
        <w:tab/>
      </w:r>
      <w:r>
        <w:rPr>
          <w:rStyle w:val="CharDefText"/>
        </w:rPr>
        <w:t>associated person</w:t>
      </w:r>
      <w:r>
        <w:t xml:space="preserve"> means a person who is associated with another person in accordance with any of the following — </w:t>
      </w:r>
    </w:p>
    <w:p>
      <w:pPr>
        <w:pStyle w:val="nzDefpara"/>
      </w:pPr>
      <w:r>
        <w:tab/>
        <w:t>(a)</w:t>
      </w:r>
      <w:r>
        <w:tab/>
        <w:t>persons are associated persons if they are related persons;</w:t>
      </w:r>
    </w:p>
    <w:p>
      <w:pPr>
        <w:pStyle w:val="nzDefpara"/>
      </w:pPr>
      <w:r>
        <w:tab/>
        <w:t>(b)</w:t>
      </w:r>
      <w:r>
        <w:tab/>
        <w:t>individuals are associated persons if they are partners in a partnership;</w:t>
      </w:r>
    </w:p>
    <w:p>
      <w:pPr>
        <w:pStyle w:val="nzDefpara"/>
      </w:pPr>
      <w:r>
        <w:tab/>
        <w:t>(c)</w:t>
      </w:r>
      <w:r>
        <w:tab/>
        <w:t>private companies are associated persons if common shareholders have a majority interest in each private company;</w:t>
      </w:r>
    </w:p>
    <w:p>
      <w:pPr>
        <w:pStyle w:val="nzDefpara"/>
      </w:pPr>
      <w:r>
        <w:tab/>
        <w:t>(d)</w:t>
      </w:r>
      <w:r>
        <w:tab/>
        <w:t>trustees are associated persons if any person is a beneficiary common to the trusts (not including a public unit trust scheme) of which they are trustees;</w:t>
      </w:r>
    </w:p>
    <w:p>
      <w:pPr>
        <w:pStyle w:val="nzDefpara"/>
      </w:pPr>
      <w:r>
        <w:tab/>
        <w:t>(e)</w:t>
      </w:r>
      <w:r>
        <w:tab/>
        <w:t>a private company and a trustee are associated persons if a related body corporate of the company is a beneficiary of the trust (not including a public unit trust scheme) of which the trustee is a trustee;</w:t>
      </w:r>
    </w:p>
    <w:p>
      <w:pPr>
        <w:pStyle w:val="nzDefstart"/>
      </w:pPr>
      <w:r>
        <w:rPr>
          <w:b/>
        </w:rPr>
        <w:tab/>
      </w:r>
      <w:r>
        <w:rPr>
          <w:rStyle w:val="CharDefText"/>
        </w:rPr>
        <w:t>entity</w:t>
      </w:r>
      <w:r>
        <w:t xml:space="preserve"> means — </w:t>
      </w:r>
    </w:p>
    <w:p>
      <w:pPr>
        <w:pStyle w:val="nzDefpara"/>
      </w:pPr>
      <w:r>
        <w:tab/>
        <w:t>(a)</w:t>
      </w:r>
      <w:r>
        <w:tab/>
        <w:t>a person; or</w:t>
      </w:r>
    </w:p>
    <w:p>
      <w:pPr>
        <w:pStyle w:val="nzDefpara"/>
      </w:pPr>
      <w:r>
        <w:tab/>
        <w:t>(b)</w:t>
      </w:r>
      <w:r>
        <w:tab/>
        <w:t>2 or more persons who are associated persons;</w:t>
      </w:r>
    </w:p>
    <w:p>
      <w:pPr>
        <w:pStyle w:val="nz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nzDefstart"/>
      </w:pPr>
      <w:r>
        <w:rPr>
          <w:b/>
        </w:rPr>
        <w:tab/>
      </w:r>
      <w:r>
        <w:rPr>
          <w:rStyle w:val="CharDefText"/>
        </w:rPr>
        <w:t>related person</w:t>
      </w:r>
      <w:r>
        <w:t xml:space="preserve"> means a person who is related to another person in accordance with any of the following — </w:t>
      </w:r>
    </w:p>
    <w:p>
      <w:pPr>
        <w:pStyle w:val="nzDefpara"/>
      </w:pPr>
      <w:r>
        <w:tab/>
        <w:t>(a)</w:t>
      </w:r>
      <w:r>
        <w:tab/>
        <w:t xml:space="preserve">individuals are related persons if — </w:t>
      </w:r>
    </w:p>
    <w:p>
      <w:pPr>
        <w:pStyle w:val="nzDefsubpara"/>
      </w:pPr>
      <w:r>
        <w:tab/>
        <w:t>(i)</w:t>
      </w:r>
      <w:r>
        <w:tab/>
        <w:t>one is the spouse or de facto partner of the other; or</w:t>
      </w:r>
    </w:p>
    <w:p>
      <w:pPr>
        <w:pStyle w:val="nzDefsubpara"/>
      </w:pPr>
      <w:r>
        <w:tab/>
        <w:t>(ii)</w:t>
      </w:r>
      <w:r>
        <w:tab/>
        <w:t>the relationship between them is that of parent and child, brothers, sisters, or brother and sister;</w:t>
      </w:r>
    </w:p>
    <w:p>
      <w:pPr>
        <w:pStyle w:val="nzDefpara"/>
      </w:pPr>
      <w:r>
        <w:tab/>
        <w:t>(b)</w:t>
      </w:r>
      <w:r>
        <w:tab/>
        <w:t>private companies are related persons if they are related bodies corporate;</w:t>
      </w:r>
    </w:p>
    <w:p>
      <w:pPr>
        <w:pStyle w:val="nzDefpara"/>
      </w:pPr>
      <w:r>
        <w:tab/>
        <w:t>(c)</w:t>
      </w:r>
      <w:r>
        <w:tab/>
        <w:t>an individual and a private company are related persons if the individual is a majority shareholder or director of the company or of another private company that is a related body corporate of the company;</w:t>
      </w:r>
    </w:p>
    <w:p>
      <w:pPr>
        <w:pStyle w:val="nzDefpara"/>
      </w:pPr>
      <w:r>
        <w:tab/>
        <w:t>(d)</w:t>
      </w:r>
      <w:r>
        <w:tab/>
        <w:t>an individual and a trustee are related persons if the individual is a beneficiary of the trust (not being a public unit trust scheme) of which the trustee is a trustee;</w:t>
      </w:r>
    </w:p>
    <w:p>
      <w:pPr>
        <w:pStyle w:val="nz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nzSubsection"/>
      </w:pPr>
      <w:r>
        <w:tab/>
        <w:t>(2)</w:t>
      </w:r>
      <w:r>
        <w:tab/>
        <w:t>An entity and a corporation form part of a group if the entity has a controlling interest in the corporation.</w:t>
      </w:r>
    </w:p>
    <w:p>
      <w:pPr>
        <w:pStyle w:val="nzSubsection"/>
      </w:pPr>
      <w:r>
        <w:tab/>
        <w:t>(3)</w:t>
      </w:r>
      <w:r>
        <w:tab/>
        <w:t xml:space="preserve">An entity has a controlling interest in a corporation if the corporation has share capital and — </w:t>
      </w:r>
    </w:p>
    <w:p>
      <w:pPr>
        <w:pStyle w:val="nzIndenta"/>
      </w:pPr>
      <w:r>
        <w:tab/>
        <w:t>(a)</w:t>
      </w:r>
      <w:r>
        <w:tab/>
        <w:t>the entity has a direct interest in the corporation the value of which exceeds 50%; or</w:t>
      </w:r>
    </w:p>
    <w:p>
      <w:pPr>
        <w:pStyle w:val="nzIndenta"/>
      </w:pPr>
      <w:r>
        <w:tab/>
        <w:t>(b)</w:t>
      </w:r>
      <w:r>
        <w:tab/>
        <w:t>the entity has an indirect interest in the corporation the value of which exceeds 50%; or</w:t>
      </w:r>
    </w:p>
    <w:p>
      <w:pPr>
        <w:pStyle w:val="nzIndenta"/>
      </w:pPr>
      <w:r>
        <w:tab/>
        <w:t>(c)</w:t>
      </w:r>
      <w:r>
        <w:tab/>
        <w:t>the entity has an aggregate interest in the corporation the value of which exceeds 50%.</w:t>
      </w:r>
    </w:p>
    <w:p>
      <w:pPr>
        <w:pStyle w:val="nzSubsection"/>
      </w:pPr>
      <w:r>
        <w:tab/>
        <w:t>(4)</w:t>
      </w:r>
      <w:r>
        <w:tab/>
        <w:t>The Commissioner may exclude an entity from a group in accordance with section 38.</w:t>
      </w:r>
    </w:p>
    <w:p>
      <w:pPr>
        <w:pStyle w:val="nzHeading5"/>
      </w:pPr>
      <w:bookmarkStart w:id="1117" w:name="_Toc264469729"/>
      <w:bookmarkStart w:id="1118" w:name="_Toc265490552"/>
      <w:r>
        <w:t>35B.</w:t>
      </w:r>
      <w:r>
        <w:tab/>
        <w:t>Direct interests</w:t>
      </w:r>
      <w:bookmarkEnd w:id="1117"/>
      <w:bookmarkEnd w:id="1118"/>
    </w:p>
    <w:p>
      <w:pPr>
        <w:pStyle w:val="nzSubsection"/>
      </w:pPr>
      <w:r>
        <w:tab/>
        <w:t>(1)</w:t>
      </w:r>
      <w:r>
        <w:tab/>
        <w:t xml:space="preserve">An entity has a </w:t>
      </w:r>
      <w:r>
        <w:rPr>
          <w:rStyle w:val="CharDefText"/>
        </w:rPr>
        <w:t>direct interest</w:t>
      </w:r>
      <w:r>
        <w:rPr>
          <w:bCs/>
        </w:rPr>
        <w:t xml:space="preserve"> </w:t>
      </w:r>
      <w:r>
        <w:t xml:space="preserve">in a corporation if — </w:t>
      </w:r>
    </w:p>
    <w:p>
      <w:pPr>
        <w:pStyle w:val="nz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nz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nzSubsection"/>
      </w:pPr>
      <w:r>
        <w:tab/>
        <w:t>(2)</w:t>
      </w:r>
      <w:r>
        <w:tab/>
        <w:t xml:space="preserve">The value of the direct interest of the entity in the corporation is the proportion (expressed as a percentage) of the voting power of all voting shares issued by the corporation that — </w:t>
      </w:r>
    </w:p>
    <w:p>
      <w:pPr>
        <w:pStyle w:val="nzIndenta"/>
      </w:pPr>
      <w:r>
        <w:tab/>
        <w:t>(a)</w:t>
      </w:r>
      <w:r>
        <w:tab/>
        <w:t>in the case of an entity that is a person — the person can directly or indirectly exercise, control the exercise of, or substantially influence the exercise of; or</w:t>
      </w:r>
    </w:p>
    <w:p>
      <w:pPr>
        <w:pStyle w:val="nz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nzHeading5"/>
      </w:pPr>
      <w:bookmarkStart w:id="1119" w:name="_Toc264469730"/>
      <w:bookmarkStart w:id="1120" w:name="_Toc265490553"/>
      <w:r>
        <w:t>35C.</w:t>
      </w:r>
      <w:r>
        <w:tab/>
        <w:t>Indirect interests</w:t>
      </w:r>
      <w:bookmarkEnd w:id="1119"/>
      <w:bookmarkEnd w:id="1120"/>
    </w:p>
    <w:p>
      <w:pPr>
        <w:pStyle w:val="nz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nzSubsection"/>
      </w:pPr>
      <w:r>
        <w:tab/>
        <w:t>(2)</w:t>
      </w:r>
      <w:r>
        <w:tab/>
        <w:t xml:space="preserve">A corporation is linked to a directly controlled corporation if the corporation is part of a chain of corporations — </w:t>
      </w:r>
    </w:p>
    <w:p>
      <w:pPr>
        <w:pStyle w:val="nzIndenta"/>
      </w:pPr>
      <w:r>
        <w:tab/>
        <w:t>(a)</w:t>
      </w:r>
      <w:r>
        <w:tab/>
        <w:t>that starts with the directly controlled corporation; and</w:t>
      </w:r>
    </w:p>
    <w:p>
      <w:pPr>
        <w:pStyle w:val="nzIndenta"/>
      </w:pPr>
      <w:r>
        <w:tab/>
        <w:t>(b)</w:t>
      </w:r>
      <w:r>
        <w:tab/>
        <w:t>in which a link in the chain is formed if a corporation has a direct interest in the next corporation in the chain.</w:t>
      </w:r>
    </w:p>
    <w:p>
      <w:pPr>
        <w:pStyle w:val="nz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nzIndenta"/>
      </w:pPr>
      <w:r>
        <w:tab/>
        <w:t>(a)</w:t>
      </w:r>
      <w:r>
        <w:tab/>
        <w:t>the value of the direct interest of the entity in the directly controlled corporation;</w:t>
      </w:r>
    </w:p>
    <w:p>
      <w:pPr>
        <w:pStyle w:val="nzIndenta"/>
      </w:pPr>
      <w:r>
        <w:tab/>
        <w:t>(b)</w:t>
      </w:r>
      <w:r>
        <w:tab/>
        <w:t>the value of each direct interest that forms a link in the chain of corporations by which the indirectly controlled corporation is linked to the directly controlled corporation.</w:t>
      </w:r>
    </w:p>
    <w:p>
      <w:pPr>
        <w:pStyle w:val="nzSubsection"/>
      </w:pPr>
      <w:r>
        <w:tab/>
        <w:t>(4)</w:t>
      </w:r>
      <w:r>
        <w:tab/>
        <w:t>If an entity has more than one indirect interest in a corporation, the value of those interests is worked out under section 35D.</w:t>
      </w:r>
    </w:p>
    <w:p>
      <w:pPr>
        <w:pStyle w:val="nzHeading5"/>
      </w:pPr>
      <w:bookmarkStart w:id="1121" w:name="_Toc264469731"/>
      <w:bookmarkStart w:id="1122" w:name="_Toc265490554"/>
      <w:r>
        <w:t>35D.</w:t>
      </w:r>
      <w:r>
        <w:tab/>
        <w:t>Aggregate interests</w:t>
      </w:r>
      <w:bookmarkEnd w:id="1121"/>
      <w:bookmarkEnd w:id="1122"/>
    </w:p>
    <w:p>
      <w:pPr>
        <w:pStyle w:val="nzSubsection"/>
      </w:pPr>
      <w:r>
        <w:tab/>
        <w:t>(1)</w:t>
      </w:r>
      <w:r>
        <w:tab/>
        <w:t xml:space="preserve">An entity has an </w:t>
      </w:r>
      <w:r>
        <w:rPr>
          <w:rStyle w:val="CharDefText"/>
        </w:rPr>
        <w:t>aggregate interest</w:t>
      </w:r>
      <w:r>
        <w:t xml:space="preserve"> in a corporation if — </w:t>
      </w:r>
    </w:p>
    <w:p>
      <w:pPr>
        <w:pStyle w:val="nzIndenta"/>
      </w:pPr>
      <w:r>
        <w:tab/>
        <w:t>(a)</w:t>
      </w:r>
      <w:r>
        <w:tab/>
        <w:t>the entity has a direct interest and one or more indirect interests in the corporation; or</w:t>
      </w:r>
    </w:p>
    <w:p>
      <w:pPr>
        <w:pStyle w:val="nzIndenta"/>
      </w:pPr>
      <w:r>
        <w:tab/>
        <w:t>(b)</w:t>
      </w:r>
      <w:r>
        <w:tab/>
        <w:t>the entity has more than one indirect interest in the corporation.</w:t>
      </w:r>
    </w:p>
    <w:p>
      <w:pPr>
        <w:pStyle w:val="nzSubsection"/>
      </w:pPr>
      <w:r>
        <w:tab/>
        <w:t>(2)</w:t>
      </w:r>
      <w:r>
        <w:tab/>
        <w:t xml:space="preserve">The value of the aggregate interest of an entity in a corporation is the sum of the following — </w:t>
      </w:r>
    </w:p>
    <w:p>
      <w:pPr>
        <w:pStyle w:val="nzIndenta"/>
      </w:pPr>
      <w:r>
        <w:tab/>
        <w:t>(a)</w:t>
      </w:r>
      <w:r>
        <w:tab/>
        <w:t>the value of the direct interest (if any) of the entity in the corporation;</w:t>
      </w:r>
    </w:p>
    <w:p>
      <w:pPr>
        <w:pStyle w:val="nzIndenta"/>
      </w:pPr>
      <w:r>
        <w:tab/>
        <w:t>(b)</w:t>
      </w:r>
      <w:r>
        <w:tab/>
        <w:t>the value of each indirect interest of the entity in the corporation.</w:t>
      </w:r>
    </w:p>
    <w:p>
      <w:pPr>
        <w:pStyle w:val="BlankClose"/>
      </w:pPr>
    </w:p>
    <w:p>
      <w:pPr>
        <w:pStyle w:val="nzHeading5"/>
      </w:pPr>
      <w:bookmarkStart w:id="1123" w:name="_Toc264469732"/>
      <w:bookmarkStart w:id="1124" w:name="_Toc265490555"/>
      <w:r>
        <w:rPr>
          <w:rStyle w:val="CharSectno"/>
        </w:rPr>
        <w:t>24</w:t>
      </w:r>
      <w:r>
        <w:t>.</w:t>
      </w:r>
      <w:r>
        <w:tab/>
        <w:t>Section 36 amended</w:t>
      </w:r>
      <w:bookmarkEnd w:id="1123"/>
      <w:bookmarkEnd w:id="1124"/>
    </w:p>
    <w:p>
      <w:pPr>
        <w:pStyle w:val="nzSubsection"/>
      </w:pPr>
      <w:r>
        <w:tab/>
        <w:t>(1)</w:t>
      </w:r>
      <w:r>
        <w:tab/>
        <w:t>In section 36(3) delete the passage that begins with “Act except” and continues to the end of the subsection and insert:</w:t>
      </w:r>
    </w:p>
    <w:p>
      <w:pPr>
        <w:pStyle w:val="BlankOpen"/>
      </w:pPr>
    </w:p>
    <w:p>
      <w:pPr>
        <w:pStyle w:val="nzSubsection"/>
      </w:pPr>
      <w:r>
        <w:tab/>
      </w:r>
      <w:r>
        <w:tab/>
        <w:t>Act.</w:t>
      </w:r>
    </w:p>
    <w:p>
      <w:pPr>
        <w:pStyle w:val="BlankClose"/>
      </w:pPr>
    </w:p>
    <w:p>
      <w:pPr>
        <w:pStyle w:val="nzSubsection"/>
      </w:pPr>
      <w:r>
        <w:tab/>
        <w:t>(2)</w:t>
      </w:r>
      <w:r>
        <w:tab/>
        <w:t>After section 36(3) insert:</w:t>
      </w:r>
    </w:p>
    <w:p>
      <w:pPr>
        <w:pStyle w:val="BlankOpen"/>
      </w:pPr>
    </w:p>
    <w:p>
      <w:pPr>
        <w:pStyle w:val="nzSubsection"/>
      </w:pPr>
      <w:r>
        <w:tab/>
        <w:t>(4)</w:t>
      </w:r>
      <w:r>
        <w:tab/>
        <w:t>The Commissioner may exclude a person from a group in accordance with section 38.</w:t>
      </w:r>
    </w:p>
    <w:p>
      <w:pPr>
        <w:pStyle w:val="BlankClose"/>
      </w:pPr>
    </w:p>
    <w:p>
      <w:pPr>
        <w:pStyle w:val="nzHeading5"/>
      </w:pPr>
      <w:bookmarkStart w:id="1125" w:name="_Toc264469733"/>
      <w:bookmarkStart w:id="1126" w:name="_Toc265490556"/>
      <w:r>
        <w:rPr>
          <w:rStyle w:val="CharSectno"/>
        </w:rPr>
        <w:t>25</w:t>
      </w:r>
      <w:r>
        <w:t>.</w:t>
      </w:r>
      <w:r>
        <w:tab/>
        <w:t>Section 38 amended</w:t>
      </w:r>
      <w:bookmarkEnd w:id="1125"/>
      <w:bookmarkEnd w:id="1126"/>
    </w:p>
    <w:p>
      <w:pPr>
        <w:pStyle w:val="nzSubsection"/>
      </w:pPr>
      <w:r>
        <w:tab/>
      </w:r>
      <w:r>
        <w:tab/>
        <w:t>Delete section 38(1) and insert:</w:t>
      </w:r>
    </w:p>
    <w:p>
      <w:pPr>
        <w:pStyle w:val="BlankOpen"/>
      </w:pPr>
    </w:p>
    <w:p>
      <w:pPr>
        <w:pStyle w:val="nz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nzIndenta"/>
      </w:pPr>
      <w:r>
        <w:tab/>
        <w:t>(a)</w:t>
      </w:r>
      <w:r>
        <w:tab/>
        <w:t>the nature and degree of ownership and control of the businesses; and</w:t>
      </w:r>
    </w:p>
    <w:p>
      <w:pPr>
        <w:pStyle w:val="nzIndenta"/>
      </w:pPr>
      <w:r>
        <w:tab/>
        <w:t>(b)</w:t>
      </w:r>
      <w:r>
        <w:tab/>
        <w:t>the nature of the businesses; and</w:t>
      </w:r>
    </w:p>
    <w:p>
      <w:pPr>
        <w:pStyle w:val="nzIndenta"/>
      </w:pPr>
      <w:r>
        <w:tab/>
        <w:t>(c)</w:t>
      </w:r>
      <w:r>
        <w:tab/>
        <w:t>any other matters the Commissioner considers relevant.</w:t>
      </w:r>
    </w:p>
    <w:p>
      <w:pPr>
        <w:pStyle w:val="BlankClose"/>
      </w:pPr>
    </w:p>
    <w:p>
      <w:pPr>
        <w:pStyle w:val="nzHeading5"/>
      </w:pPr>
      <w:bookmarkStart w:id="1127" w:name="_Toc264469734"/>
      <w:bookmarkStart w:id="1128" w:name="_Toc265490557"/>
      <w:r>
        <w:rPr>
          <w:rStyle w:val="CharSectno"/>
        </w:rPr>
        <w:t>26</w:t>
      </w:r>
      <w:r>
        <w:t>.</w:t>
      </w:r>
      <w:r>
        <w:tab/>
        <w:t>Schedule 1 amended</w:t>
      </w:r>
      <w:bookmarkEnd w:id="1127"/>
      <w:bookmarkEnd w:id="1128"/>
    </w:p>
    <w:p>
      <w:pPr>
        <w:pStyle w:val="nzSubsection"/>
      </w:pPr>
      <w:r>
        <w:tab/>
      </w:r>
      <w:r>
        <w:tab/>
        <w:t>After Schedule 1 clause 3 insert:</w:t>
      </w:r>
    </w:p>
    <w:p>
      <w:pPr>
        <w:pStyle w:val="BlankOpen"/>
      </w:pPr>
    </w:p>
    <w:p>
      <w:pPr>
        <w:pStyle w:val="nzHeading3"/>
      </w:pPr>
      <w:bookmarkStart w:id="1129" w:name="_Toc253576416"/>
      <w:bookmarkStart w:id="1130" w:name="_Toc253578381"/>
      <w:bookmarkStart w:id="1131" w:name="_Toc264469735"/>
      <w:bookmarkStart w:id="1132" w:name="_Toc265490558"/>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1129"/>
      <w:bookmarkEnd w:id="1130"/>
      <w:bookmarkEnd w:id="1131"/>
      <w:bookmarkEnd w:id="1132"/>
    </w:p>
    <w:p>
      <w:pPr>
        <w:pStyle w:val="nzHeading5"/>
      </w:pPr>
      <w:bookmarkStart w:id="1133" w:name="_Toc264469736"/>
      <w:bookmarkStart w:id="1134" w:name="_Toc265490559"/>
      <w:r>
        <w:t>4.</w:t>
      </w:r>
      <w:r>
        <w:rPr>
          <w:b w:val="0"/>
        </w:rPr>
        <w:tab/>
      </w:r>
      <w:r>
        <w:t>Exclusion, from a group, in force before 1 July 2012</w:t>
      </w:r>
      <w:bookmarkEnd w:id="1133"/>
      <w:bookmarkEnd w:id="1134"/>
    </w:p>
    <w:p>
      <w:pPr>
        <w:pStyle w:val="nz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nzHeading5"/>
      </w:pPr>
      <w:bookmarkStart w:id="1135" w:name="_Toc264469737"/>
      <w:bookmarkStart w:id="1136" w:name="_Toc265490560"/>
      <w:r>
        <w:t>5.</w:t>
      </w:r>
      <w:r>
        <w:rPr>
          <w:b w:val="0"/>
        </w:rPr>
        <w:tab/>
      </w:r>
      <w:r>
        <w:t>Exclusion, from a group, granted on or after 1 July 2012</w:t>
      </w:r>
      <w:bookmarkEnd w:id="1135"/>
      <w:bookmarkEnd w:id="1136"/>
    </w:p>
    <w:p>
      <w:pPr>
        <w:pStyle w:val="nzSubsection"/>
      </w:pPr>
      <w:r>
        <w:tab/>
      </w:r>
      <w:r>
        <w:tab/>
        <w:t>An exclusion of a person from a group under Part 4 (as in force on and after 1 July 2012) cannot have effect before 1 July 2012 despite section 38(5).</w:t>
      </w:r>
    </w:p>
    <w:p>
      <w:pPr>
        <w:pStyle w:val="nzHeading5"/>
      </w:pPr>
      <w:bookmarkStart w:id="1137" w:name="_Toc264469738"/>
      <w:bookmarkStart w:id="1138" w:name="_Toc265490561"/>
      <w:r>
        <w:t>6.</w:t>
      </w:r>
      <w:r>
        <w:rPr>
          <w:b w:val="0"/>
        </w:rPr>
        <w:tab/>
      </w:r>
      <w:r>
        <w:t>Exclusion, from a group, having effect before 1 July 2012</w:t>
      </w:r>
      <w:bookmarkEnd w:id="1137"/>
      <w:bookmarkEnd w:id="1138"/>
    </w:p>
    <w:p>
      <w:pPr>
        <w:pStyle w:val="nz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BlankClose"/>
      </w:pPr>
    </w:p>
    <w:p>
      <w:pPr>
        <w:pStyle w:val="nzHeading5"/>
      </w:pPr>
      <w:bookmarkStart w:id="1139" w:name="_Toc264469739"/>
      <w:bookmarkStart w:id="1140" w:name="_Toc265490562"/>
      <w:r>
        <w:rPr>
          <w:rStyle w:val="CharSectno"/>
        </w:rPr>
        <w:t>27</w:t>
      </w:r>
      <w:r>
        <w:t>.</w:t>
      </w:r>
      <w:r>
        <w:tab/>
        <w:t>Glossary amended</w:t>
      </w:r>
      <w:bookmarkEnd w:id="1139"/>
      <w:bookmarkEnd w:id="1140"/>
    </w:p>
    <w:p>
      <w:pPr>
        <w:pStyle w:val="nzSubsection"/>
      </w:pPr>
      <w:r>
        <w:tab/>
        <w:t>(1)</w:t>
      </w:r>
      <w:r>
        <w:tab/>
        <w:t xml:space="preserve">In the Glossary clause 1 delete the definition of </w:t>
      </w:r>
      <w:r>
        <w:rPr>
          <w:b/>
          <w:i/>
          <w:sz w:val="22"/>
        </w:rPr>
        <w:t>related corporation</w:t>
      </w:r>
      <w:r>
        <w:t>.</w:t>
      </w:r>
    </w:p>
    <w:p>
      <w:pPr>
        <w:pStyle w:val="nzSubsection"/>
      </w:pPr>
      <w:r>
        <w:tab/>
        <w:t>(2)</w:t>
      </w:r>
      <w:r>
        <w:tab/>
        <w:t>In the Glossary clause 1 insert in alphabetical order:</w:t>
      </w:r>
    </w:p>
    <w:p>
      <w:pPr>
        <w:pStyle w:val="BlankOpen"/>
      </w:pPr>
    </w:p>
    <w:p>
      <w:pPr>
        <w:pStyle w:val="nzDefstart"/>
      </w:pPr>
      <w:r>
        <w:tab/>
      </w:r>
      <w:r>
        <w:rPr>
          <w:rStyle w:val="CharDefText"/>
        </w:rPr>
        <w:t>related body corporate</w:t>
      </w:r>
      <w:r>
        <w:t xml:space="preserve"> has the meaning given in section 9 of the Corporations Act;</w:t>
      </w:r>
    </w:p>
    <w:p>
      <w:pPr>
        <w:pStyle w:val="BlankClose"/>
      </w:pPr>
    </w:p>
    <w:p>
      <w:pPr>
        <w:pStyle w:val="BlankClose"/>
      </w:pP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
      <w:pPr>
        <w:pStyle w:val="nHeading2"/>
        <w:rPr>
          <w:sz w:val="28"/>
        </w:rPr>
      </w:pPr>
      <w:bookmarkStart w:id="1141" w:name="_Toc265508328"/>
      <w:r>
        <w:rPr>
          <w:sz w:val="28"/>
        </w:rPr>
        <w:t>Defined Terms</w:t>
      </w:r>
      <w:bookmarkEnd w:id="1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2" w:name="DefinedTerms"/>
      <w:bookmarkEnd w:id="1142"/>
      <w:r>
        <w:t>2004/5 year</w:t>
      </w:r>
      <w:r>
        <w:tab/>
        <w:t>22A(1)</w:t>
      </w:r>
    </w:p>
    <w:p>
      <w:pPr>
        <w:pStyle w:val="DefinedTerms"/>
      </w:pPr>
      <w:r>
        <w:t>actual value</w:t>
      </w:r>
      <w:r>
        <w:tab/>
        <w:t>9BB(2)</w:t>
      </w:r>
    </w:p>
    <w:p>
      <w:pPr>
        <w:pStyle w:val="DefinedTerms"/>
      </w:pPr>
      <w:r>
        <w:t>adoption leave</w:t>
      </w:r>
      <w:r>
        <w:tab/>
        <w:t>41A(1)</w:t>
      </w:r>
    </w:p>
    <w:p>
      <w:pPr>
        <w:pStyle w:val="DefinedTerms"/>
      </w:pPr>
      <w:r>
        <w:t>AV</w:t>
      </w:r>
      <w:r>
        <w:tab/>
        <w:t>9BE(1)</w:t>
      </w:r>
    </w:p>
    <w:p>
      <w:pPr>
        <w:pStyle w:val="DefinedTerms"/>
      </w:pPr>
      <w:r>
        <w:t>calculation provision</w:t>
      </w:r>
      <w:r>
        <w:tab/>
        <w:t>22A(5)</w:t>
      </w:r>
    </w:p>
    <w:p>
      <w:pPr>
        <w:pStyle w:val="DefinedTerms"/>
      </w:pPr>
      <w:r>
        <w:t>Commonwealth income tax provisions</w:t>
      </w:r>
      <w:r>
        <w:tab/>
        <w:t>9DD(1)</w:t>
      </w:r>
    </w:p>
    <w:p>
      <w:pPr>
        <w:pStyle w:val="DefinedTerms"/>
      </w:pPr>
      <w:r>
        <w:t>employee</w:t>
      </w:r>
      <w:r>
        <w:tab/>
        <w:t>9CA</w:t>
      </w:r>
    </w:p>
    <w:p>
      <w:pPr>
        <w:pStyle w:val="DefinedTerms"/>
      </w:pPr>
      <w:r>
        <w:t>employer</w:t>
      </w:r>
      <w:r>
        <w:tab/>
        <w:t>9CA</w:t>
      </w:r>
    </w:p>
    <w:p>
      <w:pPr>
        <w:pStyle w:val="DefinedTerms"/>
      </w:pPr>
      <w:r>
        <w:t>employment termination payment</w:t>
      </w:r>
      <w:r>
        <w:tab/>
        <w:t>9EA(2)</w:t>
      </w:r>
    </w:p>
    <w:p>
      <w:pPr>
        <w:pStyle w:val="DefinedTerms"/>
      </w:pPr>
      <w:r>
        <w:t>expected pay</w:t>
      </w:r>
      <w:r>
        <w:noBreakHyphen/>
        <w:t>roll tax liability</w:t>
      </w:r>
      <w:r>
        <w:tab/>
        <w:t>28A(3), 29(1b)</w:t>
      </w:r>
    </w:p>
    <w:p>
      <w:pPr>
        <w:pStyle w:val="DefinedTerms"/>
      </w:pPr>
      <w:r>
        <w:t>FBT rate</w:t>
      </w:r>
      <w:r>
        <w:tab/>
        <w:t>9BB(1)</w:t>
      </w:r>
    </w:p>
    <w:p>
      <w:pPr>
        <w:pStyle w:val="DefinedTerms"/>
      </w:pPr>
      <w:r>
        <w:t>first part of the tax period</w:t>
      </w:r>
      <w:r>
        <w:tab/>
        <w:t>22A(4)</w:t>
      </w:r>
    </w:p>
    <w:p>
      <w:pPr>
        <w:pStyle w:val="DefinedTerms"/>
      </w:pPr>
      <w:r>
        <w:t>first period</w:t>
      </w:r>
      <w:r>
        <w:tab/>
        <w:t>22A(2)</w:t>
      </w:r>
    </w:p>
    <w:p>
      <w:pPr>
        <w:pStyle w:val="DefinedTerms"/>
      </w:pPr>
      <w:r>
        <w:t>instrument</w:t>
      </w:r>
      <w:r>
        <w:tab/>
        <w:t>6D(1)</w:t>
      </w:r>
    </w:p>
    <w:p>
      <w:pPr>
        <w:pStyle w:val="DefinedTerms"/>
      </w:pPr>
      <w:r>
        <w:t>local company</w:t>
      </w:r>
      <w:r>
        <w:tab/>
        <w:t>9DH(1)</w:t>
      </w:r>
    </w:p>
    <w:p>
      <w:pPr>
        <w:pStyle w:val="DefinedTerms"/>
      </w:pPr>
      <w:r>
        <w:t>maternity leave</w:t>
      </w:r>
      <w:r>
        <w:tab/>
        <w:t>41A(1)</w:t>
      </w:r>
    </w:p>
    <w:p>
      <w:pPr>
        <w:pStyle w:val="DefinedTerms"/>
      </w:pPr>
      <w:r>
        <w:t>N</w:t>
      </w:r>
      <w:r>
        <w:tab/>
        <w:t>9BE(1)</w:t>
      </w:r>
    </w:p>
    <w:p>
      <w:pPr>
        <w:pStyle w:val="DefinedTerms"/>
      </w:pPr>
      <w:r>
        <w:t>new rate</w:t>
      </w:r>
      <w:r>
        <w:tab/>
        <w:t>22A(2)</w:t>
      </w:r>
    </w:p>
    <w:p>
      <w:pPr>
        <w:pStyle w:val="DefinedTerms"/>
      </w:pPr>
      <w:r>
        <w:t>notional contribution</w:t>
      </w:r>
      <w:r>
        <w:tab/>
        <w:t>9CA</w:t>
      </w:r>
    </w:p>
    <w:p>
      <w:pPr>
        <w:pStyle w:val="DefinedTerms"/>
      </w:pPr>
      <w:r>
        <w:t>old rate</w:t>
      </w:r>
      <w:r>
        <w:tab/>
        <w:t>22A(2)</w:t>
      </w:r>
    </w:p>
    <w:p>
      <w:pPr>
        <w:pStyle w:val="DefinedTerms"/>
      </w:pPr>
      <w:r>
        <w:t>parental leave</w:t>
      </w:r>
      <w:r>
        <w:tab/>
        <w:t>41A(1)</w:t>
      </w:r>
    </w:p>
    <w:p>
      <w:pPr>
        <w:pStyle w:val="DefinedTerms"/>
      </w:pPr>
      <w:r>
        <w:t>part period factor</w:t>
      </w:r>
      <w:r>
        <w:tab/>
        <w:t>22A(6)</w:t>
      </w:r>
    </w:p>
    <w:p>
      <w:pPr>
        <w:pStyle w:val="DefinedTerms"/>
      </w:pPr>
      <w:r>
        <w:t>quarter</w:t>
      </w:r>
      <w:r>
        <w:tab/>
        <w:t>29(4d)</w:t>
      </w:r>
    </w:p>
    <w:p>
      <w:pPr>
        <w:pStyle w:val="DefinedTerms"/>
      </w:pPr>
      <w:r>
        <w:t>relevant day</w:t>
      </w:r>
      <w:r>
        <w:tab/>
        <w:t>9DA(4)</w:t>
      </w:r>
    </w:p>
    <w:p>
      <w:pPr>
        <w:pStyle w:val="DefinedTerms"/>
      </w:pPr>
      <w:r>
        <w:t>relevant part period</w:t>
      </w:r>
      <w:r>
        <w:tab/>
        <w:t>22A(5)</w:t>
      </w:r>
    </w:p>
    <w:p>
      <w:pPr>
        <w:pStyle w:val="DefinedTerms"/>
      </w:pPr>
      <w:r>
        <w:t>second part of the tax period</w:t>
      </w:r>
      <w:r>
        <w:tab/>
        <w:t>22A(4)</w:t>
      </w:r>
    </w:p>
    <w:p>
      <w:pPr>
        <w:pStyle w:val="DefinedTerms"/>
      </w:pPr>
      <w:r>
        <w:t>second period</w:t>
      </w:r>
      <w:r>
        <w:tab/>
        <w:t>22A(2)</w:t>
      </w:r>
    </w:p>
    <w:p>
      <w:pPr>
        <w:pStyle w:val="DefinedTerms"/>
      </w:pPr>
      <w:r>
        <w:t>smaller group</w:t>
      </w:r>
      <w:r>
        <w:tab/>
        <w:t>36(1), 36(2)</w:t>
      </w:r>
    </w:p>
    <w:p>
      <w:pPr>
        <w:pStyle w:val="DefinedTerms"/>
      </w:pPr>
      <w:r>
        <w:t>superannuation contribution</w:t>
      </w:r>
      <w:r>
        <w:tab/>
        <w:t>9CA</w:t>
      </w:r>
    </w:p>
    <w:p>
      <w:pPr>
        <w:pStyle w:val="DefinedTerms"/>
      </w:pPr>
      <w:r>
        <w:t>tax period</w:t>
      </w:r>
      <w:r>
        <w:tab/>
        <w:t>22A(4)</w:t>
      </w:r>
    </w:p>
    <w:p>
      <w:pPr>
        <w:pStyle w:val="DefinedTerms"/>
      </w:pPr>
      <w:r>
        <w:t>taxes</w:t>
      </w:r>
      <w:r>
        <w:tab/>
        <w:t>42(2), 43(11)</w:t>
      </w:r>
    </w:p>
    <w:p>
      <w:pPr>
        <w:pStyle w:val="DefinedTerms"/>
      </w:pPr>
      <w:r>
        <w:t>termination payment</w:t>
      </w:r>
      <w:r>
        <w:tab/>
        <w:t>9EA(2)</w:t>
      </w:r>
    </w:p>
    <w:p>
      <w:pPr>
        <w:pStyle w:val="DefinedTerms"/>
      </w:pPr>
      <w:r>
        <w:t>TV</w:t>
      </w:r>
      <w:r>
        <w:tab/>
        <w:t>9BB(1)</w:t>
      </w:r>
    </w:p>
    <w:p>
      <w:pPr>
        <w:pStyle w:val="DefinedTerms"/>
      </w:pPr>
      <w:r>
        <w:t>unused annual leave payment</w:t>
      </w:r>
      <w:r>
        <w:tab/>
        <w:t>9EA(2)</w:t>
      </w:r>
    </w:p>
    <w:p>
      <w:pPr>
        <w:pStyle w:val="DefinedTerms"/>
      </w:pPr>
      <w:r>
        <w:t>unused long service leave payment</w:t>
      </w:r>
      <w:r>
        <w:tab/>
        <w:t>9EA(2)</w:t>
      </w:r>
    </w:p>
    <w:p>
      <w:pPr>
        <w:pStyle w:val="DefinedTerms"/>
      </w:pPr>
      <w:r>
        <w:t>vesting day</w:t>
      </w:r>
      <w:r>
        <w:tab/>
        <w:t>9DB(2), 9DB(3)</w:t>
      </w:r>
    </w:p>
    <w:p>
      <w:pPr>
        <w:pStyle w:val="DefinedTerms"/>
      </w:pPr>
      <w:r>
        <w:t>WA taxable wages</w:t>
      </w:r>
      <w:r>
        <w:tab/>
        <w:t>5(2)</w:t>
      </w:r>
    </w:p>
    <w:p>
      <w:pPr>
        <w:pStyle w:val="DefinedTerms"/>
      </w:pPr>
      <w:r>
        <w:t>wages</w:t>
      </w:r>
      <w:r>
        <w:tab/>
        <w:t>9AA(1)</w:t>
      </w:r>
    </w:p>
    <w:p>
      <w:pPr>
        <w:pStyle w:val="DefinedTerms"/>
        <w:sectPr>
          <w:headerReference w:type="even" r:id="rId48"/>
          <w:headerReference w:type="default" r:id="rId49"/>
          <w:footerReference w:type="even" r:id="rId50"/>
          <w:footerReference w:type="default" r:id="rId51"/>
          <w:headerReference w:type="first" r:id="rId52"/>
          <w:foot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Wages</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Provisions for the Pay-roll Tax Assessment Amendment Act 2010 in relation to taxable wages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6.wmf"/><Relationship Id="rId39" Type="http://schemas.openxmlformats.org/officeDocument/2006/relationships/footer" Target="footer8.xml"/><Relationship Id="rId21" Type="http://schemas.openxmlformats.org/officeDocument/2006/relationships/image" Target="media/image3.wmf"/><Relationship Id="rId34" Type="http://schemas.openxmlformats.org/officeDocument/2006/relationships/image" Target="media/image10.wmf"/><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footer" Target="footer10.xm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footer" Target="footer7.xml"/><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oleObject" Target="embeddings/oleObject4.bin"/><Relationship Id="rId41" Type="http://schemas.openxmlformats.org/officeDocument/2006/relationships/footer" Target="footer9.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wmf"/><Relationship Id="rId32" Type="http://schemas.openxmlformats.org/officeDocument/2006/relationships/image" Target="media/image9.wmf"/><Relationship Id="rId37" Type="http://schemas.openxmlformats.org/officeDocument/2006/relationships/header" Target="header7.xml"/><Relationship Id="rId40" Type="http://schemas.openxmlformats.org/officeDocument/2006/relationships/header" Target="header8.xml"/><Relationship Id="rId45" Type="http://schemas.openxmlformats.org/officeDocument/2006/relationships/header" Target="header12.xml"/><Relationship Id="rId53"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1.bin"/><Relationship Id="rId28" Type="http://schemas.openxmlformats.org/officeDocument/2006/relationships/image" Target="media/image7.wmf"/><Relationship Id="rId36" Type="http://schemas.openxmlformats.org/officeDocument/2006/relationships/header" Target="header6.xml"/><Relationship Id="rId49" Type="http://schemas.openxmlformats.org/officeDocument/2006/relationships/header" Target="header16.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oleObject" Target="embeddings/oleObject5.bin"/><Relationship Id="rId44" Type="http://schemas.openxmlformats.org/officeDocument/2006/relationships/header" Target="header11.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oleObject" Target="embeddings/oleObject3.bin"/><Relationship Id="rId30" Type="http://schemas.openxmlformats.org/officeDocument/2006/relationships/image" Target="media/image8.wmf"/><Relationship Id="rId35" Type="http://schemas.openxmlformats.org/officeDocument/2006/relationships/oleObject" Target="embeddings/oleObject7.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footer" Target="foot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26817</Words>
  <Characters>125504</Characters>
  <Application>Microsoft Office Word</Application>
  <DocSecurity>0</DocSecurity>
  <Lines>3302</Lines>
  <Paragraphs>1813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150508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2002 - 01-g0-02</dc:title>
  <dc:subject/>
  <dc:creator/>
  <cp:keywords/>
  <dc:description/>
  <cp:lastModifiedBy>svcMRProcess</cp:lastModifiedBy>
  <cp:revision>4</cp:revision>
  <cp:lastPrinted>2006-01-11T07:15:00Z</cp:lastPrinted>
  <dcterms:created xsi:type="dcterms:W3CDTF">2020-02-18T16:04:00Z</dcterms:created>
  <dcterms:modified xsi:type="dcterms:W3CDTF">2020-02-18T16:04:00Z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6335</vt:i4>
  </property>
  <property fmtid="{D5CDD505-2E9C-101B-9397-08002B2CF9AE}" pid="6" name="AsAtDate">
    <vt:lpwstr>25 Jun 2010</vt:lpwstr>
  </property>
  <property fmtid="{D5CDD505-2E9C-101B-9397-08002B2CF9AE}" pid="7" name="Suffix">
    <vt:lpwstr>01-g0-02</vt:lpwstr>
  </property>
</Properties>
</file>