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Debits Tax Assessment Act 2002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Debits Tax Assessment Regulations 2003</w:t>
      </w:r>
      <w:r>
        <w:fldChar w:fldCharType="end"/>
      </w:r>
    </w:p>
    <w:p>
      <w:pPr>
        <w:pStyle w:val="Subsection"/>
        <w:rPr>
          <w:color w:val="000000"/>
          <w:sz w:val="22"/>
          <w:szCs w:val="22"/>
        </w:rPr>
      </w:pPr>
      <w:r>
        <w:tab/>
      </w:r>
      <w:r>
        <w:tab/>
      </w:r>
      <w:r>
        <w:rPr>
          <w:color w:val="000000"/>
          <w:sz w:val="22"/>
          <w:szCs w:val="22"/>
        </w:rPr>
        <w:t xml:space="preserve">These regulations were repealed by the </w:t>
      </w:r>
      <w:r>
        <w:rPr>
          <w:i/>
          <w:iCs/>
          <w:color w:val="000000"/>
          <w:sz w:val="22"/>
          <w:szCs w:val="22"/>
        </w:rPr>
        <w:t xml:space="preserve">Revenue Laws Amendment and Repeal Act 2010 </w:t>
      </w:r>
      <w:r>
        <w:rPr>
          <w:color w:val="000000"/>
          <w:sz w:val="22"/>
          <w:szCs w:val="22"/>
        </w:rPr>
        <w:t>s. 29(c) (No. 17 of 2010) as at 26 Jun 2010 (see s. 2(b)).</w:t>
      </w:r>
    </w:p>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Debits Tax Assessment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_Toc425776095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_Toc425776096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i/>
        </w:rPr>
        <w:t>Debits Tax Assessment Regulations 1997</w:t>
      </w:r>
      <w:r>
        <w:t xml:space="preserve"> repealed</w:t>
      </w:r>
      <w:r>
        <w:tab/>
      </w:r>
      <w:r>
        <w:fldChar w:fldCharType="begin"/>
      </w:r>
      <w:r>
        <w:instrText xml:space="preserve"> PAGEREF _Toc425776097 \h </w:instrText>
      </w:r>
      <w:r>
        <w:fldChar w:fldCharType="separate"/>
      </w:r>
      <w:r>
        <w:t>1</w:t>
      </w:r>
      <w:r>
        <w:fldChar w:fldCharType="end"/>
      </w:r>
    </w:p>
    <w:p>
      <w:pPr>
        <w:pStyle w:val="TOC8"/>
        <w:rPr>
          <w:rFonts w:asciiTheme="minorHAnsi" w:eastAsiaTheme="minorEastAsia" w:hAnsiTheme="minorHAnsi" w:cstheme="minorBidi"/>
          <w:szCs w:val="22"/>
        </w:rPr>
      </w:pPr>
      <w:r>
        <w:t>4.</w:t>
      </w:r>
      <w:r>
        <w:tab/>
        <w:t>Deemed separate debits (s. 17(2))</w:t>
      </w:r>
      <w:r>
        <w:tab/>
      </w:r>
      <w:r>
        <w:fldChar w:fldCharType="begin"/>
      </w:r>
      <w:r>
        <w:instrText xml:space="preserve"> PAGEREF _Toc425776098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_Toc425776100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Debits Tax Assessment Act 2002</w:t>
      </w:r>
    </w:p>
    <w:p>
      <w:pPr>
        <w:pStyle w:val="NameofActReg"/>
        <w:spacing w:before="120" w:after="240"/>
      </w:pPr>
      <w:r>
        <w:t>Debits Tax Assessment Regulations 2003</w:t>
      </w:r>
    </w:p>
    <w:p>
      <w:pPr>
        <w:pStyle w:val="Heading5"/>
      </w:pPr>
      <w:bookmarkStart w:id="3" w:name="_Toc378164721"/>
      <w:bookmarkStart w:id="4" w:name="_Toc425776095"/>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may be cited as the </w:t>
      </w:r>
      <w:r>
        <w:rPr>
          <w:i/>
        </w:rPr>
        <w:t>Debits Tax Assessment Regulations 2003</w:t>
      </w:r>
      <w:r>
        <w:t>.</w:t>
      </w:r>
    </w:p>
    <w:p>
      <w:pPr>
        <w:pStyle w:val="Heading5"/>
        <w:rPr>
          <w:spacing w:val="-2"/>
        </w:rPr>
      </w:pPr>
      <w:bookmarkStart w:id="6" w:name="_Toc378164722"/>
      <w:bookmarkStart w:id="7" w:name="_Toc425776096"/>
      <w:r>
        <w:rPr>
          <w:rStyle w:val="CharSectno"/>
        </w:rPr>
        <w:t>2</w:t>
      </w:r>
      <w:r>
        <w:rPr>
          <w:spacing w:val="-2"/>
        </w:rPr>
        <w:t>.</w:t>
      </w:r>
      <w:r>
        <w:rPr>
          <w:spacing w:val="-2"/>
        </w:rPr>
        <w:tab/>
        <w:t>Commencement</w:t>
      </w:r>
      <w:bookmarkEnd w:id="6"/>
      <w:bookmarkEnd w:id="7"/>
    </w:p>
    <w:p>
      <w:pPr>
        <w:pStyle w:val="Subsection"/>
      </w:pPr>
      <w:r>
        <w:rPr>
          <w:spacing w:val="-2"/>
        </w:rPr>
        <w:tab/>
      </w:r>
      <w:r>
        <w:rPr>
          <w:spacing w:val="-2"/>
        </w:rPr>
        <w:tab/>
        <w:t xml:space="preserve">These regulations come into operation on the day on which the Act </w:t>
      </w:r>
      <w:r>
        <w:t>comes into operation.</w:t>
      </w:r>
    </w:p>
    <w:p>
      <w:pPr>
        <w:pStyle w:val="Heading5"/>
      </w:pPr>
      <w:bookmarkStart w:id="8" w:name="_Toc378164723"/>
      <w:bookmarkStart w:id="9" w:name="_Toc425776097"/>
      <w:r>
        <w:rPr>
          <w:rStyle w:val="CharSectno"/>
        </w:rPr>
        <w:t>3</w:t>
      </w:r>
      <w:r>
        <w:t>.</w:t>
      </w:r>
      <w:r>
        <w:tab/>
      </w:r>
      <w:r>
        <w:rPr>
          <w:i/>
        </w:rPr>
        <w:t>Debits Tax Assessment Regulations 1997</w:t>
      </w:r>
      <w:r>
        <w:t xml:space="preserve"> repealed</w:t>
      </w:r>
      <w:bookmarkEnd w:id="8"/>
      <w:bookmarkEnd w:id="9"/>
    </w:p>
    <w:p>
      <w:pPr>
        <w:pStyle w:val="Subsection"/>
      </w:pPr>
      <w:r>
        <w:tab/>
      </w:r>
      <w:r>
        <w:tab/>
        <w:t>The </w:t>
      </w:r>
      <w:r>
        <w:rPr>
          <w:i/>
          <w:iCs/>
        </w:rPr>
        <w:t>Debits Tax Assessment Regulations 1997</w:t>
      </w:r>
      <w:r>
        <w:t xml:space="preserve"> are repealed.</w:t>
      </w:r>
    </w:p>
    <w:p>
      <w:pPr>
        <w:pStyle w:val="Heading5"/>
      </w:pPr>
      <w:bookmarkStart w:id="10" w:name="_Toc378164724"/>
      <w:bookmarkStart w:id="11" w:name="_Toc425776098"/>
      <w:r>
        <w:rPr>
          <w:rStyle w:val="CharSectno"/>
        </w:rPr>
        <w:t>4</w:t>
      </w:r>
      <w:r>
        <w:t>.</w:t>
      </w:r>
      <w:r>
        <w:tab/>
        <w:t>Deemed separate debits (s. 17(2))</w:t>
      </w:r>
      <w:bookmarkEnd w:id="10"/>
      <w:bookmarkEnd w:id="11"/>
    </w:p>
    <w:p>
      <w:pPr>
        <w:pStyle w:val="Subsection"/>
      </w:pPr>
      <w:r>
        <w:tab/>
        <w:t>(1)</w:t>
      </w:r>
      <w:r>
        <w:tab/>
        <w:t>For the purposes of section 17(2) of the Act a debit to an account held by an employer made solely for the purpose of the payment of wages is prescribed.</w:t>
      </w:r>
    </w:p>
    <w:p>
      <w:pPr>
        <w:pStyle w:val="Subsection"/>
      </w:pPr>
      <w:r>
        <w:tab/>
        <w:t>(2)</w:t>
      </w:r>
      <w:r>
        <w:tab/>
        <w:t>In subregulation (1) </w:t>
      </w:r>
      <w:r>
        <w:rPr>
          <w:rStyle w:val="CharDefText"/>
        </w:rPr>
        <w:t xml:space="preserve"> employee</w:t>
      </w:r>
      <w:r>
        <w:rPr>
          <w:b/>
        </w:rPr>
        <w:t>”</w:t>
      </w:r>
      <w:r>
        <w:t xml:space="preserve"> and </w:t>
      </w:r>
      <w:r>
        <w:rPr>
          <w:rStyle w:val="CharDefText"/>
        </w:rPr>
        <w:t>wages</w:t>
      </w:r>
      <w:r>
        <w:t xml:space="preserve"> have the same meanings as they have in the </w:t>
      </w:r>
      <w:r>
        <w:rPr>
          <w:i/>
        </w:rPr>
        <w:t>Pay</w:t>
      </w:r>
      <w:r>
        <w:rPr>
          <w:i/>
        </w:rPr>
        <w:noBreakHyphen/>
        <w:t>roll Tax Assessment Act 2002</w:t>
      </w:r>
      <w:r>
        <w:t>.</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2" w:name="_Toc378164725"/>
      <w:bookmarkStart w:id="13" w:name="_Toc425776058"/>
      <w:bookmarkStart w:id="14" w:name="_Toc425776099"/>
      <w:r>
        <w:t>Notes</w:t>
      </w:r>
      <w:bookmarkEnd w:id="12"/>
      <w:bookmarkEnd w:id="13"/>
      <w:bookmarkEnd w:id="14"/>
    </w:p>
    <w:p>
      <w:pPr>
        <w:pStyle w:val="nSubsection"/>
        <w:rPr>
          <w:snapToGrid w:val="0"/>
        </w:rPr>
      </w:pPr>
      <w:r>
        <w:rPr>
          <w:snapToGrid w:val="0"/>
          <w:vertAlign w:val="superscript"/>
        </w:rPr>
        <w:t>1</w:t>
      </w:r>
      <w:r>
        <w:rPr>
          <w:snapToGrid w:val="0"/>
        </w:rPr>
        <w:tab/>
        <w:t xml:space="preserve">This is a compilation of the </w:t>
      </w:r>
      <w:r>
        <w:rPr>
          <w:i/>
          <w:noProof/>
          <w:snapToGrid w:val="0"/>
        </w:rPr>
        <w:t>Debits Tax Assessment Regulations 2003</w:t>
      </w:r>
      <w:r>
        <w:rPr>
          <w:snapToGrid w:val="0"/>
        </w:rPr>
        <w:t>.  The following table contains information about those regulations</w:t>
      </w:r>
      <w:r>
        <w:rPr>
          <w:snapToGrid w:val="0"/>
          <w:vertAlign w:val="superscript"/>
        </w:rPr>
        <w:t> 2, 3</w:t>
      </w:r>
      <w:r>
        <w:rPr>
          <w:snapToGrid w:val="0"/>
        </w:rPr>
        <w:t>.</w:t>
      </w:r>
    </w:p>
    <w:p>
      <w:pPr>
        <w:pStyle w:val="nHeading3"/>
        <w:rPr>
          <w:snapToGrid w:val="0"/>
        </w:rPr>
      </w:pPr>
      <w:bookmarkStart w:id="15" w:name="_Toc378164726"/>
      <w:bookmarkStart w:id="16" w:name="_Toc425776100"/>
      <w:r>
        <w:rPr>
          <w:snapToGrid w:val="0"/>
        </w:rPr>
        <w:t>Compilation table</w:t>
      </w:r>
      <w:bookmarkEnd w:id="15"/>
      <w:bookmarkEnd w:id="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Pr>
          <w:p>
            <w:pPr>
              <w:pStyle w:val="nTable"/>
            </w:pPr>
            <w:r>
              <w:rPr>
                <w:i/>
                <w:noProof/>
                <w:snapToGrid w:val="0"/>
              </w:rPr>
              <w:t>Debits Tax Assessment Regulations 2003</w:t>
            </w:r>
          </w:p>
        </w:tc>
        <w:tc>
          <w:tcPr>
            <w:tcW w:w="1276" w:type="dxa"/>
          </w:tcPr>
          <w:p>
            <w:pPr>
              <w:pStyle w:val="nTable"/>
            </w:pPr>
            <w:r>
              <w:t>27 Jun 2003 p. 2408-9</w:t>
            </w:r>
          </w:p>
        </w:tc>
        <w:tc>
          <w:tcPr>
            <w:tcW w:w="2693" w:type="dxa"/>
          </w:tcPr>
          <w:p>
            <w:pPr>
              <w:pStyle w:val="nTable"/>
            </w:pPr>
            <w:r>
              <w:t xml:space="preserve">1 Jul 2003 (see r. 2 and </w:t>
            </w:r>
            <w:r>
              <w:rPr>
                <w:i/>
              </w:rPr>
              <w:t>Gazette</w:t>
            </w:r>
            <w:r>
              <w:t xml:space="preserve"> 27 Jun 2003 p. 2383)</w:t>
            </w:r>
          </w:p>
        </w:tc>
      </w:tr>
      <w:tr>
        <w:trPr>
          <w:cantSplit/>
        </w:trPr>
        <w:tc>
          <w:tcPr>
            <w:tcW w:w="7087" w:type="dxa"/>
            <w:gridSpan w:val="3"/>
            <w:tcBorders>
              <w:bottom w:val="single" w:sz="8" w:space="0" w:color="auto"/>
            </w:tcBorders>
          </w:tcPr>
          <w:p>
            <w:pPr>
              <w:pStyle w:val="nTable"/>
            </w:pPr>
            <w:r>
              <w:rPr>
                <w:b/>
                <w:bCs/>
                <w:color w:val="FF0000"/>
              </w:rPr>
              <w:t xml:space="preserve">These regulations were repealed by the </w:t>
            </w:r>
            <w:r>
              <w:rPr>
                <w:b/>
                <w:bCs/>
                <w:i/>
                <w:iCs/>
                <w:color w:val="FF0000"/>
              </w:rPr>
              <w:t xml:space="preserve">Revenue Laws Amendment and Repeal Act 2010 </w:t>
            </w:r>
            <w:r>
              <w:rPr>
                <w:b/>
                <w:bCs/>
                <w:color w:val="FF0000"/>
              </w:rPr>
              <w:t>s. 29(c) (No. 17 of 2010) as at 26 Jun 2010 (see s. 2(b))</w:t>
            </w:r>
          </w:p>
        </w:tc>
      </w:tr>
    </w:tbl>
    <w:p>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2 Div. 3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PermNoteHeading"/>
      </w:pPr>
      <w:r>
        <w:tab/>
        <w:t>Note:</w:t>
      </w:r>
    </w:p>
    <w:p>
      <w:pPr>
        <w:pStyle w:val="nzPermNoteText"/>
      </w:pPr>
      <w:r>
        <w:tab/>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2 — Debits tax</w:t>
      </w:r>
    </w:p>
    <w:p>
      <w:pPr>
        <w:pStyle w:val="nzHeading3"/>
      </w:pPr>
      <w:r>
        <w:t xml:space="preserve">Division 3 — The </w:t>
      </w:r>
      <w:r>
        <w:rPr>
          <w:i/>
          <w:iCs/>
        </w:rPr>
        <w:t>Debits Tax Assessment Regulations 2003</w:t>
      </w:r>
    </w:p>
    <w:p>
      <w:pPr>
        <w:pStyle w:val="nzHeading5"/>
      </w:pPr>
      <w:r>
        <w:t>11.</w:t>
      </w:r>
      <w:r>
        <w:tab/>
        <w:t xml:space="preserve">Modification of the </w:t>
      </w:r>
      <w:r>
        <w:rPr>
          <w:i/>
          <w:iCs/>
        </w:rPr>
        <w:t>Debits Tax Assessment Regulations 2003</w:t>
      </w:r>
    </w:p>
    <w:p>
      <w:pPr>
        <w:pStyle w:val="nzSubsection"/>
      </w:pPr>
      <w:r>
        <w:tab/>
      </w:r>
      <w:r>
        <w:tab/>
        <w:t xml:space="preserve">This Division sets out modifications of the </w:t>
      </w:r>
      <w:r>
        <w:rPr>
          <w:i/>
        </w:rPr>
        <w:t>Debits Tax Assessment Regulations 2003</w:t>
      </w:r>
      <w:r>
        <w:t xml:space="preserve"> in their application as a law of Western Australia.</w:t>
      </w:r>
    </w:p>
    <w:p>
      <w:pPr>
        <w:pStyle w:val="nzHeading5"/>
      </w:pPr>
      <w:r>
        <w:t>12.</w:t>
      </w:r>
      <w:r>
        <w:tab/>
        <w:t>Regulation 3A inserted</w:t>
      </w:r>
    </w:p>
    <w:p>
      <w:pPr>
        <w:pStyle w:val="nzSubsection"/>
        <w:keepNext/>
        <w:keepLines/>
      </w:pPr>
      <w:r>
        <w:tab/>
      </w:r>
      <w:r>
        <w:tab/>
        <w:t xml:space="preserve">After regulation 3 the following regulation is inserted — </w:t>
      </w:r>
    </w:p>
    <w:p>
      <w:pPr>
        <w:pStyle w:val="MiscOpen"/>
      </w:pPr>
      <w:r>
        <w:t xml:space="preserve">“    </w:t>
      </w:r>
    </w:p>
    <w:p>
      <w:pPr>
        <w:pStyle w:val="nzMiscellaneousHeading"/>
        <w:keepLines/>
        <w:rPr>
          <w:b/>
        </w:rPr>
      </w:pPr>
      <w:r>
        <w:rPr>
          <w:b/>
        </w:rPr>
        <w:t>3A.</w:t>
      </w:r>
      <w:r>
        <w:rPr>
          <w:b/>
        </w:rPr>
        <w:tab/>
        <w:t>Application of regulations in non</w:t>
      </w:r>
      <w:r>
        <w:rPr>
          <w:b/>
        </w:rPr>
        <w:noBreakHyphen/>
        <w:t>Commonwealth places</w:t>
      </w:r>
    </w:p>
    <w:p>
      <w:pPr>
        <w:pStyle w:val="nzMiscellaneousBody"/>
        <w:keepNext/>
        <w:keepLines/>
        <w:tabs>
          <w:tab w:val="left" w:pos="1418"/>
          <w:tab w:val="left" w:pos="1985"/>
        </w:tabs>
        <w:ind w:left="1985" w:hanging="1418"/>
      </w:pPr>
      <w:r>
        <w:tab/>
        <w:t>(1)</w:t>
      </w:r>
      <w:r>
        <w:tab/>
        <w:t xml:space="preserve">In this regulation — </w:t>
      </w:r>
    </w:p>
    <w:p>
      <w:pPr>
        <w:pStyle w:val="zDefstart"/>
        <w:keepNext/>
        <w:keepLines/>
        <w:rPr>
          <w:snapToGrid/>
          <w:sz w:val="20"/>
        </w:rPr>
      </w:pPr>
      <w:r>
        <w:rPr>
          <w:snapToGrid/>
          <w:sz w:val="20"/>
        </w:rPr>
        <w:tab/>
      </w:r>
      <w:r>
        <w:rPr>
          <w:rStyle w:val="CharDefText"/>
        </w:rPr>
        <w:t>applied Debits Tax Assessment Regulations</w:t>
      </w:r>
      <w:r>
        <w:rPr>
          <w:snapToGrid/>
          <w:sz w:val="20"/>
        </w:rPr>
        <w:t xml:space="preserve"> means the Debits Tax Assessment Regulations 2003 of Western Australia in their application as a law of the Commonwealth in or in relation to Commonwealth places in Western Australia in accordance with the Commonwealth Act.</w:t>
      </w:r>
    </w:p>
    <w:p>
      <w:pPr>
        <w:pStyle w:val="nzMiscellaneousBody"/>
        <w:tabs>
          <w:tab w:val="left" w:pos="1418"/>
          <w:tab w:val="left" w:pos="1985"/>
        </w:tabs>
        <w:ind w:left="1985" w:hanging="1418"/>
      </w:pPr>
      <w:r>
        <w:tab/>
        <w:t>(2)</w:t>
      </w:r>
      <w:r>
        <w:tab/>
        <w:t xml:space="preserve">In these regulations, unless the contrary intention appears — </w:t>
      </w:r>
    </w:p>
    <w:p>
      <w:pPr>
        <w:pStyle w:val="zIndenta"/>
        <w:rPr>
          <w:sz w:val="20"/>
        </w:rPr>
      </w:pPr>
      <w:r>
        <w:rPr>
          <w:sz w:val="20"/>
        </w:rPr>
        <w:tab/>
        <w:t>(a)</w:t>
      </w:r>
      <w:r>
        <w:rPr>
          <w:sz w:val="20"/>
        </w:rPr>
        <w:tab/>
        <w:t>a reference to these regulations is to be read as a reference to these regulations in their application as a law of Western Australia; and</w:t>
      </w:r>
    </w:p>
    <w:p>
      <w:pPr>
        <w:pStyle w:val="zIndenta"/>
        <w:spacing w:before="40"/>
        <w:rPr>
          <w:sz w:val="20"/>
        </w:rPr>
      </w:pPr>
      <w:r>
        <w:rPr>
          <w:sz w:val="20"/>
        </w:rPr>
        <w:tab/>
        <w:t>(b)</w:t>
      </w:r>
      <w:r>
        <w:rPr>
          <w:sz w:val="20"/>
        </w:rPr>
        <w:tab/>
        <w:t xml:space="preserve">a reference to the Act or the </w:t>
      </w:r>
      <w:r>
        <w:rPr>
          <w:i/>
          <w:iCs/>
          <w:sz w:val="20"/>
        </w:rPr>
        <w:t>Debits Tax Assessment Act 2002</w:t>
      </w:r>
      <w:r>
        <w:rPr>
          <w:sz w:val="20"/>
        </w:rPr>
        <w:t xml:space="preserve"> is to be read as a reference to that Act in its application as a law of Western Australia; and</w:t>
      </w:r>
    </w:p>
    <w:p>
      <w:pPr>
        <w:pStyle w:val="zIndenta"/>
        <w:spacing w:before="40"/>
        <w:rPr>
          <w:sz w:val="20"/>
        </w:rPr>
      </w:pPr>
      <w:r>
        <w:rPr>
          <w:sz w:val="20"/>
        </w:rPr>
        <w:tab/>
        <w:t>(c)</w:t>
      </w:r>
      <w:r>
        <w:rPr>
          <w:sz w:val="20"/>
        </w:rPr>
        <w:tab/>
        <w:t xml:space="preserve">a reference to the </w:t>
      </w:r>
      <w:r>
        <w:rPr>
          <w:i/>
          <w:iCs/>
          <w:sz w:val="20"/>
        </w:rPr>
        <w:t>Pay</w:t>
      </w:r>
      <w:r>
        <w:rPr>
          <w:i/>
          <w:iCs/>
          <w:sz w:val="20"/>
        </w:rPr>
        <w:noBreakHyphen/>
        <w:t>roll Tax Assessment Act 2002</w:t>
      </w:r>
      <w:r>
        <w:rPr>
          <w:sz w:val="20"/>
        </w:rPr>
        <w:t xml:space="preserve"> is to be read as a reference to that Act in its application as a law of Western Australia.</w:t>
      </w:r>
    </w:p>
    <w:p>
      <w:pPr>
        <w:pStyle w:val="nzMiscellaneousBody"/>
        <w:tabs>
          <w:tab w:val="left" w:pos="1418"/>
          <w:tab w:val="left" w:pos="1985"/>
        </w:tabs>
        <w:ind w:left="1985" w:hanging="1418"/>
      </w:pPr>
      <w:r>
        <w:tab/>
        <w:t>(3)</w:t>
      </w:r>
      <w:r>
        <w:tab/>
        <w:t>These regulations are to be read with the applied Debits Tax Assessment Regulations as a single body of law.</w:t>
      </w:r>
    </w:p>
    <w:p>
      <w:pPr>
        <w:pStyle w:val="MiscClose"/>
        <w:ind w:right="575"/>
      </w:pPr>
      <w:r>
        <w:t xml:space="preserve">    ”.</w:t>
      </w:r>
    </w:p>
    <w:p>
      <w:pPr>
        <w:pStyle w:val="MiscClose"/>
        <w:ind w:right="8"/>
      </w:pPr>
      <w:r>
        <w:t>”.</w:t>
      </w:r>
    </w:p>
    <w:p>
      <w:pPr>
        <w:pStyle w:val="nSubsection"/>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1-5 and Pt. 2 Div. 3 of that notice read as follows:</w:t>
      </w:r>
    </w:p>
    <w:p>
      <w:pPr>
        <w:pStyle w:val="MiscOpen"/>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PermNoteHeading"/>
      </w:pPr>
      <w:r>
        <w:tab/>
        <w:t>Note:</w:t>
      </w:r>
    </w:p>
    <w:p>
      <w:pPr>
        <w:pStyle w:val="nzPermNoteText"/>
      </w:pPr>
      <w:r>
        <w:tab/>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2</w:t>
      </w:r>
      <w:r>
        <w:t> — </w:t>
      </w:r>
      <w:r>
        <w:rPr>
          <w:rStyle w:val="CharPartText"/>
        </w:rPr>
        <w:t>Debits tax</w:t>
      </w:r>
    </w:p>
    <w:p>
      <w:pPr>
        <w:pStyle w:val="nzHeading3"/>
      </w:pPr>
      <w:r>
        <w:rPr>
          <w:rStyle w:val="CharDivNo"/>
        </w:rPr>
        <w:t>Division 3</w:t>
      </w:r>
      <w:r>
        <w:t> — </w:t>
      </w:r>
      <w:r>
        <w:rPr>
          <w:rStyle w:val="CharDivText"/>
        </w:rPr>
        <w:t xml:space="preserve">The applied </w:t>
      </w:r>
      <w:r>
        <w:rPr>
          <w:rStyle w:val="CharDivText"/>
          <w:i/>
          <w:iCs/>
        </w:rPr>
        <w:t>Debits Tax Assessment Regulations 2003</w:t>
      </w:r>
    </w:p>
    <w:p>
      <w:pPr>
        <w:pStyle w:val="nzHeading5"/>
      </w:pPr>
      <w:r>
        <w:rPr>
          <w:rStyle w:val="CharSectno"/>
        </w:rPr>
        <w:t>12</w:t>
      </w:r>
      <w:r>
        <w:t>.</w:t>
      </w:r>
      <w:r>
        <w:tab/>
        <w:t xml:space="preserve">Modification of the applied </w:t>
      </w:r>
      <w:r>
        <w:rPr>
          <w:i/>
          <w:iCs/>
        </w:rPr>
        <w:t>Debits Tax Assessment Regulations 2003</w:t>
      </w:r>
    </w:p>
    <w:p>
      <w:pPr>
        <w:pStyle w:val="nzSubsection"/>
      </w:pPr>
      <w:r>
        <w:tab/>
      </w:r>
      <w:r>
        <w:tab/>
        <w:t xml:space="preserve">This Division sets out modifications of the </w:t>
      </w:r>
      <w:r>
        <w:rPr>
          <w:i/>
        </w:rPr>
        <w:t>Debits Tax Assessment Regulations 2003</w:t>
      </w:r>
      <w:r>
        <w:t xml:space="preserve"> of Western Australia in their application as a law of the Commonwealth in or in relation to Commonwealth places in Western Australia.</w:t>
      </w:r>
    </w:p>
    <w:p>
      <w:pPr>
        <w:pStyle w:val="nzHeading5"/>
      </w:pPr>
      <w:r>
        <w:rPr>
          <w:rStyle w:val="CharSectno"/>
        </w:rPr>
        <w:t>13</w:t>
      </w:r>
      <w:r>
        <w:t>.</w:t>
      </w:r>
      <w:r>
        <w:tab/>
        <w:t>Regulation 3A inserted</w:t>
      </w:r>
    </w:p>
    <w:p>
      <w:pPr>
        <w:pStyle w:val="nzSubsection"/>
      </w:pPr>
      <w:r>
        <w:tab/>
      </w:r>
      <w:r>
        <w:tab/>
        <w:t xml:space="preserve">After regulation 3 the following regulation is inserted — </w:t>
      </w:r>
    </w:p>
    <w:p>
      <w:pPr>
        <w:pStyle w:val="MiscOpen"/>
      </w:pPr>
      <w:r>
        <w:t xml:space="preserve">“    </w:t>
      </w:r>
    </w:p>
    <w:p>
      <w:pPr>
        <w:pStyle w:val="nzHeading5"/>
      </w:pPr>
      <w:r>
        <w:t>3A.</w:t>
      </w:r>
      <w:r>
        <w:tab/>
        <w:t>Application of regulations in Commonwealth places</w:t>
      </w:r>
    </w:p>
    <w:p>
      <w:pPr>
        <w:pStyle w:val="nzSubsection"/>
      </w:pPr>
      <w:r>
        <w:tab/>
        <w:t>(1)</w:t>
      </w:r>
      <w:r>
        <w:tab/>
        <w:t xml:space="preserve">In this regulation — </w:t>
      </w:r>
    </w:p>
    <w:p>
      <w:pPr>
        <w:pStyle w:val="nzDefstart"/>
      </w:pPr>
      <w:r>
        <w:rPr>
          <w:b/>
        </w:rPr>
        <w:tab/>
      </w:r>
      <w:r>
        <w:rPr>
          <w:rStyle w:val="CharDefText"/>
        </w:rPr>
        <w:t>corresponding Debits Tax Assessment Regulations</w:t>
      </w:r>
      <w:r>
        <w:t xml:space="preserve"> means the </w:t>
      </w:r>
      <w:r>
        <w:rPr>
          <w:i/>
        </w:rPr>
        <w:t>Debits Tax Assessment Regulations 2003</w:t>
      </w:r>
      <w:r>
        <w:t xml:space="preserve"> of Western Australia in their application as a law of Western Australia.</w:t>
      </w:r>
    </w:p>
    <w:p>
      <w:pPr>
        <w:pStyle w:val="nzSubsection"/>
      </w:pPr>
      <w:r>
        <w:tab/>
        <w:t>(2)</w:t>
      </w:r>
      <w:r>
        <w:tab/>
        <w:t>In these regulations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Debits Tax Assessment Act 2002</w:t>
      </w:r>
      <w:r>
        <w:t xml:space="preserve"> is to be read as a reference to the </w:t>
      </w:r>
      <w:r>
        <w:rPr>
          <w:i/>
          <w:iCs/>
        </w:rPr>
        <w:t>Debits Tax Assessment Act 2002</w:t>
      </w:r>
      <w:r>
        <w:t xml:space="preserve"> of Western Australia in its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iCs/>
        </w:rPr>
        <w:t>Pay</w:t>
      </w:r>
      <w:r>
        <w:rPr>
          <w:i/>
          <w:iCs/>
        </w:rPr>
        <w:noBreakHyphen/>
        <w:t>roll Tax Assessment Act 2002</w:t>
      </w:r>
      <w:r>
        <w:t xml:space="preserve"> is to be read as a reference to that Act in its application as a law of the Commonwealth in or in relation to Commonwealth places in Western Australia in accordance with the Commonwealth Mirror Taxes Act.</w:t>
      </w:r>
    </w:p>
    <w:p>
      <w:pPr>
        <w:pStyle w:val="nzSubsection"/>
      </w:pPr>
      <w:r>
        <w:tab/>
        <w:t>(3)</w:t>
      </w:r>
      <w:r>
        <w:tab/>
        <w:t>These regulations are to be read with the corresponding Debits Tax Assessment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MiscClose"/>
        <w:ind w:right="8"/>
      </w:pPr>
      <w:r>
        <w:t>”.</w:t>
      </w:r>
    </w:p>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employe</w:t>
      </w:r>
      <w:r>
        <w:tab/>
        <w:t>4(2)</w:t>
      </w:r>
    </w:p>
    <w:p>
      <w:pPr>
        <w:pStyle w:val="DefinedTerms"/>
      </w:pPr>
      <w:r>
        <w:t>wages</w:t>
      </w:r>
      <w:r>
        <w:tab/>
        <w:t>4(2)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26 Jun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Jun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Jun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26 Jun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Jun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Jun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Debits Tax Assessment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Debits Tax Assessment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Debits Tax Assessment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Debits Tax Assessment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Debits Tax Assessment Regulations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Debits Tax Assessment Regulations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Debits Tax Assessment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Debits Tax Assessment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 w:name="DefinedTerms"/>
    <w:bookmarkEnd w:id="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24887A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680EF1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4E419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B62426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2CCA2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E2E16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7D42B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EB8D5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692A8FE"/>
    <w:lvl w:ilvl="0">
      <w:start w:val="1"/>
      <w:numFmt w:val="decimal"/>
      <w:pStyle w:val="ListNumber"/>
      <w:lvlText w:val="%1."/>
      <w:lvlJc w:val="left"/>
      <w:pPr>
        <w:tabs>
          <w:tab w:val="num" w:pos="360"/>
        </w:tabs>
        <w:ind w:left="360" w:hanging="360"/>
      </w:pPr>
    </w:lvl>
  </w:abstractNum>
  <w:abstractNum w:abstractNumId="9">
    <w:nsid w:val="FFFFFF89"/>
    <w:multiLevelType w:val="singleLevel"/>
    <w:tmpl w:val="6D2A78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2267F3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36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8112058"/>
    <w:docVar w:name="WAFER_20140122142637" w:val="RemoveTocBookmarks,RemoveUnusedBookmarks,RemoveLanguageTags,UsedStyles,ResetPageSize,UpdateArrangement"/>
    <w:docVar w:name="WAFER_20140122142637_GUID" w:val="cb52398e-3fa3-44e3-8802-640f5be1e0d7"/>
    <w:docVar w:name="WAFER_20140122143118" w:val="RemoveTocBookmarks,RunningHeaders"/>
    <w:docVar w:name="WAFER_20140122143118_GUID" w:val="e5b11956-d177-410d-bb80-31409127baf0"/>
    <w:docVar w:name="WAFER_20150727144844" w:val="ResetPageSize,UpdateArrangement,UpdateNTable"/>
    <w:docVar w:name="WAFER_20150727144844_GUID" w:val="0cea5d2f-1604-4a7c-9cd3-cdb457973e1f"/>
    <w:docVar w:name="WAFER_20151118111602" w:val="UpdateStyles"/>
    <w:docVar w:name="WAFER_20151118111602_GUID" w:val="2606e23e-abff-4014-97f0-58a30c9f3eef"/>
    <w:docVar w:name="WAFER_20151118112058" w:val="UsedStyles"/>
    <w:docVar w:name="WAFER_20151118112058_GUID" w:val="1f371dff-5760-4610-909e-7383068b3f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m">
    <w:name w:val="TableAm"/>
    <w:basedOn w:val="Normal"/>
    <w:pPr>
      <w:spacing w:before="12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m">
    <w:name w:val="TableAm"/>
    <w:basedOn w:val="Normal"/>
    <w:pPr>
      <w:spacing w:before="12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2061</Words>
  <Characters>10143</Characters>
  <Application>Microsoft Office Word</Application>
  <DocSecurity>0</DocSecurity>
  <Lines>281</Lines>
  <Paragraphs>158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12046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Debits Tax Assessment Regulations 2003 - 00-c0-04</dc:title>
  <dc:subject/>
  <dc:creator/>
  <cp:keywords/>
  <dc:description/>
  <cp:lastModifiedBy>svcMRProcess</cp:lastModifiedBy>
  <cp:revision>4</cp:revision>
  <cp:lastPrinted>2003-07-01T05:59:00Z</cp:lastPrinted>
  <dcterms:created xsi:type="dcterms:W3CDTF">2015-11-18T03:23:00Z</dcterms:created>
  <dcterms:modified xsi:type="dcterms:W3CDTF">2015-11-18T03:23:00Z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pp.2408-9</vt:lpwstr>
  </property>
  <property fmtid="{D5CDD505-2E9C-101B-9397-08002B2CF9AE}" pid="3" name="CommencementDate">
    <vt:lpwstr>20100626</vt:lpwstr>
  </property>
  <property fmtid="{D5CDD505-2E9C-101B-9397-08002B2CF9AE}" pid="4" name="DocumentType">
    <vt:lpwstr>Reg</vt:lpwstr>
  </property>
  <property fmtid="{D5CDD505-2E9C-101B-9397-08002B2CF9AE}" pid="5" name="OwlsUID">
    <vt:i4>15943</vt:i4>
  </property>
  <property fmtid="{D5CDD505-2E9C-101B-9397-08002B2CF9AE}" pid="6" name="AsAtDate">
    <vt:lpwstr>26 Jun 2010</vt:lpwstr>
  </property>
  <property fmtid="{D5CDD505-2E9C-101B-9397-08002B2CF9AE}" pid="7" name="Suffix">
    <vt:lpwstr>00-c0-04</vt:lpwstr>
  </property>
  <property fmtid="{D5CDD505-2E9C-101B-9397-08002B2CF9AE}" pid="8" name="Status">
    <vt:lpwstr>NIF</vt:lpwstr>
  </property>
</Properties>
</file>