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0CB" w:rsidRDefault="006C3A18">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D20CB" w:rsidRDefault="006C3A18">
      <w:pPr>
        <w:pStyle w:val="PrincipalActReg"/>
        <w:spacing w:before="2600" w:after="0"/>
      </w:pPr>
      <w:r>
        <w:rPr>
          <w:snapToGrid w:val="0"/>
        </w:rPr>
        <w:t>Pawnbrokers and Second</w:t>
      </w:r>
      <w:r>
        <w:rPr>
          <w:snapToGrid w:val="0"/>
        </w:rPr>
        <w:noBreakHyphen/>
        <w:t>hand Dealers Act 1994</w:t>
      </w:r>
    </w:p>
    <w:p w:rsidR="00BD20CB" w:rsidRDefault="006C3A18">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974C7F">
        <w:rPr>
          <w:noProof/>
          <w:sz w:val="48"/>
        </w:rPr>
        <w:t>Pawnbrokers and Second-hand Dealers Regulations 1996</w:t>
      </w:r>
      <w:r>
        <w:rPr>
          <w:sz w:val="48"/>
        </w:rPr>
        <w:fldChar w:fldCharType="end"/>
      </w:r>
    </w:p>
    <w:p w:rsidR="00BD20CB" w:rsidRDefault="00BD20CB">
      <w:pPr>
        <w:jc w:val="center"/>
        <w:rPr>
          <w:b/>
        </w:rPr>
        <w:sectPr w:rsidR="00BD20C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BD20CB" w:rsidRDefault="006C3A18">
      <w:pPr>
        <w:pStyle w:val="WA"/>
        <w:spacing w:before="120"/>
      </w:pPr>
      <w:r>
        <w:lastRenderedPageBreak/>
        <w:t>Western Australia</w:t>
      </w:r>
    </w:p>
    <w:p w:rsidR="00BD20CB" w:rsidRDefault="006C3A18">
      <w:pPr>
        <w:pStyle w:val="NameofActRegPage1"/>
        <w:spacing w:after="480"/>
      </w:pPr>
      <w:r>
        <w:fldChar w:fldCharType="begin"/>
      </w:r>
      <w:r>
        <w:instrText xml:space="preserve"> STYLEREF "Name Of Act/Reg"</w:instrText>
      </w:r>
      <w:r>
        <w:fldChar w:fldCharType="separate"/>
      </w:r>
      <w:r w:rsidR="00974C7F">
        <w:rPr>
          <w:noProof/>
        </w:rPr>
        <w:t>Pawnbrokers and Second-hand Dealers Regulations 1996</w:t>
      </w:r>
      <w:r>
        <w:fldChar w:fldCharType="end"/>
      </w:r>
    </w:p>
    <w:p w:rsidR="00BD20CB" w:rsidRDefault="006C3A18">
      <w:pPr>
        <w:pStyle w:val="Arrangement"/>
        <w:spacing w:after="360"/>
        <w:ind w:left="2302" w:right="2302"/>
      </w:pPr>
      <w:r>
        <w:t>CONTENTS</w:t>
      </w:r>
    </w:p>
    <w:p w:rsidR="00BD20CB" w:rsidRDefault="006C3A18">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BD20CB" w:rsidRDefault="006C3A18">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_Toc265665730 \h </w:instrText>
      </w:r>
      <w:r>
        <w:fldChar w:fldCharType="separate"/>
      </w:r>
      <w:r w:rsidR="00974C7F">
        <w:t>1</w:t>
      </w:r>
      <w:r>
        <w:fldChar w:fldCharType="end"/>
      </w:r>
    </w:p>
    <w:p w:rsidR="00BD20CB" w:rsidRDefault="006C3A18">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_Toc265665731 \h </w:instrText>
      </w:r>
      <w:r>
        <w:fldChar w:fldCharType="separate"/>
      </w:r>
      <w:r w:rsidR="00974C7F">
        <w:t>1</w:t>
      </w:r>
      <w:r>
        <w:fldChar w:fldCharType="end"/>
      </w:r>
    </w:p>
    <w:p w:rsidR="00BD20CB" w:rsidRDefault="006C3A18">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_Toc265665732 \h </w:instrText>
      </w:r>
      <w:r>
        <w:fldChar w:fldCharType="separate"/>
      </w:r>
      <w:r w:rsidR="00974C7F">
        <w:t>1</w:t>
      </w:r>
      <w:r>
        <w:fldChar w:fldCharType="end"/>
      </w:r>
    </w:p>
    <w:p w:rsidR="00BD20CB" w:rsidRDefault="006C3A18">
      <w:pPr>
        <w:pStyle w:val="TOC2"/>
        <w:tabs>
          <w:tab w:val="right" w:leader="dot" w:pos="7086"/>
        </w:tabs>
        <w:rPr>
          <w:b w:val="0"/>
          <w:sz w:val="24"/>
          <w:szCs w:val="24"/>
        </w:rPr>
      </w:pPr>
      <w:r>
        <w:rPr>
          <w:szCs w:val="30"/>
        </w:rPr>
        <w:t>Part 2 — Prescribed matters for which Act or certain provisions of Act do not apply</w:t>
      </w:r>
    </w:p>
    <w:p w:rsidR="00BD20CB" w:rsidRDefault="006C3A18">
      <w:pPr>
        <w:pStyle w:val="TOC8"/>
        <w:rPr>
          <w:sz w:val="24"/>
          <w:szCs w:val="24"/>
        </w:rPr>
      </w:pPr>
      <w:r>
        <w:rPr>
          <w:szCs w:val="24"/>
        </w:rPr>
        <w:t>4</w:t>
      </w:r>
      <w:r>
        <w:rPr>
          <w:snapToGrid w:val="0"/>
          <w:szCs w:val="24"/>
        </w:rPr>
        <w:t>.</w:t>
      </w:r>
      <w:r>
        <w:rPr>
          <w:snapToGrid w:val="0"/>
          <w:szCs w:val="24"/>
        </w:rPr>
        <w:tab/>
        <w:t>Financial bodies receiving goods under “buy back” contracts are not “pawnbrokers”</w:t>
      </w:r>
      <w:r>
        <w:tab/>
      </w:r>
      <w:r>
        <w:fldChar w:fldCharType="begin"/>
      </w:r>
      <w:r>
        <w:instrText xml:space="preserve"> PAGEREF _Toc265665734 \h </w:instrText>
      </w:r>
      <w:r>
        <w:fldChar w:fldCharType="separate"/>
      </w:r>
      <w:r w:rsidR="00974C7F">
        <w:t>3</w:t>
      </w:r>
      <w:r>
        <w:fldChar w:fldCharType="end"/>
      </w:r>
    </w:p>
    <w:p w:rsidR="00BD20CB" w:rsidRDefault="006C3A18">
      <w:pPr>
        <w:pStyle w:val="TOC8"/>
        <w:rPr>
          <w:sz w:val="24"/>
          <w:szCs w:val="24"/>
        </w:rPr>
      </w:pPr>
      <w:r>
        <w:rPr>
          <w:szCs w:val="24"/>
        </w:rPr>
        <w:t>5</w:t>
      </w:r>
      <w:r>
        <w:rPr>
          <w:snapToGrid w:val="0"/>
          <w:szCs w:val="24"/>
        </w:rPr>
        <w:t>.</w:t>
      </w:r>
      <w:r>
        <w:rPr>
          <w:snapToGrid w:val="0"/>
          <w:szCs w:val="24"/>
        </w:rPr>
        <w:tab/>
        <w:t>Certain goods not “second-hand goods”</w:t>
      </w:r>
      <w:r>
        <w:tab/>
      </w:r>
      <w:r>
        <w:fldChar w:fldCharType="begin"/>
      </w:r>
      <w:r>
        <w:instrText xml:space="preserve"> PAGEREF _Toc265665735 \h </w:instrText>
      </w:r>
      <w:r>
        <w:fldChar w:fldCharType="separate"/>
      </w:r>
      <w:r w:rsidR="00974C7F">
        <w:t>3</w:t>
      </w:r>
      <w:r>
        <w:fldChar w:fldCharType="end"/>
      </w:r>
    </w:p>
    <w:p w:rsidR="00BD20CB" w:rsidRDefault="006C3A18">
      <w:pPr>
        <w:pStyle w:val="TOC8"/>
        <w:rPr>
          <w:sz w:val="24"/>
          <w:szCs w:val="24"/>
        </w:rPr>
      </w:pPr>
      <w:r>
        <w:rPr>
          <w:szCs w:val="24"/>
        </w:rPr>
        <w:t>6</w:t>
      </w:r>
      <w:r>
        <w:rPr>
          <w:snapToGrid w:val="0"/>
          <w:szCs w:val="24"/>
        </w:rPr>
        <w:t>.</w:t>
      </w:r>
      <w:r>
        <w:rPr>
          <w:snapToGrid w:val="0"/>
          <w:szCs w:val="24"/>
        </w:rPr>
        <w:tab/>
        <w:t>Second</w:t>
      </w:r>
      <w:r>
        <w:rPr>
          <w:snapToGrid w:val="0"/>
          <w:szCs w:val="24"/>
        </w:rPr>
        <w:noBreakHyphen/>
        <w:t>hand goods may be sold to minors</w:t>
      </w:r>
      <w:r>
        <w:tab/>
      </w:r>
      <w:r>
        <w:fldChar w:fldCharType="begin"/>
      </w:r>
      <w:r>
        <w:instrText xml:space="preserve"> PAGEREF _Toc265665736 \h </w:instrText>
      </w:r>
      <w:r>
        <w:fldChar w:fldCharType="separate"/>
      </w:r>
      <w:r w:rsidR="00974C7F">
        <w:t>5</w:t>
      </w:r>
      <w:r>
        <w:fldChar w:fldCharType="end"/>
      </w:r>
    </w:p>
    <w:p w:rsidR="00BD20CB" w:rsidRDefault="006C3A18">
      <w:pPr>
        <w:pStyle w:val="TOC8"/>
        <w:rPr>
          <w:sz w:val="24"/>
          <w:szCs w:val="24"/>
        </w:rPr>
      </w:pPr>
      <w:r>
        <w:rPr>
          <w:szCs w:val="24"/>
        </w:rPr>
        <w:t>7</w:t>
      </w:r>
      <w:r>
        <w:rPr>
          <w:snapToGrid w:val="0"/>
          <w:szCs w:val="24"/>
        </w:rPr>
        <w:t>.</w:t>
      </w:r>
      <w:r>
        <w:rPr>
          <w:snapToGrid w:val="0"/>
          <w:szCs w:val="24"/>
        </w:rPr>
        <w:tab/>
        <w:t>Second</w:t>
      </w:r>
      <w:r>
        <w:rPr>
          <w:snapToGrid w:val="0"/>
          <w:szCs w:val="24"/>
        </w:rPr>
        <w:noBreakHyphen/>
        <w:t>hand dealers need not ascertain or verify identity of certain persons</w:t>
      </w:r>
      <w:r>
        <w:tab/>
      </w:r>
      <w:r>
        <w:fldChar w:fldCharType="begin"/>
      </w:r>
      <w:r>
        <w:instrText xml:space="preserve"> PAGEREF _Toc265665737 \h </w:instrText>
      </w:r>
      <w:r>
        <w:fldChar w:fldCharType="separate"/>
      </w:r>
      <w:r w:rsidR="00974C7F">
        <w:t>5</w:t>
      </w:r>
      <w:r>
        <w:fldChar w:fldCharType="end"/>
      </w:r>
    </w:p>
    <w:p w:rsidR="00BD20CB" w:rsidRDefault="006C3A18">
      <w:pPr>
        <w:pStyle w:val="TOC8"/>
        <w:rPr>
          <w:sz w:val="24"/>
          <w:szCs w:val="24"/>
        </w:rPr>
      </w:pPr>
      <w:r>
        <w:rPr>
          <w:szCs w:val="24"/>
        </w:rPr>
        <w:t>8</w:t>
      </w:r>
      <w:r>
        <w:rPr>
          <w:snapToGrid w:val="0"/>
          <w:szCs w:val="24"/>
        </w:rPr>
        <w:t>.</w:t>
      </w:r>
      <w:r>
        <w:rPr>
          <w:snapToGrid w:val="0"/>
          <w:szCs w:val="24"/>
        </w:rPr>
        <w:tab/>
        <w:t>Notice as to surplus not required if surplus less than $50</w:t>
      </w:r>
      <w:r>
        <w:tab/>
      </w:r>
      <w:r>
        <w:fldChar w:fldCharType="begin"/>
      </w:r>
      <w:r>
        <w:instrText xml:space="preserve"> PAGEREF _Toc265665738 \h </w:instrText>
      </w:r>
      <w:r>
        <w:fldChar w:fldCharType="separate"/>
      </w:r>
      <w:r w:rsidR="00974C7F">
        <w:t>6</w:t>
      </w:r>
      <w:r>
        <w:fldChar w:fldCharType="end"/>
      </w:r>
    </w:p>
    <w:p w:rsidR="00BD20CB" w:rsidRDefault="006C3A18">
      <w:pPr>
        <w:pStyle w:val="TOC8"/>
        <w:rPr>
          <w:sz w:val="24"/>
          <w:szCs w:val="24"/>
        </w:rPr>
      </w:pPr>
      <w:r>
        <w:rPr>
          <w:szCs w:val="24"/>
        </w:rPr>
        <w:t>9</w:t>
      </w:r>
      <w:r>
        <w:rPr>
          <w:snapToGrid w:val="0"/>
          <w:szCs w:val="24"/>
        </w:rPr>
        <w:t>.</w:t>
      </w:r>
      <w:r>
        <w:rPr>
          <w:snapToGrid w:val="0"/>
          <w:szCs w:val="24"/>
        </w:rPr>
        <w:tab/>
        <w:t>Certain second</w:t>
      </w:r>
      <w:r>
        <w:rPr>
          <w:snapToGrid w:val="0"/>
          <w:szCs w:val="24"/>
        </w:rPr>
        <w:noBreakHyphen/>
        <w:t>hand goods need not be kept or unaltered for 14 days</w:t>
      </w:r>
      <w:r>
        <w:tab/>
      </w:r>
      <w:r>
        <w:fldChar w:fldCharType="begin"/>
      </w:r>
      <w:r>
        <w:instrText xml:space="preserve"> PAGEREF _Toc265665739 \h </w:instrText>
      </w:r>
      <w:r>
        <w:fldChar w:fldCharType="separate"/>
      </w:r>
      <w:r w:rsidR="00974C7F">
        <w:t>6</w:t>
      </w:r>
      <w:r>
        <w:fldChar w:fldCharType="end"/>
      </w:r>
    </w:p>
    <w:p w:rsidR="00BD20CB" w:rsidRDefault="006C3A18">
      <w:pPr>
        <w:pStyle w:val="TOC2"/>
        <w:tabs>
          <w:tab w:val="right" w:leader="dot" w:pos="7086"/>
        </w:tabs>
        <w:rPr>
          <w:b w:val="0"/>
          <w:sz w:val="24"/>
          <w:szCs w:val="24"/>
        </w:rPr>
      </w:pPr>
      <w:r>
        <w:rPr>
          <w:szCs w:val="30"/>
        </w:rPr>
        <w:t>Part 3 — Matters prescribed for licence applications</w:t>
      </w:r>
    </w:p>
    <w:p w:rsidR="00BD20CB" w:rsidRDefault="006C3A18">
      <w:pPr>
        <w:pStyle w:val="TOC8"/>
        <w:rPr>
          <w:sz w:val="24"/>
          <w:szCs w:val="24"/>
        </w:rPr>
      </w:pPr>
      <w:r>
        <w:rPr>
          <w:szCs w:val="24"/>
        </w:rPr>
        <w:t>10</w:t>
      </w:r>
      <w:r>
        <w:rPr>
          <w:snapToGrid w:val="0"/>
          <w:szCs w:val="24"/>
        </w:rPr>
        <w:t>.</w:t>
      </w:r>
      <w:r>
        <w:rPr>
          <w:snapToGrid w:val="0"/>
          <w:szCs w:val="24"/>
        </w:rPr>
        <w:tab/>
        <w:t>Other means of proving identity of applicants</w:t>
      </w:r>
      <w:r>
        <w:tab/>
      </w:r>
      <w:r>
        <w:fldChar w:fldCharType="begin"/>
      </w:r>
      <w:r>
        <w:instrText xml:space="preserve"> PAGEREF _Toc265665741 \h </w:instrText>
      </w:r>
      <w:r>
        <w:fldChar w:fldCharType="separate"/>
      </w:r>
      <w:r w:rsidR="00974C7F">
        <w:t>7</w:t>
      </w:r>
      <w:r>
        <w:fldChar w:fldCharType="end"/>
      </w:r>
    </w:p>
    <w:p w:rsidR="00BD20CB" w:rsidRDefault="006C3A18">
      <w:pPr>
        <w:pStyle w:val="TOC8"/>
        <w:rPr>
          <w:sz w:val="24"/>
          <w:szCs w:val="24"/>
        </w:rPr>
      </w:pPr>
      <w:r>
        <w:rPr>
          <w:szCs w:val="24"/>
        </w:rPr>
        <w:t>11</w:t>
      </w:r>
      <w:r>
        <w:rPr>
          <w:snapToGrid w:val="0"/>
          <w:szCs w:val="24"/>
        </w:rPr>
        <w:t>.</w:t>
      </w:r>
      <w:r>
        <w:rPr>
          <w:snapToGrid w:val="0"/>
          <w:szCs w:val="24"/>
        </w:rPr>
        <w:tab/>
        <w:t>Other evidence to accompany applications for issue of licence</w:t>
      </w:r>
      <w:r>
        <w:tab/>
      </w:r>
      <w:r>
        <w:fldChar w:fldCharType="begin"/>
      </w:r>
      <w:r>
        <w:instrText xml:space="preserve"> PAGEREF _Toc265665742 \h </w:instrText>
      </w:r>
      <w:r>
        <w:fldChar w:fldCharType="separate"/>
      </w:r>
      <w:r w:rsidR="00974C7F">
        <w:t>7</w:t>
      </w:r>
      <w:r>
        <w:fldChar w:fldCharType="end"/>
      </w:r>
    </w:p>
    <w:p w:rsidR="00BD20CB" w:rsidRDefault="006C3A18">
      <w:pPr>
        <w:pStyle w:val="TOC8"/>
        <w:rPr>
          <w:sz w:val="24"/>
          <w:szCs w:val="24"/>
        </w:rPr>
      </w:pPr>
      <w:r>
        <w:rPr>
          <w:szCs w:val="24"/>
        </w:rPr>
        <w:t>12</w:t>
      </w:r>
      <w:r>
        <w:rPr>
          <w:snapToGrid w:val="0"/>
          <w:szCs w:val="24"/>
        </w:rPr>
        <w:t>.</w:t>
      </w:r>
      <w:r>
        <w:rPr>
          <w:snapToGrid w:val="0"/>
          <w:szCs w:val="24"/>
        </w:rPr>
        <w:tab/>
        <w:t>Other evidence to accompany applications for renewal of licence</w:t>
      </w:r>
      <w:r>
        <w:tab/>
      </w:r>
      <w:r>
        <w:fldChar w:fldCharType="begin"/>
      </w:r>
      <w:r>
        <w:instrText xml:space="preserve"> PAGEREF _Toc265665743 \h </w:instrText>
      </w:r>
      <w:r>
        <w:fldChar w:fldCharType="separate"/>
      </w:r>
      <w:r w:rsidR="00974C7F">
        <w:t>8</w:t>
      </w:r>
      <w:r>
        <w:fldChar w:fldCharType="end"/>
      </w:r>
    </w:p>
    <w:p w:rsidR="00BD20CB" w:rsidRDefault="006C3A18">
      <w:pPr>
        <w:pStyle w:val="TOC2"/>
        <w:tabs>
          <w:tab w:val="right" w:leader="dot" w:pos="7086"/>
        </w:tabs>
        <w:rPr>
          <w:b w:val="0"/>
          <w:sz w:val="24"/>
          <w:szCs w:val="24"/>
        </w:rPr>
      </w:pPr>
      <w:r>
        <w:rPr>
          <w:szCs w:val="30"/>
        </w:rPr>
        <w:lastRenderedPageBreak/>
        <w:t>Part 4 — Matters prescribed for verification of identity, records and provision of information</w:t>
      </w:r>
    </w:p>
    <w:p w:rsidR="00BD20CB" w:rsidRDefault="006C3A18">
      <w:pPr>
        <w:pStyle w:val="TOC8"/>
        <w:rPr>
          <w:sz w:val="24"/>
          <w:szCs w:val="24"/>
        </w:rPr>
      </w:pPr>
      <w:r>
        <w:rPr>
          <w:szCs w:val="24"/>
        </w:rPr>
        <w:t>13</w:t>
      </w:r>
      <w:r>
        <w:rPr>
          <w:snapToGrid w:val="0"/>
          <w:szCs w:val="24"/>
        </w:rPr>
        <w:t>.</w:t>
      </w:r>
      <w:r>
        <w:rPr>
          <w:snapToGrid w:val="0"/>
          <w:szCs w:val="24"/>
        </w:rPr>
        <w:tab/>
        <w:t>Other means of verifying identity of persons before contracts entered into</w:t>
      </w:r>
      <w:r>
        <w:tab/>
      </w:r>
      <w:r>
        <w:fldChar w:fldCharType="begin"/>
      </w:r>
      <w:r>
        <w:instrText xml:space="preserve"> PAGEREF _Toc265665745 \h </w:instrText>
      </w:r>
      <w:r>
        <w:fldChar w:fldCharType="separate"/>
      </w:r>
      <w:r w:rsidR="00974C7F">
        <w:t>10</w:t>
      </w:r>
      <w:r>
        <w:fldChar w:fldCharType="end"/>
      </w:r>
    </w:p>
    <w:p w:rsidR="00BD20CB" w:rsidRDefault="006C3A18">
      <w:pPr>
        <w:pStyle w:val="TOC8"/>
        <w:rPr>
          <w:sz w:val="24"/>
          <w:szCs w:val="24"/>
        </w:rPr>
      </w:pPr>
      <w:r>
        <w:rPr>
          <w:szCs w:val="24"/>
        </w:rPr>
        <w:t>13A.</w:t>
      </w:r>
      <w:r>
        <w:rPr>
          <w:szCs w:val="24"/>
        </w:rPr>
        <w:tab/>
        <w:t>Transaction cards</w:t>
      </w:r>
      <w:r>
        <w:tab/>
      </w:r>
      <w:r>
        <w:fldChar w:fldCharType="begin"/>
      </w:r>
      <w:r>
        <w:instrText xml:space="preserve"> PAGEREF _Toc265665746 \h </w:instrText>
      </w:r>
      <w:r>
        <w:fldChar w:fldCharType="separate"/>
      </w:r>
      <w:r w:rsidR="00974C7F">
        <w:t>13</w:t>
      </w:r>
      <w:r>
        <w:fldChar w:fldCharType="end"/>
      </w:r>
    </w:p>
    <w:p w:rsidR="00BD20CB" w:rsidRDefault="006C3A18">
      <w:pPr>
        <w:pStyle w:val="TOC8"/>
        <w:rPr>
          <w:sz w:val="24"/>
          <w:szCs w:val="24"/>
        </w:rPr>
      </w:pPr>
      <w:r>
        <w:rPr>
          <w:szCs w:val="24"/>
        </w:rPr>
        <w:t>14</w:t>
      </w:r>
      <w:r>
        <w:rPr>
          <w:snapToGrid w:val="0"/>
          <w:szCs w:val="24"/>
        </w:rPr>
        <w:t>.</w:t>
      </w:r>
      <w:r>
        <w:rPr>
          <w:snapToGrid w:val="0"/>
          <w:szCs w:val="24"/>
        </w:rPr>
        <w:tab/>
        <w:t>Manner of keeping records</w:t>
      </w:r>
      <w:r>
        <w:tab/>
      </w:r>
      <w:r>
        <w:fldChar w:fldCharType="begin"/>
      </w:r>
      <w:r>
        <w:instrText xml:space="preserve"> PAGEREF _Toc265665747 \h </w:instrText>
      </w:r>
      <w:r>
        <w:fldChar w:fldCharType="separate"/>
      </w:r>
      <w:r w:rsidR="00974C7F">
        <w:t>14</w:t>
      </w:r>
      <w:r>
        <w:fldChar w:fldCharType="end"/>
      </w:r>
    </w:p>
    <w:p w:rsidR="00BD20CB" w:rsidRDefault="006C3A18">
      <w:pPr>
        <w:pStyle w:val="TOC8"/>
        <w:rPr>
          <w:sz w:val="24"/>
          <w:szCs w:val="24"/>
        </w:rPr>
      </w:pPr>
      <w:r>
        <w:rPr>
          <w:szCs w:val="24"/>
        </w:rPr>
        <w:t>15</w:t>
      </w:r>
      <w:r>
        <w:rPr>
          <w:snapToGrid w:val="0"/>
          <w:szCs w:val="24"/>
        </w:rPr>
        <w:t>.</w:t>
      </w:r>
      <w:r>
        <w:rPr>
          <w:snapToGrid w:val="0"/>
          <w:szCs w:val="24"/>
        </w:rPr>
        <w:tab/>
      </w:r>
      <w:r>
        <w:rPr>
          <w:snapToGrid w:val="0"/>
          <w:spacing w:val="-4"/>
          <w:szCs w:val="24"/>
        </w:rPr>
        <w:t>Information to be given to Commissioner about goods — s. 79</w:t>
      </w:r>
      <w:r>
        <w:tab/>
      </w:r>
      <w:r>
        <w:fldChar w:fldCharType="begin"/>
      </w:r>
      <w:r>
        <w:instrText xml:space="preserve"> PAGEREF _Toc265665748 \h </w:instrText>
      </w:r>
      <w:r>
        <w:fldChar w:fldCharType="separate"/>
      </w:r>
      <w:r w:rsidR="00974C7F">
        <w:t>14</w:t>
      </w:r>
      <w:r>
        <w:fldChar w:fldCharType="end"/>
      </w:r>
    </w:p>
    <w:p w:rsidR="00BD20CB" w:rsidRDefault="006C3A18">
      <w:pPr>
        <w:pStyle w:val="TOC2"/>
        <w:tabs>
          <w:tab w:val="right" w:leader="dot" w:pos="7086"/>
        </w:tabs>
        <w:rPr>
          <w:b w:val="0"/>
          <w:sz w:val="24"/>
          <w:szCs w:val="24"/>
        </w:rPr>
      </w:pPr>
      <w:r>
        <w:rPr>
          <w:szCs w:val="30"/>
        </w:rPr>
        <w:t>Part 6 — Fees</w:t>
      </w:r>
    </w:p>
    <w:p w:rsidR="00BD20CB" w:rsidRDefault="006C3A18">
      <w:pPr>
        <w:pStyle w:val="TOC8"/>
        <w:rPr>
          <w:sz w:val="24"/>
          <w:szCs w:val="24"/>
        </w:rPr>
      </w:pPr>
      <w:r>
        <w:rPr>
          <w:szCs w:val="24"/>
        </w:rPr>
        <w:t>28</w:t>
      </w:r>
      <w:r>
        <w:rPr>
          <w:snapToGrid w:val="0"/>
          <w:szCs w:val="24"/>
        </w:rPr>
        <w:t>.</w:t>
      </w:r>
      <w:r>
        <w:rPr>
          <w:snapToGrid w:val="0"/>
          <w:szCs w:val="24"/>
        </w:rPr>
        <w:tab/>
        <w:t>Fees for applications for issue of licences — s. 13(b)</w:t>
      </w:r>
      <w:r>
        <w:tab/>
      </w:r>
      <w:r>
        <w:fldChar w:fldCharType="begin"/>
      </w:r>
      <w:r>
        <w:instrText xml:space="preserve"> PAGEREF _Toc265665750 \h </w:instrText>
      </w:r>
      <w:r>
        <w:fldChar w:fldCharType="separate"/>
      </w:r>
      <w:r w:rsidR="00974C7F">
        <w:t>18</w:t>
      </w:r>
      <w:r>
        <w:fldChar w:fldCharType="end"/>
      </w:r>
    </w:p>
    <w:p w:rsidR="00BD20CB" w:rsidRDefault="006C3A18">
      <w:pPr>
        <w:pStyle w:val="TOC8"/>
        <w:rPr>
          <w:sz w:val="24"/>
          <w:szCs w:val="24"/>
        </w:rPr>
      </w:pPr>
      <w:r>
        <w:rPr>
          <w:spacing w:val="-4"/>
          <w:szCs w:val="24"/>
        </w:rPr>
        <w:t>29</w:t>
      </w:r>
      <w:r>
        <w:rPr>
          <w:snapToGrid w:val="0"/>
          <w:spacing w:val="-4"/>
          <w:szCs w:val="24"/>
        </w:rPr>
        <w:t>.</w:t>
      </w:r>
      <w:r>
        <w:rPr>
          <w:snapToGrid w:val="0"/>
          <w:spacing w:val="-4"/>
          <w:szCs w:val="24"/>
        </w:rPr>
        <w:tab/>
        <w:t>Fees for applications for renewal of licences — s. 15(b)</w:t>
      </w:r>
      <w:r>
        <w:tab/>
      </w:r>
      <w:r>
        <w:fldChar w:fldCharType="begin"/>
      </w:r>
      <w:r>
        <w:instrText xml:space="preserve"> PAGEREF _Toc265665751 \h </w:instrText>
      </w:r>
      <w:r>
        <w:fldChar w:fldCharType="separate"/>
      </w:r>
      <w:r w:rsidR="00974C7F">
        <w:t>19</w:t>
      </w:r>
      <w:r>
        <w:fldChar w:fldCharType="end"/>
      </w:r>
    </w:p>
    <w:p w:rsidR="00BD20CB" w:rsidRDefault="006C3A18">
      <w:pPr>
        <w:pStyle w:val="TOC8"/>
        <w:rPr>
          <w:sz w:val="24"/>
          <w:szCs w:val="24"/>
        </w:rPr>
      </w:pPr>
      <w:r>
        <w:rPr>
          <w:szCs w:val="24"/>
        </w:rPr>
        <w:t>30</w:t>
      </w:r>
      <w:r>
        <w:rPr>
          <w:snapToGrid w:val="0"/>
          <w:szCs w:val="24"/>
        </w:rPr>
        <w:t>.</w:t>
      </w:r>
      <w:r>
        <w:rPr>
          <w:snapToGrid w:val="0"/>
          <w:szCs w:val="24"/>
        </w:rPr>
        <w:tab/>
        <w:t>Refund of fees</w:t>
      </w:r>
      <w:r>
        <w:tab/>
      </w:r>
      <w:r>
        <w:fldChar w:fldCharType="begin"/>
      </w:r>
      <w:r>
        <w:instrText xml:space="preserve"> PAGEREF _Toc265665752 \h </w:instrText>
      </w:r>
      <w:r>
        <w:fldChar w:fldCharType="separate"/>
      </w:r>
      <w:r w:rsidR="00974C7F">
        <w:t>20</w:t>
      </w:r>
      <w:r>
        <w:fldChar w:fldCharType="end"/>
      </w:r>
    </w:p>
    <w:p w:rsidR="00BD20CB" w:rsidRDefault="006C3A18">
      <w:pPr>
        <w:pStyle w:val="TOC8"/>
        <w:rPr>
          <w:sz w:val="24"/>
          <w:szCs w:val="24"/>
        </w:rPr>
      </w:pPr>
      <w:r>
        <w:rPr>
          <w:spacing w:val="-4"/>
          <w:szCs w:val="24"/>
        </w:rPr>
        <w:t>31</w:t>
      </w:r>
      <w:r>
        <w:rPr>
          <w:snapToGrid w:val="0"/>
          <w:spacing w:val="-4"/>
          <w:szCs w:val="24"/>
        </w:rPr>
        <w:t>.</w:t>
      </w:r>
      <w:r>
        <w:rPr>
          <w:snapToGrid w:val="0"/>
          <w:spacing w:val="-4"/>
          <w:szCs w:val="24"/>
        </w:rPr>
        <w:tab/>
        <w:t>Fee for inspection of the register of licences — s. 28(2)</w:t>
      </w:r>
      <w:r>
        <w:tab/>
      </w:r>
      <w:r>
        <w:fldChar w:fldCharType="begin"/>
      </w:r>
      <w:r>
        <w:instrText xml:space="preserve"> PAGEREF _Toc265665753 \h </w:instrText>
      </w:r>
      <w:r>
        <w:fldChar w:fldCharType="separate"/>
      </w:r>
      <w:r w:rsidR="00974C7F">
        <w:t>21</w:t>
      </w:r>
      <w:r>
        <w:fldChar w:fldCharType="end"/>
      </w:r>
    </w:p>
    <w:p w:rsidR="00BD20CB" w:rsidRDefault="006C3A18">
      <w:pPr>
        <w:pStyle w:val="TOC2"/>
        <w:tabs>
          <w:tab w:val="right" w:leader="dot" w:pos="7086"/>
        </w:tabs>
        <w:rPr>
          <w:b w:val="0"/>
          <w:sz w:val="24"/>
          <w:szCs w:val="24"/>
        </w:rPr>
      </w:pPr>
      <w:r>
        <w:rPr>
          <w:szCs w:val="30"/>
        </w:rPr>
        <w:t>Part 7 — Prescribed offences and modified penalties</w:t>
      </w:r>
    </w:p>
    <w:p w:rsidR="00BD20CB" w:rsidRDefault="006C3A18">
      <w:pPr>
        <w:pStyle w:val="TOC8"/>
        <w:rPr>
          <w:sz w:val="24"/>
          <w:szCs w:val="24"/>
        </w:rPr>
      </w:pPr>
      <w:r>
        <w:rPr>
          <w:szCs w:val="24"/>
        </w:rPr>
        <w:t>32.</w:t>
      </w:r>
      <w:r>
        <w:rPr>
          <w:szCs w:val="24"/>
        </w:rPr>
        <w:tab/>
        <w:t>Prescribed offences and modified penalties — s. 90</w:t>
      </w:r>
      <w:r>
        <w:tab/>
      </w:r>
      <w:r>
        <w:fldChar w:fldCharType="begin"/>
      </w:r>
      <w:r>
        <w:instrText xml:space="preserve"> PAGEREF _Toc265665755 \h </w:instrText>
      </w:r>
      <w:r>
        <w:fldChar w:fldCharType="separate"/>
      </w:r>
      <w:r w:rsidR="00974C7F">
        <w:t>22</w:t>
      </w:r>
      <w:r>
        <w:fldChar w:fldCharType="end"/>
      </w:r>
    </w:p>
    <w:p w:rsidR="00BD20CB" w:rsidRDefault="006C3A18">
      <w:pPr>
        <w:pStyle w:val="TOC2"/>
        <w:tabs>
          <w:tab w:val="right" w:leader="dot" w:pos="7086"/>
        </w:tabs>
        <w:rPr>
          <w:b w:val="0"/>
          <w:sz w:val="24"/>
          <w:szCs w:val="24"/>
        </w:rPr>
      </w:pPr>
      <w:r>
        <w:rPr>
          <w:szCs w:val="26"/>
        </w:rPr>
        <w:t>Notes</w:t>
      </w:r>
    </w:p>
    <w:p w:rsidR="00BD20CB" w:rsidRDefault="006C3A18">
      <w:pPr>
        <w:pStyle w:val="TOC8"/>
        <w:rPr>
          <w:sz w:val="24"/>
          <w:szCs w:val="24"/>
        </w:rPr>
      </w:pPr>
      <w:r>
        <w:rPr>
          <w:snapToGrid w:val="0"/>
          <w:szCs w:val="24"/>
        </w:rPr>
        <w:tab/>
        <w:t>Compilation table</w:t>
      </w:r>
      <w:r>
        <w:tab/>
      </w:r>
      <w:r>
        <w:fldChar w:fldCharType="begin"/>
      </w:r>
      <w:r>
        <w:instrText xml:space="preserve"> PAGEREF _Toc265665757 \h </w:instrText>
      </w:r>
      <w:r>
        <w:fldChar w:fldCharType="separate"/>
      </w:r>
      <w:r w:rsidR="00974C7F">
        <w:t>24</w:t>
      </w:r>
      <w:r>
        <w:fldChar w:fldCharType="end"/>
      </w:r>
    </w:p>
    <w:p w:rsidR="00BD20CB" w:rsidRDefault="006C3A18">
      <w:pPr>
        <w:pStyle w:val="TOC2"/>
        <w:tabs>
          <w:tab w:val="right" w:leader="dot" w:pos="7086"/>
        </w:tabs>
        <w:rPr>
          <w:b w:val="0"/>
          <w:sz w:val="24"/>
          <w:szCs w:val="24"/>
        </w:rPr>
      </w:pPr>
      <w:r>
        <w:rPr>
          <w:szCs w:val="26"/>
        </w:rPr>
        <w:t>Defined Terms</w:t>
      </w:r>
    </w:p>
    <w:p w:rsidR="00BD20CB" w:rsidRDefault="006C3A18">
      <w:r>
        <w:fldChar w:fldCharType="end"/>
      </w:r>
    </w:p>
    <w:p w:rsidR="00BD20CB" w:rsidRDefault="006C3A1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D20CB" w:rsidRDefault="00BD20CB">
      <w:pPr>
        <w:pStyle w:val="NoteHeading"/>
        <w:sectPr w:rsidR="00BD20CB">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BD20CB" w:rsidRDefault="006C3A18">
      <w:pPr>
        <w:pStyle w:val="WA"/>
        <w:spacing w:before="120"/>
      </w:pPr>
      <w:r>
        <w:lastRenderedPageBreak/>
        <w:t>Western Australia</w:t>
      </w:r>
    </w:p>
    <w:p w:rsidR="00BD20CB" w:rsidRDefault="006C3A18">
      <w:pPr>
        <w:pStyle w:val="PrincipalActReg"/>
        <w:rPr>
          <w:snapToGrid w:val="0"/>
        </w:rPr>
      </w:pPr>
      <w:r>
        <w:rPr>
          <w:snapToGrid w:val="0"/>
        </w:rPr>
        <w:t>Pawnbrokers and Second</w:t>
      </w:r>
      <w:r>
        <w:rPr>
          <w:snapToGrid w:val="0"/>
        </w:rPr>
        <w:noBreakHyphen/>
        <w:t>hand Dealers Act 1994</w:t>
      </w:r>
    </w:p>
    <w:p w:rsidR="00BD20CB" w:rsidRDefault="006C3A18">
      <w:pPr>
        <w:pStyle w:val="NameofActReg"/>
      </w:pPr>
      <w:r>
        <w:t>Pawnbrokers and Second</w:t>
      </w:r>
      <w:r>
        <w:noBreakHyphen/>
        <w:t>hand Dealers Regulations 1996</w:t>
      </w:r>
    </w:p>
    <w:p w:rsidR="00BD20CB" w:rsidRDefault="006C3A18">
      <w:pPr>
        <w:pStyle w:val="Heading2"/>
        <w:pageBreakBefore w:val="0"/>
      </w:pPr>
      <w:bookmarkStart w:id="1" w:name="_Toc76540738"/>
      <w:bookmarkStart w:id="2" w:name="_Toc92873099"/>
      <w:bookmarkStart w:id="3" w:name="_Toc107973500"/>
      <w:bookmarkStart w:id="4" w:name="_Toc112812625"/>
      <w:bookmarkStart w:id="5" w:name="_Toc112812884"/>
      <w:bookmarkStart w:id="6" w:name="_Toc112812914"/>
      <w:bookmarkStart w:id="7" w:name="_Toc113166098"/>
      <w:bookmarkStart w:id="8" w:name="_Toc122408455"/>
      <w:bookmarkStart w:id="9" w:name="_Toc122408755"/>
      <w:bookmarkStart w:id="10" w:name="_Toc122424491"/>
      <w:bookmarkStart w:id="11" w:name="_Toc124645614"/>
      <w:bookmarkStart w:id="12" w:name="_Toc127173835"/>
      <w:bookmarkStart w:id="13" w:name="_Toc139187275"/>
      <w:bookmarkStart w:id="14" w:name="_Toc165694795"/>
      <w:bookmarkStart w:id="15" w:name="_Toc165785366"/>
      <w:bookmarkStart w:id="16" w:name="_Toc171050035"/>
      <w:bookmarkStart w:id="17" w:name="_Toc198616960"/>
      <w:bookmarkStart w:id="18" w:name="_Toc198629106"/>
      <w:bookmarkStart w:id="19" w:name="_Toc208280230"/>
      <w:bookmarkStart w:id="20" w:name="_Toc208282841"/>
      <w:bookmarkStart w:id="21" w:name="_Toc210466344"/>
      <w:bookmarkStart w:id="22" w:name="_Toc210709927"/>
      <w:bookmarkStart w:id="23" w:name="_Toc233605246"/>
      <w:bookmarkStart w:id="24" w:name="_Toc26566572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rsidR="00BD20CB" w:rsidRDefault="006C3A18">
      <w:pPr>
        <w:pStyle w:val="Heading5"/>
        <w:rPr>
          <w:snapToGrid w:val="0"/>
        </w:rPr>
      </w:pPr>
      <w:bookmarkStart w:id="25" w:name="_Toc489682176"/>
      <w:bookmarkStart w:id="26" w:name="_Toc26604980"/>
      <w:bookmarkStart w:id="27" w:name="_Toc107973501"/>
      <w:bookmarkStart w:id="28" w:name="_Toc265665730"/>
      <w:r>
        <w:rPr>
          <w:rStyle w:val="CharSectno"/>
        </w:rPr>
        <w:t>1</w:t>
      </w:r>
      <w:r>
        <w:rPr>
          <w:snapToGrid w:val="0"/>
        </w:rPr>
        <w:t>.</w:t>
      </w:r>
      <w:r>
        <w:rPr>
          <w:snapToGrid w:val="0"/>
        </w:rPr>
        <w:tab/>
        <w:t>Citation</w:t>
      </w:r>
      <w:bookmarkEnd w:id="25"/>
      <w:bookmarkEnd w:id="26"/>
      <w:bookmarkEnd w:id="27"/>
      <w:bookmarkEnd w:id="28"/>
    </w:p>
    <w:p w:rsidR="00BD20CB" w:rsidRDefault="006C3A18">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rsidR="00BD20CB" w:rsidRDefault="006C3A18">
      <w:pPr>
        <w:pStyle w:val="Heading5"/>
        <w:rPr>
          <w:snapToGrid w:val="0"/>
        </w:rPr>
      </w:pPr>
      <w:bookmarkStart w:id="29" w:name="_Toc489682177"/>
      <w:bookmarkStart w:id="30" w:name="_Toc26604981"/>
      <w:bookmarkStart w:id="31" w:name="_Toc107973502"/>
      <w:bookmarkStart w:id="32" w:name="_Toc265665731"/>
      <w:r>
        <w:rPr>
          <w:rStyle w:val="CharSectno"/>
        </w:rPr>
        <w:t>2</w:t>
      </w:r>
      <w:r>
        <w:rPr>
          <w:snapToGrid w:val="0"/>
        </w:rPr>
        <w:t>.</w:t>
      </w:r>
      <w:r>
        <w:rPr>
          <w:snapToGrid w:val="0"/>
        </w:rPr>
        <w:tab/>
        <w:t>Commencement</w:t>
      </w:r>
      <w:bookmarkEnd w:id="29"/>
      <w:bookmarkEnd w:id="30"/>
      <w:bookmarkEnd w:id="31"/>
      <w:bookmarkEnd w:id="32"/>
    </w:p>
    <w:p w:rsidR="00BD20CB" w:rsidRDefault="006C3A18">
      <w:pPr>
        <w:pStyle w:val="Subsection"/>
        <w:rPr>
          <w:snapToGrid w:val="0"/>
        </w:rPr>
      </w:pPr>
      <w:r>
        <w:rPr>
          <w:snapToGrid w:val="0"/>
        </w:rPr>
        <w:tab/>
      </w:r>
      <w:r>
        <w:rPr>
          <w:snapToGrid w:val="0"/>
        </w:rPr>
        <w:tab/>
        <w:t>These regulations come into operation on 1 April 1996.</w:t>
      </w:r>
    </w:p>
    <w:p w:rsidR="00BD20CB" w:rsidRDefault="006C3A18">
      <w:pPr>
        <w:pStyle w:val="Heading5"/>
        <w:rPr>
          <w:snapToGrid w:val="0"/>
        </w:rPr>
      </w:pPr>
      <w:bookmarkStart w:id="33" w:name="_Toc489682178"/>
      <w:bookmarkStart w:id="34" w:name="_Toc26604982"/>
      <w:bookmarkStart w:id="35" w:name="_Toc107973503"/>
      <w:bookmarkStart w:id="36" w:name="_Toc265665732"/>
      <w:r>
        <w:rPr>
          <w:rStyle w:val="CharSectno"/>
        </w:rPr>
        <w:t>3</w:t>
      </w:r>
      <w:r>
        <w:rPr>
          <w:snapToGrid w:val="0"/>
        </w:rPr>
        <w:t>.</w:t>
      </w:r>
      <w:r>
        <w:rPr>
          <w:snapToGrid w:val="0"/>
        </w:rPr>
        <w:tab/>
      </w:r>
      <w:bookmarkEnd w:id="33"/>
      <w:bookmarkEnd w:id="34"/>
      <w:bookmarkEnd w:id="35"/>
      <w:r>
        <w:rPr>
          <w:snapToGrid w:val="0"/>
        </w:rPr>
        <w:t>Terms used in these regulations</w:t>
      </w:r>
      <w:bookmarkEnd w:id="36"/>
    </w:p>
    <w:p w:rsidR="00BD20CB" w:rsidRDefault="006C3A18">
      <w:pPr>
        <w:pStyle w:val="Subsection"/>
        <w:rPr>
          <w:snapToGrid w:val="0"/>
        </w:rPr>
      </w:pPr>
      <w:r>
        <w:rPr>
          <w:snapToGrid w:val="0"/>
        </w:rPr>
        <w:tab/>
      </w:r>
      <w:r>
        <w:rPr>
          <w:snapToGrid w:val="0"/>
        </w:rPr>
        <w:tab/>
        <w:t>In these regulations —</w:t>
      </w:r>
    </w:p>
    <w:p w:rsidR="00BD20CB" w:rsidRDefault="006C3A18">
      <w:pPr>
        <w:pStyle w:val="Defstart"/>
      </w:pPr>
      <w:r>
        <w:rPr>
          <w:b/>
        </w:rPr>
        <w:tab/>
      </w:r>
      <w:r>
        <w:rPr>
          <w:rStyle w:val="CharDefText"/>
        </w:rPr>
        <w:t>financial body</w:t>
      </w:r>
      <w:r>
        <w:t xml:space="preserve"> means a body that is —</w:t>
      </w:r>
    </w:p>
    <w:p w:rsidR="00BD20CB" w:rsidRDefault="006C3A18">
      <w:pPr>
        <w:pStyle w:val="Defpara"/>
      </w:pPr>
      <w:r>
        <w:tab/>
        <w:t>(a)</w:t>
      </w:r>
      <w:r>
        <w:tab/>
        <w:t xml:space="preserve">a bank within the meaning of the </w:t>
      </w:r>
      <w:r>
        <w:rPr>
          <w:i/>
        </w:rPr>
        <w:t>Banking Act 1959</w:t>
      </w:r>
      <w:r>
        <w:t xml:space="preserve"> of the Commonwealth or a bank constituted by or under the law of a State or the Commonwealth;</w:t>
      </w:r>
    </w:p>
    <w:p w:rsidR="00BD20CB" w:rsidRDefault="006C3A18">
      <w:pPr>
        <w:pStyle w:val="Defpara"/>
      </w:pPr>
      <w:r>
        <w:tab/>
        <w:t>(b)</w:t>
      </w:r>
      <w:r>
        <w:tab/>
        <w:t>a financial institution within the meaning of the Financial Institutions (Western Australia) Code</w:t>
      </w:r>
      <w:r>
        <w:rPr>
          <w:vertAlign w:val="superscript"/>
        </w:rPr>
        <w:t> 2</w:t>
      </w:r>
      <w:r>
        <w:t>; or</w:t>
      </w:r>
    </w:p>
    <w:p w:rsidR="00BD20CB" w:rsidRDefault="006C3A18">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rsidR="00BD20CB" w:rsidRDefault="006C3A18">
      <w:pPr>
        <w:pStyle w:val="Defstart"/>
      </w:pPr>
      <w:r>
        <w:tab/>
      </w:r>
      <w:r>
        <w:rPr>
          <w:rStyle w:val="CharDefText"/>
        </w:rPr>
        <w:t>public authority</w:t>
      </w:r>
      <w:r>
        <w:t xml:space="preserve"> has the same meaning as it has in the </w:t>
      </w:r>
      <w:r>
        <w:rPr>
          <w:i/>
        </w:rPr>
        <w:t>State Supply Commission Act 1991</w:t>
      </w:r>
      <w:r>
        <w:t>;</w:t>
      </w:r>
    </w:p>
    <w:p w:rsidR="00BD20CB" w:rsidRDefault="006C3A18">
      <w:pPr>
        <w:pStyle w:val="Defstart"/>
      </w:pPr>
      <w:r>
        <w:rPr>
          <w:b/>
        </w:rPr>
        <w:lastRenderedPageBreak/>
        <w:tab/>
      </w:r>
      <w:r>
        <w:rPr>
          <w:rStyle w:val="CharDefText"/>
        </w:rPr>
        <w:t>public utility</w:t>
      </w:r>
      <w:r>
        <w:t xml:space="preserve"> means a body the primary purpose of which is to provide electricity, water, sewerage or gas to the public in any State or Territory;</w:t>
      </w:r>
    </w:p>
    <w:p w:rsidR="00BD20CB" w:rsidRDefault="006C3A18">
      <w:pPr>
        <w:pStyle w:val="Defstart"/>
      </w:pPr>
      <w:r>
        <w:rPr>
          <w:b/>
        </w:rPr>
        <w:tab/>
      </w:r>
      <w:r>
        <w:rPr>
          <w:rStyle w:val="CharDefText"/>
        </w:rPr>
        <w:t>section</w:t>
      </w:r>
      <w:r>
        <w:t xml:space="preserve"> means section of the Act;</w:t>
      </w:r>
    </w:p>
    <w:p w:rsidR="00BD20CB" w:rsidRDefault="006C3A18">
      <w:pPr>
        <w:pStyle w:val="Defstart"/>
      </w:pPr>
      <w:r>
        <w:tab/>
      </w:r>
      <w:r>
        <w:rPr>
          <w:rStyle w:val="CharDefText"/>
        </w:rPr>
        <w:t>telephone utility</w:t>
      </w:r>
      <w:r>
        <w:t xml:space="preserve"> means a body that has as its primary purpose the provision of telephone services to the public in any State or Territory.</w:t>
      </w:r>
    </w:p>
    <w:p w:rsidR="00BD20CB" w:rsidRDefault="006C3A18">
      <w:pPr>
        <w:pStyle w:val="Footnotesection"/>
      </w:pPr>
      <w:r>
        <w:tab/>
        <w:t>[Regulation 3 amended in Gazette 28 Jul 2000 p. 4019.]</w:t>
      </w:r>
    </w:p>
    <w:p w:rsidR="00BD20CB" w:rsidRDefault="006C3A18">
      <w:pPr>
        <w:pStyle w:val="Heading2"/>
      </w:pPr>
      <w:bookmarkStart w:id="37" w:name="_Toc76540742"/>
      <w:bookmarkStart w:id="38" w:name="_Toc92873103"/>
      <w:bookmarkStart w:id="39" w:name="_Toc107973504"/>
      <w:bookmarkStart w:id="40" w:name="_Toc112812629"/>
      <w:bookmarkStart w:id="41" w:name="_Toc112812888"/>
      <w:bookmarkStart w:id="42" w:name="_Toc112812918"/>
      <w:bookmarkStart w:id="43" w:name="_Toc113166102"/>
      <w:bookmarkStart w:id="44" w:name="_Toc122408459"/>
      <w:bookmarkStart w:id="45" w:name="_Toc122408759"/>
      <w:bookmarkStart w:id="46" w:name="_Toc122424495"/>
      <w:bookmarkStart w:id="47" w:name="_Toc124645618"/>
      <w:bookmarkStart w:id="48" w:name="_Toc127173839"/>
      <w:bookmarkStart w:id="49" w:name="_Toc139187279"/>
      <w:bookmarkStart w:id="50" w:name="_Toc165694799"/>
      <w:bookmarkStart w:id="51" w:name="_Toc165785370"/>
      <w:bookmarkStart w:id="52" w:name="_Toc171050039"/>
      <w:bookmarkStart w:id="53" w:name="_Toc198616964"/>
      <w:bookmarkStart w:id="54" w:name="_Toc198629110"/>
      <w:bookmarkStart w:id="55" w:name="_Toc208280234"/>
      <w:bookmarkStart w:id="56" w:name="_Toc208282845"/>
      <w:bookmarkStart w:id="57" w:name="_Toc210466348"/>
      <w:bookmarkStart w:id="58" w:name="_Toc210709931"/>
      <w:bookmarkStart w:id="59" w:name="_Toc233605250"/>
      <w:bookmarkStart w:id="60" w:name="_Toc265665733"/>
      <w:r>
        <w:rPr>
          <w:rStyle w:val="CharPartNo"/>
        </w:rPr>
        <w:lastRenderedPageBreak/>
        <w:t>Part 2</w:t>
      </w:r>
      <w:r>
        <w:rPr>
          <w:rStyle w:val="CharDivNo"/>
        </w:rPr>
        <w:t> </w:t>
      </w:r>
      <w:r>
        <w:t>—</w:t>
      </w:r>
      <w:r>
        <w:rPr>
          <w:rStyle w:val="CharDivText"/>
        </w:rPr>
        <w:t> </w:t>
      </w:r>
      <w:r>
        <w:rPr>
          <w:rStyle w:val="CharPartText"/>
        </w:rPr>
        <w:t>Prescribed matters for which Act or certain provisions of Act do not apply</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rsidR="00BD20CB" w:rsidRDefault="006C3A18">
      <w:pPr>
        <w:pStyle w:val="Heading5"/>
        <w:rPr>
          <w:snapToGrid w:val="0"/>
        </w:rPr>
      </w:pPr>
      <w:bookmarkStart w:id="61" w:name="_Toc489682179"/>
      <w:bookmarkStart w:id="62" w:name="_Toc26604983"/>
      <w:bookmarkStart w:id="63" w:name="_Toc107973505"/>
      <w:bookmarkStart w:id="64" w:name="_Toc265665734"/>
      <w:r>
        <w:rPr>
          <w:rStyle w:val="CharSectno"/>
        </w:rPr>
        <w:t>4</w:t>
      </w:r>
      <w:r>
        <w:rPr>
          <w:snapToGrid w:val="0"/>
        </w:rPr>
        <w:t>.</w:t>
      </w:r>
      <w:r>
        <w:rPr>
          <w:snapToGrid w:val="0"/>
        </w:rPr>
        <w:tab/>
        <w:t>Financial bodies receiving goods under “buy back” contracts are not “pawnbrokers”</w:t>
      </w:r>
      <w:bookmarkEnd w:id="61"/>
      <w:bookmarkEnd w:id="62"/>
      <w:bookmarkEnd w:id="63"/>
      <w:bookmarkEnd w:id="64"/>
    </w:p>
    <w:p w:rsidR="00BD20CB" w:rsidRDefault="006C3A18">
      <w:pPr>
        <w:pStyle w:val="Subsection"/>
        <w:rPr>
          <w:snapToGrid w:val="0"/>
        </w:rPr>
      </w:pPr>
      <w:r>
        <w:rPr>
          <w:snapToGrid w:val="0"/>
        </w:rPr>
        <w:tab/>
      </w:r>
      <w:r>
        <w:rPr>
          <w:snapToGrid w:val="0"/>
        </w:rPr>
        <w:tab/>
        <w:t>For the purposes of section 4(3), paragraph (b) of the definition of “pawnbroker” in section 3(1) does not apply to financial bodies.</w:t>
      </w:r>
    </w:p>
    <w:p w:rsidR="00BD20CB" w:rsidRDefault="006C3A18">
      <w:pPr>
        <w:pStyle w:val="Heading5"/>
        <w:rPr>
          <w:snapToGrid w:val="0"/>
        </w:rPr>
      </w:pPr>
      <w:bookmarkStart w:id="65" w:name="_Toc489682180"/>
      <w:bookmarkStart w:id="66" w:name="_Toc26604984"/>
      <w:bookmarkStart w:id="67" w:name="_Toc107973506"/>
      <w:bookmarkStart w:id="68" w:name="_Toc265665735"/>
      <w:r>
        <w:rPr>
          <w:rStyle w:val="CharSectno"/>
        </w:rPr>
        <w:t>5</w:t>
      </w:r>
      <w:r>
        <w:rPr>
          <w:snapToGrid w:val="0"/>
        </w:rPr>
        <w:t>.</w:t>
      </w:r>
      <w:r>
        <w:rPr>
          <w:snapToGrid w:val="0"/>
        </w:rPr>
        <w:tab/>
        <w:t>Certain goods not “second-</w:t>
      </w:r>
      <w:r>
        <w:rPr>
          <w:snapToGrid w:val="0"/>
        </w:rPr>
        <w:softHyphen/>
        <w:t>hand goods”</w:t>
      </w:r>
      <w:bookmarkEnd w:id="65"/>
      <w:bookmarkEnd w:id="66"/>
      <w:bookmarkEnd w:id="67"/>
      <w:bookmarkEnd w:id="68"/>
    </w:p>
    <w:p w:rsidR="00BD20CB" w:rsidRDefault="006C3A18">
      <w:pPr>
        <w:pStyle w:val="Subsection"/>
        <w:rPr>
          <w:snapToGrid w:val="0"/>
        </w:rPr>
      </w:pPr>
      <w:r>
        <w:rPr>
          <w:snapToGrid w:val="0"/>
        </w:rPr>
        <w:tab/>
        <w:t>(1)</w:t>
      </w:r>
      <w:r>
        <w:rPr>
          <w:snapToGrid w:val="0"/>
        </w:rPr>
        <w:tab/>
        <w:t>For the purposes of the definition of “second</w:t>
      </w:r>
      <w:r>
        <w:rPr>
          <w:snapToGrid w:val="0"/>
        </w:rPr>
        <w:noBreakHyphen/>
        <w:t xml:space="preserve">hand goods”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rsidR="00BD20CB" w:rsidRDefault="006C3A18">
      <w:pPr>
        <w:pStyle w:val="MiscellaneousHeading"/>
        <w:spacing w:after="120"/>
        <w:rPr>
          <w:b/>
          <w:snapToGrid w:val="0"/>
        </w:rPr>
      </w:pPr>
      <w:r>
        <w:rPr>
          <w:b/>
          <w:snapToGrid w:val="0"/>
        </w:rPr>
        <w:t>Table</w:t>
      </w:r>
    </w:p>
    <w:tbl>
      <w:tblPr>
        <w:tblW w:w="0" w:type="auto"/>
        <w:tblInd w:w="404" w:type="dxa"/>
        <w:tblLayout w:type="fixed"/>
        <w:tblCellMar>
          <w:left w:w="284" w:type="dxa"/>
          <w:right w:w="284" w:type="dxa"/>
        </w:tblCellMar>
        <w:tblLook w:val="0000" w:firstRow="0" w:lastRow="0" w:firstColumn="0" w:lastColumn="0" w:noHBand="0" w:noVBand="0"/>
      </w:tblPr>
      <w:tblGrid>
        <w:gridCol w:w="1080"/>
        <w:gridCol w:w="5880"/>
        <w:gridCol w:w="8"/>
      </w:tblGrid>
      <w:tr w:rsidR="00BD20CB">
        <w:trPr>
          <w:tblHeader/>
        </w:trPr>
        <w:tc>
          <w:tcPr>
            <w:tcW w:w="1080" w:type="dxa"/>
          </w:tcPr>
          <w:p w:rsidR="00BD20CB" w:rsidRDefault="006C3A18">
            <w:pPr>
              <w:pStyle w:val="Table"/>
              <w:spacing w:before="0"/>
            </w:pPr>
            <w:r>
              <w:rPr>
                <w:b/>
              </w:rPr>
              <w:t xml:space="preserve">Item </w:t>
            </w:r>
          </w:p>
        </w:tc>
        <w:tc>
          <w:tcPr>
            <w:tcW w:w="5888" w:type="dxa"/>
            <w:gridSpan w:val="2"/>
          </w:tcPr>
          <w:p w:rsidR="00BD20CB" w:rsidRDefault="006C3A18">
            <w:pPr>
              <w:pStyle w:val="Table"/>
              <w:spacing w:before="0" w:after="120"/>
              <w:rPr>
                <w:b/>
              </w:rPr>
            </w:pPr>
            <w:r>
              <w:rPr>
                <w:b/>
              </w:rPr>
              <w:t>Goods not to be treated as “second</w:t>
            </w:r>
            <w:r>
              <w:rPr>
                <w:b/>
              </w:rPr>
              <w:noBreakHyphen/>
              <w:t>hand goods”</w:t>
            </w:r>
          </w:p>
        </w:tc>
      </w:tr>
      <w:tr w:rsidR="00BD20CB">
        <w:trPr>
          <w:cantSplit/>
        </w:trPr>
        <w:tc>
          <w:tcPr>
            <w:tcW w:w="1080" w:type="dxa"/>
          </w:tcPr>
          <w:p w:rsidR="00BD20CB" w:rsidRDefault="006C3A18">
            <w:pPr>
              <w:pStyle w:val="Table"/>
              <w:spacing w:before="0"/>
            </w:pPr>
            <w:r>
              <w:t>1.</w:t>
            </w:r>
          </w:p>
        </w:tc>
        <w:tc>
          <w:tcPr>
            <w:tcW w:w="5888" w:type="dxa"/>
            <w:gridSpan w:val="2"/>
          </w:tcPr>
          <w:p w:rsidR="00BD20CB" w:rsidRDefault="006C3A18">
            <w:pPr>
              <w:pStyle w:val="Table"/>
              <w:spacing w:before="0"/>
              <w:ind w:right="-156"/>
            </w:pPr>
            <w:r>
              <w:t>Goods collected under a local government recycling scheme.</w:t>
            </w:r>
          </w:p>
        </w:tc>
      </w:tr>
      <w:tr w:rsidR="00BD20CB">
        <w:trPr>
          <w:cantSplit/>
        </w:trPr>
        <w:tc>
          <w:tcPr>
            <w:tcW w:w="1080" w:type="dxa"/>
          </w:tcPr>
          <w:p w:rsidR="00BD20CB" w:rsidRDefault="006C3A18">
            <w:pPr>
              <w:pStyle w:val="Table"/>
              <w:spacing w:before="0"/>
            </w:pPr>
            <w:r>
              <w:t>2.</w:t>
            </w:r>
          </w:p>
        </w:tc>
        <w:tc>
          <w:tcPr>
            <w:tcW w:w="5888" w:type="dxa"/>
            <w:gridSpan w:val="2"/>
          </w:tcPr>
          <w:p w:rsidR="00BD20CB" w:rsidRDefault="006C3A18">
            <w:pPr>
              <w:pStyle w:val="Table"/>
              <w:spacing w:before="0"/>
              <w:ind w:right="-156"/>
            </w:pPr>
            <w:r>
              <w:t>Goods (other than jewellery) purchased for the purpose of manufacturing any other article from the goods.</w:t>
            </w:r>
          </w:p>
        </w:tc>
      </w:tr>
      <w:tr w:rsidR="00BD20CB">
        <w:trPr>
          <w:cantSplit/>
        </w:trPr>
        <w:tc>
          <w:tcPr>
            <w:tcW w:w="1080" w:type="dxa"/>
          </w:tcPr>
          <w:p w:rsidR="00BD20CB" w:rsidRDefault="006C3A18">
            <w:pPr>
              <w:pStyle w:val="Table"/>
              <w:spacing w:before="0"/>
            </w:pPr>
            <w:r>
              <w:t>3.</w:t>
            </w:r>
          </w:p>
        </w:tc>
        <w:tc>
          <w:tcPr>
            <w:tcW w:w="5888" w:type="dxa"/>
            <w:gridSpan w:val="2"/>
          </w:tcPr>
          <w:p w:rsidR="00BD20CB" w:rsidRDefault="006C3A18">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rsidR="00BD20CB">
        <w:trPr>
          <w:cantSplit/>
        </w:trPr>
        <w:tc>
          <w:tcPr>
            <w:tcW w:w="1080" w:type="dxa"/>
          </w:tcPr>
          <w:p w:rsidR="00BD20CB" w:rsidRDefault="006C3A18">
            <w:pPr>
              <w:pStyle w:val="Table"/>
              <w:spacing w:before="0"/>
            </w:pPr>
            <w:r>
              <w:t>4.</w:t>
            </w:r>
          </w:p>
        </w:tc>
        <w:tc>
          <w:tcPr>
            <w:tcW w:w="5888" w:type="dxa"/>
            <w:gridSpan w:val="2"/>
          </w:tcPr>
          <w:p w:rsidR="00BD20CB" w:rsidRDefault="006C3A18">
            <w:pPr>
              <w:pStyle w:val="Table"/>
              <w:spacing w:before="0"/>
              <w:ind w:right="-156"/>
            </w:pPr>
            <w:r>
              <w:t>Books, magazines and periodicals.</w:t>
            </w:r>
          </w:p>
        </w:tc>
      </w:tr>
      <w:tr w:rsidR="00BD20CB">
        <w:trPr>
          <w:cantSplit/>
        </w:trPr>
        <w:tc>
          <w:tcPr>
            <w:tcW w:w="1080" w:type="dxa"/>
          </w:tcPr>
          <w:p w:rsidR="00BD20CB" w:rsidRDefault="006C3A18">
            <w:pPr>
              <w:pStyle w:val="Table"/>
              <w:spacing w:before="0"/>
            </w:pPr>
            <w:r>
              <w:t>5.</w:t>
            </w:r>
          </w:p>
        </w:tc>
        <w:tc>
          <w:tcPr>
            <w:tcW w:w="5888" w:type="dxa"/>
            <w:gridSpan w:val="2"/>
          </w:tcPr>
          <w:p w:rsidR="00BD20CB" w:rsidRDefault="006C3A18">
            <w:pPr>
              <w:pStyle w:val="Table"/>
              <w:spacing w:before="0"/>
              <w:ind w:right="-156"/>
            </w:pPr>
            <w:r>
              <w:t>Boats (but not outboard motors or other marine equipment).</w:t>
            </w:r>
          </w:p>
        </w:tc>
      </w:tr>
      <w:tr w:rsidR="00BD20CB">
        <w:trPr>
          <w:cantSplit/>
        </w:trPr>
        <w:tc>
          <w:tcPr>
            <w:tcW w:w="1080" w:type="dxa"/>
          </w:tcPr>
          <w:p w:rsidR="00BD20CB" w:rsidRDefault="006C3A18">
            <w:pPr>
              <w:pStyle w:val="Table"/>
              <w:spacing w:before="0"/>
            </w:pPr>
            <w:r>
              <w:t>6.</w:t>
            </w:r>
          </w:p>
        </w:tc>
        <w:tc>
          <w:tcPr>
            <w:tcW w:w="5888" w:type="dxa"/>
            <w:gridSpan w:val="2"/>
          </w:tcPr>
          <w:p w:rsidR="00BD20CB" w:rsidRDefault="006C3A18">
            <w:pPr>
              <w:pStyle w:val="Table"/>
              <w:spacing w:before="0"/>
              <w:ind w:right="-156"/>
            </w:pPr>
            <w:r>
              <w:t>Ferrous and non</w:t>
            </w:r>
            <w:r>
              <w:noBreakHyphen/>
              <w:t>ferrous scrap metals (but not gold or silver).</w:t>
            </w:r>
          </w:p>
        </w:tc>
      </w:tr>
      <w:tr w:rsidR="00BD20CB">
        <w:trPr>
          <w:cantSplit/>
        </w:trPr>
        <w:tc>
          <w:tcPr>
            <w:tcW w:w="1080" w:type="dxa"/>
          </w:tcPr>
          <w:p w:rsidR="00BD20CB" w:rsidRDefault="006C3A18">
            <w:pPr>
              <w:pStyle w:val="Table"/>
              <w:spacing w:before="0"/>
            </w:pPr>
            <w:r>
              <w:t>7.</w:t>
            </w:r>
          </w:p>
        </w:tc>
        <w:tc>
          <w:tcPr>
            <w:tcW w:w="5888" w:type="dxa"/>
            <w:gridSpan w:val="2"/>
          </w:tcPr>
          <w:p w:rsidR="00BD20CB" w:rsidRDefault="006C3A18">
            <w:pPr>
              <w:pStyle w:val="Table"/>
              <w:spacing w:before="0"/>
              <w:ind w:right="-156"/>
            </w:pPr>
            <w:r>
              <w:t>Clothing, including footwear.</w:t>
            </w:r>
          </w:p>
        </w:tc>
      </w:tr>
      <w:tr w:rsidR="00BD20CB">
        <w:trPr>
          <w:cantSplit/>
        </w:trPr>
        <w:tc>
          <w:tcPr>
            <w:tcW w:w="1080" w:type="dxa"/>
          </w:tcPr>
          <w:p w:rsidR="00BD20CB" w:rsidRDefault="006C3A18">
            <w:pPr>
              <w:pStyle w:val="Table"/>
              <w:spacing w:before="0"/>
            </w:pPr>
            <w:r>
              <w:t>8.</w:t>
            </w:r>
          </w:p>
        </w:tc>
        <w:tc>
          <w:tcPr>
            <w:tcW w:w="5888" w:type="dxa"/>
            <w:gridSpan w:val="2"/>
          </w:tcPr>
          <w:p w:rsidR="00BD20CB" w:rsidRDefault="006C3A18">
            <w:pPr>
              <w:pStyle w:val="Table"/>
              <w:spacing w:before="0"/>
              <w:ind w:right="-156"/>
            </w:pPr>
            <w:r>
              <w:t>Furniture, including lamps and light fittings (but not electrical or electronic appliances or moveable heaters).</w:t>
            </w:r>
          </w:p>
        </w:tc>
      </w:tr>
      <w:tr w:rsidR="00BD20CB">
        <w:trPr>
          <w:cantSplit/>
        </w:trPr>
        <w:tc>
          <w:tcPr>
            <w:tcW w:w="1080" w:type="dxa"/>
          </w:tcPr>
          <w:p w:rsidR="00BD20CB" w:rsidRDefault="006C3A18">
            <w:pPr>
              <w:pStyle w:val="Table"/>
              <w:spacing w:before="0"/>
            </w:pPr>
            <w:r>
              <w:t>9.</w:t>
            </w:r>
          </w:p>
        </w:tc>
        <w:tc>
          <w:tcPr>
            <w:tcW w:w="5888" w:type="dxa"/>
            <w:gridSpan w:val="2"/>
          </w:tcPr>
          <w:p w:rsidR="00BD20CB" w:rsidRDefault="006C3A18">
            <w:pPr>
              <w:pStyle w:val="Table"/>
              <w:spacing w:before="0"/>
              <w:ind w:right="-156"/>
            </w:pPr>
            <w:r>
              <w:t>Household soft furnishings, including rugs, curtains and manchester.</w:t>
            </w:r>
          </w:p>
        </w:tc>
      </w:tr>
      <w:tr w:rsidR="00BD20CB">
        <w:trPr>
          <w:cantSplit/>
        </w:trPr>
        <w:tc>
          <w:tcPr>
            <w:tcW w:w="1080" w:type="dxa"/>
          </w:tcPr>
          <w:p w:rsidR="00BD20CB" w:rsidRDefault="006C3A18">
            <w:pPr>
              <w:pStyle w:val="Table"/>
              <w:spacing w:before="0"/>
            </w:pPr>
            <w:r>
              <w:t>10.</w:t>
            </w:r>
          </w:p>
        </w:tc>
        <w:tc>
          <w:tcPr>
            <w:tcW w:w="5888" w:type="dxa"/>
            <w:gridSpan w:val="2"/>
          </w:tcPr>
          <w:p w:rsidR="00BD20CB" w:rsidRDefault="006C3A18">
            <w:pPr>
              <w:pStyle w:val="Table"/>
              <w:spacing w:before="0"/>
              <w:ind w:right="-156"/>
            </w:pPr>
            <w:r>
              <w:t>Household decorative goods, including statues, figurines, paintings, prints and drawings.</w:t>
            </w:r>
          </w:p>
        </w:tc>
      </w:tr>
      <w:tr w:rsidR="00BD20CB">
        <w:trPr>
          <w:cantSplit/>
        </w:trPr>
        <w:tc>
          <w:tcPr>
            <w:tcW w:w="1080" w:type="dxa"/>
          </w:tcPr>
          <w:p w:rsidR="00BD20CB" w:rsidRDefault="006C3A18">
            <w:pPr>
              <w:pStyle w:val="Table"/>
              <w:spacing w:before="0"/>
            </w:pPr>
            <w:r>
              <w:lastRenderedPageBreak/>
              <w:t>11.</w:t>
            </w:r>
          </w:p>
        </w:tc>
        <w:tc>
          <w:tcPr>
            <w:tcW w:w="5888" w:type="dxa"/>
            <w:gridSpan w:val="2"/>
          </w:tcPr>
          <w:p w:rsidR="00BD20CB" w:rsidRDefault="006C3A18">
            <w:pPr>
              <w:pStyle w:val="Table"/>
              <w:spacing w:before="0"/>
              <w:ind w:right="-156"/>
            </w:pPr>
            <w:r>
              <w:t>Kitchenware, including pots, pans, crockery and cutlery (but not electrical or electronic appliances).</w:t>
            </w:r>
          </w:p>
        </w:tc>
      </w:tr>
      <w:tr w:rsidR="00BD20CB">
        <w:trPr>
          <w:cantSplit/>
        </w:trPr>
        <w:tc>
          <w:tcPr>
            <w:tcW w:w="1080" w:type="dxa"/>
          </w:tcPr>
          <w:p w:rsidR="00BD20CB" w:rsidRDefault="006C3A18">
            <w:pPr>
              <w:pStyle w:val="Table"/>
              <w:spacing w:before="0"/>
            </w:pPr>
            <w:r>
              <w:t>12.</w:t>
            </w:r>
          </w:p>
        </w:tc>
        <w:tc>
          <w:tcPr>
            <w:tcW w:w="5888" w:type="dxa"/>
            <w:gridSpan w:val="2"/>
          </w:tcPr>
          <w:p w:rsidR="00BD20CB" w:rsidRDefault="006C3A18">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rsidR="00BD20CB">
        <w:trPr>
          <w:cantSplit/>
        </w:trPr>
        <w:tc>
          <w:tcPr>
            <w:tcW w:w="1080" w:type="dxa"/>
          </w:tcPr>
          <w:p w:rsidR="00BD20CB" w:rsidRDefault="006C3A18">
            <w:pPr>
              <w:pStyle w:val="Table"/>
              <w:spacing w:before="0"/>
            </w:pPr>
            <w:r>
              <w:t>13.</w:t>
            </w:r>
          </w:p>
        </w:tc>
        <w:tc>
          <w:tcPr>
            <w:tcW w:w="5888" w:type="dxa"/>
            <w:gridSpan w:val="2"/>
          </w:tcPr>
          <w:p w:rsidR="00BD20CB" w:rsidRDefault="006C3A18">
            <w:pPr>
              <w:pStyle w:val="Table"/>
              <w:spacing w:before="0"/>
              <w:ind w:right="-156"/>
            </w:pPr>
            <w:r>
              <w:t>Mining machinery and parts.</w:t>
            </w:r>
          </w:p>
        </w:tc>
      </w:tr>
      <w:tr w:rsidR="00BD20CB">
        <w:trPr>
          <w:cantSplit/>
        </w:trPr>
        <w:tc>
          <w:tcPr>
            <w:tcW w:w="1080" w:type="dxa"/>
          </w:tcPr>
          <w:p w:rsidR="00BD20CB" w:rsidRDefault="006C3A18">
            <w:pPr>
              <w:pStyle w:val="Table"/>
              <w:spacing w:before="0"/>
            </w:pPr>
            <w:r>
              <w:t>14.</w:t>
            </w:r>
          </w:p>
        </w:tc>
        <w:tc>
          <w:tcPr>
            <w:tcW w:w="5888" w:type="dxa"/>
            <w:gridSpan w:val="2"/>
          </w:tcPr>
          <w:p w:rsidR="00BD20CB" w:rsidRDefault="006C3A18">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rsidR="00BD20CB">
        <w:trPr>
          <w:cantSplit/>
        </w:trPr>
        <w:tc>
          <w:tcPr>
            <w:tcW w:w="1080" w:type="dxa"/>
          </w:tcPr>
          <w:p w:rsidR="00BD20CB" w:rsidRDefault="006C3A18">
            <w:pPr>
              <w:pStyle w:val="Table"/>
              <w:spacing w:before="0"/>
            </w:pPr>
            <w:r>
              <w:t>15.</w:t>
            </w:r>
          </w:p>
        </w:tc>
        <w:tc>
          <w:tcPr>
            <w:tcW w:w="5888" w:type="dxa"/>
            <w:gridSpan w:val="2"/>
          </w:tcPr>
          <w:p w:rsidR="00BD20CB" w:rsidRDefault="006C3A18">
            <w:pPr>
              <w:pStyle w:val="Table"/>
              <w:spacing w:before="0"/>
              <w:ind w:right="-156"/>
            </w:pPr>
            <w:r>
              <w:t>Rags.</w:t>
            </w:r>
          </w:p>
        </w:tc>
      </w:tr>
      <w:tr w:rsidR="00BD20CB">
        <w:trPr>
          <w:cantSplit/>
        </w:trPr>
        <w:tc>
          <w:tcPr>
            <w:tcW w:w="1080" w:type="dxa"/>
          </w:tcPr>
          <w:p w:rsidR="00BD20CB" w:rsidRDefault="006C3A18">
            <w:pPr>
              <w:pStyle w:val="Table"/>
              <w:spacing w:before="0"/>
            </w:pPr>
            <w:r>
              <w:t>16.</w:t>
            </w:r>
          </w:p>
        </w:tc>
        <w:tc>
          <w:tcPr>
            <w:tcW w:w="5888" w:type="dxa"/>
            <w:gridSpan w:val="2"/>
          </w:tcPr>
          <w:p w:rsidR="00BD20CB" w:rsidRDefault="006C3A18">
            <w:pPr>
              <w:pStyle w:val="Table"/>
              <w:spacing w:before="0"/>
              <w:ind w:right="-156"/>
            </w:pPr>
            <w:r>
              <w:t>Bones.</w:t>
            </w:r>
          </w:p>
        </w:tc>
      </w:tr>
      <w:tr w:rsidR="00BD20CB">
        <w:trPr>
          <w:cantSplit/>
        </w:trPr>
        <w:tc>
          <w:tcPr>
            <w:tcW w:w="1080" w:type="dxa"/>
          </w:tcPr>
          <w:p w:rsidR="00BD20CB" w:rsidRDefault="006C3A18">
            <w:pPr>
              <w:pStyle w:val="Table"/>
              <w:spacing w:before="0"/>
            </w:pPr>
            <w:r>
              <w:t>17.</w:t>
            </w:r>
          </w:p>
        </w:tc>
        <w:tc>
          <w:tcPr>
            <w:tcW w:w="5888" w:type="dxa"/>
            <w:gridSpan w:val="2"/>
          </w:tcPr>
          <w:p w:rsidR="00BD20CB" w:rsidRDefault="006C3A18">
            <w:pPr>
              <w:pStyle w:val="Table"/>
              <w:spacing w:before="0"/>
              <w:ind w:right="-156"/>
            </w:pPr>
            <w:r>
              <w:t>Glassware, including bottles.</w:t>
            </w:r>
          </w:p>
        </w:tc>
      </w:tr>
      <w:tr w:rsidR="00BD20CB">
        <w:trPr>
          <w:cantSplit/>
        </w:trPr>
        <w:tc>
          <w:tcPr>
            <w:tcW w:w="1080" w:type="dxa"/>
          </w:tcPr>
          <w:p w:rsidR="00BD20CB" w:rsidRDefault="006C3A18">
            <w:pPr>
              <w:pStyle w:val="Table"/>
              <w:spacing w:before="0"/>
            </w:pPr>
            <w:r>
              <w:t>18.</w:t>
            </w:r>
          </w:p>
        </w:tc>
        <w:tc>
          <w:tcPr>
            <w:tcW w:w="5888" w:type="dxa"/>
            <w:gridSpan w:val="2"/>
          </w:tcPr>
          <w:p w:rsidR="00BD20CB" w:rsidRDefault="006C3A18">
            <w:pPr>
              <w:pStyle w:val="Table"/>
              <w:spacing w:before="0"/>
              <w:ind w:right="-156"/>
            </w:pPr>
            <w:r>
              <w:t>Cans of any kind.</w:t>
            </w:r>
          </w:p>
        </w:tc>
      </w:tr>
      <w:tr w:rsidR="00BD20CB">
        <w:trPr>
          <w:cantSplit/>
        </w:trPr>
        <w:tc>
          <w:tcPr>
            <w:tcW w:w="1080" w:type="dxa"/>
          </w:tcPr>
          <w:p w:rsidR="00BD20CB" w:rsidRDefault="006C3A18">
            <w:pPr>
              <w:pStyle w:val="Table"/>
              <w:spacing w:before="0"/>
            </w:pPr>
            <w:r>
              <w:t>19.</w:t>
            </w:r>
          </w:p>
        </w:tc>
        <w:tc>
          <w:tcPr>
            <w:tcW w:w="5888" w:type="dxa"/>
            <w:gridSpan w:val="2"/>
          </w:tcPr>
          <w:p w:rsidR="00BD20CB" w:rsidRDefault="006C3A18">
            <w:pPr>
              <w:pStyle w:val="Table"/>
              <w:spacing w:before="0"/>
              <w:ind w:right="-156"/>
            </w:pPr>
            <w:r>
              <w:t>Waste plastic materials.</w:t>
            </w:r>
          </w:p>
        </w:tc>
      </w:tr>
      <w:tr w:rsidR="00BD20CB">
        <w:trPr>
          <w:cantSplit/>
        </w:trPr>
        <w:tc>
          <w:tcPr>
            <w:tcW w:w="1080" w:type="dxa"/>
          </w:tcPr>
          <w:p w:rsidR="00BD20CB" w:rsidRDefault="006C3A18">
            <w:pPr>
              <w:pStyle w:val="Table"/>
              <w:spacing w:before="0"/>
            </w:pPr>
            <w:r>
              <w:t>20.</w:t>
            </w:r>
          </w:p>
        </w:tc>
        <w:tc>
          <w:tcPr>
            <w:tcW w:w="5888" w:type="dxa"/>
            <w:gridSpan w:val="2"/>
          </w:tcPr>
          <w:p w:rsidR="00BD20CB" w:rsidRDefault="006C3A18">
            <w:pPr>
              <w:pStyle w:val="Table"/>
              <w:spacing w:before="0"/>
              <w:ind w:right="-156"/>
            </w:pPr>
            <w:r>
              <w:t>Waste paper materials.</w:t>
            </w:r>
          </w:p>
        </w:tc>
      </w:tr>
      <w:tr w:rsidR="00BD20CB">
        <w:trPr>
          <w:cantSplit/>
        </w:trPr>
        <w:tc>
          <w:tcPr>
            <w:tcW w:w="1080" w:type="dxa"/>
          </w:tcPr>
          <w:p w:rsidR="00BD20CB" w:rsidRDefault="006C3A18">
            <w:pPr>
              <w:pStyle w:val="Table"/>
              <w:spacing w:before="0"/>
            </w:pPr>
            <w:r>
              <w:t>21.</w:t>
            </w:r>
          </w:p>
        </w:tc>
        <w:tc>
          <w:tcPr>
            <w:tcW w:w="5888" w:type="dxa"/>
            <w:gridSpan w:val="2"/>
          </w:tcPr>
          <w:p w:rsidR="00BD20CB" w:rsidRDefault="006C3A18">
            <w:pPr>
              <w:pStyle w:val="Table"/>
              <w:spacing w:before="0"/>
              <w:ind w:right="-156"/>
            </w:pPr>
            <w:r>
              <w:t>Salvaged building materials including doors, window frames, tiles, bricks and timber.</w:t>
            </w:r>
          </w:p>
        </w:tc>
      </w:tr>
      <w:tr w:rsidR="00BD20CB">
        <w:trPr>
          <w:cantSplit/>
        </w:trPr>
        <w:tc>
          <w:tcPr>
            <w:tcW w:w="1080" w:type="dxa"/>
          </w:tcPr>
          <w:p w:rsidR="00BD20CB" w:rsidRDefault="006C3A18">
            <w:pPr>
              <w:pStyle w:val="Table"/>
              <w:spacing w:before="0"/>
            </w:pPr>
            <w:r>
              <w:t>22.</w:t>
            </w:r>
          </w:p>
        </w:tc>
        <w:tc>
          <w:tcPr>
            <w:tcW w:w="5888" w:type="dxa"/>
            <w:gridSpan w:val="2"/>
          </w:tcPr>
          <w:p w:rsidR="00BD20CB" w:rsidRDefault="006C3A18">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rsidR="00BD20CB">
        <w:trPr>
          <w:cantSplit/>
        </w:trPr>
        <w:tc>
          <w:tcPr>
            <w:tcW w:w="1080" w:type="dxa"/>
          </w:tcPr>
          <w:p w:rsidR="00BD20CB" w:rsidRDefault="006C3A18">
            <w:pPr>
              <w:pStyle w:val="Table"/>
              <w:spacing w:before="0"/>
            </w:pPr>
            <w:r>
              <w:t>23.</w:t>
            </w:r>
          </w:p>
        </w:tc>
        <w:tc>
          <w:tcPr>
            <w:tcW w:w="5888" w:type="dxa"/>
            <w:gridSpan w:val="2"/>
          </w:tcPr>
          <w:p w:rsidR="00BD20CB" w:rsidRDefault="006C3A18">
            <w:pPr>
              <w:pStyle w:val="Table"/>
              <w:spacing w:before="0"/>
              <w:ind w:right="-156"/>
            </w:pPr>
            <w:r>
              <w:t>Collectables such as stamps, coins, trading cards, dolls, toys and military memorabilia (but not jewellery or watches).</w:t>
            </w:r>
          </w:p>
        </w:tc>
      </w:tr>
      <w:tr w:rsidR="00BD20CB">
        <w:trPr>
          <w:gridAfter w:val="1"/>
          <w:wAfter w:w="8" w:type="dxa"/>
          <w:cantSplit/>
        </w:trPr>
        <w:tc>
          <w:tcPr>
            <w:tcW w:w="1080" w:type="dxa"/>
          </w:tcPr>
          <w:p w:rsidR="00BD20CB" w:rsidRDefault="006C3A18">
            <w:pPr>
              <w:pStyle w:val="Table"/>
              <w:spacing w:before="0"/>
            </w:pPr>
            <w:r>
              <w:t>24.</w:t>
            </w:r>
          </w:p>
        </w:tc>
        <w:tc>
          <w:tcPr>
            <w:tcW w:w="5880" w:type="dxa"/>
          </w:tcPr>
          <w:p w:rsidR="00BD20CB" w:rsidRDefault="006C3A18">
            <w:pPr>
              <w:pStyle w:val="Table"/>
              <w:spacing w:before="0"/>
              <w:ind w:right="-156"/>
            </w:pPr>
            <w:r>
              <w:t>Goods purchased for babies, such as baby furniture, toys, prams, strollers and vehicle baby seats and capsules.</w:t>
            </w:r>
          </w:p>
        </w:tc>
      </w:tr>
      <w:tr w:rsidR="00BD20CB">
        <w:trPr>
          <w:gridAfter w:val="1"/>
          <w:wAfter w:w="8" w:type="dxa"/>
          <w:cantSplit/>
        </w:trPr>
        <w:tc>
          <w:tcPr>
            <w:tcW w:w="1080" w:type="dxa"/>
          </w:tcPr>
          <w:p w:rsidR="00BD20CB" w:rsidRDefault="006C3A18">
            <w:pPr>
              <w:pStyle w:val="Table"/>
              <w:spacing w:before="0"/>
            </w:pPr>
            <w:r>
              <w:t>25.</w:t>
            </w:r>
          </w:p>
        </w:tc>
        <w:tc>
          <w:tcPr>
            <w:tcW w:w="5880" w:type="dxa"/>
          </w:tcPr>
          <w:p w:rsidR="00BD20CB" w:rsidRDefault="006C3A18">
            <w:pPr>
              <w:pStyle w:val="Table"/>
              <w:spacing w:before="0"/>
              <w:ind w:right="-156"/>
            </w:pPr>
            <w:r>
              <w:t>Goods that have been the subject of a rental agreement.</w:t>
            </w:r>
          </w:p>
        </w:tc>
      </w:tr>
      <w:tr w:rsidR="00BD20CB">
        <w:trPr>
          <w:gridAfter w:val="1"/>
          <w:wAfter w:w="8" w:type="dxa"/>
          <w:cantSplit/>
        </w:trPr>
        <w:tc>
          <w:tcPr>
            <w:tcW w:w="1080" w:type="dxa"/>
          </w:tcPr>
          <w:p w:rsidR="00BD20CB" w:rsidRDefault="006C3A18">
            <w:pPr>
              <w:pStyle w:val="Table"/>
              <w:spacing w:before="0"/>
            </w:pPr>
            <w:r>
              <w:t>26.</w:t>
            </w:r>
          </w:p>
        </w:tc>
        <w:tc>
          <w:tcPr>
            <w:tcW w:w="5880" w:type="dxa"/>
          </w:tcPr>
          <w:p w:rsidR="00BD20CB" w:rsidRDefault="006C3A18">
            <w:pPr>
              <w:pStyle w:val="Table"/>
              <w:spacing w:before="0"/>
              <w:ind w:right="-156"/>
            </w:pPr>
            <w:r>
              <w:t>Pianos and pianolas.</w:t>
            </w:r>
          </w:p>
        </w:tc>
      </w:tr>
      <w:tr w:rsidR="00BD20CB">
        <w:trPr>
          <w:gridAfter w:val="1"/>
          <w:wAfter w:w="8" w:type="dxa"/>
          <w:cantSplit/>
        </w:trPr>
        <w:tc>
          <w:tcPr>
            <w:tcW w:w="1080" w:type="dxa"/>
          </w:tcPr>
          <w:p w:rsidR="00BD20CB" w:rsidRDefault="006C3A18">
            <w:pPr>
              <w:pStyle w:val="Table"/>
              <w:spacing w:before="0"/>
            </w:pPr>
            <w:r>
              <w:t>27.</w:t>
            </w:r>
          </w:p>
        </w:tc>
        <w:tc>
          <w:tcPr>
            <w:tcW w:w="5880" w:type="dxa"/>
          </w:tcPr>
          <w:p w:rsidR="00BD20CB" w:rsidRDefault="006C3A18">
            <w:pPr>
              <w:pStyle w:val="Table"/>
              <w:spacing w:before="0"/>
              <w:ind w:right="-156"/>
            </w:pPr>
            <w:r>
              <w:t>Vacuum cleaners.</w:t>
            </w:r>
          </w:p>
        </w:tc>
      </w:tr>
      <w:tr w:rsidR="00BD20CB">
        <w:trPr>
          <w:gridAfter w:val="1"/>
          <w:wAfter w:w="8" w:type="dxa"/>
          <w:cantSplit/>
        </w:trPr>
        <w:tc>
          <w:tcPr>
            <w:tcW w:w="1080" w:type="dxa"/>
          </w:tcPr>
          <w:p w:rsidR="00BD20CB" w:rsidRDefault="006C3A18">
            <w:pPr>
              <w:pStyle w:val="Table"/>
              <w:spacing w:before="0"/>
            </w:pPr>
            <w:r>
              <w:t>28.</w:t>
            </w:r>
          </w:p>
        </w:tc>
        <w:tc>
          <w:tcPr>
            <w:tcW w:w="5880" w:type="dxa"/>
          </w:tcPr>
          <w:p w:rsidR="00BD20CB" w:rsidRDefault="006C3A18">
            <w:pPr>
              <w:pStyle w:val="Table"/>
              <w:spacing w:before="0"/>
              <w:ind w:right="-156"/>
            </w:pPr>
            <w:r>
              <w:t>Wheelchairs and similar goods designed to carry physically disabled persons.</w:t>
            </w:r>
          </w:p>
        </w:tc>
      </w:tr>
    </w:tbl>
    <w:p w:rsidR="00BD20CB" w:rsidRDefault="006C3A18">
      <w:pPr>
        <w:pStyle w:val="Subsection"/>
      </w:pPr>
      <w:r>
        <w:tab/>
        <w:t>(2)</w:t>
      </w:r>
      <w:r>
        <w:tab/>
        <w:t>This subregulation applies to goods (</w:t>
      </w:r>
      <w:r>
        <w:rPr>
          <w:rStyle w:val="CharDefText"/>
        </w:rPr>
        <w:t>traded goods</w:t>
      </w:r>
      <w:r>
        <w:t>) that are accepted by a retailer as part of the purchase price of new goods sold by the retailer to a person (</w:t>
      </w:r>
      <w:r>
        <w:rPr>
          <w:rStyle w:val="CharDefText"/>
        </w:rPr>
        <w:t>the new sale</w:t>
      </w:r>
      <w:r>
        <w:t>) —</w:t>
      </w:r>
    </w:p>
    <w:p w:rsidR="00BD20CB" w:rsidRDefault="006C3A18">
      <w:pPr>
        <w:pStyle w:val="Indenta"/>
      </w:pPr>
      <w:r>
        <w:lastRenderedPageBreak/>
        <w:tab/>
        <w:t>(a)</w:t>
      </w:r>
      <w:r>
        <w:tab/>
        <w:t>if the traded goods were purchased by the person from a retailer as new goods; and</w:t>
      </w:r>
    </w:p>
    <w:p w:rsidR="00BD20CB" w:rsidRDefault="006C3A18">
      <w:pPr>
        <w:pStyle w:val="Indenta"/>
      </w:pPr>
      <w:r>
        <w:tab/>
        <w:t>(b)</w:t>
      </w:r>
      <w:r>
        <w:tab/>
        <w:t>where the trade</w:t>
      </w:r>
      <w:r>
        <w:noBreakHyphen/>
        <w:t>in value of the traded goods is $200 or more, if the person produces proof of that purchase at the time the new sale takes place; and</w:t>
      </w:r>
    </w:p>
    <w:p w:rsidR="00BD20CB" w:rsidRDefault="006C3A18">
      <w:pPr>
        <w:pStyle w:val="Indenta"/>
      </w:pPr>
      <w:r>
        <w:tab/>
        <w:t>(c)</w:t>
      </w:r>
      <w:r>
        <w:tab/>
        <w:t>where the trade</w:t>
      </w:r>
      <w:r>
        <w:noBreakHyphen/>
        <w:t>in value of the traded goods is less than $200, if the purchase is made by way of exchange without money changing hands.</w:t>
      </w:r>
    </w:p>
    <w:p w:rsidR="00BD20CB" w:rsidRDefault="006C3A18">
      <w:pPr>
        <w:pStyle w:val="Subsection"/>
        <w:keepNext/>
      </w:pPr>
      <w:r>
        <w:tab/>
        <w:t>(3)</w:t>
      </w:r>
      <w:r>
        <w:tab/>
        <w:t>In subregulation (2) —</w:t>
      </w:r>
    </w:p>
    <w:p w:rsidR="00BD20CB" w:rsidRDefault="006C3A18">
      <w:pPr>
        <w:pStyle w:val="Defstart"/>
      </w:pPr>
      <w:r>
        <w:tab/>
      </w:r>
      <w:r>
        <w:rPr>
          <w:rStyle w:val="CharDefText"/>
        </w:rPr>
        <w:t>retail shop</w:t>
      </w:r>
      <w:r>
        <w:t xml:space="preserve"> has the same meaning as it has in the </w:t>
      </w:r>
      <w:r>
        <w:rPr>
          <w:i/>
        </w:rPr>
        <w:t>Retail Trading Hours Act 1987</w:t>
      </w:r>
      <w:r>
        <w:t>;</w:t>
      </w:r>
    </w:p>
    <w:p w:rsidR="00BD20CB" w:rsidRDefault="006C3A18">
      <w:pPr>
        <w:pStyle w:val="Defstart"/>
      </w:pPr>
      <w:r>
        <w:tab/>
      </w:r>
      <w:r>
        <w:rPr>
          <w:rStyle w:val="CharDefText"/>
        </w:rPr>
        <w:t>retailer</w:t>
      </w:r>
      <w:r>
        <w:t xml:space="preserve"> means a person who operates a retail shop but does not include a pawnbroker or second</w:t>
      </w:r>
      <w:r>
        <w:noBreakHyphen/>
        <w:t>hand dealer.</w:t>
      </w:r>
    </w:p>
    <w:p w:rsidR="00BD20CB" w:rsidRDefault="006C3A18">
      <w:pPr>
        <w:pStyle w:val="Footnotesection"/>
      </w:pPr>
      <w:r>
        <w:tab/>
        <w:t>[Regulation 5 amended in Gazette 28 Jul 2000 p. 4019; 3 Dec 2002 p. 5713; 30 Apr 2007 p. 1838; 16 May 2008 p. 1912; amended by No. 8 of 2009 s. 29.]</w:t>
      </w:r>
    </w:p>
    <w:p w:rsidR="00BD20CB" w:rsidRDefault="006C3A18">
      <w:pPr>
        <w:pStyle w:val="Heading5"/>
        <w:rPr>
          <w:snapToGrid w:val="0"/>
        </w:rPr>
      </w:pPr>
      <w:bookmarkStart w:id="69" w:name="_Toc489682181"/>
      <w:bookmarkStart w:id="70" w:name="_Toc26604985"/>
      <w:bookmarkStart w:id="71" w:name="_Toc107973507"/>
      <w:bookmarkStart w:id="72" w:name="_Toc265665736"/>
      <w:r>
        <w:rPr>
          <w:rStyle w:val="CharSectno"/>
        </w:rPr>
        <w:t>6</w:t>
      </w:r>
      <w:r>
        <w:rPr>
          <w:snapToGrid w:val="0"/>
        </w:rPr>
        <w:t>.</w:t>
      </w:r>
      <w:r>
        <w:rPr>
          <w:snapToGrid w:val="0"/>
        </w:rPr>
        <w:tab/>
        <w:t>Second</w:t>
      </w:r>
      <w:r>
        <w:rPr>
          <w:snapToGrid w:val="0"/>
        </w:rPr>
        <w:noBreakHyphen/>
        <w:t>hand goods may be sold to minors</w:t>
      </w:r>
      <w:bookmarkEnd w:id="69"/>
      <w:bookmarkEnd w:id="70"/>
      <w:bookmarkEnd w:id="71"/>
      <w:bookmarkEnd w:id="72"/>
    </w:p>
    <w:p w:rsidR="00BD20CB" w:rsidRDefault="006C3A18">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rsidR="00BD20CB" w:rsidRDefault="006C3A18">
      <w:pPr>
        <w:pStyle w:val="Heading5"/>
        <w:rPr>
          <w:snapToGrid w:val="0"/>
        </w:rPr>
      </w:pPr>
      <w:bookmarkStart w:id="73" w:name="_Toc489682182"/>
      <w:bookmarkStart w:id="74" w:name="_Toc26604986"/>
      <w:bookmarkStart w:id="75" w:name="_Toc107973508"/>
      <w:bookmarkStart w:id="76" w:name="_Toc265665737"/>
      <w:r>
        <w:rPr>
          <w:rStyle w:val="CharSectno"/>
        </w:rPr>
        <w:t>7</w:t>
      </w:r>
      <w:r>
        <w:rPr>
          <w:snapToGrid w:val="0"/>
        </w:rPr>
        <w:t>.</w:t>
      </w:r>
      <w:r>
        <w:rPr>
          <w:snapToGrid w:val="0"/>
        </w:rPr>
        <w:tab/>
        <w:t>Second</w:t>
      </w:r>
      <w:r>
        <w:rPr>
          <w:snapToGrid w:val="0"/>
        </w:rPr>
        <w:noBreakHyphen/>
        <w:t>hand dealers need not ascertain or verify identity of certain persons</w:t>
      </w:r>
      <w:bookmarkEnd w:id="73"/>
      <w:bookmarkEnd w:id="74"/>
      <w:bookmarkEnd w:id="75"/>
      <w:bookmarkEnd w:id="76"/>
    </w:p>
    <w:p w:rsidR="00BD20CB" w:rsidRDefault="006C3A18">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rsidR="00BD20CB" w:rsidRDefault="006C3A18">
      <w:pPr>
        <w:pStyle w:val="Indenta"/>
        <w:rPr>
          <w:snapToGrid w:val="0"/>
        </w:rPr>
      </w:pPr>
      <w:r>
        <w:rPr>
          <w:snapToGrid w:val="0"/>
        </w:rPr>
        <w:tab/>
        <w:t>(a)</w:t>
      </w:r>
      <w:r>
        <w:rPr>
          <w:snapToGrid w:val="0"/>
        </w:rPr>
        <w:tab/>
        <w:t>from outside of Western Australia;</w:t>
      </w:r>
    </w:p>
    <w:p w:rsidR="00BD20CB" w:rsidRDefault="006C3A18">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BD20CB" w:rsidRDefault="006C3A18">
      <w:pPr>
        <w:pStyle w:val="Indenta"/>
      </w:pPr>
      <w:r>
        <w:lastRenderedPageBreak/>
        <w:tab/>
        <w:t>(c)</w:t>
      </w:r>
      <w:r>
        <w:tab/>
        <w:t>from a licensee; or</w:t>
      </w:r>
    </w:p>
    <w:p w:rsidR="00BD20CB" w:rsidRDefault="006C3A18">
      <w:pPr>
        <w:pStyle w:val="Indenta"/>
      </w:pPr>
      <w:r>
        <w:tab/>
        <w:t>(d)</w:t>
      </w:r>
      <w:r>
        <w:tab/>
        <w:t>from a public authority.</w:t>
      </w:r>
    </w:p>
    <w:p w:rsidR="00BD20CB" w:rsidRDefault="006C3A18">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rsidR="00BD20CB" w:rsidRDefault="006C3A18">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rsidR="00BD20CB" w:rsidRDefault="006C3A18">
      <w:pPr>
        <w:pStyle w:val="Footnotesection"/>
      </w:pPr>
      <w:r>
        <w:tab/>
        <w:t>[Regulation 7 amended in Gazette 28 Jul 2000 p. 4020.]</w:t>
      </w:r>
    </w:p>
    <w:p w:rsidR="00BD20CB" w:rsidRDefault="006C3A18">
      <w:pPr>
        <w:pStyle w:val="Heading5"/>
        <w:rPr>
          <w:snapToGrid w:val="0"/>
        </w:rPr>
      </w:pPr>
      <w:bookmarkStart w:id="77" w:name="_Toc489682183"/>
      <w:bookmarkStart w:id="78" w:name="_Toc26604987"/>
      <w:bookmarkStart w:id="79" w:name="_Toc107973509"/>
      <w:bookmarkStart w:id="80" w:name="_Toc265665738"/>
      <w:r>
        <w:rPr>
          <w:rStyle w:val="CharSectno"/>
        </w:rPr>
        <w:t>8</w:t>
      </w:r>
      <w:r>
        <w:rPr>
          <w:snapToGrid w:val="0"/>
        </w:rPr>
        <w:t>.</w:t>
      </w:r>
      <w:r>
        <w:rPr>
          <w:snapToGrid w:val="0"/>
        </w:rPr>
        <w:tab/>
        <w:t>Notice as to surplus not required if surplus less than $50</w:t>
      </w:r>
      <w:bookmarkEnd w:id="77"/>
      <w:bookmarkEnd w:id="78"/>
      <w:bookmarkEnd w:id="79"/>
      <w:bookmarkEnd w:id="80"/>
    </w:p>
    <w:p w:rsidR="00BD20CB" w:rsidRDefault="006C3A18">
      <w:pPr>
        <w:pStyle w:val="Subsection"/>
        <w:rPr>
          <w:snapToGrid w:val="0"/>
        </w:rPr>
      </w:pPr>
      <w:r>
        <w:rPr>
          <w:snapToGrid w:val="0"/>
        </w:rPr>
        <w:tab/>
      </w:r>
      <w:r>
        <w:rPr>
          <w:snapToGrid w:val="0"/>
        </w:rPr>
        <w:tab/>
        <w:t>For the purposes of section 59(2)(b), section 59(1) does not apply where the surplus is less than $50.</w:t>
      </w:r>
    </w:p>
    <w:p w:rsidR="00BD20CB" w:rsidRDefault="006C3A18">
      <w:pPr>
        <w:pStyle w:val="Heading5"/>
        <w:rPr>
          <w:snapToGrid w:val="0"/>
        </w:rPr>
      </w:pPr>
      <w:bookmarkStart w:id="81" w:name="_Toc489682184"/>
      <w:bookmarkStart w:id="82" w:name="_Toc26604988"/>
      <w:bookmarkStart w:id="83" w:name="_Toc107973510"/>
      <w:bookmarkStart w:id="84" w:name="_Toc265665739"/>
      <w:r>
        <w:rPr>
          <w:rStyle w:val="CharSectno"/>
        </w:rPr>
        <w:t>9</w:t>
      </w:r>
      <w:r>
        <w:rPr>
          <w:snapToGrid w:val="0"/>
        </w:rPr>
        <w:t>.</w:t>
      </w:r>
      <w:r>
        <w:rPr>
          <w:snapToGrid w:val="0"/>
        </w:rPr>
        <w:tab/>
        <w:t>Certain second</w:t>
      </w:r>
      <w:r>
        <w:rPr>
          <w:snapToGrid w:val="0"/>
        </w:rPr>
        <w:noBreakHyphen/>
        <w:t>hand goods need not be kept or unaltered for 14 days</w:t>
      </w:r>
      <w:bookmarkEnd w:id="81"/>
      <w:bookmarkEnd w:id="82"/>
      <w:bookmarkEnd w:id="83"/>
      <w:bookmarkEnd w:id="84"/>
    </w:p>
    <w:p w:rsidR="00BD20CB" w:rsidRDefault="006C3A18">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rsidR="00BD20CB" w:rsidRDefault="006C3A18">
      <w:pPr>
        <w:pStyle w:val="Indenta"/>
        <w:rPr>
          <w:snapToGrid w:val="0"/>
        </w:rPr>
      </w:pPr>
      <w:r>
        <w:rPr>
          <w:snapToGrid w:val="0"/>
        </w:rPr>
        <w:tab/>
        <w:t>(a)</w:t>
      </w:r>
      <w:r>
        <w:rPr>
          <w:snapToGrid w:val="0"/>
        </w:rPr>
        <w:tab/>
        <w:t>from outside of Western Australia;</w:t>
      </w:r>
    </w:p>
    <w:p w:rsidR="00BD20CB" w:rsidRDefault="006C3A18">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BD20CB" w:rsidRDefault="006C3A18">
      <w:pPr>
        <w:pStyle w:val="Indenta"/>
      </w:pPr>
      <w:r>
        <w:tab/>
        <w:t>(c)</w:t>
      </w:r>
      <w:r>
        <w:tab/>
        <w:t>from a licensee; or</w:t>
      </w:r>
    </w:p>
    <w:p w:rsidR="00BD20CB" w:rsidRDefault="006C3A18">
      <w:pPr>
        <w:pStyle w:val="Indenta"/>
      </w:pPr>
      <w:r>
        <w:tab/>
        <w:t>(d)</w:t>
      </w:r>
      <w:r>
        <w:tab/>
        <w:t>from a public authority.</w:t>
      </w:r>
    </w:p>
    <w:p w:rsidR="00BD20CB" w:rsidRDefault="006C3A18">
      <w:pPr>
        <w:pStyle w:val="Footnotesection"/>
      </w:pPr>
      <w:r>
        <w:tab/>
        <w:t>[Regulation 9 amended in Gazette 28 Jul 2000 p. 4020.]</w:t>
      </w:r>
    </w:p>
    <w:p w:rsidR="00BD20CB" w:rsidRDefault="006C3A18">
      <w:pPr>
        <w:pStyle w:val="Heading2"/>
      </w:pPr>
      <w:bookmarkStart w:id="85" w:name="_Toc76540749"/>
      <w:bookmarkStart w:id="86" w:name="_Toc92873110"/>
      <w:bookmarkStart w:id="87" w:name="_Toc107973511"/>
      <w:bookmarkStart w:id="88" w:name="_Toc112812636"/>
      <w:bookmarkStart w:id="89" w:name="_Toc112812895"/>
      <w:bookmarkStart w:id="90" w:name="_Toc112812925"/>
      <w:bookmarkStart w:id="91" w:name="_Toc113166109"/>
      <w:bookmarkStart w:id="92" w:name="_Toc122408466"/>
      <w:bookmarkStart w:id="93" w:name="_Toc122408766"/>
      <w:bookmarkStart w:id="94" w:name="_Toc122424502"/>
      <w:bookmarkStart w:id="95" w:name="_Toc124645625"/>
      <w:bookmarkStart w:id="96" w:name="_Toc127173846"/>
      <w:bookmarkStart w:id="97" w:name="_Toc139187286"/>
      <w:bookmarkStart w:id="98" w:name="_Toc165694806"/>
      <w:bookmarkStart w:id="99" w:name="_Toc165785377"/>
      <w:bookmarkStart w:id="100" w:name="_Toc171050046"/>
      <w:bookmarkStart w:id="101" w:name="_Toc198616971"/>
      <w:bookmarkStart w:id="102" w:name="_Toc198629117"/>
      <w:bookmarkStart w:id="103" w:name="_Toc208280241"/>
      <w:bookmarkStart w:id="104" w:name="_Toc208282852"/>
      <w:bookmarkStart w:id="105" w:name="_Toc210466355"/>
      <w:bookmarkStart w:id="106" w:name="_Toc210709938"/>
      <w:bookmarkStart w:id="107" w:name="_Toc233605257"/>
      <w:bookmarkStart w:id="108" w:name="_Toc265665740"/>
      <w:r>
        <w:rPr>
          <w:rStyle w:val="CharPartNo"/>
        </w:rPr>
        <w:lastRenderedPageBreak/>
        <w:t>Part 3</w:t>
      </w:r>
      <w:r>
        <w:rPr>
          <w:rStyle w:val="CharDivNo"/>
        </w:rPr>
        <w:t> </w:t>
      </w:r>
      <w:r>
        <w:t>—</w:t>
      </w:r>
      <w:r>
        <w:rPr>
          <w:rStyle w:val="CharDivText"/>
        </w:rPr>
        <w:t> </w:t>
      </w:r>
      <w:r>
        <w:rPr>
          <w:rStyle w:val="CharPartText"/>
        </w:rPr>
        <w:t>Matters prescribed for licence applications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rsidR="00BD20CB" w:rsidRDefault="006C3A18">
      <w:pPr>
        <w:pStyle w:val="Heading5"/>
        <w:rPr>
          <w:snapToGrid w:val="0"/>
        </w:rPr>
      </w:pPr>
      <w:bookmarkStart w:id="109" w:name="_Toc489682185"/>
      <w:bookmarkStart w:id="110" w:name="_Toc26604989"/>
      <w:bookmarkStart w:id="111" w:name="_Toc107973512"/>
      <w:bookmarkStart w:id="112" w:name="_Toc265665741"/>
      <w:r>
        <w:rPr>
          <w:rStyle w:val="CharSectno"/>
        </w:rPr>
        <w:t>10</w:t>
      </w:r>
      <w:r>
        <w:rPr>
          <w:snapToGrid w:val="0"/>
        </w:rPr>
        <w:t>.</w:t>
      </w:r>
      <w:r>
        <w:rPr>
          <w:snapToGrid w:val="0"/>
        </w:rPr>
        <w:tab/>
        <w:t>Other means of proving identity of applicants</w:t>
      </w:r>
      <w:bookmarkEnd w:id="109"/>
      <w:bookmarkEnd w:id="110"/>
      <w:bookmarkEnd w:id="111"/>
      <w:bookmarkEnd w:id="112"/>
    </w:p>
    <w:p w:rsidR="00BD20CB" w:rsidRDefault="006C3A18">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rsidR="00BD20CB" w:rsidRDefault="006C3A18">
      <w:pPr>
        <w:pStyle w:val="Indenta"/>
        <w:rPr>
          <w:snapToGrid w:val="0"/>
        </w:rPr>
      </w:pPr>
      <w:r>
        <w:rPr>
          <w:snapToGrid w:val="0"/>
        </w:rPr>
        <w:tab/>
        <w:t>(a)</w:t>
      </w:r>
      <w:r>
        <w:rPr>
          <w:snapToGrid w:val="0"/>
        </w:rPr>
        <w:tab/>
        <w:t>a certificate of the applicant’s Australian citizenship;</w:t>
      </w:r>
    </w:p>
    <w:p w:rsidR="00BD20CB" w:rsidRDefault="006C3A18">
      <w:pPr>
        <w:pStyle w:val="Indenta"/>
        <w:rPr>
          <w:snapToGrid w:val="0"/>
        </w:rPr>
      </w:pPr>
      <w:r>
        <w:rPr>
          <w:snapToGrid w:val="0"/>
        </w:rPr>
        <w:tab/>
        <w:t>(b)</w:t>
      </w:r>
      <w:r>
        <w:rPr>
          <w:snapToGrid w:val="0"/>
        </w:rPr>
        <w:tab/>
        <w:t>a document establishing the discharge of the applicant from any of the Australian defence forces;</w:t>
      </w:r>
    </w:p>
    <w:p w:rsidR="00BD20CB" w:rsidRDefault="006C3A18">
      <w:pPr>
        <w:pStyle w:val="Indenta"/>
        <w:rPr>
          <w:snapToGrid w:val="0"/>
        </w:rPr>
      </w:pPr>
      <w:r>
        <w:rPr>
          <w:snapToGrid w:val="0"/>
        </w:rPr>
        <w:tab/>
        <w:t>(c)</w:t>
      </w:r>
      <w:r>
        <w:rPr>
          <w:snapToGrid w:val="0"/>
        </w:rPr>
        <w:tab/>
        <w:t>a document establishing the applicant’s appointment as a Justice of the Peace;</w:t>
      </w:r>
    </w:p>
    <w:p w:rsidR="00BD20CB" w:rsidRDefault="006C3A18">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rsidR="00BD20CB" w:rsidRDefault="006C3A18">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 Australia.</w:t>
      </w:r>
    </w:p>
    <w:p w:rsidR="00BD20CB" w:rsidRDefault="006C3A18">
      <w:pPr>
        <w:pStyle w:val="Heading5"/>
        <w:rPr>
          <w:snapToGrid w:val="0"/>
        </w:rPr>
      </w:pPr>
      <w:bookmarkStart w:id="113" w:name="_Toc489682186"/>
      <w:bookmarkStart w:id="114" w:name="_Toc26604990"/>
      <w:bookmarkStart w:id="115" w:name="_Toc107973513"/>
      <w:bookmarkStart w:id="116" w:name="_Toc265665742"/>
      <w:r>
        <w:rPr>
          <w:rStyle w:val="CharSectno"/>
        </w:rPr>
        <w:t>11</w:t>
      </w:r>
      <w:r>
        <w:rPr>
          <w:snapToGrid w:val="0"/>
        </w:rPr>
        <w:t>.</w:t>
      </w:r>
      <w:r>
        <w:rPr>
          <w:snapToGrid w:val="0"/>
        </w:rPr>
        <w:tab/>
        <w:t>Other evidence to accompany applications for issue of licence</w:t>
      </w:r>
      <w:bookmarkEnd w:id="113"/>
      <w:bookmarkEnd w:id="114"/>
      <w:bookmarkEnd w:id="115"/>
      <w:bookmarkEnd w:id="116"/>
    </w:p>
    <w:p w:rsidR="00BD20CB" w:rsidRDefault="006C3A18">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rsidR="00BD20CB" w:rsidRDefault="006C3A18">
      <w:pPr>
        <w:pStyle w:val="Indenta"/>
        <w:rPr>
          <w:snapToGrid w:val="0"/>
        </w:rPr>
      </w:pPr>
      <w:r>
        <w:rPr>
          <w:snapToGrid w:val="0"/>
        </w:rPr>
        <w:tab/>
        <w:t>(a)</w:t>
      </w:r>
      <w:r>
        <w:rPr>
          <w:snapToGrid w:val="0"/>
        </w:rPr>
        <w:tab/>
        <w:t>each of which is 45 mm long and 35 mm wide;</w:t>
      </w:r>
    </w:p>
    <w:p w:rsidR="00BD20CB" w:rsidRDefault="006C3A18">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rsidR="00BD20CB" w:rsidRDefault="006C3A18">
      <w:pPr>
        <w:pStyle w:val="Indenta"/>
        <w:rPr>
          <w:snapToGrid w:val="0"/>
        </w:rPr>
      </w:pPr>
      <w:r>
        <w:rPr>
          <w:snapToGrid w:val="0"/>
        </w:rPr>
        <w:tab/>
        <w:t>(c)</w:t>
      </w:r>
      <w:r>
        <w:rPr>
          <w:snapToGrid w:val="0"/>
        </w:rPr>
        <w:tab/>
        <w:t>each of which has been taken within 3 months of the day on which the application is made; and</w:t>
      </w:r>
    </w:p>
    <w:p w:rsidR="00BD20CB" w:rsidRDefault="006C3A18">
      <w:pPr>
        <w:pStyle w:val="Indenta"/>
        <w:keepNext/>
        <w:rPr>
          <w:snapToGrid w:val="0"/>
        </w:rPr>
      </w:pPr>
      <w:r>
        <w:rPr>
          <w:snapToGrid w:val="0"/>
        </w:rPr>
        <w:lastRenderedPageBreak/>
        <w:tab/>
        <w:t>(d)</w:t>
      </w:r>
      <w:r>
        <w:rPr>
          <w:snapToGrid w:val="0"/>
        </w:rPr>
        <w:tab/>
        <w:t>one of which is endorsed by a person who has known the applicant for at least 5 years as follows —</w:t>
      </w:r>
    </w:p>
    <w:p w:rsidR="00BD20CB" w:rsidRDefault="00BD20CB">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rsidR="00BD20CB">
        <w:tc>
          <w:tcPr>
            <w:tcW w:w="5516" w:type="dxa"/>
          </w:tcPr>
          <w:p w:rsidR="00BD20CB" w:rsidRDefault="006C3A18">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BD20CB">
        <w:tc>
          <w:tcPr>
            <w:tcW w:w="5516" w:type="dxa"/>
          </w:tcPr>
          <w:p w:rsidR="00BD20CB" w:rsidRDefault="006C3A18">
            <w:pPr>
              <w:pStyle w:val="Table"/>
              <w:ind w:left="240"/>
              <w:rPr>
                <w:snapToGrid w:val="0"/>
              </w:rPr>
            </w:pPr>
            <w:r>
              <w:rPr>
                <w:snapToGrid w:val="0"/>
              </w:rPr>
              <w:t>Signed</w:t>
            </w:r>
          </w:p>
        </w:tc>
      </w:tr>
      <w:tr w:rsidR="00BD20CB">
        <w:tc>
          <w:tcPr>
            <w:tcW w:w="5516" w:type="dxa"/>
          </w:tcPr>
          <w:p w:rsidR="00BD20CB" w:rsidRDefault="006C3A18">
            <w:pPr>
              <w:pStyle w:val="Table"/>
              <w:ind w:left="240"/>
              <w:rPr>
                <w:snapToGrid w:val="0"/>
              </w:rPr>
            </w:pPr>
            <w:r>
              <w:rPr>
                <w:snapToGrid w:val="0"/>
              </w:rPr>
              <w:t>[Endorser’s signature]</w:t>
            </w:r>
          </w:p>
        </w:tc>
      </w:tr>
      <w:tr w:rsidR="00BD20CB">
        <w:tc>
          <w:tcPr>
            <w:tcW w:w="5516" w:type="dxa"/>
          </w:tcPr>
          <w:p w:rsidR="00BD20CB" w:rsidRDefault="006C3A18">
            <w:pPr>
              <w:pStyle w:val="Table"/>
              <w:ind w:left="240"/>
              <w:rPr>
                <w:snapToGrid w:val="0"/>
              </w:rPr>
            </w:pPr>
            <w:r>
              <w:rPr>
                <w:snapToGrid w:val="0"/>
              </w:rPr>
              <w:t>[Endorser’s full name]</w:t>
            </w:r>
          </w:p>
        </w:tc>
      </w:tr>
      <w:tr w:rsidR="00BD20CB">
        <w:tc>
          <w:tcPr>
            <w:tcW w:w="5516" w:type="dxa"/>
          </w:tcPr>
          <w:p w:rsidR="00BD20CB" w:rsidRDefault="006C3A18">
            <w:pPr>
              <w:pStyle w:val="Table"/>
              <w:tabs>
                <w:tab w:val="left" w:pos="4644"/>
              </w:tabs>
              <w:ind w:left="240"/>
              <w:rPr>
                <w:snapToGrid w:val="0"/>
              </w:rPr>
            </w:pPr>
            <w:r>
              <w:rPr>
                <w:snapToGrid w:val="0"/>
              </w:rPr>
              <w:t>[Date]</w:t>
            </w:r>
            <w:r>
              <w:rPr>
                <w:snapToGrid w:val="0"/>
              </w:rPr>
              <w:tab/>
              <w:t>”.</w:t>
            </w:r>
          </w:p>
        </w:tc>
      </w:tr>
    </w:tbl>
    <w:p w:rsidR="00BD20CB" w:rsidRDefault="006C3A18">
      <w:pPr>
        <w:pStyle w:val="Heading5"/>
        <w:rPr>
          <w:snapToGrid w:val="0"/>
        </w:rPr>
      </w:pPr>
      <w:bookmarkStart w:id="117" w:name="_Toc489682187"/>
      <w:bookmarkStart w:id="118" w:name="_Toc26604991"/>
      <w:bookmarkStart w:id="119" w:name="_Toc107973514"/>
      <w:bookmarkStart w:id="120" w:name="_Toc265665743"/>
      <w:r>
        <w:rPr>
          <w:rStyle w:val="CharSectno"/>
        </w:rPr>
        <w:t>12</w:t>
      </w:r>
      <w:r>
        <w:rPr>
          <w:snapToGrid w:val="0"/>
        </w:rPr>
        <w:t>.</w:t>
      </w:r>
      <w:r>
        <w:rPr>
          <w:snapToGrid w:val="0"/>
        </w:rPr>
        <w:tab/>
        <w:t>Other evidence to accompany applications for renewal of licence</w:t>
      </w:r>
      <w:bookmarkEnd w:id="117"/>
      <w:bookmarkEnd w:id="118"/>
      <w:bookmarkEnd w:id="119"/>
      <w:bookmarkEnd w:id="120"/>
    </w:p>
    <w:p w:rsidR="00BD20CB" w:rsidRDefault="006C3A18">
      <w:pPr>
        <w:pStyle w:val="Subsection"/>
        <w:spacing w:before="120"/>
        <w:rPr>
          <w:snapToGrid w:val="0"/>
        </w:rPr>
      </w:pPr>
      <w:r>
        <w:rPr>
          <w:snapToGrid w:val="0"/>
        </w:rPr>
        <w:tab/>
        <w:t>(1)</w:t>
      </w:r>
      <w:r>
        <w:rPr>
          <w:snapToGrid w:val="0"/>
        </w:rPr>
        <w:tab/>
        <w:t>For the purposes of section 16, an application for the renewal of a licence is to be accompanied by 3 colour photographs of the applicant —</w:t>
      </w:r>
    </w:p>
    <w:p w:rsidR="00BD20CB" w:rsidRDefault="006C3A18">
      <w:pPr>
        <w:pStyle w:val="Indenta"/>
        <w:spacing w:before="60"/>
        <w:rPr>
          <w:snapToGrid w:val="0"/>
        </w:rPr>
      </w:pPr>
      <w:r>
        <w:rPr>
          <w:snapToGrid w:val="0"/>
        </w:rPr>
        <w:tab/>
        <w:t>(a)</w:t>
      </w:r>
      <w:r>
        <w:rPr>
          <w:snapToGrid w:val="0"/>
        </w:rPr>
        <w:tab/>
        <w:t>each of which is 45 mm long and 35 mm wide;</w:t>
      </w:r>
    </w:p>
    <w:p w:rsidR="00BD20CB" w:rsidRDefault="006C3A18">
      <w:pPr>
        <w:pStyle w:val="Indenta"/>
        <w:spacing w:before="60"/>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rsidR="00BD20CB" w:rsidRDefault="006C3A18">
      <w:pPr>
        <w:pStyle w:val="Indenta"/>
        <w:spacing w:before="60"/>
        <w:rPr>
          <w:snapToGrid w:val="0"/>
        </w:rPr>
      </w:pPr>
      <w:r>
        <w:rPr>
          <w:snapToGrid w:val="0"/>
        </w:rPr>
        <w:tab/>
        <w:t>(c)</w:t>
      </w:r>
      <w:r>
        <w:rPr>
          <w:snapToGrid w:val="0"/>
        </w:rPr>
        <w:tab/>
        <w:t>each of which has been taken within 3 months of the day on which the application is made; and</w:t>
      </w:r>
    </w:p>
    <w:p w:rsidR="00BD20CB" w:rsidRDefault="006C3A18">
      <w:pPr>
        <w:pStyle w:val="Indenta"/>
        <w:spacing w:before="60"/>
        <w:rPr>
          <w:snapToGrid w:val="0"/>
        </w:rPr>
      </w:pPr>
      <w:r>
        <w:rPr>
          <w:snapToGrid w:val="0"/>
        </w:rPr>
        <w:tab/>
        <w:t>(d)</w:t>
      </w:r>
      <w:r>
        <w:rPr>
          <w:snapToGrid w:val="0"/>
        </w:rPr>
        <w:tab/>
        <w:t>subject to subregulation (2), one of which is endorsed by a person who has known the applicant for at least 5 years as follows —</w:t>
      </w:r>
    </w:p>
    <w:p w:rsidR="00BD20CB" w:rsidRDefault="00BD20CB">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rsidR="00BD20CB">
        <w:tc>
          <w:tcPr>
            <w:tcW w:w="4962" w:type="dxa"/>
          </w:tcPr>
          <w:p w:rsidR="00BD20CB" w:rsidRDefault="006C3A18">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BD20CB">
        <w:tc>
          <w:tcPr>
            <w:tcW w:w="4962" w:type="dxa"/>
          </w:tcPr>
          <w:p w:rsidR="00BD20CB" w:rsidRDefault="006C3A18">
            <w:pPr>
              <w:pStyle w:val="Table"/>
              <w:ind w:left="231"/>
              <w:rPr>
                <w:snapToGrid w:val="0"/>
              </w:rPr>
            </w:pPr>
            <w:r>
              <w:rPr>
                <w:snapToGrid w:val="0"/>
              </w:rPr>
              <w:t>Signed</w:t>
            </w:r>
          </w:p>
        </w:tc>
      </w:tr>
      <w:tr w:rsidR="00BD20CB">
        <w:tc>
          <w:tcPr>
            <w:tcW w:w="4962" w:type="dxa"/>
          </w:tcPr>
          <w:p w:rsidR="00BD20CB" w:rsidRDefault="006C3A18">
            <w:pPr>
              <w:pStyle w:val="Table"/>
              <w:ind w:left="231"/>
              <w:rPr>
                <w:snapToGrid w:val="0"/>
              </w:rPr>
            </w:pPr>
            <w:r>
              <w:rPr>
                <w:snapToGrid w:val="0"/>
              </w:rPr>
              <w:t>[Endorser’s signature]</w:t>
            </w:r>
          </w:p>
        </w:tc>
      </w:tr>
      <w:tr w:rsidR="00BD20CB">
        <w:tc>
          <w:tcPr>
            <w:tcW w:w="4962" w:type="dxa"/>
          </w:tcPr>
          <w:p w:rsidR="00BD20CB" w:rsidRDefault="006C3A18">
            <w:pPr>
              <w:pStyle w:val="Table"/>
              <w:ind w:left="231"/>
              <w:rPr>
                <w:snapToGrid w:val="0"/>
              </w:rPr>
            </w:pPr>
            <w:r>
              <w:rPr>
                <w:snapToGrid w:val="0"/>
              </w:rPr>
              <w:t>[Endorser’s full name]</w:t>
            </w:r>
          </w:p>
        </w:tc>
      </w:tr>
      <w:tr w:rsidR="00BD20CB">
        <w:tc>
          <w:tcPr>
            <w:tcW w:w="4962" w:type="dxa"/>
          </w:tcPr>
          <w:p w:rsidR="00BD20CB" w:rsidRDefault="006C3A18">
            <w:pPr>
              <w:pStyle w:val="Table"/>
              <w:tabs>
                <w:tab w:val="left" w:pos="4428"/>
              </w:tabs>
              <w:ind w:left="231"/>
              <w:rPr>
                <w:snapToGrid w:val="0"/>
              </w:rPr>
            </w:pPr>
            <w:r>
              <w:rPr>
                <w:snapToGrid w:val="0"/>
              </w:rPr>
              <w:t>[Date]</w:t>
            </w:r>
            <w:r>
              <w:rPr>
                <w:snapToGrid w:val="0"/>
              </w:rPr>
              <w:tab/>
              <w:t>”.</w:t>
            </w:r>
          </w:p>
        </w:tc>
      </w:tr>
    </w:tbl>
    <w:p w:rsidR="00BD20CB" w:rsidRDefault="006C3A18">
      <w:pPr>
        <w:pStyle w:val="Subsection"/>
        <w:rPr>
          <w:snapToGrid w:val="0"/>
        </w:rPr>
      </w:pPr>
      <w:r>
        <w:rPr>
          <w:snapToGrid w:val="0"/>
        </w:rPr>
        <w:tab/>
        <w:t>(2)</w:t>
      </w:r>
      <w:r>
        <w:rPr>
          <w:snapToGrid w:val="0"/>
        </w:rPr>
        <w:tab/>
        <w:t>If —</w:t>
      </w:r>
    </w:p>
    <w:p w:rsidR="00BD20CB" w:rsidRDefault="006C3A18">
      <w:pPr>
        <w:pStyle w:val="Indenta"/>
        <w:rPr>
          <w:snapToGrid w:val="0"/>
        </w:rPr>
      </w:pPr>
      <w:r>
        <w:rPr>
          <w:snapToGrid w:val="0"/>
        </w:rPr>
        <w:tab/>
        <w:t>(a)</w:t>
      </w:r>
      <w:r>
        <w:rPr>
          <w:snapToGrid w:val="0"/>
        </w:rPr>
        <w:tab/>
        <w:t xml:space="preserve">the applicant for the renewal of a licence attends in person before the licensing officer and brings the </w:t>
      </w:r>
      <w:r>
        <w:rPr>
          <w:snapToGrid w:val="0"/>
        </w:rPr>
        <w:lastRenderedPageBreak/>
        <w:t>applicant’s current licence and the 3 photographs referred to in subregulation (1); and</w:t>
      </w:r>
    </w:p>
    <w:p w:rsidR="00BD20CB" w:rsidRDefault="006C3A18">
      <w:pPr>
        <w:pStyle w:val="Indenta"/>
        <w:rPr>
          <w:snapToGrid w:val="0"/>
        </w:rPr>
      </w:pPr>
      <w:r>
        <w:rPr>
          <w:snapToGrid w:val="0"/>
        </w:rPr>
        <w:tab/>
        <w:t>(b)</w:t>
      </w:r>
      <w:r>
        <w:rPr>
          <w:snapToGrid w:val="0"/>
        </w:rPr>
        <w:tab/>
        <w:t>the licensing officer is satisfied that the photographs are current photographs of the applicant,</w:t>
      </w:r>
    </w:p>
    <w:p w:rsidR="00BD20CB" w:rsidRDefault="006C3A18">
      <w:pPr>
        <w:pStyle w:val="Subsection"/>
        <w:rPr>
          <w:snapToGrid w:val="0"/>
        </w:rPr>
      </w:pPr>
      <w:r>
        <w:rPr>
          <w:snapToGrid w:val="0"/>
        </w:rPr>
        <w:tab/>
      </w:r>
      <w:r>
        <w:rPr>
          <w:snapToGrid w:val="0"/>
        </w:rPr>
        <w:tab/>
        <w:t>then it is not necessary for any of the photographs to be endorsed in accordance with paragraph (d) of that subregulation.</w:t>
      </w:r>
    </w:p>
    <w:p w:rsidR="00BD20CB" w:rsidRDefault="006C3A18">
      <w:pPr>
        <w:pStyle w:val="Heading2"/>
      </w:pPr>
      <w:bookmarkStart w:id="121" w:name="_Toc76540753"/>
      <w:bookmarkStart w:id="122" w:name="_Toc92873114"/>
      <w:bookmarkStart w:id="123" w:name="_Toc107973515"/>
      <w:bookmarkStart w:id="124" w:name="_Toc112812640"/>
      <w:bookmarkStart w:id="125" w:name="_Toc112812899"/>
      <w:bookmarkStart w:id="126" w:name="_Toc112812929"/>
      <w:bookmarkStart w:id="127" w:name="_Toc113166113"/>
      <w:bookmarkStart w:id="128" w:name="_Toc122408470"/>
      <w:bookmarkStart w:id="129" w:name="_Toc122408770"/>
      <w:bookmarkStart w:id="130" w:name="_Toc122424506"/>
      <w:bookmarkStart w:id="131" w:name="_Toc124645629"/>
      <w:bookmarkStart w:id="132" w:name="_Toc127173850"/>
      <w:bookmarkStart w:id="133" w:name="_Toc139187290"/>
      <w:bookmarkStart w:id="134" w:name="_Toc165694810"/>
      <w:bookmarkStart w:id="135" w:name="_Toc165785381"/>
      <w:bookmarkStart w:id="136" w:name="_Toc171050050"/>
      <w:bookmarkStart w:id="137" w:name="_Toc198616975"/>
      <w:bookmarkStart w:id="138" w:name="_Toc198629121"/>
      <w:bookmarkStart w:id="139" w:name="_Toc208280245"/>
      <w:bookmarkStart w:id="140" w:name="_Toc208282856"/>
      <w:bookmarkStart w:id="141" w:name="_Toc210466359"/>
      <w:bookmarkStart w:id="142" w:name="_Toc210709942"/>
      <w:bookmarkStart w:id="143" w:name="_Toc233605261"/>
      <w:bookmarkStart w:id="144" w:name="_Toc265665744"/>
      <w:r>
        <w:rPr>
          <w:rStyle w:val="CharPartNo"/>
        </w:rPr>
        <w:lastRenderedPageBreak/>
        <w:t>Part 4</w:t>
      </w:r>
      <w:r>
        <w:rPr>
          <w:rStyle w:val="CharDivNo"/>
        </w:rPr>
        <w:t> </w:t>
      </w:r>
      <w:r>
        <w:t>—</w:t>
      </w:r>
      <w:r>
        <w:rPr>
          <w:rStyle w:val="CharDivText"/>
        </w:rPr>
        <w:t> </w:t>
      </w:r>
      <w:r>
        <w:rPr>
          <w:rStyle w:val="CharPartText"/>
        </w:rPr>
        <w:t>Matters prescribed for verification of identity, records and provision of information</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rsidR="00BD20CB" w:rsidRDefault="006C3A18">
      <w:pPr>
        <w:pStyle w:val="Heading5"/>
        <w:rPr>
          <w:snapToGrid w:val="0"/>
        </w:rPr>
      </w:pPr>
      <w:bookmarkStart w:id="145" w:name="_Toc489682188"/>
      <w:bookmarkStart w:id="146" w:name="_Toc26604992"/>
      <w:bookmarkStart w:id="147" w:name="_Toc107973516"/>
      <w:bookmarkStart w:id="148" w:name="_Toc265665745"/>
      <w:r>
        <w:rPr>
          <w:rStyle w:val="CharSectno"/>
        </w:rPr>
        <w:t>13</w:t>
      </w:r>
      <w:r>
        <w:rPr>
          <w:snapToGrid w:val="0"/>
        </w:rPr>
        <w:t>.</w:t>
      </w:r>
      <w:r>
        <w:rPr>
          <w:snapToGrid w:val="0"/>
        </w:rPr>
        <w:tab/>
        <w:t>Other means of verifying identity of persons before contracts entered into</w:t>
      </w:r>
      <w:bookmarkEnd w:id="145"/>
      <w:bookmarkEnd w:id="146"/>
      <w:bookmarkEnd w:id="147"/>
      <w:bookmarkEnd w:id="148"/>
    </w:p>
    <w:p w:rsidR="00BD20CB" w:rsidRDefault="006C3A18">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rsidR="00BD20CB" w:rsidRDefault="006C3A18">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rsidR="00BD20CB">
        <w:trPr>
          <w:cantSplit/>
          <w:tblHeader/>
        </w:trPr>
        <w:tc>
          <w:tcPr>
            <w:tcW w:w="709" w:type="dxa"/>
          </w:tcPr>
          <w:p w:rsidR="00BD20CB" w:rsidRDefault="006C3A18">
            <w:pPr>
              <w:pStyle w:val="Table"/>
              <w:rPr>
                <w:b/>
                <w:bCs/>
              </w:rPr>
            </w:pPr>
            <w:r>
              <w:rPr>
                <w:b/>
                <w:bCs/>
              </w:rPr>
              <w:t>Item</w:t>
            </w:r>
          </w:p>
        </w:tc>
        <w:tc>
          <w:tcPr>
            <w:tcW w:w="3600" w:type="dxa"/>
          </w:tcPr>
          <w:p w:rsidR="00BD20CB" w:rsidRDefault="006C3A18">
            <w:pPr>
              <w:pStyle w:val="Table"/>
              <w:jc w:val="center"/>
              <w:rPr>
                <w:b/>
                <w:bCs/>
              </w:rPr>
            </w:pPr>
            <w:r>
              <w:rPr>
                <w:b/>
                <w:bCs/>
              </w:rPr>
              <w:t>Check</w:t>
            </w:r>
          </w:p>
        </w:tc>
        <w:tc>
          <w:tcPr>
            <w:tcW w:w="960" w:type="dxa"/>
          </w:tcPr>
          <w:p w:rsidR="00BD20CB" w:rsidRDefault="006C3A18">
            <w:pPr>
              <w:pStyle w:val="Table"/>
              <w:jc w:val="center"/>
              <w:rPr>
                <w:b/>
                <w:bCs/>
              </w:rPr>
            </w:pPr>
            <w:r>
              <w:rPr>
                <w:b/>
                <w:bCs/>
              </w:rPr>
              <w:t>Points with photo</w:t>
            </w:r>
          </w:p>
        </w:tc>
        <w:tc>
          <w:tcPr>
            <w:tcW w:w="960" w:type="dxa"/>
          </w:tcPr>
          <w:p w:rsidR="00BD20CB" w:rsidRDefault="006C3A18">
            <w:pPr>
              <w:pStyle w:val="Table"/>
              <w:jc w:val="center"/>
              <w:rPr>
                <w:b/>
                <w:bCs/>
              </w:rPr>
            </w:pPr>
            <w:r>
              <w:rPr>
                <w:b/>
                <w:bCs/>
              </w:rPr>
              <w:t>Points without photo</w:t>
            </w:r>
          </w:p>
        </w:tc>
      </w:tr>
      <w:tr w:rsidR="00BD20CB">
        <w:trPr>
          <w:cantSplit/>
        </w:trPr>
        <w:tc>
          <w:tcPr>
            <w:tcW w:w="709" w:type="dxa"/>
          </w:tcPr>
          <w:p w:rsidR="00BD20CB" w:rsidRDefault="006C3A18">
            <w:pPr>
              <w:pStyle w:val="Table"/>
            </w:pPr>
            <w:r>
              <w:t>1.</w:t>
            </w:r>
          </w:p>
        </w:tc>
        <w:tc>
          <w:tcPr>
            <w:tcW w:w="3600" w:type="dxa"/>
          </w:tcPr>
          <w:p w:rsidR="00BD20CB" w:rsidRDefault="006C3A18">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rsidR="00BD20CB" w:rsidRDefault="006C3A18">
            <w:pPr>
              <w:pStyle w:val="Table"/>
              <w:jc w:val="center"/>
            </w:pPr>
            <w:r>
              <w:br/>
            </w:r>
            <w:r>
              <w:br/>
            </w:r>
            <w:r>
              <w:br/>
            </w:r>
            <w:r>
              <w:br/>
            </w:r>
            <w:r>
              <w:br/>
              <w:t>75</w:t>
            </w:r>
          </w:p>
        </w:tc>
        <w:tc>
          <w:tcPr>
            <w:tcW w:w="960" w:type="dxa"/>
          </w:tcPr>
          <w:p w:rsidR="00BD20CB" w:rsidRDefault="006C3A18">
            <w:pPr>
              <w:pStyle w:val="Table"/>
              <w:jc w:val="center"/>
            </w:pPr>
            <w:r>
              <w:br/>
            </w:r>
            <w:r>
              <w:br/>
            </w:r>
            <w:r>
              <w:br/>
            </w:r>
            <w:r>
              <w:br/>
            </w:r>
            <w:r>
              <w:br/>
            </w:r>
            <w:r>
              <w:noBreakHyphen/>
            </w:r>
          </w:p>
        </w:tc>
      </w:tr>
      <w:tr w:rsidR="00BD20CB">
        <w:trPr>
          <w:cantSplit/>
        </w:trPr>
        <w:tc>
          <w:tcPr>
            <w:tcW w:w="709" w:type="dxa"/>
          </w:tcPr>
          <w:p w:rsidR="00BD20CB" w:rsidRDefault="006C3A18">
            <w:pPr>
              <w:pStyle w:val="Table"/>
            </w:pPr>
            <w:r>
              <w:t>1A.</w:t>
            </w:r>
          </w:p>
        </w:tc>
        <w:tc>
          <w:tcPr>
            <w:tcW w:w="3600" w:type="dxa"/>
          </w:tcPr>
          <w:p w:rsidR="00BD20CB" w:rsidRDefault="006C3A18">
            <w:pPr>
              <w:pStyle w:val="Table"/>
            </w:pPr>
            <w:r>
              <w:t>The person’s name is stated on a current motor driver’s licence held by the person that has been issued in Australia.</w:t>
            </w:r>
          </w:p>
        </w:tc>
        <w:tc>
          <w:tcPr>
            <w:tcW w:w="960" w:type="dxa"/>
          </w:tcPr>
          <w:p w:rsidR="00BD20CB" w:rsidRDefault="006C3A18">
            <w:pPr>
              <w:pStyle w:val="Table"/>
              <w:jc w:val="center"/>
            </w:pPr>
            <w:r>
              <w:br/>
            </w:r>
            <w:r>
              <w:br/>
            </w:r>
            <w:r>
              <w:br/>
              <w:t>75</w:t>
            </w:r>
          </w:p>
        </w:tc>
        <w:tc>
          <w:tcPr>
            <w:tcW w:w="960" w:type="dxa"/>
          </w:tcPr>
          <w:p w:rsidR="00BD20CB" w:rsidRDefault="006C3A18">
            <w:pPr>
              <w:pStyle w:val="Table"/>
              <w:jc w:val="center"/>
            </w:pPr>
            <w:r>
              <w:br/>
            </w:r>
            <w:r>
              <w:br/>
            </w:r>
            <w:r>
              <w:br/>
            </w:r>
            <w:r>
              <w:noBreakHyphen/>
            </w:r>
          </w:p>
        </w:tc>
      </w:tr>
      <w:tr w:rsidR="00BD20CB">
        <w:trPr>
          <w:cantSplit/>
        </w:trPr>
        <w:tc>
          <w:tcPr>
            <w:tcW w:w="709" w:type="dxa"/>
          </w:tcPr>
          <w:p w:rsidR="00BD20CB" w:rsidRDefault="006C3A18">
            <w:pPr>
              <w:pStyle w:val="Table"/>
            </w:pPr>
            <w:r>
              <w:t>1B.</w:t>
            </w:r>
          </w:p>
        </w:tc>
        <w:tc>
          <w:tcPr>
            <w:tcW w:w="3600" w:type="dxa"/>
          </w:tcPr>
          <w:p w:rsidR="00BD20CB" w:rsidRDefault="006C3A18">
            <w:pPr>
              <w:pStyle w:val="Table"/>
            </w:pPr>
            <w:r>
              <w:t>The person’s name is stated on a passport held by the person that is either current or has not been expired for more than 2 years.</w:t>
            </w:r>
          </w:p>
        </w:tc>
        <w:tc>
          <w:tcPr>
            <w:tcW w:w="960" w:type="dxa"/>
          </w:tcPr>
          <w:p w:rsidR="00BD20CB" w:rsidRDefault="006C3A18">
            <w:pPr>
              <w:pStyle w:val="Table"/>
              <w:jc w:val="center"/>
            </w:pPr>
            <w:r>
              <w:br/>
            </w:r>
            <w:r>
              <w:br/>
            </w:r>
            <w:r>
              <w:br/>
              <w:t>75</w:t>
            </w:r>
          </w:p>
        </w:tc>
        <w:tc>
          <w:tcPr>
            <w:tcW w:w="960" w:type="dxa"/>
          </w:tcPr>
          <w:p w:rsidR="00BD20CB" w:rsidRDefault="006C3A18">
            <w:pPr>
              <w:pStyle w:val="Table"/>
              <w:jc w:val="center"/>
            </w:pPr>
            <w:r>
              <w:br/>
            </w:r>
            <w:r>
              <w:br/>
            </w:r>
            <w:r>
              <w:br/>
            </w:r>
            <w:r>
              <w:noBreakHyphen/>
            </w:r>
          </w:p>
        </w:tc>
      </w:tr>
      <w:tr w:rsidR="00BD20CB">
        <w:trPr>
          <w:cantSplit/>
        </w:trPr>
        <w:tc>
          <w:tcPr>
            <w:tcW w:w="709" w:type="dxa"/>
          </w:tcPr>
          <w:p w:rsidR="00BD20CB" w:rsidRDefault="006C3A18">
            <w:pPr>
              <w:pStyle w:val="Table"/>
            </w:pPr>
            <w:r>
              <w:t>1C.</w:t>
            </w:r>
          </w:p>
        </w:tc>
        <w:tc>
          <w:tcPr>
            <w:tcW w:w="3600" w:type="dxa"/>
          </w:tcPr>
          <w:p w:rsidR="00BD20CB" w:rsidRDefault="006C3A18">
            <w:pPr>
              <w:pStyle w:val="Table"/>
            </w:pPr>
            <w:r>
              <w:t xml:space="preserve">The person’s name is stated on a proof of age card held by the person that has been issued under the </w:t>
            </w:r>
            <w:r>
              <w:rPr>
                <w:i/>
                <w:iCs/>
              </w:rPr>
              <w:t>Liquor Control Regulations 1989 </w:t>
            </w:r>
            <w:r>
              <w:rPr>
                <w:iCs/>
                <w:snapToGrid w:val="0"/>
                <w:vertAlign w:val="superscript"/>
              </w:rPr>
              <w:t>4</w:t>
            </w:r>
            <w:r>
              <w:rPr>
                <w:i/>
                <w:iCs/>
              </w:rPr>
              <w:t xml:space="preserve"> </w:t>
            </w:r>
            <w:r>
              <w:t>regulation 18B.</w:t>
            </w:r>
          </w:p>
        </w:tc>
        <w:tc>
          <w:tcPr>
            <w:tcW w:w="960" w:type="dxa"/>
          </w:tcPr>
          <w:p w:rsidR="00BD20CB" w:rsidRDefault="006C3A18">
            <w:pPr>
              <w:pStyle w:val="Table"/>
              <w:jc w:val="center"/>
            </w:pPr>
            <w:r>
              <w:br/>
            </w:r>
            <w:r>
              <w:br/>
            </w:r>
            <w:r>
              <w:br/>
            </w:r>
            <w:r>
              <w:br/>
              <w:t>75</w:t>
            </w:r>
          </w:p>
        </w:tc>
        <w:tc>
          <w:tcPr>
            <w:tcW w:w="960" w:type="dxa"/>
          </w:tcPr>
          <w:p w:rsidR="00BD20CB" w:rsidRDefault="006C3A18">
            <w:pPr>
              <w:pStyle w:val="Table"/>
              <w:jc w:val="center"/>
            </w:pPr>
            <w:r>
              <w:br/>
            </w:r>
            <w:r>
              <w:br/>
            </w:r>
            <w:r>
              <w:br/>
            </w:r>
            <w:r>
              <w:br/>
            </w:r>
            <w:r>
              <w:noBreakHyphen/>
            </w:r>
          </w:p>
        </w:tc>
      </w:tr>
      <w:tr w:rsidR="00BD20CB">
        <w:trPr>
          <w:cantSplit/>
        </w:trPr>
        <w:tc>
          <w:tcPr>
            <w:tcW w:w="709" w:type="dxa"/>
          </w:tcPr>
          <w:p w:rsidR="00BD20CB" w:rsidRDefault="006C3A18">
            <w:pPr>
              <w:pStyle w:val="Table"/>
            </w:pPr>
            <w:r>
              <w:lastRenderedPageBreak/>
              <w:t>2.</w:t>
            </w:r>
          </w:p>
        </w:tc>
        <w:tc>
          <w:tcPr>
            <w:tcW w:w="3600" w:type="dxa"/>
          </w:tcPr>
          <w:p w:rsidR="00BD20CB" w:rsidRDefault="006C3A18">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rsidR="00BD20CB" w:rsidRDefault="006C3A18">
            <w:pPr>
              <w:pStyle w:val="Table"/>
              <w:jc w:val="center"/>
            </w:pPr>
            <w:r>
              <w:br/>
            </w:r>
            <w:r>
              <w:br/>
            </w:r>
            <w:r>
              <w:br/>
            </w:r>
            <w:r>
              <w:br/>
            </w:r>
            <w:r>
              <w:br/>
              <w:t>75</w:t>
            </w:r>
          </w:p>
        </w:tc>
        <w:tc>
          <w:tcPr>
            <w:tcW w:w="960" w:type="dxa"/>
          </w:tcPr>
          <w:p w:rsidR="00BD20CB" w:rsidRDefault="006C3A18">
            <w:pPr>
              <w:pStyle w:val="Table"/>
              <w:jc w:val="center"/>
            </w:pPr>
            <w:r>
              <w:br/>
            </w:r>
            <w:r>
              <w:br/>
            </w:r>
            <w:r>
              <w:br/>
            </w:r>
            <w:r>
              <w:br/>
            </w:r>
            <w:r>
              <w:br/>
            </w:r>
            <w:r>
              <w:noBreakHyphen/>
            </w:r>
          </w:p>
        </w:tc>
      </w:tr>
      <w:tr w:rsidR="00BD20CB">
        <w:trPr>
          <w:cantSplit/>
        </w:trPr>
        <w:tc>
          <w:tcPr>
            <w:tcW w:w="709" w:type="dxa"/>
          </w:tcPr>
          <w:p w:rsidR="00BD20CB" w:rsidRDefault="006C3A18">
            <w:pPr>
              <w:pStyle w:val="Table"/>
            </w:pPr>
            <w:r>
              <w:t>3.</w:t>
            </w:r>
          </w:p>
        </w:tc>
        <w:tc>
          <w:tcPr>
            <w:tcW w:w="3600" w:type="dxa"/>
          </w:tcPr>
          <w:p w:rsidR="00BD20CB" w:rsidRDefault="006C3A18">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rsidR="00BD20CB" w:rsidRDefault="006C3A18">
            <w:pPr>
              <w:pStyle w:val="Table"/>
              <w:jc w:val="center"/>
            </w:pPr>
            <w:r>
              <w:br/>
            </w:r>
            <w:r>
              <w:br/>
            </w:r>
            <w:r>
              <w:br/>
            </w:r>
            <w:r>
              <w:br/>
            </w:r>
            <w:r>
              <w:br/>
            </w:r>
            <w:r>
              <w:br/>
              <w:t>40</w:t>
            </w:r>
          </w:p>
        </w:tc>
        <w:tc>
          <w:tcPr>
            <w:tcW w:w="960" w:type="dxa"/>
          </w:tcPr>
          <w:p w:rsidR="00BD20CB" w:rsidRDefault="006C3A18">
            <w:pPr>
              <w:pStyle w:val="Table"/>
              <w:jc w:val="center"/>
            </w:pPr>
            <w:r>
              <w:br/>
            </w:r>
            <w:r>
              <w:br/>
            </w:r>
            <w:r>
              <w:br/>
            </w:r>
            <w:r>
              <w:br/>
            </w:r>
            <w:r>
              <w:br/>
            </w:r>
            <w:r>
              <w:br/>
              <w:t>25</w:t>
            </w:r>
          </w:p>
        </w:tc>
      </w:tr>
      <w:tr w:rsidR="00BD20CB">
        <w:trPr>
          <w:cantSplit/>
        </w:trPr>
        <w:tc>
          <w:tcPr>
            <w:tcW w:w="709" w:type="dxa"/>
          </w:tcPr>
          <w:p w:rsidR="00BD20CB" w:rsidRDefault="006C3A18">
            <w:pPr>
              <w:pStyle w:val="Table"/>
            </w:pPr>
            <w:r>
              <w:t>4.</w:t>
            </w:r>
          </w:p>
        </w:tc>
        <w:tc>
          <w:tcPr>
            <w:tcW w:w="3600" w:type="dxa"/>
          </w:tcPr>
          <w:p w:rsidR="00BD20CB" w:rsidRDefault="006C3A18">
            <w:pPr>
              <w:pStyle w:val="Table"/>
            </w:pPr>
            <w:r>
              <w:t>The person’s name is stated on a current identity card or current licence held by the person that has been issued by a government agency outside Australia.</w:t>
            </w:r>
          </w:p>
        </w:tc>
        <w:tc>
          <w:tcPr>
            <w:tcW w:w="960" w:type="dxa"/>
            <w:vAlign w:val="bottom"/>
          </w:tcPr>
          <w:p w:rsidR="00BD20CB" w:rsidRDefault="006C3A18">
            <w:pPr>
              <w:pStyle w:val="Table"/>
              <w:jc w:val="center"/>
            </w:pPr>
            <w:r>
              <w:br/>
            </w:r>
            <w:r>
              <w:br/>
            </w:r>
            <w:r>
              <w:br/>
            </w:r>
            <w:r>
              <w:br/>
              <w:t>40</w:t>
            </w:r>
          </w:p>
        </w:tc>
        <w:tc>
          <w:tcPr>
            <w:tcW w:w="960" w:type="dxa"/>
            <w:vAlign w:val="bottom"/>
          </w:tcPr>
          <w:p w:rsidR="00BD20CB" w:rsidRDefault="006C3A18">
            <w:pPr>
              <w:pStyle w:val="Table"/>
              <w:jc w:val="center"/>
            </w:pPr>
            <w:r>
              <w:br/>
            </w:r>
            <w:r>
              <w:br/>
            </w:r>
            <w:r>
              <w:br/>
            </w:r>
            <w:r>
              <w:br/>
              <w:t>25</w:t>
            </w:r>
          </w:p>
        </w:tc>
      </w:tr>
      <w:tr w:rsidR="00BD20CB">
        <w:trPr>
          <w:cantSplit/>
        </w:trPr>
        <w:tc>
          <w:tcPr>
            <w:tcW w:w="709" w:type="dxa"/>
          </w:tcPr>
          <w:p w:rsidR="00BD20CB" w:rsidRDefault="006C3A18">
            <w:pPr>
              <w:pStyle w:val="Table"/>
            </w:pPr>
            <w:r>
              <w:t>5.</w:t>
            </w:r>
          </w:p>
        </w:tc>
        <w:tc>
          <w:tcPr>
            <w:tcW w:w="3600" w:type="dxa"/>
          </w:tcPr>
          <w:p w:rsidR="00BD20CB" w:rsidRDefault="006C3A18">
            <w:pPr>
              <w:pStyle w:val="Table"/>
            </w:pPr>
            <w:r>
              <w:t xml:space="preserve">The person’s name is stated on an identification card (other than a card referred to in item 1C held by the person that has been issued by a government agency to provide evidence of the person’s name and age. </w:t>
            </w:r>
          </w:p>
        </w:tc>
        <w:tc>
          <w:tcPr>
            <w:tcW w:w="960" w:type="dxa"/>
            <w:vAlign w:val="bottom"/>
          </w:tcPr>
          <w:p w:rsidR="00BD20CB" w:rsidRDefault="006C3A18">
            <w:pPr>
              <w:pStyle w:val="Table"/>
              <w:jc w:val="center"/>
            </w:pPr>
            <w:r>
              <w:br/>
            </w:r>
            <w:r>
              <w:br/>
            </w:r>
            <w:r>
              <w:br/>
            </w:r>
            <w:r>
              <w:br/>
            </w:r>
            <w:r>
              <w:br/>
            </w:r>
            <w:r>
              <w:br/>
              <w:t>40</w:t>
            </w:r>
          </w:p>
        </w:tc>
        <w:tc>
          <w:tcPr>
            <w:tcW w:w="960" w:type="dxa"/>
            <w:vAlign w:val="bottom"/>
          </w:tcPr>
          <w:p w:rsidR="00BD20CB" w:rsidRDefault="006C3A18">
            <w:pPr>
              <w:pStyle w:val="Table"/>
              <w:jc w:val="center"/>
            </w:pPr>
            <w:r>
              <w:br/>
            </w:r>
            <w:r>
              <w:br/>
            </w:r>
            <w:r>
              <w:br/>
            </w:r>
            <w:r>
              <w:br/>
            </w:r>
            <w:r>
              <w:br/>
            </w:r>
            <w:r>
              <w:br/>
              <w:t>25</w:t>
            </w:r>
          </w:p>
        </w:tc>
      </w:tr>
      <w:tr w:rsidR="00BD20CB">
        <w:trPr>
          <w:cantSplit/>
        </w:trPr>
        <w:tc>
          <w:tcPr>
            <w:tcW w:w="709" w:type="dxa"/>
          </w:tcPr>
          <w:p w:rsidR="00BD20CB" w:rsidRDefault="006C3A18">
            <w:pPr>
              <w:pStyle w:val="Table"/>
            </w:pPr>
            <w:r>
              <w:t>6.</w:t>
            </w:r>
          </w:p>
        </w:tc>
        <w:tc>
          <w:tcPr>
            <w:tcW w:w="3600" w:type="dxa"/>
          </w:tcPr>
          <w:p w:rsidR="00BD20CB" w:rsidRDefault="006C3A18">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rsidR="00BD20CB" w:rsidRDefault="006C3A18">
            <w:pPr>
              <w:pStyle w:val="Table"/>
              <w:spacing w:before="30"/>
              <w:jc w:val="center"/>
            </w:pPr>
            <w:r>
              <w:br/>
            </w:r>
            <w:r>
              <w:br/>
            </w:r>
            <w:r>
              <w:br/>
            </w:r>
            <w:r>
              <w:br/>
            </w:r>
            <w:r>
              <w:br/>
              <w:t>40</w:t>
            </w:r>
          </w:p>
        </w:tc>
        <w:tc>
          <w:tcPr>
            <w:tcW w:w="960" w:type="dxa"/>
          </w:tcPr>
          <w:p w:rsidR="00BD20CB" w:rsidRDefault="006C3A18">
            <w:pPr>
              <w:pStyle w:val="Table"/>
              <w:jc w:val="center"/>
            </w:pPr>
            <w:r>
              <w:br/>
            </w:r>
            <w:r>
              <w:br/>
            </w:r>
            <w:r>
              <w:br/>
            </w:r>
            <w:r>
              <w:br/>
            </w:r>
            <w:r>
              <w:br/>
              <w:t>25</w:t>
            </w:r>
          </w:p>
        </w:tc>
      </w:tr>
      <w:tr w:rsidR="00BD20CB">
        <w:trPr>
          <w:cantSplit/>
        </w:trPr>
        <w:tc>
          <w:tcPr>
            <w:tcW w:w="709" w:type="dxa"/>
          </w:tcPr>
          <w:p w:rsidR="00BD20CB" w:rsidRDefault="006C3A18">
            <w:pPr>
              <w:pStyle w:val="Table"/>
            </w:pPr>
            <w:r>
              <w:t>7.</w:t>
            </w:r>
          </w:p>
        </w:tc>
        <w:tc>
          <w:tcPr>
            <w:tcW w:w="3600" w:type="dxa"/>
          </w:tcPr>
          <w:p w:rsidR="00BD20CB" w:rsidRDefault="006C3A18">
            <w:pPr>
              <w:pStyle w:val="Table"/>
            </w:pPr>
            <w:r>
              <w:t xml:space="preserve">The person’s name is stated on an identification card held by the person that has been issued within the last 5 years by an educational institution. </w:t>
            </w:r>
          </w:p>
        </w:tc>
        <w:tc>
          <w:tcPr>
            <w:tcW w:w="960" w:type="dxa"/>
          </w:tcPr>
          <w:p w:rsidR="00BD20CB" w:rsidRDefault="006C3A18">
            <w:pPr>
              <w:pStyle w:val="Table"/>
              <w:jc w:val="center"/>
            </w:pPr>
            <w:r>
              <w:br/>
            </w:r>
            <w:r>
              <w:br/>
            </w:r>
            <w:r>
              <w:br/>
              <w:t>40</w:t>
            </w:r>
          </w:p>
        </w:tc>
        <w:tc>
          <w:tcPr>
            <w:tcW w:w="960" w:type="dxa"/>
          </w:tcPr>
          <w:p w:rsidR="00BD20CB" w:rsidRDefault="006C3A18">
            <w:pPr>
              <w:pStyle w:val="Table"/>
              <w:jc w:val="center"/>
            </w:pPr>
            <w:r>
              <w:br/>
            </w:r>
            <w:r>
              <w:br/>
            </w:r>
            <w:r>
              <w:br/>
              <w:t>25</w:t>
            </w:r>
          </w:p>
        </w:tc>
      </w:tr>
      <w:tr w:rsidR="00BD20CB">
        <w:trPr>
          <w:cantSplit/>
        </w:trPr>
        <w:tc>
          <w:tcPr>
            <w:tcW w:w="709" w:type="dxa"/>
          </w:tcPr>
          <w:p w:rsidR="00BD20CB" w:rsidRDefault="006C3A18">
            <w:pPr>
              <w:pStyle w:val="Table"/>
            </w:pPr>
            <w:r>
              <w:lastRenderedPageBreak/>
              <w:t>8.</w:t>
            </w:r>
          </w:p>
        </w:tc>
        <w:tc>
          <w:tcPr>
            <w:tcW w:w="3600" w:type="dxa"/>
          </w:tcPr>
          <w:p w:rsidR="00BD20CB" w:rsidRDefault="006C3A18">
            <w:pPr>
              <w:pStyle w:val="Table"/>
            </w:pPr>
            <w:r>
              <w:t xml:space="preserve">An educational institution has a record of the person’s name and address made within the last 5 years. </w:t>
            </w:r>
          </w:p>
        </w:tc>
        <w:tc>
          <w:tcPr>
            <w:tcW w:w="960" w:type="dxa"/>
          </w:tcPr>
          <w:p w:rsidR="00BD20CB" w:rsidRDefault="006C3A18">
            <w:pPr>
              <w:pStyle w:val="Table"/>
              <w:jc w:val="center"/>
            </w:pPr>
            <w:r>
              <w:br/>
            </w:r>
            <w:r>
              <w:br/>
              <w:t>40</w:t>
            </w:r>
          </w:p>
        </w:tc>
        <w:tc>
          <w:tcPr>
            <w:tcW w:w="960" w:type="dxa"/>
          </w:tcPr>
          <w:p w:rsidR="00BD20CB" w:rsidRDefault="006C3A18">
            <w:pPr>
              <w:pStyle w:val="Table"/>
              <w:jc w:val="center"/>
            </w:pPr>
            <w:r>
              <w:br/>
            </w:r>
            <w:r>
              <w:br/>
              <w:t>25</w:t>
            </w:r>
          </w:p>
        </w:tc>
      </w:tr>
      <w:tr w:rsidR="00BD20CB">
        <w:trPr>
          <w:cantSplit/>
        </w:trPr>
        <w:tc>
          <w:tcPr>
            <w:tcW w:w="709" w:type="dxa"/>
          </w:tcPr>
          <w:p w:rsidR="00BD20CB" w:rsidRDefault="006C3A18">
            <w:pPr>
              <w:pStyle w:val="Table"/>
            </w:pPr>
            <w:r>
              <w:t>9.</w:t>
            </w:r>
          </w:p>
        </w:tc>
        <w:tc>
          <w:tcPr>
            <w:tcW w:w="3600" w:type="dxa"/>
          </w:tcPr>
          <w:p w:rsidR="00BD20CB" w:rsidRDefault="006C3A18">
            <w:pPr>
              <w:pStyle w:val="Table"/>
            </w:pPr>
            <w:r>
              <w:t xml:space="preserve">The person’s name is stated on an identification card held by the person that has been issued by the person’s employer. </w:t>
            </w:r>
          </w:p>
        </w:tc>
        <w:tc>
          <w:tcPr>
            <w:tcW w:w="960" w:type="dxa"/>
          </w:tcPr>
          <w:p w:rsidR="00BD20CB" w:rsidRDefault="006C3A18">
            <w:pPr>
              <w:pStyle w:val="Table"/>
              <w:jc w:val="center"/>
            </w:pPr>
            <w:r>
              <w:br/>
            </w:r>
            <w:r>
              <w:br/>
            </w:r>
            <w:r>
              <w:br/>
              <w:t>40</w:t>
            </w:r>
          </w:p>
        </w:tc>
        <w:tc>
          <w:tcPr>
            <w:tcW w:w="960" w:type="dxa"/>
          </w:tcPr>
          <w:p w:rsidR="00BD20CB" w:rsidRDefault="006C3A18">
            <w:pPr>
              <w:pStyle w:val="Table"/>
              <w:jc w:val="center"/>
            </w:pPr>
            <w:r>
              <w:br/>
            </w:r>
            <w:r>
              <w:br/>
            </w:r>
            <w:r>
              <w:br/>
              <w:t>25</w:t>
            </w:r>
          </w:p>
        </w:tc>
      </w:tr>
      <w:tr w:rsidR="00BD20CB">
        <w:trPr>
          <w:cantSplit/>
        </w:trPr>
        <w:tc>
          <w:tcPr>
            <w:tcW w:w="709" w:type="dxa"/>
          </w:tcPr>
          <w:p w:rsidR="00BD20CB" w:rsidRDefault="006C3A18">
            <w:pPr>
              <w:pStyle w:val="Table"/>
            </w:pPr>
            <w:r>
              <w:t>10.</w:t>
            </w:r>
          </w:p>
        </w:tc>
        <w:tc>
          <w:tcPr>
            <w:tcW w:w="3600" w:type="dxa"/>
          </w:tcPr>
          <w:p w:rsidR="00BD20CB" w:rsidRDefault="006C3A18">
            <w:pPr>
              <w:pStyle w:val="Table"/>
            </w:pPr>
            <w:r>
              <w:t xml:space="preserve">The person’s employer has a record of the person’s name and address. </w:t>
            </w:r>
          </w:p>
        </w:tc>
        <w:tc>
          <w:tcPr>
            <w:tcW w:w="960" w:type="dxa"/>
          </w:tcPr>
          <w:p w:rsidR="00BD20CB" w:rsidRDefault="006C3A18">
            <w:pPr>
              <w:pStyle w:val="Table"/>
              <w:jc w:val="center"/>
            </w:pPr>
            <w:r>
              <w:br/>
              <w:t>40</w:t>
            </w:r>
          </w:p>
        </w:tc>
        <w:tc>
          <w:tcPr>
            <w:tcW w:w="960" w:type="dxa"/>
          </w:tcPr>
          <w:p w:rsidR="00BD20CB" w:rsidRDefault="006C3A18">
            <w:pPr>
              <w:pStyle w:val="Table"/>
              <w:jc w:val="center"/>
            </w:pPr>
            <w:r>
              <w:br/>
              <w:t>25</w:t>
            </w:r>
          </w:p>
        </w:tc>
      </w:tr>
      <w:tr w:rsidR="00BD20CB">
        <w:trPr>
          <w:cantSplit/>
        </w:trPr>
        <w:tc>
          <w:tcPr>
            <w:tcW w:w="709" w:type="dxa"/>
          </w:tcPr>
          <w:p w:rsidR="00BD20CB" w:rsidRDefault="006C3A18">
            <w:pPr>
              <w:pStyle w:val="Table"/>
            </w:pPr>
            <w:r>
              <w:t>11.</w:t>
            </w:r>
          </w:p>
        </w:tc>
        <w:tc>
          <w:tcPr>
            <w:tcW w:w="3600" w:type="dxa"/>
          </w:tcPr>
          <w:p w:rsidR="00BD20CB" w:rsidRDefault="006C3A18">
            <w:pPr>
              <w:pStyle w:val="Table"/>
            </w:pPr>
            <w:r>
              <w:t xml:space="preserve">The person’s name is stated on an identification card held by the person that has been issued by a professional or trade association. </w:t>
            </w:r>
          </w:p>
        </w:tc>
        <w:tc>
          <w:tcPr>
            <w:tcW w:w="960" w:type="dxa"/>
          </w:tcPr>
          <w:p w:rsidR="00BD20CB" w:rsidRDefault="006C3A18">
            <w:pPr>
              <w:pStyle w:val="Table"/>
              <w:jc w:val="center"/>
            </w:pPr>
            <w:r>
              <w:br/>
            </w:r>
            <w:r>
              <w:br/>
            </w:r>
            <w:r>
              <w:br/>
              <w:t>40</w:t>
            </w:r>
          </w:p>
        </w:tc>
        <w:tc>
          <w:tcPr>
            <w:tcW w:w="960" w:type="dxa"/>
          </w:tcPr>
          <w:p w:rsidR="00BD20CB" w:rsidRDefault="006C3A18">
            <w:pPr>
              <w:pStyle w:val="Table"/>
              <w:jc w:val="center"/>
            </w:pPr>
            <w:r>
              <w:br/>
            </w:r>
            <w:r>
              <w:br/>
            </w:r>
            <w:r>
              <w:br/>
              <w:t>25</w:t>
            </w:r>
          </w:p>
        </w:tc>
      </w:tr>
      <w:tr w:rsidR="00BD20CB">
        <w:trPr>
          <w:cantSplit/>
        </w:trPr>
        <w:tc>
          <w:tcPr>
            <w:tcW w:w="709" w:type="dxa"/>
          </w:tcPr>
          <w:p w:rsidR="00BD20CB" w:rsidRDefault="006C3A18">
            <w:pPr>
              <w:pStyle w:val="Table"/>
            </w:pPr>
            <w:r>
              <w:t>12.</w:t>
            </w:r>
          </w:p>
        </w:tc>
        <w:tc>
          <w:tcPr>
            <w:tcW w:w="3600" w:type="dxa"/>
          </w:tcPr>
          <w:p w:rsidR="00BD20CB" w:rsidRDefault="006C3A18">
            <w:pPr>
              <w:pStyle w:val="Table"/>
            </w:pPr>
            <w:r>
              <w:t xml:space="preserve">A professional or trade association has a record of the person’s name and address. </w:t>
            </w:r>
          </w:p>
        </w:tc>
        <w:tc>
          <w:tcPr>
            <w:tcW w:w="960" w:type="dxa"/>
          </w:tcPr>
          <w:p w:rsidR="00BD20CB" w:rsidRDefault="006C3A18">
            <w:pPr>
              <w:pStyle w:val="Table"/>
              <w:jc w:val="center"/>
            </w:pPr>
            <w:r>
              <w:br/>
            </w:r>
            <w:r>
              <w:br/>
              <w:t>40</w:t>
            </w:r>
          </w:p>
        </w:tc>
        <w:tc>
          <w:tcPr>
            <w:tcW w:w="960" w:type="dxa"/>
          </w:tcPr>
          <w:p w:rsidR="00BD20CB" w:rsidRDefault="006C3A18">
            <w:pPr>
              <w:pStyle w:val="Table"/>
              <w:jc w:val="center"/>
            </w:pPr>
            <w:r>
              <w:br/>
            </w:r>
            <w:r>
              <w:br/>
              <w:t>25</w:t>
            </w:r>
          </w:p>
        </w:tc>
      </w:tr>
      <w:tr w:rsidR="00BD20CB">
        <w:trPr>
          <w:cantSplit/>
        </w:trPr>
        <w:tc>
          <w:tcPr>
            <w:tcW w:w="4309" w:type="dxa"/>
            <w:gridSpan w:val="2"/>
          </w:tcPr>
          <w:p w:rsidR="00BD20CB" w:rsidRDefault="006C3A18">
            <w:pPr>
              <w:pStyle w:val="Table"/>
              <w:rPr>
                <w:i/>
                <w:iCs/>
              </w:rPr>
            </w:pPr>
            <w:r>
              <w:rPr>
                <w:i/>
                <w:iCs/>
              </w:rPr>
              <w:t>[13.</w:t>
            </w:r>
            <w:r>
              <w:rPr>
                <w:i/>
                <w:iCs/>
              </w:rPr>
              <w:tab/>
              <w:t>deleted]</w:t>
            </w:r>
          </w:p>
        </w:tc>
        <w:tc>
          <w:tcPr>
            <w:tcW w:w="960" w:type="dxa"/>
          </w:tcPr>
          <w:p w:rsidR="00BD20CB" w:rsidRDefault="00BD20CB">
            <w:pPr>
              <w:pStyle w:val="Table"/>
              <w:jc w:val="center"/>
            </w:pPr>
          </w:p>
        </w:tc>
        <w:tc>
          <w:tcPr>
            <w:tcW w:w="960" w:type="dxa"/>
          </w:tcPr>
          <w:p w:rsidR="00BD20CB" w:rsidRDefault="00BD20CB">
            <w:pPr>
              <w:pStyle w:val="Table"/>
              <w:jc w:val="center"/>
            </w:pPr>
          </w:p>
        </w:tc>
      </w:tr>
      <w:tr w:rsidR="00BD20CB">
        <w:trPr>
          <w:cantSplit/>
        </w:trPr>
        <w:tc>
          <w:tcPr>
            <w:tcW w:w="709" w:type="dxa"/>
          </w:tcPr>
          <w:p w:rsidR="00BD20CB" w:rsidRDefault="006C3A18">
            <w:pPr>
              <w:pStyle w:val="Table"/>
            </w:pPr>
            <w:r>
              <w:t>14.</w:t>
            </w:r>
          </w:p>
        </w:tc>
        <w:tc>
          <w:tcPr>
            <w:tcW w:w="3600" w:type="dxa"/>
          </w:tcPr>
          <w:p w:rsidR="00BD20CB" w:rsidRDefault="006C3A18">
            <w:pPr>
              <w:pStyle w:val="Table"/>
            </w:pPr>
            <w:r>
              <w:t xml:space="preserve">A public authority or local government has a record of the person’s name and address. </w:t>
            </w:r>
          </w:p>
        </w:tc>
        <w:tc>
          <w:tcPr>
            <w:tcW w:w="960" w:type="dxa"/>
          </w:tcPr>
          <w:p w:rsidR="00BD20CB" w:rsidRDefault="006C3A18">
            <w:pPr>
              <w:pStyle w:val="Table"/>
              <w:jc w:val="center"/>
            </w:pPr>
            <w:r>
              <w:br/>
            </w:r>
            <w:r>
              <w:br/>
            </w:r>
            <w:r>
              <w:noBreakHyphen/>
            </w:r>
          </w:p>
        </w:tc>
        <w:tc>
          <w:tcPr>
            <w:tcW w:w="960" w:type="dxa"/>
          </w:tcPr>
          <w:p w:rsidR="00BD20CB" w:rsidRDefault="006C3A18">
            <w:pPr>
              <w:pStyle w:val="Table"/>
              <w:jc w:val="center"/>
            </w:pPr>
            <w:r>
              <w:br/>
            </w:r>
            <w:r>
              <w:br/>
              <w:t>25</w:t>
            </w:r>
          </w:p>
        </w:tc>
      </w:tr>
      <w:tr w:rsidR="00BD20CB">
        <w:trPr>
          <w:cantSplit/>
        </w:trPr>
        <w:tc>
          <w:tcPr>
            <w:tcW w:w="709" w:type="dxa"/>
          </w:tcPr>
          <w:p w:rsidR="00BD20CB" w:rsidRDefault="006C3A18">
            <w:pPr>
              <w:pStyle w:val="Table"/>
            </w:pPr>
            <w:r>
              <w:t>15.</w:t>
            </w:r>
          </w:p>
        </w:tc>
        <w:tc>
          <w:tcPr>
            <w:tcW w:w="3600" w:type="dxa"/>
          </w:tcPr>
          <w:p w:rsidR="00BD20CB" w:rsidRDefault="006C3A18">
            <w:pPr>
              <w:pStyle w:val="Table"/>
            </w:pPr>
            <w:r>
              <w:t xml:space="preserve">The person’s name and address appear in an Australian electoral roll. </w:t>
            </w:r>
          </w:p>
        </w:tc>
        <w:tc>
          <w:tcPr>
            <w:tcW w:w="960" w:type="dxa"/>
          </w:tcPr>
          <w:p w:rsidR="00BD20CB" w:rsidRDefault="006C3A18">
            <w:pPr>
              <w:pStyle w:val="Table"/>
              <w:jc w:val="center"/>
            </w:pPr>
            <w:r>
              <w:br/>
            </w:r>
            <w:r>
              <w:noBreakHyphen/>
            </w:r>
          </w:p>
        </w:tc>
        <w:tc>
          <w:tcPr>
            <w:tcW w:w="960" w:type="dxa"/>
          </w:tcPr>
          <w:p w:rsidR="00BD20CB" w:rsidRDefault="006C3A18">
            <w:pPr>
              <w:pStyle w:val="Table"/>
              <w:jc w:val="center"/>
            </w:pPr>
            <w:r>
              <w:br/>
              <w:t>25</w:t>
            </w:r>
          </w:p>
        </w:tc>
      </w:tr>
      <w:tr w:rsidR="00BD20CB">
        <w:trPr>
          <w:cantSplit/>
        </w:trPr>
        <w:tc>
          <w:tcPr>
            <w:tcW w:w="709" w:type="dxa"/>
          </w:tcPr>
          <w:p w:rsidR="00BD20CB" w:rsidRDefault="006C3A18">
            <w:pPr>
              <w:pStyle w:val="Table"/>
            </w:pPr>
            <w:r>
              <w:t>16.</w:t>
            </w:r>
          </w:p>
        </w:tc>
        <w:tc>
          <w:tcPr>
            <w:tcW w:w="3600" w:type="dxa"/>
          </w:tcPr>
          <w:p w:rsidR="00BD20CB" w:rsidRDefault="006C3A18">
            <w:pPr>
              <w:pStyle w:val="Table"/>
            </w:pPr>
            <w:r>
              <w:t xml:space="preserve">A public utility has a record of the person’s name and address. </w:t>
            </w:r>
          </w:p>
        </w:tc>
        <w:tc>
          <w:tcPr>
            <w:tcW w:w="960" w:type="dxa"/>
          </w:tcPr>
          <w:p w:rsidR="00BD20CB" w:rsidRDefault="006C3A18">
            <w:pPr>
              <w:pStyle w:val="Table"/>
              <w:jc w:val="center"/>
            </w:pPr>
            <w:r>
              <w:br/>
            </w:r>
            <w:r>
              <w:noBreakHyphen/>
            </w:r>
          </w:p>
        </w:tc>
        <w:tc>
          <w:tcPr>
            <w:tcW w:w="960" w:type="dxa"/>
          </w:tcPr>
          <w:p w:rsidR="00BD20CB" w:rsidRDefault="006C3A18">
            <w:pPr>
              <w:pStyle w:val="Table"/>
              <w:jc w:val="center"/>
            </w:pPr>
            <w:r>
              <w:br/>
              <w:t>25</w:t>
            </w:r>
          </w:p>
        </w:tc>
      </w:tr>
      <w:tr w:rsidR="00BD20CB">
        <w:trPr>
          <w:cantSplit/>
        </w:trPr>
        <w:tc>
          <w:tcPr>
            <w:tcW w:w="709" w:type="dxa"/>
          </w:tcPr>
          <w:p w:rsidR="00BD20CB" w:rsidRDefault="006C3A18">
            <w:pPr>
              <w:pStyle w:val="Table"/>
            </w:pPr>
            <w:r>
              <w:t>17.</w:t>
            </w:r>
          </w:p>
        </w:tc>
        <w:tc>
          <w:tcPr>
            <w:tcW w:w="3600" w:type="dxa"/>
          </w:tcPr>
          <w:p w:rsidR="00BD20CB" w:rsidRDefault="006C3A18">
            <w:pPr>
              <w:pStyle w:val="Table"/>
            </w:pPr>
            <w:r>
              <w:t xml:space="preserve">A telephone utility has a record of the person’s name and address. </w:t>
            </w:r>
          </w:p>
        </w:tc>
        <w:tc>
          <w:tcPr>
            <w:tcW w:w="960" w:type="dxa"/>
          </w:tcPr>
          <w:p w:rsidR="00BD20CB" w:rsidRDefault="006C3A18">
            <w:pPr>
              <w:pStyle w:val="Table"/>
              <w:jc w:val="center"/>
            </w:pPr>
            <w:r>
              <w:br/>
            </w:r>
            <w:r>
              <w:noBreakHyphen/>
            </w:r>
          </w:p>
        </w:tc>
        <w:tc>
          <w:tcPr>
            <w:tcW w:w="960" w:type="dxa"/>
          </w:tcPr>
          <w:p w:rsidR="00BD20CB" w:rsidRDefault="006C3A18">
            <w:pPr>
              <w:pStyle w:val="Table"/>
              <w:jc w:val="center"/>
            </w:pPr>
            <w:r>
              <w:br/>
              <w:t>25</w:t>
            </w:r>
          </w:p>
        </w:tc>
      </w:tr>
      <w:tr w:rsidR="00BD20CB">
        <w:trPr>
          <w:cantSplit/>
        </w:trPr>
        <w:tc>
          <w:tcPr>
            <w:tcW w:w="709" w:type="dxa"/>
          </w:tcPr>
          <w:p w:rsidR="00BD20CB" w:rsidRDefault="006C3A18">
            <w:pPr>
              <w:pStyle w:val="Table"/>
            </w:pPr>
            <w:r>
              <w:t>18.</w:t>
            </w:r>
          </w:p>
        </w:tc>
        <w:tc>
          <w:tcPr>
            <w:tcW w:w="3600" w:type="dxa"/>
          </w:tcPr>
          <w:p w:rsidR="00BD20CB" w:rsidRDefault="006C3A18">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rsidR="00BD20CB" w:rsidRDefault="006C3A18">
            <w:pPr>
              <w:pStyle w:val="Table"/>
              <w:jc w:val="center"/>
            </w:pPr>
            <w:r>
              <w:br/>
            </w:r>
            <w:r>
              <w:br/>
            </w:r>
            <w:r>
              <w:br/>
            </w:r>
            <w:r>
              <w:br/>
            </w:r>
            <w:r>
              <w:br/>
            </w:r>
            <w:r>
              <w:noBreakHyphen/>
            </w:r>
          </w:p>
        </w:tc>
        <w:tc>
          <w:tcPr>
            <w:tcW w:w="960" w:type="dxa"/>
          </w:tcPr>
          <w:p w:rsidR="00BD20CB" w:rsidRDefault="006C3A18">
            <w:pPr>
              <w:pStyle w:val="Table"/>
              <w:jc w:val="center"/>
            </w:pPr>
            <w:r>
              <w:br/>
            </w:r>
            <w:r>
              <w:br/>
            </w:r>
            <w:r>
              <w:br/>
            </w:r>
            <w:r>
              <w:br/>
            </w:r>
            <w:r>
              <w:br/>
              <w:t>25</w:t>
            </w:r>
          </w:p>
        </w:tc>
      </w:tr>
      <w:tr w:rsidR="00BD20CB">
        <w:trPr>
          <w:cantSplit/>
        </w:trPr>
        <w:tc>
          <w:tcPr>
            <w:tcW w:w="709" w:type="dxa"/>
          </w:tcPr>
          <w:p w:rsidR="00BD20CB" w:rsidRDefault="006C3A18">
            <w:pPr>
              <w:pStyle w:val="Table"/>
            </w:pPr>
            <w:r>
              <w:t>19.</w:t>
            </w:r>
          </w:p>
        </w:tc>
        <w:tc>
          <w:tcPr>
            <w:tcW w:w="3600" w:type="dxa"/>
          </w:tcPr>
          <w:p w:rsidR="00BD20CB" w:rsidRDefault="006C3A18">
            <w:pPr>
              <w:pStyle w:val="Table"/>
            </w:pPr>
            <w:r>
              <w:t xml:space="preserve">An insurance company has a record of the person’s name and address. </w:t>
            </w:r>
          </w:p>
        </w:tc>
        <w:tc>
          <w:tcPr>
            <w:tcW w:w="960" w:type="dxa"/>
          </w:tcPr>
          <w:p w:rsidR="00BD20CB" w:rsidRDefault="006C3A18">
            <w:pPr>
              <w:pStyle w:val="Table"/>
              <w:jc w:val="center"/>
            </w:pPr>
            <w:r>
              <w:br/>
            </w:r>
            <w:r>
              <w:noBreakHyphen/>
            </w:r>
          </w:p>
        </w:tc>
        <w:tc>
          <w:tcPr>
            <w:tcW w:w="960" w:type="dxa"/>
          </w:tcPr>
          <w:p w:rsidR="00BD20CB" w:rsidRDefault="006C3A18">
            <w:pPr>
              <w:pStyle w:val="Table"/>
              <w:jc w:val="center"/>
            </w:pPr>
            <w:r>
              <w:br/>
              <w:t>25</w:t>
            </w:r>
          </w:p>
        </w:tc>
      </w:tr>
      <w:tr w:rsidR="00BD20CB">
        <w:trPr>
          <w:cantSplit/>
        </w:trPr>
        <w:tc>
          <w:tcPr>
            <w:tcW w:w="709" w:type="dxa"/>
          </w:tcPr>
          <w:p w:rsidR="00BD20CB" w:rsidRDefault="006C3A18">
            <w:pPr>
              <w:pStyle w:val="Table"/>
            </w:pPr>
            <w:r>
              <w:lastRenderedPageBreak/>
              <w:t>20.</w:t>
            </w:r>
          </w:p>
        </w:tc>
        <w:tc>
          <w:tcPr>
            <w:tcW w:w="3600" w:type="dxa"/>
          </w:tcPr>
          <w:p w:rsidR="00BD20CB" w:rsidRDefault="006C3A18">
            <w:pPr>
              <w:pStyle w:val="Table"/>
            </w:pPr>
            <w:r>
              <w:t xml:space="preserve">The person’s name is stated in a certified copy of or extract from a birth certificate, a marriage certificate or a citizenship certificate. </w:t>
            </w:r>
          </w:p>
        </w:tc>
        <w:tc>
          <w:tcPr>
            <w:tcW w:w="960" w:type="dxa"/>
          </w:tcPr>
          <w:p w:rsidR="00BD20CB" w:rsidRDefault="006C3A18">
            <w:pPr>
              <w:pStyle w:val="Table"/>
              <w:jc w:val="center"/>
            </w:pPr>
            <w:r>
              <w:br/>
            </w:r>
            <w:r>
              <w:br/>
            </w:r>
            <w:r>
              <w:br/>
            </w:r>
            <w:r>
              <w:noBreakHyphen/>
            </w:r>
          </w:p>
        </w:tc>
        <w:tc>
          <w:tcPr>
            <w:tcW w:w="960" w:type="dxa"/>
          </w:tcPr>
          <w:p w:rsidR="00BD20CB" w:rsidRDefault="006C3A18">
            <w:pPr>
              <w:pStyle w:val="Table"/>
              <w:jc w:val="center"/>
            </w:pPr>
            <w:r>
              <w:br/>
            </w:r>
            <w:r>
              <w:br/>
            </w:r>
            <w:r>
              <w:br/>
              <w:t>25</w:t>
            </w:r>
          </w:p>
        </w:tc>
      </w:tr>
      <w:tr w:rsidR="00BD20CB">
        <w:trPr>
          <w:cantSplit/>
        </w:trPr>
        <w:tc>
          <w:tcPr>
            <w:tcW w:w="709" w:type="dxa"/>
          </w:tcPr>
          <w:p w:rsidR="00BD20CB" w:rsidRDefault="006C3A18">
            <w:pPr>
              <w:pStyle w:val="Table"/>
            </w:pPr>
            <w:r>
              <w:t>21.</w:t>
            </w:r>
          </w:p>
        </w:tc>
        <w:tc>
          <w:tcPr>
            <w:tcW w:w="3600" w:type="dxa"/>
          </w:tcPr>
          <w:p w:rsidR="00BD20CB" w:rsidRDefault="006C3A18">
            <w:pPr>
              <w:pStyle w:val="Table"/>
            </w:pPr>
            <w:r>
              <w:t xml:space="preserve">A financial body has a record of the person’s name and address. </w:t>
            </w:r>
          </w:p>
        </w:tc>
        <w:tc>
          <w:tcPr>
            <w:tcW w:w="960" w:type="dxa"/>
          </w:tcPr>
          <w:p w:rsidR="00BD20CB" w:rsidRDefault="006C3A18">
            <w:pPr>
              <w:pStyle w:val="Table"/>
              <w:jc w:val="center"/>
            </w:pPr>
            <w:r>
              <w:br/>
            </w:r>
            <w:r>
              <w:noBreakHyphen/>
            </w:r>
          </w:p>
        </w:tc>
        <w:tc>
          <w:tcPr>
            <w:tcW w:w="960" w:type="dxa"/>
          </w:tcPr>
          <w:p w:rsidR="00BD20CB" w:rsidRDefault="006C3A18">
            <w:pPr>
              <w:pStyle w:val="Table"/>
              <w:jc w:val="center"/>
            </w:pPr>
            <w:r>
              <w:br/>
              <w:t>25</w:t>
            </w:r>
          </w:p>
        </w:tc>
      </w:tr>
    </w:tbl>
    <w:p w:rsidR="00BD20CB" w:rsidRDefault="006C3A18">
      <w:pPr>
        <w:pStyle w:val="Subsection"/>
        <w:spacing w:before="140"/>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rsidR="00BD20CB" w:rsidRDefault="006C3A18">
      <w:pPr>
        <w:pStyle w:val="Subsection"/>
        <w:spacing w:before="100"/>
        <w:rPr>
          <w:snapToGrid w:val="0"/>
        </w:rPr>
      </w:pPr>
      <w:r>
        <w:rPr>
          <w:snapToGrid w:val="0"/>
        </w:rPr>
        <w:tab/>
        <w:t>(3)</w:t>
      </w:r>
      <w:r>
        <w:rPr>
          <w:snapToGrid w:val="0"/>
        </w:rPr>
        <w:tab/>
        <w:t>At least one of the documents used to verify a person’s identity under subregulation (1) —</w:t>
      </w:r>
    </w:p>
    <w:p w:rsidR="00BD20CB" w:rsidRDefault="006C3A18">
      <w:pPr>
        <w:pStyle w:val="Indenta"/>
        <w:spacing w:before="60"/>
        <w:rPr>
          <w:snapToGrid w:val="0"/>
          <w:spacing w:val="-4"/>
        </w:rPr>
      </w:pPr>
      <w:r>
        <w:rPr>
          <w:snapToGrid w:val="0"/>
          <w:spacing w:val="-4"/>
        </w:rPr>
        <w:tab/>
        <w:t>(a)</w:t>
      </w:r>
      <w:r>
        <w:rPr>
          <w:snapToGrid w:val="0"/>
          <w:spacing w:val="-4"/>
        </w:rPr>
        <w:tab/>
        <w:t>must bear the current residential address of the person; and</w:t>
      </w:r>
    </w:p>
    <w:p w:rsidR="00BD20CB" w:rsidRDefault="006C3A18">
      <w:pPr>
        <w:pStyle w:val="Indenta"/>
        <w:spacing w:before="60"/>
        <w:rPr>
          <w:snapToGrid w:val="0"/>
        </w:rPr>
      </w:pPr>
      <w:r>
        <w:rPr>
          <w:snapToGrid w:val="0"/>
        </w:rPr>
        <w:tab/>
        <w:t>(b)</w:t>
      </w:r>
      <w:r>
        <w:rPr>
          <w:snapToGrid w:val="0"/>
        </w:rPr>
        <w:tab/>
        <w:t>must have been issued within 3 months before the verification of the person’s identity.</w:t>
      </w:r>
    </w:p>
    <w:p w:rsidR="00BD20CB" w:rsidRDefault="006C3A18">
      <w:pPr>
        <w:pStyle w:val="Footnotesection"/>
        <w:spacing w:before="100"/>
        <w:ind w:left="890" w:hanging="890"/>
      </w:pPr>
      <w:r>
        <w:tab/>
        <w:t>[Regulation 13 amended in Gazette 28 Jul 2000 p. 4020</w:t>
      </w:r>
      <w:r>
        <w:noBreakHyphen/>
        <w:t>2; 30 Apr 2007 p. 1838</w:t>
      </w:r>
      <w:r>
        <w:noBreakHyphen/>
        <w:t>9; 16 May 2008 p. 1913.]</w:t>
      </w:r>
    </w:p>
    <w:p w:rsidR="00BD20CB" w:rsidRDefault="006C3A18">
      <w:pPr>
        <w:pStyle w:val="Heading5"/>
        <w:spacing w:before="180"/>
      </w:pPr>
      <w:bookmarkStart w:id="149" w:name="_Toc489682189"/>
      <w:bookmarkStart w:id="150" w:name="_Toc26604993"/>
      <w:bookmarkStart w:id="151" w:name="_Toc107973517"/>
      <w:bookmarkStart w:id="152" w:name="_Toc265665746"/>
      <w:r>
        <w:rPr>
          <w:rStyle w:val="CharSectno"/>
        </w:rPr>
        <w:t>13A</w:t>
      </w:r>
      <w:r>
        <w:t>.</w:t>
      </w:r>
      <w:r>
        <w:tab/>
        <w:t>Transaction cards</w:t>
      </w:r>
      <w:bookmarkEnd w:id="149"/>
      <w:bookmarkEnd w:id="150"/>
      <w:bookmarkEnd w:id="151"/>
      <w:bookmarkEnd w:id="152"/>
    </w:p>
    <w:p w:rsidR="00BD20CB" w:rsidRDefault="006C3A18">
      <w:pPr>
        <w:pStyle w:val="Subsection"/>
      </w:pPr>
      <w:r>
        <w:tab/>
        <w:t>(1)</w:t>
      </w:r>
      <w:r>
        <w:tab/>
        <w:t>When a pawnbroker or second</w:t>
      </w:r>
      <w:r>
        <w:noBreakHyphen/>
        <w:t>hand dealer has verified a person’s identity for the purposes of section 39(b), the pawnbroker or second</w:t>
      </w:r>
      <w:r>
        <w:noBreakHyphen/>
        <w:t>hand dealer —</w:t>
      </w:r>
    </w:p>
    <w:p w:rsidR="00BD20CB" w:rsidRDefault="006C3A18">
      <w:pPr>
        <w:pStyle w:val="Indenta"/>
        <w:spacing w:before="60"/>
      </w:pPr>
      <w:r>
        <w:tab/>
        <w:t>(a)</w:t>
      </w:r>
      <w:r>
        <w:tab/>
        <w:t>if the person agrees, may take and retain a photograph of the person; and</w:t>
      </w:r>
    </w:p>
    <w:p w:rsidR="00BD20CB" w:rsidRDefault="006C3A18">
      <w:pPr>
        <w:pStyle w:val="Indenta"/>
        <w:spacing w:before="60"/>
      </w:pPr>
      <w:r>
        <w:tab/>
        <w:t>(b)</w:t>
      </w:r>
      <w:r>
        <w:tab/>
        <w:t xml:space="preserve">if a photograph of the person is taken, may issue to the person a card (a </w:t>
      </w:r>
      <w:r>
        <w:rPr>
          <w:rStyle w:val="CharDefText"/>
        </w:rPr>
        <w:t>transaction card</w:t>
      </w:r>
      <w:r>
        <w:t>) that complies with subregulations (2) and (3).</w:t>
      </w:r>
    </w:p>
    <w:p w:rsidR="00BD20CB" w:rsidRDefault="006C3A18">
      <w:pPr>
        <w:pStyle w:val="Subsection"/>
        <w:keepNext/>
      </w:pPr>
      <w:r>
        <w:lastRenderedPageBreak/>
        <w:tab/>
        <w:t>(2)</w:t>
      </w:r>
      <w:r>
        <w:tab/>
        <w:t>A transaction card complies with this subregulation if it —</w:t>
      </w:r>
    </w:p>
    <w:p w:rsidR="00BD20CB" w:rsidRDefault="006C3A18">
      <w:pPr>
        <w:pStyle w:val="Indenta"/>
        <w:spacing w:before="60"/>
      </w:pPr>
      <w:r>
        <w:tab/>
        <w:t>(a)</w:t>
      </w:r>
      <w:r>
        <w:tab/>
        <w:t>bears the person’s photograph, full name, signature, date and place of issue, date of expiry and an identifying number; and</w:t>
      </w:r>
    </w:p>
    <w:p w:rsidR="00BD20CB" w:rsidRDefault="006C3A18">
      <w:pPr>
        <w:pStyle w:val="Indenta"/>
        <w:spacing w:before="60"/>
      </w:pPr>
      <w:r>
        <w:tab/>
        <w:t>(b)</w:t>
      </w:r>
      <w:r>
        <w:tab/>
        <w:t>is in a form and of a standard approved by the Commissioner.</w:t>
      </w:r>
    </w:p>
    <w:p w:rsidR="00BD20CB" w:rsidRDefault="006C3A18">
      <w:pPr>
        <w:pStyle w:val="Subsection"/>
      </w:pPr>
      <w:r>
        <w:tab/>
        <w:t>(3)</w:t>
      </w:r>
      <w:r>
        <w:tab/>
        <w:t>A transaction card complies with this subregulation if it is issued for a period not greater than 12 months.</w:t>
      </w:r>
    </w:p>
    <w:p w:rsidR="00BD20CB" w:rsidRDefault="006C3A18">
      <w:pPr>
        <w:pStyle w:val="Footnotesection"/>
      </w:pPr>
      <w:r>
        <w:tab/>
        <w:t>[Regulation 13A inserted in Gazette 28 Jul 2000 p. 4023.]</w:t>
      </w:r>
    </w:p>
    <w:p w:rsidR="00BD20CB" w:rsidRDefault="006C3A18">
      <w:pPr>
        <w:pStyle w:val="Heading5"/>
        <w:rPr>
          <w:snapToGrid w:val="0"/>
        </w:rPr>
      </w:pPr>
      <w:bookmarkStart w:id="153" w:name="_Toc489682190"/>
      <w:bookmarkStart w:id="154" w:name="_Toc26604994"/>
      <w:bookmarkStart w:id="155" w:name="_Toc107973518"/>
      <w:bookmarkStart w:id="156" w:name="_Toc265665747"/>
      <w:r>
        <w:rPr>
          <w:rStyle w:val="CharSectno"/>
        </w:rPr>
        <w:t>14</w:t>
      </w:r>
      <w:r>
        <w:rPr>
          <w:snapToGrid w:val="0"/>
        </w:rPr>
        <w:t>.</w:t>
      </w:r>
      <w:r>
        <w:rPr>
          <w:snapToGrid w:val="0"/>
        </w:rPr>
        <w:tab/>
        <w:t>Manner of keeping records</w:t>
      </w:r>
      <w:bookmarkEnd w:id="153"/>
      <w:bookmarkEnd w:id="154"/>
      <w:bookmarkEnd w:id="155"/>
      <w:bookmarkEnd w:id="156"/>
    </w:p>
    <w:p w:rsidR="00BD20CB" w:rsidRDefault="006C3A18">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rsidR="00BD20CB" w:rsidRDefault="006C3A18">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rsidR="00BD20CB" w:rsidRDefault="006C3A18">
      <w:pPr>
        <w:pStyle w:val="Heading5"/>
        <w:rPr>
          <w:snapToGrid w:val="0"/>
          <w:spacing w:val="-4"/>
        </w:rPr>
      </w:pPr>
      <w:bookmarkStart w:id="157" w:name="_Toc489682191"/>
      <w:bookmarkStart w:id="158" w:name="_Toc26604995"/>
      <w:bookmarkStart w:id="159" w:name="_Toc107973519"/>
      <w:bookmarkStart w:id="160" w:name="_Toc265665748"/>
      <w:r>
        <w:rPr>
          <w:rStyle w:val="CharSectno"/>
        </w:rPr>
        <w:t>15</w:t>
      </w:r>
      <w:r>
        <w:rPr>
          <w:snapToGrid w:val="0"/>
        </w:rPr>
        <w:t>.</w:t>
      </w:r>
      <w:r>
        <w:rPr>
          <w:snapToGrid w:val="0"/>
        </w:rPr>
        <w:tab/>
      </w:r>
      <w:r>
        <w:rPr>
          <w:snapToGrid w:val="0"/>
          <w:spacing w:val="-4"/>
        </w:rPr>
        <w:t>Information to be given to Commissioner about goods — s. 79</w:t>
      </w:r>
      <w:bookmarkEnd w:id="157"/>
      <w:bookmarkEnd w:id="158"/>
      <w:bookmarkEnd w:id="159"/>
      <w:bookmarkEnd w:id="160"/>
    </w:p>
    <w:p w:rsidR="00BD20CB" w:rsidRDefault="006C3A18">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rsidR="00BD20CB" w:rsidRDefault="006C3A18">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rsidR="00BD20CB" w:rsidRDefault="006C3A18">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rsidR="00BD20CB" w:rsidRDefault="006C3A18">
      <w:pPr>
        <w:pStyle w:val="Indenta"/>
        <w:rPr>
          <w:snapToGrid w:val="0"/>
        </w:rPr>
      </w:pPr>
      <w:r>
        <w:rPr>
          <w:snapToGrid w:val="0"/>
        </w:rPr>
        <w:tab/>
        <w:t>(a)</w:t>
      </w:r>
      <w:r>
        <w:rPr>
          <w:snapToGrid w:val="0"/>
        </w:rPr>
        <w:tab/>
        <w:t>from outside of Western Australia;</w:t>
      </w:r>
    </w:p>
    <w:p w:rsidR="00BD20CB" w:rsidRDefault="006C3A18">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t>
      </w:r>
      <w:r>
        <w:rPr>
          <w:snapToGrid w:val="0"/>
        </w:rPr>
        <w:lastRenderedPageBreak/>
        <w:t>with a licence issued under that Act to, or for the benefit of, the auctioneer;</w:t>
      </w:r>
    </w:p>
    <w:p w:rsidR="00BD20CB" w:rsidRDefault="006C3A18">
      <w:pPr>
        <w:pStyle w:val="Indenta"/>
      </w:pPr>
      <w:r>
        <w:tab/>
        <w:t>(c)</w:t>
      </w:r>
      <w:r>
        <w:tab/>
        <w:t>from a licensee; or</w:t>
      </w:r>
    </w:p>
    <w:p w:rsidR="00BD20CB" w:rsidRDefault="006C3A18">
      <w:pPr>
        <w:pStyle w:val="Indenta"/>
      </w:pPr>
      <w:r>
        <w:tab/>
        <w:t>(d)</w:t>
      </w:r>
      <w:r>
        <w:tab/>
        <w:t>from a public authority.</w:t>
      </w:r>
    </w:p>
    <w:p w:rsidR="00BD20CB" w:rsidRDefault="006C3A18">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rsidR="00BD20CB" w:rsidRDefault="006C3A18">
      <w:pPr>
        <w:pStyle w:val="Indenta"/>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rsidR="00BD20CB" w:rsidRDefault="006C3A18">
      <w:pPr>
        <w:pStyle w:val="Indenta"/>
      </w:pPr>
      <w:r>
        <w:tab/>
        <w:t>(b)</w:t>
      </w:r>
      <w:r>
        <w:tab/>
        <w:t>is operated by means of an IBM compatible computer with a dial</w:t>
      </w:r>
      <w:r>
        <w:noBreakHyphen/>
        <w:t>up modem, the type and specifications of both of which are approved by the Commissioner.</w:t>
      </w:r>
    </w:p>
    <w:p w:rsidR="00BD20CB" w:rsidRDefault="006C3A18">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rsidR="00BD20CB" w:rsidRDefault="006C3A18">
      <w:pPr>
        <w:pStyle w:val="Indenta"/>
        <w:rPr>
          <w:snapToGrid w:val="0"/>
        </w:rPr>
      </w:pPr>
      <w:r>
        <w:rPr>
          <w:snapToGrid w:val="0"/>
        </w:rPr>
        <w:tab/>
        <w:t>(a)</w:t>
      </w:r>
      <w:r>
        <w:rPr>
          <w:snapToGrid w:val="0"/>
        </w:rPr>
        <w:tab/>
        <w:t>by way of the means specified in subregulation (4); or</w:t>
      </w:r>
    </w:p>
    <w:p w:rsidR="00BD20CB" w:rsidRDefault="006C3A18">
      <w:pPr>
        <w:pStyle w:val="Indenta"/>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rsidR="00BD20CB" w:rsidRDefault="006C3A18">
      <w:pPr>
        <w:pStyle w:val="Subsection"/>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rsidR="00BD20CB" w:rsidRDefault="006C3A18">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rsidR="00BD20CB" w:rsidRDefault="006C3A18">
      <w:pPr>
        <w:pStyle w:val="Subsection"/>
      </w:pPr>
      <w:r>
        <w:tab/>
        <w:t>(5b)</w:t>
      </w:r>
      <w:r>
        <w:tab/>
        <w:t>When an election referred to in subregulation (5) has been made by a second</w:t>
      </w:r>
      <w:r>
        <w:noBreakHyphen/>
        <w:t>hand dealer, another election cannot be made by the dealer during the licence period unless —</w:t>
      </w:r>
    </w:p>
    <w:p w:rsidR="00BD20CB" w:rsidRDefault="006C3A18">
      <w:pPr>
        <w:pStyle w:val="Indenta"/>
      </w:pPr>
      <w:r>
        <w:tab/>
        <w:t>(a)</w:t>
      </w:r>
      <w:r>
        <w:tab/>
        <w:t>the election is approved by a licensing officer; and</w:t>
      </w:r>
    </w:p>
    <w:p w:rsidR="00BD20CB" w:rsidRDefault="006C3A18">
      <w:pPr>
        <w:pStyle w:val="Indenta"/>
        <w:keepNext/>
      </w:pPr>
      <w:r>
        <w:lastRenderedPageBreak/>
        <w:tab/>
        <w:t>(b)</w:t>
      </w:r>
      <w:r>
        <w:tab/>
        <w:t>the second</w:t>
      </w:r>
      <w:r>
        <w:noBreakHyphen/>
        <w:t>hand dealer pays —</w:t>
      </w:r>
    </w:p>
    <w:p w:rsidR="00BD20CB" w:rsidRDefault="006C3A18">
      <w:pPr>
        <w:pStyle w:val="Indenti"/>
      </w:pPr>
      <w:r>
        <w:tab/>
        <w:t>(i)</w:t>
      </w:r>
      <w:r>
        <w:tab/>
        <w:t>an administration fee of $25.00; or</w:t>
      </w:r>
    </w:p>
    <w:p w:rsidR="00BD20CB" w:rsidRDefault="006C3A18">
      <w:pPr>
        <w:pStyle w:val="Indenti"/>
      </w:pPr>
      <w:r>
        <w:tab/>
        <w:t>(ii)</w:t>
      </w:r>
      <w:r>
        <w:tab/>
        <w:t>if the election would result in the second</w:t>
      </w:r>
      <w:r>
        <w:noBreakHyphen/>
        <w:t>hand dealer using the means referred to in subregulation (5)(b) — the fee to which subregulation (5c) applies.</w:t>
      </w:r>
    </w:p>
    <w:p w:rsidR="00BD20CB" w:rsidRDefault="006C3A18">
      <w:pPr>
        <w:pStyle w:val="Subsection"/>
      </w:pPr>
      <w:r>
        <w:tab/>
        <w:t>(5c)</w:t>
      </w:r>
      <w:r>
        <w:tab/>
        <w:t>This subregulation applies to the fee that is the greater of —</w:t>
      </w:r>
    </w:p>
    <w:p w:rsidR="00BD20CB" w:rsidRDefault="006C3A18">
      <w:pPr>
        <w:pStyle w:val="Indenta"/>
      </w:pPr>
      <w:r>
        <w:tab/>
        <w:t>(a)</w:t>
      </w:r>
      <w:r>
        <w:tab/>
        <w:t>$25.00; or</w:t>
      </w:r>
    </w:p>
    <w:p w:rsidR="00BD20CB" w:rsidRDefault="006C3A18">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rsidR="00BD20CB" w:rsidRDefault="006C3A18">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rsidR="00BD20CB" w:rsidRDefault="006C3A18">
      <w:pPr>
        <w:pStyle w:val="Subsection"/>
        <w:rPr>
          <w:snapToGrid w:val="0"/>
        </w:rPr>
      </w:pPr>
      <w:r>
        <w:rPr>
          <w:snapToGrid w:val="0"/>
        </w:rPr>
        <w:tab/>
        <w:t>(7)</w:t>
      </w:r>
      <w:r>
        <w:rPr>
          <w:snapToGrid w:val="0"/>
        </w:rPr>
        <w:tab/>
        <w:t>Subregulations (1), (4) and (6) do not apply to a person —</w:t>
      </w:r>
    </w:p>
    <w:p w:rsidR="00BD20CB" w:rsidRDefault="006C3A18">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5</w:t>
      </w:r>
      <w:r>
        <w:rPr>
          <w:iCs/>
          <w:snapToGrid w:val="0"/>
        </w:rPr>
        <w:t xml:space="preserve"> </w:t>
      </w:r>
      <w:r>
        <w:rPr>
          <w:snapToGrid w:val="0"/>
        </w:rPr>
        <w:t xml:space="preserve">and to which clause 3 of Schedule 1 of the </w:t>
      </w:r>
      <w:r>
        <w:rPr>
          <w:i/>
          <w:snapToGrid w:val="0"/>
        </w:rPr>
        <w:t>Pawnbrokers and Second</w:t>
      </w:r>
      <w:r>
        <w:rPr>
          <w:i/>
          <w:snapToGrid w:val="0"/>
        </w:rPr>
        <w:noBreakHyphen/>
        <w:t>hand Dealers Act 1994</w:t>
      </w:r>
      <w:r>
        <w:rPr>
          <w:snapToGrid w:val="0"/>
        </w:rPr>
        <w:t xml:space="preserve"> applies; and</w:t>
      </w:r>
    </w:p>
    <w:p w:rsidR="00BD20CB" w:rsidRDefault="006C3A18">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rsidR="00BD20CB" w:rsidRDefault="006C3A18">
      <w:pPr>
        <w:pStyle w:val="Subsection"/>
        <w:rPr>
          <w:snapToGrid w:val="0"/>
        </w:rPr>
      </w:pPr>
      <w:r>
        <w:rPr>
          <w:snapToGrid w:val="0"/>
        </w:rPr>
        <w:tab/>
        <w:t>(8)</w:t>
      </w:r>
      <w:r>
        <w:rPr>
          <w:snapToGrid w:val="0"/>
        </w:rPr>
        <w:tab/>
        <w:t>Subregulations (2), (4), (5) and (6) do not apply to a person —</w:t>
      </w:r>
    </w:p>
    <w:p w:rsidR="00BD20CB" w:rsidRDefault="006C3A18">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5</w:t>
      </w:r>
      <w:r>
        <w:rPr>
          <w:snapToGrid w:val="0"/>
        </w:rPr>
        <w:t xml:space="preserve"> and to which clause 3 of Schedule 1 of the </w:t>
      </w:r>
      <w:r>
        <w:rPr>
          <w:i/>
          <w:snapToGrid w:val="0"/>
        </w:rPr>
        <w:t>Pawnbrokers and Second</w:t>
      </w:r>
      <w:r>
        <w:rPr>
          <w:i/>
          <w:snapToGrid w:val="0"/>
        </w:rPr>
        <w:noBreakHyphen/>
        <w:t>hand Dealers Act 1994</w:t>
      </w:r>
      <w:r>
        <w:rPr>
          <w:snapToGrid w:val="0"/>
        </w:rPr>
        <w:t xml:space="preserve"> applies; and</w:t>
      </w:r>
    </w:p>
    <w:p w:rsidR="00BD20CB" w:rsidRDefault="006C3A18">
      <w:pPr>
        <w:pStyle w:val="Indenta"/>
        <w:rPr>
          <w:snapToGrid w:val="0"/>
        </w:rPr>
      </w:pPr>
      <w:r>
        <w:rPr>
          <w:snapToGrid w:val="0"/>
        </w:rPr>
        <w:lastRenderedPageBreak/>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rsidR="00BD20CB" w:rsidRDefault="006C3A18">
      <w:pPr>
        <w:pStyle w:val="Footnotesection"/>
      </w:pPr>
      <w:r>
        <w:tab/>
        <w:t>[Regulation 15 amended in Gazette 28 Jul 2000 p. 4023</w:t>
      </w:r>
      <w:r>
        <w:noBreakHyphen/>
        <w:t>4.]</w:t>
      </w:r>
    </w:p>
    <w:p w:rsidR="00BD20CB" w:rsidRDefault="006C3A18">
      <w:pPr>
        <w:pStyle w:val="Ednotepart"/>
      </w:pPr>
      <w:bookmarkStart w:id="161" w:name="_Toc76540771"/>
      <w:r>
        <w:t>[Part 5 (r. 16-27) deleted in Gazette 30 Dec 2004 p. 6975.]</w:t>
      </w:r>
    </w:p>
    <w:p w:rsidR="00BD20CB" w:rsidRDefault="006C3A18">
      <w:pPr>
        <w:pStyle w:val="Heading2"/>
      </w:pPr>
      <w:bookmarkStart w:id="162" w:name="_Toc92873119"/>
      <w:bookmarkStart w:id="163" w:name="_Toc107973520"/>
      <w:bookmarkStart w:id="164" w:name="_Toc112812645"/>
      <w:bookmarkStart w:id="165" w:name="_Toc112812904"/>
      <w:bookmarkStart w:id="166" w:name="_Toc112812934"/>
      <w:bookmarkStart w:id="167" w:name="_Toc113166118"/>
      <w:bookmarkStart w:id="168" w:name="_Toc122408475"/>
      <w:bookmarkStart w:id="169" w:name="_Toc122408775"/>
      <w:bookmarkStart w:id="170" w:name="_Toc122424511"/>
      <w:bookmarkStart w:id="171" w:name="_Toc124645634"/>
      <w:bookmarkStart w:id="172" w:name="_Toc127173855"/>
      <w:bookmarkStart w:id="173" w:name="_Toc139187295"/>
      <w:bookmarkStart w:id="174" w:name="_Toc165694815"/>
      <w:bookmarkStart w:id="175" w:name="_Toc165785386"/>
      <w:bookmarkStart w:id="176" w:name="_Toc171050055"/>
      <w:bookmarkStart w:id="177" w:name="_Toc198616980"/>
      <w:bookmarkStart w:id="178" w:name="_Toc198629126"/>
      <w:bookmarkStart w:id="179" w:name="_Toc208280250"/>
      <w:bookmarkStart w:id="180" w:name="_Toc208282861"/>
      <w:bookmarkStart w:id="181" w:name="_Toc210466364"/>
      <w:bookmarkStart w:id="182" w:name="_Toc210709947"/>
      <w:bookmarkStart w:id="183" w:name="_Toc233605266"/>
      <w:bookmarkStart w:id="184" w:name="_Toc265665749"/>
      <w:r>
        <w:rPr>
          <w:rStyle w:val="CharPartNo"/>
        </w:rPr>
        <w:lastRenderedPageBreak/>
        <w:t>Part 6</w:t>
      </w:r>
      <w:r>
        <w:rPr>
          <w:rStyle w:val="CharDivNo"/>
        </w:rPr>
        <w:t> </w:t>
      </w:r>
      <w:r>
        <w:t>—</w:t>
      </w:r>
      <w:r>
        <w:rPr>
          <w:rStyle w:val="CharDivText"/>
        </w:rPr>
        <w:t> </w:t>
      </w:r>
      <w:r>
        <w:rPr>
          <w:rStyle w:val="CharPartText"/>
        </w:rPr>
        <w:t>Fees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rsidR="00BD20CB" w:rsidRDefault="006C3A18">
      <w:pPr>
        <w:pStyle w:val="Heading5"/>
        <w:spacing w:before="140"/>
        <w:rPr>
          <w:snapToGrid w:val="0"/>
        </w:rPr>
      </w:pPr>
      <w:bookmarkStart w:id="185" w:name="_Toc489682204"/>
      <w:bookmarkStart w:id="186" w:name="_Toc26605008"/>
      <w:bookmarkStart w:id="187" w:name="_Toc107973521"/>
      <w:bookmarkStart w:id="188" w:name="_Toc265665750"/>
      <w:r>
        <w:rPr>
          <w:rStyle w:val="CharSectno"/>
        </w:rPr>
        <w:t>28</w:t>
      </w:r>
      <w:r>
        <w:rPr>
          <w:snapToGrid w:val="0"/>
        </w:rPr>
        <w:t>.</w:t>
      </w:r>
      <w:r>
        <w:rPr>
          <w:snapToGrid w:val="0"/>
        </w:rPr>
        <w:tab/>
        <w:t>Fees for applications for issue of licences — s. 13(b)</w:t>
      </w:r>
      <w:bookmarkEnd w:id="185"/>
      <w:bookmarkEnd w:id="186"/>
      <w:bookmarkEnd w:id="187"/>
      <w:bookmarkEnd w:id="188"/>
    </w:p>
    <w:p w:rsidR="00BD20CB" w:rsidRDefault="006C3A18">
      <w:pPr>
        <w:pStyle w:val="Subsection"/>
        <w:spacing w:before="90"/>
        <w:rPr>
          <w:snapToGrid w:val="0"/>
        </w:rPr>
      </w:pPr>
      <w:r>
        <w:rPr>
          <w:snapToGrid w:val="0"/>
        </w:rPr>
        <w:tab/>
        <w:t>(1)</w:t>
      </w:r>
      <w:r>
        <w:rPr>
          <w:snapToGrid w:val="0"/>
        </w:rPr>
        <w:tab/>
        <w:t>The fee to accompany an application for the issue of a pawnbroker’s licence only is set out in item 1 of the Table to this regulation.</w:t>
      </w:r>
    </w:p>
    <w:p w:rsidR="00BD20CB" w:rsidRDefault="006C3A18">
      <w:pPr>
        <w:pStyle w:val="Subsection"/>
        <w:spacing w:before="90"/>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BD20CB" w:rsidRDefault="006C3A18">
      <w:pPr>
        <w:pStyle w:val="Subsection"/>
        <w:spacing w:before="90"/>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BD20CB" w:rsidRDefault="006C3A18">
      <w:pPr>
        <w:pStyle w:val="Subsection"/>
        <w:spacing w:before="90"/>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rsidR="00BD20CB" w:rsidRDefault="006C3A18">
      <w:pPr>
        <w:pStyle w:val="THeadingNAm"/>
      </w:pPr>
      <w:r>
        <w:t>Table — Fees for issue of licences</w:t>
      </w:r>
    </w:p>
    <w:tbl>
      <w:tblPr>
        <w:tblW w:w="0" w:type="auto"/>
        <w:tblInd w:w="817" w:type="dxa"/>
        <w:tblLayout w:type="fixed"/>
        <w:tblCellMar>
          <w:bottom w:w="113" w:type="dxa"/>
        </w:tblCellMar>
        <w:tblLook w:val="0000" w:firstRow="0" w:lastRow="0" w:firstColumn="0" w:lastColumn="0" w:noHBand="0" w:noVBand="0"/>
      </w:tblPr>
      <w:tblGrid>
        <w:gridCol w:w="425"/>
        <w:gridCol w:w="2552"/>
        <w:gridCol w:w="1134"/>
        <w:gridCol w:w="1134"/>
        <w:gridCol w:w="1134"/>
      </w:tblGrid>
      <w:tr w:rsidR="00BD20CB">
        <w:trPr>
          <w:tblHeader/>
        </w:trPr>
        <w:tc>
          <w:tcPr>
            <w:tcW w:w="425" w:type="dxa"/>
            <w:tcBorders>
              <w:top w:val="single" w:sz="4" w:space="0" w:color="auto"/>
              <w:bottom w:val="single" w:sz="4" w:space="0" w:color="auto"/>
            </w:tcBorders>
          </w:tcPr>
          <w:p w:rsidR="00BD20CB" w:rsidRDefault="00BD20CB">
            <w:pPr>
              <w:pStyle w:val="TableNAm"/>
              <w:jc w:val="center"/>
              <w:rPr>
                <w:b/>
                <w:bCs/>
              </w:rPr>
            </w:pPr>
          </w:p>
        </w:tc>
        <w:tc>
          <w:tcPr>
            <w:tcW w:w="2552" w:type="dxa"/>
            <w:tcBorders>
              <w:top w:val="single" w:sz="4" w:space="0" w:color="auto"/>
              <w:bottom w:val="single" w:sz="4" w:space="0" w:color="auto"/>
            </w:tcBorders>
          </w:tcPr>
          <w:p w:rsidR="00BD20CB" w:rsidRDefault="006C3A18">
            <w:pPr>
              <w:pStyle w:val="TableNAm"/>
              <w:jc w:val="center"/>
              <w:rPr>
                <w:b/>
                <w:bCs/>
              </w:rPr>
            </w:pPr>
            <w:r>
              <w:rPr>
                <w:b/>
                <w:bCs/>
              </w:rPr>
              <w:t>Licence</w:t>
            </w:r>
          </w:p>
        </w:tc>
        <w:tc>
          <w:tcPr>
            <w:tcW w:w="1134" w:type="dxa"/>
            <w:tcBorders>
              <w:top w:val="single" w:sz="4" w:space="0" w:color="auto"/>
              <w:bottom w:val="single" w:sz="4" w:space="0" w:color="auto"/>
            </w:tcBorders>
          </w:tcPr>
          <w:p w:rsidR="00BD20CB" w:rsidRDefault="006C3A18">
            <w:pPr>
              <w:pStyle w:val="TableNAm"/>
              <w:jc w:val="center"/>
              <w:rPr>
                <w:b/>
                <w:bCs/>
              </w:rPr>
            </w:pPr>
            <w:r>
              <w:rPr>
                <w:b/>
                <w:bCs/>
              </w:rPr>
              <w:t>1 year or part thereof</w:t>
            </w:r>
            <w:r>
              <w:rPr>
                <w:b/>
                <w:bCs/>
              </w:rPr>
              <w:br/>
              <w:t>($)</w:t>
            </w:r>
          </w:p>
        </w:tc>
        <w:tc>
          <w:tcPr>
            <w:tcW w:w="1134" w:type="dxa"/>
            <w:tcBorders>
              <w:top w:val="single" w:sz="4" w:space="0" w:color="auto"/>
              <w:bottom w:val="single" w:sz="4" w:space="0" w:color="auto"/>
            </w:tcBorders>
          </w:tcPr>
          <w:p w:rsidR="00BD20CB" w:rsidRDefault="006C3A18">
            <w:pPr>
              <w:pStyle w:val="TableNAm"/>
              <w:jc w:val="center"/>
              <w:rPr>
                <w:b/>
                <w:bCs/>
              </w:rPr>
            </w:pPr>
            <w:r>
              <w:rPr>
                <w:b/>
                <w:bCs/>
              </w:rPr>
              <w:t>2 year or part thereof</w:t>
            </w:r>
            <w:r>
              <w:rPr>
                <w:b/>
                <w:bCs/>
              </w:rPr>
              <w:br/>
              <w:t>($)</w:t>
            </w:r>
          </w:p>
        </w:tc>
        <w:tc>
          <w:tcPr>
            <w:tcW w:w="1134" w:type="dxa"/>
            <w:tcBorders>
              <w:top w:val="single" w:sz="4" w:space="0" w:color="auto"/>
              <w:bottom w:val="single" w:sz="4" w:space="0" w:color="auto"/>
            </w:tcBorders>
          </w:tcPr>
          <w:p w:rsidR="00BD20CB" w:rsidRDefault="006C3A18">
            <w:pPr>
              <w:pStyle w:val="TableNAm"/>
              <w:jc w:val="center"/>
              <w:rPr>
                <w:b/>
                <w:bCs/>
              </w:rPr>
            </w:pPr>
            <w:r>
              <w:rPr>
                <w:b/>
                <w:bCs/>
              </w:rPr>
              <w:t>3 year or part thereof</w:t>
            </w:r>
            <w:r>
              <w:rPr>
                <w:b/>
                <w:bCs/>
              </w:rPr>
              <w:br/>
              <w:t>($)</w:t>
            </w:r>
          </w:p>
        </w:tc>
      </w:tr>
      <w:tr w:rsidR="00BD20CB">
        <w:tc>
          <w:tcPr>
            <w:tcW w:w="425" w:type="dxa"/>
            <w:tcBorders>
              <w:top w:val="single" w:sz="4" w:space="0" w:color="auto"/>
            </w:tcBorders>
          </w:tcPr>
          <w:p w:rsidR="00BD20CB" w:rsidRDefault="006C3A18">
            <w:pPr>
              <w:pStyle w:val="TableNAm"/>
            </w:pPr>
            <w:r>
              <w:t>1.</w:t>
            </w:r>
          </w:p>
        </w:tc>
        <w:tc>
          <w:tcPr>
            <w:tcW w:w="2552" w:type="dxa"/>
            <w:tcBorders>
              <w:top w:val="single" w:sz="4" w:space="0" w:color="auto"/>
            </w:tcBorders>
          </w:tcPr>
          <w:p w:rsidR="00BD20CB" w:rsidRDefault="006C3A18">
            <w:pPr>
              <w:pStyle w:val="TableNAm"/>
            </w:pPr>
            <w:r>
              <w:t>Pawnbroker’s licence only</w:t>
            </w:r>
          </w:p>
        </w:tc>
        <w:tc>
          <w:tcPr>
            <w:tcW w:w="1134" w:type="dxa"/>
            <w:tcBorders>
              <w:top w:val="single" w:sz="4" w:space="0" w:color="auto"/>
            </w:tcBorders>
          </w:tcPr>
          <w:p w:rsidR="00BD20CB" w:rsidRDefault="006C3A18">
            <w:pPr>
              <w:pStyle w:val="TableNAm"/>
              <w:tabs>
                <w:tab w:val="clear" w:pos="567"/>
                <w:tab w:val="left" w:pos="406"/>
              </w:tabs>
              <w:ind w:right="32"/>
            </w:pPr>
            <w:r>
              <w:br/>
            </w:r>
            <w:r>
              <w:tab/>
              <w:t>482</w:t>
            </w:r>
          </w:p>
        </w:tc>
        <w:tc>
          <w:tcPr>
            <w:tcW w:w="1134" w:type="dxa"/>
            <w:tcBorders>
              <w:top w:val="single" w:sz="4" w:space="0" w:color="auto"/>
            </w:tcBorders>
          </w:tcPr>
          <w:p w:rsidR="00BD20CB" w:rsidRDefault="006C3A18">
            <w:pPr>
              <w:pStyle w:val="TableNAm"/>
              <w:tabs>
                <w:tab w:val="clear" w:pos="567"/>
                <w:tab w:val="right" w:pos="712"/>
              </w:tabs>
            </w:pPr>
            <w:r>
              <w:br/>
            </w:r>
            <w:r>
              <w:tab/>
              <w:t>810</w:t>
            </w:r>
          </w:p>
        </w:tc>
        <w:tc>
          <w:tcPr>
            <w:tcW w:w="1134" w:type="dxa"/>
            <w:tcBorders>
              <w:top w:val="single" w:sz="4" w:space="0" w:color="auto"/>
            </w:tcBorders>
          </w:tcPr>
          <w:p w:rsidR="00BD20CB" w:rsidRDefault="006C3A18">
            <w:pPr>
              <w:pStyle w:val="TableNAm"/>
              <w:tabs>
                <w:tab w:val="clear" w:pos="567"/>
                <w:tab w:val="right" w:pos="658"/>
              </w:tabs>
            </w:pPr>
            <w:r>
              <w:br/>
            </w:r>
            <w:r>
              <w:tab/>
              <w:t>1 137</w:t>
            </w:r>
          </w:p>
        </w:tc>
      </w:tr>
      <w:tr w:rsidR="00BD20CB">
        <w:tc>
          <w:tcPr>
            <w:tcW w:w="425" w:type="dxa"/>
          </w:tcPr>
          <w:p w:rsidR="00BD20CB" w:rsidRDefault="006C3A18">
            <w:pPr>
              <w:pStyle w:val="TableNAm"/>
            </w:pPr>
            <w:r>
              <w:t>2.</w:t>
            </w:r>
          </w:p>
        </w:tc>
        <w:tc>
          <w:tcPr>
            <w:tcW w:w="2552" w:type="dxa"/>
          </w:tcPr>
          <w:p w:rsidR="00BD20CB" w:rsidRDefault="006C3A18">
            <w:pPr>
              <w:pStyle w:val="TableNAm"/>
            </w:pPr>
            <w:r>
              <w:t>Second</w:t>
            </w:r>
            <w:r>
              <w:noBreakHyphen/>
              <w:t>hand dealer’s licence only (computer option)</w:t>
            </w:r>
          </w:p>
        </w:tc>
        <w:tc>
          <w:tcPr>
            <w:tcW w:w="1134" w:type="dxa"/>
          </w:tcPr>
          <w:p w:rsidR="00BD20CB" w:rsidRDefault="006C3A18">
            <w:pPr>
              <w:pStyle w:val="TableNAm"/>
              <w:tabs>
                <w:tab w:val="clear" w:pos="567"/>
                <w:tab w:val="left" w:pos="406"/>
              </w:tabs>
              <w:ind w:right="32"/>
            </w:pPr>
            <w:r>
              <w:br/>
            </w:r>
            <w:r>
              <w:br/>
            </w:r>
            <w:r>
              <w:tab/>
              <w:t>434</w:t>
            </w:r>
          </w:p>
        </w:tc>
        <w:tc>
          <w:tcPr>
            <w:tcW w:w="1134" w:type="dxa"/>
          </w:tcPr>
          <w:p w:rsidR="00BD20CB" w:rsidRDefault="006C3A18">
            <w:pPr>
              <w:pStyle w:val="TableNAm"/>
              <w:tabs>
                <w:tab w:val="clear" w:pos="567"/>
                <w:tab w:val="right" w:pos="712"/>
              </w:tabs>
            </w:pPr>
            <w:r>
              <w:br/>
            </w:r>
            <w:r>
              <w:br/>
            </w:r>
            <w:r>
              <w:tab/>
              <w:t>730</w:t>
            </w:r>
          </w:p>
        </w:tc>
        <w:tc>
          <w:tcPr>
            <w:tcW w:w="1134" w:type="dxa"/>
          </w:tcPr>
          <w:p w:rsidR="00BD20CB" w:rsidRDefault="006C3A18">
            <w:pPr>
              <w:pStyle w:val="TableNAm"/>
              <w:tabs>
                <w:tab w:val="clear" w:pos="567"/>
                <w:tab w:val="right" w:pos="658"/>
              </w:tabs>
            </w:pPr>
            <w:r>
              <w:br/>
            </w:r>
            <w:r>
              <w:br/>
            </w:r>
            <w:r>
              <w:tab/>
              <w:t>1 024</w:t>
            </w:r>
          </w:p>
        </w:tc>
      </w:tr>
      <w:tr w:rsidR="00BD20CB">
        <w:tc>
          <w:tcPr>
            <w:tcW w:w="425" w:type="dxa"/>
          </w:tcPr>
          <w:p w:rsidR="00BD20CB" w:rsidRDefault="006C3A18">
            <w:pPr>
              <w:pStyle w:val="TableNAm"/>
            </w:pPr>
            <w:r>
              <w:t>3.</w:t>
            </w:r>
          </w:p>
        </w:tc>
        <w:tc>
          <w:tcPr>
            <w:tcW w:w="2552" w:type="dxa"/>
          </w:tcPr>
          <w:p w:rsidR="00BD20CB" w:rsidRDefault="006C3A18">
            <w:pPr>
              <w:pStyle w:val="TableNAm"/>
            </w:pPr>
            <w:r>
              <w:t>Second</w:t>
            </w:r>
            <w:r>
              <w:noBreakHyphen/>
              <w:t xml:space="preserve">hand dealer’s licence only (facsimile </w:t>
            </w:r>
            <w:r>
              <w:lastRenderedPageBreak/>
              <w:t>option)</w:t>
            </w:r>
          </w:p>
        </w:tc>
        <w:tc>
          <w:tcPr>
            <w:tcW w:w="1134" w:type="dxa"/>
          </w:tcPr>
          <w:p w:rsidR="00BD20CB" w:rsidRDefault="006C3A18">
            <w:pPr>
              <w:pStyle w:val="TableNAm"/>
              <w:tabs>
                <w:tab w:val="clear" w:pos="567"/>
                <w:tab w:val="left" w:pos="406"/>
              </w:tabs>
              <w:ind w:right="32"/>
            </w:pPr>
            <w:r>
              <w:lastRenderedPageBreak/>
              <w:br/>
            </w:r>
            <w:r>
              <w:br/>
            </w:r>
            <w:r>
              <w:lastRenderedPageBreak/>
              <w:tab/>
              <w:t>558</w:t>
            </w:r>
          </w:p>
        </w:tc>
        <w:tc>
          <w:tcPr>
            <w:tcW w:w="1134" w:type="dxa"/>
          </w:tcPr>
          <w:p w:rsidR="00BD20CB" w:rsidRDefault="006C3A18">
            <w:pPr>
              <w:pStyle w:val="TableNAm"/>
              <w:tabs>
                <w:tab w:val="clear" w:pos="567"/>
                <w:tab w:val="right" w:pos="712"/>
              </w:tabs>
            </w:pPr>
            <w:r>
              <w:lastRenderedPageBreak/>
              <w:br/>
            </w:r>
            <w:r>
              <w:br/>
            </w:r>
            <w:r>
              <w:lastRenderedPageBreak/>
              <w:tab/>
              <w:t>1 034</w:t>
            </w:r>
          </w:p>
        </w:tc>
        <w:tc>
          <w:tcPr>
            <w:tcW w:w="1134" w:type="dxa"/>
          </w:tcPr>
          <w:p w:rsidR="00BD20CB" w:rsidRDefault="006C3A18">
            <w:pPr>
              <w:pStyle w:val="TableNAm"/>
              <w:tabs>
                <w:tab w:val="clear" w:pos="567"/>
                <w:tab w:val="right" w:pos="658"/>
              </w:tabs>
            </w:pPr>
            <w:r>
              <w:lastRenderedPageBreak/>
              <w:br/>
            </w:r>
            <w:r>
              <w:br/>
            </w:r>
            <w:r>
              <w:lastRenderedPageBreak/>
              <w:tab/>
              <w:t>1 501</w:t>
            </w:r>
          </w:p>
        </w:tc>
      </w:tr>
      <w:tr w:rsidR="00BD20CB">
        <w:tc>
          <w:tcPr>
            <w:tcW w:w="425" w:type="dxa"/>
            <w:tcBorders>
              <w:bottom w:val="single" w:sz="4" w:space="0" w:color="auto"/>
            </w:tcBorders>
          </w:tcPr>
          <w:p w:rsidR="00BD20CB" w:rsidRDefault="006C3A18">
            <w:pPr>
              <w:pStyle w:val="TableNAm"/>
            </w:pPr>
            <w:r>
              <w:lastRenderedPageBreak/>
              <w:t>4.</w:t>
            </w:r>
          </w:p>
        </w:tc>
        <w:tc>
          <w:tcPr>
            <w:tcW w:w="2552" w:type="dxa"/>
            <w:tcBorders>
              <w:bottom w:val="single" w:sz="4" w:space="0" w:color="auto"/>
            </w:tcBorders>
          </w:tcPr>
          <w:p w:rsidR="00BD20CB" w:rsidRDefault="006C3A18">
            <w:pPr>
              <w:pStyle w:val="TableNAm"/>
            </w:pPr>
            <w:r>
              <w:t>Pawnbroker’s licence and second</w:t>
            </w:r>
            <w:r>
              <w:noBreakHyphen/>
              <w:t>hand dealer’s licence</w:t>
            </w:r>
          </w:p>
        </w:tc>
        <w:tc>
          <w:tcPr>
            <w:tcW w:w="1134" w:type="dxa"/>
            <w:tcBorders>
              <w:bottom w:val="single" w:sz="4" w:space="0" w:color="auto"/>
            </w:tcBorders>
          </w:tcPr>
          <w:p w:rsidR="00BD20CB" w:rsidRDefault="006C3A18">
            <w:pPr>
              <w:pStyle w:val="TableNAm"/>
              <w:tabs>
                <w:tab w:val="clear" w:pos="567"/>
                <w:tab w:val="left" w:pos="406"/>
              </w:tabs>
              <w:ind w:right="32"/>
            </w:pPr>
            <w:r>
              <w:br/>
            </w:r>
            <w:r>
              <w:br/>
            </w:r>
            <w:r>
              <w:tab/>
              <w:t>546</w:t>
            </w:r>
          </w:p>
        </w:tc>
        <w:tc>
          <w:tcPr>
            <w:tcW w:w="1134" w:type="dxa"/>
            <w:tcBorders>
              <w:bottom w:val="single" w:sz="4" w:space="0" w:color="auto"/>
            </w:tcBorders>
          </w:tcPr>
          <w:p w:rsidR="00BD20CB" w:rsidRDefault="006C3A18">
            <w:pPr>
              <w:pStyle w:val="TableNAm"/>
              <w:tabs>
                <w:tab w:val="clear" w:pos="567"/>
                <w:tab w:val="right" w:pos="712"/>
              </w:tabs>
            </w:pPr>
            <w:r>
              <w:br/>
            </w:r>
            <w:r>
              <w:br/>
            </w:r>
            <w:r>
              <w:tab/>
              <w:t>876</w:t>
            </w:r>
          </w:p>
        </w:tc>
        <w:tc>
          <w:tcPr>
            <w:tcW w:w="1134" w:type="dxa"/>
            <w:tcBorders>
              <w:bottom w:val="single" w:sz="4" w:space="0" w:color="auto"/>
            </w:tcBorders>
          </w:tcPr>
          <w:p w:rsidR="00BD20CB" w:rsidRDefault="006C3A18">
            <w:pPr>
              <w:pStyle w:val="TableNAm"/>
              <w:tabs>
                <w:tab w:val="clear" w:pos="567"/>
                <w:tab w:val="right" w:pos="658"/>
              </w:tabs>
            </w:pPr>
            <w:r>
              <w:br/>
            </w:r>
            <w:r>
              <w:br/>
            </w:r>
            <w:r>
              <w:tab/>
              <w:t>1 205</w:t>
            </w:r>
          </w:p>
        </w:tc>
      </w:tr>
    </w:tbl>
    <w:p w:rsidR="00BD20CB" w:rsidRDefault="006C3A18">
      <w:pPr>
        <w:pStyle w:val="Footnotesection"/>
        <w:keepLines w:val="0"/>
        <w:spacing w:before="6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w:t>
      </w:r>
    </w:p>
    <w:p w:rsidR="00BD20CB" w:rsidRDefault="006C3A18">
      <w:pPr>
        <w:pStyle w:val="Heading5"/>
        <w:rPr>
          <w:snapToGrid w:val="0"/>
          <w:spacing w:val="-4"/>
        </w:rPr>
      </w:pPr>
      <w:bookmarkStart w:id="189" w:name="_Toc489682205"/>
      <w:bookmarkStart w:id="190" w:name="_Toc26605009"/>
      <w:bookmarkStart w:id="191" w:name="_Toc107973522"/>
      <w:bookmarkStart w:id="192" w:name="_Toc265665751"/>
      <w:r>
        <w:rPr>
          <w:rStyle w:val="CharSectno"/>
          <w:spacing w:val="-4"/>
        </w:rPr>
        <w:t>29</w:t>
      </w:r>
      <w:r>
        <w:rPr>
          <w:snapToGrid w:val="0"/>
          <w:spacing w:val="-4"/>
        </w:rPr>
        <w:t>.</w:t>
      </w:r>
      <w:r>
        <w:rPr>
          <w:snapToGrid w:val="0"/>
          <w:spacing w:val="-4"/>
        </w:rPr>
        <w:tab/>
        <w:t>Fees for applications for renewal of licences — s. 15(b)</w:t>
      </w:r>
      <w:bookmarkEnd w:id="189"/>
      <w:bookmarkEnd w:id="190"/>
      <w:bookmarkEnd w:id="191"/>
      <w:bookmarkEnd w:id="192"/>
    </w:p>
    <w:p w:rsidR="00BD20CB" w:rsidRDefault="006C3A18">
      <w:pPr>
        <w:pStyle w:val="Subsection"/>
        <w:spacing w:before="90"/>
        <w:rPr>
          <w:snapToGrid w:val="0"/>
        </w:rPr>
      </w:pPr>
      <w:r>
        <w:rPr>
          <w:snapToGrid w:val="0"/>
        </w:rPr>
        <w:tab/>
        <w:t>(1)</w:t>
      </w:r>
      <w:r>
        <w:rPr>
          <w:snapToGrid w:val="0"/>
        </w:rPr>
        <w:tab/>
        <w:t>The fee to accompany an application for the renewal of a pawnbroker’s licence only is set out in item 1 of the Table to this regulation.</w:t>
      </w:r>
    </w:p>
    <w:p w:rsidR="00BD20CB" w:rsidRDefault="006C3A18">
      <w:pPr>
        <w:pStyle w:val="Subsection"/>
        <w:spacing w:before="90"/>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BD20CB" w:rsidRDefault="006C3A18">
      <w:pPr>
        <w:pStyle w:val="Subsection"/>
        <w:spacing w:before="90"/>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BD20CB" w:rsidRDefault="006C3A18">
      <w:pPr>
        <w:pStyle w:val="Subsection"/>
        <w:spacing w:before="90"/>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rsidR="00BD20CB" w:rsidRDefault="006C3A18">
      <w:pPr>
        <w:pStyle w:val="THeadingNAm"/>
      </w:pPr>
      <w:r>
        <w:lastRenderedPageBreak/>
        <w:t>Table — Fees for renewal of licences</w:t>
      </w:r>
    </w:p>
    <w:tbl>
      <w:tblPr>
        <w:tblW w:w="0" w:type="auto"/>
        <w:tblInd w:w="817" w:type="dxa"/>
        <w:tblLayout w:type="fixed"/>
        <w:tblCellMar>
          <w:bottom w:w="113" w:type="dxa"/>
        </w:tblCellMar>
        <w:tblLook w:val="0000" w:firstRow="0" w:lastRow="0" w:firstColumn="0" w:lastColumn="0" w:noHBand="0" w:noVBand="0"/>
      </w:tblPr>
      <w:tblGrid>
        <w:gridCol w:w="425"/>
        <w:gridCol w:w="2552"/>
        <w:gridCol w:w="1134"/>
        <w:gridCol w:w="1134"/>
        <w:gridCol w:w="1126"/>
      </w:tblGrid>
      <w:tr w:rsidR="00BD20CB">
        <w:trPr>
          <w:tblHeader/>
        </w:trPr>
        <w:tc>
          <w:tcPr>
            <w:tcW w:w="425" w:type="dxa"/>
            <w:tcBorders>
              <w:top w:val="single" w:sz="4" w:space="0" w:color="auto"/>
              <w:bottom w:val="single" w:sz="4" w:space="0" w:color="auto"/>
            </w:tcBorders>
          </w:tcPr>
          <w:p w:rsidR="00BD20CB" w:rsidRDefault="00BD20CB">
            <w:pPr>
              <w:pStyle w:val="TableNAm"/>
              <w:jc w:val="center"/>
              <w:rPr>
                <w:b/>
                <w:bCs/>
              </w:rPr>
            </w:pPr>
          </w:p>
        </w:tc>
        <w:tc>
          <w:tcPr>
            <w:tcW w:w="2552" w:type="dxa"/>
            <w:tcBorders>
              <w:top w:val="single" w:sz="4" w:space="0" w:color="auto"/>
              <w:bottom w:val="single" w:sz="4" w:space="0" w:color="auto"/>
            </w:tcBorders>
          </w:tcPr>
          <w:p w:rsidR="00BD20CB" w:rsidRDefault="006C3A18">
            <w:pPr>
              <w:pStyle w:val="TableNAm"/>
              <w:jc w:val="center"/>
              <w:rPr>
                <w:b/>
                <w:bCs/>
              </w:rPr>
            </w:pPr>
            <w:r>
              <w:rPr>
                <w:b/>
                <w:bCs/>
              </w:rPr>
              <w:t>Licence</w:t>
            </w:r>
          </w:p>
        </w:tc>
        <w:tc>
          <w:tcPr>
            <w:tcW w:w="1134" w:type="dxa"/>
            <w:tcBorders>
              <w:top w:val="single" w:sz="4" w:space="0" w:color="auto"/>
              <w:bottom w:val="single" w:sz="4" w:space="0" w:color="auto"/>
            </w:tcBorders>
          </w:tcPr>
          <w:p w:rsidR="00BD20CB" w:rsidRDefault="006C3A18">
            <w:pPr>
              <w:pStyle w:val="TableNAm"/>
              <w:jc w:val="center"/>
              <w:rPr>
                <w:b/>
                <w:bCs/>
              </w:rPr>
            </w:pPr>
            <w:r>
              <w:rPr>
                <w:b/>
                <w:bCs/>
              </w:rPr>
              <w:t>1 year or part thereof</w:t>
            </w:r>
            <w:r>
              <w:rPr>
                <w:b/>
                <w:bCs/>
              </w:rPr>
              <w:br/>
              <w:t>($)</w:t>
            </w:r>
          </w:p>
        </w:tc>
        <w:tc>
          <w:tcPr>
            <w:tcW w:w="1134" w:type="dxa"/>
            <w:tcBorders>
              <w:top w:val="single" w:sz="4" w:space="0" w:color="auto"/>
              <w:bottom w:val="single" w:sz="4" w:space="0" w:color="auto"/>
            </w:tcBorders>
          </w:tcPr>
          <w:p w:rsidR="00BD20CB" w:rsidRDefault="006C3A18">
            <w:pPr>
              <w:pStyle w:val="TableNAm"/>
              <w:jc w:val="center"/>
              <w:rPr>
                <w:b/>
                <w:bCs/>
              </w:rPr>
            </w:pPr>
            <w:r>
              <w:rPr>
                <w:b/>
                <w:bCs/>
              </w:rPr>
              <w:t>2 year or part thereof</w:t>
            </w:r>
            <w:r>
              <w:rPr>
                <w:b/>
                <w:bCs/>
              </w:rPr>
              <w:br/>
              <w:t>($)</w:t>
            </w:r>
          </w:p>
        </w:tc>
        <w:tc>
          <w:tcPr>
            <w:tcW w:w="1126" w:type="dxa"/>
            <w:tcBorders>
              <w:top w:val="single" w:sz="4" w:space="0" w:color="auto"/>
              <w:bottom w:val="single" w:sz="4" w:space="0" w:color="auto"/>
            </w:tcBorders>
          </w:tcPr>
          <w:p w:rsidR="00BD20CB" w:rsidRDefault="006C3A18">
            <w:pPr>
              <w:pStyle w:val="TableNAm"/>
              <w:jc w:val="center"/>
              <w:rPr>
                <w:b/>
                <w:bCs/>
              </w:rPr>
            </w:pPr>
            <w:r>
              <w:rPr>
                <w:b/>
                <w:bCs/>
              </w:rPr>
              <w:t>3 year or part thereof</w:t>
            </w:r>
            <w:r>
              <w:rPr>
                <w:b/>
                <w:bCs/>
              </w:rPr>
              <w:br/>
              <w:t>($)</w:t>
            </w:r>
          </w:p>
        </w:tc>
      </w:tr>
      <w:tr w:rsidR="00BD20CB">
        <w:tc>
          <w:tcPr>
            <w:tcW w:w="425" w:type="dxa"/>
            <w:tcBorders>
              <w:top w:val="single" w:sz="4" w:space="0" w:color="auto"/>
            </w:tcBorders>
          </w:tcPr>
          <w:p w:rsidR="00BD20CB" w:rsidRDefault="006C3A18">
            <w:pPr>
              <w:pStyle w:val="TableNAm"/>
            </w:pPr>
            <w:r>
              <w:t>1.</w:t>
            </w:r>
          </w:p>
        </w:tc>
        <w:tc>
          <w:tcPr>
            <w:tcW w:w="2552" w:type="dxa"/>
            <w:tcBorders>
              <w:top w:val="single" w:sz="4" w:space="0" w:color="auto"/>
            </w:tcBorders>
          </w:tcPr>
          <w:p w:rsidR="00BD20CB" w:rsidRDefault="006C3A18">
            <w:pPr>
              <w:pStyle w:val="TableNAm"/>
            </w:pPr>
            <w:r>
              <w:t>Pawnbroker’s licence only</w:t>
            </w:r>
          </w:p>
        </w:tc>
        <w:tc>
          <w:tcPr>
            <w:tcW w:w="1134" w:type="dxa"/>
            <w:tcBorders>
              <w:top w:val="single" w:sz="4" w:space="0" w:color="auto"/>
            </w:tcBorders>
          </w:tcPr>
          <w:p w:rsidR="00BD20CB" w:rsidRDefault="006C3A18">
            <w:pPr>
              <w:pStyle w:val="TableNAm"/>
              <w:tabs>
                <w:tab w:val="clear" w:pos="567"/>
                <w:tab w:val="right" w:pos="646"/>
              </w:tabs>
            </w:pPr>
            <w:r>
              <w:br/>
            </w:r>
            <w:r>
              <w:tab/>
              <w:t>354</w:t>
            </w:r>
          </w:p>
        </w:tc>
        <w:tc>
          <w:tcPr>
            <w:tcW w:w="1134" w:type="dxa"/>
            <w:tcBorders>
              <w:top w:val="single" w:sz="4" w:space="0" w:color="auto"/>
            </w:tcBorders>
          </w:tcPr>
          <w:p w:rsidR="00BD20CB" w:rsidRDefault="006C3A18">
            <w:pPr>
              <w:pStyle w:val="TableNAm"/>
              <w:tabs>
                <w:tab w:val="clear" w:pos="567"/>
                <w:tab w:val="right" w:pos="712"/>
              </w:tabs>
            </w:pPr>
            <w:r>
              <w:br/>
            </w:r>
            <w:r>
              <w:tab/>
              <w:t>687</w:t>
            </w:r>
          </w:p>
        </w:tc>
        <w:tc>
          <w:tcPr>
            <w:tcW w:w="1126" w:type="dxa"/>
            <w:tcBorders>
              <w:top w:val="single" w:sz="4" w:space="0" w:color="auto"/>
            </w:tcBorders>
          </w:tcPr>
          <w:p w:rsidR="00BD20CB" w:rsidRDefault="006C3A18">
            <w:pPr>
              <w:pStyle w:val="TableNAm"/>
              <w:tabs>
                <w:tab w:val="clear" w:pos="567"/>
                <w:tab w:val="right" w:pos="778"/>
              </w:tabs>
            </w:pPr>
            <w:r>
              <w:br/>
            </w:r>
            <w:r>
              <w:tab/>
              <w:t>1 022</w:t>
            </w:r>
          </w:p>
        </w:tc>
      </w:tr>
      <w:tr w:rsidR="00BD20CB">
        <w:tc>
          <w:tcPr>
            <w:tcW w:w="425" w:type="dxa"/>
          </w:tcPr>
          <w:p w:rsidR="00BD20CB" w:rsidRDefault="006C3A18">
            <w:pPr>
              <w:pStyle w:val="TableNAm"/>
            </w:pPr>
            <w:r>
              <w:t>2.</w:t>
            </w:r>
          </w:p>
        </w:tc>
        <w:tc>
          <w:tcPr>
            <w:tcW w:w="2552" w:type="dxa"/>
          </w:tcPr>
          <w:p w:rsidR="00BD20CB" w:rsidRDefault="006C3A18">
            <w:pPr>
              <w:pStyle w:val="TableNAm"/>
            </w:pPr>
            <w:r>
              <w:t>Second</w:t>
            </w:r>
            <w:r>
              <w:noBreakHyphen/>
              <w:t>hand dealer’s licence only (computer option)</w:t>
            </w:r>
          </w:p>
        </w:tc>
        <w:tc>
          <w:tcPr>
            <w:tcW w:w="1134" w:type="dxa"/>
          </w:tcPr>
          <w:p w:rsidR="00BD20CB" w:rsidRDefault="006C3A18">
            <w:pPr>
              <w:pStyle w:val="TableNAm"/>
              <w:tabs>
                <w:tab w:val="clear" w:pos="567"/>
                <w:tab w:val="right" w:pos="646"/>
              </w:tabs>
            </w:pPr>
            <w:r>
              <w:br/>
            </w:r>
            <w:r>
              <w:br/>
            </w:r>
            <w:r>
              <w:tab/>
              <w:t>322</w:t>
            </w:r>
          </w:p>
        </w:tc>
        <w:tc>
          <w:tcPr>
            <w:tcW w:w="1134" w:type="dxa"/>
          </w:tcPr>
          <w:p w:rsidR="00BD20CB" w:rsidRDefault="006C3A18">
            <w:pPr>
              <w:pStyle w:val="TableNAm"/>
              <w:tabs>
                <w:tab w:val="clear" w:pos="567"/>
                <w:tab w:val="right" w:pos="712"/>
              </w:tabs>
            </w:pPr>
            <w:r>
              <w:br/>
            </w:r>
            <w:r>
              <w:br/>
            </w:r>
            <w:r>
              <w:tab/>
              <w:t>622</w:t>
            </w:r>
          </w:p>
        </w:tc>
        <w:tc>
          <w:tcPr>
            <w:tcW w:w="1126" w:type="dxa"/>
          </w:tcPr>
          <w:p w:rsidR="00BD20CB" w:rsidRDefault="006C3A18">
            <w:pPr>
              <w:pStyle w:val="TableNAm"/>
              <w:tabs>
                <w:tab w:val="clear" w:pos="567"/>
                <w:tab w:val="right" w:pos="778"/>
              </w:tabs>
            </w:pPr>
            <w:r>
              <w:br/>
            </w:r>
            <w:r>
              <w:br/>
            </w:r>
            <w:r>
              <w:tab/>
              <w:t>920</w:t>
            </w:r>
          </w:p>
        </w:tc>
      </w:tr>
      <w:tr w:rsidR="00BD20CB">
        <w:tc>
          <w:tcPr>
            <w:tcW w:w="425" w:type="dxa"/>
          </w:tcPr>
          <w:p w:rsidR="00BD20CB" w:rsidRDefault="006C3A18">
            <w:pPr>
              <w:pStyle w:val="TableNAm"/>
            </w:pPr>
            <w:r>
              <w:t>3.</w:t>
            </w:r>
          </w:p>
        </w:tc>
        <w:tc>
          <w:tcPr>
            <w:tcW w:w="2552" w:type="dxa"/>
          </w:tcPr>
          <w:p w:rsidR="00BD20CB" w:rsidRDefault="006C3A18">
            <w:pPr>
              <w:pStyle w:val="TableNAm"/>
            </w:pPr>
            <w:r>
              <w:t>Second</w:t>
            </w:r>
            <w:r>
              <w:noBreakHyphen/>
              <w:t>hand dealer’s licence only (facsimile option)</w:t>
            </w:r>
          </w:p>
        </w:tc>
        <w:tc>
          <w:tcPr>
            <w:tcW w:w="1134" w:type="dxa"/>
          </w:tcPr>
          <w:p w:rsidR="00BD20CB" w:rsidRDefault="006C3A18">
            <w:pPr>
              <w:pStyle w:val="TableNAm"/>
              <w:tabs>
                <w:tab w:val="clear" w:pos="567"/>
                <w:tab w:val="right" w:pos="646"/>
              </w:tabs>
            </w:pPr>
            <w:r>
              <w:br/>
            </w:r>
            <w:r>
              <w:br/>
            </w:r>
            <w:r>
              <w:tab/>
              <w:t>515</w:t>
            </w:r>
          </w:p>
        </w:tc>
        <w:tc>
          <w:tcPr>
            <w:tcW w:w="1134" w:type="dxa"/>
          </w:tcPr>
          <w:p w:rsidR="00BD20CB" w:rsidRDefault="006C3A18">
            <w:pPr>
              <w:pStyle w:val="TableNAm"/>
              <w:tabs>
                <w:tab w:val="clear" w:pos="567"/>
                <w:tab w:val="right" w:pos="712"/>
              </w:tabs>
            </w:pPr>
            <w:r>
              <w:br/>
            </w:r>
            <w:r>
              <w:br/>
            </w:r>
            <w:r>
              <w:tab/>
              <w:t>986</w:t>
            </w:r>
          </w:p>
        </w:tc>
        <w:tc>
          <w:tcPr>
            <w:tcW w:w="1126" w:type="dxa"/>
          </w:tcPr>
          <w:p w:rsidR="00BD20CB" w:rsidRDefault="006C3A18">
            <w:pPr>
              <w:pStyle w:val="TableNAm"/>
              <w:tabs>
                <w:tab w:val="clear" w:pos="567"/>
                <w:tab w:val="right" w:pos="778"/>
              </w:tabs>
            </w:pPr>
            <w:r>
              <w:br/>
            </w:r>
            <w:r>
              <w:br/>
            </w:r>
            <w:r>
              <w:tab/>
              <w:t>1 458</w:t>
            </w:r>
          </w:p>
        </w:tc>
      </w:tr>
      <w:tr w:rsidR="00BD20CB">
        <w:tc>
          <w:tcPr>
            <w:tcW w:w="425" w:type="dxa"/>
            <w:tcBorders>
              <w:bottom w:val="single" w:sz="4" w:space="0" w:color="auto"/>
            </w:tcBorders>
          </w:tcPr>
          <w:p w:rsidR="00BD20CB" w:rsidRDefault="006C3A18">
            <w:pPr>
              <w:pStyle w:val="TableNAm"/>
            </w:pPr>
            <w:r>
              <w:t>4.</w:t>
            </w:r>
          </w:p>
        </w:tc>
        <w:tc>
          <w:tcPr>
            <w:tcW w:w="2552" w:type="dxa"/>
            <w:tcBorders>
              <w:bottom w:val="single" w:sz="4" w:space="0" w:color="auto"/>
            </w:tcBorders>
          </w:tcPr>
          <w:p w:rsidR="00BD20CB" w:rsidRDefault="006C3A18">
            <w:pPr>
              <w:pStyle w:val="TableNAm"/>
            </w:pPr>
            <w:r>
              <w:t>Pawnbroker’s licence and second</w:t>
            </w:r>
            <w:r>
              <w:noBreakHyphen/>
              <w:t>hand dealer’s licence</w:t>
            </w:r>
          </w:p>
        </w:tc>
        <w:tc>
          <w:tcPr>
            <w:tcW w:w="1134" w:type="dxa"/>
            <w:tcBorders>
              <w:bottom w:val="single" w:sz="4" w:space="0" w:color="auto"/>
            </w:tcBorders>
          </w:tcPr>
          <w:p w:rsidR="00BD20CB" w:rsidRDefault="006C3A18">
            <w:pPr>
              <w:pStyle w:val="TableNAm"/>
              <w:tabs>
                <w:tab w:val="clear" w:pos="567"/>
                <w:tab w:val="right" w:pos="646"/>
              </w:tabs>
            </w:pPr>
            <w:r>
              <w:br/>
            </w:r>
            <w:r>
              <w:br/>
            </w:r>
            <w:r>
              <w:tab/>
              <w:t>379</w:t>
            </w:r>
          </w:p>
        </w:tc>
        <w:tc>
          <w:tcPr>
            <w:tcW w:w="1134" w:type="dxa"/>
            <w:tcBorders>
              <w:bottom w:val="single" w:sz="4" w:space="0" w:color="auto"/>
            </w:tcBorders>
          </w:tcPr>
          <w:p w:rsidR="00BD20CB" w:rsidRDefault="006C3A18">
            <w:pPr>
              <w:pStyle w:val="TableNAm"/>
              <w:tabs>
                <w:tab w:val="clear" w:pos="567"/>
                <w:tab w:val="right" w:pos="712"/>
              </w:tabs>
            </w:pPr>
            <w:r>
              <w:br/>
            </w:r>
            <w:r>
              <w:br/>
            </w:r>
            <w:r>
              <w:tab/>
              <w:t>738</w:t>
            </w:r>
          </w:p>
        </w:tc>
        <w:tc>
          <w:tcPr>
            <w:tcW w:w="1126" w:type="dxa"/>
            <w:tcBorders>
              <w:bottom w:val="single" w:sz="4" w:space="0" w:color="auto"/>
            </w:tcBorders>
          </w:tcPr>
          <w:p w:rsidR="00BD20CB" w:rsidRDefault="006C3A18">
            <w:pPr>
              <w:pStyle w:val="TableNAm"/>
              <w:tabs>
                <w:tab w:val="clear" w:pos="567"/>
                <w:tab w:val="right" w:pos="778"/>
              </w:tabs>
            </w:pPr>
            <w:r>
              <w:br/>
            </w:r>
            <w:r>
              <w:br/>
            </w:r>
            <w:r>
              <w:tab/>
              <w:t>1 072</w:t>
            </w:r>
          </w:p>
        </w:tc>
      </w:tr>
    </w:tbl>
    <w:p w:rsidR="00BD20CB" w:rsidRDefault="006C3A18">
      <w:pPr>
        <w:pStyle w:val="Footnotesection"/>
        <w:keepLines w:val="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 xml:space="preserve">9; 26 May 2009 p. 1809-10; 18 Jun 2010 p. 2694 </w:t>
      </w:r>
      <w:r>
        <w:t>.]</w:t>
      </w:r>
    </w:p>
    <w:p w:rsidR="00BD20CB" w:rsidRDefault="006C3A18">
      <w:pPr>
        <w:pStyle w:val="Heading5"/>
        <w:rPr>
          <w:snapToGrid w:val="0"/>
        </w:rPr>
      </w:pPr>
      <w:bookmarkStart w:id="193" w:name="_Toc489682206"/>
      <w:bookmarkStart w:id="194" w:name="_Toc26605010"/>
      <w:bookmarkStart w:id="195" w:name="_Toc107973523"/>
      <w:bookmarkStart w:id="196" w:name="_Toc265665752"/>
      <w:r>
        <w:rPr>
          <w:rStyle w:val="CharSectno"/>
        </w:rPr>
        <w:t>30</w:t>
      </w:r>
      <w:r>
        <w:rPr>
          <w:snapToGrid w:val="0"/>
        </w:rPr>
        <w:t>.</w:t>
      </w:r>
      <w:r>
        <w:rPr>
          <w:snapToGrid w:val="0"/>
        </w:rPr>
        <w:tab/>
        <w:t>Refund of fees</w:t>
      </w:r>
      <w:bookmarkEnd w:id="193"/>
      <w:bookmarkEnd w:id="194"/>
      <w:bookmarkEnd w:id="195"/>
      <w:bookmarkEnd w:id="196"/>
    </w:p>
    <w:p w:rsidR="00BD20CB" w:rsidRDefault="006C3A18">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rsidR="00BD20CB" w:rsidRDefault="006C3A18">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rsidR="00BD20CB" w:rsidRDefault="006C3A18">
      <w:pPr>
        <w:pStyle w:val="Subsection"/>
        <w:rPr>
          <w:snapToGrid w:val="0"/>
        </w:rPr>
      </w:pPr>
      <w:r>
        <w:rPr>
          <w:snapToGrid w:val="0"/>
        </w:rPr>
        <w:lastRenderedPageBreak/>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rsidR="00BD20CB" w:rsidRDefault="006C3A18">
      <w:pPr>
        <w:pStyle w:val="Footnotesection"/>
      </w:pPr>
      <w:r>
        <w:tab/>
        <w:t>[Regulation 30 amended in Gazette 12 Jun 1998 p. 3200.]</w:t>
      </w:r>
    </w:p>
    <w:p w:rsidR="00BD20CB" w:rsidRDefault="006C3A18">
      <w:pPr>
        <w:pStyle w:val="Heading5"/>
        <w:rPr>
          <w:snapToGrid w:val="0"/>
          <w:spacing w:val="-4"/>
        </w:rPr>
      </w:pPr>
      <w:bookmarkStart w:id="197" w:name="_Toc489682207"/>
      <w:bookmarkStart w:id="198" w:name="_Toc26605011"/>
      <w:bookmarkStart w:id="199" w:name="_Toc107973524"/>
      <w:bookmarkStart w:id="200" w:name="_Toc265665753"/>
      <w:r>
        <w:rPr>
          <w:rStyle w:val="CharSectno"/>
          <w:spacing w:val="-4"/>
        </w:rPr>
        <w:t>31</w:t>
      </w:r>
      <w:r>
        <w:rPr>
          <w:snapToGrid w:val="0"/>
          <w:spacing w:val="-4"/>
        </w:rPr>
        <w:t>.</w:t>
      </w:r>
      <w:r>
        <w:rPr>
          <w:snapToGrid w:val="0"/>
          <w:spacing w:val="-4"/>
        </w:rPr>
        <w:tab/>
        <w:t>Fee for inspection of the register of licences — s. 28(2)</w:t>
      </w:r>
      <w:bookmarkEnd w:id="197"/>
      <w:bookmarkEnd w:id="198"/>
      <w:bookmarkEnd w:id="199"/>
      <w:bookmarkEnd w:id="200"/>
    </w:p>
    <w:p w:rsidR="00BD20CB" w:rsidRDefault="006C3A18">
      <w:pPr>
        <w:pStyle w:val="Subsection"/>
        <w:keepNext/>
        <w:rPr>
          <w:snapToGrid w:val="0"/>
        </w:rPr>
      </w:pPr>
      <w:r>
        <w:rPr>
          <w:snapToGrid w:val="0"/>
        </w:rPr>
        <w:tab/>
      </w:r>
      <w:r>
        <w:rPr>
          <w:snapToGrid w:val="0"/>
        </w:rPr>
        <w:tab/>
        <w:t>The fee for each inspection of the register kept under section 28(1) is $12.</w:t>
      </w:r>
    </w:p>
    <w:p w:rsidR="00BD20CB" w:rsidRDefault="006C3A18">
      <w:pPr>
        <w:pStyle w:val="Footnotesection"/>
      </w:pPr>
      <w:r>
        <w:tab/>
        <w:t>[Regulation 31 amended in Gazette 10 Jun 1997 p. 2669; 12 June 1998 p. 3200; 30 Jun 1999 p. 2864; 28 Jun 2002 p. 3102; 1 Jul 2005 p. 3006; 26 May 2009 p. 1810.]</w:t>
      </w:r>
    </w:p>
    <w:p w:rsidR="00BD20CB" w:rsidRDefault="006C3A18">
      <w:pPr>
        <w:pStyle w:val="Heading2"/>
      </w:pPr>
      <w:bookmarkStart w:id="201" w:name="_Toc76540776"/>
      <w:bookmarkStart w:id="202" w:name="_Toc92873124"/>
      <w:bookmarkStart w:id="203" w:name="_Toc107973525"/>
      <w:bookmarkStart w:id="204" w:name="_Toc112812650"/>
      <w:bookmarkStart w:id="205" w:name="_Toc112812909"/>
      <w:bookmarkStart w:id="206" w:name="_Toc112812939"/>
      <w:bookmarkStart w:id="207" w:name="_Toc113166123"/>
      <w:bookmarkStart w:id="208" w:name="_Toc122408480"/>
      <w:bookmarkStart w:id="209" w:name="_Toc122408780"/>
      <w:bookmarkStart w:id="210" w:name="_Toc122424516"/>
      <w:bookmarkStart w:id="211" w:name="_Toc124645639"/>
      <w:bookmarkStart w:id="212" w:name="_Toc127173860"/>
      <w:bookmarkStart w:id="213" w:name="_Toc139187300"/>
      <w:bookmarkStart w:id="214" w:name="_Toc165694820"/>
      <w:bookmarkStart w:id="215" w:name="_Toc165785391"/>
      <w:bookmarkStart w:id="216" w:name="_Toc171050060"/>
      <w:bookmarkStart w:id="217" w:name="_Toc198616985"/>
      <w:bookmarkStart w:id="218" w:name="_Toc198629131"/>
      <w:bookmarkStart w:id="219" w:name="_Toc208280255"/>
      <w:bookmarkStart w:id="220" w:name="_Toc208282866"/>
      <w:bookmarkStart w:id="221" w:name="_Toc210466369"/>
      <w:bookmarkStart w:id="222" w:name="_Toc210709952"/>
      <w:bookmarkStart w:id="223" w:name="_Toc233605271"/>
      <w:bookmarkStart w:id="224" w:name="_Toc265665754"/>
      <w:r>
        <w:rPr>
          <w:rStyle w:val="CharPartNo"/>
        </w:rPr>
        <w:lastRenderedPageBreak/>
        <w:t>Part 7</w:t>
      </w:r>
      <w:r>
        <w:rPr>
          <w:rStyle w:val="CharDivNo"/>
        </w:rPr>
        <w:t xml:space="preserve"> </w:t>
      </w:r>
      <w:r>
        <w:t>—</w:t>
      </w:r>
      <w:r>
        <w:rPr>
          <w:rStyle w:val="CharDivText"/>
        </w:rPr>
        <w:t xml:space="preserve"> </w:t>
      </w:r>
      <w:r>
        <w:rPr>
          <w:rStyle w:val="CharPartText"/>
        </w:rPr>
        <w:t>Prescribed offences and modified penalties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rsidR="00BD20CB" w:rsidRDefault="006C3A18">
      <w:pPr>
        <w:pStyle w:val="Footnoteheading"/>
      </w:pPr>
      <w:r>
        <w:tab/>
        <w:t>[Heading inserted in Gazette 28 Jul 2000 p. 4025.]</w:t>
      </w:r>
    </w:p>
    <w:p w:rsidR="00BD20CB" w:rsidRDefault="006C3A18">
      <w:pPr>
        <w:pStyle w:val="Heading5"/>
      </w:pPr>
      <w:bookmarkStart w:id="225" w:name="_Toc489682208"/>
      <w:bookmarkStart w:id="226" w:name="_Toc26605012"/>
      <w:bookmarkStart w:id="227" w:name="_Toc107973526"/>
      <w:bookmarkStart w:id="228" w:name="_Toc265665755"/>
      <w:r>
        <w:rPr>
          <w:rStyle w:val="CharSectno"/>
        </w:rPr>
        <w:t>32</w:t>
      </w:r>
      <w:r>
        <w:t>.</w:t>
      </w:r>
      <w:r>
        <w:tab/>
        <w:t>Prescribed offences and modified penalties — s. 90</w:t>
      </w:r>
      <w:bookmarkEnd w:id="225"/>
      <w:bookmarkEnd w:id="226"/>
      <w:bookmarkEnd w:id="227"/>
      <w:bookmarkEnd w:id="228"/>
    </w:p>
    <w:p w:rsidR="00BD20CB" w:rsidRDefault="006C3A18">
      <w:pPr>
        <w:pStyle w:val="Subsection"/>
      </w:pPr>
      <w:r>
        <w:tab/>
        <w:t>(1)</w:t>
      </w:r>
      <w:r>
        <w:tab/>
        <w:t>The offences created by the sections mentioned in column 2 of the Table to this regulation are prescribed for the purposes of section 90(2).</w:t>
      </w:r>
    </w:p>
    <w:p w:rsidR="00BD20CB" w:rsidRDefault="006C3A18">
      <w:pPr>
        <w:pStyle w:val="Subsection"/>
      </w:pPr>
      <w:r>
        <w:tab/>
        <w:t>(2)</w:t>
      </w:r>
      <w:r>
        <w:tab/>
        <w:t>The amount mentioned in column 4 of the Table to this regulation that corresponds to an offence mentioned in column 2 is the modified penalty for that offence for the purposes of section 90(4).</w:t>
      </w:r>
    </w:p>
    <w:p w:rsidR="00BD20CB" w:rsidRDefault="006C3A18">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rsidR="00BD20CB">
        <w:trPr>
          <w:cantSplit/>
          <w:tblHeader/>
        </w:trPr>
        <w:tc>
          <w:tcPr>
            <w:tcW w:w="709" w:type="dxa"/>
          </w:tcPr>
          <w:p w:rsidR="00BD20CB" w:rsidRDefault="006C3A18">
            <w:pPr>
              <w:pStyle w:val="Table"/>
              <w:jc w:val="center"/>
              <w:rPr>
                <w:b/>
                <w:bCs/>
              </w:rPr>
            </w:pPr>
            <w:r>
              <w:rPr>
                <w:b/>
                <w:bCs/>
              </w:rPr>
              <w:t>Item</w:t>
            </w:r>
          </w:p>
        </w:tc>
        <w:tc>
          <w:tcPr>
            <w:tcW w:w="992" w:type="dxa"/>
          </w:tcPr>
          <w:p w:rsidR="00BD20CB" w:rsidRDefault="006C3A18">
            <w:pPr>
              <w:pStyle w:val="Table"/>
              <w:jc w:val="center"/>
              <w:rPr>
                <w:b/>
                <w:bCs/>
              </w:rPr>
            </w:pPr>
            <w:r>
              <w:rPr>
                <w:b/>
                <w:bCs/>
              </w:rPr>
              <w:t>Section</w:t>
            </w:r>
          </w:p>
        </w:tc>
        <w:tc>
          <w:tcPr>
            <w:tcW w:w="3328" w:type="dxa"/>
          </w:tcPr>
          <w:p w:rsidR="00BD20CB" w:rsidRDefault="006C3A18">
            <w:pPr>
              <w:pStyle w:val="Table"/>
              <w:jc w:val="center"/>
              <w:rPr>
                <w:b/>
                <w:bCs/>
              </w:rPr>
            </w:pPr>
            <w:r>
              <w:rPr>
                <w:b/>
                <w:bCs/>
              </w:rPr>
              <w:t>Description of offence</w:t>
            </w:r>
          </w:p>
        </w:tc>
        <w:tc>
          <w:tcPr>
            <w:tcW w:w="1200" w:type="dxa"/>
          </w:tcPr>
          <w:p w:rsidR="00BD20CB" w:rsidRDefault="006C3A18">
            <w:pPr>
              <w:pStyle w:val="Table"/>
              <w:jc w:val="center"/>
              <w:rPr>
                <w:b/>
                <w:bCs/>
              </w:rPr>
            </w:pPr>
            <w:r>
              <w:rPr>
                <w:b/>
                <w:bCs/>
              </w:rPr>
              <w:t>Modified penalty</w:t>
            </w:r>
          </w:p>
          <w:p w:rsidR="00BD20CB" w:rsidRDefault="006C3A18">
            <w:pPr>
              <w:pStyle w:val="Table"/>
              <w:spacing w:before="0"/>
              <w:jc w:val="center"/>
              <w:rPr>
                <w:b/>
                <w:bCs/>
              </w:rPr>
            </w:pPr>
            <w:r>
              <w:rPr>
                <w:b/>
                <w:bCs/>
              </w:rPr>
              <w:t>$</w:t>
            </w:r>
          </w:p>
        </w:tc>
      </w:tr>
      <w:tr w:rsidR="00BD20CB">
        <w:trPr>
          <w:cantSplit/>
        </w:trPr>
        <w:tc>
          <w:tcPr>
            <w:tcW w:w="709" w:type="dxa"/>
          </w:tcPr>
          <w:p w:rsidR="00BD20CB" w:rsidRDefault="006C3A18">
            <w:pPr>
              <w:pStyle w:val="Table"/>
              <w:spacing w:before="0"/>
            </w:pPr>
            <w:r>
              <w:t>1.</w:t>
            </w:r>
          </w:p>
        </w:tc>
        <w:tc>
          <w:tcPr>
            <w:tcW w:w="992" w:type="dxa"/>
          </w:tcPr>
          <w:p w:rsidR="00BD20CB" w:rsidRDefault="006C3A18">
            <w:pPr>
              <w:pStyle w:val="Table"/>
              <w:spacing w:before="0"/>
            </w:pPr>
            <w:r>
              <w:t>27(4)</w:t>
            </w:r>
          </w:p>
        </w:tc>
        <w:tc>
          <w:tcPr>
            <w:tcW w:w="3328" w:type="dxa"/>
          </w:tcPr>
          <w:p w:rsidR="00BD20CB" w:rsidRDefault="006C3A18">
            <w:pPr>
              <w:pStyle w:val="Table"/>
              <w:spacing w:before="0"/>
            </w:pPr>
            <w:r>
              <w:t xml:space="preserve">Failing to comply with licensing officer’s directions. </w:t>
            </w:r>
          </w:p>
        </w:tc>
        <w:tc>
          <w:tcPr>
            <w:tcW w:w="1200" w:type="dxa"/>
          </w:tcPr>
          <w:p w:rsidR="00BD20CB" w:rsidRDefault="00BD20CB">
            <w:pPr>
              <w:pStyle w:val="Table"/>
              <w:spacing w:before="0"/>
              <w:jc w:val="center"/>
            </w:pPr>
          </w:p>
          <w:p w:rsidR="00BD20CB" w:rsidRDefault="006C3A18">
            <w:pPr>
              <w:pStyle w:val="Table"/>
              <w:spacing w:before="0"/>
              <w:jc w:val="center"/>
            </w:pPr>
            <w:r>
              <w:t>200</w:t>
            </w:r>
          </w:p>
        </w:tc>
      </w:tr>
      <w:tr w:rsidR="00BD20CB">
        <w:trPr>
          <w:cantSplit/>
        </w:trPr>
        <w:tc>
          <w:tcPr>
            <w:tcW w:w="709" w:type="dxa"/>
          </w:tcPr>
          <w:p w:rsidR="00BD20CB" w:rsidRDefault="006C3A18">
            <w:pPr>
              <w:pStyle w:val="Table"/>
              <w:spacing w:before="0"/>
            </w:pPr>
            <w:r>
              <w:t>2.</w:t>
            </w:r>
          </w:p>
        </w:tc>
        <w:tc>
          <w:tcPr>
            <w:tcW w:w="992" w:type="dxa"/>
          </w:tcPr>
          <w:p w:rsidR="00BD20CB" w:rsidRDefault="006C3A18">
            <w:pPr>
              <w:pStyle w:val="Table"/>
              <w:spacing w:before="0"/>
            </w:pPr>
            <w:r>
              <w:t>36</w:t>
            </w:r>
          </w:p>
        </w:tc>
        <w:tc>
          <w:tcPr>
            <w:tcW w:w="3328" w:type="dxa"/>
          </w:tcPr>
          <w:p w:rsidR="00BD20CB" w:rsidRDefault="006C3A18">
            <w:pPr>
              <w:pStyle w:val="Table"/>
              <w:spacing w:before="0"/>
            </w:pPr>
            <w:r>
              <w:t xml:space="preserve">Failing to display a sign at business premises. </w:t>
            </w:r>
          </w:p>
        </w:tc>
        <w:tc>
          <w:tcPr>
            <w:tcW w:w="1200" w:type="dxa"/>
          </w:tcPr>
          <w:p w:rsidR="00BD20CB" w:rsidRDefault="00BD20CB">
            <w:pPr>
              <w:pStyle w:val="Table"/>
              <w:spacing w:before="0"/>
              <w:jc w:val="center"/>
            </w:pPr>
          </w:p>
          <w:p w:rsidR="00BD20CB" w:rsidRDefault="006C3A18">
            <w:pPr>
              <w:pStyle w:val="Table"/>
              <w:spacing w:before="0"/>
              <w:jc w:val="center"/>
            </w:pPr>
            <w:r>
              <w:t>100</w:t>
            </w:r>
          </w:p>
        </w:tc>
      </w:tr>
      <w:tr w:rsidR="00BD20CB">
        <w:trPr>
          <w:cantSplit/>
        </w:trPr>
        <w:tc>
          <w:tcPr>
            <w:tcW w:w="709" w:type="dxa"/>
          </w:tcPr>
          <w:p w:rsidR="00BD20CB" w:rsidRDefault="006C3A18">
            <w:pPr>
              <w:pStyle w:val="Table"/>
              <w:spacing w:before="0"/>
            </w:pPr>
            <w:r>
              <w:t>3.</w:t>
            </w:r>
          </w:p>
        </w:tc>
        <w:tc>
          <w:tcPr>
            <w:tcW w:w="992" w:type="dxa"/>
          </w:tcPr>
          <w:p w:rsidR="00BD20CB" w:rsidRDefault="006C3A18">
            <w:pPr>
              <w:pStyle w:val="Table"/>
              <w:spacing w:before="0"/>
            </w:pPr>
            <w:r>
              <w:t>37(3)</w:t>
            </w:r>
          </w:p>
        </w:tc>
        <w:tc>
          <w:tcPr>
            <w:tcW w:w="3328" w:type="dxa"/>
          </w:tcPr>
          <w:p w:rsidR="00BD20CB" w:rsidRDefault="006C3A18">
            <w:pPr>
              <w:pStyle w:val="Table"/>
              <w:spacing w:before="0"/>
            </w:pPr>
            <w:r>
              <w:t xml:space="preserve">Refusing or failing to comply with a request from a member of the police force to inspect employee records. </w:t>
            </w:r>
          </w:p>
        </w:tc>
        <w:tc>
          <w:tcPr>
            <w:tcW w:w="1200" w:type="dxa"/>
          </w:tcPr>
          <w:p w:rsidR="00BD20CB" w:rsidRDefault="00BD20CB">
            <w:pPr>
              <w:pStyle w:val="Table"/>
              <w:spacing w:before="0"/>
              <w:jc w:val="center"/>
            </w:pPr>
          </w:p>
          <w:p w:rsidR="00BD20CB" w:rsidRDefault="00BD20CB">
            <w:pPr>
              <w:pStyle w:val="Table"/>
              <w:spacing w:before="0"/>
              <w:jc w:val="center"/>
            </w:pPr>
          </w:p>
          <w:p w:rsidR="00BD20CB" w:rsidRDefault="00BD20CB">
            <w:pPr>
              <w:pStyle w:val="Table"/>
              <w:spacing w:before="0"/>
              <w:jc w:val="center"/>
            </w:pPr>
          </w:p>
          <w:p w:rsidR="00BD20CB" w:rsidRDefault="006C3A18">
            <w:pPr>
              <w:pStyle w:val="Table"/>
              <w:spacing w:before="0"/>
              <w:jc w:val="center"/>
            </w:pPr>
            <w:r>
              <w:t>200</w:t>
            </w:r>
          </w:p>
        </w:tc>
      </w:tr>
      <w:tr w:rsidR="00BD20CB">
        <w:trPr>
          <w:cantSplit/>
        </w:trPr>
        <w:tc>
          <w:tcPr>
            <w:tcW w:w="709" w:type="dxa"/>
          </w:tcPr>
          <w:p w:rsidR="00BD20CB" w:rsidRDefault="006C3A18">
            <w:pPr>
              <w:pStyle w:val="Table"/>
              <w:spacing w:before="0"/>
            </w:pPr>
            <w:r>
              <w:t>4.</w:t>
            </w:r>
          </w:p>
        </w:tc>
        <w:tc>
          <w:tcPr>
            <w:tcW w:w="992" w:type="dxa"/>
          </w:tcPr>
          <w:p w:rsidR="00BD20CB" w:rsidRDefault="006C3A18">
            <w:pPr>
              <w:pStyle w:val="Table"/>
              <w:spacing w:before="0"/>
            </w:pPr>
            <w:r>
              <w:t>38</w:t>
            </w:r>
          </w:p>
        </w:tc>
        <w:tc>
          <w:tcPr>
            <w:tcW w:w="3328" w:type="dxa"/>
          </w:tcPr>
          <w:p w:rsidR="00BD20CB" w:rsidRDefault="006C3A18">
            <w:pPr>
              <w:pStyle w:val="Table"/>
              <w:spacing w:before="0"/>
            </w:pPr>
            <w:r>
              <w:t xml:space="preserve">Entering into a contract with a person under 18 years of age or a person apparently affected by alcohol or any drug. </w:t>
            </w:r>
          </w:p>
        </w:tc>
        <w:tc>
          <w:tcPr>
            <w:tcW w:w="1200" w:type="dxa"/>
          </w:tcPr>
          <w:p w:rsidR="00BD20CB" w:rsidRDefault="00BD20CB">
            <w:pPr>
              <w:pStyle w:val="Table"/>
              <w:spacing w:before="0"/>
              <w:jc w:val="center"/>
            </w:pPr>
          </w:p>
          <w:p w:rsidR="00BD20CB" w:rsidRDefault="00BD20CB">
            <w:pPr>
              <w:pStyle w:val="Table"/>
              <w:spacing w:before="0"/>
              <w:jc w:val="center"/>
            </w:pPr>
          </w:p>
          <w:p w:rsidR="00BD20CB" w:rsidRDefault="00BD20CB">
            <w:pPr>
              <w:pStyle w:val="Table"/>
              <w:spacing w:before="0"/>
              <w:jc w:val="center"/>
            </w:pPr>
          </w:p>
          <w:p w:rsidR="00BD20CB" w:rsidRDefault="006C3A18">
            <w:pPr>
              <w:pStyle w:val="Table"/>
              <w:spacing w:before="0"/>
              <w:jc w:val="center"/>
            </w:pPr>
            <w:r>
              <w:t>200</w:t>
            </w:r>
          </w:p>
        </w:tc>
      </w:tr>
      <w:tr w:rsidR="00BD20CB">
        <w:trPr>
          <w:cantSplit/>
        </w:trPr>
        <w:tc>
          <w:tcPr>
            <w:tcW w:w="709" w:type="dxa"/>
          </w:tcPr>
          <w:p w:rsidR="00BD20CB" w:rsidRDefault="006C3A18">
            <w:pPr>
              <w:pStyle w:val="Table"/>
              <w:spacing w:before="0"/>
            </w:pPr>
            <w:r>
              <w:t>5.</w:t>
            </w:r>
          </w:p>
        </w:tc>
        <w:tc>
          <w:tcPr>
            <w:tcW w:w="992" w:type="dxa"/>
          </w:tcPr>
          <w:p w:rsidR="00BD20CB" w:rsidRDefault="006C3A18">
            <w:pPr>
              <w:pStyle w:val="Table"/>
              <w:spacing w:before="0"/>
            </w:pPr>
            <w:r>
              <w:t>39</w:t>
            </w:r>
          </w:p>
        </w:tc>
        <w:tc>
          <w:tcPr>
            <w:tcW w:w="3328" w:type="dxa"/>
          </w:tcPr>
          <w:p w:rsidR="00BD20CB" w:rsidRDefault="006C3A18">
            <w:pPr>
              <w:pStyle w:val="Table"/>
              <w:spacing w:before="0"/>
            </w:pPr>
            <w:r>
              <w:t xml:space="preserve">Failing to ascertain a person’s name and address and verify his or her identity. </w:t>
            </w:r>
          </w:p>
        </w:tc>
        <w:tc>
          <w:tcPr>
            <w:tcW w:w="1200" w:type="dxa"/>
          </w:tcPr>
          <w:p w:rsidR="00BD20CB" w:rsidRDefault="00BD20CB">
            <w:pPr>
              <w:pStyle w:val="Table"/>
              <w:spacing w:before="0"/>
              <w:jc w:val="center"/>
            </w:pPr>
          </w:p>
          <w:p w:rsidR="00BD20CB" w:rsidRDefault="00BD20CB">
            <w:pPr>
              <w:pStyle w:val="Table"/>
              <w:spacing w:before="0"/>
              <w:jc w:val="center"/>
            </w:pPr>
          </w:p>
          <w:p w:rsidR="00BD20CB" w:rsidRDefault="006C3A18">
            <w:pPr>
              <w:pStyle w:val="Table"/>
              <w:spacing w:before="0"/>
              <w:jc w:val="center"/>
            </w:pPr>
            <w:r>
              <w:t>200</w:t>
            </w:r>
          </w:p>
        </w:tc>
      </w:tr>
      <w:tr w:rsidR="00BD20CB">
        <w:trPr>
          <w:cantSplit/>
        </w:trPr>
        <w:tc>
          <w:tcPr>
            <w:tcW w:w="709" w:type="dxa"/>
          </w:tcPr>
          <w:p w:rsidR="00BD20CB" w:rsidRDefault="006C3A18">
            <w:pPr>
              <w:pStyle w:val="Table"/>
              <w:spacing w:before="0"/>
            </w:pPr>
            <w:r>
              <w:t>6.</w:t>
            </w:r>
          </w:p>
        </w:tc>
        <w:tc>
          <w:tcPr>
            <w:tcW w:w="992" w:type="dxa"/>
          </w:tcPr>
          <w:p w:rsidR="00BD20CB" w:rsidRDefault="006C3A18">
            <w:pPr>
              <w:pStyle w:val="Table"/>
              <w:spacing w:before="0"/>
            </w:pPr>
            <w:r>
              <w:t>41</w:t>
            </w:r>
          </w:p>
        </w:tc>
        <w:tc>
          <w:tcPr>
            <w:tcW w:w="3328" w:type="dxa"/>
          </w:tcPr>
          <w:p w:rsidR="00BD20CB" w:rsidRDefault="006C3A18">
            <w:pPr>
              <w:pStyle w:val="Table"/>
              <w:spacing w:before="0"/>
            </w:pPr>
            <w:r>
              <w:t xml:space="preserve">Failing to ensure that pawnbroker contract details are recorded. </w:t>
            </w:r>
          </w:p>
        </w:tc>
        <w:tc>
          <w:tcPr>
            <w:tcW w:w="1200" w:type="dxa"/>
          </w:tcPr>
          <w:p w:rsidR="00BD20CB" w:rsidRDefault="00BD20CB">
            <w:pPr>
              <w:pStyle w:val="Table"/>
              <w:spacing w:before="0"/>
              <w:jc w:val="center"/>
            </w:pPr>
          </w:p>
          <w:p w:rsidR="00BD20CB" w:rsidRDefault="006C3A18">
            <w:pPr>
              <w:pStyle w:val="Table"/>
              <w:spacing w:before="0"/>
              <w:jc w:val="center"/>
            </w:pPr>
            <w:r>
              <w:t>300</w:t>
            </w:r>
          </w:p>
        </w:tc>
      </w:tr>
      <w:tr w:rsidR="00BD20CB">
        <w:trPr>
          <w:cantSplit/>
        </w:trPr>
        <w:tc>
          <w:tcPr>
            <w:tcW w:w="709" w:type="dxa"/>
          </w:tcPr>
          <w:p w:rsidR="00BD20CB" w:rsidRDefault="006C3A18">
            <w:pPr>
              <w:pStyle w:val="Table"/>
              <w:spacing w:before="0"/>
            </w:pPr>
            <w:r>
              <w:t>7.</w:t>
            </w:r>
          </w:p>
        </w:tc>
        <w:tc>
          <w:tcPr>
            <w:tcW w:w="992" w:type="dxa"/>
          </w:tcPr>
          <w:p w:rsidR="00BD20CB" w:rsidRDefault="006C3A18">
            <w:pPr>
              <w:pStyle w:val="Table"/>
              <w:spacing w:before="0"/>
            </w:pPr>
            <w:r>
              <w:t>42</w:t>
            </w:r>
          </w:p>
        </w:tc>
        <w:tc>
          <w:tcPr>
            <w:tcW w:w="3328" w:type="dxa"/>
          </w:tcPr>
          <w:p w:rsidR="00BD20CB" w:rsidRDefault="006C3A18">
            <w:pPr>
              <w:pStyle w:val="Table"/>
              <w:spacing w:before="0"/>
            </w:pPr>
            <w:r>
              <w:t xml:space="preserve">Failing to ensure that written statement is signed and given. </w:t>
            </w:r>
          </w:p>
        </w:tc>
        <w:tc>
          <w:tcPr>
            <w:tcW w:w="1200" w:type="dxa"/>
          </w:tcPr>
          <w:p w:rsidR="00BD20CB" w:rsidRDefault="00BD20CB">
            <w:pPr>
              <w:pStyle w:val="Table"/>
              <w:spacing w:before="0"/>
              <w:jc w:val="center"/>
            </w:pPr>
          </w:p>
          <w:p w:rsidR="00BD20CB" w:rsidRDefault="006C3A18">
            <w:pPr>
              <w:pStyle w:val="Table"/>
              <w:spacing w:before="0"/>
              <w:jc w:val="center"/>
            </w:pPr>
            <w:r>
              <w:t>100</w:t>
            </w:r>
          </w:p>
        </w:tc>
      </w:tr>
      <w:tr w:rsidR="00BD20CB">
        <w:trPr>
          <w:cantSplit/>
        </w:trPr>
        <w:tc>
          <w:tcPr>
            <w:tcW w:w="709" w:type="dxa"/>
          </w:tcPr>
          <w:p w:rsidR="00BD20CB" w:rsidRDefault="006C3A18">
            <w:pPr>
              <w:pStyle w:val="Table"/>
              <w:spacing w:before="0"/>
            </w:pPr>
            <w:r>
              <w:t>8.</w:t>
            </w:r>
          </w:p>
        </w:tc>
        <w:tc>
          <w:tcPr>
            <w:tcW w:w="992" w:type="dxa"/>
          </w:tcPr>
          <w:p w:rsidR="00BD20CB" w:rsidRDefault="006C3A18">
            <w:pPr>
              <w:pStyle w:val="Table"/>
              <w:spacing w:before="0"/>
            </w:pPr>
            <w:r>
              <w:t>43</w:t>
            </w:r>
          </w:p>
        </w:tc>
        <w:tc>
          <w:tcPr>
            <w:tcW w:w="3328" w:type="dxa"/>
          </w:tcPr>
          <w:p w:rsidR="00BD20CB" w:rsidRDefault="006C3A18">
            <w:pPr>
              <w:pStyle w:val="Table"/>
              <w:spacing w:before="0"/>
            </w:pPr>
            <w:r>
              <w:t>Failing to ensure that second</w:t>
            </w:r>
            <w:r>
              <w:noBreakHyphen/>
              <w:t xml:space="preserve">hand dealer contract details are recorded. </w:t>
            </w:r>
          </w:p>
        </w:tc>
        <w:tc>
          <w:tcPr>
            <w:tcW w:w="1200" w:type="dxa"/>
          </w:tcPr>
          <w:p w:rsidR="00BD20CB" w:rsidRDefault="00BD20CB">
            <w:pPr>
              <w:pStyle w:val="Table"/>
              <w:spacing w:before="0"/>
              <w:jc w:val="center"/>
            </w:pPr>
          </w:p>
          <w:p w:rsidR="00BD20CB" w:rsidRDefault="00BD20CB">
            <w:pPr>
              <w:pStyle w:val="Table"/>
              <w:spacing w:before="0"/>
              <w:jc w:val="center"/>
            </w:pPr>
          </w:p>
          <w:p w:rsidR="00BD20CB" w:rsidRDefault="006C3A18">
            <w:pPr>
              <w:pStyle w:val="Table"/>
              <w:spacing w:before="0"/>
              <w:jc w:val="center"/>
            </w:pPr>
            <w:r>
              <w:t>300</w:t>
            </w:r>
          </w:p>
        </w:tc>
      </w:tr>
      <w:tr w:rsidR="00BD20CB">
        <w:trPr>
          <w:cantSplit/>
        </w:trPr>
        <w:tc>
          <w:tcPr>
            <w:tcW w:w="709" w:type="dxa"/>
          </w:tcPr>
          <w:p w:rsidR="00BD20CB" w:rsidRDefault="006C3A18">
            <w:pPr>
              <w:pStyle w:val="Table"/>
              <w:spacing w:before="0"/>
            </w:pPr>
            <w:r>
              <w:lastRenderedPageBreak/>
              <w:t>9.</w:t>
            </w:r>
          </w:p>
        </w:tc>
        <w:tc>
          <w:tcPr>
            <w:tcW w:w="992" w:type="dxa"/>
          </w:tcPr>
          <w:p w:rsidR="00BD20CB" w:rsidRDefault="006C3A18">
            <w:pPr>
              <w:pStyle w:val="Table"/>
              <w:spacing w:before="0"/>
            </w:pPr>
            <w:r>
              <w:t>44</w:t>
            </w:r>
          </w:p>
        </w:tc>
        <w:tc>
          <w:tcPr>
            <w:tcW w:w="3328" w:type="dxa"/>
          </w:tcPr>
          <w:p w:rsidR="00BD20CB" w:rsidRDefault="006C3A18">
            <w:pPr>
              <w:pStyle w:val="Table"/>
              <w:spacing w:before="0"/>
            </w:pPr>
            <w:r>
              <w:t xml:space="preserve">Failing to ensure that a receipt and copy are signed and receipt given. </w:t>
            </w:r>
          </w:p>
        </w:tc>
        <w:tc>
          <w:tcPr>
            <w:tcW w:w="1200" w:type="dxa"/>
          </w:tcPr>
          <w:p w:rsidR="00BD20CB" w:rsidRDefault="00BD20CB">
            <w:pPr>
              <w:pStyle w:val="Table"/>
              <w:spacing w:before="0"/>
              <w:jc w:val="center"/>
            </w:pPr>
          </w:p>
          <w:p w:rsidR="00BD20CB" w:rsidRDefault="006C3A18">
            <w:pPr>
              <w:pStyle w:val="Table"/>
              <w:spacing w:before="0"/>
              <w:jc w:val="center"/>
            </w:pPr>
            <w:r>
              <w:t>100</w:t>
            </w:r>
          </w:p>
        </w:tc>
      </w:tr>
      <w:tr w:rsidR="00BD20CB">
        <w:trPr>
          <w:cantSplit/>
        </w:trPr>
        <w:tc>
          <w:tcPr>
            <w:tcW w:w="709" w:type="dxa"/>
          </w:tcPr>
          <w:p w:rsidR="00BD20CB" w:rsidRDefault="006C3A18">
            <w:pPr>
              <w:pStyle w:val="Table"/>
              <w:spacing w:before="0"/>
            </w:pPr>
            <w:r>
              <w:t>10.</w:t>
            </w:r>
          </w:p>
        </w:tc>
        <w:tc>
          <w:tcPr>
            <w:tcW w:w="992" w:type="dxa"/>
          </w:tcPr>
          <w:p w:rsidR="00BD20CB" w:rsidRDefault="006C3A18">
            <w:pPr>
              <w:pStyle w:val="Table"/>
              <w:spacing w:before="0"/>
            </w:pPr>
            <w:r>
              <w:t>47</w:t>
            </w:r>
          </w:p>
        </w:tc>
        <w:tc>
          <w:tcPr>
            <w:tcW w:w="3328" w:type="dxa"/>
          </w:tcPr>
          <w:p w:rsidR="00BD20CB" w:rsidRDefault="006C3A18">
            <w:pPr>
              <w:pStyle w:val="Table"/>
              <w:spacing w:before="0"/>
            </w:pPr>
            <w:r>
              <w:t xml:space="preserve">Failing to ensure that pawned or second-hand goods are marked or labelled with distinguishing number of contract. </w:t>
            </w:r>
          </w:p>
        </w:tc>
        <w:tc>
          <w:tcPr>
            <w:tcW w:w="1200" w:type="dxa"/>
          </w:tcPr>
          <w:p w:rsidR="00BD20CB" w:rsidRDefault="00BD20CB">
            <w:pPr>
              <w:pStyle w:val="Table"/>
              <w:spacing w:before="0"/>
              <w:jc w:val="center"/>
            </w:pPr>
          </w:p>
          <w:p w:rsidR="00BD20CB" w:rsidRDefault="00BD20CB">
            <w:pPr>
              <w:pStyle w:val="Table"/>
              <w:spacing w:before="0"/>
              <w:jc w:val="center"/>
            </w:pPr>
          </w:p>
          <w:p w:rsidR="00BD20CB" w:rsidRDefault="00BD20CB">
            <w:pPr>
              <w:pStyle w:val="Table"/>
              <w:spacing w:before="0"/>
              <w:jc w:val="center"/>
            </w:pPr>
          </w:p>
          <w:p w:rsidR="00BD20CB" w:rsidRDefault="006C3A18">
            <w:pPr>
              <w:pStyle w:val="Table"/>
              <w:spacing w:before="0"/>
              <w:jc w:val="center"/>
            </w:pPr>
            <w:r>
              <w:t>200</w:t>
            </w:r>
          </w:p>
        </w:tc>
      </w:tr>
      <w:tr w:rsidR="00BD20CB">
        <w:trPr>
          <w:cantSplit/>
        </w:trPr>
        <w:tc>
          <w:tcPr>
            <w:tcW w:w="709" w:type="dxa"/>
          </w:tcPr>
          <w:p w:rsidR="00BD20CB" w:rsidRDefault="006C3A18">
            <w:pPr>
              <w:pStyle w:val="Table"/>
              <w:spacing w:before="0"/>
            </w:pPr>
            <w:r>
              <w:t>11.</w:t>
            </w:r>
          </w:p>
        </w:tc>
        <w:tc>
          <w:tcPr>
            <w:tcW w:w="992" w:type="dxa"/>
          </w:tcPr>
          <w:p w:rsidR="00BD20CB" w:rsidRDefault="006C3A18">
            <w:pPr>
              <w:pStyle w:val="Table"/>
              <w:spacing w:before="0"/>
            </w:pPr>
            <w:r>
              <w:t>48(1)</w:t>
            </w:r>
          </w:p>
        </w:tc>
        <w:tc>
          <w:tcPr>
            <w:tcW w:w="3328" w:type="dxa"/>
          </w:tcPr>
          <w:p w:rsidR="00BD20CB" w:rsidRDefault="006C3A18">
            <w:pPr>
              <w:pStyle w:val="Table"/>
              <w:spacing w:before="0"/>
            </w:pPr>
            <w:r>
              <w:t xml:space="preserve">Unlawfully replacing a lost or stolen pawn ticket. </w:t>
            </w:r>
          </w:p>
        </w:tc>
        <w:tc>
          <w:tcPr>
            <w:tcW w:w="1200" w:type="dxa"/>
          </w:tcPr>
          <w:p w:rsidR="00BD20CB" w:rsidRDefault="00BD20CB">
            <w:pPr>
              <w:pStyle w:val="Table"/>
              <w:spacing w:before="0"/>
              <w:jc w:val="center"/>
            </w:pPr>
          </w:p>
          <w:p w:rsidR="00BD20CB" w:rsidRDefault="006C3A18">
            <w:pPr>
              <w:pStyle w:val="Table"/>
              <w:spacing w:before="0"/>
              <w:jc w:val="center"/>
            </w:pPr>
            <w:r>
              <w:t>200</w:t>
            </w:r>
          </w:p>
        </w:tc>
      </w:tr>
      <w:tr w:rsidR="00BD20CB">
        <w:trPr>
          <w:cantSplit/>
        </w:trPr>
        <w:tc>
          <w:tcPr>
            <w:tcW w:w="709" w:type="dxa"/>
          </w:tcPr>
          <w:p w:rsidR="00BD20CB" w:rsidRDefault="006C3A18">
            <w:pPr>
              <w:pStyle w:val="Table"/>
              <w:spacing w:before="0"/>
            </w:pPr>
            <w:r>
              <w:t>12.</w:t>
            </w:r>
          </w:p>
        </w:tc>
        <w:tc>
          <w:tcPr>
            <w:tcW w:w="992" w:type="dxa"/>
          </w:tcPr>
          <w:p w:rsidR="00BD20CB" w:rsidRDefault="006C3A18">
            <w:pPr>
              <w:pStyle w:val="Table"/>
              <w:spacing w:before="0"/>
            </w:pPr>
            <w:r>
              <w:t>48(2)</w:t>
            </w:r>
          </w:p>
        </w:tc>
        <w:tc>
          <w:tcPr>
            <w:tcW w:w="3328" w:type="dxa"/>
          </w:tcPr>
          <w:p w:rsidR="00BD20CB" w:rsidRDefault="006C3A18">
            <w:pPr>
              <w:pStyle w:val="Table"/>
              <w:spacing w:before="0"/>
            </w:pPr>
            <w:r>
              <w:t xml:space="preserve">Charging a fee for a replacement pawn ticket. </w:t>
            </w:r>
          </w:p>
        </w:tc>
        <w:tc>
          <w:tcPr>
            <w:tcW w:w="1200" w:type="dxa"/>
          </w:tcPr>
          <w:p w:rsidR="00BD20CB" w:rsidRDefault="00BD20CB">
            <w:pPr>
              <w:pStyle w:val="Table"/>
              <w:spacing w:before="0"/>
              <w:jc w:val="center"/>
            </w:pPr>
          </w:p>
          <w:p w:rsidR="00BD20CB" w:rsidRDefault="006C3A18">
            <w:pPr>
              <w:pStyle w:val="Table"/>
              <w:spacing w:before="0"/>
              <w:jc w:val="center"/>
            </w:pPr>
            <w:r>
              <w:t>200</w:t>
            </w:r>
          </w:p>
        </w:tc>
      </w:tr>
      <w:tr w:rsidR="00BD20CB">
        <w:trPr>
          <w:cantSplit/>
        </w:trPr>
        <w:tc>
          <w:tcPr>
            <w:tcW w:w="709" w:type="dxa"/>
          </w:tcPr>
          <w:p w:rsidR="00BD20CB" w:rsidRDefault="006C3A18">
            <w:pPr>
              <w:pStyle w:val="Table"/>
              <w:spacing w:before="0"/>
            </w:pPr>
            <w:r>
              <w:t>13.</w:t>
            </w:r>
          </w:p>
        </w:tc>
        <w:tc>
          <w:tcPr>
            <w:tcW w:w="992" w:type="dxa"/>
          </w:tcPr>
          <w:p w:rsidR="00BD20CB" w:rsidRDefault="006C3A18">
            <w:pPr>
              <w:pStyle w:val="Table"/>
              <w:spacing w:before="0"/>
            </w:pPr>
            <w:r>
              <w:t>51</w:t>
            </w:r>
          </w:p>
        </w:tc>
        <w:tc>
          <w:tcPr>
            <w:tcW w:w="3328" w:type="dxa"/>
          </w:tcPr>
          <w:p w:rsidR="00BD20CB" w:rsidRDefault="006C3A18">
            <w:pPr>
              <w:pStyle w:val="Table"/>
              <w:spacing w:before="0"/>
            </w:pPr>
            <w:r>
              <w:t xml:space="preserve">Failing to ensure that pawned goods are kept at business or storage premises. </w:t>
            </w:r>
          </w:p>
        </w:tc>
        <w:tc>
          <w:tcPr>
            <w:tcW w:w="1200" w:type="dxa"/>
          </w:tcPr>
          <w:p w:rsidR="00BD20CB" w:rsidRDefault="00BD20CB">
            <w:pPr>
              <w:pStyle w:val="Table"/>
              <w:spacing w:before="0"/>
              <w:jc w:val="center"/>
            </w:pPr>
          </w:p>
          <w:p w:rsidR="00BD20CB" w:rsidRDefault="00BD20CB">
            <w:pPr>
              <w:pStyle w:val="Table"/>
              <w:spacing w:before="0"/>
              <w:jc w:val="center"/>
            </w:pPr>
          </w:p>
          <w:p w:rsidR="00BD20CB" w:rsidRDefault="006C3A18">
            <w:pPr>
              <w:pStyle w:val="Table"/>
              <w:spacing w:before="0"/>
              <w:jc w:val="center"/>
            </w:pPr>
            <w:r>
              <w:t>200</w:t>
            </w:r>
          </w:p>
        </w:tc>
      </w:tr>
      <w:tr w:rsidR="00BD20CB">
        <w:trPr>
          <w:cantSplit/>
        </w:trPr>
        <w:tc>
          <w:tcPr>
            <w:tcW w:w="709" w:type="dxa"/>
          </w:tcPr>
          <w:p w:rsidR="00BD20CB" w:rsidRDefault="006C3A18">
            <w:pPr>
              <w:pStyle w:val="Table"/>
              <w:spacing w:before="0"/>
            </w:pPr>
            <w:r>
              <w:t>14.</w:t>
            </w:r>
          </w:p>
        </w:tc>
        <w:tc>
          <w:tcPr>
            <w:tcW w:w="992" w:type="dxa"/>
          </w:tcPr>
          <w:p w:rsidR="00BD20CB" w:rsidRDefault="006C3A18">
            <w:pPr>
              <w:pStyle w:val="Table"/>
              <w:spacing w:before="0"/>
            </w:pPr>
            <w:r>
              <w:t>58(1)</w:t>
            </w:r>
          </w:p>
        </w:tc>
        <w:tc>
          <w:tcPr>
            <w:tcW w:w="3328" w:type="dxa"/>
          </w:tcPr>
          <w:p w:rsidR="00BD20CB" w:rsidRDefault="006C3A18">
            <w:pPr>
              <w:pStyle w:val="Table"/>
              <w:spacing w:before="0"/>
            </w:pPr>
            <w:r>
              <w:t xml:space="preserve">Failing to calculate and record charges and any surplus. </w:t>
            </w:r>
          </w:p>
        </w:tc>
        <w:tc>
          <w:tcPr>
            <w:tcW w:w="1200" w:type="dxa"/>
          </w:tcPr>
          <w:p w:rsidR="00BD20CB" w:rsidRDefault="00BD20CB">
            <w:pPr>
              <w:pStyle w:val="Table"/>
              <w:spacing w:before="0"/>
              <w:jc w:val="center"/>
            </w:pPr>
          </w:p>
          <w:p w:rsidR="00BD20CB" w:rsidRDefault="006C3A18">
            <w:pPr>
              <w:pStyle w:val="Table"/>
              <w:spacing w:before="0"/>
              <w:jc w:val="center"/>
            </w:pPr>
            <w:r>
              <w:t>100</w:t>
            </w:r>
          </w:p>
        </w:tc>
      </w:tr>
      <w:tr w:rsidR="00BD20CB">
        <w:trPr>
          <w:cantSplit/>
        </w:trPr>
        <w:tc>
          <w:tcPr>
            <w:tcW w:w="709" w:type="dxa"/>
          </w:tcPr>
          <w:p w:rsidR="00BD20CB" w:rsidRDefault="006C3A18">
            <w:pPr>
              <w:pStyle w:val="Table"/>
              <w:spacing w:before="0"/>
            </w:pPr>
            <w:r>
              <w:t>15.</w:t>
            </w:r>
          </w:p>
        </w:tc>
        <w:tc>
          <w:tcPr>
            <w:tcW w:w="992" w:type="dxa"/>
          </w:tcPr>
          <w:p w:rsidR="00BD20CB" w:rsidRDefault="006C3A18">
            <w:pPr>
              <w:pStyle w:val="Table"/>
              <w:spacing w:before="0"/>
            </w:pPr>
            <w:r>
              <w:t>58(2)</w:t>
            </w:r>
          </w:p>
        </w:tc>
        <w:tc>
          <w:tcPr>
            <w:tcW w:w="3328" w:type="dxa"/>
          </w:tcPr>
          <w:p w:rsidR="00BD20CB" w:rsidRDefault="006C3A18">
            <w:pPr>
              <w:pStyle w:val="Table"/>
              <w:spacing w:before="0"/>
            </w:pPr>
            <w:r>
              <w:t xml:space="preserve">Failing to allow record to be inspected. </w:t>
            </w:r>
          </w:p>
        </w:tc>
        <w:tc>
          <w:tcPr>
            <w:tcW w:w="1200" w:type="dxa"/>
          </w:tcPr>
          <w:p w:rsidR="00BD20CB" w:rsidRDefault="00BD20CB">
            <w:pPr>
              <w:pStyle w:val="Table"/>
              <w:spacing w:before="0"/>
              <w:jc w:val="center"/>
            </w:pPr>
          </w:p>
          <w:p w:rsidR="00BD20CB" w:rsidRDefault="006C3A18">
            <w:pPr>
              <w:pStyle w:val="Table"/>
              <w:spacing w:before="0"/>
              <w:jc w:val="center"/>
            </w:pPr>
            <w:r>
              <w:t>100</w:t>
            </w:r>
          </w:p>
        </w:tc>
      </w:tr>
      <w:tr w:rsidR="00BD20CB">
        <w:trPr>
          <w:cantSplit/>
        </w:trPr>
        <w:tc>
          <w:tcPr>
            <w:tcW w:w="709" w:type="dxa"/>
          </w:tcPr>
          <w:p w:rsidR="00BD20CB" w:rsidRDefault="006C3A18">
            <w:pPr>
              <w:pStyle w:val="Table"/>
              <w:spacing w:before="0"/>
            </w:pPr>
            <w:r>
              <w:t>16.</w:t>
            </w:r>
          </w:p>
        </w:tc>
        <w:tc>
          <w:tcPr>
            <w:tcW w:w="992" w:type="dxa"/>
          </w:tcPr>
          <w:p w:rsidR="00BD20CB" w:rsidRDefault="006C3A18">
            <w:pPr>
              <w:pStyle w:val="Table"/>
              <w:spacing w:before="0"/>
            </w:pPr>
            <w:r>
              <w:t>59</w:t>
            </w:r>
          </w:p>
        </w:tc>
        <w:tc>
          <w:tcPr>
            <w:tcW w:w="3328" w:type="dxa"/>
          </w:tcPr>
          <w:p w:rsidR="00BD20CB" w:rsidRDefault="006C3A18">
            <w:pPr>
              <w:pStyle w:val="Table"/>
              <w:spacing w:before="0"/>
            </w:pPr>
            <w:r>
              <w:t xml:space="preserve">Failing to notify other party of any surplus due and entitlement to surplus. </w:t>
            </w:r>
          </w:p>
        </w:tc>
        <w:tc>
          <w:tcPr>
            <w:tcW w:w="1200" w:type="dxa"/>
          </w:tcPr>
          <w:p w:rsidR="00BD20CB" w:rsidRDefault="00BD20CB">
            <w:pPr>
              <w:pStyle w:val="Table"/>
              <w:spacing w:before="0"/>
              <w:jc w:val="center"/>
            </w:pPr>
          </w:p>
          <w:p w:rsidR="00BD20CB" w:rsidRDefault="00BD20CB">
            <w:pPr>
              <w:pStyle w:val="Table"/>
              <w:spacing w:before="0"/>
              <w:jc w:val="center"/>
            </w:pPr>
          </w:p>
          <w:p w:rsidR="00BD20CB" w:rsidRDefault="006C3A18">
            <w:pPr>
              <w:pStyle w:val="Table"/>
              <w:spacing w:before="0"/>
              <w:jc w:val="center"/>
            </w:pPr>
            <w:r>
              <w:t>100</w:t>
            </w:r>
          </w:p>
        </w:tc>
      </w:tr>
      <w:tr w:rsidR="00BD20CB">
        <w:trPr>
          <w:cantSplit/>
        </w:trPr>
        <w:tc>
          <w:tcPr>
            <w:tcW w:w="709" w:type="dxa"/>
          </w:tcPr>
          <w:p w:rsidR="00BD20CB" w:rsidRDefault="006C3A18">
            <w:pPr>
              <w:pStyle w:val="Table"/>
              <w:spacing w:before="0"/>
            </w:pPr>
            <w:r>
              <w:t>17.</w:t>
            </w:r>
          </w:p>
        </w:tc>
        <w:tc>
          <w:tcPr>
            <w:tcW w:w="992" w:type="dxa"/>
          </w:tcPr>
          <w:p w:rsidR="00BD20CB" w:rsidRDefault="006C3A18">
            <w:pPr>
              <w:pStyle w:val="Table"/>
              <w:spacing w:before="0"/>
            </w:pPr>
            <w:r>
              <w:t>62</w:t>
            </w:r>
          </w:p>
        </w:tc>
        <w:tc>
          <w:tcPr>
            <w:tcW w:w="3328" w:type="dxa"/>
          </w:tcPr>
          <w:p w:rsidR="00BD20CB" w:rsidRDefault="006C3A18">
            <w:pPr>
              <w:pStyle w:val="Table"/>
              <w:spacing w:before="0"/>
            </w:pPr>
            <w:r>
              <w:t>Failing to ensure second</w:t>
            </w:r>
            <w:r>
              <w:noBreakHyphen/>
              <w:t xml:space="preserve">hand goods are kept at business or storage premises. </w:t>
            </w:r>
          </w:p>
        </w:tc>
        <w:tc>
          <w:tcPr>
            <w:tcW w:w="1200" w:type="dxa"/>
          </w:tcPr>
          <w:p w:rsidR="00BD20CB" w:rsidRDefault="00BD20CB">
            <w:pPr>
              <w:pStyle w:val="Table"/>
              <w:spacing w:before="0"/>
              <w:jc w:val="center"/>
            </w:pPr>
          </w:p>
          <w:p w:rsidR="00BD20CB" w:rsidRDefault="00BD20CB">
            <w:pPr>
              <w:pStyle w:val="Table"/>
              <w:spacing w:before="0"/>
              <w:jc w:val="center"/>
            </w:pPr>
          </w:p>
          <w:p w:rsidR="00BD20CB" w:rsidRDefault="006C3A18">
            <w:pPr>
              <w:pStyle w:val="Table"/>
              <w:spacing w:before="0"/>
              <w:jc w:val="center"/>
            </w:pPr>
            <w:r>
              <w:t>200</w:t>
            </w:r>
          </w:p>
        </w:tc>
      </w:tr>
      <w:tr w:rsidR="00BD20CB">
        <w:trPr>
          <w:cantSplit/>
        </w:trPr>
        <w:tc>
          <w:tcPr>
            <w:tcW w:w="709" w:type="dxa"/>
          </w:tcPr>
          <w:p w:rsidR="00BD20CB" w:rsidRDefault="006C3A18">
            <w:pPr>
              <w:pStyle w:val="Table"/>
              <w:spacing w:before="0"/>
            </w:pPr>
            <w:r>
              <w:t>18.</w:t>
            </w:r>
          </w:p>
        </w:tc>
        <w:tc>
          <w:tcPr>
            <w:tcW w:w="992" w:type="dxa"/>
          </w:tcPr>
          <w:p w:rsidR="00BD20CB" w:rsidRDefault="006C3A18">
            <w:pPr>
              <w:pStyle w:val="Table"/>
              <w:spacing w:before="0"/>
            </w:pPr>
            <w:r>
              <w:t>63(1)</w:t>
            </w:r>
          </w:p>
        </w:tc>
        <w:tc>
          <w:tcPr>
            <w:tcW w:w="3328" w:type="dxa"/>
          </w:tcPr>
          <w:p w:rsidR="00BD20CB" w:rsidRDefault="006C3A18">
            <w:pPr>
              <w:pStyle w:val="Table"/>
              <w:spacing w:before="0"/>
            </w:pPr>
            <w:r>
              <w:t xml:space="preserve">Requiring or receiving a fee for application to enter into contract. </w:t>
            </w:r>
          </w:p>
        </w:tc>
        <w:tc>
          <w:tcPr>
            <w:tcW w:w="1200" w:type="dxa"/>
          </w:tcPr>
          <w:p w:rsidR="00BD20CB" w:rsidRDefault="00BD20CB">
            <w:pPr>
              <w:pStyle w:val="Table"/>
              <w:spacing w:before="0"/>
              <w:jc w:val="center"/>
            </w:pPr>
          </w:p>
          <w:p w:rsidR="00BD20CB" w:rsidRDefault="006C3A18">
            <w:pPr>
              <w:pStyle w:val="Table"/>
              <w:spacing w:before="0"/>
              <w:jc w:val="center"/>
            </w:pPr>
            <w:r>
              <w:t>100</w:t>
            </w:r>
          </w:p>
        </w:tc>
      </w:tr>
      <w:tr w:rsidR="00BD20CB">
        <w:trPr>
          <w:cantSplit/>
        </w:trPr>
        <w:tc>
          <w:tcPr>
            <w:tcW w:w="709" w:type="dxa"/>
          </w:tcPr>
          <w:p w:rsidR="00BD20CB" w:rsidRDefault="006C3A18">
            <w:pPr>
              <w:pStyle w:val="Table"/>
              <w:spacing w:before="0"/>
            </w:pPr>
            <w:r>
              <w:t>19.</w:t>
            </w:r>
          </w:p>
        </w:tc>
        <w:tc>
          <w:tcPr>
            <w:tcW w:w="992" w:type="dxa"/>
          </w:tcPr>
          <w:p w:rsidR="00BD20CB" w:rsidRDefault="006C3A18">
            <w:pPr>
              <w:pStyle w:val="Table"/>
              <w:spacing w:before="0"/>
            </w:pPr>
            <w:r>
              <w:t>74(3)</w:t>
            </w:r>
          </w:p>
        </w:tc>
        <w:tc>
          <w:tcPr>
            <w:tcW w:w="3328" w:type="dxa"/>
          </w:tcPr>
          <w:p w:rsidR="00BD20CB" w:rsidRDefault="006C3A18">
            <w:pPr>
              <w:pStyle w:val="Table"/>
              <w:spacing w:before="0"/>
            </w:pPr>
            <w:r>
              <w:t xml:space="preserve">Refusing or failing to comply with requirement of police to open storage premises. </w:t>
            </w:r>
          </w:p>
        </w:tc>
        <w:tc>
          <w:tcPr>
            <w:tcW w:w="1200" w:type="dxa"/>
          </w:tcPr>
          <w:p w:rsidR="00BD20CB" w:rsidRDefault="00BD20CB">
            <w:pPr>
              <w:pStyle w:val="Table"/>
              <w:spacing w:before="0"/>
              <w:jc w:val="center"/>
            </w:pPr>
          </w:p>
          <w:p w:rsidR="00BD20CB" w:rsidRDefault="00BD20CB">
            <w:pPr>
              <w:pStyle w:val="Table"/>
              <w:spacing w:before="0"/>
              <w:jc w:val="center"/>
            </w:pPr>
          </w:p>
          <w:p w:rsidR="00BD20CB" w:rsidRDefault="006C3A18">
            <w:pPr>
              <w:pStyle w:val="Table"/>
              <w:spacing w:before="0"/>
              <w:jc w:val="center"/>
            </w:pPr>
            <w:r>
              <w:t>200</w:t>
            </w:r>
          </w:p>
        </w:tc>
      </w:tr>
      <w:tr w:rsidR="00BD20CB">
        <w:trPr>
          <w:cantSplit/>
        </w:trPr>
        <w:tc>
          <w:tcPr>
            <w:tcW w:w="709" w:type="dxa"/>
          </w:tcPr>
          <w:p w:rsidR="00BD20CB" w:rsidRDefault="006C3A18">
            <w:pPr>
              <w:pStyle w:val="Table"/>
              <w:spacing w:before="0"/>
            </w:pPr>
            <w:r>
              <w:t>20.</w:t>
            </w:r>
          </w:p>
        </w:tc>
        <w:tc>
          <w:tcPr>
            <w:tcW w:w="992" w:type="dxa"/>
          </w:tcPr>
          <w:p w:rsidR="00BD20CB" w:rsidRDefault="006C3A18">
            <w:pPr>
              <w:pStyle w:val="Table"/>
              <w:spacing w:before="0"/>
            </w:pPr>
            <w:r>
              <w:t>79</w:t>
            </w:r>
          </w:p>
        </w:tc>
        <w:tc>
          <w:tcPr>
            <w:tcW w:w="3328" w:type="dxa"/>
          </w:tcPr>
          <w:p w:rsidR="00BD20CB" w:rsidRDefault="006C3A18">
            <w:pPr>
              <w:pStyle w:val="Table"/>
              <w:spacing w:before="0"/>
            </w:pPr>
            <w:r>
              <w:t>Failing to give prescribed information to Commissioner.</w:t>
            </w:r>
          </w:p>
        </w:tc>
        <w:tc>
          <w:tcPr>
            <w:tcW w:w="1200" w:type="dxa"/>
          </w:tcPr>
          <w:p w:rsidR="00BD20CB" w:rsidRDefault="00BD20CB">
            <w:pPr>
              <w:pStyle w:val="Table"/>
              <w:spacing w:before="0"/>
              <w:jc w:val="center"/>
            </w:pPr>
          </w:p>
          <w:p w:rsidR="00BD20CB" w:rsidRDefault="006C3A18">
            <w:pPr>
              <w:pStyle w:val="Table"/>
              <w:spacing w:before="0"/>
              <w:jc w:val="center"/>
            </w:pPr>
            <w:r>
              <w:t>300</w:t>
            </w:r>
          </w:p>
        </w:tc>
      </w:tr>
    </w:tbl>
    <w:p w:rsidR="00BD20CB" w:rsidRDefault="006C3A18">
      <w:pPr>
        <w:pStyle w:val="Footnotesection"/>
      </w:pPr>
      <w:r>
        <w:tab/>
        <w:t>[Regulation 32 inserted in Gazette 28 Jul 2000 p. 4025</w:t>
      </w:r>
      <w:r>
        <w:noBreakHyphen/>
        <w:t>6; amended in Gazette 23 February 2001 p. 1170.]</w:t>
      </w:r>
    </w:p>
    <w:p w:rsidR="00BD20CB" w:rsidRDefault="006C3A18">
      <w:pPr>
        <w:pStyle w:val="yEdnoteschedule"/>
      </w:pPr>
      <w:r>
        <w:t>[Schedule 1 deleted in Gazette 30 Dec 2004 p. 6975.]</w:t>
      </w:r>
    </w:p>
    <w:p w:rsidR="00BD20CB" w:rsidRDefault="006C3A18">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rsidR="00BD20CB" w:rsidRDefault="00BD20CB">
      <w:pPr>
        <w:sectPr w:rsidR="00BD20CB">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BD20CB" w:rsidRDefault="006C3A18">
      <w:pPr>
        <w:pStyle w:val="nHeading2"/>
      </w:pPr>
      <w:bookmarkStart w:id="229" w:name="_Toc76540779"/>
      <w:bookmarkStart w:id="230" w:name="_Toc92873126"/>
      <w:bookmarkStart w:id="231" w:name="_Toc107973527"/>
      <w:bookmarkStart w:id="232" w:name="_Toc112812652"/>
      <w:bookmarkStart w:id="233" w:name="_Toc112812911"/>
      <w:bookmarkStart w:id="234" w:name="_Toc112812941"/>
      <w:bookmarkStart w:id="235" w:name="_Toc113166125"/>
      <w:bookmarkStart w:id="236" w:name="_Toc122408482"/>
      <w:bookmarkStart w:id="237" w:name="_Toc122408782"/>
      <w:bookmarkStart w:id="238" w:name="_Toc122424518"/>
      <w:bookmarkStart w:id="239" w:name="_Toc124645641"/>
      <w:bookmarkStart w:id="240" w:name="_Toc127173862"/>
      <w:bookmarkStart w:id="241" w:name="_Toc139187302"/>
      <w:bookmarkStart w:id="242" w:name="_Toc165694822"/>
      <w:bookmarkStart w:id="243" w:name="_Toc165785393"/>
      <w:bookmarkStart w:id="244" w:name="_Toc171050062"/>
      <w:bookmarkStart w:id="245" w:name="_Toc198616987"/>
      <w:bookmarkStart w:id="246" w:name="_Toc198629133"/>
      <w:bookmarkStart w:id="247" w:name="_Toc208280257"/>
      <w:bookmarkStart w:id="248" w:name="_Toc208282868"/>
      <w:bookmarkStart w:id="249" w:name="_Toc210466371"/>
      <w:bookmarkStart w:id="250" w:name="_Toc210709954"/>
      <w:bookmarkStart w:id="251" w:name="_Toc233605273"/>
      <w:bookmarkStart w:id="252" w:name="_Toc265665756"/>
      <w:r>
        <w:lastRenderedPageBreak/>
        <w:t>Notes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rsidR="00BD20CB" w:rsidRDefault="006C3A18">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  The table also contains information about any reprint.</w:t>
      </w:r>
    </w:p>
    <w:p w:rsidR="00BD20CB" w:rsidRDefault="006C3A18">
      <w:pPr>
        <w:pStyle w:val="nHeading3"/>
        <w:rPr>
          <w:snapToGrid w:val="0"/>
        </w:rPr>
      </w:pPr>
      <w:bookmarkStart w:id="253" w:name="_Toc265665757"/>
      <w:r>
        <w:rPr>
          <w:snapToGrid w:val="0"/>
        </w:rPr>
        <w:t>Compilation table</w:t>
      </w:r>
      <w:bookmarkEnd w:id="253"/>
    </w:p>
    <w:tbl>
      <w:tblPr>
        <w:tblW w:w="0" w:type="auto"/>
        <w:tblInd w:w="28" w:type="dxa"/>
        <w:tblLayout w:type="fixed"/>
        <w:tblCellMar>
          <w:left w:w="56" w:type="dxa"/>
          <w:right w:w="56" w:type="dxa"/>
        </w:tblCellMar>
        <w:tblLook w:val="0000" w:firstRow="0" w:lastRow="0" w:firstColumn="0" w:lastColumn="0" w:noHBand="0" w:noVBand="0"/>
      </w:tblPr>
      <w:tblGrid>
        <w:gridCol w:w="3119"/>
        <w:gridCol w:w="1263"/>
        <w:gridCol w:w="13"/>
        <w:gridCol w:w="2693"/>
      </w:tblGrid>
      <w:tr w:rsidR="00BD20CB">
        <w:trPr>
          <w:cantSplit/>
          <w:tblHeader/>
        </w:trPr>
        <w:tc>
          <w:tcPr>
            <w:tcW w:w="3119" w:type="dxa"/>
            <w:tcBorders>
              <w:top w:val="single" w:sz="8" w:space="0" w:color="auto"/>
              <w:bottom w:val="single" w:sz="8" w:space="0" w:color="auto"/>
            </w:tcBorders>
          </w:tcPr>
          <w:p w:rsidR="00BD20CB" w:rsidRDefault="006C3A18">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rsidR="00BD20CB" w:rsidRDefault="006C3A18">
            <w:pPr>
              <w:pStyle w:val="nTable"/>
              <w:spacing w:after="40"/>
              <w:rPr>
                <w:b/>
                <w:sz w:val="19"/>
              </w:rPr>
            </w:pPr>
            <w:r>
              <w:rPr>
                <w:b/>
                <w:sz w:val="19"/>
              </w:rPr>
              <w:t>Gazettal</w:t>
            </w:r>
          </w:p>
        </w:tc>
        <w:tc>
          <w:tcPr>
            <w:tcW w:w="2693" w:type="dxa"/>
            <w:tcBorders>
              <w:top w:val="single" w:sz="8" w:space="0" w:color="auto"/>
              <w:bottom w:val="single" w:sz="8" w:space="0" w:color="auto"/>
            </w:tcBorders>
          </w:tcPr>
          <w:p w:rsidR="00BD20CB" w:rsidRDefault="006C3A18">
            <w:pPr>
              <w:pStyle w:val="nTable"/>
              <w:spacing w:after="40"/>
              <w:rPr>
                <w:b/>
                <w:sz w:val="19"/>
              </w:rPr>
            </w:pPr>
            <w:r>
              <w:rPr>
                <w:b/>
                <w:sz w:val="19"/>
              </w:rPr>
              <w:t>Commencement</w:t>
            </w:r>
          </w:p>
        </w:tc>
      </w:tr>
      <w:tr w:rsidR="00BD20CB">
        <w:trPr>
          <w:cantSplit/>
        </w:trPr>
        <w:tc>
          <w:tcPr>
            <w:tcW w:w="3119" w:type="dxa"/>
            <w:tcBorders>
              <w:top w:val="single" w:sz="8" w:space="0" w:color="auto"/>
            </w:tcBorders>
          </w:tcPr>
          <w:p w:rsidR="00BD20CB" w:rsidRDefault="006C3A18">
            <w:pPr>
              <w:pStyle w:val="nTable"/>
              <w:spacing w:after="40"/>
              <w:ind w:right="113"/>
              <w:rPr>
                <w:sz w:val="19"/>
              </w:rPr>
            </w:pPr>
            <w:r>
              <w:rPr>
                <w:i/>
                <w:sz w:val="19"/>
              </w:rPr>
              <w:t>Pawnbrokers and Second</w:t>
            </w:r>
            <w:r>
              <w:rPr>
                <w:i/>
                <w:sz w:val="19"/>
              </w:rPr>
              <w:noBreakHyphen/>
              <w:t>hand Dealers Regulations 1996</w:t>
            </w:r>
          </w:p>
        </w:tc>
        <w:tc>
          <w:tcPr>
            <w:tcW w:w="1276" w:type="dxa"/>
            <w:gridSpan w:val="2"/>
            <w:tcBorders>
              <w:top w:val="single" w:sz="8" w:space="0" w:color="auto"/>
            </w:tcBorders>
          </w:tcPr>
          <w:p w:rsidR="00BD20CB" w:rsidRDefault="006C3A18">
            <w:pPr>
              <w:pStyle w:val="nTable"/>
              <w:spacing w:after="40"/>
              <w:rPr>
                <w:sz w:val="19"/>
              </w:rPr>
            </w:pPr>
            <w:r>
              <w:rPr>
                <w:sz w:val="19"/>
              </w:rPr>
              <w:t>29 Mar 1996 p. 1557</w:t>
            </w:r>
            <w:r>
              <w:rPr>
                <w:sz w:val="19"/>
              </w:rPr>
              <w:noBreakHyphen/>
              <w:t>76</w:t>
            </w:r>
          </w:p>
        </w:tc>
        <w:tc>
          <w:tcPr>
            <w:tcW w:w="2693" w:type="dxa"/>
            <w:tcBorders>
              <w:top w:val="single" w:sz="8" w:space="0" w:color="auto"/>
            </w:tcBorders>
          </w:tcPr>
          <w:p w:rsidR="00BD20CB" w:rsidRDefault="006C3A18">
            <w:pPr>
              <w:pStyle w:val="nTable"/>
              <w:spacing w:after="40"/>
              <w:rPr>
                <w:sz w:val="19"/>
              </w:rPr>
            </w:pPr>
            <w:r>
              <w:rPr>
                <w:sz w:val="19"/>
              </w:rPr>
              <w:t>1 Apr 1996 (see r. 2)</w:t>
            </w:r>
          </w:p>
        </w:tc>
      </w:tr>
      <w:tr w:rsidR="00BD20CB">
        <w:trPr>
          <w:cantSplit/>
        </w:trPr>
        <w:tc>
          <w:tcPr>
            <w:tcW w:w="3119" w:type="dxa"/>
          </w:tcPr>
          <w:p w:rsidR="00BD20CB" w:rsidRDefault="006C3A18">
            <w:pPr>
              <w:pStyle w:val="nTable"/>
              <w:spacing w:after="40"/>
              <w:ind w:right="113"/>
              <w:rPr>
                <w:sz w:val="19"/>
              </w:rPr>
            </w:pPr>
            <w:r>
              <w:rPr>
                <w:i/>
                <w:sz w:val="19"/>
              </w:rPr>
              <w:t>Pawnbrokers and Second</w:t>
            </w:r>
            <w:r>
              <w:rPr>
                <w:i/>
                <w:sz w:val="19"/>
              </w:rPr>
              <w:noBreakHyphen/>
              <w:t>hand Dealers Amendment Regulations 1996</w:t>
            </w:r>
          </w:p>
        </w:tc>
        <w:tc>
          <w:tcPr>
            <w:tcW w:w="1276" w:type="dxa"/>
            <w:gridSpan w:val="2"/>
          </w:tcPr>
          <w:p w:rsidR="00BD20CB" w:rsidRDefault="006C3A18">
            <w:pPr>
              <w:pStyle w:val="nTable"/>
              <w:spacing w:after="40"/>
              <w:rPr>
                <w:sz w:val="19"/>
              </w:rPr>
            </w:pPr>
            <w:r>
              <w:rPr>
                <w:sz w:val="19"/>
              </w:rPr>
              <w:t>24 Jan 1997 p. 565</w:t>
            </w:r>
          </w:p>
        </w:tc>
        <w:tc>
          <w:tcPr>
            <w:tcW w:w="2693" w:type="dxa"/>
          </w:tcPr>
          <w:p w:rsidR="00BD20CB" w:rsidRDefault="006C3A18">
            <w:pPr>
              <w:pStyle w:val="nTable"/>
              <w:spacing w:after="40"/>
              <w:rPr>
                <w:sz w:val="19"/>
              </w:rPr>
            </w:pPr>
            <w:r>
              <w:rPr>
                <w:sz w:val="19"/>
              </w:rPr>
              <w:t>24 Jan 1997</w:t>
            </w:r>
          </w:p>
        </w:tc>
      </w:tr>
      <w:tr w:rsidR="00BD20CB">
        <w:trPr>
          <w:cantSplit/>
        </w:trPr>
        <w:tc>
          <w:tcPr>
            <w:tcW w:w="3119" w:type="dxa"/>
          </w:tcPr>
          <w:p w:rsidR="00BD20CB" w:rsidRDefault="006C3A18">
            <w:pPr>
              <w:pStyle w:val="nTable"/>
              <w:spacing w:after="40"/>
              <w:ind w:right="113"/>
              <w:rPr>
                <w:sz w:val="19"/>
              </w:rPr>
            </w:pPr>
            <w:r>
              <w:rPr>
                <w:i/>
                <w:sz w:val="19"/>
              </w:rPr>
              <w:t>Pawnbrokers and Second</w:t>
            </w:r>
            <w:r>
              <w:rPr>
                <w:i/>
                <w:sz w:val="19"/>
              </w:rPr>
              <w:noBreakHyphen/>
              <w:t>hand Dealers Amendment Regulations 1997</w:t>
            </w:r>
          </w:p>
        </w:tc>
        <w:tc>
          <w:tcPr>
            <w:tcW w:w="1276" w:type="dxa"/>
            <w:gridSpan w:val="2"/>
          </w:tcPr>
          <w:p w:rsidR="00BD20CB" w:rsidRDefault="006C3A18">
            <w:pPr>
              <w:pStyle w:val="nTable"/>
              <w:spacing w:after="40"/>
              <w:rPr>
                <w:sz w:val="19"/>
              </w:rPr>
            </w:pPr>
            <w:r>
              <w:rPr>
                <w:sz w:val="19"/>
              </w:rPr>
              <w:t>10 Jun 1997 p. 2668</w:t>
            </w:r>
            <w:r>
              <w:rPr>
                <w:sz w:val="19"/>
              </w:rPr>
              <w:noBreakHyphen/>
              <w:t>9</w:t>
            </w:r>
          </w:p>
        </w:tc>
        <w:tc>
          <w:tcPr>
            <w:tcW w:w="2693" w:type="dxa"/>
          </w:tcPr>
          <w:p w:rsidR="00BD20CB" w:rsidRDefault="006C3A18">
            <w:pPr>
              <w:pStyle w:val="nTable"/>
              <w:spacing w:after="40"/>
              <w:rPr>
                <w:sz w:val="19"/>
              </w:rPr>
            </w:pPr>
            <w:r>
              <w:rPr>
                <w:sz w:val="19"/>
              </w:rPr>
              <w:t>1 Jul 1997 (see r. 2)</w:t>
            </w:r>
          </w:p>
        </w:tc>
      </w:tr>
      <w:tr w:rsidR="00BD20CB">
        <w:trPr>
          <w:cantSplit/>
        </w:trPr>
        <w:tc>
          <w:tcPr>
            <w:tcW w:w="3119" w:type="dxa"/>
          </w:tcPr>
          <w:p w:rsidR="00BD20CB" w:rsidRDefault="006C3A18">
            <w:pPr>
              <w:pStyle w:val="nTable"/>
              <w:spacing w:after="40"/>
              <w:ind w:right="113"/>
              <w:rPr>
                <w:i/>
                <w:sz w:val="19"/>
              </w:rPr>
            </w:pPr>
            <w:r>
              <w:rPr>
                <w:i/>
                <w:sz w:val="19"/>
              </w:rPr>
              <w:t>Pawnbrokers and Second</w:t>
            </w:r>
            <w:r>
              <w:rPr>
                <w:i/>
                <w:sz w:val="19"/>
              </w:rPr>
              <w:noBreakHyphen/>
              <w:t>hand Dealers Amendment Regulations 1998</w:t>
            </w:r>
          </w:p>
        </w:tc>
        <w:tc>
          <w:tcPr>
            <w:tcW w:w="1276" w:type="dxa"/>
            <w:gridSpan w:val="2"/>
          </w:tcPr>
          <w:p w:rsidR="00BD20CB" w:rsidRDefault="006C3A18">
            <w:pPr>
              <w:pStyle w:val="nTable"/>
              <w:spacing w:after="40"/>
              <w:rPr>
                <w:sz w:val="19"/>
              </w:rPr>
            </w:pPr>
            <w:r>
              <w:rPr>
                <w:sz w:val="19"/>
              </w:rPr>
              <w:t>12 Jun 1998 p. 3200</w:t>
            </w:r>
          </w:p>
        </w:tc>
        <w:tc>
          <w:tcPr>
            <w:tcW w:w="2693" w:type="dxa"/>
          </w:tcPr>
          <w:p w:rsidR="00BD20CB" w:rsidRDefault="006C3A18">
            <w:pPr>
              <w:pStyle w:val="nTable"/>
              <w:spacing w:after="40"/>
              <w:rPr>
                <w:sz w:val="19"/>
              </w:rPr>
            </w:pPr>
            <w:r>
              <w:rPr>
                <w:sz w:val="19"/>
              </w:rPr>
              <w:t>1 Jul 1998 (see r. 2)</w:t>
            </w:r>
          </w:p>
        </w:tc>
      </w:tr>
      <w:tr w:rsidR="00BD20CB">
        <w:trPr>
          <w:cantSplit/>
        </w:trPr>
        <w:tc>
          <w:tcPr>
            <w:tcW w:w="3119" w:type="dxa"/>
          </w:tcPr>
          <w:p w:rsidR="00BD20CB" w:rsidRDefault="006C3A18">
            <w:pPr>
              <w:pStyle w:val="nTable"/>
              <w:spacing w:after="40"/>
              <w:ind w:right="113"/>
              <w:rPr>
                <w:i/>
                <w:sz w:val="19"/>
              </w:rPr>
            </w:pPr>
            <w:r>
              <w:rPr>
                <w:i/>
                <w:sz w:val="19"/>
              </w:rPr>
              <w:t>Pawnbrokers and Second</w:t>
            </w:r>
            <w:r>
              <w:rPr>
                <w:i/>
                <w:sz w:val="19"/>
              </w:rPr>
              <w:noBreakHyphen/>
              <w:t>hand Dealers Amendment Regulations 1999</w:t>
            </w:r>
          </w:p>
        </w:tc>
        <w:tc>
          <w:tcPr>
            <w:tcW w:w="1276" w:type="dxa"/>
            <w:gridSpan w:val="2"/>
          </w:tcPr>
          <w:p w:rsidR="00BD20CB" w:rsidRDefault="006C3A18">
            <w:pPr>
              <w:pStyle w:val="nTable"/>
              <w:spacing w:after="40"/>
              <w:rPr>
                <w:sz w:val="19"/>
              </w:rPr>
            </w:pPr>
            <w:r>
              <w:rPr>
                <w:sz w:val="19"/>
              </w:rPr>
              <w:t>30 Jun 1999 p. 2863-4</w:t>
            </w:r>
          </w:p>
        </w:tc>
        <w:tc>
          <w:tcPr>
            <w:tcW w:w="2693" w:type="dxa"/>
          </w:tcPr>
          <w:p w:rsidR="00BD20CB" w:rsidRDefault="006C3A18">
            <w:pPr>
              <w:pStyle w:val="nTable"/>
              <w:spacing w:after="40"/>
              <w:rPr>
                <w:sz w:val="19"/>
              </w:rPr>
            </w:pPr>
            <w:r>
              <w:rPr>
                <w:sz w:val="19"/>
              </w:rPr>
              <w:t>1 Jul 1999 (see r. 2)</w:t>
            </w:r>
          </w:p>
        </w:tc>
      </w:tr>
      <w:tr w:rsidR="00BD20CB">
        <w:trPr>
          <w:cantSplit/>
        </w:trPr>
        <w:tc>
          <w:tcPr>
            <w:tcW w:w="3119" w:type="dxa"/>
          </w:tcPr>
          <w:p w:rsidR="00BD20CB" w:rsidRDefault="006C3A18">
            <w:pPr>
              <w:pStyle w:val="nTable"/>
              <w:spacing w:after="40"/>
              <w:ind w:right="113"/>
              <w:rPr>
                <w:i/>
                <w:sz w:val="19"/>
              </w:rPr>
            </w:pPr>
            <w:r>
              <w:rPr>
                <w:i/>
                <w:sz w:val="19"/>
              </w:rPr>
              <w:t>Pawnbrokers and Second</w:t>
            </w:r>
            <w:r>
              <w:rPr>
                <w:i/>
                <w:sz w:val="19"/>
              </w:rPr>
              <w:noBreakHyphen/>
              <w:t>hand Dealers Amendment Regulations (No. 2) 2000</w:t>
            </w:r>
          </w:p>
        </w:tc>
        <w:tc>
          <w:tcPr>
            <w:tcW w:w="1276" w:type="dxa"/>
            <w:gridSpan w:val="2"/>
          </w:tcPr>
          <w:p w:rsidR="00BD20CB" w:rsidRDefault="006C3A18">
            <w:pPr>
              <w:pStyle w:val="nTable"/>
              <w:spacing w:after="40"/>
              <w:rPr>
                <w:sz w:val="19"/>
              </w:rPr>
            </w:pPr>
            <w:r>
              <w:rPr>
                <w:sz w:val="19"/>
              </w:rPr>
              <w:t>30 Jun 2000 p. 3423-4</w:t>
            </w:r>
          </w:p>
        </w:tc>
        <w:tc>
          <w:tcPr>
            <w:tcW w:w="2693" w:type="dxa"/>
          </w:tcPr>
          <w:p w:rsidR="00BD20CB" w:rsidRDefault="006C3A18">
            <w:pPr>
              <w:pStyle w:val="nTable"/>
              <w:spacing w:after="40"/>
              <w:rPr>
                <w:sz w:val="19"/>
              </w:rPr>
            </w:pPr>
            <w:r>
              <w:rPr>
                <w:sz w:val="19"/>
              </w:rPr>
              <w:t>1 Jul 2000 (see r. 2)</w:t>
            </w:r>
          </w:p>
        </w:tc>
      </w:tr>
      <w:tr w:rsidR="00BD20CB">
        <w:trPr>
          <w:cantSplit/>
        </w:trPr>
        <w:tc>
          <w:tcPr>
            <w:tcW w:w="3119" w:type="dxa"/>
          </w:tcPr>
          <w:p w:rsidR="00BD20CB" w:rsidRDefault="006C3A18">
            <w:pPr>
              <w:pStyle w:val="nTable"/>
              <w:spacing w:after="40"/>
              <w:ind w:right="113"/>
              <w:rPr>
                <w:i/>
                <w:sz w:val="19"/>
              </w:rPr>
            </w:pPr>
            <w:r>
              <w:rPr>
                <w:i/>
                <w:sz w:val="19"/>
              </w:rPr>
              <w:t>Pawnbrokers and Second</w:t>
            </w:r>
            <w:r>
              <w:rPr>
                <w:i/>
                <w:sz w:val="19"/>
              </w:rPr>
              <w:noBreakHyphen/>
              <w:t>hand Dealers Amendment Regulations 2000</w:t>
            </w:r>
          </w:p>
        </w:tc>
        <w:tc>
          <w:tcPr>
            <w:tcW w:w="1276" w:type="dxa"/>
            <w:gridSpan w:val="2"/>
          </w:tcPr>
          <w:p w:rsidR="00BD20CB" w:rsidRDefault="006C3A18">
            <w:pPr>
              <w:pStyle w:val="nTable"/>
              <w:spacing w:after="40"/>
              <w:rPr>
                <w:sz w:val="19"/>
              </w:rPr>
            </w:pPr>
            <w:r>
              <w:rPr>
                <w:sz w:val="19"/>
              </w:rPr>
              <w:t>28 Jul 2000 p. 4018-26</w:t>
            </w:r>
          </w:p>
        </w:tc>
        <w:tc>
          <w:tcPr>
            <w:tcW w:w="2693" w:type="dxa"/>
          </w:tcPr>
          <w:p w:rsidR="00BD20CB" w:rsidRDefault="006C3A18">
            <w:pPr>
              <w:pStyle w:val="nTable"/>
              <w:spacing w:after="40"/>
              <w:rPr>
                <w:sz w:val="19"/>
              </w:rPr>
            </w:pPr>
            <w:r>
              <w:rPr>
                <w:sz w:val="19"/>
              </w:rPr>
              <w:t>28 Jul 2000</w:t>
            </w:r>
          </w:p>
        </w:tc>
      </w:tr>
      <w:tr w:rsidR="00BD20CB">
        <w:trPr>
          <w:cantSplit/>
        </w:trPr>
        <w:tc>
          <w:tcPr>
            <w:tcW w:w="3119" w:type="dxa"/>
          </w:tcPr>
          <w:p w:rsidR="00BD20CB" w:rsidRDefault="006C3A18">
            <w:pPr>
              <w:pStyle w:val="nTable"/>
              <w:spacing w:after="40"/>
              <w:ind w:right="113"/>
              <w:rPr>
                <w:i/>
                <w:sz w:val="19"/>
              </w:rPr>
            </w:pPr>
            <w:r>
              <w:rPr>
                <w:i/>
                <w:sz w:val="19"/>
              </w:rPr>
              <w:t>Pawnbrokers and Second</w:t>
            </w:r>
            <w:r>
              <w:rPr>
                <w:i/>
                <w:sz w:val="19"/>
              </w:rPr>
              <w:noBreakHyphen/>
              <w:t>hand Dealers Amendment Regulations 2001</w:t>
            </w:r>
          </w:p>
        </w:tc>
        <w:tc>
          <w:tcPr>
            <w:tcW w:w="1276" w:type="dxa"/>
            <w:gridSpan w:val="2"/>
          </w:tcPr>
          <w:p w:rsidR="00BD20CB" w:rsidRDefault="006C3A18">
            <w:pPr>
              <w:pStyle w:val="nTable"/>
              <w:spacing w:after="40"/>
              <w:rPr>
                <w:sz w:val="19"/>
              </w:rPr>
            </w:pPr>
            <w:r>
              <w:rPr>
                <w:sz w:val="19"/>
              </w:rPr>
              <w:t>23 Feb 2001 p. 1170</w:t>
            </w:r>
          </w:p>
        </w:tc>
        <w:tc>
          <w:tcPr>
            <w:tcW w:w="2693" w:type="dxa"/>
          </w:tcPr>
          <w:p w:rsidR="00BD20CB" w:rsidRDefault="006C3A18">
            <w:pPr>
              <w:pStyle w:val="nTable"/>
              <w:spacing w:after="40"/>
              <w:rPr>
                <w:sz w:val="19"/>
              </w:rPr>
            </w:pPr>
            <w:r>
              <w:rPr>
                <w:sz w:val="19"/>
              </w:rPr>
              <w:t>23 Feb 2001</w:t>
            </w:r>
          </w:p>
        </w:tc>
      </w:tr>
      <w:tr w:rsidR="00BD20CB">
        <w:trPr>
          <w:cantSplit/>
        </w:trPr>
        <w:tc>
          <w:tcPr>
            <w:tcW w:w="7088" w:type="dxa"/>
            <w:gridSpan w:val="4"/>
          </w:tcPr>
          <w:p w:rsidR="00BD20CB" w:rsidRDefault="006C3A18">
            <w:pPr>
              <w:pStyle w:val="nTable"/>
              <w:spacing w:after="40"/>
              <w:rPr>
                <w:sz w:val="19"/>
              </w:rPr>
            </w:pPr>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p>
        </w:tc>
      </w:tr>
      <w:tr w:rsidR="00BD20CB">
        <w:trPr>
          <w:cantSplit/>
        </w:trPr>
        <w:tc>
          <w:tcPr>
            <w:tcW w:w="3119" w:type="dxa"/>
          </w:tcPr>
          <w:p w:rsidR="00BD20CB" w:rsidRDefault="006C3A18">
            <w:pPr>
              <w:pStyle w:val="nTable"/>
              <w:spacing w:after="40"/>
              <w:ind w:right="113"/>
              <w:rPr>
                <w:i/>
                <w:sz w:val="19"/>
              </w:rPr>
            </w:pPr>
            <w:r>
              <w:rPr>
                <w:i/>
                <w:sz w:val="19"/>
              </w:rPr>
              <w:t>Pawnbrokers and Second</w:t>
            </w:r>
            <w:r>
              <w:rPr>
                <w:i/>
                <w:sz w:val="19"/>
              </w:rPr>
              <w:noBreakHyphen/>
              <w:t>hand Dealers Amendment Regulations 2002</w:t>
            </w:r>
          </w:p>
        </w:tc>
        <w:tc>
          <w:tcPr>
            <w:tcW w:w="1276" w:type="dxa"/>
            <w:gridSpan w:val="2"/>
          </w:tcPr>
          <w:p w:rsidR="00BD20CB" w:rsidRDefault="006C3A18">
            <w:pPr>
              <w:pStyle w:val="nTable"/>
              <w:spacing w:after="40"/>
              <w:rPr>
                <w:sz w:val="19"/>
              </w:rPr>
            </w:pPr>
            <w:r>
              <w:rPr>
                <w:sz w:val="19"/>
              </w:rPr>
              <w:t>28 Jun 2002 p. 3101-2</w:t>
            </w:r>
          </w:p>
        </w:tc>
        <w:tc>
          <w:tcPr>
            <w:tcW w:w="2693" w:type="dxa"/>
          </w:tcPr>
          <w:p w:rsidR="00BD20CB" w:rsidRDefault="006C3A18">
            <w:pPr>
              <w:pStyle w:val="nTable"/>
              <w:spacing w:after="40"/>
              <w:rPr>
                <w:sz w:val="19"/>
              </w:rPr>
            </w:pPr>
            <w:r>
              <w:rPr>
                <w:sz w:val="19"/>
              </w:rPr>
              <w:t>1 Jul 2002 (see r. 2)</w:t>
            </w:r>
          </w:p>
        </w:tc>
      </w:tr>
      <w:tr w:rsidR="00BD20CB">
        <w:trPr>
          <w:cantSplit/>
        </w:trPr>
        <w:tc>
          <w:tcPr>
            <w:tcW w:w="3119" w:type="dxa"/>
          </w:tcPr>
          <w:p w:rsidR="00BD20CB" w:rsidRDefault="006C3A18">
            <w:pPr>
              <w:pStyle w:val="nTable"/>
              <w:spacing w:after="40"/>
              <w:ind w:right="113"/>
              <w:rPr>
                <w:i/>
                <w:sz w:val="19"/>
              </w:rPr>
            </w:pPr>
            <w:r>
              <w:rPr>
                <w:i/>
                <w:sz w:val="19"/>
              </w:rPr>
              <w:t>Pawnbrokers and Second-hand Dealers Amendment Regulations (No. 2) 2002</w:t>
            </w:r>
          </w:p>
        </w:tc>
        <w:tc>
          <w:tcPr>
            <w:tcW w:w="1276" w:type="dxa"/>
            <w:gridSpan w:val="2"/>
          </w:tcPr>
          <w:p w:rsidR="00BD20CB" w:rsidRDefault="006C3A18">
            <w:pPr>
              <w:pStyle w:val="nTable"/>
              <w:spacing w:after="40"/>
              <w:rPr>
                <w:sz w:val="19"/>
              </w:rPr>
            </w:pPr>
            <w:r>
              <w:rPr>
                <w:sz w:val="19"/>
              </w:rPr>
              <w:t>3 Dec 2002 p. 5713</w:t>
            </w:r>
          </w:p>
        </w:tc>
        <w:tc>
          <w:tcPr>
            <w:tcW w:w="2693" w:type="dxa"/>
          </w:tcPr>
          <w:p w:rsidR="00BD20CB" w:rsidRDefault="006C3A18">
            <w:pPr>
              <w:pStyle w:val="nTable"/>
              <w:spacing w:after="40"/>
              <w:rPr>
                <w:sz w:val="19"/>
              </w:rPr>
            </w:pPr>
            <w:r>
              <w:rPr>
                <w:sz w:val="19"/>
              </w:rPr>
              <w:t>3 Dec 2002</w:t>
            </w:r>
          </w:p>
        </w:tc>
      </w:tr>
      <w:tr w:rsidR="00BD20CB">
        <w:trPr>
          <w:cantSplit/>
        </w:trPr>
        <w:tc>
          <w:tcPr>
            <w:tcW w:w="3119" w:type="dxa"/>
          </w:tcPr>
          <w:p w:rsidR="00BD20CB" w:rsidRDefault="006C3A18">
            <w:pPr>
              <w:pStyle w:val="nTable"/>
              <w:spacing w:after="40"/>
              <w:ind w:right="113"/>
              <w:rPr>
                <w:i/>
                <w:sz w:val="19"/>
              </w:rPr>
            </w:pPr>
            <w:r>
              <w:rPr>
                <w:i/>
                <w:sz w:val="19"/>
              </w:rPr>
              <w:lastRenderedPageBreak/>
              <w:t>Pawnbrokers and Second-hand Dealers Amendment Regulations 2003</w:t>
            </w:r>
          </w:p>
        </w:tc>
        <w:tc>
          <w:tcPr>
            <w:tcW w:w="1276" w:type="dxa"/>
            <w:gridSpan w:val="2"/>
          </w:tcPr>
          <w:p w:rsidR="00BD20CB" w:rsidRDefault="006C3A18">
            <w:pPr>
              <w:pStyle w:val="nTable"/>
              <w:spacing w:after="40"/>
              <w:rPr>
                <w:sz w:val="19"/>
              </w:rPr>
            </w:pPr>
            <w:r>
              <w:rPr>
                <w:sz w:val="19"/>
              </w:rPr>
              <w:t>20 Jun 2003 p. 2245-6</w:t>
            </w:r>
          </w:p>
        </w:tc>
        <w:tc>
          <w:tcPr>
            <w:tcW w:w="2693" w:type="dxa"/>
          </w:tcPr>
          <w:p w:rsidR="00BD20CB" w:rsidRDefault="006C3A18">
            <w:pPr>
              <w:pStyle w:val="nTable"/>
              <w:spacing w:after="40"/>
              <w:rPr>
                <w:sz w:val="19"/>
              </w:rPr>
            </w:pPr>
            <w:r>
              <w:rPr>
                <w:sz w:val="19"/>
              </w:rPr>
              <w:t>1 Jul 2003 (see r. 2)</w:t>
            </w:r>
          </w:p>
        </w:tc>
      </w:tr>
      <w:tr w:rsidR="00BD20CB">
        <w:trPr>
          <w:cantSplit/>
        </w:trPr>
        <w:tc>
          <w:tcPr>
            <w:tcW w:w="3119" w:type="dxa"/>
          </w:tcPr>
          <w:p w:rsidR="00BD20CB" w:rsidRDefault="006C3A18">
            <w:pPr>
              <w:pStyle w:val="nTable"/>
              <w:spacing w:after="40"/>
              <w:ind w:right="113"/>
              <w:rPr>
                <w:i/>
                <w:sz w:val="19"/>
              </w:rPr>
            </w:pPr>
            <w:r>
              <w:rPr>
                <w:i/>
                <w:sz w:val="19"/>
              </w:rPr>
              <w:t>Pawnbrokers and Second-hand Dealers Amendment Regulations (No. 2) 2004</w:t>
            </w:r>
          </w:p>
        </w:tc>
        <w:tc>
          <w:tcPr>
            <w:tcW w:w="1276" w:type="dxa"/>
            <w:gridSpan w:val="2"/>
          </w:tcPr>
          <w:p w:rsidR="00BD20CB" w:rsidRDefault="006C3A18">
            <w:pPr>
              <w:pStyle w:val="nTable"/>
              <w:spacing w:after="40"/>
              <w:rPr>
                <w:sz w:val="19"/>
              </w:rPr>
            </w:pPr>
            <w:r>
              <w:rPr>
                <w:sz w:val="19"/>
              </w:rPr>
              <w:t>29 Jun 2004 p. 2544-5</w:t>
            </w:r>
          </w:p>
        </w:tc>
        <w:tc>
          <w:tcPr>
            <w:tcW w:w="2693" w:type="dxa"/>
          </w:tcPr>
          <w:p w:rsidR="00BD20CB" w:rsidRDefault="006C3A18">
            <w:pPr>
              <w:pStyle w:val="nTable"/>
              <w:spacing w:after="40"/>
              <w:rPr>
                <w:sz w:val="19"/>
              </w:rPr>
            </w:pPr>
            <w:r>
              <w:rPr>
                <w:sz w:val="19"/>
              </w:rPr>
              <w:t>1 Jul 2004 (see r. 2)</w:t>
            </w:r>
          </w:p>
        </w:tc>
      </w:tr>
      <w:tr w:rsidR="00BD20CB">
        <w:trPr>
          <w:cantSplit/>
        </w:trPr>
        <w:tc>
          <w:tcPr>
            <w:tcW w:w="3119" w:type="dxa"/>
          </w:tcPr>
          <w:p w:rsidR="00BD20CB" w:rsidRDefault="006C3A18">
            <w:pPr>
              <w:pStyle w:val="nTable"/>
              <w:spacing w:after="40"/>
              <w:ind w:right="113"/>
              <w:rPr>
                <w:i/>
                <w:sz w:val="19"/>
              </w:rPr>
            </w:pPr>
            <w:r>
              <w:rPr>
                <w:i/>
                <w:sz w:val="19"/>
              </w:rPr>
              <w:t>Pawnbrokers and Second-hand Dealers Amendment Regulations 2004</w:t>
            </w:r>
          </w:p>
        </w:tc>
        <w:tc>
          <w:tcPr>
            <w:tcW w:w="1276" w:type="dxa"/>
            <w:gridSpan w:val="2"/>
          </w:tcPr>
          <w:p w:rsidR="00BD20CB" w:rsidRDefault="006C3A18">
            <w:pPr>
              <w:pStyle w:val="nTable"/>
              <w:spacing w:after="40"/>
              <w:rPr>
                <w:sz w:val="19"/>
              </w:rPr>
            </w:pPr>
            <w:r>
              <w:rPr>
                <w:sz w:val="19"/>
              </w:rPr>
              <w:t>30 Dec 2004 p. 6975</w:t>
            </w:r>
          </w:p>
        </w:tc>
        <w:tc>
          <w:tcPr>
            <w:tcW w:w="2693" w:type="dxa"/>
          </w:tcPr>
          <w:p w:rsidR="00BD20CB" w:rsidRDefault="006C3A18">
            <w:pPr>
              <w:pStyle w:val="nTable"/>
              <w:spacing w:after="40"/>
              <w:rPr>
                <w:sz w:val="19"/>
              </w:rPr>
            </w:pPr>
            <w:r>
              <w:rPr>
                <w:sz w:val="19"/>
              </w:rPr>
              <w:t xml:space="preserve">1 Jan 2005 (see r. 2 and </w:t>
            </w:r>
            <w:r>
              <w:rPr>
                <w:i/>
                <w:sz w:val="19"/>
              </w:rPr>
              <w:t>Gazette</w:t>
            </w:r>
            <w:r>
              <w:rPr>
                <w:sz w:val="19"/>
              </w:rPr>
              <w:t xml:space="preserve"> 31 Dec 2004 p. 7130)</w:t>
            </w:r>
          </w:p>
        </w:tc>
      </w:tr>
      <w:tr w:rsidR="00BD20CB">
        <w:trPr>
          <w:cantSplit/>
        </w:trPr>
        <w:tc>
          <w:tcPr>
            <w:tcW w:w="3119" w:type="dxa"/>
          </w:tcPr>
          <w:p w:rsidR="00BD20CB" w:rsidRDefault="006C3A18">
            <w:pPr>
              <w:pStyle w:val="nTable"/>
              <w:spacing w:after="40"/>
              <w:ind w:right="113"/>
              <w:rPr>
                <w:i/>
                <w:sz w:val="19"/>
              </w:rPr>
            </w:pPr>
            <w:r>
              <w:rPr>
                <w:i/>
                <w:sz w:val="19"/>
              </w:rPr>
              <w:t>Pawnbrokers and Second</w:t>
            </w:r>
            <w:r>
              <w:rPr>
                <w:i/>
                <w:sz w:val="19"/>
              </w:rPr>
              <w:noBreakHyphen/>
              <w:t>hand Dealers Amendment Regulations 2005</w:t>
            </w:r>
          </w:p>
        </w:tc>
        <w:tc>
          <w:tcPr>
            <w:tcW w:w="1276" w:type="dxa"/>
            <w:gridSpan w:val="2"/>
          </w:tcPr>
          <w:p w:rsidR="00BD20CB" w:rsidRDefault="006C3A18">
            <w:pPr>
              <w:pStyle w:val="nTable"/>
              <w:spacing w:after="40"/>
              <w:rPr>
                <w:sz w:val="19"/>
              </w:rPr>
            </w:pPr>
            <w:r>
              <w:rPr>
                <w:sz w:val="19"/>
              </w:rPr>
              <w:t>1 Jul 2005 p. 3005-6</w:t>
            </w:r>
          </w:p>
        </w:tc>
        <w:tc>
          <w:tcPr>
            <w:tcW w:w="2693" w:type="dxa"/>
          </w:tcPr>
          <w:p w:rsidR="00BD20CB" w:rsidRDefault="006C3A18">
            <w:pPr>
              <w:pStyle w:val="nTable"/>
              <w:spacing w:after="40"/>
              <w:rPr>
                <w:sz w:val="19"/>
              </w:rPr>
            </w:pPr>
            <w:r>
              <w:rPr>
                <w:sz w:val="19"/>
              </w:rPr>
              <w:t>1 Sep 2005 (see r. 2)</w:t>
            </w:r>
          </w:p>
        </w:tc>
      </w:tr>
      <w:tr w:rsidR="00BD20CB">
        <w:trPr>
          <w:cantSplit/>
        </w:trPr>
        <w:tc>
          <w:tcPr>
            <w:tcW w:w="7088" w:type="dxa"/>
            <w:gridSpan w:val="4"/>
          </w:tcPr>
          <w:p w:rsidR="00BD20CB" w:rsidRDefault="006C3A18">
            <w:pPr>
              <w:pStyle w:val="nTable"/>
              <w:spacing w:after="40"/>
              <w:rPr>
                <w:sz w:val="19"/>
              </w:rPr>
            </w:pPr>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p>
        </w:tc>
      </w:tr>
      <w:tr w:rsidR="00BD20CB">
        <w:trPr>
          <w:cantSplit/>
        </w:trPr>
        <w:tc>
          <w:tcPr>
            <w:tcW w:w="3119" w:type="dxa"/>
          </w:tcPr>
          <w:p w:rsidR="00BD20CB" w:rsidRDefault="006C3A18">
            <w:pPr>
              <w:pStyle w:val="nTable"/>
              <w:spacing w:after="40"/>
              <w:ind w:right="113"/>
              <w:rPr>
                <w:i/>
                <w:sz w:val="19"/>
              </w:rPr>
            </w:pPr>
            <w:r>
              <w:rPr>
                <w:i/>
                <w:sz w:val="19"/>
              </w:rPr>
              <w:t>Pawnbrokers and Second</w:t>
            </w:r>
            <w:r>
              <w:rPr>
                <w:i/>
                <w:sz w:val="19"/>
              </w:rPr>
              <w:noBreakHyphen/>
              <w:t>hand Dealers Amendment Regulations 2006</w:t>
            </w:r>
          </w:p>
        </w:tc>
        <w:tc>
          <w:tcPr>
            <w:tcW w:w="1276" w:type="dxa"/>
            <w:gridSpan w:val="2"/>
          </w:tcPr>
          <w:p w:rsidR="00BD20CB" w:rsidRDefault="006C3A18">
            <w:pPr>
              <w:pStyle w:val="nTable"/>
              <w:spacing w:after="40"/>
              <w:rPr>
                <w:sz w:val="19"/>
              </w:rPr>
            </w:pPr>
            <w:r>
              <w:rPr>
                <w:sz w:val="19"/>
              </w:rPr>
              <w:t>27 Jun 2006 p. 2301-2</w:t>
            </w:r>
          </w:p>
        </w:tc>
        <w:tc>
          <w:tcPr>
            <w:tcW w:w="2693" w:type="dxa"/>
          </w:tcPr>
          <w:p w:rsidR="00BD20CB" w:rsidRDefault="006C3A18">
            <w:pPr>
              <w:pStyle w:val="nTable"/>
              <w:spacing w:after="40"/>
              <w:rPr>
                <w:sz w:val="19"/>
              </w:rPr>
            </w:pPr>
            <w:r>
              <w:rPr>
                <w:sz w:val="19"/>
              </w:rPr>
              <w:t>1 Jul 2006 (see r. 2)</w:t>
            </w:r>
          </w:p>
        </w:tc>
      </w:tr>
      <w:tr w:rsidR="00BD20CB">
        <w:trPr>
          <w:cantSplit/>
        </w:trPr>
        <w:tc>
          <w:tcPr>
            <w:tcW w:w="3119" w:type="dxa"/>
          </w:tcPr>
          <w:p w:rsidR="00BD20CB" w:rsidRDefault="006C3A18">
            <w:pPr>
              <w:pStyle w:val="nTable"/>
              <w:spacing w:after="40"/>
              <w:ind w:right="113"/>
              <w:rPr>
                <w:i/>
                <w:sz w:val="19"/>
              </w:rPr>
            </w:pPr>
            <w:r>
              <w:rPr>
                <w:i/>
                <w:sz w:val="19"/>
              </w:rPr>
              <w:t>Pawnbrokers and Second</w:t>
            </w:r>
            <w:r>
              <w:rPr>
                <w:i/>
                <w:sz w:val="19"/>
              </w:rPr>
              <w:noBreakHyphen/>
              <w:t>hand Dealers Amendment Regulations 2007</w:t>
            </w:r>
          </w:p>
        </w:tc>
        <w:tc>
          <w:tcPr>
            <w:tcW w:w="1276" w:type="dxa"/>
            <w:gridSpan w:val="2"/>
          </w:tcPr>
          <w:p w:rsidR="00BD20CB" w:rsidRDefault="006C3A18">
            <w:pPr>
              <w:pStyle w:val="nTable"/>
              <w:spacing w:after="40"/>
              <w:rPr>
                <w:sz w:val="19"/>
              </w:rPr>
            </w:pPr>
            <w:r>
              <w:rPr>
                <w:sz w:val="19"/>
              </w:rPr>
              <w:t>30 Apr 2007 p. 1835</w:t>
            </w:r>
            <w:r>
              <w:rPr>
                <w:sz w:val="19"/>
              </w:rPr>
              <w:noBreakHyphen/>
              <w:t>9</w:t>
            </w:r>
          </w:p>
        </w:tc>
        <w:tc>
          <w:tcPr>
            <w:tcW w:w="2693" w:type="dxa"/>
          </w:tcPr>
          <w:p w:rsidR="00BD20CB" w:rsidRDefault="006C3A18">
            <w:pPr>
              <w:pStyle w:val="nTable"/>
              <w:spacing w:after="40"/>
              <w:rPr>
                <w:sz w:val="19"/>
              </w:rPr>
            </w:pPr>
            <w:r>
              <w:rPr>
                <w:sz w:val="19"/>
              </w:rPr>
              <w:t xml:space="preserve">1 May 2007 (see r. 2 and </w:t>
            </w:r>
            <w:r>
              <w:rPr>
                <w:i/>
                <w:iCs/>
                <w:sz w:val="19"/>
              </w:rPr>
              <w:t>Gazette</w:t>
            </w:r>
            <w:r>
              <w:rPr>
                <w:sz w:val="19"/>
              </w:rPr>
              <w:t xml:space="preserve"> 30 Apr 2007 p. 1833)</w:t>
            </w:r>
          </w:p>
        </w:tc>
      </w:tr>
      <w:tr w:rsidR="00BD20CB">
        <w:trPr>
          <w:cantSplit/>
        </w:trPr>
        <w:tc>
          <w:tcPr>
            <w:tcW w:w="3119" w:type="dxa"/>
          </w:tcPr>
          <w:p w:rsidR="00BD20CB" w:rsidRDefault="006C3A18">
            <w:pPr>
              <w:pStyle w:val="nTable"/>
              <w:spacing w:after="40"/>
              <w:ind w:right="113"/>
              <w:rPr>
                <w:i/>
                <w:sz w:val="19"/>
              </w:rPr>
            </w:pPr>
            <w:r>
              <w:rPr>
                <w:i/>
                <w:sz w:val="19"/>
              </w:rPr>
              <w:t>Pawnbrokers and Second</w:t>
            </w:r>
            <w:r>
              <w:rPr>
                <w:i/>
                <w:sz w:val="19"/>
              </w:rPr>
              <w:noBreakHyphen/>
              <w:t>hand Dealers Amendment Regulations (No. 2) 2007</w:t>
            </w:r>
          </w:p>
        </w:tc>
        <w:tc>
          <w:tcPr>
            <w:tcW w:w="1276" w:type="dxa"/>
            <w:gridSpan w:val="2"/>
          </w:tcPr>
          <w:p w:rsidR="00BD20CB" w:rsidRDefault="006C3A18">
            <w:pPr>
              <w:pStyle w:val="nTable"/>
              <w:spacing w:after="40"/>
              <w:rPr>
                <w:sz w:val="19"/>
              </w:rPr>
            </w:pPr>
            <w:r>
              <w:rPr>
                <w:sz w:val="19"/>
              </w:rPr>
              <w:t>29 Jun 2007 p. 3202-4</w:t>
            </w:r>
          </w:p>
        </w:tc>
        <w:tc>
          <w:tcPr>
            <w:tcW w:w="2693" w:type="dxa"/>
          </w:tcPr>
          <w:p w:rsidR="00BD20CB" w:rsidRDefault="006C3A18">
            <w:pPr>
              <w:pStyle w:val="nTable"/>
              <w:spacing w:after="40"/>
              <w:rPr>
                <w:sz w:val="19"/>
              </w:rPr>
            </w:pPr>
            <w:r>
              <w:rPr>
                <w:sz w:val="19"/>
              </w:rPr>
              <w:t>r. 1 and 2: 29 Jun 2007 (see r. 2(a));</w:t>
            </w:r>
            <w:r>
              <w:rPr>
                <w:sz w:val="19"/>
              </w:rPr>
              <w:br/>
              <w:t>Regulations other than r. 1 and 2: 1 Jul 2007 (see r. 2(b))</w:t>
            </w:r>
          </w:p>
        </w:tc>
      </w:tr>
      <w:tr w:rsidR="00BD20CB">
        <w:trPr>
          <w:cantSplit/>
        </w:trPr>
        <w:tc>
          <w:tcPr>
            <w:tcW w:w="3119" w:type="dxa"/>
          </w:tcPr>
          <w:p w:rsidR="00BD20CB" w:rsidRDefault="006C3A18">
            <w:pPr>
              <w:pStyle w:val="nTable"/>
              <w:spacing w:after="40"/>
              <w:ind w:right="113"/>
              <w:rPr>
                <w:iCs/>
                <w:sz w:val="19"/>
              </w:rPr>
            </w:pPr>
            <w:r>
              <w:rPr>
                <w:i/>
                <w:sz w:val="19"/>
              </w:rPr>
              <w:t>Pawnbrokers and Second-hand Dealers Amendment Regulations 2008</w:t>
            </w:r>
          </w:p>
        </w:tc>
        <w:tc>
          <w:tcPr>
            <w:tcW w:w="1276" w:type="dxa"/>
            <w:gridSpan w:val="2"/>
          </w:tcPr>
          <w:p w:rsidR="00BD20CB" w:rsidRDefault="006C3A18">
            <w:pPr>
              <w:pStyle w:val="nTable"/>
              <w:spacing w:after="40"/>
              <w:rPr>
                <w:sz w:val="19"/>
              </w:rPr>
            </w:pPr>
            <w:r>
              <w:rPr>
                <w:sz w:val="19"/>
              </w:rPr>
              <w:t>16 May 2008 p. 1912-13</w:t>
            </w:r>
          </w:p>
        </w:tc>
        <w:tc>
          <w:tcPr>
            <w:tcW w:w="2693" w:type="dxa"/>
          </w:tcPr>
          <w:p w:rsidR="00BD20CB" w:rsidRDefault="006C3A18">
            <w:pPr>
              <w:pStyle w:val="nTable"/>
              <w:spacing w:after="40"/>
              <w:rPr>
                <w:sz w:val="19"/>
              </w:rPr>
            </w:pPr>
            <w:r>
              <w:rPr>
                <w:sz w:val="19"/>
              </w:rPr>
              <w:t>r. 1 and 2: 16 May 2008 (see r. 2(a));</w:t>
            </w:r>
            <w:r>
              <w:rPr>
                <w:sz w:val="19"/>
              </w:rPr>
              <w:br/>
              <w:t>Regulations other than r. 1 and 2: 17 May 2008 (see r. 2(b))</w:t>
            </w:r>
          </w:p>
        </w:tc>
      </w:tr>
      <w:tr w:rsidR="00BD20CB">
        <w:trPr>
          <w:cantSplit/>
        </w:trPr>
        <w:tc>
          <w:tcPr>
            <w:tcW w:w="3119" w:type="dxa"/>
          </w:tcPr>
          <w:p w:rsidR="00BD20CB" w:rsidRDefault="006C3A18">
            <w:pPr>
              <w:pStyle w:val="nTable"/>
              <w:spacing w:after="40"/>
              <w:ind w:right="113"/>
              <w:rPr>
                <w:i/>
                <w:sz w:val="19"/>
              </w:rPr>
            </w:pPr>
            <w:r>
              <w:rPr>
                <w:i/>
                <w:sz w:val="19"/>
              </w:rPr>
              <w:t>Pawnbrokers and Second</w:t>
            </w:r>
            <w:r>
              <w:rPr>
                <w:i/>
                <w:sz w:val="19"/>
              </w:rPr>
              <w:noBreakHyphen/>
              <w:t>hand Dealers Amendment Regulations (No. 2) 2008</w:t>
            </w:r>
          </w:p>
        </w:tc>
        <w:tc>
          <w:tcPr>
            <w:tcW w:w="1276" w:type="dxa"/>
            <w:gridSpan w:val="2"/>
          </w:tcPr>
          <w:p w:rsidR="00BD20CB" w:rsidRDefault="006C3A18">
            <w:pPr>
              <w:pStyle w:val="nTable"/>
              <w:spacing w:after="40"/>
              <w:rPr>
                <w:sz w:val="19"/>
              </w:rPr>
            </w:pPr>
            <w:r>
              <w:rPr>
                <w:sz w:val="19"/>
              </w:rPr>
              <w:t>24 Jun 2008 p. 2907</w:t>
            </w:r>
            <w:r>
              <w:rPr>
                <w:sz w:val="19"/>
              </w:rPr>
              <w:noBreakHyphen/>
              <w:t>9</w:t>
            </w:r>
          </w:p>
        </w:tc>
        <w:tc>
          <w:tcPr>
            <w:tcW w:w="2693" w:type="dxa"/>
          </w:tcPr>
          <w:p w:rsidR="00BD20CB" w:rsidRDefault="006C3A18">
            <w:pPr>
              <w:pStyle w:val="nTable"/>
              <w:spacing w:after="40"/>
              <w:rPr>
                <w:sz w:val="19"/>
              </w:rPr>
            </w:pPr>
            <w:r>
              <w:rPr>
                <w:sz w:val="19"/>
              </w:rPr>
              <w:t>r. 1 and 2: 24 Jun 2008 (see r. 2(a));</w:t>
            </w:r>
            <w:r>
              <w:rPr>
                <w:sz w:val="19"/>
              </w:rPr>
              <w:br/>
              <w:t>Regulations other than r. 1 and 2: 1 Jul 2008 (see r. 2(b))</w:t>
            </w:r>
          </w:p>
        </w:tc>
      </w:tr>
      <w:tr w:rsidR="00BD20CB">
        <w:trPr>
          <w:cantSplit/>
        </w:trPr>
        <w:tc>
          <w:tcPr>
            <w:tcW w:w="7088" w:type="dxa"/>
            <w:gridSpan w:val="4"/>
          </w:tcPr>
          <w:p w:rsidR="00BD20CB" w:rsidRDefault="006C3A18">
            <w:pPr>
              <w:pStyle w:val="nTable"/>
              <w:spacing w:after="40"/>
              <w:rPr>
                <w:sz w:val="19"/>
              </w:rPr>
            </w:pPr>
            <w:r>
              <w:rPr>
                <w:b/>
                <w:bCs/>
                <w:sz w:val="19"/>
              </w:rPr>
              <w:t xml:space="preserve">Reprint 3: The </w:t>
            </w:r>
            <w:r>
              <w:rPr>
                <w:b/>
                <w:bCs/>
                <w:i/>
                <w:sz w:val="19"/>
              </w:rPr>
              <w:t>Pawnbrokers and Second</w:t>
            </w:r>
            <w:r>
              <w:rPr>
                <w:b/>
                <w:bCs/>
                <w:i/>
                <w:sz w:val="19"/>
              </w:rPr>
              <w:noBreakHyphen/>
              <w:t>hand Dealers Regulations 1996</w:t>
            </w:r>
            <w:r>
              <w:rPr>
                <w:b/>
                <w:bCs/>
                <w:sz w:val="19"/>
              </w:rPr>
              <w:t xml:space="preserve"> as at 10 Oct 2008</w:t>
            </w:r>
            <w:r>
              <w:rPr>
                <w:sz w:val="19"/>
              </w:rPr>
              <w:t xml:space="preserve"> (includes amendments listed above)</w:t>
            </w:r>
          </w:p>
        </w:tc>
      </w:tr>
      <w:tr w:rsidR="00BD20CB">
        <w:trPr>
          <w:cantSplit/>
        </w:trPr>
        <w:tc>
          <w:tcPr>
            <w:tcW w:w="4382" w:type="dxa"/>
            <w:gridSpan w:val="2"/>
          </w:tcPr>
          <w:p w:rsidR="00BD20CB" w:rsidRDefault="006C3A18">
            <w:pPr>
              <w:pStyle w:val="nTable"/>
              <w:spacing w:after="40"/>
              <w:rPr>
                <w:sz w:val="19"/>
              </w:rPr>
            </w:pPr>
            <w:r>
              <w:rPr>
                <w:i/>
                <w:sz w:val="19"/>
              </w:rPr>
              <w:t>Statutes (Repeals and Miscellaneous Amendments) Act 2009</w:t>
            </w:r>
            <w:r>
              <w:rPr>
                <w:iCs/>
                <w:sz w:val="19"/>
              </w:rPr>
              <w:t xml:space="preserve"> s. 29 assented to 21</w:t>
            </w:r>
            <w:r>
              <w:rPr>
                <w:sz w:val="19"/>
              </w:rPr>
              <w:t xml:space="preserve"> May 2009</w:t>
            </w:r>
          </w:p>
        </w:tc>
        <w:tc>
          <w:tcPr>
            <w:tcW w:w="2706" w:type="dxa"/>
            <w:gridSpan w:val="2"/>
          </w:tcPr>
          <w:p w:rsidR="00BD20CB" w:rsidRDefault="006C3A18">
            <w:pPr>
              <w:pStyle w:val="nTable"/>
              <w:spacing w:after="40"/>
              <w:rPr>
                <w:sz w:val="19"/>
              </w:rPr>
            </w:pPr>
            <w:r>
              <w:rPr>
                <w:sz w:val="19"/>
              </w:rPr>
              <w:t>22 May 2009 (see s. 2(b))</w:t>
            </w:r>
          </w:p>
        </w:tc>
      </w:tr>
      <w:tr w:rsidR="00BD20CB">
        <w:trPr>
          <w:cantSplit/>
        </w:trPr>
        <w:tc>
          <w:tcPr>
            <w:tcW w:w="3119" w:type="dxa"/>
          </w:tcPr>
          <w:p w:rsidR="00BD20CB" w:rsidRDefault="006C3A18">
            <w:pPr>
              <w:pStyle w:val="nTable"/>
              <w:spacing w:after="40"/>
              <w:ind w:right="113"/>
              <w:rPr>
                <w:i/>
                <w:sz w:val="19"/>
              </w:rPr>
            </w:pPr>
            <w:r>
              <w:rPr>
                <w:i/>
                <w:sz w:val="19"/>
              </w:rPr>
              <w:t>Pawnbrokers and Second</w:t>
            </w:r>
            <w:r>
              <w:rPr>
                <w:i/>
                <w:sz w:val="19"/>
              </w:rPr>
              <w:noBreakHyphen/>
              <w:t>hand Dealers Amendment Regulations 2009</w:t>
            </w:r>
          </w:p>
        </w:tc>
        <w:tc>
          <w:tcPr>
            <w:tcW w:w="1276" w:type="dxa"/>
            <w:gridSpan w:val="2"/>
          </w:tcPr>
          <w:p w:rsidR="00BD20CB" w:rsidRDefault="006C3A18">
            <w:pPr>
              <w:pStyle w:val="nTable"/>
              <w:spacing w:after="40"/>
              <w:rPr>
                <w:sz w:val="19"/>
              </w:rPr>
            </w:pPr>
            <w:r>
              <w:rPr>
                <w:sz w:val="19"/>
              </w:rPr>
              <w:t>26 May 2009 p. 1808-10</w:t>
            </w:r>
          </w:p>
        </w:tc>
        <w:tc>
          <w:tcPr>
            <w:tcW w:w="2693" w:type="dxa"/>
          </w:tcPr>
          <w:p w:rsidR="00BD20CB" w:rsidRDefault="006C3A18">
            <w:pPr>
              <w:pStyle w:val="nTable"/>
              <w:spacing w:after="40"/>
              <w:rPr>
                <w:sz w:val="19"/>
              </w:rPr>
            </w:pPr>
            <w:r>
              <w:rPr>
                <w:sz w:val="19"/>
              </w:rPr>
              <w:t>r. 1 and 2: 26 May 2009 (see r. 2(a));</w:t>
            </w:r>
            <w:r>
              <w:rPr>
                <w:sz w:val="19"/>
              </w:rPr>
              <w:br/>
              <w:t>Regulations other than r. 1 and 2: 1 Jul 2009 (see r. 2(b))</w:t>
            </w:r>
          </w:p>
        </w:tc>
      </w:tr>
      <w:tr w:rsidR="00BD20CB">
        <w:trPr>
          <w:cantSplit/>
        </w:trPr>
        <w:tc>
          <w:tcPr>
            <w:tcW w:w="3119" w:type="dxa"/>
            <w:tcBorders>
              <w:bottom w:val="single" w:sz="4" w:space="0" w:color="auto"/>
            </w:tcBorders>
          </w:tcPr>
          <w:p w:rsidR="00BD20CB" w:rsidRDefault="006C3A18">
            <w:pPr>
              <w:pStyle w:val="nTable"/>
              <w:spacing w:after="40"/>
              <w:ind w:right="113"/>
              <w:rPr>
                <w:i/>
                <w:sz w:val="19"/>
              </w:rPr>
            </w:pPr>
            <w:r>
              <w:rPr>
                <w:i/>
                <w:sz w:val="19"/>
              </w:rPr>
              <w:lastRenderedPageBreak/>
              <w:t>Pawnbrokers and Second-hand Dealers Amendment Regulations 2010</w:t>
            </w:r>
          </w:p>
        </w:tc>
        <w:tc>
          <w:tcPr>
            <w:tcW w:w="1276" w:type="dxa"/>
            <w:gridSpan w:val="2"/>
            <w:tcBorders>
              <w:bottom w:val="single" w:sz="4" w:space="0" w:color="auto"/>
            </w:tcBorders>
          </w:tcPr>
          <w:p w:rsidR="00BD20CB" w:rsidRDefault="006C3A18">
            <w:pPr>
              <w:pStyle w:val="nTable"/>
              <w:spacing w:after="40"/>
              <w:rPr>
                <w:sz w:val="19"/>
              </w:rPr>
            </w:pPr>
            <w:r>
              <w:rPr>
                <w:sz w:val="19"/>
              </w:rPr>
              <w:t>18 Jun 2010 p. 2693-4</w:t>
            </w:r>
          </w:p>
        </w:tc>
        <w:tc>
          <w:tcPr>
            <w:tcW w:w="2693" w:type="dxa"/>
            <w:tcBorders>
              <w:bottom w:val="single" w:sz="4" w:space="0" w:color="auto"/>
            </w:tcBorders>
          </w:tcPr>
          <w:p w:rsidR="00BD20CB" w:rsidRDefault="006C3A18">
            <w:pPr>
              <w:pStyle w:val="nTable"/>
              <w:spacing w:after="40"/>
              <w:rPr>
                <w:sz w:val="19"/>
              </w:rPr>
            </w:pPr>
            <w:r>
              <w:rPr>
                <w:sz w:val="19"/>
              </w:rPr>
              <w:t>r. 1 and 2: 18 Jun 2010 (see r. 2(a));</w:t>
            </w:r>
            <w:r>
              <w:rPr>
                <w:sz w:val="19"/>
              </w:rPr>
              <w:br/>
              <w:t>Regulations other than r. 1 and 2: 1 Jul 2010 (see r. 2(b))</w:t>
            </w:r>
          </w:p>
        </w:tc>
      </w:tr>
    </w:tbl>
    <w:p w:rsidR="00BD20CB" w:rsidRDefault="006C3A18">
      <w:pPr>
        <w:pStyle w:val="nSubsection"/>
      </w:pPr>
      <w:bookmarkStart w:id="254" w:name="UpToHere"/>
      <w:bookmarkEnd w:id="254"/>
      <w:r>
        <w:rPr>
          <w:vertAlign w:val="superscript"/>
        </w:rPr>
        <w:t>2</w:t>
      </w:r>
      <w:r>
        <w:tab/>
        <w:t xml:space="preserve">Repealed by the </w:t>
      </w:r>
      <w:r>
        <w:rPr>
          <w:i/>
          <w:iCs/>
        </w:rPr>
        <w:t>Acts Amendment and Repeal (Financial Sector Reform) Act 1999</w:t>
      </w:r>
      <w:r>
        <w:t xml:space="preserve"> s. 5.</w:t>
      </w:r>
    </w:p>
    <w:p w:rsidR="00BD20CB" w:rsidRDefault="006C3A18">
      <w:pPr>
        <w:pStyle w:val="nSubsection"/>
      </w:pPr>
      <w:r>
        <w:rPr>
          <w:vertAlign w:val="superscript"/>
        </w:rPr>
        <w:t>3</w:t>
      </w:r>
      <w:r>
        <w:tab/>
        <w:t xml:space="preserve">Repealed by the </w:t>
      </w:r>
      <w:r>
        <w:rPr>
          <w:i/>
          <w:iCs/>
        </w:rPr>
        <w:t>Financial Sector (Collection of Data — Consequential and Transitional Provisions) Act 2001</w:t>
      </w:r>
      <w:r>
        <w:t xml:space="preserve"> of the Commonwealth.</w:t>
      </w:r>
    </w:p>
    <w:p w:rsidR="00BD20CB" w:rsidRDefault="006C3A18">
      <w:pPr>
        <w:pStyle w:val="nSubsection"/>
        <w:keepLines/>
      </w:pPr>
      <w:r>
        <w:rPr>
          <w:vertAlign w:val="superscript"/>
        </w:rPr>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rsidR="00BD20CB" w:rsidRDefault="006C3A18">
      <w:pPr>
        <w:pStyle w:val="nSubsection"/>
      </w:pPr>
      <w:r>
        <w:rPr>
          <w:vertAlign w:val="superscript"/>
        </w:rPr>
        <w:t>5</w:t>
      </w:r>
      <w:r>
        <w:tab/>
        <w:t xml:space="preserve">Repealed by the </w:t>
      </w:r>
      <w:r>
        <w:rPr>
          <w:i/>
        </w:rPr>
        <w:t>Pawnbrokers and Second-hand Dealers Act 1994</w:t>
      </w:r>
      <w:r>
        <w:t>.</w:t>
      </w:r>
    </w:p>
    <w:p w:rsidR="00BD20CB" w:rsidRDefault="00BD20CB"/>
    <w:p w:rsidR="00BD20CB" w:rsidRDefault="00BD20CB">
      <w:pPr>
        <w:sectPr w:rsidR="00BD20CB">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BD20CB" w:rsidRDefault="00BD20CB"/>
    <w:p w:rsidR="00BD20CB" w:rsidRDefault="006C3A18">
      <w:pPr>
        <w:pStyle w:val="nHeading2"/>
        <w:rPr>
          <w:sz w:val="28"/>
        </w:rPr>
      </w:pPr>
      <w:bookmarkStart w:id="255" w:name="_Toc208282870"/>
      <w:bookmarkStart w:id="256" w:name="_Toc210466373"/>
      <w:bookmarkStart w:id="257" w:name="_Toc210709956"/>
      <w:bookmarkStart w:id="258" w:name="_Toc233605275"/>
      <w:bookmarkStart w:id="259" w:name="_Toc265665758"/>
      <w:r>
        <w:rPr>
          <w:sz w:val="28"/>
        </w:rPr>
        <w:t>Defined Terms</w:t>
      </w:r>
      <w:bookmarkEnd w:id="255"/>
      <w:bookmarkEnd w:id="256"/>
      <w:bookmarkEnd w:id="257"/>
      <w:bookmarkEnd w:id="258"/>
      <w:bookmarkEnd w:id="259"/>
    </w:p>
    <w:p w:rsidR="00BD20CB" w:rsidRDefault="00BD20CB">
      <w:pPr>
        <w:ind w:left="850" w:right="850"/>
        <w:jc w:val="center"/>
        <w:rPr>
          <w:i/>
          <w:sz w:val="18"/>
        </w:rPr>
      </w:pPr>
    </w:p>
    <w:p w:rsidR="00BD20CB" w:rsidRDefault="006C3A18">
      <w:pPr>
        <w:ind w:left="850" w:right="850"/>
        <w:jc w:val="center"/>
        <w:rPr>
          <w:i/>
          <w:sz w:val="18"/>
        </w:rPr>
      </w:pPr>
      <w:r>
        <w:rPr>
          <w:i/>
          <w:sz w:val="18"/>
        </w:rPr>
        <w:t>[This is a list of terms defined and the provisions where they are defined.  The list is not part of the law.]</w:t>
      </w:r>
    </w:p>
    <w:p w:rsidR="00BD20CB" w:rsidRDefault="006C3A18">
      <w:pPr>
        <w:pBdr>
          <w:bottom w:val="single" w:sz="4" w:space="1" w:color="auto"/>
        </w:pBdr>
        <w:tabs>
          <w:tab w:val="right" w:pos="7070"/>
        </w:tabs>
        <w:ind w:left="578"/>
        <w:rPr>
          <w:b/>
          <w:sz w:val="20"/>
        </w:rPr>
      </w:pPr>
      <w:r>
        <w:rPr>
          <w:b/>
          <w:sz w:val="20"/>
        </w:rPr>
        <w:t>Defined Term</w:t>
      </w:r>
      <w:r>
        <w:rPr>
          <w:b/>
          <w:sz w:val="20"/>
        </w:rPr>
        <w:tab/>
        <w:t>Provision(s)</w:t>
      </w:r>
    </w:p>
    <w:p w:rsidR="00BD20CB" w:rsidRDefault="006C3A18">
      <w:pPr>
        <w:pStyle w:val="DefinedTerms"/>
      </w:pPr>
      <w:bookmarkStart w:id="260" w:name="DefinedTerms"/>
      <w:bookmarkEnd w:id="260"/>
      <w:r>
        <w:t>financial body</w:t>
      </w:r>
      <w:r>
        <w:tab/>
        <w:t>3</w:t>
      </w:r>
    </w:p>
    <w:p w:rsidR="00BD20CB" w:rsidRDefault="006C3A18">
      <w:pPr>
        <w:pStyle w:val="DefinedTerms"/>
      </w:pPr>
      <w:r>
        <w:t>public authority</w:t>
      </w:r>
      <w:r>
        <w:tab/>
        <w:t>3</w:t>
      </w:r>
    </w:p>
    <w:p w:rsidR="00BD20CB" w:rsidRDefault="006C3A18">
      <w:pPr>
        <w:pStyle w:val="DefinedTerms"/>
      </w:pPr>
      <w:r>
        <w:t>public utility</w:t>
      </w:r>
      <w:r>
        <w:tab/>
        <w:t>3</w:t>
      </w:r>
    </w:p>
    <w:p w:rsidR="00BD20CB" w:rsidRDefault="006C3A18">
      <w:pPr>
        <w:pStyle w:val="DefinedTerms"/>
      </w:pPr>
      <w:r>
        <w:t>retail shop</w:t>
      </w:r>
      <w:r>
        <w:tab/>
        <w:t>5(3)</w:t>
      </w:r>
    </w:p>
    <w:p w:rsidR="00BD20CB" w:rsidRDefault="006C3A18">
      <w:pPr>
        <w:pStyle w:val="DefinedTerms"/>
      </w:pPr>
      <w:r>
        <w:t>retailer</w:t>
      </w:r>
      <w:r>
        <w:tab/>
        <w:t>5(3)</w:t>
      </w:r>
    </w:p>
    <w:p w:rsidR="00BD20CB" w:rsidRDefault="006C3A18">
      <w:pPr>
        <w:pStyle w:val="DefinedTerms"/>
      </w:pPr>
      <w:r>
        <w:t>section</w:t>
      </w:r>
      <w:r>
        <w:tab/>
        <w:t>3</w:t>
      </w:r>
    </w:p>
    <w:p w:rsidR="00BD20CB" w:rsidRDefault="006C3A18">
      <w:pPr>
        <w:pStyle w:val="DefinedTerms"/>
      </w:pPr>
      <w:r>
        <w:t>telephone utility</w:t>
      </w:r>
      <w:r>
        <w:tab/>
        <w:t>3</w:t>
      </w:r>
    </w:p>
    <w:p w:rsidR="00BD20CB" w:rsidRDefault="006C3A18">
      <w:pPr>
        <w:pStyle w:val="DefinedTerms"/>
      </w:pPr>
      <w:r>
        <w:t>the new sale</w:t>
      </w:r>
      <w:r>
        <w:tab/>
        <w:t>5(2)</w:t>
      </w:r>
    </w:p>
    <w:p w:rsidR="00BD20CB" w:rsidRDefault="006C3A18">
      <w:pPr>
        <w:pStyle w:val="DefinedTerms"/>
      </w:pPr>
      <w:r>
        <w:t>traded goods</w:t>
      </w:r>
      <w:r>
        <w:tab/>
        <w:t>5(2)</w:t>
      </w:r>
    </w:p>
    <w:p w:rsidR="00BD20CB" w:rsidRDefault="006C3A18">
      <w:pPr>
        <w:pStyle w:val="DefinedTerms"/>
      </w:pPr>
      <w:r>
        <w:t>transaction card</w:t>
      </w:r>
      <w:r>
        <w:tab/>
        <w:t>13A(1)(b)</w:t>
      </w:r>
    </w:p>
    <w:p w:rsidR="00BD20CB" w:rsidRDefault="00BD20CB">
      <w:pPr>
        <w:pStyle w:val="DefinedTerms"/>
      </w:pPr>
    </w:p>
    <w:p w:rsidR="00BD20CB" w:rsidRDefault="00BD20CB">
      <w:pPr>
        <w:sectPr w:rsidR="00BD20CB">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BD20CB" w:rsidRDefault="00BD20CB"/>
    <w:p w:rsidR="00BD20CB" w:rsidRDefault="00BD20CB"/>
    <w:p w:rsidR="00BD20CB" w:rsidRDefault="00BD20CB"/>
    <w:p w:rsidR="00BD20CB" w:rsidRDefault="00BD20CB"/>
    <w:p w:rsidR="00BD20CB" w:rsidRDefault="00BD20CB"/>
    <w:p w:rsidR="00BD20CB" w:rsidRDefault="00BD20CB"/>
    <w:p w:rsidR="00BD20CB" w:rsidRDefault="00BD20CB"/>
    <w:p w:rsidR="00BD20CB" w:rsidRDefault="00BD20CB"/>
    <w:p w:rsidR="00BD20CB" w:rsidRDefault="00BD20CB"/>
    <w:p w:rsidR="00BD20CB" w:rsidRDefault="00BD20CB"/>
    <w:p w:rsidR="00BD20CB" w:rsidRDefault="00BD20CB"/>
    <w:p w:rsidR="00BD20CB" w:rsidRDefault="00BD20CB"/>
    <w:p w:rsidR="00BD20CB" w:rsidRDefault="00BD20CB"/>
    <w:p w:rsidR="00BD20CB" w:rsidRDefault="00BD20CB"/>
    <w:p w:rsidR="00BD20CB" w:rsidRDefault="00BD20CB"/>
    <w:p w:rsidR="00BD20CB" w:rsidRDefault="00BD20CB"/>
    <w:p w:rsidR="00BD20CB" w:rsidRDefault="00BD20CB"/>
    <w:p w:rsidR="00BD20CB" w:rsidRDefault="00BD20CB"/>
    <w:p w:rsidR="00BD20CB" w:rsidRDefault="00BD20CB"/>
    <w:p w:rsidR="00BD20CB" w:rsidRDefault="00BD20CB"/>
    <w:p w:rsidR="00BD20CB" w:rsidRDefault="00BD20CB"/>
    <w:p w:rsidR="00BD20CB" w:rsidRDefault="00BD20CB"/>
    <w:p w:rsidR="00BD20CB" w:rsidRDefault="00BD20CB"/>
    <w:sectPr w:rsidR="00BD20CB">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20CB" w:rsidRDefault="006C3A18">
      <w:r>
        <w:separator/>
      </w:r>
    </w:p>
  </w:endnote>
  <w:endnote w:type="continuationSeparator" w:id="0">
    <w:p w:rsidR="00BD20CB" w:rsidRDefault="006C3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0CB" w:rsidRDefault="00BD20CB">
    <w:pPr>
      <w:pStyle w:val="Footer"/>
      <w:tabs>
        <w:tab w:val="clear" w:pos="4153"/>
        <w:tab w:val="right" w:pos="7088"/>
      </w:tabs>
      <w:rPr>
        <w:rStyle w:val="PageNumber"/>
      </w:rPr>
    </w:pPr>
  </w:p>
  <w:p w:rsidR="00BD20CB" w:rsidRDefault="006C3A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4C7F">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4C7F">
      <w:rPr>
        <w:rFonts w:ascii="Arial" w:hAnsi="Arial" w:cs="Arial"/>
        <w:sz w:val="20"/>
        <w:lang w:val="en-US"/>
      </w:rPr>
      <w:t>01 Jul 2010</w:t>
    </w:r>
    <w:r>
      <w:rPr>
        <w:rFonts w:ascii="Arial" w:hAnsi="Arial" w:cs="Arial"/>
        <w:sz w:val="20"/>
        <w:lang w:val="en-US"/>
      </w:rPr>
      <w:fldChar w:fldCharType="end"/>
    </w:r>
  </w:p>
  <w:p w:rsidR="00BD20CB" w:rsidRDefault="006C3A1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0CB" w:rsidRDefault="00BD20CB">
    <w:pPr>
      <w:pStyle w:val="Footer"/>
      <w:tabs>
        <w:tab w:val="clear" w:pos="4153"/>
        <w:tab w:val="right" w:pos="7088"/>
      </w:tabs>
      <w:rPr>
        <w:rStyle w:val="PageNumber"/>
      </w:rPr>
    </w:pPr>
  </w:p>
  <w:p w:rsidR="00BD20CB" w:rsidRDefault="006C3A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4C7F">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4C7F">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rsidR="00BD20CB" w:rsidRDefault="006C3A1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0CB" w:rsidRDefault="00BD20CB">
    <w:pPr>
      <w:pStyle w:val="Footer"/>
      <w:tabs>
        <w:tab w:val="clear" w:pos="4153"/>
        <w:tab w:val="right" w:pos="7088"/>
      </w:tabs>
      <w:rPr>
        <w:rStyle w:val="PageNumber"/>
      </w:rPr>
    </w:pPr>
  </w:p>
  <w:p w:rsidR="00BD20CB" w:rsidRDefault="006C3A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4C7F">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4C7F">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rsidR="00BD20CB" w:rsidRDefault="006C3A1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0CB" w:rsidRDefault="00BD20CB">
    <w:pPr>
      <w:pStyle w:val="Footer"/>
      <w:tabs>
        <w:tab w:val="clear" w:pos="4153"/>
        <w:tab w:val="right" w:pos="7088"/>
      </w:tabs>
      <w:rPr>
        <w:rStyle w:val="PageNumber"/>
      </w:rPr>
    </w:pPr>
  </w:p>
  <w:p w:rsidR="00BD20CB" w:rsidRDefault="006C3A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74C7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4C7F">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4C7F">
      <w:rPr>
        <w:rFonts w:ascii="Arial" w:hAnsi="Arial" w:cs="Arial"/>
        <w:sz w:val="20"/>
        <w:lang w:val="en-US"/>
      </w:rPr>
      <w:t>01 Jul 2010</w:t>
    </w:r>
    <w:r>
      <w:rPr>
        <w:rFonts w:ascii="Arial" w:hAnsi="Arial" w:cs="Arial"/>
        <w:sz w:val="20"/>
        <w:lang w:val="en-US"/>
      </w:rPr>
      <w:fldChar w:fldCharType="end"/>
    </w:r>
  </w:p>
  <w:p w:rsidR="00BD20CB" w:rsidRDefault="006C3A1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0CB" w:rsidRDefault="00BD20CB">
    <w:pPr>
      <w:pStyle w:val="Footer"/>
      <w:tabs>
        <w:tab w:val="clear" w:pos="4153"/>
        <w:tab w:val="right" w:pos="7088"/>
      </w:tabs>
      <w:rPr>
        <w:rStyle w:val="PageNumber"/>
      </w:rPr>
    </w:pPr>
  </w:p>
  <w:p w:rsidR="00BD20CB" w:rsidRDefault="006C3A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4C7F">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4C7F">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BD20CB" w:rsidRDefault="006C3A1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0CB" w:rsidRDefault="00BD20CB">
    <w:pPr>
      <w:pStyle w:val="Footer"/>
      <w:tabs>
        <w:tab w:val="clear" w:pos="4153"/>
        <w:tab w:val="right" w:pos="7088"/>
      </w:tabs>
      <w:rPr>
        <w:rStyle w:val="PageNumber"/>
      </w:rPr>
    </w:pPr>
  </w:p>
  <w:p w:rsidR="00BD20CB" w:rsidRDefault="006C3A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4C7F">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4C7F">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74C7F">
      <w:rPr>
        <w:rStyle w:val="PageNumber"/>
        <w:rFonts w:ascii="Arial" w:hAnsi="Arial" w:cs="Arial"/>
        <w:noProof/>
      </w:rPr>
      <w:t>i</w:t>
    </w:r>
    <w:r>
      <w:rPr>
        <w:rStyle w:val="PageNumber"/>
        <w:rFonts w:ascii="Arial" w:hAnsi="Arial" w:cs="Arial"/>
      </w:rPr>
      <w:fldChar w:fldCharType="end"/>
    </w:r>
  </w:p>
  <w:p w:rsidR="00BD20CB" w:rsidRDefault="006C3A1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0CB" w:rsidRDefault="00BD20CB">
    <w:pPr>
      <w:pStyle w:val="Footer"/>
      <w:tabs>
        <w:tab w:val="clear" w:pos="4153"/>
        <w:tab w:val="right" w:pos="7088"/>
      </w:tabs>
      <w:rPr>
        <w:rStyle w:val="PageNumber"/>
      </w:rPr>
    </w:pPr>
  </w:p>
  <w:p w:rsidR="00BD20CB" w:rsidRDefault="006C3A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74C7F">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4C7F">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4C7F">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rsidR="00BD20CB" w:rsidRDefault="006C3A1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0CB" w:rsidRDefault="00BD20CB">
    <w:pPr>
      <w:pStyle w:val="Footer"/>
      <w:tabs>
        <w:tab w:val="clear" w:pos="4153"/>
        <w:tab w:val="right" w:pos="7088"/>
      </w:tabs>
      <w:rPr>
        <w:rStyle w:val="PageNumber"/>
      </w:rPr>
    </w:pPr>
  </w:p>
  <w:p w:rsidR="00BD20CB" w:rsidRDefault="006C3A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4C7F">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4C7F">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74C7F">
      <w:rPr>
        <w:rStyle w:val="CharPageNo"/>
        <w:rFonts w:ascii="Arial" w:hAnsi="Arial"/>
        <w:noProof/>
      </w:rPr>
      <w:t>27</w:t>
    </w:r>
    <w:r>
      <w:rPr>
        <w:rStyle w:val="CharPageNo"/>
        <w:rFonts w:ascii="Arial" w:hAnsi="Arial"/>
      </w:rPr>
      <w:fldChar w:fldCharType="end"/>
    </w:r>
  </w:p>
  <w:p w:rsidR="00BD20CB" w:rsidRDefault="006C3A1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0CB" w:rsidRDefault="00BD20CB">
    <w:pPr>
      <w:pStyle w:val="Footer"/>
      <w:tabs>
        <w:tab w:val="clear" w:pos="4153"/>
        <w:tab w:val="right" w:pos="7088"/>
      </w:tabs>
      <w:rPr>
        <w:rStyle w:val="PageNumber"/>
      </w:rPr>
    </w:pPr>
  </w:p>
  <w:p w:rsidR="00BD20CB" w:rsidRDefault="006C3A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4C7F">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4C7F">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74C7F">
      <w:rPr>
        <w:rStyle w:val="CharPageNo"/>
        <w:rFonts w:ascii="Arial" w:hAnsi="Arial"/>
        <w:noProof/>
      </w:rPr>
      <w:t>1</w:t>
    </w:r>
    <w:r>
      <w:rPr>
        <w:rStyle w:val="CharPageNo"/>
        <w:rFonts w:ascii="Arial" w:hAnsi="Arial"/>
      </w:rPr>
      <w:fldChar w:fldCharType="end"/>
    </w:r>
  </w:p>
  <w:p w:rsidR="00BD20CB" w:rsidRDefault="006C3A1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20CB" w:rsidRDefault="006C3A18">
      <w:r>
        <w:separator/>
      </w:r>
    </w:p>
  </w:footnote>
  <w:footnote w:type="continuationSeparator" w:id="0">
    <w:p w:rsidR="00BD20CB" w:rsidRDefault="006C3A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C7F" w:rsidRDefault="00974C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C7F" w:rsidRDefault="00974C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C7F" w:rsidRDefault="00974C7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D20CB">
      <w:trPr>
        <w:cantSplit/>
      </w:trPr>
      <w:tc>
        <w:tcPr>
          <w:tcW w:w="7263" w:type="dxa"/>
          <w:gridSpan w:val="2"/>
        </w:tcPr>
        <w:p w:rsidR="00BD20CB" w:rsidRDefault="006C3A18">
          <w:pPr>
            <w:pStyle w:val="HeaderActNameLeft"/>
          </w:pPr>
          <w:fldSimple w:instr=" Styleref &quot;Name of Act/Reg&quot; ">
            <w:r w:rsidR="00974C7F">
              <w:rPr>
                <w:noProof/>
              </w:rPr>
              <w:t>Pawnbrokers and Second-hand Dealers Regulations 1996</w:t>
            </w:r>
          </w:fldSimple>
        </w:p>
      </w:tc>
    </w:tr>
    <w:tr w:rsidR="00BD20CB">
      <w:tc>
        <w:tcPr>
          <w:tcW w:w="1548" w:type="dxa"/>
        </w:tcPr>
        <w:p w:rsidR="00BD20CB" w:rsidRDefault="00BD20CB">
          <w:pPr>
            <w:pStyle w:val="HeaderNumberLeft"/>
          </w:pPr>
        </w:p>
      </w:tc>
      <w:tc>
        <w:tcPr>
          <w:tcW w:w="5715" w:type="dxa"/>
        </w:tcPr>
        <w:p w:rsidR="00BD20CB" w:rsidRDefault="00BD20CB">
          <w:pPr>
            <w:pStyle w:val="HeaderTextLeft"/>
          </w:pPr>
        </w:p>
      </w:tc>
    </w:tr>
    <w:tr w:rsidR="00BD20CB">
      <w:tc>
        <w:tcPr>
          <w:tcW w:w="1548" w:type="dxa"/>
        </w:tcPr>
        <w:p w:rsidR="00BD20CB" w:rsidRDefault="00BD20CB">
          <w:pPr>
            <w:pStyle w:val="HeaderNumberLeft"/>
          </w:pPr>
        </w:p>
      </w:tc>
      <w:tc>
        <w:tcPr>
          <w:tcW w:w="5715" w:type="dxa"/>
        </w:tcPr>
        <w:p w:rsidR="00BD20CB" w:rsidRDefault="00BD20CB">
          <w:pPr>
            <w:pStyle w:val="HeaderTextLeft"/>
          </w:pPr>
        </w:p>
      </w:tc>
    </w:tr>
    <w:tr w:rsidR="00BD20CB">
      <w:trPr>
        <w:cantSplit/>
      </w:trPr>
      <w:tc>
        <w:tcPr>
          <w:tcW w:w="7263" w:type="dxa"/>
          <w:gridSpan w:val="2"/>
        </w:tcPr>
        <w:p w:rsidR="00BD20CB" w:rsidRDefault="006C3A18">
          <w:pPr>
            <w:pStyle w:val="HeaderSectionLeft"/>
            <w:rPr>
              <w:b w:val="0"/>
            </w:rPr>
          </w:pPr>
          <w:r>
            <w:rPr>
              <w:b w:val="0"/>
            </w:rPr>
            <w:t>Contents</w:t>
          </w:r>
        </w:p>
      </w:tc>
    </w:tr>
  </w:tbl>
  <w:p w:rsidR="00BD20CB" w:rsidRDefault="00BD20C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D20CB">
      <w:trPr>
        <w:cantSplit/>
      </w:trPr>
      <w:tc>
        <w:tcPr>
          <w:tcW w:w="7263" w:type="dxa"/>
          <w:gridSpan w:val="2"/>
        </w:tcPr>
        <w:p w:rsidR="00BD20CB" w:rsidRDefault="006C3A18">
          <w:pPr>
            <w:pStyle w:val="HeaderActNameRight"/>
            <w:ind w:right="17"/>
          </w:pPr>
          <w:fldSimple w:instr=" Styleref &quot;Name of Act/Reg&quot; ">
            <w:r w:rsidR="00974C7F">
              <w:rPr>
                <w:noProof/>
              </w:rPr>
              <w:t>Pawnbrokers and Second-hand Dealers Regulations 1996</w:t>
            </w:r>
          </w:fldSimple>
        </w:p>
      </w:tc>
    </w:tr>
    <w:tr w:rsidR="00BD20CB">
      <w:tc>
        <w:tcPr>
          <w:tcW w:w="5715" w:type="dxa"/>
        </w:tcPr>
        <w:p w:rsidR="00BD20CB" w:rsidRDefault="00BD20CB">
          <w:pPr>
            <w:pStyle w:val="HeaderTextRight"/>
          </w:pPr>
        </w:p>
      </w:tc>
      <w:tc>
        <w:tcPr>
          <w:tcW w:w="1548" w:type="dxa"/>
        </w:tcPr>
        <w:p w:rsidR="00BD20CB" w:rsidRDefault="00BD20CB">
          <w:pPr>
            <w:pStyle w:val="HeaderNumberRight"/>
            <w:ind w:right="17"/>
          </w:pPr>
        </w:p>
      </w:tc>
    </w:tr>
    <w:tr w:rsidR="00BD20CB">
      <w:tc>
        <w:tcPr>
          <w:tcW w:w="5715" w:type="dxa"/>
        </w:tcPr>
        <w:p w:rsidR="00BD20CB" w:rsidRDefault="00BD20CB">
          <w:pPr>
            <w:pStyle w:val="HeaderTextRight"/>
          </w:pPr>
        </w:p>
      </w:tc>
      <w:tc>
        <w:tcPr>
          <w:tcW w:w="1548" w:type="dxa"/>
        </w:tcPr>
        <w:p w:rsidR="00BD20CB" w:rsidRDefault="00BD20CB">
          <w:pPr>
            <w:pStyle w:val="HeaderNumberRight"/>
            <w:ind w:right="17"/>
          </w:pPr>
        </w:p>
      </w:tc>
    </w:tr>
    <w:tr w:rsidR="00BD20CB">
      <w:trPr>
        <w:cantSplit/>
      </w:trPr>
      <w:tc>
        <w:tcPr>
          <w:tcW w:w="7263" w:type="dxa"/>
          <w:gridSpan w:val="2"/>
        </w:tcPr>
        <w:p w:rsidR="00BD20CB" w:rsidRDefault="006C3A18">
          <w:pPr>
            <w:pStyle w:val="HeaderSectionRight"/>
            <w:ind w:right="17"/>
            <w:rPr>
              <w:b w:val="0"/>
            </w:rPr>
          </w:pPr>
          <w:r>
            <w:rPr>
              <w:b w:val="0"/>
            </w:rPr>
            <w:t>Contents</w:t>
          </w:r>
        </w:p>
      </w:tc>
    </w:tr>
  </w:tbl>
  <w:p w:rsidR="00BD20CB" w:rsidRDefault="00BD20C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0CB" w:rsidRDefault="00BD20C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D20CB">
      <w:trPr>
        <w:cantSplit/>
      </w:trPr>
      <w:tc>
        <w:tcPr>
          <w:tcW w:w="7258" w:type="dxa"/>
          <w:gridSpan w:val="2"/>
        </w:tcPr>
        <w:p w:rsidR="00BD20CB" w:rsidRDefault="006C3A18">
          <w:pPr>
            <w:pStyle w:val="HeaderActNameLeft"/>
          </w:pPr>
          <w:fldSimple w:instr=" Styleref &quot;Name of Act/Reg&quot; ">
            <w:r w:rsidR="00974C7F">
              <w:rPr>
                <w:noProof/>
              </w:rPr>
              <w:t>Pawnbrokers and Second-hand Dealers Regulations 1996</w:t>
            </w:r>
          </w:fldSimple>
        </w:p>
      </w:tc>
    </w:tr>
    <w:tr w:rsidR="00BD20CB">
      <w:tc>
        <w:tcPr>
          <w:tcW w:w="1548" w:type="dxa"/>
        </w:tcPr>
        <w:p w:rsidR="00BD20CB" w:rsidRDefault="006C3A18">
          <w:pPr>
            <w:pStyle w:val="HeaderNumberLeft"/>
          </w:pPr>
          <w:r>
            <w:fldChar w:fldCharType="begin"/>
          </w:r>
          <w:r>
            <w:instrText xml:space="preserve"> styleref CharPartNo </w:instrText>
          </w:r>
          <w:r>
            <w:fldChar w:fldCharType="end"/>
          </w:r>
        </w:p>
      </w:tc>
      <w:tc>
        <w:tcPr>
          <w:tcW w:w="5715" w:type="dxa"/>
          <w:vAlign w:val="bottom"/>
        </w:tcPr>
        <w:p w:rsidR="00BD20CB" w:rsidRDefault="006C3A18">
          <w:pPr>
            <w:pStyle w:val="HeaderTextLeft"/>
            <w:rPr>
              <w:sz w:val="19"/>
            </w:rPr>
          </w:pPr>
          <w:r>
            <w:rPr>
              <w:sz w:val="19"/>
            </w:rPr>
            <w:fldChar w:fldCharType="begin"/>
          </w:r>
          <w:r>
            <w:rPr>
              <w:sz w:val="19"/>
            </w:rPr>
            <w:instrText xml:space="preserve"> styleref CharPartText </w:instrText>
          </w:r>
          <w:r>
            <w:rPr>
              <w:sz w:val="19"/>
            </w:rPr>
            <w:fldChar w:fldCharType="end"/>
          </w:r>
        </w:p>
      </w:tc>
    </w:tr>
    <w:tr w:rsidR="00BD20CB">
      <w:tc>
        <w:tcPr>
          <w:tcW w:w="1548" w:type="dxa"/>
        </w:tcPr>
        <w:p w:rsidR="00BD20CB" w:rsidRDefault="006C3A18">
          <w:pPr>
            <w:pStyle w:val="HeaderNumberLeft"/>
          </w:pPr>
          <w:r>
            <w:fldChar w:fldCharType="begin"/>
          </w:r>
          <w:r>
            <w:instrText xml:space="preserve"> styleref CharDivNo </w:instrText>
          </w:r>
          <w:r>
            <w:fldChar w:fldCharType="end"/>
          </w:r>
        </w:p>
      </w:tc>
      <w:tc>
        <w:tcPr>
          <w:tcW w:w="5715" w:type="dxa"/>
          <w:vAlign w:val="bottom"/>
        </w:tcPr>
        <w:p w:rsidR="00BD20CB" w:rsidRDefault="006C3A18">
          <w:pPr>
            <w:pStyle w:val="HeaderTextLeft"/>
          </w:pPr>
          <w:r>
            <w:fldChar w:fldCharType="begin"/>
          </w:r>
          <w:r>
            <w:instrText xml:space="preserve"> styleref CharDivText </w:instrText>
          </w:r>
          <w:r>
            <w:fldChar w:fldCharType="end"/>
          </w:r>
        </w:p>
      </w:tc>
    </w:tr>
    <w:tr w:rsidR="00BD20CB">
      <w:trPr>
        <w:cantSplit/>
      </w:trPr>
      <w:tc>
        <w:tcPr>
          <w:tcW w:w="7258" w:type="dxa"/>
          <w:gridSpan w:val="2"/>
        </w:tcPr>
        <w:p w:rsidR="00BD20CB" w:rsidRDefault="006C3A18">
          <w:pPr>
            <w:pStyle w:val="HeaderSectionLeft"/>
          </w:pPr>
          <w:r>
            <w:t xml:space="preserve">r. </w:t>
          </w:r>
          <w:fldSimple w:instr=" styleref CharSectno ">
            <w:r w:rsidR="00974C7F">
              <w:rPr>
                <w:noProof/>
              </w:rPr>
              <w:t>1</w:t>
            </w:r>
          </w:fldSimple>
        </w:p>
      </w:tc>
    </w:tr>
  </w:tbl>
  <w:p w:rsidR="00BD20CB" w:rsidRDefault="00BD20C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D20CB">
      <w:trPr>
        <w:cantSplit/>
      </w:trPr>
      <w:tc>
        <w:tcPr>
          <w:tcW w:w="7258" w:type="dxa"/>
          <w:gridSpan w:val="2"/>
        </w:tcPr>
        <w:p w:rsidR="00BD20CB" w:rsidRDefault="006C3A18">
          <w:pPr>
            <w:pStyle w:val="HeaderActNameRight"/>
            <w:ind w:right="17"/>
          </w:pPr>
          <w:fldSimple w:instr=" Styleref &quot;Name of Act/Reg&quot; ">
            <w:r w:rsidR="00974C7F">
              <w:rPr>
                <w:noProof/>
              </w:rPr>
              <w:t>Pawnbrokers and Second-hand Dealers Regulations 1996</w:t>
            </w:r>
          </w:fldSimple>
        </w:p>
      </w:tc>
    </w:tr>
    <w:tr w:rsidR="00BD20CB">
      <w:tc>
        <w:tcPr>
          <w:tcW w:w="5715" w:type="dxa"/>
          <w:vAlign w:val="bottom"/>
        </w:tcPr>
        <w:p w:rsidR="00BD20CB" w:rsidRDefault="006C3A18">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BD20CB" w:rsidRDefault="006C3A18">
          <w:pPr>
            <w:pStyle w:val="HeaderNumberRight"/>
            <w:ind w:right="17"/>
          </w:pPr>
          <w:r>
            <w:fldChar w:fldCharType="begin"/>
          </w:r>
          <w:r>
            <w:instrText xml:space="preserve"> styleref CharPartNo </w:instrText>
          </w:r>
          <w:r>
            <w:fldChar w:fldCharType="end"/>
          </w:r>
        </w:p>
      </w:tc>
    </w:tr>
    <w:tr w:rsidR="00BD20CB">
      <w:tc>
        <w:tcPr>
          <w:tcW w:w="5715" w:type="dxa"/>
          <w:vAlign w:val="bottom"/>
        </w:tcPr>
        <w:p w:rsidR="00BD20CB" w:rsidRDefault="006C3A18">
          <w:pPr>
            <w:pStyle w:val="HeaderTextRight"/>
          </w:pPr>
          <w:r>
            <w:fldChar w:fldCharType="begin"/>
          </w:r>
          <w:r>
            <w:instrText xml:space="preserve"> styleref CharDivText </w:instrText>
          </w:r>
          <w:r>
            <w:fldChar w:fldCharType="end"/>
          </w:r>
        </w:p>
      </w:tc>
      <w:tc>
        <w:tcPr>
          <w:tcW w:w="1548" w:type="dxa"/>
        </w:tcPr>
        <w:p w:rsidR="00BD20CB" w:rsidRDefault="006C3A18">
          <w:pPr>
            <w:pStyle w:val="HeaderNumberRight"/>
            <w:ind w:right="17"/>
          </w:pPr>
          <w:r>
            <w:fldChar w:fldCharType="begin"/>
          </w:r>
          <w:r>
            <w:instrText xml:space="preserve"> styleref CharDivNo </w:instrText>
          </w:r>
          <w:r>
            <w:fldChar w:fldCharType="end"/>
          </w:r>
        </w:p>
      </w:tc>
    </w:tr>
    <w:tr w:rsidR="00BD20CB">
      <w:trPr>
        <w:cantSplit/>
      </w:trPr>
      <w:tc>
        <w:tcPr>
          <w:tcW w:w="7258" w:type="dxa"/>
          <w:gridSpan w:val="2"/>
        </w:tcPr>
        <w:p w:rsidR="00BD20CB" w:rsidRDefault="006C3A18">
          <w:pPr>
            <w:pStyle w:val="HeaderSectionRight"/>
            <w:ind w:right="17"/>
          </w:pPr>
          <w:r>
            <w:t xml:space="preserve">r. </w:t>
          </w:r>
          <w:fldSimple w:instr=" styleref CharSectno ">
            <w:r w:rsidR="00974C7F">
              <w:rPr>
                <w:noProof/>
              </w:rPr>
              <w:t>1</w:t>
            </w:r>
          </w:fldSimple>
        </w:p>
      </w:tc>
    </w:tr>
  </w:tbl>
  <w:p w:rsidR="00BD20CB" w:rsidRDefault="00BD20C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0CB" w:rsidRDefault="00BD20C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D20CB">
      <w:trPr>
        <w:cantSplit/>
      </w:trPr>
      <w:tc>
        <w:tcPr>
          <w:tcW w:w="7258" w:type="dxa"/>
          <w:gridSpan w:val="2"/>
        </w:tcPr>
        <w:p w:rsidR="00BD20CB" w:rsidRDefault="006C3A18">
          <w:pPr>
            <w:pStyle w:val="HeaderActNameLeft"/>
          </w:pPr>
          <w:fldSimple w:instr=" Styleref &quot;Name of Act/Reg&quot; ">
            <w:r w:rsidR="00974C7F">
              <w:rPr>
                <w:noProof/>
              </w:rPr>
              <w:t>Pawnbrokers and Second-hand Dealers Regulations 1996</w:t>
            </w:r>
          </w:fldSimple>
        </w:p>
      </w:tc>
    </w:tr>
    <w:tr w:rsidR="00BD20CB">
      <w:tc>
        <w:tcPr>
          <w:tcW w:w="1548" w:type="dxa"/>
        </w:tcPr>
        <w:p w:rsidR="00BD20CB" w:rsidRDefault="00BD20CB">
          <w:pPr>
            <w:pStyle w:val="HeaderNumberLeft"/>
          </w:pPr>
        </w:p>
      </w:tc>
      <w:tc>
        <w:tcPr>
          <w:tcW w:w="5715" w:type="dxa"/>
        </w:tcPr>
        <w:p w:rsidR="00BD20CB" w:rsidRDefault="00BD20CB">
          <w:pPr>
            <w:pStyle w:val="HeaderTextLeft"/>
          </w:pPr>
        </w:p>
      </w:tc>
    </w:tr>
    <w:tr w:rsidR="00BD20CB">
      <w:tc>
        <w:tcPr>
          <w:tcW w:w="1548" w:type="dxa"/>
        </w:tcPr>
        <w:p w:rsidR="00BD20CB" w:rsidRDefault="00BD20CB">
          <w:pPr>
            <w:pStyle w:val="HeaderNumberLeft"/>
          </w:pPr>
        </w:p>
      </w:tc>
      <w:tc>
        <w:tcPr>
          <w:tcW w:w="5715" w:type="dxa"/>
        </w:tcPr>
        <w:p w:rsidR="00BD20CB" w:rsidRDefault="00BD20CB">
          <w:pPr>
            <w:pStyle w:val="HeaderTextLeft"/>
          </w:pPr>
        </w:p>
      </w:tc>
    </w:tr>
    <w:tr w:rsidR="00BD20CB">
      <w:trPr>
        <w:cantSplit/>
      </w:trPr>
      <w:tc>
        <w:tcPr>
          <w:tcW w:w="7258" w:type="dxa"/>
          <w:gridSpan w:val="2"/>
        </w:tcPr>
        <w:p w:rsidR="00BD20CB" w:rsidRDefault="00BD20CB">
          <w:pPr>
            <w:pStyle w:val="HeaderSectionRight"/>
            <w:ind w:right="17"/>
            <w:jc w:val="left"/>
          </w:pPr>
        </w:p>
      </w:tc>
    </w:tr>
  </w:tbl>
  <w:p w:rsidR="00BD20CB" w:rsidRDefault="00BD20C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D20CB">
      <w:trPr>
        <w:cantSplit/>
      </w:trPr>
      <w:tc>
        <w:tcPr>
          <w:tcW w:w="7258" w:type="dxa"/>
          <w:gridSpan w:val="2"/>
        </w:tcPr>
        <w:p w:rsidR="00BD20CB" w:rsidRDefault="006C3A18">
          <w:pPr>
            <w:pStyle w:val="HeaderActNameRight"/>
            <w:ind w:right="17"/>
          </w:pPr>
          <w:fldSimple w:instr=" Styleref &quot;Name of Act/Reg&quot; ">
            <w:r w:rsidR="00974C7F">
              <w:rPr>
                <w:noProof/>
              </w:rPr>
              <w:t>Pawnbrokers and Second-hand Dealers Regulations 1996</w:t>
            </w:r>
          </w:fldSimple>
        </w:p>
      </w:tc>
    </w:tr>
    <w:tr w:rsidR="00BD20CB">
      <w:tc>
        <w:tcPr>
          <w:tcW w:w="5715" w:type="dxa"/>
        </w:tcPr>
        <w:p w:rsidR="00BD20CB" w:rsidRDefault="00BD20CB">
          <w:pPr>
            <w:pStyle w:val="HeaderTextRight"/>
          </w:pPr>
        </w:p>
      </w:tc>
      <w:tc>
        <w:tcPr>
          <w:tcW w:w="1548" w:type="dxa"/>
        </w:tcPr>
        <w:p w:rsidR="00BD20CB" w:rsidRDefault="00BD20CB">
          <w:pPr>
            <w:pStyle w:val="HeaderNumberRight"/>
            <w:ind w:right="17"/>
          </w:pPr>
        </w:p>
      </w:tc>
    </w:tr>
    <w:tr w:rsidR="00BD20CB">
      <w:tc>
        <w:tcPr>
          <w:tcW w:w="5715" w:type="dxa"/>
        </w:tcPr>
        <w:p w:rsidR="00BD20CB" w:rsidRDefault="00BD20CB">
          <w:pPr>
            <w:pStyle w:val="HeaderTextRight"/>
          </w:pPr>
        </w:p>
      </w:tc>
      <w:tc>
        <w:tcPr>
          <w:tcW w:w="1548" w:type="dxa"/>
        </w:tcPr>
        <w:p w:rsidR="00BD20CB" w:rsidRDefault="00BD20CB">
          <w:pPr>
            <w:pStyle w:val="HeaderNumberRight"/>
            <w:ind w:right="17"/>
          </w:pPr>
        </w:p>
      </w:tc>
    </w:tr>
    <w:tr w:rsidR="00BD20CB">
      <w:trPr>
        <w:cantSplit/>
      </w:trPr>
      <w:tc>
        <w:tcPr>
          <w:tcW w:w="7258" w:type="dxa"/>
          <w:gridSpan w:val="2"/>
        </w:tcPr>
        <w:p w:rsidR="00BD20CB" w:rsidRDefault="00BD20CB">
          <w:pPr>
            <w:pStyle w:val="HeaderSectionRight"/>
            <w:ind w:right="17"/>
          </w:pPr>
        </w:p>
      </w:tc>
    </w:tr>
  </w:tbl>
  <w:p w:rsidR="00BD20CB" w:rsidRDefault="00BD20C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0CB" w:rsidRDefault="00BD20C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D20CB">
      <w:trPr>
        <w:cantSplit/>
      </w:trPr>
      <w:tc>
        <w:tcPr>
          <w:tcW w:w="7258" w:type="dxa"/>
          <w:gridSpan w:val="2"/>
        </w:tcPr>
        <w:p w:rsidR="00BD20CB" w:rsidRDefault="006C3A18">
          <w:pPr>
            <w:pStyle w:val="HeaderActNameLeft"/>
          </w:pPr>
          <w:fldSimple w:instr=" Styleref &quot;Name of Act/Reg&quot; ">
            <w:r w:rsidR="00974C7F">
              <w:rPr>
                <w:noProof/>
              </w:rPr>
              <w:t>Pawnbrokers and Second-hand Dealers Regulations 1996</w:t>
            </w:r>
          </w:fldSimple>
        </w:p>
      </w:tc>
    </w:tr>
    <w:tr w:rsidR="00BD20CB">
      <w:tc>
        <w:tcPr>
          <w:tcW w:w="1548" w:type="dxa"/>
        </w:tcPr>
        <w:p w:rsidR="00BD20CB" w:rsidRDefault="00BD20CB">
          <w:pPr>
            <w:pStyle w:val="HeaderNumberLeft"/>
          </w:pPr>
        </w:p>
      </w:tc>
      <w:tc>
        <w:tcPr>
          <w:tcW w:w="5715" w:type="dxa"/>
        </w:tcPr>
        <w:p w:rsidR="00BD20CB" w:rsidRDefault="00BD20CB">
          <w:pPr>
            <w:pStyle w:val="HeaderTextLeft"/>
          </w:pPr>
        </w:p>
      </w:tc>
    </w:tr>
    <w:tr w:rsidR="00BD20CB">
      <w:tc>
        <w:tcPr>
          <w:tcW w:w="1548" w:type="dxa"/>
        </w:tcPr>
        <w:p w:rsidR="00BD20CB" w:rsidRDefault="00BD20CB">
          <w:pPr>
            <w:pStyle w:val="HeaderNumberLeft"/>
          </w:pPr>
        </w:p>
      </w:tc>
      <w:tc>
        <w:tcPr>
          <w:tcW w:w="5715" w:type="dxa"/>
        </w:tcPr>
        <w:p w:rsidR="00BD20CB" w:rsidRDefault="00BD20CB">
          <w:pPr>
            <w:pStyle w:val="HeaderTextLeft"/>
          </w:pPr>
        </w:p>
      </w:tc>
    </w:tr>
    <w:tr w:rsidR="00BD20CB">
      <w:trPr>
        <w:cantSplit/>
      </w:trPr>
      <w:tc>
        <w:tcPr>
          <w:tcW w:w="7258" w:type="dxa"/>
          <w:gridSpan w:val="2"/>
        </w:tcPr>
        <w:p w:rsidR="00BD20CB" w:rsidRDefault="006C3A18">
          <w:pPr>
            <w:pStyle w:val="HeaderSectionRight"/>
            <w:ind w:right="17"/>
            <w:jc w:val="left"/>
          </w:pPr>
          <w:r>
            <w:t>Defined Terms</w:t>
          </w:r>
        </w:p>
      </w:tc>
    </w:tr>
  </w:tbl>
  <w:p w:rsidR="00BD20CB" w:rsidRDefault="00BD20C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D20CB">
      <w:trPr>
        <w:cantSplit/>
      </w:trPr>
      <w:tc>
        <w:tcPr>
          <w:tcW w:w="7258" w:type="dxa"/>
          <w:gridSpan w:val="2"/>
        </w:tcPr>
        <w:p w:rsidR="00BD20CB" w:rsidRDefault="006C3A18">
          <w:pPr>
            <w:pStyle w:val="HeaderActNameRight"/>
            <w:ind w:right="17"/>
          </w:pPr>
          <w:fldSimple w:instr=" Styleref &quot;Name of Act/Reg&quot; ">
            <w:r w:rsidR="00974C7F">
              <w:rPr>
                <w:noProof/>
              </w:rPr>
              <w:t>Pawnbrokers and Second-hand Dealers Regulations 1996</w:t>
            </w:r>
          </w:fldSimple>
        </w:p>
      </w:tc>
    </w:tr>
    <w:tr w:rsidR="00BD20CB">
      <w:tc>
        <w:tcPr>
          <w:tcW w:w="5715" w:type="dxa"/>
        </w:tcPr>
        <w:p w:rsidR="00BD20CB" w:rsidRDefault="00BD20CB">
          <w:pPr>
            <w:pStyle w:val="HeaderTextRight"/>
          </w:pPr>
        </w:p>
      </w:tc>
      <w:tc>
        <w:tcPr>
          <w:tcW w:w="1548" w:type="dxa"/>
        </w:tcPr>
        <w:p w:rsidR="00BD20CB" w:rsidRDefault="00BD20CB">
          <w:pPr>
            <w:pStyle w:val="HeaderNumberRight"/>
            <w:ind w:right="17"/>
          </w:pPr>
        </w:p>
      </w:tc>
    </w:tr>
    <w:tr w:rsidR="00BD20CB">
      <w:tc>
        <w:tcPr>
          <w:tcW w:w="5715" w:type="dxa"/>
        </w:tcPr>
        <w:p w:rsidR="00BD20CB" w:rsidRDefault="00BD20CB">
          <w:pPr>
            <w:pStyle w:val="HeaderTextRight"/>
          </w:pPr>
        </w:p>
      </w:tc>
      <w:tc>
        <w:tcPr>
          <w:tcW w:w="1548" w:type="dxa"/>
        </w:tcPr>
        <w:p w:rsidR="00BD20CB" w:rsidRDefault="00BD20CB">
          <w:pPr>
            <w:pStyle w:val="HeaderNumberRight"/>
            <w:ind w:right="17"/>
          </w:pPr>
        </w:p>
      </w:tc>
    </w:tr>
    <w:tr w:rsidR="00BD20CB">
      <w:trPr>
        <w:cantSplit/>
      </w:trPr>
      <w:tc>
        <w:tcPr>
          <w:tcW w:w="7258" w:type="dxa"/>
          <w:gridSpan w:val="2"/>
        </w:tcPr>
        <w:p w:rsidR="00BD20CB" w:rsidRDefault="006C3A18">
          <w:pPr>
            <w:pStyle w:val="HeaderSectionRight"/>
            <w:ind w:right="17"/>
          </w:pPr>
          <w:r>
            <w:t>Defined Terms</w:t>
          </w:r>
        </w:p>
      </w:tc>
    </w:tr>
  </w:tbl>
  <w:p w:rsidR="00BD20CB" w:rsidRDefault="00BD20C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0CB" w:rsidRDefault="00BD20C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0CB" w:rsidRDefault="006C3A18">
    <w:pPr>
      <w:pStyle w:val="headerpartodd"/>
      <w:ind w:left="0" w:firstLine="0"/>
      <w:rPr>
        <w:i/>
      </w:rPr>
    </w:pPr>
    <w:r>
      <w:rPr>
        <w:i/>
      </w:rPr>
      <w:fldChar w:fldCharType="begin"/>
    </w:r>
    <w:r>
      <w:rPr>
        <w:i/>
      </w:rPr>
      <w:instrText xml:space="preserve"> Styleref "Name of Act/Reg" </w:instrText>
    </w:r>
    <w:r>
      <w:rPr>
        <w:i/>
      </w:rPr>
      <w:fldChar w:fldCharType="separate"/>
    </w:r>
    <w:r w:rsidR="00974C7F">
      <w:rPr>
        <w:i/>
        <w:noProof/>
      </w:rPr>
      <w:t>Pawnbrokers and Second-hand Dealers Regulations 1996</w:t>
    </w:r>
    <w:r>
      <w:rPr>
        <w:i/>
      </w:rPr>
      <w:fldChar w:fldCharType="end"/>
    </w:r>
  </w:p>
  <w:p w:rsidR="00BD20CB" w:rsidRDefault="00BD20CB">
    <w:pPr>
      <w:pStyle w:val="headerpartodd"/>
      <w:ind w:left="0" w:firstLine="0"/>
      <w:rPr>
        <w:b w:val="0"/>
        <w:i/>
      </w:rPr>
    </w:pPr>
  </w:p>
  <w:p w:rsidR="00BD20CB" w:rsidRDefault="00BD20CB">
    <w:pPr>
      <w:pStyle w:val="headerpart"/>
    </w:pPr>
  </w:p>
  <w:p w:rsidR="00BD20CB" w:rsidRDefault="00BD20CB">
    <w:pPr>
      <w:pStyle w:val="headerpart"/>
    </w:pPr>
  </w:p>
  <w:p w:rsidR="00BD20CB" w:rsidRDefault="00BD20CB">
    <w:pPr>
      <w:pBdr>
        <w:bottom w:val="single" w:sz="6" w:space="1" w:color="auto"/>
      </w:pBdr>
      <w:rPr>
        <w:b/>
      </w:rPr>
    </w:pPr>
  </w:p>
  <w:p w:rsidR="00BD20CB" w:rsidRDefault="00BD20CB"/>
  <w:p w:rsidR="00BD20CB" w:rsidRDefault="00BD20CB"/>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0CB" w:rsidRDefault="006C3A18">
    <w:pPr>
      <w:pStyle w:val="headerpartodd"/>
      <w:ind w:left="0" w:firstLine="0"/>
      <w:jc w:val="right"/>
      <w:rPr>
        <w:i/>
      </w:rPr>
    </w:pPr>
    <w:r>
      <w:rPr>
        <w:i/>
      </w:rPr>
      <w:fldChar w:fldCharType="begin"/>
    </w:r>
    <w:r>
      <w:rPr>
        <w:i/>
      </w:rPr>
      <w:instrText xml:space="preserve"> Styleref "Name of Act/Reg" </w:instrText>
    </w:r>
    <w:r>
      <w:rPr>
        <w:i/>
      </w:rPr>
      <w:fldChar w:fldCharType="separate"/>
    </w:r>
    <w:r w:rsidR="00974C7F">
      <w:rPr>
        <w:i/>
        <w:noProof/>
      </w:rPr>
      <w:t>Pawnbrokers and Second-hand Dealers Regulations 1996</w:t>
    </w:r>
    <w:r>
      <w:rPr>
        <w:i/>
      </w:rPr>
      <w:fldChar w:fldCharType="end"/>
    </w:r>
  </w:p>
  <w:p w:rsidR="00BD20CB" w:rsidRDefault="00BD20CB">
    <w:pPr>
      <w:pStyle w:val="headerpartodd"/>
      <w:ind w:left="0" w:firstLine="0"/>
      <w:jc w:val="right"/>
      <w:rPr>
        <w:b w:val="0"/>
        <w:i/>
      </w:rPr>
    </w:pPr>
  </w:p>
  <w:p w:rsidR="00BD20CB" w:rsidRDefault="00BD20CB">
    <w:pPr>
      <w:pStyle w:val="headerpart"/>
      <w:jc w:val="right"/>
    </w:pPr>
  </w:p>
  <w:p w:rsidR="00BD20CB" w:rsidRDefault="00BD20CB">
    <w:pPr>
      <w:pStyle w:val="headerpart"/>
      <w:jc w:val="right"/>
    </w:pPr>
  </w:p>
  <w:p w:rsidR="00BD20CB" w:rsidRDefault="00BD20CB">
    <w:pPr>
      <w:pBdr>
        <w:bottom w:val="single" w:sz="6" w:space="1" w:color="auto"/>
      </w:pBdr>
      <w:jc w:val="right"/>
      <w:rPr>
        <w:b/>
      </w:rPr>
    </w:pPr>
  </w:p>
  <w:p w:rsidR="00BD20CB" w:rsidRDefault="00BD20CB"/>
  <w:p w:rsidR="00BD20CB" w:rsidRDefault="00BD20C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686D0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81471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A18"/>
    <w:rsid w:val="006C3A18"/>
    <w:rsid w:val="00974C7F"/>
    <w:rsid w:val="00BD20CB"/>
    <w:rsid w:val="00C47145"/>
    <w:rsid w:val="00CF29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6091</Words>
  <Characters>28933</Characters>
  <Application>Microsoft Office Word</Application>
  <DocSecurity>0</DocSecurity>
  <Lines>1446</Lines>
  <Paragraphs>745</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Ministry of Justice</Company>
  <LinksUpToDate>false</LinksUpToDate>
  <CharactersWithSpaces>34279</CharactersWithSpaces>
  <SharedDoc>false</SharedDoc>
  <HLinks>
    <vt:vector size="12" baseType="variant">
      <vt:variant>
        <vt:i4>131085</vt:i4>
      </vt:variant>
      <vt:variant>
        <vt:i4>31683</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1996 - 03-e0-01</dc:title>
  <dc:subject>SubIF_P</dc:subject>
  <dc:creator>Matthew Pether</dc:creator>
  <cp:keywords/>
  <dc:description/>
  <cp:lastModifiedBy>svcMRProcess</cp:lastModifiedBy>
  <cp:revision>4</cp:revision>
  <cp:lastPrinted>2008-10-02T06:03:00Z</cp:lastPrinted>
  <dcterms:created xsi:type="dcterms:W3CDTF">2013-02-16T20:25:00Z</dcterms:created>
  <dcterms:modified xsi:type="dcterms:W3CDTF">2013-02-16T20:25:00Z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4678</vt:i4>
  </property>
  <property fmtid="{D5CDD505-2E9C-101B-9397-08002B2CF9AE}" pid="6" name="ReprintNo">
    <vt:lpwstr>3</vt:lpwstr>
  </property>
  <property fmtid="{D5CDD505-2E9C-101B-9397-08002B2CF9AE}" pid="7" name="AsAtDate">
    <vt:lpwstr>01 Jul 2010</vt:lpwstr>
  </property>
  <property fmtid="{D5CDD505-2E9C-101B-9397-08002B2CF9AE}" pid="8" name="Suffix">
    <vt:lpwstr>03-e0-01</vt:lpwstr>
  </property>
</Properties>
</file>