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Western Australian Marine Act 1982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 Marine (Surveys and Certificates of Survey) Regulations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_Toc265675242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_Toc265675243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_Toc265675244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_Toc265675245 \h </w:instrText>
      </w:r>
      <w:r>
        <w:fldChar w:fldCharType="separate"/>
      </w:r>
      <w:r>
        <w:t>2</w:t>
      </w:r>
      <w:r>
        <w:fldChar w:fldCharType="end"/>
      </w:r>
    </w:p>
    <w:p>
      <w:pPr>
        <w:pStyle w:val="TOC8"/>
        <w:rPr>
          <w:sz w:val="24"/>
          <w:szCs w:val="24"/>
        </w:rPr>
      </w:pPr>
      <w:r>
        <w:rPr>
          <w:szCs w:val="24"/>
        </w:rPr>
        <w:t>4AA.</w:t>
      </w:r>
      <w:r>
        <w:rPr>
          <w:snapToGrid w:val="0"/>
          <w:szCs w:val="24"/>
        </w:rPr>
        <w:tab/>
        <w:t>Classification of vessels</w:t>
      </w:r>
      <w:r>
        <w:tab/>
      </w:r>
      <w:r>
        <w:fldChar w:fldCharType="begin"/>
      </w:r>
      <w:r>
        <w:instrText xml:space="preserve"> PAGEREF _Toc265675246 \h </w:instrText>
      </w:r>
      <w:r>
        <w:fldChar w:fldCharType="separate"/>
      </w:r>
      <w:r>
        <w:t>2</w:t>
      </w:r>
      <w:r>
        <w:fldChar w:fldCharType="end"/>
      </w:r>
    </w:p>
    <w:p>
      <w:pPr>
        <w:pStyle w:val="TOC8"/>
        <w:rPr>
          <w:sz w:val="24"/>
          <w:szCs w:val="24"/>
        </w:rPr>
      </w:pPr>
      <w:r>
        <w:rPr>
          <w:szCs w:val="24"/>
        </w:rPr>
        <w:t>4A</w:t>
      </w:r>
      <w:r>
        <w:rPr>
          <w:snapToGrid w:val="0"/>
          <w:szCs w:val="24"/>
        </w:rPr>
        <w:t>.</w:t>
      </w:r>
      <w:r>
        <w:rPr>
          <w:snapToGrid w:val="0"/>
          <w:szCs w:val="24"/>
        </w:rPr>
        <w:tab/>
        <w:t>Fees and charges</w:t>
      </w:r>
      <w:r>
        <w:tab/>
      </w:r>
      <w:r>
        <w:fldChar w:fldCharType="begin"/>
      </w:r>
      <w:r>
        <w:instrText xml:space="preserve"> PAGEREF _Toc265675247 \h </w:instrText>
      </w:r>
      <w:r>
        <w:fldChar w:fldCharType="separate"/>
      </w:r>
      <w:r>
        <w:t>2</w:t>
      </w:r>
      <w:r>
        <w:fldChar w:fldCharType="end"/>
      </w:r>
    </w:p>
    <w:p>
      <w:pPr>
        <w:pStyle w:val="TOC2"/>
        <w:tabs>
          <w:tab w:val="right" w:leader="dot" w:pos="7086"/>
        </w:tabs>
        <w:rPr>
          <w:b w:val="0"/>
          <w:sz w:val="24"/>
          <w:szCs w:val="24"/>
        </w:rPr>
      </w:pPr>
      <w:r>
        <w:rPr>
          <w:szCs w:val="30"/>
        </w:rPr>
        <w:t>Part II — Survey requirements</w:t>
      </w:r>
    </w:p>
    <w:p>
      <w:pPr>
        <w:pStyle w:val="TOC8"/>
        <w:rPr>
          <w:sz w:val="24"/>
          <w:szCs w:val="24"/>
        </w:rPr>
      </w:pPr>
      <w:r>
        <w:rPr>
          <w:szCs w:val="24"/>
        </w:rPr>
        <w:t>5</w:t>
      </w:r>
      <w:r>
        <w:rPr>
          <w:snapToGrid w:val="0"/>
          <w:szCs w:val="24"/>
        </w:rPr>
        <w:t>.</w:t>
      </w:r>
      <w:r>
        <w:rPr>
          <w:snapToGrid w:val="0"/>
          <w:szCs w:val="24"/>
        </w:rPr>
        <w:tab/>
        <w:t>Initial survey</w:t>
      </w:r>
      <w:r>
        <w:tab/>
      </w:r>
      <w:r>
        <w:fldChar w:fldCharType="begin"/>
      </w:r>
      <w:r>
        <w:instrText xml:space="preserve"> PAGEREF _Toc265675249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Periodic surveys and inspections</w:t>
      </w:r>
      <w:r>
        <w:tab/>
      </w:r>
      <w:r>
        <w:fldChar w:fldCharType="begin"/>
      </w:r>
      <w:r>
        <w:instrText xml:space="preserve"> PAGEREF _Toc265675250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Half of fee payable if vessel already classed</w:t>
      </w:r>
      <w:r>
        <w:tab/>
      </w:r>
      <w:r>
        <w:fldChar w:fldCharType="begin"/>
      </w:r>
      <w:r>
        <w:instrText xml:space="preserve"> PAGEREF _Toc265675251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Random inspections</w:t>
      </w:r>
      <w:r>
        <w:tab/>
      </w:r>
      <w:r>
        <w:fldChar w:fldCharType="begin"/>
      </w:r>
      <w:r>
        <w:instrText xml:space="preserve"> PAGEREF _Toc265675252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Owner to report special factors</w:t>
      </w:r>
      <w:r>
        <w:tab/>
      </w:r>
      <w:r>
        <w:fldChar w:fldCharType="begin"/>
      </w:r>
      <w:r>
        <w:instrText xml:space="preserve"> PAGEREF _Toc265675253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Owner to report accidents, injuries etc.</w:t>
      </w:r>
      <w:r>
        <w:tab/>
      </w:r>
      <w:r>
        <w:fldChar w:fldCharType="begin"/>
      </w:r>
      <w:r>
        <w:instrText xml:space="preserve"> PAGEREF _Toc265675254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Power to exempt certain vessels</w:t>
      </w:r>
      <w:r>
        <w:tab/>
      </w:r>
      <w:r>
        <w:fldChar w:fldCharType="begin"/>
      </w:r>
      <w:r>
        <w:instrText xml:space="preserve"> PAGEREF _Toc265675255 \h </w:instrText>
      </w:r>
      <w:r>
        <w:fldChar w:fldCharType="separate"/>
      </w:r>
      <w:r>
        <w:t>8</w:t>
      </w:r>
      <w:r>
        <w:fldChar w:fldCharType="end"/>
      </w:r>
    </w:p>
    <w:p>
      <w:pPr>
        <w:pStyle w:val="TOC8"/>
        <w:rPr>
          <w:sz w:val="24"/>
          <w:szCs w:val="24"/>
        </w:rPr>
      </w:pPr>
      <w:r>
        <w:rPr>
          <w:szCs w:val="24"/>
        </w:rPr>
        <w:t>10A</w:t>
      </w:r>
      <w:r>
        <w:rPr>
          <w:snapToGrid w:val="0"/>
          <w:szCs w:val="24"/>
        </w:rPr>
        <w:t>.</w:t>
      </w:r>
      <w:r>
        <w:rPr>
          <w:snapToGrid w:val="0"/>
          <w:szCs w:val="24"/>
        </w:rPr>
        <w:tab/>
        <w:t>Exemption of certain fishing vessels and non</w:t>
      </w:r>
      <w:r>
        <w:rPr>
          <w:snapToGrid w:val="0"/>
          <w:szCs w:val="24"/>
        </w:rPr>
        <w:noBreakHyphen/>
        <w:t>passenger vessels</w:t>
      </w:r>
      <w:r>
        <w:tab/>
      </w:r>
      <w:r>
        <w:fldChar w:fldCharType="begin"/>
      </w:r>
      <w:r>
        <w:instrText xml:space="preserve"> PAGEREF _Toc265675256 \h </w:instrText>
      </w:r>
      <w:r>
        <w:fldChar w:fldCharType="separate"/>
      </w:r>
      <w:r>
        <w:t>10</w:t>
      </w:r>
      <w:r>
        <w:fldChar w:fldCharType="end"/>
      </w:r>
    </w:p>
    <w:p>
      <w:pPr>
        <w:pStyle w:val="TOC2"/>
        <w:tabs>
          <w:tab w:val="right" w:leader="dot" w:pos="7086"/>
        </w:tabs>
        <w:rPr>
          <w:b w:val="0"/>
          <w:sz w:val="24"/>
          <w:szCs w:val="24"/>
        </w:rPr>
      </w:pPr>
      <w:r>
        <w:rPr>
          <w:szCs w:val="30"/>
        </w:rPr>
        <w:t>Part III — Certificates</w:t>
      </w:r>
    </w:p>
    <w:p>
      <w:pPr>
        <w:pStyle w:val="TOC8"/>
        <w:rPr>
          <w:sz w:val="24"/>
          <w:szCs w:val="24"/>
        </w:rPr>
      </w:pPr>
      <w:r>
        <w:rPr>
          <w:szCs w:val="24"/>
        </w:rPr>
        <w:t>11</w:t>
      </w:r>
      <w:r>
        <w:rPr>
          <w:snapToGrid w:val="0"/>
          <w:szCs w:val="24"/>
        </w:rPr>
        <w:t>.</w:t>
      </w:r>
      <w:r>
        <w:rPr>
          <w:snapToGrid w:val="0"/>
          <w:szCs w:val="24"/>
        </w:rPr>
        <w:tab/>
        <w:t>Issue of Certificate of Survey</w:t>
      </w:r>
      <w:r>
        <w:tab/>
      </w:r>
      <w:r>
        <w:fldChar w:fldCharType="begin"/>
      </w:r>
      <w:r>
        <w:instrText xml:space="preserve"> PAGEREF _Toc265675258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Evidence of compliance with survey requirements</w:t>
      </w:r>
      <w:r>
        <w:tab/>
      </w:r>
      <w:r>
        <w:fldChar w:fldCharType="begin"/>
      </w:r>
      <w:r>
        <w:instrText xml:space="preserve"> PAGEREF _Toc265675259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Revalidation or renewal of certificate of survey</w:t>
      </w:r>
      <w:r>
        <w:tab/>
      </w:r>
      <w:r>
        <w:fldChar w:fldCharType="begin"/>
      </w:r>
      <w:r>
        <w:instrText xml:space="preserve"> PAGEREF _Toc265675260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Extension of certificate of survey</w:t>
      </w:r>
      <w:r>
        <w:tab/>
      </w:r>
      <w:r>
        <w:fldChar w:fldCharType="begin"/>
      </w:r>
      <w:r>
        <w:instrText xml:space="preserve"> PAGEREF _Toc265675261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Suspension or cancellation of certificate of survey</w:t>
      </w:r>
      <w:r>
        <w:tab/>
      </w:r>
      <w:r>
        <w:fldChar w:fldCharType="begin"/>
      </w:r>
      <w:r>
        <w:instrText xml:space="preserve"> PAGEREF _Toc265675262 \h </w:instrText>
      </w:r>
      <w:r>
        <w:fldChar w:fldCharType="separate"/>
      </w:r>
      <w:r>
        <w:t>15</w:t>
      </w:r>
      <w:r>
        <w:fldChar w:fldCharType="end"/>
      </w:r>
    </w:p>
    <w:p>
      <w:pPr>
        <w:pStyle w:val="TOC8"/>
        <w:rPr>
          <w:sz w:val="24"/>
          <w:szCs w:val="24"/>
        </w:rPr>
      </w:pPr>
      <w:r>
        <w:rPr>
          <w:szCs w:val="24"/>
        </w:rPr>
        <w:lastRenderedPageBreak/>
        <w:t>16</w:t>
      </w:r>
      <w:r>
        <w:rPr>
          <w:snapToGrid w:val="0"/>
          <w:szCs w:val="24"/>
        </w:rPr>
        <w:t>.</w:t>
      </w:r>
      <w:r>
        <w:rPr>
          <w:snapToGrid w:val="0"/>
          <w:szCs w:val="24"/>
        </w:rPr>
        <w:tab/>
        <w:t>Owners to notify Chief Executive Officer of various occurrences</w:t>
      </w:r>
      <w:r>
        <w:tab/>
      </w:r>
      <w:r>
        <w:fldChar w:fldCharType="begin"/>
      </w:r>
      <w:r>
        <w:instrText xml:space="preserve"> PAGEREF _Toc265675263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Acceptance of other certificates of survey</w:t>
      </w:r>
      <w:r>
        <w:tab/>
      </w:r>
      <w:r>
        <w:fldChar w:fldCharType="begin"/>
      </w:r>
      <w:r>
        <w:instrText xml:space="preserve"> PAGEREF _Toc265675264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Continuation of approved survey programme</w:t>
      </w:r>
      <w:r>
        <w:tab/>
      </w:r>
      <w:r>
        <w:fldChar w:fldCharType="begin"/>
      </w:r>
      <w:r>
        <w:instrText xml:space="preserve"> PAGEREF _Toc265675265 \h </w:instrText>
      </w:r>
      <w:r>
        <w:fldChar w:fldCharType="separate"/>
      </w:r>
      <w:r>
        <w:t>16</w:t>
      </w:r>
      <w:r>
        <w:fldChar w:fldCharType="end"/>
      </w:r>
    </w:p>
    <w:p>
      <w:pPr>
        <w:pStyle w:val="TOC2"/>
        <w:tabs>
          <w:tab w:val="right" w:leader="dot" w:pos="7086"/>
        </w:tabs>
        <w:rPr>
          <w:b w:val="0"/>
          <w:sz w:val="24"/>
          <w:szCs w:val="24"/>
        </w:rPr>
      </w:pPr>
      <w:r>
        <w:rPr>
          <w:szCs w:val="30"/>
        </w:rPr>
        <w:t>Part IV — Single voyage towage permits</w:t>
      </w:r>
    </w:p>
    <w:p>
      <w:pPr>
        <w:pStyle w:val="TOC8"/>
        <w:rPr>
          <w:sz w:val="24"/>
          <w:szCs w:val="24"/>
        </w:rPr>
      </w:pPr>
      <w:r>
        <w:rPr>
          <w:szCs w:val="24"/>
        </w:rPr>
        <w:t>19</w:t>
      </w:r>
      <w:r>
        <w:rPr>
          <w:snapToGrid w:val="0"/>
          <w:szCs w:val="24"/>
        </w:rPr>
        <w:t>.</w:t>
      </w:r>
      <w:r>
        <w:rPr>
          <w:snapToGrid w:val="0"/>
          <w:szCs w:val="24"/>
        </w:rPr>
        <w:tab/>
        <w:t>Application of Part IV</w:t>
      </w:r>
      <w:r>
        <w:tab/>
      </w:r>
      <w:r>
        <w:fldChar w:fldCharType="begin"/>
      </w:r>
      <w:r>
        <w:instrText xml:space="preserve"> PAGEREF _Toc265675267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Application for towage permit</w:t>
      </w:r>
      <w:r>
        <w:tab/>
      </w:r>
      <w:r>
        <w:fldChar w:fldCharType="begin"/>
      </w:r>
      <w:r>
        <w:instrText xml:space="preserve"> PAGEREF _Toc265675268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Issue of towage permit</w:t>
      </w:r>
      <w:r>
        <w:tab/>
      </w:r>
      <w:r>
        <w:fldChar w:fldCharType="begin"/>
      </w:r>
      <w:r>
        <w:instrText xml:space="preserve"> PAGEREF _Toc265675269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Offence for vessel to be towed without towage permit</w:t>
      </w:r>
      <w:r>
        <w:tab/>
      </w:r>
      <w:r>
        <w:fldChar w:fldCharType="begin"/>
      </w:r>
      <w:r>
        <w:instrText xml:space="preserve"> PAGEREF _Toc265675270 \h </w:instrText>
      </w:r>
      <w:r>
        <w:fldChar w:fldCharType="separate"/>
      </w:r>
      <w:r>
        <w:t>19</w:t>
      </w:r>
      <w:r>
        <w:fldChar w:fldCharType="end"/>
      </w:r>
    </w:p>
    <w:p>
      <w:pPr>
        <w:pStyle w:val="TOC2"/>
        <w:tabs>
          <w:tab w:val="right" w:leader="dot" w:pos="7086"/>
        </w:tabs>
        <w:rPr>
          <w:b w:val="0"/>
          <w:sz w:val="24"/>
          <w:szCs w:val="24"/>
        </w:rPr>
      </w:pPr>
      <w:r>
        <w:rPr>
          <w:szCs w:val="28"/>
        </w:rPr>
        <w:t>Schedule 1 — Fees</w:t>
      </w:r>
    </w:p>
    <w:p>
      <w:pPr>
        <w:pStyle w:val="TOC8"/>
        <w:rPr>
          <w:sz w:val="24"/>
          <w:szCs w:val="24"/>
        </w:rPr>
      </w:pPr>
      <w:r>
        <w:rPr>
          <w:szCs w:val="22"/>
        </w:rPr>
        <w:t>1.</w:t>
      </w:r>
      <w:r>
        <w:rPr>
          <w:szCs w:val="22"/>
        </w:rPr>
        <w:tab/>
        <w:t>Survey fees</w:t>
      </w:r>
      <w:r>
        <w:tab/>
      </w:r>
      <w:r>
        <w:fldChar w:fldCharType="begin"/>
      </w:r>
      <w:r>
        <w:instrText xml:space="preserve"> PAGEREF _Toc265675272 \h </w:instrText>
      </w:r>
      <w:r>
        <w:fldChar w:fldCharType="separate"/>
      </w:r>
      <w:r>
        <w:t>20</w:t>
      </w:r>
      <w:r>
        <w:fldChar w:fldCharType="end"/>
      </w:r>
    </w:p>
    <w:p>
      <w:pPr>
        <w:pStyle w:val="TOC8"/>
        <w:rPr>
          <w:sz w:val="24"/>
          <w:szCs w:val="24"/>
        </w:rPr>
      </w:pPr>
      <w:r>
        <w:rPr>
          <w:szCs w:val="22"/>
        </w:rPr>
        <w:t>2.</w:t>
      </w:r>
      <w:r>
        <w:rPr>
          <w:szCs w:val="22"/>
        </w:rPr>
        <w:tab/>
        <w:t>Other fees and charges</w:t>
      </w:r>
      <w:r>
        <w:tab/>
      </w:r>
      <w:r>
        <w:fldChar w:fldCharType="begin"/>
      </w:r>
      <w:r>
        <w:instrText xml:space="preserve"> PAGEREF _Toc265675273 \h </w:instrText>
      </w:r>
      <w:r>
        <w:fldChar w:fldCharType="separate"/>
      </w:r>
      <w:r>
        <w:t>30</w:t>
      </w:r>
      <w:r>
        <w:fldChar w:fldCharType="end"/>
      </w:r>
    </w:p>
    <w:p>
      <w:pPr>
        <w:pStyle w:val="TOC8"/>
        <w:rPr>
          <w:sz w:val="24"/>
          <w:szCs w:val="24"/>
        </w:rPr>
      </w:pPr>
      <w:r>
        <w:rPr>
          <w:szCs w:val="22"/>
        </w:rPr>
        <w:t>3.</w:t>
      </w:r>
      <w:r>
        <w:rPr>
          <w:szCs w:val="22"/>
        </w:rPr>
        <w:tab/>
        <w:t>Fees for Hire and Drive Vessels</w:t>
      </w:r>
      <w:r>
        <w:tab/>
      </w:r>
      <w:r>
        <w:fldChar w:fldCharType="begin"/>
      </w:r>
      <w:r>
        <w:instrText xml:space="preserve"> PAGEREF _Toc265675274 \h </w:instrText>
      </w:r>
      <w:r>
        <w:fldChar w:fldCharType="separate"/>
      </w:r>
      <w:r>
        <w:t>34</w:t>
      </w:r>
      <w:r>
        <w:fldChar w:fldCharType="end"/>
      </w:r>
    </w:p>
    <w:p>
      <w:pPr>
        <w:pStyle w:val="TOC8"/>
        <w:rPr>
          <w:sz w:val="24"/>
          <w:szCs w:val="24"/>
        </w:rPr>
      </w:pPr>
      <w:r>
        <w:rPr>
          <w:szCs w:val="22"/>
        </w:rPr>
        <w:t>4.</w:t>
      </w:r>
      <w:r>
        <w:rPr>
          <w:szCs w:val="22"/>
        </w:rPr>
        <w:tab/>
        <w:t>Annual exemption fee</w:t>
      </w:r>
      <w:r>
        <w:tab/>
      </w:r>
      <w:r>
        <w:fldChar w:fldCharType="begin"/>
      </w:r>
      <w:r>
        <w:instrText xml:space="preserve"> PAGEREF _Toc265675275 \h </w:instrText>
      </w:r>
      <w:r>
        <w:fldChar w:fldCharType="separate"/>
      </w:r>
      <w:r>
        <w:t>34</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Survey requirements and intervals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_Toc265675279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107747002"/>
      <w:bookmarkStart w:id="2" w:name="_Toc139183076"/>
      <w:bookmarkStart w:id="3" w:name="_Toc139347611"/>
      <w:bookmarkStart w:id="4" w:name="_Toc150239297"/>
      <w:bookmarkStart w:id="5" w:name="_Toc150239520"/>
      <w:bookmarkStart w:id="6" w:name="_Toc152381831"/>
      <w:bookmarkStart w:id="7" w:name="_Toc152486304"/>
      <w:bookmarkStart w:id="8" w:name="_Toc152728273"/>
      <w:bookmarkStart w:id="9" w:name="_Toc154212582"/>
      <w:bookmarkStart w:id="10" w:name="_Toc170633532"/>
      <w:bookmarkStart w:id="11" w:name="_Toc170814730"/>
      <w:bookmarkStart w:id="12" w:name="_Toc170814768"/>
      <w:bookmarkStart w:id="13" w:name="_Toc202506517"/>
      <w:bookmarkStart w:id="14" w:name="_Toc212609778"/>
      <w:bookmarkStart w:id="15" w:name="_Toc232588251"/>
      <w:bookmarkStart w:id="16" w:name="_Toc233615409"/>
      <w:bookmarkStart w:id="17" w:name="_Toc235955702"/>
      <w:bookmarkStart w:id="18" w:name="_Toc236543192"/>
      <w:bookmarkStart w:id="19" w:name="_Toc236543379"/>
      <w:bookmarkStart w:id="20" w:name="_Toc238457721"/>
      <w:bookmarkStart w:id="21" w:name="_Toc238959710"/>
      <w:bookmarkStart w:id="22" w:name="_Toc248306472"/>
      <w:bookmarkStart w:id="23" w:name="_Toc248307524"/>
      <w:bookmarkStart w:id="24" w:name="_Toc248308126"/>
      <w:bookmarkStart w:id="25" w:name="_Toc265675057"/>
      <w:bookmarkStart w:id="26" w:name="_Toc26567524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6384641"/>
      <w:bookmarkStart w:id="28" w:name="_Toc13031660"/>
      <w:bookmarkStart w:id="29" w:name="_Toc14593287"/>
      <w:bookmarkStart w:id="30" w:name="_Toc18137682"/>
      <w:bookmarkStart w:id="31" w:name="_Toc107747003"/>
      <w:bookmarkStart w:id="32" w:name="_Toc265675242"/>
      <w:r>
        <w:rPr>
          <w:rStyle w:val="CharSectno"/>
        </w:rPr>
        <w:t>1</w:t>
      </w:r>
      <w:r>
        <w:rPr>
          <w:snapToGrid w:val="0"/>
        </w:rPr>
        <w:t>.</w:t>
      </w:r>
      <w:r>
        <w:rPr>
          <w:snapToGrid w:val="0"/>
        </w:rPr>
        <w:tab/>
        <w:t>Citation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3" w:name="_Toc6384642"/>
      <w:bookmarkStart w:id="34" w:name="_Toc13031661"/>
      <w:bookmarkStart w:id="35" w:name="_Toc14593288"/>
      <w:bookmarkStart w:id="36" w:name="_Toc18137683"/>
      <w:bookmarkStart w:id="37" w:name="_Toc107747004"/>
      <w:bookmarkStart w:id="38" w:name="_Toc265675243"/>
      <w:r>
        <w:rPr>
          <w:rStyle w:val="CharSectno"/>
        </w:rPr>
        <w:t>2</w:t>
      </w:r>
      <w:r>
        <w:rPr>
          <w:snapToGrid w:val="0"/>
        </w:rPr>
        <w:t>.</w:t>
      </w:r>
      <w:r>
        <w:rPr>
          <w:snapToGrid w:val="0"/>
        </w:rPr>
        <w:tab/>
        <w:t>Commencement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9" w:name="_Toc6384643"/>
      <w:bookmarkStart w:id="40" w:name="_Toc13031662"/>
      <w:bookmarkStart w:id="41" w:name="_Toc14593289"/>
      <w:bookmarkStart w:id="42" w:name="_Toc18137684"/>
      <w:bookmarkStart w:id="43" w:name="_Toc107747005"/>
      <w:bookmarkStart w:id="44" w:name="_Toc265675244"/>
      <w:r>
        <w:rPr>
          <w:rStyle w:val="CharSectno"/>
        </w:rPr>
        <w:t>3</w:t>
      </w:r>
      <w:r>
        <w:rPr>
          <w:snapToGrid w:val="0"/>
        </w:rPr>
        <w:t>.</w:t>
      </w:r>
      <w:r>
        <w:rPr>
          <w:snapToGrid w:val="0"/>
        </w:rPr>
        <w:tab/>
      </w:r>
      <w:bookmarkEnd w:id="39"/>
      <w:bookmarkEnd w:id="40"/>
      <w:bookmarkEnd w:id="41"/>
      <w:bookmarkEnd w:id="42"/>
      <w:bookmarkEnd w:id="43"/>
      <w:r>
        <w:rPr>
          <w:snapToGrid w:val="0"/>
        </w:rPr>
        <w:t>Terms used</w:t>
      </w:r>
      <w:bookmarkEnd w:id="4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keepNex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pPr>
      <w:r>
        <w:tab/>
        <w:t>[Regulation 3 amended in Gazette 11 Aug 1992 p. 3980; 24 Oct 2008 p. 4679</w:t>
      </w:r>
      <w:r>
        <w:noBreakHyphen/>
        <w:t>80; 11 Dec 2009 p. 5107</w:t>
      </w:r>
      <w:r>
        <w:noBreakHyphen/>
        <w:t xml:space="preserve">8.] </w:t>
      </w:r>
    </w:p>
    <w:p>
      <w:pPr>
        <w:pStyle w:val="Heading5"/>
        <w:rPr>
          <w:snapToGrid w:val="0"/>
        </w:rPr>
      </w:pPr>
      <w:bookmarkStart w:id="45" w:name="_Toc6384644"/>
      <w:bookmarkStart w:id="46" w:name="_Toc13031663"/>
      <w:bookmarkStart w:id="47" w:name="_Toc14593290"/>
      <w:bookmarkStart w:id="48" w:name="_Toc18137685"/>
      <w:bookmarkStart w:id="49" w:name="_Toc107747006"/>
      <w:bookmarkStart w:id="50" w:name="_Toc265675245"/>
      <w:r>
        <w:rPr>
          <w:rStyle w:val="CharSectno"/>
        </w:rPr>
        <w:t>4</w:t>
      </w:r>
      <w:r>
        <w:rPr>
          <w:snapToGrid w:val="0"/>
        </w:rPr>
        <w:t>.</w:t>
      </w:r>
      <w:r>
        <w:rPr>
          <w:snapToGrid w:val="0"/>
        </w:rPr>
        <w:tab/>
        <w:t>Application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51" w:name="_Toc265675246"/>
      <w:bookmarkStart w:id="52" w:name="_Toc6384645"/>
      <w:bookmarkStart w:id="53" w:name="_Toc13031664"/>
      <w:bookmarkStart w:id="54" w:name="_Toc14593291"/>
      <w:bookmarkStart w:id="55" w:name="_Toc18137686"/>
      <w:bookmarkStart w:id="56" w:name="_Toc107747007"/>
      <w:r>
        <w:rPr>
          <w:rStyle w:val="CharSectno"/>
        </w:rPr>
        <w:t>4AA</w:t>
      </w:r>
      <w:r>
        <w:t>.</w:t>
      </w:r>
      <w:r>
        <w:rPr>
          <w:snapToGrid w:val="0"/>
        </w:rPr>
        <w:tab/>
        <w:t>Classification of vessels</w:t>
      </w:r>
      <w:bookmarkEnd w:id="51"/>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pPr>
      <w:r>
        <w:tab/>
        <w:t>[Regulation 4AA inserted in Gazette 11 Dec 2009 p. 5108.]</w:t>
      </w:r>
    </w:p>
    <w:p>
      <w:pPr>
        <w:pStyle w:val="Heading5"/>
        <w:rPr>
          <w:snapToGrid w:val="0"/>
        </w:rPr>
      </w:pPr>
      <w:bookmarkStart w:id="57" w:name="_Toc265675247"/>
      <w:r>
        <w:rPr>
          <w:rStyle w:val="CharSectno"/>
        </w:rPr>
        <w:t>4A</w:t>
      </w:r>
      <w:r>
        <w:rPr>
          <w:snapToGrid w:val="0"/>
        </w:rPr>
        <w:t>.</w:t>
      </w:r>
      <w:r>
        <w:rPr>
          <w:snapToGrid w:val="0"/>
        </w:rPr>
        <w:tab/>
        <w:t>Fees and charges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58" w:name="_Toc107747008"/>
      <w:bookmarkStart w:id="59" w:name="_Toc139183082"/>
      <w:bookmarkStart w:id="60" w:name="_Toc139347617"/>
      <w:bookmarkStart w:id="61" w:name="_Toc150239303"/>
      <w:bookmarkStart w:id="62" w:name="_Toc150239526"/>
      <w:bookmarkStart w:id="63" w:name="_Toc152381837"/>
      <w:bookmarkStart w:id="64" w:name="_Toc152486310"/>
      <w:bookmarkStart w:id="65" w:name="_Toc152728279"/>
      <w:bookmarkStart w:id="66" w:name="_Toc154212588"/>
      <w:bookmarkStart w:id="67" w:name="_Toc170633538"/>
      <w:bookmarkStart w:id="68" w:name="_Toc170814736"/>
      <w:bookmarkStart w:id="69" w:name="_Toc170814774"/>
      <w:bookmarkStart w:id="70" w:name="_Toc202506523"/>
      <w:bookmarkStart w:id="71" w:name="_Toc212609784"/>
      <w:bookmarkStart w:id="72" w:name="_Toc232588257"/>
      <w:bookmarkStart w:id="73" w:name="_Toc233615415"/>
      <w:bookmarkStart w:id="74" w:name="_Toc235955708"/>
      <w:bookmarkStart w:id="75" w:name="_Toc236543198"/>
      <w:bookmarkStart w:id="76" w:name="_Toc236543385"/>
      <w:bookmarkStart w:id="77" w:name="_Toc238457727"/>
      <w:bookmarkStart w:id="78" w:name="_Toc238959716"/>
      <w:bookmarkStart w:id="79" w:name="_Toc248306479"/>
      <w:bookmarkStart w:id="80" w:name="_Toc248307531"/>
      <w:bookmarkStart w:id="81" w:name="_Toc248308133"/>
      <w:bookmarkStart w:id="82" w:name="_Toc265675064"/>
      <w:bookmarkStart w:id="83" w:name="_Toc265675248"/>
      <w:r>
        <w:rPr>
          <w:rStyle w:val="CharPartNo"/>
        </w:rPr>
        <w:t>Part II</w:t>
      </w:r>
      <w:r>
        <w:rPr>
          <w:rStyle w:val="CharDivNo"/>
        </w:rPr>
        <w:t> </w:t>
      </w:r>
      <w:r>
        <w:t>—</w:t>
      </w:r>
      <w:r>
        <w:rPr>
          <w:rStyle w:val="CharDivText"/>
        </w:rPr>
        <w:t> </w:t>
      </w:r>
      <w:r>
        <w:rPr>
          <w:rStyle w:val="CharPartText"/>
        </w:rPr>
        <w:t>Survey requirements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6384646"/>
      <w:bookmarkStart w:id="85" w:name="_Toc13031665"/>
      <w:bookmarkStart w:id="86" w:name="_Toc14593292"/>
      <w:bookmarkStart w:id="87" w:name="_Toc18137687"/>
      <w:bookmarkStart w:id="88" w:name="_Toc107747009"/>
      <w:bookmarkStart w:id="89" w:name="_Toc265675249"/>
      <w:r>
        <w:rPr>
          <w:rStyle w:val="CharSectno"/>
        </w:rPr>
        <w:t>5</w:t>
      </w:r>
      <w:r>
        <w:rPr>
          <w:snapToGrid w:val="0"/>
        </w:rPr>
        <w:t>.</w:t>
      </w:r>
      <w:r>
        <w:rPr>
          <w:snapToGrid w:val="0"/>
        </w:rPr>
        <w:tab/>
        <w:t>Initial survey</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90" w:name="_Toc6384647"/>
      <w:bookmarkStart w:id="91" w:name="_Toc13031666"/>
      <w:bookmarkStart w:id="92" w:name="_Toc14593293"/>
      <w:bookmarkStart w:id="93" w:name="_Toc18137688"/>
      <w:bookmarkStart w:id="94" w:name="_Toc107747010"/>
      <w:bookmarkStart w:id="95" w:name="_Toc265675250"/>
      <w:r>
        <w:rPr>
          <w:rStyle w:val="CharSectno"/>
        </w:rPr>
        <w:t>6</w:t>
      </w:r>
      <w:r>
        <w:rPr>
          <w:snapToGrid w:val="0"/>
        </w:rPr>
        <w:t>.</w:t>
      </w:r>
      <w:r>
        <w:rPr>
          <w:snapToGrid w:val="0"/>
        </w:rPr>
        <w:tab/>
        <w:t>Periodic surveys and inspections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96" w:name="_Toc6384648"/>
      <w:bookmarkStart w:id="97" w:name="_Toc13031667"/>
      <w:bookmarkStart w:id="98" w:name="_Toc14593294"/>
      <w:bookmarkStart w:id="99" w:name="_Toc18137689"/>
      <w:bookmarkStart w:id="100" w:name="_Toc107747011"/>
      <w:bookmarkStart w:id="101" w:name="_Toc265675251"/>
      <w:r>
        <w:rPr>
          <w:rStyle w:val="CharSectno"/>
        </w:rPr>
        <w:t>6A</w:t>
      </w:r>
      <w:r>
        <w:rPr>
          <w:snapToGrid w:val="0"/>
        </w:rPr>
        <w:t>.</w:t>
      </w:r>
      <w:r>
        <w:rPr>
          <w:snapToGrid w:val="0"/>
        </w:rPr>
        <w:tab/>
        <w:t>Half of fee payable if vessel already classed</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amended in Gazette 11 Dec 2009 p. 5108.] </w:t>
      </w:r>
    </w:p>
    <w:p>
      <w:pPr>
        <w:pStyle w:val="Heading5"/>
        <w:rPr>
          <w:snapToGrid w:val="0"/>
        </w:rPr>
      </w:pPr>
      <w:bookmarkStart w:id="102" w:name="_Toc6384649"/>
      <w:bookmarkStart w:id="103" w:name="_Toc13031668"/>
      <w:bookmarkStart w:id="104" w:name="_Toc14593295"/>
      <w:bookmarkStart w:id="105" w:name="_Toc18137690"/>
      <w:bookmarkStart w:id="106" w:name="_Toc107747012"/>
      <w:bookmarkStart w:id="107" w:name="_Toc265675252"/>
      <w:r>
        <w:rPr>
          <w:rStyle w:val="CharSectno"/>
        </w:rPr>
        <w:t>7</w:t>
      </w:r>
      <w:r>
        <w:rPr>
          <w:snapToGrid w:val="0"/>
        </w:rPr>
        <w:t>.</w:t>
      </w:r>
      <w:r>
        <w:rPr>
          <w:snapToGrid w:val="0"/>
        </w:rPr>
        <w:tab/>
        <w:t>Random inspections</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08" w:name="_Toc6384650"/>
      <w:bookmarkStart w:id="109" w:name="_Toc13031669"/>
      <w:bookmarkStart w:id="110" w:name="_Toc14593296"/>
      <w:bookmarkStart w:id="111" w:name="_Toc18137691"/>
      <w:bookmarkStart w:id="112" w:name="_Toc107747013"/>
      <w:bookmarkStart w:id="113" w:name="_Toc265675253"/>
      <w:r>
        <w:rPr>
          <w:rStyle w:val="CharSectno"/>
        </w:rPr>
        <w:t>8</w:t>
      </w:r>
      <w:r>
        <w:rPr>
          <w:snapToGrid w:val="0"/>
        </w:rPr>
        <w:t>.</w:t>
      </w:r>
      <w:r>
        <w:rPr>
          <w:snapToGrid w:val="0"/>
        </w:rPr>
        <w:tab/>
        <w:t>Owner to report special factors</w:t>
      </w:r>
      <w:bookmarkEnd w:id="108"/>
      <w:bookmarkEnd w:id="109"/>
      <w:bookmarkEnd w:id="110"/>
      <w:bookmarkEnd w:id="111"/>
      <w:bookmarkEnd w:id="112"/>
      <w:bookmarkEnd w:id="113"/>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14" w:name="_Toc6384651"/>
      <w:bookmarkStart w:id="115" w:name="_Toc13031670"/>
      <w:bookmarkStart w:id="116" w:name="_Toc14593297"/>
      <w:bookmarkStart w:id="117" w:name="_Toc18137692"/>
      <w:bookmarkStart w:id="118" w:name="_Toc107747014"/>
      <w:bookmarkStart w:id="119" w:name="_Toc265675254"/>
      <w:r>
        <w:rPr>
          <w:rStyle w:val="CharSectno"/>
        </w:rPr>
        <w:t>9</w:t>
      </w:r>
      <w:r>
        <w:rPr>
          <w:snapToGrid w:val="0"/>
        </w:rPr>
        <w:t>.</w:t>
      </w:r>
      <w:r>
        <w:rPr>
          <w:snapToGrid w:val="0"/>
        </w:rPr>
        <w:tab/>
        <w:t>Owner to report accidents, injuries etc.</w:t>
      </w:r>
      <w:bookmarkEnd w:id="114"/>
      <w:bookmarkEnd w:id="115"/>
      <w:bookmarkEnd w:id="116"/>
      <w:bookmarkEnd w:id="117"/>
      <w:bookmarkEnd w:id="118"/>
      <w:bookmarkEnd w:id="119"/>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20" w:name="_Toc6384652"/>
      <w:bookmarkStart w:id="121" w:name="_Toc13031671"/>
      <w:bookmarkStart w:id="122" w:name="_Toc14593298"/>
      <w:bookmarkStart w:id="123" w:name="_Toc18137693"/>
      <w:bookmarkStart w:id="124" w:name="_Toc107747015"/>
      <w:bookmarkStart w:id="125" w:name="_Toc265675255"/>
      <w:r>
        <w:rPr>
          <w:rStyle w:val="CharSectno"/>
        </w:rPr>
        <w:t>10</w:t>
      </w:r>
      <w:r>
        <w:rPr>
          <w:snapToGrid w:val="0"/>
        </w:rPr>
        <w:t>.</w:t>
      </w:r>
      <w:r>
        <w:rPr>
          <w:snapToGrid w:val="0"/>
        </w:rPr>
        <w:tab/>
        <w:t>Power to exempt certain vessels</w:t>
      </w:r>
      <w:bookmarkEnd w:id="120"/>
      <w:bookmarkEnd w:id="121"/>
      <w:bookmarkEnd w:id="122"/>
      <w:bookmarkEnd w:id="123"/>
      <w:bookmarkEnd w:id="124"/>
      <w:bookmarkEnd w:id="125"/>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26" w:name="_Toc6384653"/>
      <w:bookmarkStart w:id="127" w:name="_Toc13031672"/>
      <w:bookmarkStart w:id="128" w:name="_Toc14593299"/>
      <w:bookmarkStart w:id="129" w:name="_Toc18137694"/>
      <w:bookmarkStart w:id="130" w:name="_Toc107747016"/>
      <w:bookmarkStart w:id="131" w:name="_Toc265675256"/>
      <w:r>
        <w:rPr>
          <w:rStyle w:val="CharSectno"/>
        </w:rPr>
        <w:t>10A</w:t>
      </w:r>
      <w:r>
        <w:rPr>
          <w:snapToGrid w:val="0"/>
        </w:rPr>
        <w:t>.</w:t>
      </w:r>
      <w:r>
        <w:rPr>
          <w:snapToGrid w:val="0"/>
        </w:rPr>
        <w:tab/>
        <w:t>Exemption of certain fishing vessels and non</w:t>
      </w:r>
      <w:r>
        <w:rPr>
          <w:snapToGrid w:val="0"/>
        </w:rPr>
        <w:noBreakHyphen/>
        <w:t>passenger vessels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deleted]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32" w:name="_Toc107747017"/>
      <w:bookmarkStart w:id="133" w:name="_Toc139183091"/>
      <w:bookmarkStart w:id="134" w:name="_Toc139347626"/>
      <w:bookmarkStart w:id="135" w:name="_Toc150239312"/>
      <w:bookmarkStart w:id="136" w:name="_Toc150239535"/>
      <w:bookmarkStart w:id="137" w:name="_Toc152381846"/>
      <w:bookmarkStart w:id="138" w:name="_Toc152486319"/>
      <w:bookmarkStart w:id="139" w:name="_Toc152728288"/>
      <w:bookmarkStart w:id="140" w:name="_Toc154212597"/>
      <w:bookmarkStart w:id="141" w:name="_Toc170633547"/>
      <w:bookmarkStart w:id="142" w:name="_Toc170814745"/>
      <w:bookmarkStart w:id="143" w:name="_Toc170814783"/>
      <w:bookmarkStart w:id="144" w:name="_Toc202506532"/>
      <w:bookmarkStart w:id="145" w:name="_Toc212609793"/>
      <w:bookmarkStart w:id="146" w:name="_Toc232588266"/>
      <w:bookmarkStart w:id="147" w:name="_Toc233615424"/>
      <w:bookmarkStart w:id="148" w:name="_Toc235955717"/>
      <w:bookmarkStart w:id="149" w:name="_Toc236543207"/>
      <w:bookmarkStart w:id="150" w:name="_Toc236543394"/>
      <w:bookmarkStart w:id="151" w:name="_Toc238457736"/>
      <w:bookmarkStart w:id="152" w:name="_Toc238959725"/>
      <w:bookmarkStart w:id="153" w:name="_Toc248306488"/>
      <w:bookmarkStart w:id="154" w:name="_Toc248307540"/>
      <w:bookmarkStart w:id="155" w:name="_Toc248308142"/>
      <w:bookmarkStart w:id="156" w:name="_Toc265675073"/>
      <w:bookmarkStart w:id="157" w:name="_Toc265675257"/>
      <w:r>
        <w:rPr>
          <w:rStyle w:val="CharPartNo"/>
        </w:rPr>
        <w:t>Part III</w:t>
      </w:r>
      <w:r>
        <w:rPr>
          <w:rStyle w:val="CharDivNo"/>
        </w:rPr>
        <w:t> </w:t>
      </w:r>
      <w:r>
        <w:t>—</w:t>
      </w:r>
      <w:r>
        <w:rPr>
          <w:rStyle w:val="CharDivText"/>
        </w:rPr>
        <w:t> </w:t>
      </w:r>
      <w:r>
        <w:rPr>
          <w:rStyle w:val="CharPartText"/>
        </w:rPr>
        <w:t>Certificates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6384654"/>
      <w:bookmarkStart w:id="159" w:name="_Toc13031673"/>
      <w:bookmarkStart w:id="160" w:name="_Toc14593300"/>
      <w:bookmarkStart w:id="161" w:name="_Toc18137695"/>
      <w:bookmarkStart w:id="162" w:name="_Toc107747018"/>
      <w:bookmarkStart w:id="163" w:name="_Toc265675258"/>
      <w:r>
        <w:rPr>
          <w:rStyle w:val="CharSectno"/>
        </w:rPr>
        <w:t>11</w:t>
      </w:r>
      <w:r>
        <w:rPr>
          <w:snapToGrid w:val="0"/>
        </w:rPr>
        <w:t>.</w:t>
      </w:r>
      <w:r>
        <w:rPr>
          <w:snapToGrid w:val="0"/>
        </w:rPr>
        <w:tab/>
        <w:t>Issue of Certificate of Survey</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64" w:name="_Toc6384655"/>
      <w:bookmarkStart w:id="165" w:name="_Toc13031674"/>
      <w:bookmarkStart w:id="166" w:name="_Toc14593301"/>
      <w:bookmarkStart w:id="167" w:name="_Toc18137696"/>
      <w:bookmarkStart w:id="168" w:name="_Toc107747019"/>
      <w:bookmarkStart w:id="169" w:name="_Toc265675259"/>
      <w:r>
        <w:rPr>
          <w:rStyle w:val="CharSectno"/>
        </w:rPr>
        <w:t>12</w:t>
      </w:r>
      <w:r>
        <w:rPr>
          <w:snapToGrid w:val="0"/>
        </w:rPr>
        <w:t>.</w:t>
      </w:r>
      <w:r>
        <w:rPr>
          <w:snapToGrid w:val="0"/>
        </w:rPr>
        <w:tab/>
        <w:t>Evidence of compliance with survey requirements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70" w:name="_Toc6384656"/>
      <w:bookmarkStart w:id="171" w:name="_Toc13031675"/>
      <w:bookmarkStart w:id="172" w:name="_Toc14593302"/>
      <w:bookmarkStart w:id="173" w:name="_Toc18137697"/>
      <w:bookmarkStart w:id="174" w:name="_Toc107747020"/>
      <w:bookmarkStart w:id="175" w:name="_Toc265675260"/>
      <w:r>
        <w:rPr>
          <w:rStyle w:val="CharSectno"/>
        </w:rPr>
        <w:t>13</w:t>
      </w:r>
      <w:r>
        <w:rPr>
          <w:snapToGrid w:val="0"/>
        </w:rPr>
        <w:t>.</w:t>
      </w:r>
      <w:r>
        <w:rPr>
          <w:snapToGrid w:val="0"/>
        </w:rPr>
        <w:tab/>
        <w:t>Revalidation or renewal of certificate of survey</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76" w:name="_Toc6384657"/>
      <w:bookmarkStart w:id="177" w:name="_Toc13031676"/>
      <w:bookmarkStart w:id="178" w:name="_Toc14593303"/>
      <w:bookmarkStart w:id="179" w:name="_Toc18137698"/>
      <w:bookmarkStart w:id="180" w:name="_Toc107747021"/>
      <w:bookmarkStart w:id="181" w:name="_Toc265675261"/>
      <w:r>
        <w:rPr>
          <w:rStyle w:val="CharSectno"/>
        </w:rPr>
        <w:t>14</w:t>
      </w:r>
      <w:r>
        <w:rPr>
          <w:snapToGrid w:val="0"/>
        </w:rPr>
        <w:t>.</w:t>
      </w:r>
      <w:r>
        <w:rPr>
          <w:snapToGrid w:val="0"/>
        </w:rPr>
        <w:tab/>
        <w:t>Extension of certificate of survey</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82" w:name="_Toc6384658"/>
      <w:bookmarkStart w:id="183" w:name="_Toc13031677"/>
      <w:bookmarkStart w:id="184" w:name="_Toc14593304"/>
      <w:bookmarkStart w:id="185" w:name="_Toc18137699"/>
      <w:bookmarkStart w:id="186" w:name="_Toc107747022"/>
      <w:bookmarkStart w:id="187" w:name="_Toc265675262"/>
      <w:r>
        <w:rPr>
          <w:rStyle w:val="CharSectno"/>
        </w:rPr>
        <w:t>15</w:t>
      </w:r>
      <w:r>
        <w:rPr>
          <w:snapToGrid w:val="0"/>
        </w:rPr>
        <w:t>.</w:t>
      </w:r>
      <w:r>
        <w:rPr>
          <w:snapToGrid w:val="0"/>
        </w:rPr>
        <w:tab/>
        <w:t>Suspension or cancellation of certificate of survey</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88" w:name="_Toc6384659"/>
      <w:bookmarkStart w:id="189" w:name="_Toc13031678"/>
      <w:bookmarkStart w:id="190" w:name="_Toc14593305"/>
      <w:bookmarkStart w:id="191" w:name="_Toc18137700"/>
      <w:bookmarkStart w:id="192" w:name="_Toc107747023"/>
      <w:bookmarkStart w:id="193" w:name="_Toc265675263"/>
      <w:r>
        <w:rPr>
          <w:rStyle w:val="CharSectno"/>
        </w:rPr>
        <w:t>16</w:t>
      </w:r>
      <w:r>
        <w:rPr>
          <w:snapToGrid w:val="0"/>
        </w:rPr>
        <w:t>.</w:t>
      </w:r>
      <w:r>
        <w:rPr>
          <w:snapToGrid w:val="0"/>
        </w:rPr>
        <w:tab/>
        <w:t>Owners to notify Chief Executive Officer of various occurrences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194" w:name="_Toc6384660"/>
      <w:bookmarkStart w:id="195" w:name="_Toc13031679"/>
      <w:bookmarkStart w:id="196" w:name="_Toc14593306"/>
      <w:bookmarkStart w:id="197" w:name="_Toc18137701"/>
      <w:bookmarkStart w:id="198" w:name="_Toc107747024"/>
      <w:bookmarkStart w:id="199" w:name="_Toc265675264"/>
      <w:r>
        <w:rPr>
          <w:rStyle w:val="CharSectno"/>
        </w:rPr>
        <w:t>17</w:t>
      </w:r>
      <w:r>
        <w:rPr>
          <w:snapToGrid w:val="0"/>
        </w:rPr>
        <w:t>.</w:t>
      </w:r>
      <w:r>
        <w:rPr>
          <w:snapToGrid w:val="0"/>
        </w:rPr>
        <w:tab/>
        <w:t>Acceptance of other certificates of survey</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200" w:name="_Toc6384661"/>
      <w:bookmarkStart w:id="201" w:name="_Toc13031680"/>
      <w:bookmarkStart w:id="202" w:name="_Toc14593307"/>
      <w:bookmarkStart w:id="203" w:name="_Toc18137702"/>
      <w:bookmarkStart w:id="204" w:name="_Toc107747025"/>
      <w:bookmarkStart w:id="205" w:name="_Toc265675265"/>
      <w:r>
        <w:rPr>
          <w:rStyle w:val="CharSectno"/>
        </w:rPr>
        <w:t>18</w:t>
      </w:r>
      <w:r>
        <w:rPr>
          <w:snapToGrid w:val="0"/>
        </w:rPr>
        <w:t>.</w:t>
      </w:r>
      <w:r>
        <w:rPr>
          <w:snapToGrid w:val="0"/>
        </w:rPr>
        <w:tab/>
        <w:t>Continuation of approved survey programme</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06" w:name="_Toc107747026"/>
      <w:bookmarkStart w:id="207" w:name="_Toc139183100"/>
      <w:bookmarkStart w:id="208" w:name="_Toc139347635"/>
      <w:bookmarkStart w:id="209" w:name="_Toc150239321"/>
      <w:bookmarkStart w:id="210" w:name="_Toc150239544"/>
      <w:bookmarkStart w:id="211" w:name="_Toc152381855"/>
      <w:bookmarkStart w:id="212" w:name="_Toc152486328"/>
      <w:bookmarkStart w:id="213" w:name="_Toc152728297"/>
      <w:bookmarkStart w:id="214" w:name="_Toc154212606"/>
      <w:bookmarkStart w:id="215" w:name="_Toc170633556"/>
      <w:bookmarkStart w:id="216" w:name="_Toc170814754"/>
      <w:bookmarkStart w:id="217" w:name="_Toc170814792"/>
      <w:bookmarkStart w:id="218" w:name="_Toc202506541"/>
      <w:bookmarkStart w:id="219" w:name="_Toc212609802"/>
      <w:bookmarkStart w:id="220" w:name="_Toc232588275"/>
      <w:bookmarkStart w:id="221" w:name="_Toc233615433"/>
      <w:bookmarkStart w:id="222" w:name="_Toc235955726"/>
      <w:bookmarkStart w:id="223" w:name="_Toc236543216"/>
      <w:bookmarkStart w:id="224" w:name="_Toc236543403"/>
      <w:bookmarkStart w:id="225" w:name="_Toc238457745"/>
      <w:bookmarkStart w:id="226" w:name="_Toc238959734"/>
      <w:bookmarkStart w:id="227" w:name="_Toc248306497"/>
      <w:bookmarkStart w:id="228" w:name="_Toc248307549"/>
      <w:bookmarkStart w:id="229" w:name="_Toc248308151"/>
      <w:bookmarkStart w:id="230" w:name="_Toc265675082"/>
      <w:bookmarkStart w:id="231" w:name="_Toc265675266"/>
      <w:r>
        <w:rPr>
          <w:rStyle w:val="CharPartNo"/>
        </w:rPr>
        <w:t>Part IV</w:t>
      </w:r>
      <w:r>
        <w:rPr>
          <w:rStyle w:val="CharDivNo"/>
        </w:rPr>
        <w:t> </w:t>
      </w:r>
      <w:r>
        <w:t>—</w:t>
      </w:r>
      <w:r>
        <w:rPr>
          <w:rStyle w:val="CharDivText"/>
        </w:rPr>
        <w:t> </w:t>
      </w:r>
      <w:r>
        <w:rPr>
          <w:rStyle w:val="CharPartText"/>
        </w:rPr>
        <w:t>Single voyage towage permits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spacing w:before="180"/>
        <w:rPr>
          <w:snapToGrid w:val="0"/>
        </w:rPr>
      </w:pPr>
      <w:bookmarkStart w:id="232" w:name="_Toc6384662"/>
      <w:bookmarkStart w:id="233" w:name="_Toc13031681"/>
      <w:bookmarkStart w:id="234" w:name="_Toc14593308"/>
      <w:bookmarkStart w:id="235" w:name="_Toc18137703"/>
      <w:bookmarkStart w:id="236" w:name="_Toc107747027"/>
      <w:bookmarkStart w:id="237" w:name="_Toc265675267"/>
      <w:r>
        <w:rPr>
          <w:rStyle w:val="CharSectno"/>
        </w:rPr>
        <w:t>19</w:t>
      </w:r>
      <w:r>
        <w:rPr>
          <w:snapToGrid w:val="0"/>
        </w:rPr>
        <w:t>.</w:t>
      </w:r>
      <w:r>
        <w:rPr>
          <w:snapToGrid w:val="0"/>
        </w:rPr>
        <w:tab/>
        <w:t>Application of Part IV</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This Part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238" w:name="_Toc6384663"/>
      <w:bookmarkStart w:id="239" w:name="_Toc13031682"/>
      <w:bookmarkStart w:id="240" w:name="_Toc14593309"/>
      <w:bookmarkStart w:id="241" w:name="_Toc18137704"/>
      <w:bookmarkStart w:id="242" w:name="_Toc107747028"/>
      <w:bookmarkStart w:id="243" w:name="_Toc265675268"/>
      <w:r>
        <w:rPr>
          <w:rStyle w:val="CharSectno"/>
        </w:rPr>
        <w:t>20</w:t>
      </w:r>
      <w:r>
        <w:rPr>
          <w:snapToGrid w:val="0"/>
        </w:rPr>
        <w:t>.</w:t>
      </w:r>
      <w:r>
        <w:rPr>
          <w:snapToGrid w:val="0"/>
        </w:rPr>
        <w:tab/>
        <w:t>Application for towage permit</w:t>
      </w:r>
      <w:bookmarkEnd w:id="238"/>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44" w:name="_Toc6384664"/>
      <w:bookmarkStart w:id="245" w:name="_Toc13031683"/>
      <w:bookmarkStart w:id="246" w:name="_Toc14593310"/>
      <w:bookmarkStart w:id="247" w:name="_Toc18137705"/>
      <w:bookmarkStart w:id="248" w:name="_Toc107747029"/>
      <w:bookmarkStart w:id="249" w:name="_Toc265675269"/>
      <w:r>
        <w:rPr>
          <w:rStyle w:val="CharSectno"/>
        </w:rPr>
        <w:t>21</w:t>
      </w:r>
      <w:r>
        <w:rPr>
          <w:snapToGrid w:val="0"/>
        </w:rPr>
        <w:t>.</w:t>
      </w:r>
      <w:r>
        <w:rPr>
          <w:snapToGrid w:val="0"/>
        </w:rPr>
        <w:tab/>
        <w:t>Issue of towage permit</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50" w:name="_Toc6384665"/>
      <w:bookmarkStart w:id="251" w:name="_Toc13031684"/>
      <w:bookmarkStart w:id="252" w:name="_Toc14593311"/>
      <w:bookmarkStart w:id="253" w:name="_Toc18137706"/>
      <w:bookmarkStart w:id="254" w:name="_Toc107747030"/>
      <w:bookmarkStart w:id="255" w:name="_Toc265675270"/>
      <w:r>
        <w:rPr>
          <w:rStyle w:val="CharSectno"/>
        </w:rPr>
        <w:t>22</w:t>
      </w:r>
      <w:r>
        <w:rPr>
          <w:snapToGrid w:val="0"/>
        </w:rPr>
        <w:t>.</w:t>
      </w:r>
      <w:r>
        <w:rPr>
          <w:snapToGrid w:val="0"/>
        </w:rPr>
        <w:tab/>
        <w:t>Offence for vessel to be towed without towage permit</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56" w:name="_Toc6384666"/>
      <w:bookmarkStart w:id="257" w:name="_Toc13031685"/>
      <w:bookmarkStart w:id="258" w:name="_Toc14593312"/>
      <w:r>
        <w:rPr>
          <w:rStyle w:val="CharSectno"/>
        </w:rPr>
        <w:t>[</w:t>
      </w:r>
      <w:r>
        <w:rPr>
          <w:rStyle w:val="CharSectno"/>
          <w:b/>
        </w:rPr>
        <w:t>23</w:t>
      </w:r>
      <w:r>
        <w:rPr>
          <w:b/>
        </w:rPr>
        <w:t>.</w:t>
      </w:r>
      <w:r>
        <w:tab/>
      </w:r>
      <w:bookmarkEnd w:id="256"/>
      <w:bookmarkEnd w:id="257"/>
      <w:bookmarkEnd w:id="258"/>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59" w:name="_Toc13031686"/>
      <w:bookmarkStart w:id="260" w:name="_Toc17685236"/>
      <w:bookmarkStart w:id="261" w:name="_Toc18137707"/>
    </w:p>
    <w:p>
      <w:pPr>
        <w:pStyle w:val="yScheduleHeading"/>
      </w:pPr>
      <w:bookmarkStart w:id="262" w:name="_Toc107747031"/>
      <w:bookmarkStart w:id="263" w:name="_Toc139183105"/>
      <w:bookmarkStart w:id="264" w:name="_Toc139347640"/>
      <w:bookmarkStart w:id="265" w:name="_Toc150239326"/>
      <w:bookmarkStart w:id="266" w:name="_Toc150239549"/>
      <w:bookmarkStart w:id="267" w:name="_Toc152381860"/>
      <w:bookmarkStart w:id="268" w:name="_Toc152486333"/>
      <w:bookmarkStart w:id="269" w:name="_Toc152728302"/>
      <w:bookmarkStart w:id="270" w:name="_Toc154212611"/>
      <w:bookmarkStart w:id="271" w:name="_Toc170633561"/>
      <w:bookmarkStart w:id="272" w:name="_Toc170814759"/>
      <w:bookmarkStart w:id="273" w:name="_Toc170814797"/>
      <w:bookmarkStart w:id="274" w:name="_Toc202506546"/>
      <w:bookmarkStart w:id="275" w:name="_Toc212609807"/>
      <w:bookmarkStart w:id="276" w:name="_Toc232588280"/>
      <w:bookmarkStart w:id="277" w:name="_Toc233615438"/>
      <w:bookmarkStart w:id="278" w:name="_Toc235955731"/>
      <w:bookmarkStart w:id="279" w:name="_Toc236543221"/>
      <w:bookmarkStart w:id="280" w:name="_Toc236543408"/>
      <w:bookmarkStart w:id="281" w:name="_Toc238457750"/>
      <w:bookmarkStart w:id="282" w:name="_Toc238959739"/>
      <w:bookmarkStart w:id="283" w:name="_Toc248306502"/>
      <w:bookmarkStart w:id="284" w:name="_Toc248307554"/>
      <w:bookmarkStart w:id="285" w:name="_Toc248308156"/>
      <w:bookmarkStart w:id="286" w:name="_Toc265675087"/>
      <w:bookmarkStart w:id="287" w:name="_Toc265675271"/>
      <w:bookmarkStart w:id="288" w:name="_Toc17685241"/>
      <w:bookmarkStart w:id="289" w:name="_Toc18137712"/>
      <w:bookmarkEnd w:id="259"/>
      <w:bookmarkEnd w:id="260"/>
      <w:bookmarkEnd w:id="261"/>
      <w:r>
        <w:rPr>
          <w:rStyle w:val="CharSchNo"/>
        </w:rPr>
        <w:t>Schedule 1 </w:t>
      </w:r>
      <w:r>
        <w:t>— </w:t>
      </w:r>
      <w:r>
        <w:rPr>
          <w:rStyle w:val="CharSchText"/>
        </w:rPr>
        <w:t>Fees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ShoulderClause"/>
      </w:pPr>
      <w:r>
        <w:t>[r. 4A]</w:t>
      </w:r>
    </w:p>
    <w:p>
      <w:pPr>
        <w:pStyle w:val="yFootnoteheading"/>
        <w:spacing w:after="120"/>
      </w:pPr>
      <w:r>
        <w:tab/>
        <w:t>[Heading inserted in Gazette 25 Jun 2004 p. 2251.]</w:t>
      </w:r>
    </w:p>
    <w:p>
      <w:pPr>
        <w:pStyle w:val="yHeading5"/>
      </w:pPr>
      <w:bookmarkStart w:id="290" w:name="_Toc107747032"/>
      <w:bookmarkStart w:id="291" w:name="_Toc265675272"/>
      <w:r>
        <w:rPr>
          <w:rStyle w:val="CharSClsNo"/>
        </w:rPr>
        <w:t>1</w:t>
      </w:r>
      <w:r>
        <w:t>.</w:t>
      </w:r>
      <w:r>
        <w:tab/>
        <w:t>Survey fees</w:t>
      </w:r>
      <w:bookmarkEnd w:id="290"/>
      <w:bookmarkEnd w:id="291"/>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992"/>
        <w:gridCol w:w="1418"/>
      </w:tblGrid>
      <w:tr>
        <w:trPr>
          <w:cantSplit/>
          <w:tblHeader/>
        </w:trPr>
        <w:tc>
          <w:tcPr>
            <w:tcW w:w="2410" w:type="dxa"/>
          </w:tcPr>
          <w:p>
            <w:pPr>
              <w:pStyle w:val="yTableNAm"/>
              <w:rPr>
                <w:b/>
                <w:bCs/>
              </w:rPr>
            </w:pPr>
            <w:r>
              <w:rPr>
                <w:b/>
                <w:bCs/>
              </w:rPr>
              <w:t>Length of vessel (metres)</w:t>
            </w:r>
          </w:p>
        </w:tc>
        <w:tc>
          <w:tcPr>
            <w:tcW w:w="1559" w:type="dxa"/>
          </w:tcPr>
          <w:p>
            <w:pPr>
              <w:pStyle w:val="yTableNAm"/>
              <w:jc w:val="center"/>
              <w:rPr>
                <w:b/>
                <w:bCs/>
              </w:rPr>
            </w:pPr>
            <w:r>
              <w:rPr>
                <w:b/>
                <w:bCs/>
              </w:rPr>
              <w:t>Examination of plans</w:t>
            </w:r>
            <w:r>
              <w:rPr>
                <w:b/>
                <w:bCs/>
              </w:rPr>
              <w:br/>
              <w:t>($)</w:t>
            </w:r>
          </w:p>
        </w:tc>
        <w:tc>
          <w:tcPr>
            <w:tcW w:w="992" w:type="dxa"/>
          </w:tcPr>
          <w:p>
            <w:pPr>
              <w:pStyle w:val="yTableNAm"/>
              <w:jc w:val="center"/>
              <w:rPr>
                <w:b/>
                <w:bCs/>
              </w:rPr>
            </w:pPr>
            <w:r>
              <w:rPr>
                <w:b/>
                <w:bCs/>
              </w:rPr>
              <w:t>Initial survey ($)</w:t>
            </w:r>
          </w:p>
        </w:tc>
        <w:tc>
          <w:tcPr>
            <w:tcW w:w="1418" w:type="dxa"/>
          </w:tcPr>
          <w:p>
            <w:pPr>
              <w:pStyle w:val="yTableNAm"/>
              <w:jc w:val="center"/>
              <w:rPr>
                <w:b/>
                <w:bCs/>
              </w:rPr>
            </w:pPr>
            <w:r>
              <w:rPr>
                <w:b/>
                <w:bCs/>
              </w:rPr>
              <w:t>Subsequent surveys</w:t>
            </w:r>
            <w:r>
              <w:rPr>
                <w:b/>
                <w:bCs/>
              </w:rPr>
              <w:br/>
              <w:t>($)</w:t>
            </w:r>
          </w:p>
        </w:tc>
      </w:tr>
      <w:tr>
        <w:trPr>
          <w:cantSplit/>
        </w:trPr>
        <w:tc>
          <w:tcPr>
            <w:tcW w:w="2410" w:type="dxa"/>
          </w:tcPr>
          <w:p>
            <w:pPr>
              <w:pStyle w:val="yTableNAm"/>
            </w:pPr>
            <w:r>
              <w:t>Not over 5</w:t>
            </w:r>
          </w:p>
        </w:tc>
        <w:tc>
          <w:tcPr>
            <w:tcW w:w="1559" w:type="dxa"/>
          </w:tcPr>
          <w:p>
            <w:pPr>
              <w:pStyle w:val="yTableNAm"/>
              <w:jc w:val="center"/>
            </w:pPr>
            <w:r>
              <w:t>611</w:t>
            </w:r>
          </w:p>
        </w:tc>
        <w:tc>
          <w:tcPr>
            <w:tcW w:w="992" w:type="dxa"/>
          </w:tcPr>
          <w:p>
            <w:pPr>
              <w:pStyle w:val="yTableNAm"/>
              <w:jc w:val="center"/>
            </w:pPr>
            <w:r>
              <w:t>860</w:t>
            </w:r>
          </w:p>
        </w:tc>
        <w:tc>
          <w:tcPr>
            <w:tcW w:w="1418" w:type="dxa"/>
          </w:tcPr>
          <w:p>
            <w:pPr>
              <w:pStyle w:val="yTableNAm"/>
              <w:jc w:val="center"/>
            </w:pPr>
            <w:r>
              <w:t>251</w:t>
            </w:r>
          </w:p>
        </w:tc>
      </w:tr>
      <w:tr>
        <w:trPr>
          <w:cantSplit/>
        </w:trPr>
        <w:tc>
          <w:tcPr>
            <w:tcW w:w="2410" w:type="dxa"/>
          </w:tcPr>
          <w:p>
            <w:pPr>
              <w:pStyle w:val="yTableNAm"/>
            </w:pPr>
            <w:r>
              <w:t>Over 5 but not over 6</w:t>
            </w:r>
          </w:p>
        </w:tc>
        <w:tc>
          <w:tcPr>
            <w:tcW w:w="1559" w:type="dxa"/>
          </w:tcPr>
          <w:p>
            <w:pPr>
              <w:pStyle w:val="yTableNAm"/>
              <w:jc w:val="center"/>
            </w:pPr>
            <w:r>
              <w:t>709</w:t>
            </w:r>
          </w:p>
        </w:tc>
        <w:tc>
          <w:tcPr>
            <w:tcW w:w="992" w:type="dxa"/>
          </w:tcPr>
          <w:p>
            <w:pPr>
              <w:pStyle w:val="yTableNAm"/>
              <w:jc w:val="center"/>
            </w:pPr>
            <w:r>
              <w:t>1 185</w:t>
            </w:r>
          </w:p>
        </w:tc>
        <w:tc>
          <w:tcPr>
            <w:tcW w:w="1418" w:type="dxa"/>
          </w:tcPr>
          <w:p>
            <w:pPr>
              <w:pStyle w:val="yTableNAm"/>
              <w:jc w:val="center"/>
            </w:pPr>
            <w:r>
              <w:t>300</w:t>
            </w:r>
          </w:p>
        </w:tc>
      </w:tr>
      <w:tr>
        <w:trPr>
          <w:cantSplit/>
        </w:trPr>
        <w:tc>
          <w:tcPr>
            <w:tcW w:w="2410" w:type="dxa"/>
          </w:tcPr>
          <w:p>
            <w:pPr>
              <w:pStyle w:val="yTableNAm"/>
            </w:pPr>
            <w:r>
              <w:t>Over 6 but not over 7</w:t>
            </w:r>
          </w:p>
        </w:tc>
        <w:tc>
          <w:tcPr>
            <w:tcW w:w="1559" w:type="dxa"/>
          </w:tcPr>
          <w:p>
            <w:pPr>
              <w:pStyle w:val="yTableNAm"/>
              <w:jc w:val="center"/>
            </w:pPr>
            <w:r>
              <w:t>771</w:t>
            </w:r>
          </w:p>
        </w:tc>
        <w:tc>
          <w:tcPr>
            <w:tcW w:w="992" w:type="dxa"/>
          </w:tcPr>
          <w:p>
            <w:pPr>
              <w:pStyle w:val="yTableNAm"/>
              <w:jc w:val="center"/>
            </w:pPr>
            <w:r>
              <w:t>1 669</w:t>
            </w:r>
          </w:p>
        </w:tc>
        <w:tc>
          <w:tcPr>
            <w:tcW w:w="1418" w:type="dxa"/>
          </w:tcPr>
          <w:p>
            <w:pPr>
              <w:pStyle w:val="yTableNAm"/>
              <w:jc w:val="center"/>
            </w:pPr>
            <w:r>
              <w:t>366</w:t>
            </w:r>
          </w:p>
        </w:tc>
      </w:tr>
      <w:tr>
        <w:trPr>
          <w:cantSplit/>
        </w:trPr>
        <w:tc>
          <w:tcPr>
            <w:tcW w:w="2410" w:type="dxa"/>
          </w:tcPr>
          <w:p>
            <w:pPr>
              <w:pStyle w:val="yTableNAm"/>
            </w:pPr>
            <w:r>
              <w:t>Over 7 but not over 8</w:t>
            </w:r>
          </w:p>
        </w:tc>
        <w:tc>
          <w:tcPr>
            <w:tcW w:w="1559" w:type="dxa"/>
          </w:tcPr>
          <w:p>
            <w:pPr>
              <w:pStyle w:val="yTableNAm"/>
              <w:jc w:val="center"/>
            </w:pPr>
            <w:r>
              <w:t>996</w:t>
            </w:r>
          </w:p>
        </w:tc>
        <w:tc>
          <w:tcPr>
            <w:tcW w:w="992" w:type="dxa"/>
          </w:tcPr>
          <w:p>
            <w:pPr>
              <w:pStyle w:val="yTableNAm"/>
              <w:jc w:val="center"/>
            </w:pPr>
            <w:r>
              <w:t>2 216</w:t>
            </w:r>
          </w:p>
        </w:tc>
        <w:tc>
          <w:tcPr>
            <w:tcW w:w="1418" w:type="dxa"/>
          </w:tcPr>
          <w:p>
            <w:pPr>
              <w:pStyle w:val="yTableNAm"/>
              <w:jc w:val="center"/>
            </w:pPr>
            <w:r>
              <w:t>396</w:t>
            </w:r>
          </w:p>
        </w:tc>
      </w:tr>
      <w:tr>
        <w:trPr>
          <w:cantSplit/>
        </w:trPr>
        <w:tc>
          <w:tcPr>
            <w:tcW w:w="2410" w:type="dxa"/>
          </w:tcPr>
          <w:p>
            <w:pPr>
              <w:pStyle w:val="yTableNAm"/>
            </w:pPr>
            <w:r>
              <w:t>Over 8 but not over 9</w:t>
            </w:r>
          </w:p>
        </w:tc>
        <w:tc>
          <w:tcPr>
            <w:tcW w:w="1559" w:type="dxa"/>
          </w:tcPr>
          <w:p>
            <w:pPr>
              <w:pStyle w:val="yTableNAm"/>
              <w:jc w:val="center"/>
            </w:pPr>
            <w:r>
              <w:t>1 230</w:t>
            </w:r>
          </w:p>
        </w:tc>
        <w:tc>
          <w:tcPr>
            <w:tcW w:w="992" w:type="dxa"/>
          </w:tcPr>
          <w:p>
            <w:pPr>
              <w:pStyle w:val="yTableNAm"/>
              <w:jc w:val="center"/>
            </w:pPr>
            <w:r>
              <w:t>2 888</w:t>
            </w:r>
          </w:p>
        </w:tc>
        <w:tc>
          <w:tcPr>
            <w:tcW w:w="1418" w:type="dxa"/>
          </w:tcPr>
          <w:p>
            <w:pPr>
              <w:pStyle w:val="yTableNAm"/>
              <w:jc w:val="center"/>
            </w:pPr>
            <w:r>
              <w:t>426</w:t>
            </w:r>
          </w:p>
        </w:tc>
      </w:tr>
      <w:tr>
        <w:trPr>
          <w:cantSplit/>
        </w:trPr>
        <w:tc>
          <w:tcPr>
            <w:tcW w:w="2410" w:type="dxa"/>
          </w:tcPr>
          <w:p>
            <w:pPr>
              <w:pStyle w:val="yTableNAm"/>
            </w:pPr>
            <w:r>
              <w:t>Over 9 but not over 10</w:t>
            </w:r>
          </w:p>
        </w:tc>
        <w:tc>
          <w:tcPr>
            <w:tcW w:w="1559" w:type="dxa"/>
          </w:tcPr>
          <w:p>
            <w:pPr>
              <w:pStyle w:val="yTableNAm"/>
              <w:jc w:val="center"/>
            </w:pPr>
            <w:r>
              <w:t>1 439</w:t>
            </w:r>
          </w:p>
        </w:tc>
        <w:tc>
          <w:tcPr>
            <w:tcW w:w="992" w:type="dxa"/>
          </w:tcPr>
          <w:p>
            <w:pPr>
              <w:pStyle w:val="yTableNAm"/>
              <w:jc w:val="center"/>
            </w:pPr>
            <w:r>
              <w:t>3 551</w:t>
            </w:r>
          </w:p>
        </w:tc>
        <w:tc>
          <w:tcPr>
            <w:tcW w:w="1418" w:type="dxa"/>
          </w:tcPr>
          <w:p>
            <w:pPr>
              <w:pStyle w:val="yTableNAm"/>
              <w:jc w:val="center"/>
            </w:pPr>
            <w:r>
              <w:t>450</w:t>
            </w:r>
          </w:p>
        </w:tc>
      </w:tr>
      <w:tr>
        <w:trPr>
          <w:cantSplit/>
        </w:trPr>
        <w:tc>
          <w:tcPr>
            <w:tcW w:w="2410" w:type="dxa"/>
          </w:tcPr>
          <w:p>
            <w:pPr>
              <w:pStyle w:val="yTableNAm"/>
            </w:pPr>
            <w:r>
              <w:t>Over 10 but not over 11</w:t>
            </w:r>
          </w:p>
        </w:tc>
        <w:tc>
          <w:tcPr>
            <w:tcW w:w="1559" w:type="dxa"/>
          </w:tcPr>
          <w:p>
            <w:pPr>
              <w:pStyle w:val="yTableNAm"/>
              <w:jc w:val="center"/>
            </w:pPr>
            <w:r>
              <w:t>1 775</w:t>
            </w:r>
          </w:p>
        </w:tc>
        <w:tc>
          <w:tcPr>
            <w:tcW w:w="992" w:type="dxa"/>
          </w:tcPr>
          <w:p>
            <w:pPr>
              <w:pStyle w:val="yTableNAm"/>
              <w:jc w:val="center"/>
            </w:pPr>
            <w:r>
              <w:t>4 268</w:t>
            </w:r>
          </w:p>
        </w:tc>
        <w:tc>
          <w:tcPr>
            <w:tcW w:w="1418" w:type="dxa"/>
          </w:tcPr>
          <w:p>
            <w:pPr>
              <w:pStyle w:val="yTableNAm"/>
              <w:jc w:val="center"/>
            </w:pPr>
            <w:r>
              <w:t>496</w:t>
            </w:r>
          </w:p>
        </w:tc>
      </w:tr>
      <w:tr>
        <w:trPr>
          <w:cantSplit/>
        </w:trPr>
        <w:tc>
          <w:tcPr>
            <w:tcW w:w="2410" w:type="dxa"/>
          </w:tcPr>
          <w:p>
            <w:pPr>
              <w:pStyle w:val="yTableNAm"/>
            </w:pPr>
            <w:r>
              <w:t>Over 11 but not over 12</w:t>
            </w:r>
          </w:p>
        </w:tc>
        <w:tc>
          <w:tcPr>
            <w:tcW w:w="1559" w:type="dxa"/>
          </w:tcPr>
          <w:p>
            <w:pPr>
              <w:pStyle w:val="yTableNAm"/>
              <w:jc w:val="center"/>
            </w:pPr>
            <w:r>
              <w:t>2 107</w:t>
            </w:r>
          </w:p>
        </w:tc>
        <w:tc>
          <w:tcPr>
            <w:tcW w:w="992" w:type="dxa"/>
          </w:tcPr>
          <w:p>
            <w:pPr>
              <w:pStyle w:val="yTableNAm"/>
              <w:jc w:val="center"/>
            </w:pPr>
            <w:r>
              <w:t>4 996</w:t>
            </w:r>
          </w:p>
        </w:tc>
        <w:tc>
          <w:tcPr>
            <w:tcW w:w="1418" w:type="dxa"/>
          </w:tcPr>
          <w:p>
            <w:pPr>
              <w:pStyle w:val="yTableNAm"/>
              <w:jc w:val="center"/>
            </w:pPr>
            <w:r>
              <w:t>545</w:t>
            </w:r>
          </w:p>
        </w:tc>
      </w:tr>
      <w:tr>
        <w:trPr>
          <w:cantSplit/>
        </w:trPr>
        <w:tc>
          <w:tcPr>
            <w:tcW w:w="2410" w:type="dxa"/>
          </w:tcPr>
          <w:p>
            <w:pPr>
              <w:pStyle w:val="yTableNAm"/>
            </w:pPr>
            <w:r>
              <w:t>Over 12 but not over 13</w:t>
            </w:r>
          </w:p>
        </w:tc>
        <w:tc>
          <w:tcPr>
            <w:tcW w:w="1559" w:type="dxa"/>
          </w:tcPr>
          <w:p>
            <w:pPr>
              <w:pStyle w:val="yTableNAm"/>
              <w:jc w:val="center"/>
            </w:pPr>
            <w:r>
              <w:t>2 435</w:t>
            </w:r>
          </w:p>
        </w:tc>
        <w:tc>
          <w:tcPr>
            <w:tcW w:w="992" w:type="dxa"/>
          </w:tcPr>
          <w:p>
            <w:pPr>
              <w:pStyle w:val="yTableNAm"/>
              <w:jc w:val="center"/>
            </w:pPr>
            <w:r>
              <w:t>5 718</w:t>
            </w:r>
          </w:p>
        </w:tc>
        <w:tc>
          <w:tcPr>
            <w:tcW w:w="1418" w:type="dxa"/>
          </w:tcPr>
          <w:p>
            <w:pPr>
              <w:pStyle w:val="yTableNAm"/>
              <w:jc w:val="center"/>
            </w:pPr>
            <w:r>
              <w:t>596</w:t>
            </w:r>
          </w:p>
        </w:tc>
      </w:tr>
      <w:tr>
        <w:trPr>
          <w:cantSplit/>
        </w:trPr>
        <w:tc>
          <w:tcPr>
            <w:tcW w:w="2410" w:type="dxa"/>
          </w:tcPr>
          <w:p>
            <w:pPr>
              <w:pStyle w:val="yTableNAm"/>
            </w:pPr>
            <w:r>
              <w:t>Over 13 but not over 14</w:t>
            </w:r>
          </w:p>
        </w:tc>
        <w:tc>
          <w:tcPr>
            <w:tcW w:w="1559" w:type="dxa"/>
          </w:tcPr>
          <w:p>
            <w:pPr>
              <w:pStyle w:val="yTableNAm"/>
              <w:jc w:val="center"/>
            </w:pPr>
            <w:r>
              <w:t>2 779</w:t>
            </w:r>
          </w:p>
        </w:tc>
        <w:tc>
          <w:tcPr>
            <w:tcW w:w="992" w:type="dxa"/>
          </w:tcPr>
          <w:p>
            <w:pPr>
              <w:pStyle w:val="yTableNAm"/>
              <w:jc w:val="center"/>
            </w:pPr>
            <w:r>
              <w:t>6 437</w:t>
            </w:r>
          </w:p>
        </w:tc>
        <w:tc>
          <w:tcPr>
            <w:tcW w:w="1418" w:type="dxa"/>
          </w:tcPr>
          <w:p>
            <w:pPr>
              <w:pStyle w:val="yTableNAm"/>
              <w:jc w:val="center"/>
            </w:pPr>
            <w:r>
              <w:t>642</w:t>
            </w:r>
          </w:p>
        </w:tc>
      </w:tr>
      <w:tr>
        <w:trPr>
          <w:cantSplit/>
        </w:trPr>
        <w:tc>
          <w:tcPr>
            <w:tcW w:w="2410" w:type="dxa"/>
          </w:tcPr>
          <w:p>
            <w:pPr>
              <w:pStyle w:val="yTableNAm"/>
            </w:pPr>
            <w:r>
              <w:t>Over 14 but not over 15</w:t>
            </w:r>
          </w:p>
        </w:tc>
        <w:tc>
          <w:tcPr>
            <w:tcW w:w="1559" w:type="dxa"/>
          </w:tcPr>
          <w:p>
            <w:pPr>
              <w:pStyle w:val="yTableNAm"/>
              <w:jc w:val="center"/>
            </w:pPr>
            <w:r>
              <w:t>3 115</w:t>
            </w:r>
          </w:p>
        </w:tc>
        <w:tc>
          <w:tcPr>
            <w:tcW w:w="992" w:type="dxa"/>
          </w:tcPr>
          <w:p>
            <w:pPr>
              <w:pStyle w:val="yTableNAm"/>
              <w:jc w:val="center"/>
            </w:pPr>
            <w:r>
              <w:t>7 157</w:t>
            </w:r>
          </w:p>
        </w:tc>
        <w:tc>
          <w:tcPr>
            <w:tcW w:w="1418" w:type="dxa"/>
          </w:tcPr>
          <w:p>
            <w:pPr>
              <w:pStyle w:val="yTableNAm"/>
              <w:jc w:val="center"/>
            </w:pPr>
            <w:r>
              <w:t>691</w:t>
            </w:r>
          </w:p>
        </w:tc>
      </w:tr>
      <w:tr>
        <w:trPr>
          <w:cantSplit/>
        </w:trPr>
        <w:tc>
          <w:tcPr>
            <w:tcW w:w="2410" w:type="dxa"/>
          </w:tcPr>
          <w:p>
            <w:pPr>
              <w:pStyle w:val="yTableNAm"/>
            </w:pPr>
            <w:r>
              <w:t>Over 15 but not over 16</w:t>
            </w:r>
          </w:p>
        </w:tc>
        <w:tc>
          <w:tcPr>
            <w:tcW w:w="1559" w:type="dxa"/>
          </w:tcPr>
          <w:p>
            <w:pPr>
              <w:pStyle w:val="yTableNAm"/>
              <w:jc w:val="center"/>
            </w:pPr>
            <w:r>
              <w:t>3 433</w:t>
            </w:r>
          </w:p>
        </w:tc>
        <w:tc>
          <w:tcPr>
            <w:tcW w:w="992" w:type="dxa"/>
          </w:tcPr>
          <w:p>
            <w:pPr>
              <w:pStyle w:val="yTableNAm"/>
              <w:jc w:val="center"/>
            </w:pPr>
            <w:r>
              <w:t>7 883</w:t>
            </w:r>
          </w:p>
        </w:tc>
        <w:tc>
          <w:tcPr>
            <w:tcW w:w="1418" w:type="dxa"/>
          </w:tcPr>
          <w:p>
            <w:pPr>
              <w:pStyle w:val="yTableNAm"/>
              <w:jc w:val="center"/>
            </w:pPr>
            <w:r>
              <w:t>736</w:t>
            </w:r>
          </w:p>
        </w:tc>
      </w:tr>
      <w:tr>
        <w:trPr>
          <w:cantSplit/>
        </w:trPr>
        <w:tc>
          <w:tcPr>
            <w:tcW w:w="2410" w:type="dxa"/>
          </w:tcPr>
          <w:p>
            <w:pPr>
              <w:pStyle w:val="yTableNAm"/>
            </w:pPr>
            <w:r>
              <w:t>Over 16 but not over 17</w:t>
            </w:r>
          </w:p>
        </w:tc>
        <w:tc>
          <w:tcPr>
            <w:tcW w:w="1559" w:type="dxa"/>
          </w:tcPr>
          <w:p>
            <w:pPr>
              <w:pStyle w:val="yTableNAm"/>
              <w:jc w:val="center"/>
            </w:pPr>
            <w:r>
              <w:t>3 767</w:t>
            </w:r>
          </w:p>
        </w:tc>
        <w:tc>
          <w:tcPr>
            <w:tcW w:w="992" w:type="dxa"/>
          </w:tcPr>
          <w:p>
            <w:pPr>
              <w:pStyle w:val="yTableNAm"/>
              <w:jc w:val="center"/>
            </w:pPr>
            <w:r>
              <w:t>8 603</w:t>
            </w:r>
          </w:p>
        </w:tc>
        <w:tc>
          <w:tcPr>
            <w:tcW w:w="1418" w:type="dxa"/>
          </w:tcPr>
          <w:p>
            <w:pPr>
              <w:pStyle w:val="yTableNAm"/>
              <w:jc w:val="center"/>
            </w:pPr>
            <w:r>
              <w:t>787</w:t>
            </w:r>
          </w:p>
        </w:tc>
      </w:tr>
      <w:tr>
        <w:trPr>
          <w:cantSplit/>
        </w:trPr>
        <w:tc>
          <w:tcPr>
            <w:tcW w:w="2410" w:type="dxa"/>
          </w:tcPr>
          <w:p>
            <w:pPr>
              <w:pStyle w:val="yTableNAm"/>
            </w:pPr>
            <w:r>
              <w:t>Over 17 but not over 18</w:t>
            </w:r>
          </w:p>
        </w:tc>
        <w:tc>
          <w:tcPr>
            <w:tcW w:w="1559" w:type="dxa"/>
          </w:tcPr>
          <w:p>
            <w:pPr>
              <w:pStyle w:val="yTableNAm"/>
              <w:jc w:val="center"/>
            </w:pPr>
            <w:r>
              <w:t>4 112</w:t>
            </w:r>
          </w:p>
        </w:tc>
        <w:tc>
          <w:tcPr>
            <w:tcW w:w="992" w:type="dxa"/>
          </w:tcPr>
          <w:p>
            <w:pPr>
              <w:pStyle w:val="yTableNAm"/>
              <w:jc w:val="center"/>
            </w:pPr>
            <w:r>
              <w:t>9 324</w:t>
            </w:r>
          </w:p>
        </w:tc>
        <w:tc>
          <w:tcPr>
            <w:tcW w:w="1418" w:type="dxa"/>
          </w:tcPr>
          <w:p>
            <w:pPr>
              <w:pStyle w:val="yTableNAm"/>
              <w:jc w:val="center"/>
            </w:pPr>
            <w:r>
              <w:t>834</w:t>
            </w:r>
          </w:p>
        </w:tc>
      </w:tr>
      <w:tr>
        <w:trPr>
          <w:cantSplit/>
        </w:trPr>
        <w:tc>
          <w:tcPr>
            <w:tcW w:w="2410" w:type="dxa"/>
          </w:tcPr>
          <w:p>
            <w:pPr>
              <w:pStyle w:val="yTableNAm"/>
            </w:pPr>
            <w:r>
              <w:t>Over 18 but not over 19</w:t>
            </w:r>
          </w:p>
        </w:tc>
        <w:tc>
          <w:tcPr>
            <w:tcW w:w="1559" w:type="dxa"/>
          </w:tcPr>
          <w:p>
            <w:pPr>
              <w:pStyle w:val="yTableNAm"/>
              <w:jc w:val="center"/>
            </w:pPr>
            <w:r>
              <w:t>4 430</w:t>
            </w:r>
          </w:p>
        </w:tc>
        <w:tc>
          <w:tcPr>
            <w:tcW w:w="992" w:type="dxa"/>
          </w:tcPr>
          <w:p>
            <w:pPr>
              <w:pStyle w:val="yTableNAm"/>
              <w:jc w:val="center"/>
            </w:pPr>
            <w:r>
              <w:t>10 045</w:t>
            </w:r>
          </w:p>
        </w:tc>
        <w:tc>
          <w:tcPr>
            <w:tcW w:w="1418" w:type="dxa"/>
          </w:tcPr>
          <w:p>
            <w:pPr>
              <w:pStyle w:val="yTableNAm"/>
              <w:jc w:val="center"/>
            </w:pPr>
            <w:r>
              <w:t>881</w:t>
            </w:r>
          </w:p>
        </w:tc>
      </w:tr>
      <w:tr>
        <w:trPr>
          <w:cantSplit/>
        </w:trPr>
        <w:tc>
          <w:tcPr>
            <w:tcW w:w="2410" w:type="dxa"/>
          </w:tcPr>
          <w:p>
            <w:pPr>
              <w:pStyle w:val="yTableNAm"/>
            </w:pPr>
            <w:r>
              <w:t>Over 19 but not over 20</w:t>
            </w:r>
          </w:p>
        </w:tc>
        <w:tc>
          <w:tcPr>
            <w:tcW w:w="1559" w:type="dxa"/>
          </w:tcPr>
          <w:p>
            <w:pPr>
              <w:pStyle w:val="yTableNAm"/>
              <w:jc w:val="center"/>
            </w:pPr>
            <w:r>
              <w:t>4 768</w:t>
            </w:r>
          </w:p>
        </w:tc>
        <w:tc>
          <w:tcPr>
            <w:tcW w:w="992" w:type="dxa"/>
          </w:tcPr>
          <w:p>
            <w:pPr>
              <w:pStyle w:val="yTableNAm"/>
              <w:jc w:val="center"/>
            </w:pPr>
            <w:r>
              <w:t>10 770</w:t>
            </w:r>
          </w:p>
        </w:tc>
        <w:tc>
          <w:tcPr>
            <w:tcW w:w="1418" w:type="dxa"/>
          </w:tcPr>
          <w:p>
            <w:pPr>
              <w:pStyle w:val="yTableNAm"/>
              <w:jc w:val="center"/>
            </w:pPr>
            <w:r>
              <w:t>933</w:t>
            </w:r>
          </w:p>
        </w:tc>
      </w:tr>
      <w:tr>
        <w:trPr>
          <w:cantSplit/>
        </w:trPr>
        <w:tc>
          <w:tcPr>
            <w:tcW w:w="2410" w:type="dxa"/>
          </w:tcPr>
          <w:p>
            <w:pPr>
              <w:pStyle w:val="yTableNAm"/>
            </w:pPr>
            <w:r>
              <w:t>Over 20 but not over 21</w:t>
            </w:r>
          </w:p>
        </w:tc>
        <w:tc>
          <w:tcPr>
            <w:tcW w:w="1559" w:type="dxa"/>
          </w:tcPr>
          <w:p>
            <w:pPr>
              <w:pStyle w:val="yTableNAm"/>
              <w:jc w:val="center"/>
            </w:pPr>
            <w:r>
              <w:t>5 152</w:t>
            </w:r>
          </w:p>
        </w:tc>
        <w:tc>
          <w:tcPr>
            <w:tcW w:w="992" w:type="dxa"/>
          </w:tcPr>
          <w:p>
            <w:pPr>
              <w:pStyle w:val="yTableNAm"/>
              <w:jc w:val="center"/>
            </w:pPr>
            <w:r>
              <w:t>11 543</w:t>
            </w:r>
          </w:p>
        </w:tc>
        <w:tc>
          <w:tcPr>
            <w:tcW w:w="1418" w:type="dxa"/>
          </w:tcPr>
          <w:p>
            <w:pPr>
              <w:pStyle w:val="yTableNAm"/>
              <w:jc w:val="center"/>
            </w:pPr>
            <w:r>
              <w:t>1 004</w:t>
            </w:r>
          </w:p>
        </w:tc>
      </w:tr>
      <w:tr>
        <w:trPr>
          <w:cantSplit/>
        </w:trPr>
        <w:tc>
          <w:tcPr>
            <w:tcW w:w="2410" w:type="dxa"/>
          </w:tcPr>
          <w:p>
            <w:pPr>
              <w:pStyle w:val="yTableNAm"/>
            </w:pPr>
            <w:r>
              <w:t>Over 21 but not over 22</w:t>
            </w:r>
          </w:p>
        </w:tc>
        <w:tc>
          <w:tcPr>
            <w:tcW w:w="1559" w:type="dxa"/>
          </w:tcPr>
          <w:p>
            <w:pPr>
              <w:pStyle w:val="yTableNAm"/>
              <w:jc w:val="center"/>
            </w:pPr>
            <w:r>
              <w:t>5 540</w:t>
            </w:r>
          </w:p>
        </w:tc>
        <w:tc>
          <w:tcPr>
            <w:tcW w:w="992" w:type="dxa"/>
          </w:tcPr>
          <w:p>
            <w:pPr>
              <w:pStyle w:val="yTableNAm"/>
              <w:jc w:val="center"/>
            </w:pPr>
            <w:r>
              <w:t>12 318</w:t>
            </w:r>
          </w:p>
        </w:tc>
        <w:tc>
          <w:tcPr>
            <w:tcW w:w="1418" w:type="dxa"/>
          </w:tcPr>
          <w:p>
            <w:pPr>
              <w:pStyle w:val="yTableNAm"/>
              <w:jc w:val="center"/>
            </w:pPr>
            <w:r>
              <w:t>1 084</w:t>
            </w:r>
          </w:p>
        </w:tc>
      </w:tr>
      <w:tr>
        <w:trPr>
          <w:cantSplit/>
        </w:trPr>
        <w:tc>
          <w:tcPr>
            <w:tcW w:w="2410" w:type="dxa"/>
          </w:tcPr>
          <w:p>
            <w:pPr>
              <w:pStyle w:val="yTableNAm"/>
            </w:pPr>
            <w:r>
              <w:t>Over 22 but not over 23</w:t>
            </w:r>
          </w:p>
        </w:tc>
        <w:tc>
          <w:tcPr>
            <w:tcW w:w="1559" w:type="dxa"/>
          </w:tcPr>
          <w:p>
            <w:pPr>
              <w:pStyle w:val="yTableNAm"/>
              <w:jc w:val="center"/>
            </w:pPr>
            <w:r>
              <w:t>5 927</w:t>
            </w:r>
          </w:p>
        </w:tc>
        <w:tc>
          <w:tcPr>
            <w:tcW w:w="992" w:type="dxa"/>
          </w:tcPr>
          <w:p>
            <w:pPr>
              <w:pStyle w:val="yTableNAm"/>
              <w:jc w:val="center"/>
            </w:pPr>
            <w:r>
              <w:t>13 091</w:t>
            </w:r>
          </w:p>
        </w:tc>
        <w:tc>
          <w:tcPr>
            <w:tcW w:w="1418" w:type="dxa"/>
          </w:tcPr>
          <w:p>
            <w:pPr>
              <w:pStyle w:val="yTableNAm"/>
              <w:jc w:val="center"/>
            </w:pPr>
            <w:r>
              <w:t>1 157</w:t>
            </w:r>
          </w:p>
        </w:tc>
      </w:tr>
      <w:tr>
        <w:trPr>
          <w:cantSplit/>
        </w:trPr>
        <w:tc>
          <w:tcPr>
            <w:tcW w:w="2410" w:type="dxa"/>
          </w:tcPr>
          <w:p>
            <w:pPr>
              <w:pStyle w:val="yTableNAm"/>
            </w:pPr>
            <w:r>
              <w:t>Over 23 but not over 24</w:t>
            </w:r>
          </w:p>
        </w:tc>
        <w:tc>
          <w:tcPr>
            <w:tcW w:w="1559" w:type="dxa"/>
          </w:tcPr>
          <w:p>
            <w:pPr>
              <w:pStyle w:val="yTableNAm"/>
              <w:jc w:val="center"/>
            </w:pPr>
            <w:r>
              <w:t>6 326</w:t>
            </w:r>
          </w:p>
        </w:tc>
        <w:tc>
          <w:tcPr>
            <w:tcW w:w="992" w:type="dxa"/>
          </w:tcPr>
          <w:p>
            <w:pPr>
              <w:pStyle w:val="yTableNAm"/>
              <w:jc w:val="center"/>
            </w:pPr>
            <w:r>
              <w:t>13 878</w:t>
            </w:r>
          </w:p>
        </w:tc>
        <w:tc>
          <w:tcPr>
            <w:tcW w:w="1418" w:type="dxa"/>
          </w:tcPr>
          <w:p>
            <w:pPr>
              <w:pStyle w:val="yTableNAm"/>
              <w:jc w:val="center"/>
            </w:pPr>
            <w:r>
              <w:t>1 229</w:t>
            </w:r>
          </w:p>
        </w:tc>
      </w:tr>
      <w:tr>
        <w:trPr>
          <w:cantSplit/>
        </w:trPr>
        <w:tc>
          <w:tcPr>
            <w:tcW w:w="2410" w:type="dxa"/>
          </w:tcPr>
          <w:p>
            <w:pPr>
              <w:pStyle w:val="yTableNAm"/>
            </w:pPr>
            <w:r>
              <w:t>Over 24 but not over 25</w:t>
            </w:r>
          </w:p>
        </w:tc>
        <w:tc>
          <w:tcPr>
            <w:tcW w:w="1559" w:type="dxa"/>
          </w:tcPr>
          <w:p>
            <w:pPr>
              <w:pStyle w:val="yTableNAm"/>
              <w:jc w:val="center"/>
            </w:pPr>
            <w:r>
              <w:t>6 706</w:t>
            </w:r>
          </w:p>
        </w:tc>
        <w:tc>
          <w:tcPr>
            <w:tcW w:w="992" w:type="dxa"/>
          </w:tcPr>
          <w:p>
            <w:pPr>
              <w:pStyle w:val="yTableNAm"/>
              <w:jc w:val="center"/>
            </w:pPr>
            <w:r>
              <w:t>14 646</w:t>
            </w:r>
          </w:p>
        </w:tc>
        <w:tc>
          <w:tcPr>
            <w:tcW w:w="1418" w:type="dxa"/>
          </w:tcPr>
          <w:p>
            <w:pPr>
              <w:pStyle w:val="yTableNAm"/>
              <w:jc w:val="center"/>
            </w:pPr>
            <w:r>
              <w:t>1 297</w:t>
            </w:r>
          </w:p>
        </w:tc>
      </w:tr>
      <w:tr>
        <w:trPr>
          <w:cantSplit/>
        </w:trPr>
        <w:tc>
          <w:tcPr>
            <w:tcW w:w="2410" w:type="dxa"/>
          </w:tcPr>
          <w:p>
            <w:pPr>
              <w:pStyle w:val="yTableNAm"/>
            </w:pPr>
            <w:r>
              <w:t>Over 25 but not over 26</w:t>
            </w:r>
          </w:p>
        </w:tc>
        <w:tc>
          <w:tcPr>
            <w:tcW w:w="1559" w:type="dxa"/>
          </w:tcPr>
          <w:p>
            <w:pPr>
              <w:pStyle w:val="yTableNAm"/>
              <w:jc w:val="center"/>
            </w:pPr>
            <w:r>
              <w:t>7 106</w:t>
            </w:r>
          </w:p>
        </w:tc>
        <w:tc>
          <w:tcPr>
            <w:tcW w:w="992" w:type="dxa"/>
          </w:tcPr>
          <w:p>
            <w:pPr>
              <w:pStyle w:val="yTableNAm"/>
              <w:jc w:val="center"/>
            </w:pPr>
            <w:r>
              <w:t>15 419</w:t>
            </w:r>
          </w:p>
        </w:tc>
        <w:tc>
          <w:tcPr>
            <w:tcW w:w="1418" w:type="dxa"/>
          </w:tcPr>
          <w:p>
            <w:pPr>
              <w:pStyle w:val="yTableNAm"/>
              <w:jc w:val="center"/>
            </w:pPr>
            <w:r>
              <w:t>1 370</w:t>
            </w:r>
          </w:p>
        </w:tc>
      </w:tr>
      <w:tr>
        <w:trPr>
          <w:cantSplit/>
        </w:trPr>
        <w:tc>
          <w:tcPr>
            <w:tcW w:w="2410" w:type="dxa"/>
          </w:tcPr>
          <w:p>
            <w:pPr>
              <w:pStyle w:val="yTableNAm"/>
            </w:pPr>
            <w:r>
              <w:t>Over 26 but not over 27</w:t>
            </w:r>
          </w:p>
        </w:tc>
        <w:tc>
          <w:tcPr>
            <w:tcW w:w="1559" w:type="dxa"/>
          </w:tcPr>
          <w:p>
            <w:pPr>
              <w:pStyle w:val="yTableNAm"/>
              <w:jc w:val="center"/>
            </w:pPr>
            <w:r>
              <w:t>7 482</w:t>
            </w:r>
          </w:p>
        </w:tc>
        <w:tc>
          <w:tcPr>
            <w:tcW w:w="992" w:type="dxa"/>
          </w:tcPr>
          <w:p>
            <w:pPr>
              <w:pStyle w:val="yTableNAm"/>
              <w:jc w:val="center"/>
            </w:pPr>
            <w:r>
              <w:t>16 195</w:t>
            </w:r>
          </w:p>
        </w:tc>
        <w:tc>
          <w:tcPr>
            <w:tcW w:w="1418" w:type="dxa"/>
          </w:tcPr>
          <w:p>
            <w:pPr>
              <w:pStyle w:val="yTableNAm"/>
              <w:jc w:val="center"/>
            </w:pPr>
            <w:r>
              <w:t>1 438</w:t>
            </w:r>
          </w:p>
        </w:tc>
      </w:tr>
      <w:tr>
        <w:trPr>
          <w:cantSplit/>
        </w:trPr>
        <w:tc>
          <w:tcPr>
            <w:tcW w:w="2410" w:type="dxa"/>
          </w:tcPr>
          <w:p>
            <w:pPr>
              <w:pStyle w:val="yTableNAm"/>
            </w:pPr>
            <w:r>
              <w:t>Over 27 but not over 28</w:t>
            </w:r>
          </w:p>
        </w:tc>
        <w:tc>
          <w:tcPr>
            <w:tcW w:w="1559" w:type="dxa"/>
          </w:tcPr>
          <w:p>
            <w:pPr>
              <w:pStyle w:val="yTableNAm"/>
              <w:jc w:val="center"/>
            </w:pPr>
            <w:r>
              <w:t>7 883</w:t>
            </w:r>
          </w:p>
        </w:tc>
        <w:tc>
          <w:tcPr>
            <w:tcW w:w="992" w:type="dxa"/>
          </w:tcPr>
          <w:p>
            <w:pPr>
              <w:pStyle w:val="yTableNAm"/>
              <w:jc w:val="center"/>
            </w:pPr>
            <w:r>
              <w:t>16 984</w:t>
            </w:r>
          </w:p>
        </w:tc>
        <w:tc>
          <w:tcPr>
            <w:tcW w:w="1418" w:type="dxa"/>
          </w:tcPr>
          <w:p>
            <w:pPr>
              <w:pStyle w:val="yTableNAm"/>
              <w:jc w:val="center"/>
            </w:pPr>
            <w:r>
              <w:t>1 519</w:t>
            </w:r>
          </w:p>
        </w:tc>
      </w:tr>
      <w:tr>
        <w:trPr>
          <w:cantSplit/>
        </w:trPr>
        <w:tc>
          <w:tcPr>
            <w:tcW w:w="2410" w:type="dxa"/>
          </w:tcPr>
          <w:p>
            <w:pPr>
              <w:pStyle w:val="yTableNAm"/>
            </w:pPr>
            <w:r>
              <w:t>Over 28 but not over 29</w:t>
            </w:r>
          </w:p>
        </w:tc>
        <w:tc>
          <w:tcPr>
            <w:tcW w:w="1559" w:type="dxa"/>
          </w:tcPr>
          <w:p>
            <w:pPr>
              <w:pStyle w:val="yTableNAm"/>
              <w:jc w:val="center"/>
            </w:pPr>
            <w:r>
              <w:t>8 262</w:t>
            </w:r>
          </w:p>
        </w:tc>
        <w:tc>
          <w:tcPr>
            <w:tcW w:w="992" w:type="dxa"/>
          </w:tcPr>
          <w:p>
            <w:pPr>
              <w:pStyle w:val="yTableNAm"/>
              <w:jc w:val="center"/>
            </w:pPr>
            <w:r>
              <w:t>17 756</w:t>
            </w:r>
          </w:p>
        </w:tc>
        <w:tc>
          <w:tcPr>
            <w:tcW w:w="1418" w:type="dxa"/>
          </w:tcPr>
          <w:p>
            <w:pPr>
              <w:pStyle w:val="yTableNAm"/>
              <w:jc w:val="center"/>
            </w:pPr>
            <w:r>
              <w:t>1 588</w:t>
            </w:r>
          </w:p>
        </w:tc>
      </w:tr>
      <w:tr>
        <w:trPr>
          <w:cantSplit/>
        </w:trPr>
        <w:tc>
          <w:tcPr>
            <w:tcW w:w="2410" w:type="dxa"/>
          </w:tcPr>
          <w:p>
            <w:pPr>
              <w:pStyle w:val="yTableNAm"/>
            </w:pPr>
            <w:r>
              <w:t>Over 29 but not over 30</w:t>
            </w:r>
          </w:p>
        </w:tc>
        <w:tc>
          <w:tcPr>
            <w:tcW w:w="1559" w:type="dxa"/>
          </w:tcPr>
          <w:p>
            <w:pPr>
              <w:pStyle w:val="yTableNAm"/>
              <w:jc w:val="center"/>
            </w:pPr>
            <w:r>
              <w:t>8 650</w:t>
            </w:r>
          </w:p>
        </w:tc>
        <w:tc>
          <w:tcPr>
            <w:tcW w:w="992" w:type="dxa"/>
          </w:tcPr>
          <w:p>
            <w:pPr>
              <w:pStyle w:val="yTableNAm"/>
              <w:jc w:val="center"/>
            </w:pPr>
            <w:r>
              <w:t>18 526</w:t>
            </w:r>
          </w:p>
        </w:tc>
        <w:tc>
          <w:tcPr>
            <w:tcW w:w="1418" w:type="dxa"/>
          </w:tcPr>
          <w:p>
            <w:pPr>
              <w:pStyle w:val="yTableNAm"/>
              <w:jc w:val="center"/>
            </w:pPr>
            <w:r>
              <w:t>1 662</w:t>
            </w:r>
          </w:p>
        </w:tc>
      </w:tr>
      <w:tr>
        <w:trPr>
          <w:cantSplit/>
        </w:trPr>
        <w:tc>
          <w:tcPr>
            <w:tcW w:w="2410" w:type="dxa"/>
          </w:tcPr>
          <w:p>
            <w:pPr>
              <w:pStyle w:val="yTableNAm"/>
            </w:pPr>
            <w:r>
              <w:t>Over 30 but not over 31</w:t>
            </w:r>
          </w:p>
        </w:tc>
        <w:tc>
          <w:tcPr>
            <w:tcW w:w="1559" w:type="dxa"/>
          </w:tcPr>
          <w:p>
            <w:pPr>
              <w:pStyle w:val="yTableNAm"/>
              <w:jc w:val="center"/>
            </w:pPr>
            <w:r>
              <w:t>9 091</w:t>
            </w:r>
          </w:p>
        </w:tc>
        <w:tc>
          <w:tcPr>
            <w:tcW w:w="992" w:type="dxa"/>
          </w:tcPr>
          <w:p>
            <w:pPr>
              <w:pStyle w:val="yTableNAm"/>
              <w:jc w:val="center"/>
            </w:pPr>
            <w:r>
              <w:t>19 360</w:t>
            </w:r>
          </w:p>
        </w:tc>
        <w:tc>
          <w:tcPr>
            <w:tcW w:w="1418" w:type="dxa"/>
          </w:tcPr>
          <w:p>
            <w:pPr>
              <w:pStyle w:val="yTableNAm"/>
              <w:jc w:val="center"/>
            </w:pPr>
            <w:r>
              <w:t>1 760</w:t>
            </w:r>
          </w:p>
        </w:tc>
      </w:tr>
      <w:tr>
        <w:trPr>
          <w:cantSplit/>
        </w:trPr>
        <w:tc>
          <w:tcPr>
            <w:tcW w:w="2410" w:type="dxa"/>
          </w:tcPr>
          <w:p>
            <w:pPr>
              <w:pStyle w:val="yTableNAm"/>
            </w:pPr>
            <w:r>
              <w:t>Over 31 but not over 32</w:t>
            </w:r>
          </w:p>
        </w:tc>
        <w:tc>
          <w:tcPr>
            <w:tcW w:w="1559" w:type="dxa"/>
          </w:tcPr>
          <w:p>
            <w:pPr>
              <w:pStyle w:val="yTableNAm"/>
              <w:jc w:val="center"/>
            </w:pPr>
            <w:r>
              <w:t>9 542</w:t>
            </w:r>
          </w:p>
        </w:tc>
        <w:tc>
          <w:tcPr>
            <w:tcW w:w="992" w:type="dxa"/>
          </w:tcPr>
          <w:p>
            <w:pPr>
              <w:pStyle w:val="yTableNAm"/>
              <w:jc w:val="center"/>
            </w:pPr>
            <w:r>
              <w:t>20 204</w:t>
            </w:r>
          </w:p>
        </w:tc>
        <w:tc>
          <w:tcPr>
            <w:tcW w:w="1418" w:type="dxa"/>
          </w:tcPr>
          <w:p>
            <w:pPr>
              <w:pStyle w:val="yTableNAm"/>
              <w:jc w:val="center"/>
            </w:pPr>
            <w:r>
              <w:t>1 860</w:t>
            </w:r>
          </w:p>
        </w:tc>
      </w:tr>
      <w:tr>
        <w:trPr>
          <w:cantSplit/>
        </w:trPr>
        <w:tc>
          <w:tcPr>
            <w:tcW w:w="2410" w:type="dxa"/>
          </w:tcPr>
          <w:p>
            <w:pPr>
              <w:pStyle w:val="yTableNAm"/>
            </w:pPr>
            <w:r>
              <w:t>Over 32 but not over 33</w:t>
            </w:r>
          </w:p>
        </w:tc>
        <w:tc>
          <w:tcPr>
            <w:tcW w:w="1559" w:type="dxa"/>
          </w:tcPr>
          <w:p>
            <w:pPr>
              <w:pStyle w:val="yTableNAm"/>
              <w:jc w:val="center"/>
            </w:pPr>
            <w:r>
              <w:t>9 974</w:t>
            </w:r>
          </w:p>
        </w:tc>
        <w:tc>
          <w:tcPr>
            <w:tcW w:w="992" w:type="dxa"/>
          </w:tcPr>
          <w:p>
            <w:pPr>
              <w:pStyle w:val="yTableNAm"/>
              <w:jc w:val="center"/>
            </w:pPr>
            <w:r>
              <w:t>21 030</w:t>
            </w:r>
          </w:p>
        </w:tc>
        <w:tc>
          <w:tcPr>
            <w:tcW w:w="1418" w:type="dxa"/>
          </w:tcPr>
          <w:p>
            <w:pPr>
              <w:pStyle w:val="yTableNAm"/>
              <w:jc w:val="center"/>
            </w:pPr>
            <w:r>
              <w:t>1 954</w:t>
            </w:r>
          </w:p>
        </w:tc>
      </w:tr>
      <w:tr>
        <w:trPr>
          <w:cantSplit/>
        </w:trPr>
        <w:tc>
          <w:tcPr>
            <w:tcW w:w="2410" w:type="dxa"/>
          </w:tcPr>
          <w:p>
            <w:pPr>
              <w:pStyle w:val="yTableNAm"/>
            </w:pPr>
            <w:r>
              <w:t>Over 33 but not over 34</w:t>
            </w:r>
          </w:p>
        </w:tc>
        <w:tc>
          <w:tcPr>
            <w:tcW w:w="1559" w:type="dxa"/>
          </w:tcPr>
          <w:p>
            <w:pPr>
              <w:pStyle w:val="yTableNAm"/>
              <w:jc w:val="center"/>
            </w:pPr>
            <w:r>
              <w:t>10 427</w:t>
            </w:r>
          </w:p>
        </w:tc>
        <w:tc>
          <w:tcPr>
            <w:tcW w:w="992" w:type="dxa"/>
          </w:tcPr>
          <w:p>
            <w:pPr>
              <w:pStyle w:val="yTableNAm"/>
              <w:jc w:val="center"/>
            </w:pPr>
            <w:r>
              <w:t>21 865</w:t>
            </w:r>
          </w:p>
        </w:tc>
        <w:tc>
          <w:tcPr>
            <w:tcW w:w="1418" w:type="dxa"/>
          </w:tcPr>
          <w:p>
            <w:pPr>
              <w:pStyle w:val="yTableNAm"/>
              <w:jc w:val="center"/>
            </w:pPr>
            <w:r>
              <w:t>2 053</w:t>
            </w:r>
          </w:p>
        </w:tc>
      </w:tr>
      <w:tr>
        <w:trPr>
          <w:cantSplit/>
        </w:trPr>
        <w:tc>
          <w:tcPr>
            <w:tcW w:w="2410" w:type="dxa"/>
          </w:tcPr>
          <w:p>
            <w:pPr>
              <w:pStyle w:val="yTableNAm"/>
            </w:pPr>
            <w:r>
              <w:t>Over 34 but not over 35</w:t>
            </w:r>
          </w:p>
        </w:tc>
        <w:tc>
          <w:tcPr>
            <w:tcW w:w="1559" w:type="dxa"/>
          </w:tcPr>
          <w:p>
            <w:pPr>
              <w:pStyle w:val="yTableNAm"/>
              <w:jc w:val="center"/>
            </w:pPr>
            <w:r>
              <w:t>10 866</w:t>
            </w:r>
          </w:p>
        </w:tc>
        <w:tc>
          <w:tcPr>
            <w:tcW w:w="992" w:type="dxa"/>
          </w:tcPr>
          <w:p>
            <w:pPr>
              <w:pStyle w:val="yTableNAm"/>
              <w:jc w:val="center"/>
            </w:pPr>
            <w:r>
              <w:t>22 693</w:t>
            </w:r>
          </w:p>
        </w:tc>
        <w:tc>
          <w:tcPr>
            <w:tcW w:w="1418" w:type="dxa"/>
          </w:tcPr>
          <w:p>
            <w:pPr>
              <w:pStyle w:val="yTableNAm"/>
              <w:jc w:val="center"/>
            </w:pPr>
            <w:r>
              <w:t>2 150</w:t>
            </w:r>
          </w:p>
        </w:tc>
      </w:tr>
      <w:tr>
        <w:trPr>
          <w:cantSplit/>
        </w:trPr>
        <w:tc>
          <w:tcPr>
            <w:tcW w:w="2410" w:type="dxa"/>
          </w:tcPr>
          <w:p>
            <w:pPr>
              <w:pStyle w:val="yTableNAm"/>
            </w:pPr>
            <w:r>
              <w:t>Over 35 but not over 36</w:t>
            </w:r>
          </w:p>
        </w:tc>
        <w:tc>
          <w:tcPr>
            <w:tcW w:w="1559" w:type="dxa"/>
          </w:tcPr>
          <w:p>
            <w:pPr>
              <w:pStyle w:val="yTableNAm"/>
              <w:jc w:val="center"/>
            </w:pPr>
            <w:r>
              <w:t>11 318</w:t>
            </w:r>
          </w:p>
        </w:tc>
        <w:tc>
          <w:tcPr>
            <w:tcW w:w="992" w:type="dxa"/>
          </w:tcPr>
          <w:p>
            <w:pPr>
              <w:pStyle w:val="yTableNAm"/>
              <w:jc w:val="center"/>
            </w:pPr>
            <w:r>
              <w:t>23 522</w:t>
            </w:r>
          </w:p>
        </w:tc>
        <w:tc>
          <w:tcPr>
            <w:tcW w:w="1418" w:type="dxa"/>
          </w:tcPr>
          <w:p>
            <w:pPr>
              <w:pStyle w:val="yTableNAm"/>
              <w:jc w:val="center"/>
            </w:pPr>
            <w:r>
              <w:t>2 247</w:t>
            </w:r>
          </w:p>
        </w:tc>
      </w:tr>
      <w:tr>
        <w:trPr>
          <w:cantSplit/>
        </w:trPr>
        <w:tc>
          <w:tcPr>
            <w:tcW w:w="2410" w:type="dxa"/>
          </w:tcPr>
          <w:p>
            <w:pPr>
              <w:pStyle w:val="yTableNAm"/>
            </w:pPr>
            <w:r>
              <w:t>Over 36 but not over 37</w:t>
            </w:r>
          </w:p>
        </w:tc>
        <w:tc>
          <w:tcPr>
            <w:tcW w:w="1559" w:type="dxa"/>
          </w:tcPr>
          <w:p>
            <w:pPr>
              <w:pStyle w:val="yTableNAm"/>
              <w:jc w:val="center"/>
            </w:pPr>
            <w:r>
              <w:t>11 770</w:t>
            </w:r>
          </w:p>
        </w:tc>
        <w:tc>
          <w:tcPr>
            <w:tcW w:w="992" w:type="dxa"/>
          </w:tcPr>
          <w:p>
            <w:pPr>
              <w:pStyle w:val="yTableNAm"/>
              <w:jc w:val="center"/>
            </w:pPr>
            <w:r>
              <w:t>24 353</w:t>
            </w:r>
          </w:p>
        </w:tc>
        <w:tc>
          <w:tcPr>
            <w:tcW w:w="1418" w:type="dxa"/>
          </w:tcPr>
          <w:p>
            <w:pPr>
              <w:pStyle w:val="yTableNAm"/>
              <w:jc w:val="center"/>
            </w:pPr>
            <w:r>
              <w:t>2 348</w:t>
            </w:r>
          </w:p>
        </w:tc>
      </w:tr>
      <w:tr>
        <w:trPr>
          <w:cantSplit/>
        </w:trPr>
        <w:tc>
          <w:tcPr>
            <w:tcW w:w="2410" w:type="dxa"/>
          </w:tcPr>
          <w:p>
            <w:pPr>
              <w:pStyle w:val="yTableNAm"/>
            </w:pPr>
            <w:r>
              <w:t>Over 37 but not over 38</w:t>
            </w:r>
          </w:p>
        </w:tc>
        <w:tc>
          <w:tcPr>
            <w:tcW w:w="1559" w:type="dxa"/>
          </w:tcPr>
          <w:p>
            <w:pPr>
              <w:pStyle w:val="yTableNAm"/>
              <w:jc w:val="center"/>
            </w:pPr>
            <w:r>
              <w:t>12 199</w:t>
            </w:r>
          </w:p>
        </w:tc>
        <w:tc>
          <w:tcPr>
            <w:tcW w:w="992" w:type="dxa"/>
          </w:tcPr>
          <w:p>
            <w:pPr>
              <w:pStyle w:val="yTableNAm"/>
              <w:jc w:val="center"/>
            </w:pPr>
            <w:r>
              <w:t>25 199</w:t>
            </w:r>
          </w:p>
        </w:tc>
        <w:tc>
          <w:tcPr>
            <w:tcW w:w="1418" w:type="dxa"/>
          </w:tcPr>
          <w:p>
            <w:pPr>
              <w:pStyle w:val="yTableNAm"/>
              <w:jc w:val="center"/>
            </w:pPr>
            <w:r>
              <w:t>2 436</w:t>
            </w:r>
          </w:p>
        </w:tc>
      </w:tr>
      <w:tr>
        <w:trPr>
          <w:cantSplit/>
        </w:trPr>
        <w:tc>
          <w:tcPr>
            <w:tcW w:w="2410" w:type="dxa"/>
          </w:tcPr>
          <w:p>
            <w:pPr>
              <w:pStyle w:val="yTableNAm"/>
            </w:pPr>
            <w:r>
              <w:t>Over 38 but not over 39</w:t>
            </w:r>
          </w:p>
        </w:tc>
        <w:tc>
          <w:tcPr>
            <w:tcW w:w="1559" w:type="dxa"/>
          </w:tcPr>
          <w:p>
            <w:pPr>
              <w:pStyle w:val="yTableNAm"/>
              <w:jc w:val="center"/>
            </w:pPr>
            <w:r>
              <w:t>12 649</w:t>
            </w:r>
          </w:p>
        </w:tc>
        <w:tc>
          <w:tcPr>
            <w:tcW w:w="992" w:type="dxa"/>
          </w:tcPr>
          <w:p>
            <w:pPr>
              <w:pStyle w:val="yTableNAm"/>
              <w:jc w:val="center"/>
            </w:pPr>
            <w:r>
              <w:t>26 023</w:t>
            </w:r>
          </w:p>
        </w:tc>
        <w:tc>
          <w:tcPr>
            <w:tcW w:w="1418" w:type="dxa"/>
          </w:tcPr>
          <w:p>
            <w:pPr>
              <w:pStyle w:val="yTableNAm"/>
              <w:jc w:val="center"/>
            </w:pPr>
            <w:r>
              <w:t>2 534</w:t>
            </w:r>
          </w:p>
        </w:tc>
      </w:tr>
      <w:tr>
        <w:trPr>
          <w:cantSplit/>
        </w:trPr>
        <w:tc>
          <w:tcPr>
            <w:tcW w:w="2410" w:type="dxa"/>
          </w:tcPr>
          <w:p>
            <w:pPr>
              <w:pStyle w:val="yTableNAm"/>
            </w:pPr>
            <w:r>
              <w:t>Over 39 but not over 40</w:t>
            </w:r>
          </w:p>
        </w:tc>
        <w:tc>
          <w:tcPr>
            <w:tcW w:w="1559" w:type="dxa"/>
          </w:tcPr>
          <w:p>
            <w:pPr>
              <w:pStyle w:val="yTableNAm"/>
              <w:jc w:val="center"/>
            </w:pPr>
            <w:r>
              <w:t>13 091</w:t>
            </w:r>
          </w:p>
        </w:tc>
        <w:tc>
          <w:tcPr>
            <w:tcW w:w="992" w:type="dxa"/>
          </w:tcPr>
          <w:p>
            <w:pPr>
              <w:pStyle w:val="yTableNAm"/>
              <w:jc w:val="center"/>
            </w:pPr>
            <w:r>
              <w:t>26 855</w:t>
            </w:r>
          </w:p>
        </w:tc>
        <w:tc>
          <w:tcPr>
            <w:tcW w:w="1418" w:type="dxa"/>
          </w:tcPr>
          <w:p>
            <w:pPr>
              <w:pStyle w:val="yTableNAm"/>
              <w:jc w:val="center"/>
            </w:pPr>
            <w:r>
              <w:t>2 632</w:t>
            </w:r>
          </w:p>
        </w:tc>
      </w:tr>
      <w:tr>
        <w:trPr>
          <w:cantSplit/>
        </w:trPr>
        <w:tc>
          <w:tcPr>
            <w:tcW w:w="2410" w:type="dxa"/>
          </w:tcPr>
          <w:p>
            <w:pPr>
              <w:pStyle w:val="yTableNAm"/>
            </w:pPr>
            <w:r>
              <w:t>Over 40 but not over 41</w:t>
            </w:r>
          </w:p>
        </w:tc>
        <w:tc>
          <w:tcPr>
            <w:tcW w:w="1559" w:type="dxa"/>
          </w:tcPr>
          <w:p>
            <w:pPr>
              <w:pStyle w:val="yTableNAm"/>
              <w:jc w:val="center"/>
            </w:pPr>
            <w:r>
              <w:t>13 597</w:t>
            </w:r>
          </w:p>
        </w:tc>
        <w:tc>
          <w:tcPr>
            <w:tcW w:w="992" w:type="dxa"/>
          </w:tcPr>
          <w:p>
            <w:pPr>
              <w:pStyle w:val="yTableNAm"/>
              <w:jc w:val="center"/>
            </w:pPr>
            <w:r>
              <w:t>27 736</w:t>
            </w:r>
          </w:p>
        </w:tc>
        <w:tc>
          <w:tcPr>
            <w:tcW w:w="1418" w:type="dxa"/>
          </w:tcPr>
          <w:p>
            <w:pPr>
              <w:pStyle w:val="yTableNAm"/>
              <w:jc w:val="center"/>
            </w:pPr>
            <w:r>
              <w:t>2 762</w:t>
            </w:r>
          </w:p>
        </w:tc>
      </w:tr>
      <w:tr>
        <w:trPr>
          <w:cantSplit/>
        </w:trPr>
        <w:tc>
          <w:tcPr>
            <w:tcW w:w="2410" w:type="dxa"/>
          </w:tcPr>
          <w:p>
            <w:pPr>
              <w:pStyle w:val="yTableNAm"/>
            </w:pPr>
            <w:r>
              <w:t>Over 41 but not over 42</w:t>
            </w:r>
          </w:p>
        </w:tc>
        <w:tc>
          <w:tcPr>
            <w:tcW w:w="1559" w:type="dxa"/>
          </w:tcPr>
          <w:p>
            <w:pPr>
              <w:pStyle w:val="yTableNAm"/>
              <w:jc w:val="center"/>
            </w:pPr>
            <w:r>
              <w:t>14 090</w:t>
            </w:r>
          </w:p>
        </w:tc>
        <w:tc>
          <w:tcPr>
            <w:tcW w:w="992" w:type="dxa"/>
          </w:tcPr>
          <w:p>
            <w:pPr>
              <w:pStyle w:val="yTableNAm"/>
              <w:jc w:val="center"/>
            </w:pPr>
            <w:r>
              <w:t>28 629</w:t>
            </w:r>
          </w:p>
        </w:tc>
        <w:tc>
          <w:tcPr>
            <w:tcW w:w="1418" w:type="dxa"/>
          </w:tcPr>
          <w:p>
            <w:pPr>
              <w:pStyle w:val="yTableNAm"/>
              <w:jc w:val="center"/>
            </w:pPr>
            <w:r>
              <w:t>2 882</w:t>
            </w:r>
          </w:p>
        </w:tc>
      </w:tr>
      <w:tr>
        <w:trPr>
          <w:cantSplit/>
        </w:trPr>
        <w:tc>
          <w:tcPr>
            <w:tcW w:w="2410" w:type="dxa"/>
          </w:tcPr>
          <w:p>
            <w:pPr>
              <w:pStyle w:val="yTableNAm"/>
            </w:pPr>
            <w:r>
              <w:t>Over 42 but not over 43</w:t>
            </w:r>
          </w:p>
        </w:tc>
        <w:tc>
          <w:tcPr>
            <w:tcW w:w="1559" w:type="dxa"/>
          </w:tcPr>
          <w:p>
            <w:pPr>
              <w:pStyle w:val="yTableNAm"/>
              <w:jc w:val="center"/>
            </w:pPr>
            <w:r>
              <w:t>14 589</w:t>
            </w:r>
          </w:p>
        </w:tc>
        <w:tc>
          <w:tcPr>
            <w:tcW w:w="992" w:type="dxa"/>
          </w:tcPr>
          <w:p>
            <w:pPr>
              <w:pStyle w:val="yTableNAm"/>
              <w:jc w:val="center"/>
            </w:pPr>
            <w:r>
              <w:t>29 527</w:t>
            </w:r>
          </w:p>
        </w:tc>
        <w:tc>
          <w:tcPr>
            <w:tcW w:w="1418" w:type="dxa"/>
          </w:tcPr>
          <w:p>
            <w:pPr>
              <w:pStyle w:val="yTableNAm"/>
              <w:jc w:val="center"/>
            </w:pPr>
            <w:r>
              <w:t>2 999</w:t>
            </w:r>
          </w:p>
        </w:tc>
      </w:tr>
      <w:tr>
        <w:trPr>
          <w:cantSplit/>
        </w:trPr>
        <w:tc>
          <w:tcPr>
            <w:tcW w:w="2410" w:type="dxa"/>
          </w:tcPr>
          <w:p>
            <w:pPr>
              <w:pStyle w:val="yTableNAm"/>
            </w:pPr>
            <w:r>
              <w:t>Over 43 but not over 44</w:t>
            </w:r>
          </w:p>
        </w:tc>
        <w:tc>
          <w:tcPr>
            <w:tcW w:w="1559" w:type="dxa"/>
          </w:tcPr>
          <w:p>
            <w:pPr>
              <w:pStyle w:val="yTableNAm"/>
              <w:jc w:val="center"/>
            </w:pPr>
            <w:r>
              <w:t>15 091</w:t>
            </w:r>
          </w:p>
        </w:tc>
        <w:tc>
          <w:tcPr>
            <w:tcW w:w="992" w:type="dxa"/>
          </w:tcPr>
          <w:p>
            <w:pPr>
              <w:pStyle w:val="yTableNAm"/>
              <w:jc w:val="center"/>
            </w:pPr>
            <w:r>
              <w:t>30 399</w:t>
            </w:r>
          </w:p>
        </w:tc>
        <w:tc>
          <w:tcPr>
            <w:tcW w:w="1418" w:type="dxa"/>
          </w:tcPr>
          <w:p>
            <w:pPr>
              <w:pStyle w:val="yTableNAm"/>
              <w:jc w:val="center"/>
            </w:pPr>
            <w:r>
              <w:t>3 126</w:t>
            </w:r>
          </w:p>
        </w:tc>
      </w:tr>
      <w:tr>
        <w:trPr>
          <w:cantSplit/>
        </w:trPr>
        <w:tc>
          <w:tcPr>
            <w:tcW w:w="2410" w:type="dxa"/>
          </w:tcPr>
          <w:p>
            <w:pPr>
              <w:pStyle w:val="yTableNAm"/>
            </w:pPr>
            <w:r>
              <w:t>Over 44 but not over 45</w:t>
            </w:r>
          </w:p>
        </w:tc>
        <w:tc>
          <w:tcPr>
            <w:tcW w:w="1559" w:type="dxa"/>
          </w:tcPr>
          <w:p>
            <w:pPr>
              <w:pStyle w:val="yTableNAm"/>
              <w:jc w:val="center"/>
            </w:pPr>
            <w:r>
              <w:t>15 588</w:t>
            </w:r>
          </w:p>
        </w:tc>
        <w:tc>
          <w:tcPr>
            <w:tcW w:w="992" w:type="dxa"/>
          </w:tcPr>
          <w:p>
            <w:pPr>
              <w:pStyle w:val="yTableNAm"/>
              <w:jc w:val="center"/>
            </w:pPr>
            <w:r>
              <w:t>31 303</w:t>
            </w:r>
          </w:p>
        </w:tc>
        <w:tc>
          <w:tcPr>
            <w:tcW w:w="1418" w:type="dxa"/>
          </w:tcPr>
          <w:p>
            <w:pPr>
              <w:pStyle w:val="yTableNAm"/>
              <w:jc w:val="center"/>
            </w:pPr>
            <w:r>
              <w:t>3 245</w:t>
            </w:r>
          </w:p>
        </w:tc>
      </w:tr>
      <w:tr>
        <w:trPr>
          <w:cantSplit/>
        </w:trPr>
        <w:tc>
          <w:tcPr>
            <w:tcW w:w="2410" w:type="dxa"/>
          </w:tcPr>
          <w:p>
            <w:pPr>
              <w:pStyle w:val="yTableNAm"/>
            </w:pPr>
            <w:r>
              <w:t>Over 45 but not over 46</w:t>
            </w:r>
          </w:p>
        </w:tc>
        <w:tc>
          <w:tcPr>
            <w:tcW w:w="1559" w:type="dxa"/>
          </w:tcPr>
          <w:p>
            <w:pPr>
              <w:pStyle w:val="yTableNAm"/>
              <w:jc w:val="center"/>
            </w:pPr>
            <w:r>
              <w:t>16 088</w:t>
            </w:r>
          </w:p>
        </w:tc>
        <w:tc>
          <w:tcPr>
            <w:tcW w:w="992" w:type="dxa"/>
          </w:tcPr>
          <w:p>
            <w:pPr>
              <w:pStyle w:val="yTableNAm"/>
              <w:jc w:val="center"/>
            </w:pPr>
            <w:r>
              <w:t>32 177</w:t>
            </w:r>
          </w:p>
        </w:tc>
        <w:tc>
          <w:tcPr>
            <w:tcW w:w="1418" w:type="dxa"/>
          </w:tcPr>
          <w:p>
            <w:pPr>
              <w:pStyle w:val="yTableNAm"/>
              <w:jc w:val="center"/>
            </w:pPr>
            <w:r>
              <w:t>3 361</w:t>
            </w:r>
          </w:p>
        </w:tc>
      </w:tr>
      <w:tr>
        <w:trPr>
          <w:cantSplit/>
        </w:trPr>
        <w:tc>
          <w:tcPr>
            <w:tcW w:w="2410" w:type="dxa"/>
          </w:tcPr>
          <w:p>
            <w:pPr>
              <w:pStyle w:val="yTableNAm"/>
            </w:pPr>
            <w:r>
              <w:t>Over 46 but not over 47</w:t>
            </w:r>
          </w:p>
        </w:tc>
        <w:tc>
          <w:tcPr>
            <w:tcW w:w="1559" w:type="dxa"/>
          </w:tcPr>
          <w:p>
            <w:pPr>
              <w:pStyle w:val="yTableNAm"/>
              <w:jc w:val="center"/>
            </w:pPr>
            <w:r>
              <w:t>16 587</w:t>
            </w:r>
          </w:p>
        </w:tc>
        <w:tc>
          <w:tcPr>
            <w:tcW w:w="992" w:type="dxa"/>
          </w:tcPr>
          <w:p>
            <w:pPr>
              <w:pStyle w:val="yTableNAm"/>
              <w:jc w:val="center"/>
            </w:pPr>
            <w:r>
              <w:t>33 064</w:t>
            </w:r>
          </w:p>
        </w:tc>
        <w:tc>
          <w:tcPr>
            <w:tcW w:w="1418" w:type="dxa"/>
          </w:tcPr>
          <w:p>
            <w:pPr>
              <w:pStyle w:val="yTableNAm"/>
              <w:jc w:val="center"/>
            </w:pPr>
            <w:r>
              <w:t>3 484</w:t>
            </w:r>
          </w:p>
        </w:tc>
      </w:tr>
      <w:tr>
        <w:trPr>
          <w:cantSplit/>
        </w:trPr>
        <w:tc>
          <w:tcPr>
            <w:tcW w:w="2410" w:type="dxa"/>
          </w:tcPr>
          <w:p>
            <w:pPr>
              <w:pStyle w:val="yTableNAm"/>
            </w:pPr>
            <w:r>
              <w:t>Over 47 but not over 48</w:t>
            </w:r>
          </w:p>
        </w:tc>
        <w:tc>
          <w:tcPr>
            <w:tcW w:w="1559" w:type="dxa"/>
          </w:tcPr>
          <w:p>
            <w:pPr>
              <w:pStyle w:val="yTableNAm"/>
              <w:jc w:val="center"/>
            </w:pPr>
            <w:r>
              <w:t>17 083</w:t>
            </w:r>
          </w:p>
        </w:tc>
        <w:tc>
          <w:tcPr>
            <w:tcW w:w="992" w:type="dxa"/>
          </w:tcPr>
          <w:p>
            <w:pPr>
              <w:pStyle w:val="yTableNAm"/>
              <w:jc w:val="center"/>
            </w:pPr>
            <w:r>
              <w:t>33 959</w:t>
            </w:r>
          </w:p>
        </w:tc>
        <w:tc>
          <w:tcPr>
            <w:tcW w:w="1418" w:type="dxa"/>
          </w:tcPr>
          <w:p>
            <w:pPr>
              <w:pStyle w:val="yTableNAm"/>
              <w:jc w:val="center"/>
            </w:pPr>
            <w:r>
              <w:t>3 605</w:t>
            </w:r>
          </w:p>
        </w:tc>
      </w:tr>
      <w:tr>
        <w:trPr>
          <w:cantSplit/>
        </w:trPr>
        <w:tc>
          <w:tcPr>
            <w:tcW w:w="2410" w:type="dxa"/>
          </w:tcPr>
          <w:p>
            <w:pPr>
              <w:pStyle w:val="yTableNAm"/>
            </w:pPr>
            <w:r>
              <w:t>Over 48 but not over 49</w:t>
            </w:r>
          </w:p>
        </w:tc>
        <w:tc>
          <w:tcPr>
            <w:tcW w:w="1559" w:type="dxa"/>
          </w:tcPr>
          <w:p>
            <w:pPr>
              <w:pStyle w:val="yTableNAm"/>
              <w:jc w:val="center"/>
            </w:pPr>
            <w:r>
              <w:t>17 593</w:t>
            </w:r>
          </w:p>
        </w:tc>
        <w:tc>
          <w:tcPr>
            <w:tcW w:w="992" w:type="dxa"/>
          </w:tcPr>
          <w:p>
            <w:pPr>
              <w:pStyle w:val="yTableNAm"/>
              <w:jc w:val="center"/>
            </w:pPr>
            <w:r>
              <w:t>34 840</w:t>
            </w:r>
          </w:p>
        </w:tc>
        <w:tc>
          <w:tcPr>
            <w:tcW w:w="1418" w:type="dxa"/>
          </w:tcPr>
          <w:p>
            <w:pPr>
              <w:pStyle w:val="yTableNAm"/>
              <w:jc w:val="center"/>
            </w:pPr>
            <w:r>
              <w:t>3 723</w:t>
            </w:r>
          </w:p>
        </w:tc>
      </w:tr>
      <w:tr>
        <w:trPr>
          <w:cantSplit/>
        </w:trPr>
        <w:tc>
          <w:tcPr>
            <w:tcW w:w="2410" w:type="dxa"/>
          </w:tcPr>
          <w:p>
            <w:pPr>
              <w:pStyle w:val="yTableNAm"/>
            </w:pPr>
            <w:r>
              <w:t>Over 49 but not over 50</w:t>
            </w:r>
          </w:p>
        </w:tc>
        <w:tc>
          <w:tcPr>
            <w:tcW w:w="1559" w:type="dxa"/>
          </w:tcPr>
          <w:p>
            <w:pPr>
              <w:pStyle w:val="yTableNAm"/>
              <w:jc w:val="center"/>
            </w:pPr>
            <w:r>
              <w:t>18 084</w:t>
            </w:r>
          </w:p>
        </w:tc>
        <w:tc>
          <w:tcPr>
            <w:tcW w:w="992" w:type="dxa"/>
          </w:tcPr>
          <w:p>
            <w:pPr>
              <w:pStyle w:val="yTableNAm"/>
              <w:jc w:val="center"/>
            </w:pPr>
            <w:r>
              <w:t>35 725</w:t>
            </w:r>
          </w:p>
        </w:tc>
        <w:tc>
          <w:tcPr>
            <w:tcW w:w="1418" w:type="dxa"/>
          </w:tcPr>
          <w:p>
            <w:pPr>
              <w:pStyle w:val="yTableNAm"/>
              <w:jc w:val="center"/>
            </w:pPr>
            <w:r>
              <w:t>3 852</w:t>
            </w:r>
          </w:p>
        </w:tc>
      </w:tr>
      <w:tr>
        <w:trPr>
          <w:cantSplit/>
        </w:trPr>
        <w:tc>
          <w:tcPr>
            <w:tcW w:w="2410" w:type="dxa"/>
          </w:tcPr>
          <w:p>
            <w:pPr>
              <w:pStyle w:val="yTableNAm"/>
            </w:pPr>
            <w:r>
              <w:t>Over 50</w:t>
            </w:r>
          </w:p>
        </w:tc>
        <w:tc>
          <w:tcPr>
            <w:tcW w:w="1559" w:type="dxa"/>
          </w:tcPr>
          <w:p>
            <w:pPr>
              <w:pStyle w:val="yTableNAm"/>
              <w:jc w:val="center"/>
            </w:pPr>
            <w:r>
              <w:t>18 580</w:t>
            </w:r>
          </w:p>
        </w:tc>
        <w:tc>
          <w:tcPr>
            <w:tcW w:w="992" w:type="dxa"/>
          </w:tcPr>
          <w:p>
            <w:pPr>
              <w:pStyle w:val="yTableNAm"/>
              <w:jc w:val="center"/>
            </w:pPr>
            <w:r>
              <w:t>36 616</w:t>
            </w:r>
          </w:p>
        </w:tc>
        <w:tc>
          <w:tcPr>
            <w:tcW w:w="1418" w:type="dxa"/>
          </w:tcPr>
          <w:p>
            <w:pPr>
              <w:pStyle w:val="yTableNAm"/>
              <w:jc w:val="center"/>
            </w:pPr>
            <w:r>
              <w:t>3 968</w:t>
            </w:r>
          </w:p>
        </w:tc>
      </w:tr>
    </w:tbl>
    <w:p>
      <w:pPr>
        <w:pStyle w:val="ySubsection"/>
        <w:keepNext/>
        <w:keepLines/>
        <w:spacing w:before="300" w:after="12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NAm"/>
            </w:pPr>
            <w:r>
              <w:t>(A)</w:t>
            </w:r>
          </w:p>
        </w:tc>
        <w:tc>
          <w:tcPr>
            <w:tcW w:w="2412" w:type="dxa"/>
          </w:tcPr>
          <w:p>
            <w:pPr>
              <w:pStyle w:val="yTableNAm"/>
            </w:pPr>
            <w:r>
              <w:t xml:space="preserve">The fee for examination of plans provides for the examination of the initial plans and one amendment.  Fee for a second and each further amendment to plans: </w:t>
            </w:r>
          </w:p>
        </w:tc>
        <w:tc>
          <w:tcPr>
            <w:tcW w:w="2160" w:type="dxa"/>
          </w:tcPr>
          <w:p>
            <w:pPr>
              <w:pStyle w:val="yTableNAm"/>
            </w:pPr>
            <w:r>
              <w:br/>
            </w:r>
            <w:r>
              <w:br/>
            </w:r>
            <w:r>
              <w:br/>
            </w:r>
            <w:r>
              <w:br/>
            </w:r>
            <w:r>
              <w:br/>
            </w:r>
            <w:r>
              <w:br/>
              <w:t xml:space="preserve">$190/hour </w:t>
            </w:r>
          </w:p>
        </w:tc>
      </w:tr>
      <w:tr>
        <w:trPr>
          <w:cantSplit/>
        </w:trPr>
        <w:tc>
          <w:tcPr>
            <w:tcW w:w="708" w:type="dxa"/>
          </w:tcPr>
          <w:p>
            <w:pPr>
              <w:pStyle w:val="yTableNAm"/>
            </w:pPr>
            <w:r>
              <w:t>(B)</w:t>
            </w:r>
          </w:p>
        </w:tc>
        <w:tc>
          <w:tcPr>
            <w:tcW w:w="2412" w:type="dxa"/>
          </w:tcPr>
          <w:p>
            <w:pPr>
              <w:pStyle w:val="yTableNAm"/>
            </w:pPr>
            <w:r>
              <w:t>If vessel is to be issued with an additional class or plans are changed to change class of the vessel or to add a class, fee for examination of plans:</w:t>
            </w:r>
          </w:p>
        </w:tc>
        <w:tc>
          <w:tcPr>
            <w:tcW w:w="2160" w:type="dxa"/>
          </w:tcPr>
          <w:p>
            <w:pPr>
              <w:pStyle w:val="yTableNAm"/>
              <w:tabs>
                <w:tab w:val="clear" w:pos="567"/>
                <w:tab w:val="left" w:pos="367"/>
              </w:tabs>
              <w:ind w:left="367" w:hanging="367"/>
              <w:rPr>
                <w:shd w:val="clear" w:color="auto" w:fill="FFFF00"/>
              </w:rPr>
            </w:pPr>
            <w:r>
              <w:t>(a)</w:t>
            </w:r>
            <w:r>
              <w:tab/>
              <w:t>$190/hour; or</w:t>
            </w:r>
          </w:p>
          <w:p>
            <w:pPr>
              <w:pStyle w:val="yTableNAm"/>
              <w:tabs>
                <w:tab w:val="clear" w:pos="567"/>
                <w:tab w:val="left" w:pos="367"/>
              </w:tabs>
              <w:ind w:left="367" w:hanging="367"/>
              <w:rPr>
                <w:spacing w:val="-4"/>
              </w:rPr>
            </w:pPr>
            <w:r>
              <w:t>(b)</w:t>
            </w:r>
            <w:r>
              <w:tab/>
            </w:r>
            <w:r>
              <w:rPr>
                <w:spacing w:val="-4"/>
              </w:rPr>
              <w:t>the sum of the amounts set out in item 1(b)(ii)(H)(I) and (II),</w:t>
            </w:r>
          </w:p>
          <w:p>
            <w:pPr>
              <w:pStyle w:val="yTableNAm"/>
            </w:pPr>
            <w:r>
              <w:rPr>
                <w:spacing w:val="-4"/>
              </w:rPr>
              <w:t>whichever is greater</w:t>
            </w:r>
          </w:p>
        </w:tc>
      </w:tr>
      <w:tr>
        <w:trPr>
          <w:cantSplit/>
        </w:trPr>
        <w:tc>
          <w:tcPr>
            <w:tcW w:w="708" w:type="dxa"/>
          </w:tcPr>
          <w:p>
            <w:pPr>
              <w:pStyle w:val="yTableNAm"/>
              <w:keepLines/>
            </w:pPr>
            <w:r>
              <w:t>(C)</w:t>
            </w:r>
          </w:p>
        </w:tc>
        <w:tc>
          <w:tcPr>
            <w:tcW w:w="2412" w:type="dxa"/>
          </w:tcPr>
          <w:p>
            <w:pPr>
              <w:pStyle w:val="yTableNAm"/>
              <w:keepLines/>
            </w:pPr>
            <w:r>
              <w:t xml:space="preserve">If vessel is to be issued with a Classification Certificate in respect of its hull and machinery by a recognised Classification Society —  </w:t>
            </w:r>
          </w:p>
        </w:tc>
        <w:tc>
          <w:tcPr>
            <w:tcW w:w="2160" w:type="dxa"/>
          </w:tcPr>
          <w:p>
            <w:pPr>
              <w:pStyle w:val="yTableNAm"/>
              <w:keepLines/>
            </w:pPr>
          </w:p>
        </w:tc>
      </w:tr>
      <w:tr>
        <w:trPr>
          <w:cantSplit/>
        </w:trPr>
        <w:tc>
          <w:tcPr>
            <w:tcW w:w="708" w:type="dxa"/>
          </w:tcPr>
          <w:p>
            <w:pPr>
              <w:pStyle w:val="yTableNAm"/>
              <w:keepLines/>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keepLines/>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(D)</w:t>
            </w:r>
          </w:p>
        </w:tc>
        <w:tc>
          <w:tcPr>
            <w:tcW w:w="2412" w:type="dxa"/>
          </w:tcPr>
          <w:p>
            <w:pPr>
              <w:pStyle w:val="yTableNAm"/>
            </w:pPr>
            <w:r>
              <w:t>If vessel is to be issued with a Classification Certificate in respect of its hull only, or machinery only, by a recognised Classification Society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(E)</w:t>
            </w:r>
          </w:p>
        </w:tc>
        <w:tc>
          <w:tcPr>
            <w:tcW w:w="2412" w:type="dxa"/>
          </w:tcPr>
          <w:p>
            <w:pPr>
              <w:pStyle w:val="yTableNAm"/>
            </w:pPr>
            <w:r>
              <w:t>Where a vessel is to be built and surveyed during construction to the Code, for hull structure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(F)</w:t>
            </w:r>
          </w:p>
        </w:tc>
        <w:tc>
          <w:tcPr>
            <w:tcW w:w="2412" w:type="dxa"/>
          </w:tcPr>
          <w:p>
            <w:pPr>
              <w:pStyle w:val="yTableNAm"/>
            </w:pPr>
            <w:r>
              <w:t>Where a vessel is to be built and surveyed during construction to the Code, for hull structure and machinery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(G)</w:t>
            </w:r>
          </w:p>
        </w:tc>
        <w:tc>
          <w:tcPr>
            <w:tcW w:w="2412"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25%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25% of fee for initial survey set out in item 1(a)</w:t>
            </w:r>
          </w:p>
        </w:tc>
      </w:tr>
      <w:tr>
        <w:trPr>
          <w:cantSplit/>
        </w:trPr>
        <w:tc>
          <w:tcPr>
            <w:tcW w:w="708" w:type="dxa"/>
          </w:tcPr>
          <w:p>
            <w:pPr>
              <w:pStyle w:val="yTableNAm"/>
              <w:keepNext/>
            </w:pPr>
            <w:r>
              <w:t>(H)</w:t>
            </w:r>
          </w:p>
        </w:tc>
        <w:tc>
          <w:tcPr>
            <w:tcW w:w="2412" w:type="dxa"/>
          </w:tcPr>
          <w:p>
            <w:pPr>
              <w:pStyle w:val="yTableNAm"/>
              <w:keepNext/>
            </w:pPr>
            <w:r>
              <w:t xml:space="preserve">If vessel is a commercial ski boat — </w:t>
            </w:r>
          </w:p>
        </w:tc>
        <w:tc>
          <w:tcPr>
            <w:tcW w:w="2160" w:type="dxa"/>
          </w:tcPr>
          <w:p>
            <w:pPr>
              <w:pStyle w:val="yTableNAm"/>
              <w:keepNext/>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100% of fee for subsequent survey set out in item 1(a)</w:t>
            </w:r>
          </w:p>
        </w:tc>
      </w:tr>
      <w:tr>
        <w:trPr>
          <w:cantSplit/>
        </w:trPr>
        <w:tc>
          <w:tcPr>
            <w:tcW w:w="708" w:type="dxa"/>
          </w:tcPr>
          <w:p>
            <w:pPr>
              <w:pStyle w:val="yTableNAm"/>
            </w:pPr>
            <w:r>
              <w:t>(I)</w:t>
            </w:r>
          </w:p>
        </w:tc>
        <w:tc>
          <w:tcPr>
            <w:tcW w:w="2412" w:type="dxa"/>
          </w:tcPr>
          <w:p>
            <w:pPr>
              <w:pStyle w:val="yTableNAm"/>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where there are common structure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where there are common structure and machinery plans:</w:t>
            </w:r>
          </w:p>
        </w:tc>
        <w:tc>
          <w:tcPr>
            <w:tcW w:w="2160" w:type="dxa"/>
          </w:tcPr>
          <w:p>
            <w:pPr>
              <w:pStyle w:val="yTableNAm"/>
            </w:pPr>
            <w:r>
              <w:t>50% of fee for subsequent survey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(III)</w:t>
            </w:r>
            <w:r>
              <w:tab/>
              <w:t>where there are fully common plans:</w:t>
            </w:r>
          </w:p>
        </w:tc>
        <w:tc>
          <w:tcPr>
            <w:tcW w:w="2160" w:type="dxa"/>
          </w:tcPr>
          <w:p>
            <w:pPr>
              <w:pStyle w:val="yTableNAm"/>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NAm"/>
            </w:pPr>
            <w:r>
              <w:t>(A)</w:t>
            </w:r>
          </w:p>
        </w:tc>
        <w:tc>
          <w:tcPr>
            <w:tcW w:w="2127" w:type="dxa"/>
          </w:tcPr>
          <w:p>
            <w:pPr>
              <w:pStyle w:val="yTableNAm"/>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NAm"/>
            </w:pPr>
            <w:r>
              <w:br/>
            </w:r>
            <w:r>
              <w:br/>
            </w:r>
            <w:r>
              <w:br/>
            </w:r>
            <w:r>
              <w:br/>
            </w:r>
            <w:r>
              <w:br/>
            </w:r>
            <w:r>
              <w:br/>
            </w:r>
            <w:r>
              <w:br/>
            </w:r>
            <w:r>
              <w:br/>
              <w:t>$190/hour plus travel expenses</w:t>
            </w:r>
          </w:p>
        </w:tc>
      </w:tr>
      <w:tr>
        <w:trPr>
          <w:cantSplit/>
        </w:trPr>
        <w:tc>
          <w:tcPr>
            <w:tcW w:w="708" w:type="dxa"/>
          </w:tcPr>
          <w:p>
            <w:pPr>
              <w:pStyle w:val="yTableNAm"/>
              <w:rPr>
                <w:sz w:val="18"/>
              </w:rPr>
            </w:pPr>
            <w:r>
              <w:t>(B)</w:t>
            </w:r>
          </w:p>
        </w:tc>
        <w:tc>
          <w:tcPr>
            <w:tcW w:w="2127" w:type="dxa"/>
          </w:tcPr>
          <w:p>
            <w:pPr>
              <w:pStyle w:val="yTableNAm"/>
            </w:pPr>
            <w:r>
              <w:t>If vessel is in more than one class, fee for subsequent surveys:</w:t>
            </w:r>
          </w:p>
        </w:tc>
        <w:tc>
          <w:tcPr>
            <w:tcW w:w="2445" w:type="dxa"/>
          </w:tcPr>
          <w:p>
            <w:pPr>
              <w:pStyle w:val="yTableNAm"/>
            </w:pPr>
            <w:r>
              <w:t>Fee for subsequent surveys set out in item 1(a) plus 50% of that fee for each additional class</w:t>
            </w:r>
          </w:p>
        </w:tc>
      </w:tr>
      <w:tr>
        <w:trPr>
          <w:cantSplit/>
        </w:trPr>
        <w:tc>
          <w:tcPr>
            <w:tcW w:w="708" w:type="dxa"/>
          </w:tcPr>
          <w:p>
            <w:pPr>
              <w:pStyle w:val="yTableNAm"/>
              <w:rPr>
                <w:sz w:val="18"/>
              </w:rPr>
            </w:pPr>
            <w:r>
              <w:t>(C)</w:t>
            </w:r>
          </w:p>
        </w:tc>
        <w:tc>
          <w:tcPr>
            <w:tcW w:w="2127" w:type="dxa"/>
          </w:tcPr>
          <w:p>
            <w:pPr>
              <w:pStyle w:val="yTableNAm"/>
            </w:pPr>
            <w:r>
              <w:t>If class of vessel to be changed or a class is to be added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examination of plans:</w:t>
            </w:r>
          </w:p>
        </w:tc>
        <w:tc>
          <w:tcPr>
            <w:tcW w:w="2445" w:type="dxa"/>
          </w:tcPr>
          <w:p>
            <w:pPr>
              <w:pStyle w:val="yTableNAm"/>
              <w:tabs>
                <w:tab w:val="clear" w:pos="567"/>
                <w:tab w:val="left" w:pos="412"/>
              </w:tabs>
              <w:ind w:left="412" w:hanging="412"/>
            </w:pPr>
            <w:r>
              <w:t>(a)</w:t>
            </w:r>
            <w:r>
              <w:tab/>
              <w:t>$190/hour plus fee for issue of new certificate of survey; or</w:t>
            </w:r>
          </w:p>
        </w:tc>
      </w:tr>
      <w:tr>
        <w:trPr>
          <w:cantSplit/>
        </w:trPr>
        <w:tc>
          <w:tcPr>
            <w:tcW w:w="708" w:type="dxa"/>
          </w:tcPr>
          <w:p>
            <w:pPr>
              <w:pStyle w:val="yTableNAm"/>
              <w:rPr>
                <w:sz w:val="18"/>
              </w:rPr>
            </w:pPr>
          </w:p>
        </w:tc>
        <w:tc>
          <w:tcPr>
            <w:tcW w:w="2127" w:type="dxa"/>
          </w:tcPr>
          <w:p>
            <w:pPr>
              <w:pStyle w:val="yTableNAm"/>
            </w:pPr>
          </w:p>
        </w:tc>
        <w:tc>
          <w:tcPr>
            <w:tcW w:w="2445" w:type="dxa"/>
          </w:tcPr>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conducting survey:</w:t>
            </w:r>
          </w:p>
        </w:tc>
        <w:tc>
          <w:tcPr>
            <w:tcW w:w="2445" w:type="dxa"/>
          </w:tcPr>
          <w:p>
            <w:pPr>
              <w:pStyle w:val="yTableNAm"/>
              <w:tabs>
                <w:tab w:val="clear" w:pos="567"/>
                <w:tab w:val="left" w:pos="412"/>
              </w:tabs>
              <w:ind w:left="412" w:hanging="412"/>
              <w:rPr>
                <w:shd w:val="clear" w:color="auto" w:fill="FFFF00"/>
              </w:rPr>
            </w:pPr>
            <w:r>
              <w:t>(a)</w:t>
            </w:r>
            <w:r>
              <w:tab/>
              <w:t>$190/hour; or</w:t>
            </w:r>
          </w:p>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r>
              <w:t>(D)</w:t>
            </w:r>
          </w:p>
        </w:tc>
        <w:tc>
          <w:tcPr>
            <w:tcW w:w="2127" w:type="dxa"/>
          </w:tcPr>
          <w:p>
            <w:pPr>
              <w:pStyle w:val="yTableNAm"/>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50% of fee for initial survey set out in item 1(a)</w:t>
            </w:r>
          </w:p>
        </w:tc>
      </w:tr>
      <w:tr>
        <w:trPr>
          <w:cantSplit/>
        </w:trPr>
        <w:tc>
          <w:tcPr>
            <w:tcW w:w="708" w:type="dxa"/>
          </w:tcPr>
          <w:p>
            <w:pPr>
              <w:pStyle w:val="yTableNAm"/>
            </w:pPr>
            <w:r>
              <w:t>(E)</w:t>
            </w:r>
          </w:p>
        </w:tc>
        <w:tc>
          <w:tcPr>
            <w:tcW w:w="2127" w:type="dxa"/>
          </w:tcPr>
          <w:p>
            <w:pPr>
              <w:pStyle w:val="yTableNAm"/>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75%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75% of fee for initial survey set out in item 1(a)</w:t>
            </w:r>
          </w:p>
        </w:tc>
      </w:tr>
      <w:tr>
        <w:trPr>
          <w:cantSplit/>
        </w:trPr>
        <w:tc>
          <w:tcPr>
            <w:tcW w:w="708" w:type="dxa"/>
          </w:tcPr>
          <w:p>
            <w:pPr>
              <w:pStyle w:val="yTableNAm"/>
              <w:rPr>
                <w:sz w:val="18"/>
              </w:rPr>
            </w:pPr>
            <w:r>
              <w:t>(F</w:t>
            </w:r>
            <w:r>
              <w:rPr>
                <w:sz w:val="18"/>
              </w:rPr>
              <w:t>)</w:t>
            </w:r>
          </w:p>
        </w:tc>
        <w:tc>
          <w:tcPr>
            <w:tcW w:w="2127" w:type="dxa"/>
          </w:tcPr>
          <w:p>
            <w:pPr>
              <w:pStyle w:val="yTableNAm"/>
            </w:pPr>
            <w:r>
              <w:t>If vessel has a current Classification Certificate in respect of its hull and machinery issued by a recognised Classification Society, fee for subsequent surveys:</w:t>
            </w:r>
          </w:p>
        </w:tc>
        <w:tc>
          <w:tcPr>
            <w:tcW w:w="2445" w:type="dxa"/>
          </w:tcPr>
          <w:p>
            <w:pPr>
              <w:pStyle w:val="yTableNAm"/>
            </w:pPr>
            <w:r>
              <w:br/>
            </w:r>
            <w:r>
              <w:br/>
            </w:r>
            <w:r>
              <w:br/>
            </w:r>
            <w:r>
              <w:br/>
            </w:r>
            <w:r>
              <w:br/>
            </w:r>
            <w:r>
              <w:br/>
              <w:t>50% of fee for subsequent surveys set out in item 1(a)</w:t>
            </w:r>
          </w:p>
        </w:tc>
      </w:tr>
      <w:tr>
        <w:trPr>
          <w:cantSplit/>
        </w:trPr>
        <w:tc>
          <w:tcPr>
            <w:tcW w:w="708" w:type="dxa"/>
          </w:tcPr>
          <w:p>
            <w:pPr>
              <w:pStyle w:val="yTableNAm"/>
            </w:pPr>
            <w:r>
              <w:t>(G)</w:t>
            </w:r>
          </w:p>
        </w:tc>
        <w:tc>
          <w:tcPr>
            <w:tcW w:w="2127" w:type="dxa"/>
          </w:tcPr>
          <w:p>
            <w:pPr>
              <w:pStyle w:val="yTableNAm"/>
            </w:pPr>
            <w:r>
              <w:t>If vessel has a current Classification Certificate in respect of its hull only, or machinery only, issued by a recognised Classification Society, fee for subsequent surveys:</w:t>
            </w:r>
          </w:p>
        </w:tc>
        <w:tc>
          <w:tcPr>
            <w:tcW w:w="2445" w:type="dxa"/>
          </w:tcPr>
          <w:p>
            <w:pPr>
              <w:pStyle w:val="yTableNAm"/>
            </w:pPr>
            <w:r>
              <w:br/>
            </w:r>
            <w:r>
              <w:br/>
            </w:r>
            <w:r>
              <w:br/>
            </w:r>
            <w:r>
              <w:br/>
            </w:r>
            <w:r>
              <w:br/>
            </w:r>
            <w:r>
              <w:br/>
            </w:r>
            <w:r>
              <w:br/>
              <w:t>75% of fee for subsequent surveys set out in item 1(a)</w:t>
            </w:r>
          </w:p>
        </w:tc>
      </w:tr>
      <w:tr>
        <w:trPr>
          <w:cantSplit/>
        </w:trPr>
        <w:tc>
          <w:tcPr>
            <w:tcW w:w="708" w:type="dxa"/>
          </w:tcPr>
          <w:p>
            <w:pPr>
              <w:pStyle w:val="yTableNAm"/>
              <w:rPr>
                <w:sz w:val="18"/>
              </w:rPr>
            </w:pPr>
            <w:r>
              <w:t>(H)</w:t>
            </w:r>
          </w:p>
        </w:tc>
        <w:tc>
          <w:tcPr>
            <w:tcW w:w="2127" w:type="dxa"/>
          </w:tcPr>
          <w:p>
            <w:pPr>
              <w:pStyle w:val="yTableNAm"/>
            </w:pPr>
            <w:r>
              <w:t>If significant alterations are to be made to vessel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NAm"/>
            </w:pPr>
          </w:p>
        </w:tc>
        <w:tc>
          <w:tcPr>
            <w:tcW w:w="2127" w:type="dxa"/>
          </w:tcPr>
          <w:p>
            <w:pPr>
              <w:pStyle w:val="yTableNAm"/>
            </w:pPr>
          </w:p>
        </w:tc>
        <w:tc>
          <w:tcPr>
            <w:tcW w:w="2445" w:type="dxa"/>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Borders>
              <w:bottom w:val="nil"/>
            </w:tcBorders>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NAm"/>
              <w:rPr>
                <w:sz w:val="18"/>
              </w:rPr>
            </w:pPr>
          </w:p>
        </w:tc>
        <w:tc>
          <w:tcPr>
            <w:tcW w:w="2127" w:type="dxa"/>
            <w:vMerge w:val="restart"/>
          </w:tcPr>
          <w:p>
            <w:pPr>
              <w:pStyle w:val="yTableNAm"/>
            </w:pPr>
          </w:p>
        </w:tc>
        <w:tc>
          <w:tcPr>
            <w:tcW w:w="2445" w:type="dxa"/>
            <w:vMerge w:val="restart"/>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Pr>
          <w:p>
            <w:pPr>
              <w:pStyle w:val="yTableNAm"/>
              <w:rPr>
                <w:sz w:val="18"/>
              </w:rPr>
            </w:pPr>
          </w:p>
        </w:tc>
        <w:tc>
          <w:tcPr>
            <w:tcW w:w="2127" w:type="dxa"/>
            <w:vMerge/>
          </w:tcPr>
          <w:p>
            <w:pPr>
              <w:pStyle w:val="yTableNAm"/>
            </w:pPr>
          </w:p>
        </w:tc>
        <w:tc>
          <w:tcPr>
            <w:tcW w:w="2445" w:type="dxa"/>
            <w:vMerge/>
          </w:tcPr>
          <w:p>
            <w:pPr>
              <w:pStyle w:val="yTableNAm"/>
            </w:pPr>
          </w:p>
        </w:tc>
      </w:tr>
      <w:tr>
        <w:trPr>
          <w:cantSplit/>
        </w:trPr>
        <w:tc>
          <w:tcPr>
            <w:tcW w:w="708" w:type="dxa"/>
          </w:tcPr>
          <w:p>
            <w:pPr>
              <w:pStyle w:val="yTableNAm"/>
            </w:pPr>
            <w:r>
              <w:t>(I)</w:t>
            </w:r>
          </w:p>
        </w:tc>
        <w:tc>
          <w:tcPr>
            <w:tcW w:w="2127" w:type="dxa"/>
          </w:tcPr>
          <w:p>
            <w:pPr>
              <w:pStyle w:val="yTableNAm"/>
            </w:pPr>
            <w:r>
              <w:t>If Certificate of Survey previously issued in respect of vessel but not currently valid for the purposes of the Australian Marine Authority, the fee for reissue is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150% of fee for subsequent survey set out in item 1(a)</w:t>
            </w:r>
          </w:p>
        </w:tc>
      </w:tr>
      <w:tr>
        <w:trPr>
          <w:cantSplit/>
        </w:trPr>
        <w:tc>
          <w:tcPr>
            <w:tcW w:w="708" w:type="dxa"/>
          </w:tcPr>
          <w:p>
            <w:pPr>
              <w:pStyle w:val="yTableNAm"/>
            </w:pPr>
            <w:r>
              <w:t>(J)</w:t>
            </w:r>
          </w:p>
        </w:tc>
        <w:tc>
          <w:tcPr>
            <w:tcW w:w="2127" w:type="dxa"/>
          </w:tcPr>
          <w:p>
            <w:pPr>
              <w:pStyle w:val="yTableNAm"/>
            </w:pPr>
            <w:r>
              <w:t>If vessel not fitted with deck structure or machinery:</w:t>
            </w:r>
          </w:p>
        </w:tc>
        <w:tc>
          <w:tcPr>
            <w:tcW w:w="2445" w:type="dxa"/>
          </w:tcPr>
          <w:p>
            <w:pPr>
              <w:pStyle w:val="yTableNAm"/>
            </w:pPr>
            <w:r>
              <w:t>50% of fees set out in item 1(a) may apply</w:t>
            </w:r>
          </w:p>
        </w:tc>
      </w:tr>
    </w:tbl>
    <w:p>
      <w:pPr>
        <w:pStyle w:val="NotesPerm"/>
      </w:pPr>
      <w:r>
        <w:t>Note:   Hourly fees are charged per hour or part thereof.</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w:t>
      </w:r>
    </w:p>
    <w:p>
      <w:pPr>
        <w:pStyle w:val="yHeading5"/>
      </w:pPr>
      <w:bookmarkStart w:id="292" w:name="_Toc265675273"/>
      <w:bookmarkStart w:id="293" w:name="_Toc107747037"/>
      <w:r>
        <w:rPr>
          <w:rStyle w:val="CharSClsNo"/>
        </w:rPr>
        <w:t>2</w:t>
      </w:r>
      <w:r>
        <w:t>.</w:t>
      </w:r>
      <w:r>
        <w:rPr>
          <w:b w:val="0"/>
        </w:rPr>
        <w:tab/>
      </w:r>
      <w:r>
        <w:t>Other fees and charges</w:t>
      </w:r>
      <w:bookmarkEnd w:id="292"/>
    </w:p>
    <w:p>
      <w:pPr>
        <w:pStyle w:val="ySubsection"/>
      </w:pPr>
      <w:r>
        <w:tab/>
      </w:r>
      <w:r>
        <w:tab/>
        <w:t>The fees set out in the Table are payable in relation to the matters set out in the Table.</w:t>
      </w:r>
    </w:p>
    <w:p>
      <w:pPr>
        <w:pStyle w:val="yTHeadingNAm"/>
      </w:pPr>
      <w:r>
        <w:t>Table of fees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679"/>
        <w:gridCol w:w="1416"/>
      </w:tblGrid>
      <w:tr>
        <w:tc>
          <w:tcPr>
            <w:tcW w:w="709" w:type="dxa"/>
          </w:tcPr>
          <w:p>
            <w:pPr>
              <w:pStyle w:val="yTableNAm"/>
            </w:pPr>
            <w:r>
              <w:t>1.</w:t>
            </w:r>
          </w:p>
        </w:tc>
        <w:tc>
          <w:tcPr>
            <w:tcW w:w="4679" w:type="dxa"/>
          </w:tcPr>
          <w:p>
            <w:pPr>
              <w:pStyle w:val="yTableNAm"/>
              <w:tabs>
                <w:tab w:val="left" w:leader="dot" w:pos="4536"/>
                <w:tab w:val="left" w:leader="dot" w:pos="4820"/>
              </w:tabs>
            </w:pPr>
            <w:r>
              <w:t xml:space="preserve">Issue of certificate of survey where Department accepts a certificate of survey issued by another marine authority </w:t>
            </w:r>
            <w:r>
              <w:tab/>
            </w:r>
          </w:p>
        </w:tc>
        <w:tc>
          <w:tcPr>
            <w:tcW w:w="1416" w:type="dxa"/>
          </w:tcPr>
          <w:p>
            <w:pPr>
              <w:pStyle w:val="yTableNAm"/>
            </w:pPr>
            <w:r>
              <w:br/>
            </w:r>
            <w:r>
              <w:br/>
              <w:t>$138.70</w:t>
            </w:r>
          </w:p>
        </w:tc>
      </w:tr>
      <w:tr>
        <w:tc>
          <w:tcPr>
            <w:tcW w:w="709" w:type="dxa"/>
          </w:tcPr>
          <w:p>
            <w:pPr>
              <w:pStyle w:val="yTableNAm"/>
            </w:pPr>
            <w:r>
              <w:t>2.</w:t>
            </w:r>
          </w:p>
        </w:tc>
        <w:tc>
          <w:tcPr>
            <w:tcW w:w="4679" w:type="dxa"/>
          </w:tcPr>
          <w:p>
            <w:pPr>
              <w:pStyle w:val="yTableNAm"/>
              <w:tabs>
                <w:tab w:val="left" w:leader="dot" w:pos="4536"/>
                <w:tab w:val="left" w:leader="dot" w:pos="4820"/>
              </w:tabs>
            </w:pPr>
            <w:r>
              <w:t xml:space="preserve">Extension of period of validity of certificate of survey </w:t>
            </w:r>
            <w:r>
              <w:tab/>
            </w:r>
          </w:p>
        </w:tc>
        <w:tc>
          <w:tcPr>
            <w:tcW w:w="1416" w:type="dxa"/>
          </w:tcPr>
          <w:p>
            <w:pPr>
              <w:pStyle w:val="yTableNAm"/>
            </w:pPr>
            <w:r>
              <w:br/>
              <w:t>$138.70</w:t>
            </w:r>
          </w:p>
        </w:tc>
      </w:tr>
      <w:tr>
        <w:tc>
          <w:tcPr>
            <w:tcW w:w="709" w:type="dxa"/>
          </w:tcPr>
          <w:p>
            <w:pPr>
              <w:pStyle w:val="yTableNAm"/>
            </w:pPr>
            <w:r>
              <w:t>3.</w:t>
            </w:r>
          </w:p>
        </w:tc>
        <w:tc>
          <w:tcPr>
            <w:tcW w:w="4679" w:type="dxa"/>
            <w:tcBorders>
              <w:bottom w:val="single" w:sz="4" w:space="0" w:color="auto"/>
            </w:tcBorders>
          </w:tcPr>
          <w:p>
            <w:pPr>
              <w:pStyle w:val="yTableNAm"/>
              <w:tabs>
                <w:tab w:val="left" w:leader="dot" w:pos="4536"/>
                <w:tab w:val="left" w:leader="dot" w:pos="4820"/>
              </w:tabs>
            </w:pPr>
            <w:r>
              <w:t xml:space="preserve">Issue of replacement or copy of certificate of survey </w:t>
            </w:r>
            <w:r>
              <w:tab/>
            </w:r>
          </w:p>
        </w:tc>
        <w:tc>
          <w:tcPr>
            <w:tcW w:w="1416" w:type="dxa"/>
            <w:tcBorders>
              <w:bottom w:val="single" w:sz="4" w:space="0" w:color="auto"/>
            </w:tcBorders>
          </w:tcPr>
          <w:p>
            <w:pPr>
              <w:pStyle w:val="yTableNAm"/>
            </w:pPr>
            <w:r>
              <w:br/>
              <w:t>$138.70</w:t>
            </w:r>
          </w:p>
        </w:tc>
      </w:tr>
      <w:tr>
        <w:trPr>
          <w:cantSplit/>
        </w:trPr>
        <w:tc>
          <w:tcPr>
            <w:tcW w:w="709" w:type="dxa"/>
            <w:vMerge w:val="restart"/>
          </w:tcPr>
          <w:p>
            <w:pPr>
              <w:pStyle w:val="yTableNAm"/>
            </w:pPr>
            <w:r>
              <w:t>4.</w:t>
            </w:r>
          </w:p>
        </w:tc>
        <w:tc>
          <w:tcPr>
            <w:tcW w:w="4679" w:type="dxa"/>
            <w:tcBorders>
              <w:bottom w:val="nil"/>
            </w:tcBorders>
          </w:tcPr>
          <w:p>
            <w:pPr>
              <w:pStyle w:val="yTableNAm"/>
            </w:pPr>
            <w:r>
              <w:t>Pressure vessel</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pPr>
            <w:r>
              <w:t>(a)</w:t>
            </w:r>
            <w:r>
              <w:tab/>
              <w:t>examination of plans *</w:t>
            </w:r>
            <w:r>
              <w:rPr>
                <w:rFonts w:ascii="Arial" w:hAnsi="Arial"/>
                <w:sz w:val="18"/>
              </w:rPr>
              <w:t>[see note 1]</w:t>
            </w:r>
            <w:r>
              <w:t xml:space="preserve"> </w:t>
            </w:r>
            <w:r>
              <w:tab/>
            </w:r>
          </w:p>
        </w:tc>
        <w:tc>
          <w:tcPr>
            <w:tcW w:w="1416" w:type="dxa"/>
            <w:tcBorders>
              <w:top w:val="nil"/>
              <w:bottom w:val="nil"/>
            </w:tcBorders>
          </w:tcPr>
          <w:p>
            <w:pPr>
              <w:pStyle w:val="yTableNAm"/>
            </w:pPr>
            <w:r>
              <w:t>$190.00/hour</w:t>
            </w:r>
          </w:p>
        </w:tc>
      </w:tr>
      <w:tr>
        <w:trPr>
          <w:cantSplit/>
        </w:trPr>
        <w:tc>
          <w:tcPr>
            <w:tcW w:w="709" w:type="dxa"/>
            <w:vMerge/>
          </w:tcPr>
          <w:p>
            <w:pPr>
              <w:pStyle w:val="yTableNAm"/>
            </w:pPr>
          </w:p>
        </w:tc>
        <w:tc>
          <w:tcPr>
            <w:tcW w:w="4679" w:type="dxa"/>
            <w:tcBorders>
              <w:top w:val="nil"/>
              <w:bottom w:val="single" w:sz="4" w:space="0" w:color="auto"/>
            </w:tcBorders>
          </w:tcPr>
          <w:p>
            <w:pPr>
              <w:pStyle w:val="yTableNAm"/>
              <w:tabs>
                <w:tab w:val="left" w:leader="dot" w:pos="4536"/>
                <w:tab w:val="left" w:leader="dot" w:pos="4820"/>
              </w:tabs>
            </w:pPr>
            <w:r>
              <w:t>(b)</w:t>
            </w:r>
            <w:r>
              <w:tab/>
              <w:t xml:space="preserve">initial survey and test </w:t>
            </w:r>
            <w:r>
              <w:tab/>
            </w:r>
          </w:p>
        </w:tc>
        <w:tc>
          <w:tcPr>
            <w:tcW w:w="1416" w:type="dxa"/>
            <w:tcBorders>
              <w:top w:val="nil"/>
              <w:bottom w:val="single" w:sz="4" w:space="0" w:color="auto"/>
            </w:tcBorders>
          </w:tcPr>
          <w:p>
            <w:pPr>
              <w:pStyle w:val="yTableNAm"/>
            </w:pPr>
            <w:r>
              <w:t>$190.00/hour</w:t>
            </w:r>
          </w:p>
        </w:tc>
      </w:tr>
      <w:tr>
        <w:trPr>
          <w:cantSplit/>
        </w:trPr>
        <w:tc>
          <w:tcPr>
            <w:tcW w:w="709" w:type="dxa"/>
            <w:vMerge w:val="restart"/>
          </w:tcPr>
          <w:p>
            <w:pPr>
              <w:pStyle w:val="yTableNAm"/>
            </w:pPr>
            <w:r>
              <w:t>5.</w:t>
            </w:r>
          </w:p>
        </w:tc>
        <w:tc>
          <w:tcPr>
            <w:tcW w:w="4679" w:type="dxa"/>
            <w:tcBorders>
              <w:bottom w:val="nil"/>
            </w:tcBorders>
          </w:tcPr>
          <w:p>
            <w:pPr>
              <w:pStyle w:val="yTableNAm"/>
            </w:pPr>
            <w:r>
              <w:t>Crane installation on a vessel</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pPr>
            <w:r>
              <w:t>(a)</w:t>
            </w:r>
            <w:r>
              <w:tab/>
              <w:t>examination of plans *</w:t>
            </w:r>
            <w:r>
              <w:rPr>
                <w:rFonts w:ascii="Arial" w:hAnsi="Arial"/>
                <w:sz w:val="18"/>
              </w:rPr>
              <w:t xml:space="preserve">[see note 1] </w:t>
            </w:r>
            <w:r>
              <w:tab/>
            </w:r>
          </w:p>
        </w:tc>
        <w:tc>
          <w:tcPr>
            <w:tcW w:w="1416" w:type="dxa"/>
            <w:tcBorders>
              <w:top w:val="nil"/>
              <w:bottom w:val="nil"/>
            </w:tcBorders>
          </w:tcPr>
          <w:p>
            <w:pPr>
              <w:pStyle w:val="yTableNAm"/>
            </w:pPr>
            <w:r>
              <w:t>$190.00/hour</w:t>
            </w:r>
          </w:p>
        </w:tc>
      </w:tr>
      <w:tr>
        <w:trPr>
          <w:cantSplit/>
        </w:trPr>
        <w:tc>
          <w:tcPr>
            <w:tcW w:w="709" w:type="dxa"/>
            <w:vMerge/>
          </w:tcPr>
          <w:p>
            <w:pPr>
              <w:pStyle w:val="yTableNAm"/>
            </w:pPr>
          </w:p>
        </w:tc>
        <w:tc>
          <w:tcPr>
            <w:tcW w:w="4679" w:type="dxa"/>
            <w:tcBorders>
              <w:top w:val="nil"/>
              <w:bottom w:val="single" w:sz="4" w:space="0" w:color="auto"/>
            </w:tcBorders>
          </w:tcPr>
          <w:p>
            <w:pPr>
              <w:pStyle w:val="yTableNAm"/>
              <w:tabs>
                <w:tab w:val="left" w:leader="dot" w:pos="4536"/>
                <w:tab w:val="left" w:leader="dot" w:pos="4820"/>
              </w:tabs>
            </w:pPr>
            <w:r>
              <w:t>(b)</w:t>
            </w:r>
            <w:r>
              <w:tab/>
              <w:t xml:space="preserve">survey and test </w:t>
            </w:r>
            <w:r>
              <w:tab/>
            </w:r>
          </w:p>
        </w:tc>
        <w:tc>
          <w:tcPr>
            <w:tcW w:w="1416" w:type="dxa"/>
            <w:tcBorders>
              <w:top w:val="nil"/>
              <w:bottom w:val="single" w:sz="4" w:space="0" w:color="auto"/>
            </w:tcBorders>
          </w:tcPr>
          <w:p>
            <w:pPr>
              <w:pStyle w:val="yTableNAm"/>
            </w:pPr>
            <w:r>
              <w:t>$190.00/hour</w:t>
            </w:r>
          </w:p>
        </w:tc>
      </w:tr>
      <w:tr>
        <w:trPr>
          <w:cantSplit/>
        </w:trPr>
        <w:tc>
          <w:tcPr>
            <w:tcW w:w="709" w:type="dxa"/>
            <w:vMerge w:val="restart"/>
          </w:tcPr>
          <w:p>
            <w:pPr>
              <w:pStyle w:val="yTableNAm"/>
            </w:pPr>
            <w:r>
              <w:t>6.</w:t>
            </w:r>
          </w:p>
        </w:tc>
        <w:tc>
          <w:tcPr>
            <w:tcW w:w="4679" w:type="dxa"/>
            <w:tcBorders>
              <w:bottom w:val="nil"/>
            </w:tcBorders>
          </w:tcPr>
          <w:p>
            <w:pPr>
              <w:pStyle w:val="yTableNAm"/>
            </w:pPr>
            <w:r>
              <w:t>Towage permit</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ind w:left="567" w:hanging="567"/>
            </w:pPr>
            <w:r>
              <w:t>(a)</w:t>
            </w:r>
            <w:r>
              <w:tab/>
              <w:t xml:space="preserve">inspection of towage arrangement before issue of permit </w:t>
            </w:r>
            <w:bookmarkStart w:id="294" w:name="UpToHere"/>
            <w:bookmarkEnd w:id="294"/>
            <w:r>
              <w:tab/>
            </w:r>
          </w:p>
        </w:tc>
        <w:tc>
          <w:tcPr>
            <w:tcW w:w="1416" w:type="dxa"/>
            <w:tcBorders>
              <w:top w:val="nil"/>
              <w:bottom w:val="nil"/>
            </w:tcBorders>
          </w:tcPr>
          <w:p>
            <w:pPr>
              <w:pStyle w:val="yTableNAm"/>
            </w:pPr>
            <w:r>
              <w:br/>
              <w:t>$116.10/hour plus travel expenses</w:t>
            </w:r>
          </w:p>
        </w:tc>
      </w:tr>
      <w:tr>
        <w:trPr>
          <w:cantSplit/>
        </w:trPr>
        <w:tc>
          <w:tcPr>
            <w:tcW w:w="709" w:type="dxa"/>
            <w:vMerge/>
          </w:tcPr>
          <w:p>
            <w:pPr>
              <w:pStyle w:val="yTableNAm"/>
            </w:pPr>
          </w:p>
        </w:tc>
        <w:tc>
          <w:tcPr>
            <w:tcW w:w="4679"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416" w:type="dxa"/>
            <w:tcBorders>
              <w:top w:val="nil"/>
              <w:bottom w:val="single" w:sz="4" w:space="0" w:color="auto"/>
            </w:tcBorders>
          </w:tcPr>
          <w:p>
            <w:pPr>
              <w:pStyle w:val="yTableNAm"/>
            </w:pPr>
            <w:r>
              <w:t>$138.70</w:t>
            </w:r>
          </w:p>
        </w:tc>
      </w:tr>
      <w:tr>
        <w:trPr>
          <w:cantSplit/>
        </w:trPr>
        <w:tc>
          <w:tcPr>
            <w:tcW w:w="709" w:type="dxa"/>
            <w:vMerge w:val="restart"/>
          </w:tcPr>
          <w:p>
            <w:pPr>
              <w:pStyle w:val="yTableNAm"/>
            </w:pPr>
            <w:r>
              <w:t>7.</w:t>
            </w:r>
          </w:p>
        </w:tc>
        <w:tc>
          <w:tcPr>
            <w:tcW w:w="4679" w:type="dxa"/>
            <w:tcBorders>
              <w:bottom w:val="nil"/>
            </w:tcBorders>
          </w:tcPr>
          <w:p>
            <w:pPr>
              <w:pStyle w:val="yTableNAm"/>
            </w:pPr>
            <w:r>
              <w:t>Permit to operate</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pPr>
            <w:r>
              <w:t>(a)</w:t>
            </w:r>
            <w:r>
              <w:tab/>
              <w:t xml:space="preserve">inspection before issue of permit </w:t>
            </w:r>
            <w:r>
              <w:tab/>
            </w:r>
          </w:p>
        </w:tc>
        <w:tc>
          <w:tcPr>
            <w:tcW w:w="1416" w:type="dxa"/>
            <w:tcBorders>
              <w:top w:val="nil"/>
              <w:bottom w:val="nil"/>
            </w:tcBorders>
          </w:tcPr>
          <w:p>
            <w:pPr>
              <w:pStyle w:val="yTableNAm"/>
            </w:pPr>
            <w:r>
              <w:t>$116.10/hour plus travel expenses</w:t>
            </w:r>
          </w:p>
        </w:tc>
      </w:tr>
      <w:tr>
        <w:trPr>
          <w:cantSplit/>
        </w:trPr>
        <w:tc>
          <w:tcPr>
            <w:tcW w:w="709" w:type="dxa"/>
            <w:vMerge/>
          </w:tcPr>
          <w:p>
            <w:pPr>
              <w:pStyle w:val="yTableNAm"/>
            </w:pPr>
          </w:p>
        </w:tc>
        <w:tc>
          <w:tcPr>
            <w:tcW w:w="4679"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416" w:type="dxa"/>
            <w:tcBorders>
              <w:top w:val="nil"/>
              <w:bottom w:val="single" w:sz="4" w:space="0" w:color="auto"/>
            </w:tcBorders>
          </w:tcPr>
          <w:p>
            <w:pPr>
              <w:pStyle w:val="yTableNAm"/>
            </w:pPr>
            <w:r>
              <w:t>$138.70</w:t>
            </w:r>
          </w:p>
        </w:tc>
      </w:tr>
      <w:tr>
        <w:trPr>
          <w:cantSplit/>
        </w:trPr>
        <w:tc>
          <w:tcPr>
            <w:tcW w:w="709" w:type="dxa"/>
            <w:vMerge w:val="restart"/>
          </w:tcPr>
          <w:p>
            <w:pPr>
              <w:pStyle w:val="yTableNAm"/>
            </w:pPr>
            <w:r>
              <w:t>8.</w:t>
            </w:r>
          </w:p>
        </w:tc>
        <w:tc>
          <w:tcPr>
            <w:tcW w:w="4679" w:type="dxa"/>
            <w:tcBorders>
              <w:bottom w:val="nil"/>
            </w:tcBorders>
          </w:tcPr>
          <w:p>
            <w:pPr>
              <w:pStyle w:val="yTableNAm"/>
            </w:pPr>
            <w:r>
              <w:t>Permit to trial</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pPr>
            <w:r>
              <w:t>(a)</w:t>
            </w:r>
            <w:r>
              <w:tab/>
              <w:t xml:space="preserve">inspection before issue of permit </w:t>
            </w:r>
            <w:r>
              <w:tab/>
            </w:r>
          </w:p>
        </w:tc>
        <w:tc>
          <w:tcPr>
            <w:tcW w:w="1416" w:type="dxa"/>
            <w:tcBorders>
              <w:top w:val="nil"/>
              <w:bottom w:val="nil"/>
            </w:tcBorders>
          </w:tcPr>
          <w:p>
            <w:pPr>
              <w:pStyle w:val="yTableNAm"/>
            </w:pPr>
            <w:r>
              <w:t>$116.10/hour plus travel expenses</w:t>
            </w:r>
          </w:p>
        </w:tc>
      </w:tr>
      <w:tr>
        <w:trPr>
          <w:cantSplit/>
        </w:trPr>
        <w:tc>
          <w:tcPr>
            <w:tcW w:w="709" w:type="dxa"/>
            <w:vMerge/>
            <w:tcBorders>
              <w:bottom w:val="single" w:sz="4" w:space="0" w:color="auto"/>
            </w:tcBorders>
          </w:tcPr>
          <w:p>
            <w:pPr>
              <w:pStyle w:val="yTableNAm"/>
            </w:pPr>
          </w:p>
        </w:tc>
        <w:tc>
          <w:tcPr>
            <w:tcW w:w="4679"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416" w:type="dxa"/>
            <w:tcBorders>
              <w:top w:val="nil"/>
              <w:bottom w:val="single" w:sz="4" w:space="0" w:color="auto"/>
            </w:tcBorders>
          </w:tcPr>
          <w:p>
            <w:pPr>
              <w:pStyle w:val="yTableNAm"/>
            </w:pPr>
            <w:r>
              <w:t>$138.70</w:t>
            </w:r>
          </w:p>
        </w:tc>
      </w:tr>
      <w:tr>
        <w:trPr>
          <w:cantSplit/>
        </w:trPr>
        <w:tc>
          <w:tcPr>
            <w:tcW w:w="709" w:type="dxa"/>
            <w:vMerge w:val="restart"/>
          </w:tcPr>
          <w:p>
            <w:pPr>
              <w:pStyle w:val="yTableNAm"/>
            </w:pPr>
            <w:r>
              <w:t>9.</w:t>
            </w:r>
          </w:p>
        </w:tc>
        <w:tc>
          <w:tcPr>
            <w:tcW w:w="4679" w:type="dxa"/>
            <w:tcBorders>
              <w:bottom w:val="nil"/>
            </w:tcBorders>
          </w:tcPr>
          <w:p>
            <w:pPr>
              <w:pStyle w:val="yTableNAm"/>
            </w:pPr>
            <w:r>
              <w:t>Data checking for vessel that is not a List 7 vessel</w:t>
            </w:r>
          </w:p>
        </w:tc>
        <w:tc>
          <w:tcPr>
            <w:tcW w:w="1416" w:type="dxa"/>
            <w:tcBorders>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ind w:left="601" w:hanging="601"/>
            </w:pPr>
            <w:r>
              <w:t>(a)</w:t>
            </w:r>
            <w:r>
              <w:tab/>
              <w:t xml:space="preserve">check of Vessel Stability Data categories S, T, C.4, M, C.11, C.12.7.1, C.14.1 </w:t>
            </w:r>
            <w:r>
              <w:br/>
              <w:t>*</w:t>
            </w:r>
            <w:r>
              <w:rPr>
                <w:rFonts w:ascii="Arial" w:hAnsi="Arial"/>
                <w:sz w:val="18"/>
              </w:rPr>
              <w:t>[see notes 1 and 2]</w:t>
            </w:r>
          </w:p>
        </w:tc>
        <w:tc>
          <w:tcPr>
            <w:tcW w:w="1416" w:type="dxa"/>
            <w:tcBorders>
              <w:top w:val="nil"/>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 w:val="left" w:leader="dot" w:pos="4820"/>
              </w:tabs>
            </w:pPr>
            <w:r>
              <w:tab/>
              <w:t>(i) for first category or class</w:t>
            </w:r>
            <w:r>
              <w:tab/>
            </w:r>
            <w:r>
              <w:tab/>
              <w:t xml:space="preserve">for first category or class </w:t>
            </w:r>
            <w:r>
              <w:tab/>
            </w:r>
          </w:p>
        </w:tc>
        <w:tc>
          <w:tcPr>
            <w:tcW w:w="1416" w:type="dxa"/>
            <w:tcBorders>
              <w:top w:val="nil"/>
              <w:bottom w:val="nil"/>
            </w:tcBorders>
          </w:tcPr>
          <w:p>
            <w:pPr>
              <w:pStyle w:val="yTableNAm"/>
            </w:pPr>
            <w:r>
              <w:t>$949.30</w:t>
            </w: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s>
              <w:ind w:left="961" w:hanging="961"/>
            </w:pPr>
            <w:r>
              <w:tab/>
              <w:t>(ii)</w:t>
            </w:r>
            <w:r>
              <w:tab/>
              <w:t>for each additional category or class ....</w:t>
            </w:r>
          </w:p>
        </w:tc>
        <w:tc>
          <w:tcPr>
            <w:tcW w:w="1416" w:type="dxa"/>
            <w:tcBorders>
              <w:top w:val="nil"/>
              <w:bottom w:val="nil"/>
            </w:tcBorders>
          </w:tcPr>
          <w:p>
            <w:pPr>
              <w:pStyle w:val="yTableNAm"/>
            </w:pPr>
            <w:r>
              <w:t>$475.30</w:t>
            </w:r>
          </w:p>
        </w:tc>
      </w:tr>
      <w:tr>
        <w:trPr>
          <w:cantSplit/>
        </w:trPr>
        <w:tc>
          <w:tcPr>
            <w:tcW w:w="709" w:type="dxa"/>
            <w:vMerge/>
          </w:tcPr>
          <w:p>
            <w:pPr>
              <w:pStyle w:val="yTableNAm"/>
            </w:pPr>
          </w:p>
        </w:tc>
        <w:tc>
          <w:tcPr>
            <w:tcW w:w="4679" w:type="dxa"/>
            <w:tcBorders>
              <w:top w:val="nil"/>
              <w:bottom w:val="nil"/>
            </w:tcBorders>
          </w:tcPr>
          <w:p>
            <w:pPr>
              <w:pStyle w:val="yTableNAm"/>
              <w:ind w:left="601" w:hanging="601"/>
            </w:pPr>
            <w:r>
              <w:t>(b)</w:t>
            </w:r>
            <w:r>
              <w:tab/>
              <w:t>check of Vessel Stability Data for remaining categories *</w:t>
            </w:r>
            <w:r>
              <w:rPr>
                <w:rFonts w:ascii="Arial" w:hAnsi="Arial"/>
                <w:sz w:val="18"/>
              </w:rPr>
              <w:t>[see notes 1 and 2]</w:t>
            </w:r>
          </w:p>
        </w:tc>
        <w:tc>
          <w:tcPr>
            <w:tcW w:w="1416" w:type="dxa"/>
            <w:tcBorders>
              <w:top w:val="nil"/>
              <w:bottom w:val="nil"/>
            </w:tcBorders>
          </w:tcPr>
          <w:p>
            <w:pPr>
              <w:pStyle w:val="yTableNAm"/>
            </w:pPr>
          </w:p>
        </w:tc>
      </w:tr>
      <w:tr>
        <w:trPr>
          <w:cantSplit/>
        </w:trPr>
        <w:tc>
          <w:tcPr>
            <w:tcW w:w="709" w:type="dxa"/>
            <w:vMerge/>
          </w:tcPr>
          <w:p>
            <w:pPr>
              <w:pStyle w:val="yTableNAm"/>
            </w:pPr>
          </w:p>
        </w:tc>
        <w:tc>
          <w:tcPr>
            <w:tcW w:w="4679" w:type="dxa"/>
            <w:tcBorders>
              <w:top w:val="nil"/>
              <w:bottom w:val="nil"/>
            </w:tcBorders>
          </w:tcPr>
          <w:p>
            <w:pPr>
              <w:pStyle w:val="yTableNAm"/>
              <w:ind w:left="961" w:hanging="961"/>
            </w:pPr>
            <w:r>
              <w:tab/>
              <w:t>(i)</w:t>
            </w:r>
            <w:r>
              <w:tab/>
              <w:t xml:space="preserve">for first category or class </w:t>
            </w:r>
            <w:r>
              <w:br/>
              <w:t>*</w:t>
            </w:r>
            <w:r>
              <w:rPr>
                <w:rFonts w:ascii="Arial" w:hAnsi="Arial"/>
                <w:sz w:val="18"/>
              </w:rPr>
              <w:t xml:space="preserve">[see note 2] </w:t>
            </w:r>
            <w:r>
              <w:rPr>
                <w:rFonts w:ascii="Arial" w:hAnsi="Arial"/>
                <w:sz w:val="18"/>
              </w:rPr>
              <w:tab/>
              <w:t>..............................................</w:t>
            </w:r>
          </w:p>
        </w:tc>
        <w:tc>
          <w:tcPr>
            <w:tcW w:w="1416" w:type="dxa"/>
            <w:tcBorders>
              <w:top w:val="nil"/>
              <w:bottom w:val="nil"/>
            </w:tcBorders>
          </w:tcPr>
          <w:p>
            <w:pPr>
              <w:pStyle w:val="yTableNAm"/>
            </w:pPr>
            <w:r>
              <w:br/>
              <w:t>$2 850.20</w:t>
            </w:r>
          </w:p>
        </w:tc>
      </w:tr>
      <w:tr>
        <w:trPr>
          <w:cantSplit/>
        </w:trPr>
        <w:tc>
          <w:tcPr>
            <w:tcW w:w="709" w:type="dxa"/>
            <w:vMerge/>
          </w:tcPr>
          <w:p>
            <w:pPr>
              <w:pStyle w:val="yTableNAm"/>
            </w:pPr>
          </w:p>
        </w:tc>
        <w:tc>
          <w:tcPr>
            <w:tcW w:w="4679" w:type="dxa"/>
            <w:tcBorders>
              <w:top w:val="nil"/>
              <w:bottom w:val="nil"/>
            </w:tcBorders>
          </w:tcPr>
          <w:p>
            <w:pPr>
              <w:pStyle w:val="yTableNAm"/>
              <w:ind w:left="961" w:hanging="961"/>
            </w:pPr>
            <w:r>
              <w:tab/>
              <w:t>(ii)</w:t>
            </w:r>
            <w:r>
              <w:tab/>
              <w:t xml:space="preserve">for each additional category or class </w:t>
            </w:r>
            <w:r>
              <w:tab/>
              <w:t>..</w:t>
            </w:r>
          </w:p>
        </w:tc>
        <w:tc>
          <w:tcPr>
            <w:tcW w:w="1416" w:type="dxa"/>
            <w:tcBorders>
              <w:top w:val="nil"/>
              <w:bottom w:val="nil"/>
            </w:tcBorders>
          </w:tcPr>
          <w:p>
            <w:pPr>
              <w:pStyle w:val="yTableNAm"/>
            </w:pPr>
            <w:r>
              <w:t>$949.30</w:t>
            </w:r>
          </w:p>
        </w:tc>
      </w:tr>
      <w:tr>
        <w:trPr>
          <w:cantSplit/>
        </w:trPr>
        <w:tc>
          <w:tcPr>
            <w:tcW w:w="709" w:type="dxa"/>
            <w:vMerge/>
          </w:tcPr>
          <w:p>
            <w:pPr>
              <w:pStyle w:val="yTableNAm"/>
            </w:pPr>
          </w:p>
        </w:tc>
        <w:tc>
          <w:tcPr>
            <w:tcW w:w="4679" w:type="dxa"/>
            <w:tcBorders>
              <w:top w:val="nil"/>
              <w:bottom w:val="nil"/>
            </w:tcBorders>
          </w:tcPr>
          <w:p>
            <w:pPr>
              <w:pStyle w:val="yTableNAm"/>
              <w:tabs>
                <w:tab w:val="left" w:leader="dot" w:pos="4536"/>
              </w:tabs>
              <w:ind w:left="961" w:hanging="961"/>
            </w:pPr>
            <w:r>
              <w:tab/>
              <w:t>(iii)</w:t>
            </w:r>
            <w:r>
              <w:tab/>
              <w:t xml:space="preserve">for each additional category S, T, C.4, M, C.11, C.12.7.1, C.14.1 </w:t>
            </w:r>
            <w:r>
              <w:tab/>
            </w:r>
          </w:p>
        </w:tc>
        <w:tc>
          <w:tcPr>
            <w:tcW w:w="1416" w:type="dxa"/>
            <w:tcBorders>
              <w:top w:val="nil"/>
              <w:bottom w:val="nil"/>
            </w:tcBorders>
          </w:tcPr>
          <w:p>
            <w:pPr>
              <w:pStyle w:val="yTableNAm"/>
            </w:pPr>
            <w:r>
              <w:br/>
              <w:t>$475.30</w:t>
            </w:r>
          </w:p>
        </w:tc>
      </w:tr>
      <w:tr>
        <w:trPr>
          <w:cantSplit/>
        </w:trPr>
        <w:tc>
          <w:tcPr>
            <w:tcW w:w="709" w:type="dxa"/>
            <w:vMerge/>
          </w:tcPr>
          <w:p>
            <w:pPr>
              <w:pStyle w:val="yTableNAm"/>
            </w:pPr>
          </w:p>
        </w:tc>
        <w:tc>
          <w:tcPr>
            <w:tcW w:w="4679" w:type="dxa"/>
            <w:tcBorders>
              <w:top w:val="nil"/>
            </w:tcBorders>
          </w:tcPr>
          <w:p>
            <w:pPr>
              <w:pStyle w:val="yTableNAm"/>
              <w:tabs>
                <w:tab w:val="left" w:leader="dot" w:pos="4536"/>
                <w:tab w:val="left" w:leader="dot" w:pos="4820"/>
              </w:tabs>
            </w:pPr>
            <w:r>
              <w:t>(c)</w:t>
            </w:r>
            <w:r>
              <w:tab/>
              <w:t xml:space="preserve">check of lightship data </w:t>
            </w:r>
            <w:r>
              <w:tab/>
            </w:r>
          </w:p>
        </w:tc>
        <w:tc>
          <w:tcPr>
            <w:tcW w:w="1416" w:type="dxa"/>
            <w:tcBorders>
              <w:top w:val="nil"/>
            </w:tcBorders>
          </w:tcPr>
          <w:p>
            <w:pPr>
              <w:pStyle w:val="yTableNAm"/>
            </w:pPr>
            <w:r>
              <w:t>$949.30</w:t>
            </w:r>
          </w:p>
        </w:tc>
      </w:tr>
      <w:tr>
        <w:trPr>
          <w:cantSplit/>
        </w:trPr>
        <w:tc>
          <w:tcPr>
            <w:tcW w:w="709" w:type="dxa"/>
          </w:tcPr>
          <w:p>
            <w:pPr>
              <w:pStyle w:val="yTableNAm"/>
            </w:pPr>
            <w:r>
              <w:t>10A.</w:t>
            </w:r>
          </w:p>
        </w:tc>
        <w:tc>
          <w:tcPr>
            <w:tcW w:w="4679" w:type="dxa"/>
            <w:tcBorders>
              <w:top w:val="nil"/>
            </w:tcBorders>
          </w:tcPr>
          <w:p>
            <w:pPr>
              <w:pStyle w:val="yTableNAm"/>
            </w:pPr>
            <w:r>
              <w:t>Data checking for List 7 vessel</w:t>
            </w:r>
          </w:p>
        </w:tc>
        <w:tc>
          <w:tcPr>
            <w:tcW w:w="1416" w:type="dxa"/>
            <w:tcBorders>
              <w:top w:val="nil"/>
            </w:tcBorders>
          </w:tcPr>
          <w:p>
            <w:pPr>
              <w:pStyle w:val="yTableNAm"/>
            </w:pPr>
          </w:p>
        </w:tc>
      </w:tr>
      <w:tr>
        <w:trPr>
          <w:cantSplit/>
        </w:trPr>
        <w:tc>
          <w:tcPr>
            <w:tcW w:w="709" w:type="dxa"/>
          </w:tcPr>
          <w:p>
            <w:pPr>
              <w:pStyle w:val="yTableNAm"/>
            </w:pPr>
          </w:p>
        </w:tc>
        <w:tc>
          <w:tcPr>
            <w:tcW w:w="4679" w:type="dxa"/>
            <w:tcBorders>
              <w:top w:val="nil"/>
            </w:tcBorders>
          </w:tcPr>
          <w:p>
            <w:pPr>
              <w:pStyle w:val="yTableNAm"/>
              <w:ind w:left="601" w:hanging="601"/>
            </w:pPr>
            <w:r>
              <w:t>(a)</w:t>
            </w:r>
            <w:r>
              <w:tab/>
              <w:t>check of Vessel Stability Data for vessel to which the Chapter 7A, 7B, 7C, 7D, 7E, 7F, 8A, 8B, 8C or 8D criteria (within the meaning of the NSCV Part C Section 6A) apply *</w:t>
            </w:r>
            <w:r>
              <w:rPr>
                <w:rFonts w:ascii="Arial" w:hAnsi="Arial"/>
                <w:sz w:val="18"/>
              </w:rPr>
              <w:t>[see notes 1 and 2]</w:t>
            </w:r>
          </w:p>
        </w:tc>
        <w:tc>
          <w:tcPr>
            <w:tcW w:w="1416" w:type="dxa"/>
            <w:tcBorders>
              <w:top w:val="nil"/>
            </w:tcBorders>
          </w:tcPr>
          <w:p>
            <w:pPr>
              <w:pStyle w:val="yTableNAm"/>
            </w:pPr>
          </w:p>
        </w:tc>
      </w:tr>
      <w:tr>
        <w:trPr>
          <w:cantSplit/>
        </w:trPr>
        <w:tc>
          <w:tcPr>
            <w:tcW w:w="709" w:type="dxa"/>
          </w:tcPr>
          <w:p>
            <w:pPr>
              <w:pStyle w:val="yTableNAm"/>
            </w:pPr>
          </w:p>
        </w:tc>
        <w:tc>
          <w:tcPr>
            <w:tcW w:w="4679" w:type="dxa"/>
            <w:tcBorders>
              <w:top w:val="nil"/>
            </w:tcBorders>
          </w:tcPr>
          <w:p>
            <w:pPr>
              <w:pStyle w:val="yTableNAm"/>
              <w:tabs>
                <w:tab w:val="left" w:leader="dot" w:pos="4536"/>
              </w:tabs>
              <w:ind w:left="961" w:hanging="961"/>
            </w:pPr>
            <w:r>
              <w:tab/>
              <w:t>(i)</w:t>
            </w:r>
            <w:r>
              <w:tab/>
              <w:t xml:space="preserve">for first applicable criteria </w:t>
            </w:r>
            <w:r>
              <w:tab/>
            </w:r>
          </w:p>
        </w:tc>
        <w:tc>
          <w:tcPr>
            <w:tcW w:w="1416" w:type="dxa"/>
            <w:tcBorders>
              <w:top w:val="nil"/>
            </w:tcBorders>
          </w:tcPr>
          <w:p>
            <w:pPr>
              <w:pStyle w:val="yTableNAm"/>
            </w:pPr>
            <w:r>
              <w:t>$949.30</w:t>
            </w:r>
          </w:p>
        </w:tc>
      </w:tr>
      <w:tr>
        <w:trPr>
          <w:cantSplit/>
        </w:trPr>
        <w:tc>
          <w:tcPr>
            <w:tcW w:w="709" w:type="dxa"/>
          </w:tcPr>
          <w:p>
            <w:pPr>
              <w:pStyle w:val="yTableNAm"/>
            </w:pPr>
          </w:p>
        </w:tc>
        <w:tc>
          <w:tcPr>
            <w:tcW w:w="4679" w:type="dxa"/>
            <w:tcBorders>
              <w:top w:val="nil"/>
            </w:tcBorders>
          </w:tcPr>
          <w:p>
            <w:pPr>
              <w:pStyle w:val="yTableNAm"/>
              <w:ind w:left="961" w:hanging="961"/>
            </w:pPr>
            <w:r>
              <w:tab/>
              <w:t>(ii)</w:t>
            </w:r>
            <w:r>
              <w:tab/>
              <w:t>for each additional applicable criteria ..</w:t>
            </w:r>
          </w:p>
        </w:tc>
        <w:tc>
          <w:tcPr>
            <w:tcW w:w="1416" w:type="dxa"/>
            <w:tcBorders>
              <w:top w:val="nil"/>
            </w:tcBorders>
          </w:tcPr>
          <w:p>
            <w:pPr>
              <w:pStyle w:val="yTableNAm"/>
            </w:pPr>
            <w:r>
              <w:t>$475.30</w:t>
            </w:r>
          </w:p>
        </w:tc>
      </w:tr>
      <w:tr>
        <w:trPr>
          <w:cantSplit/>
        </w:trPr>
        <w:tc>
          <w:tcPr>
            <w:tcW w:w="709" w:type="dxa"/>
          </w:tcPr>
          <w:p>
            <w:pPr>
              <w:pStyle w:val="yTableNAm"/>
            </w:pPr>
          </w:p>
        </w:tc>
        <w:tc>
          <w:tcPr>
            <w:tcW w:w="4679" w:type="dxa"/>
            <w:tcBorders>
              <w:top w:val="nil"/>
            </w:tcBorders>
          </w:tcPr>
          <w:p>
            <w:pPr>
              <w:pStyle w:val="yTableNAm"/>
              <w:ind w:left="601" w:hanging="601"/>
            </w:pPr>
            <w:r>
              <w:t>(b)</w:t>
            </w:r>
            <w:r>
              <w:tab/>
              <w:t>check of Vessel Stability Data for any other vessel *</w:t>
            </w:r>
            <w:r>
              <w:rPr>
                <w:rFonts w:ascii="Arial" w:hAnsi="Arial"/>
                <w:sz w:val="18"/>
              </w:rPr>
              <w:t>[see notes 1 and 2]</w:t>
            </w:r>
          </w:p>
        </w:tc>
        <w:tc>
          <w:tcPr>
            <w:tcW w:w="1416" w:type="dxa"/>
            <w:tcBorders>
              <w:top w:val="nil"/>
            </w:tcBorders>
          </w:tcPr>
          <w:p>
            <w:pPr>
              <w:pStyle w:val="yTableNAm"/>
            </w:pPr>
          </w:p>
        </w:tc>
      </w:tr>
      <w:tr>
        <w:trPr>
          <w:cantSplit/>
        </w:trPr>
        <w:tc>
          <w:tcPr>
            <w:tcW w:w="709" w:type="dxa"/>
          </w:tcPr>
          <w:p>
            <w:pPr>
              <w:pStyle w:val="yTableNAm"/>
            </w:pPr>
          </w:p>
        </w:tc>
        <w:tc>
          <w:tcPr>
            <w:tcW w:w="4679" w:type="dxa"/>
            <w:tcBorders>
              <w:top w:val="nil"/>
            </w:tcBorders>
          </w:tcPr>
          <w:p>
            <w:pPr>
              <w:pStyle w:val="yTableNAm"/>
              <w:tabs>
                <w:tab w:val="left" w:leader="dot" w:pos="4536"/>
              </w:tabs>
              <w:ind w:left="961" w:hanging="961"/>
            </w:pPr>
            <w:r>
              <w:tab/>
              <w:t>(i)</w:t>
            </w:r>
            <w:r>
              <w:tab/>
              <w:t xml:space="preserve">for first applicable criteria </w:t>
            </w:r>
            <w:r>
              <w:tab/>
            </w:r>
          </w:p>
        </w:tc>
        <w:tc>
          <w:tcPr>
            <w:tcW w:w="1416" w:type="dxa"/>
            <w:tcBorders>
              <w:top w:val="nil"/>
            </w:tcBorders>
          </w:tcPr>
          <w:p>
            <w:pPr>
              <w:pStyle w:val="yTableNAm"/>
            </w:pPr>
            <w:r>
              <w:t>$2 850.20</w:t>
            </w:r>
          </w:p>
        </w:tc>
      </w:tr>
      <w:tr>
        <w:trPr>
          <w:cantSplit/>
        </w:trPr>
        <w:tc>
          <w:tcPr>
            <w:tcW w:w="709" w:type="dxa"/>
          </w:tcPr>
          <w:p>
            <w:pPr>
              <w:pStyle w:val="yTableNAm"/>
            </w:pPr>
          </w:p>
        </w:tc>
        <w:tc>
          <w:tcPr>
            <w:tcW w:w="4679" w:type="dxa"/>
            <w:tcBorders>
              <w:top w:val="nil"/>
            </w:tcBorders>
          </w:tcPr>
          <w:p>
            <w:pPr>
              <w:pStyle w:val="yTableNAm"/>
              <w:ind w:left="961" w:hanging="961"/>
            </w:pPr>
            <w:r>
              <w:tab/>
              <w:t>(ii)</w:t>
            </w:r>
            <w:r>
              <w:tab/>
              <w:t>for each additional applicable criteria ..</w:t>
            </w:r>
          </w:p>
        </w:tc>
        <w:tc>
          <w:tcPr>
            <w:tcW w:w="1416" w:type="dxa"/>
            <w:tcBorders>
              <w:top w:val="nil"/>
            </w:tcBorders>
          </w:tcPr>
          <w:p>
            <w:pPr>
              <w:pStyle w:val="yTableNAm"/>
            </w:pPr>
            <w:r>
              <w:t>$949.30</w:t>
            </w:r>
          </w:p>
        </w:tc>
      </w:tr>
      <w:tr>
        <w:trPr>
          <w:cantSplit/>
        </w:trPr>
        <w:tc>
          <w:tcPr>
            <w:tcW w:w="709" w:type="dxa"/>
          </w:tcPr>
          <w:p>
            <w:pPr>
              <w:pStyle w:val="yTableNAm"/>
            </w:pPr>
          </w:p>
        </w:tc>
        <w:tc>
          <w:tcPr>
            <w:tcW w:w="4679" w:type="dxa"/>
            <w:tcBorders>
              <w:top w:val="nil"/>
            </w:tcBorders>
          </w:tcPr>
          <w:p>
            <w:pPr>
              <w:pStyle w:val="yTableNAm"/>
              <w:tabs>
                <w:tab w:val="left" w:leader="dot" w:pos="4536"/>
              </w:tabs>
              <w:ind w:left="961" w:hanging="961"/>
            </w:pPr>
            <w:r>
              <w:t>(c)</w:t>
            </w:r>
            <w:r>
              <w:tab/>
              <w:t xml:space="preserve">check of lightship data </w:t>
            </w:r>
            <w:r>
              <w:tab/>
            </w:r>
          </w:p>
        </w:tc>
        <w:tc>
          <w:tcPr>
            <w:tcW w:w="1416" w:type="dxa"/>
            <w:tcBorders>
              <w:top w:val="nil"/>
            </w:tcBorders>
          </w:tcPr>
          <w:p>
            <w:pPr>
              <w:pStyle w:val="yTableNAm"/>
            </w:pPr>
            <w:r>
              <w:t>$949.30</w:t>
            </w:r>
          </w:p>
        </w:tc>
      </w:tr>
      <w:tr>
        <w:tc>
          <w:tcPr>
            <w:tcW w:w="709" w:type="dxa"/>
          </w:tcPr>
          <w:p>
            <w:pPr>
              <w:pStyle w:val="yTableNAm"/>
            </w:pPr>
            <w:r>
              <w:t>10.</w:t>
            </w:r>
          </w:p>
        </w:tc>
        <w:tc>
          <w:tcPr>
            <w:tcW w:w="4679" w:type="dxa"/>
          </w:tcPr>
          <w:p>
            <w:pPr>
              <w:pStyle w:val="yTableNAm"/>
              <w:tabs>
                <w:tab w:val="left" w:leader="dot" w:pos="4536"/>
              </w:tabs>
            </w:pPr>
            <w:r>
              <w:t xml:space="preserve">Attendance at inclining experiment, roll period test, authorised practical stability test or lightship test </w:t>
            </w:r>
            <w:r>
              <w:tab/>
            </w:r>
            <w:r>
              <w:tab/>
            </w:r>
          </w:p>
        </w:tc>
        <w:tc>
          <w:tcPr>
            <w:tcW w:w="1416" w:type="dxa"/>
          </w:tcPr>
          <w:p>
            <w:pPr>
              <w:pStyle w:val="yTableNAm"/>
            </w:pPr>
            <w:r>
              <w:br/>
            </w:r>
            <w:r>
              <w:br/>
              <w:t>$949.30</w:t>
            </w:r>
          </w:p>
        </w:tc>
      </w:tr>
      <w:tr>
        <w:tc>
          <w:tcPr>
            <w:tcW w:w="709" w:type="dxa"/>
          </w:tcPr>
          <w:p>
            <w:pPr>
              <w:pStyle w:val="yTableNAm"/>
            </w:pPr>
            <w:r>
              <w:t>11.</w:t>
            </w:r>
          </w:p>
        </w:tc>
        <w:tc>
          <w:tcPr>
            <w:tcW w:w="4679" w:type="dxa"/>
          </w:tcPr>
          <w:p>
            <w:pPr>
              <w:pStyle w:val="yTableNAm"/>
              <w:tabs>
                <w:tab w:val="left" w:leader="dot" w:pos="4536"/>
              </w:tabs>
            </w:pPr>
            <w:r>
              <w:t xml:space="preserve">Issue of Load Line Certificate </w:t>
            </w:r>
            <w:r>
              <w:tab/>
            </w:r>
          </w:p>
        </w:tc>
        <w:tc>
          <w:tcPr>
            <w:tcW w:w="1416" w:type="dxa"/>
          </w:tcPr>
          <w:p>
            <w:pPr>
              <w:pStyle w:val="yTableNAm"/>
            </w:pPr>
            <w:r>
              <w:t>$95.10/m x length of vessel</w:t>
            </w:r>
          </w:p>
        </w:tc>
      </w:tr>
      <w:tr>
        <w:trPr>
          <w:cantSplit/>
        </w:trPr>
        <w:tc>
          <w:tcPr>
            <w:tcW w:w="709" w:type="dxa"/>
          </w:tcPr>
          <w:p>
            <w:pPr>
              <w:pStyle w:val="yTableNAm"/>
            </w:pPr>
            <w:r>
              <w:t>12.</w:t>
            </w:r>
          </w:p>
        </w:tc>
        <w:tc>
          <w:tcPr>
            <w:tcW w:w="4679" w:type="dxa"/>
          </w:tcPr>
          <w:p>
            <w:pPr>
              <w:pStyle w:val="yTableNAm"/>
            </w:pPr>
            <w:r>
              <w:t xml:space="preserve">Attendance by surveyor at vessel, site or meeting </w:t>
            </w:r>
          </w:p>
        </w:tc>
        <w:tc>
          <w:tcPr>
            <w:tcW w:w="1416" w:type="dxa"/>
          </w:tcPr>
          <w:p>
            <w:pPr>
              <w:pStyle w:val="yTableNAm"/>
            </w:pPr>
            <w:r>
              <w:t>$186.10/hour plus travel expenses</w:t>
            </w:r>
          </w:p>
        </w:tc>
      </w:tr>
      <w:tr>
        <w:tc>
          <w:tcPr>
            <w:tcW w:w="709" w:type="dxa"/>
          </w:tcPr>
          <w:p>
            <w:pPr>
              <w:pStyle w:val="yTableNAm"/>
            </w:pPr>
            <w:r>
              <w:t>13.</w:t>
            </w:r>
          </w:p>
        </w:tc>
        <w:tc>
          <w:tcPr>
            <w:tcW w:w="4679" w:type="dxa"/>
            <w:tcBorders>
              <w:bottom w:val="single" w:sz="4" w:space="0" w:color="auto"/>
            </w:tcBorders>
          </w:tcPr>
          <w:p>
            <w:pPr>
              <w:pStyle w:val="yTableNAm"/>
              <w:tabs>
                <w:tab w:val="left" w:leader="dot" w:pos="4536"/>
              </w:tabs>
            </w:pPr>
            <w:r>
              <w:t xml:space="preserve">Performance of survey or service during overtime hours, weekends or public holidays (in addition to other applicable fees, and in lieu of hourly fees applicable if performance were during normal working hours) </w:t>
            </w:r>
            <w:r>
              <w:tab/>
            </w:r>
          </w:p>
        </w:tc>
        <w:tc>
          <w:tcPr>
            <w:tcW w:w="1416" w:type="dxa"/>
            <w:tcBorders>
              <w:bottom w:val="single" w:sz="4" w:space="0" w:color="auto"/>
            </w:tcBorders>
          </w:tcPr>
          <w:p>
            <w:pPr>
              <w:pStyle w:val="yTableNAm"/>
            </w:pPr>
            <w:r>
              <w:br/>
            </w:r>
            <w:r>
              <w:br/>
            </w:r>
            <w:r>
              <w:br/>
            </w:r>
            <w:r>
              <w:br/>
              <w:t xml:space="preserve">$222.00/hour </w:t>
            </w:r>
          </w:p>
        </w:tc>
      </w:tr>
      <w:tr>
        <w:tc>
          <w:tcPr>
            <w:tcW w:w="709" w:type="dxa"/>
          </w:tcPr>
          <w:p>
            <w:pPr>
              <w:pStyle w:val="yTableNAm"/>
            </w:pPr>
            <w:r>
              <w:t>14.</w:t>
            </w:r>
          </w:p>
        </w:tc>
        <w:tc>
          <w:tcPr>
            <w:tcW w:w="4679" w:type="dxa"/>
          </w:tcPr>
          <w:p>
            <w:pPr>
              <w:pStyle w:val="yTableNAm"/>
              <w:tabs>
                <w:tab w:val="left" w:leader="dot" w:pos="4536"/>
              </w:tabs>
            </w:pPr>
            <w:r>
              <w:t xml:space="preserve">Request for information requiring search of records (printed or computer) </w:t>
            </w:r>
            <w:r>
              <w:tab/>
            </w:r>
          </w:p>
        </w:tc>
        <w:tc>
          <w:tcPr>
            <w:tcW w:w="1416" w:type="dxa"/>
          </w:tcPr>
          <w:p>
            <w:pPr>
              <w:pStyle w:val="yTableNAm"/>
            </w:pPr>
            <w:r>
              <w:br/>
              <w:t>$168.36/hour</w:t>
            </w:r>
            <w:r>
              <w:br/>
              <w:t>min. charge $168.36</w:t>
            </w:r>
          </w:p>
        </w:tc>
      </w:tr>
      <w:tr>
        <w:tc>
          <w:tcPr>
            <w:tcW w:w="709" w:type="dxa"/>
          </w:tcPr>
          <w:p>
            <w:pPr>
              <w:pStyle w:val="yTableNAm"/>
            </w:pPr>
            <w:r>
              <w:t>15.</w:t>
            </w:r>
          </w:p>
        </w:tc>
        <w:tc>
          <w:tcPr>
            <w:tcW w:w="4679" w:type="dxa"/>
          </w:tcPr>
          <w:p>
            <w:pPr>
              <w:pStyle w:val="yTableNAm"/>
              <w:tabs>
                <w:tab w:val="left" w:leader="dot" w:pos="4536"/>
              </w:tabs>
            </w:pPr>
            <w:r>
              <w:t xml:space="preserve">Photocopying </w:t>
            </w:r>
            <w:r>
              <w:tab/>
            </w:r>
          </w:p>
        </w:tc>
        <w:tc>
          <w:tcPr>
            <w:tcW w:w="1416" w:type="dxa"/>
          </w:tcPr>
          <w:p>
            <w:pPr>
              <w:pStyle w:val="yTableNAm"/>
            </w:pPr>
            <w:r>
              <w:t>90c/page</w:t>
            </w:r>
          </w:p>
        </w:tc>
      </w:tr>
    </w:tbl>
    <w:p>
      <w:pPr>
        <w:pStyle w:val="BlankClose"/>
      </w:pPr>
    </w:p>
    <w:p>
      <w:pPr>
        <w:pStyle w:val="NotesPerm"/>
        <w:tabs>
          <w:tab w:val="clear" w:pos="879"/>
          <w:tab w:val="left" w:pos="567"/>
        </w:tabs>
        <w:ind w:left="993" w:right="140" w:hanging="993"/>
      </w:pPr>
      <w:r>
        <w:tab/>
        <w:t>Notes:</w:t>
      </w:r>
    </w:p>
    <w:p>
      <w:pPr>
        <w:pStyle w:val="NotesPerm"/>
        <w:tabs>
          <w:tab w:val="clear" w:pos="879"/>
          <w:tab w:val="left" w:pos="567"/>
        </w:tabs>
        <w:ind w:left="993" w:right="140" w:hanging="851"/>
      </w:pPr>
      <w:r>
        <w:tab/>
        <w:t>1.</w:t>
      </w:r>
      <w:r>
        <w:tab/>
        <w:t xml:space="preserve">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for checking, examining and approving plans or data is $190.00/hour.</w:t>
      </w:r>
    </w:p>
    <w:p>
      <w:pPr>
        <w:pStyle w:val="NotesPerm"/>
        <w:tabs>
          <w:tab w:val="clear" w:pos="879"/>
          <w:tab w:val="left" w:pos="567"/>
        </w:tabs>
        <w:ind w:left="993" w:right="140" w:hanging="993"/>
      </w:pPr>
      <w:r>
        <w:tab/>
        <w:t>2.</w:t>
      </w:r>
      <w:r>
        <w:tab/>
        <w:t xml:space="preserve">The fees for data checking in </w:t>
      </w:r>
      <w:r>
        <w:rPr>
          <w:rFonts w:cs="Arial"/>
        </w:rPr>
        <w:t xml:space="preserve">items 9(a) and (b) and 10A(a) and (b) </w:t>
      </w:r>
      <w:r>
        <w:t xml:space="preserve">are subject to a 50% reduction if complete technical information is supplied in an electronic form compatible with the software held at the Department.  </w:t>
      </w:r>
      <w:r>
        <w:br/>
        <w:t>(Software submission format: HYDROMAX, WOLFSON, MAST.)</w:t>
      </w:r>
    </w:p>
    <w:p>
      <w:pPr>
        <w:pStyle w:val="NotesPerm"/>
        <w:tabs>
          <w:tab w:val="clear" w:pos="879"/>
          <w:tab w:val="left" w:pos="567"/>
        </w:tabs>
        <w:ind w:left="993" w:right="140" w:hanging="993"/>
      </w:pPr>
      <w:r>
        <w:tab/>
        <w:t>3.</w:t>
      </w:r>
      <w:r>
        <w:tab/>
        <w:t>Hourly fees are charged per hour or part of an hour.</w:t>
      </w:r>
    </w:p>
    <w:p>
      <w:pPr>
        <w:pStyle w:val="NotesPerm"/>
        <w:tabs>
          <w:tab w:val="clear" w:pos="879"/>
          <w:tab w:val="left" w:pos="567"/>
          <w:tab w:val="left" w:pos="993"/>
        </w:tabs>
        <w:ind w:left="993" w:right="140" w:hanging="993"/>
      </w:pPr>
      <w:r>
        <w:tab/>
        <w:t>4.</w:t>
      </w:r>
      <w:r>
        <w:tab/>
        <w:t>Fees provided for in this item may be waived if, in the opinion of the chief executive officer —</w:t>
      </w:r>
    </w:p>
    <w:p>
      <w:pPr>
        <w:pStyle w:val="NotesPerm"/>
        <w:tabs>
          <w:tab w:val="clear" w:pos="879"/>
          <w:tab w:val="left" w:pos="993"/>
          <w:tab w:val="left" w:pos="1418"/>
        </w:tabs>
        <w:spacing w:before="60"/>
        <w:ind w:left="1418" w:right="140" w:hanging="1418"/>
      </w:pPr>
      <w:r>
        <w:tab/>
        <w:t>(a)</w:t>
      </w:r>
      <w:r>
        <w:tab/>
        <w:t>the service is delivered in the interest of the Commercial Safety section (e.g. extension of survey where surveyor unavailable); or</w:t>
      </w:r>
    </w:p>
    <w:p>
      <w:pPr>
        <w:pStyle w:val="NotesPerm"/>
        <w:tabs>
          <w:tab w:val="clear" w:pos="879"/>
          <w:tab w:val="left" w:pos="993"/>
          <w:tab w:val="left" w:pos="1418"/>
        </w:tabs>
        <w:spacing w:before="60"/>
        <w:ind w:left="1418" w:right="140" w:hanging="1418"/>
      </w:pPr>
      <w:r>
        <w:tab/>
        <w:t>(b)</w:t>
      </w:r>
      <w:r>
        <w:tab/>
        <w:t>the service is a remedy to an oversight or delay for which the regulations have not allowed (e.g. permit to operate issued if Certificate of Survey is authorised, but cannot be printed).</w:t>
      </w:r>
    </w:p>
    <w:p>
      <w:pPr>
        <w:pStyle w:val="yFootnotesection"/>
      </w:pPr>
      <w:r>
        <w:tab/>
        <w:t>[Clause 2 inserted in Gazette 12 Jun 2009 p. 2124</w:t>
      </w:r>
      <w:r>
        <w:noBreakHyphen/>
        <w:t>6; amended in Gazette 11 Dec 2009 p. 5109; 18 Jun 2010 p. 2687-8.]</w:t>
      </w:r>
    </w:p>
    <w:p>
      <w:pPr>
        <w:pStyle w:val="yHeading5"/>
        <w:pageBreakBefore/>
      </w:pPr>
      <w:bookmarkStart w:id="295" w:name="_Toc265675274"/>
      <w:r>
        <w:rPr>
          <w:rStyle w:val="CharSClsNo"/>
        </w:rPr>
        <w:t>3</w:t>
      </w:r>
      <w:r>
        <w:t>.</w:t>
      </w:r>
      <w:r>
        <w:tab/>
        <w:t>Fees for Hire and Drive Vessels</w:t>
      </w:r>
      <w:bookmarkEnd w:id="293"/>
      <w:bookmarkEnd w:id="295"/>
    </w:p>
    <w:p>
      <w:pPr>
        <w:pStyle w:val="ySubsection"/>
      </w:pPr>
      <w:r>
        <w:tab/>
      </w:r>
      <w:r>
        <w:tab/>
        <w:t xml:space="preserve">The survey fees for vessels licensed under the </w:t>
      </w:r>
      <w:r>
        <w:rPr>
          <w:i/>
          <w:iCs/>
        </w:rPr>
        <w:t>W.A. Marine (Hire and Drive Vessels) Regulations 1983</w:t>
      </w:r>
      <w:r>
        <w:t xml:space="preserve"> are as follows —</w:t>
      </w:r>
    </w:p>
    <w:tbl>
      <w:tblPr>
        <w:tblW w:w="6290" w:type="dxa"/>
        <w:tblInd w:w="918" w:type="dxa"/>
        <w:tblLayout w:type="fixed"/>
        <w:tblCellMar>
          <w:left w:w="0" w:type="dxa"/>
          <w:right w:w="0" w:type="dxa"/>
        </w:tblCellMar>
        <w:tblLook w:val="0000" w:firstRow="0" w:lastRow="0" w:firstColumn="0" w:lastColumn="0" w:noHBand="0" w:noVBand="0"/>
      </w:tblPr>
      <w:tblGrid>
        <w:gridCol w:w="5090"/>
        <w:gridCol w:w="1200"/>
      </w:tblGrid>
      <w:tr>
        <w:tc>
          <w:tcPr>
            <w:tcW w:w="5090" w:type="dxa"/>
          </w:tcPr>
          <w:p>
            <w:pPr>
              <w:pStyle w:val="yTableNAm"/>
              <w:ind w:left="598" w:hanging="598"/>
            </w:pPr>
            <w:r>
              <w:t>(a)</w:t>
            </w:r>
            <w:r>
              <w:tab/>
              <w:t>power boats not exceeding 5 m in length</w:t>
            </w:r>
          </w:p>
        </w:tc>
        <w:tc>
          <w:tcPr>
            <w:tcW w:w="1200" w:type="dxa"/>
          </w:tcPr>
          <w:p>
            <w:pPr>
              <w:pStyle w:val="yTableNAm"/>
              <w:tabs>
                <w:tab w:val="clear" w:pos="567"/>
              </w:tabs>
              <w:ind w:right="360"/>
              <w:jc w:val="right"/>
            </w:pPr>
            <w:r>
              <w:t>$116.60</w:t>
            </w:r>
          </w:p>
        </w:tc>
      </w:tr>
      <w:tr>
        <w:tc>
          <w:tcPr>
            <w:tcW w:w="5090" w:type="dxa"/>
          </w:tcPr>
          <w:p>
            <w:pPr>
              <w:pStyle w:val="yTableNAm"/>
              <w:ind w:left="598" w:hanging="598"/>
            </w:pPr>
            <w:r>
              <w:t>(b)</w:t>
            </w:r>
            <w:r>
              <w:tab/>
              <w:t>sailing boats other than sailboards</w:t>
            </w:r>
          </w:p>
        </w:tc>
        <w:tc>
          <w:tcPr>
            <w:tcW w:w="1200" w:type="dxa"/>
          </w:tcPr>
          <w:p>
            <w:pPr>
              <w:pStyle w:val="yTableNAm"/>
              <w:tabs>
                <w:tab w:val="clear" w:pos="567"/>
              </w:tabs>
              <w:ind w:right="360"/>
              <w:jc w:val="right"/>
            </w:pPr>
            <w:r>
              <w:t>$116.60</w:t>
            </w:r>
          </w:p>
        </w:tc>
      </w:tr>
      <w:tr>
        <w:tc>
          <w:tcPr>
            <w:tcW w:w="5090" w:type="dxa"/>
          </w:tcPr>
          <w:p>
            <w:pPr>
              <w:pStyle w:val="yTableNAm"/>
              <w:keepNext/>
              <w:ind w:left="598" w:hanging="598"/>
            </w:pPr>
            <w:r>
              <w:t>(c)</w:t>
            </w:r>
            <w:r>
              <w:tab/>
              <w:t>boats propelled exclusively by oars or paddles, and sailboards</w:t>
            </w:r>
          </w:p>
        </w:tc>
        <w:tc>
          <w:tcPr>
            <w:tcW w:w="1200" w:type="dxa"/>
          </w:tcPr>
          <w:p>
            <w:pPr>
              <w:pStyle w:val="yTableNAm"/>
              <w:keepNext/>
              <w:tabs>
                <w:tab w:val="clear" w:pos="567"/>
              </w:tabs>
              <w:ind w:right="360"/>
              <w:jc w:val="right"/>
            </w:pPr>
            <w:r>
              <w:br/>
              <w:t>$75.00</w:t>
            </w:r>
          </w:p>
        </w:tc>
      </w:tr>
      <w:tr>
        <w:tc>
          <w:tcPr>
            <w:tcW w:w="5090" w:type="dxa"/>
          </w:tcPr>
          <w:p>
            <w:pPr>
              <w:pStyle w:val="yTableNAm"/>
              <w:ind w:left="598" w:hanging="598"/>
            </w:pPr>
            <w:r>
              <w:t>(d)</w:t>
            </w:r>
            <w:r>
              <w:tab/>
              <w:t>all other boats exceeding 5 m in length (including houseboats)</w:t>
            </w:r>
          </w:p>
        </w:tc>
        <w:tc>
          <w:tcPr>
            <w:tcW w:w="1200" w:type="dxa"/>
          </w:tcPr>
          <w:p>
            <w:pPr>
              <w:pStyle w:val="yTableNAm"/>
              <w:ind w:left="120"/>
            </w:pPr>
            <w:r>
              <w:br/>
              <w:t>fees set out in item 1</w:t>
            </w:r>
          </w:p>
        </w:tc>
      </w:tr>
    </w:tbl>
    <w:p>
      <w:pPr>
        <w:pStyle w:val="yFootnotesection"/>
      </w:pPr>
      <w:r>
        <w:tab/>
        <w:t>[Clause 3 inserted in Gazette 24 Jun 2005 p. 2789; amended in Gazette 23 Jun 2006 p. 2218; 22 Jun 2007 p. 2856; 24 Jun 2008 p. 2902; 12 Jun 2009 p. 2126.]</w:t>
      </w:r>
    </w:p>
    <w:p>
      <w:pPr>
        <w:pStyle w:val="yHeading5"/>
      </w:pPr>
      <w:bookmarkStart w:id="296" w:name="_Toc265675275"/>
      <w:r>
        <w:rPr>
          <w:rStyle w:val="CharSClsNo"/>
        </w:rPr>
        <w:t>4</w:t>
      </w:r>
      <w:r>
        <w:t>.</w:t>
      </w:r>
      <w:r>
        <w:tab/>
        <w:t>Annual exemption fee</w:t>
      </w:r>
      <w:bookmarkEnd w:id="296"/>
    </w:p>
    <w:p>
      <w:pPr>
        <w:pStyle w:val="ySubsection"/>
      </w:pPr>
      <w:r>
        <w:tab/>
        <w:t>(1)</w:t>
      </w:r>
      <w:r>
        <w:tab/>
        <w:t>The annual exemption fee for a vessel is as set out in the Table according to the length of the vessel.</w:t>
      </w:r>
    </w:p>
    <w:p>
      <w:pPr>
        <w:pStyle w:val="yTHeadingNAm"/>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6"/>
        <w:gridCol w:w="992"/>
      </w:tblGrid>
      <w:tr>
        <w:trPr>
          <w:tblHeader/>
        </w:trPr>
        <w:tc>
          <w:tcPr>
            <w:tcW w:w="425" w:type="dxa"/>
          </w:tcPr>
          <w:p>
            <w:pPr>
              <w:pStyle w:val="yTableNAm"/>
            </w:pPr>
            <w:r>
              <w:t>1.</w:t>
            </w:r>
          </w:p>
        </w:tc>
        <w:tc>
          <w:tcPr>
            <w:tcW w:w="4536" w:type="dxa"/>
          </w:tcPr>
          <w:p>
            <w:pPr>
              <w:pStyle w:val="yTableNAm"/>
            </w:pPr>
            <w:r>
              <w:t>Vessel does not exceed 5 m</w:t>
            </w:r>
          </w:p>
        </w:tc>
        <w:tc>
          <w:tcPr>
            <w:tcW w:w="992" w:type="dxa"/>
          </w:tcPr>
          <w:p>
            <w:pPr>
              <w:pStyle w:val="yTableNAm"/>
            </w:pPr>
            <w:r>
              <w:t>$102.40</w:t>
            </w:r>
          </w:p>
        </w:tc>
      </w:tr>
      <w:tr>
        <w:tc>
          <w:tcPr>
            <w:tcW w:w="425" w:type="dxa"/>
          </w:tcPr>
          <w:p>
            <w:pPr>
              <w:pStyle w:val="yTableNAm"/>
            </w:pPr>
            <w:r>
              <w:t>2.</w:t>
            </w:r>
          </w:p>
        </w:tc>
        <w:tc>
          <w:tcPr>
            <w:tcW w:w="4536" w:type="dxa"/>
          </w:tcPr>
          <w:p>
            <w:pPr>
              <w:pStyle w:val="yTableNAm"/>
            </w:pPr>
            <w:r>
              <w:t>Vessel exceeds 5 m but does not exceed 10 m</w:t>
            </w:r>
          </w:p>
        </w:tc>
        <w:tc>
          <w:tcPr>
            <w:tcW w:w="992" w:type="dxa"/>
          </w:tcPr>
          <w:p>
            <w:pPr>
              <w:pStyle w:val="yTableNAm"/>
            </w:pPr>
            <w:r>
              <w:t>$204.80</w:t>
            </w:r>
          </w:p>
        </w:tc>
      </w:tr>
      <w:tr>
        <w:tc>
          <w:tcPr>
            <w:tcW w:w="425" w:type="dxa"/>
          </w:tcPr>
          <w:p>
            <w:pPr>
              <w:pStyle w:val="yTableNAm"/>
            </w:pPr>
            <w:r>
              <w:t>3.</w:t>
            </w:r>
          </w:p>
        </w:tc>
        <w:tc>
          <w:tcPr>
            <w:tcW w:w="4536" w:type="dxa"/>
          </w:tcPr>
          <w:p>
            <w:pPr>
              <w:pStyle w:val="yTableNAm"/>
            </w:pPr>
            <w:r>
              <w:t>Vessel exceeds 10 m but does not exceed 20 m</w:t>
            </w:r>
          </w:p>
        </w:tc>
        <w:tc>
          <w:tcPr>
            <w:tcW w:w="992" w:type="dxa"/>
          </w:tcPr>
          <w:p>
            <w:pPr>
              <w:pStyle w:val="yTableNAm"/>
            </w:pPr>
            <w:r>
              <w:t>$378.40</w:t>
            </w:r>
          </w:p>
        </w:tc>
      </w:tr>
      <w:tr>
        <w:tc>
          <w:tcPr>
            <w:tcW w:w="425" w:type="dxa"/>
          </w:tcPr>
          <w:p>
            <w:pPr>
              <w:pStyle w:val="yTableNAm"/>
            </w:pPr>
            <w:r>
              <w:t>4.</w:t>
            </w:r>
          </w:p>
        </w:tc>
        <w:tc>
          <w:tcPr>
            <w:tcW w:w="4536" w:type="dxa"/>
          </w:tcPr>
          <w:p>
            <w:pPr>
              <w:pStyle w:val="yTableNAm"/>
            </w:pPr>
            <w:r>
              <w:t>Vessel exceeds 20 m but does not exceed 30 m</w:t>
            </w:r>
          </w:p>
        </w:tc>
        <w:tc>
          <w:tcPr>
            <w:tcW w:w="992" w:type="dxa"/>
          </w:tcPr>
          <w:p>
            <w:pPr>
              <w:pStyle w:val="yTableNAm"/>
            </w:pPr>
            <w:r>
              <w:t>$515.70</w:t>
            </w:r>
          </w:p>
        </w:tc>
      </w:tr>
    </w:tbl>
    <w:p>
      <w:pPr>
        <w:pStyle w:val="ySubsection"/>
      </w:pPr>
      <w:r>
        <w:tab/>
        <w:t>(2)</w:t>
      </w:r>
      <w:r>
        <w:tab/>
        <w:t>The fee payable for recording the transfer of an exempt vessel is $51.10.</w:t>
      </w:r>
    </w:p>
    <w:p>
      <w:pPr>
        <w:pStyle w:val="yFootnotesection"/>
      </w:pPr>
      <w:r>
        <w:tab/>
        <w:t>[Clause 4 inserted in Gazette 12 Jun 2009 p. 2126; amended in Gazette 18 Jun 2010 p. 2689.]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97" w:name="_Toc107747039"/>
      <w:bookmarkStart w:id="298" w:name="_Toc139183110"/>
      <w:bookmarkStart w:id="299" w:name="_Toc139347645"/>
      <w:bookmarkStart w:id="300" w:name="_Toc150239331"/>
      <w:bookmarkStart w:id="301" w:name="_Toc150239554"/>
      <w:bookmarkStart w:id="302" w:name="_Toc152381865"/>
      <w:bookmarkStart w:id="303" w:name="_Toc152486338"/>
      <w:bookmarkStart w:id="304" w:name="_Toc152728307"/>
      <w:bookmarkStart w:id="305" w:name="_Toc154212616"/>
      <w:bookmarkStart w:id="306" w:name="_Toc170633566"/>
      <w:bookmarkStart w:id="307" w:name="_Toc170814764"/>
      <w:bookmarkStart w:id="308" w:name="_Toc170814802"/>
      <w:bookmarkStart w:id="309" w:name="_Toc202506551"/>
      <w:bookmarkStart w:id="310" w:name="_Toc212609812"/>
      <w:bookmarkStart w:id="311" w:name="_Toc232588285"/>
      <w:bookmarkStart w:id="312" w:name="_Toc233615443"/>
      <w:bookmarkStart w:id="313" w:name="_Toc235955736"/>
      <w:bookmarkStart w:id="314" w:name="_Toc236543226"/>
      <w:bookmarkStart w:id="315" w:name="_Toc236543413"/>
      <w:bookmarkStart w:id="316" w:name="_Toc238457755"/>
      <w:bookmarkStart w:id="317" w:name="_Toc238959744"/>
      <w:bookmarkStart w:id="318" w:name="_Toc248306507"/>
      <w:bookmarkStart w:id="319" w:name="_Toc248307559"/>
      <w:bookmarkStart w:id="320" w:name="_Toc248308161"/>
      <w:bookmarkStart w:id="321" w:name="_Toc265675092"/>
      <w:bookmarkStart w:id="322" w:name="_Toc265675276"/>
      <w:r>
        <w:rPr>
          <w:rStyle w:val="CharSchNo"/>
        </w:rPr>
        <w:t>Schedule 2</w:t>
      </w:r>
      <w:bookmarkEnd w:id="288"/>
      <w:bookmarkEnd w:id="289"/>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Heading2"/>
      </w:pPr>
      <w:bookmarkStart w:id="323" w:name="_Toc18137713"/>
      <w:bookmarkStart w:id="324" w:name="_Toc107747040"/>
      <w:bookmarkStart w:id="325" w:name="_Toc139183111"/>
      <w:bookmarkStart w:id="326" w:name="_Toc139347646"/>
      <w:bookmarkStart w:id="327" w:name="_Toc150239332"/>
      <w:bookmarkStart w:id="328" w:name="_Toc150239555"/>
      <w:bookmarkStart w:id="329" w:name="_Toc152381866"/>
      <w:bookmarkStart w:id="330" w:name="_Toc152486339"/>
      <w:bookmarkStart w:id="331" w:name="_Toc152728308"/>
      <w:bookmarkStart w:id="332" w:name="_Toc154212617"/>
      <w:bookmarkStart w:id="333" w:name="_Toc170633567"/>
      <w:bookmarkStart w:id="334" w:name="_Toc170814765"/>
      <w:bookmarkStart w:id="335" w:name="_Toc170814803"/>
      <w:bookmarkStart w:id="336" w:name="_Toc202506552"/>
      <w:bookmarkStart w:id="337" w:name="_Toc212609813"/>
      <w:bookmarkStart w:id="338" w:name="_Toc232588286"/>
      <w:bookmarkStart w:id="339" w:name="_Toc233615444"/>
      <w:bookmarkStart w:id="340" w:name="_Toc235955737"/>
      <w:bookmarkStart w:id="341" w:name="_Toc236543227"/>
      <w:bookmarkStart w:id="342" w:name="_Toc236543414"/>
      <w:bookmarkStart w:id="343" w:name="_Toc238457756"/>
      <w:bookmarkStart w:id="344" w:name="_Toc238959745"/>
      <w:bookmarkStart w:id="345" w:name="_Toc248306508"/>
      <w:bookmarkStart w:id="346" w:name="_Toc248307560"/>
      <w:bookmarkStart w:id="347" w:name="_Toc248308162"/>
      <w:bookmarkStart w:id="348" w:name="_Toc265675093"/>
      <w:bookmarkStart w:id="349" w:name="_Toc265675277"/>
      <w:r>
        <w:rPr>
          <w:rStyle w:val="CharSchText"/>
        </w:rPr>
        <w:t>Survey requirements and intervals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Table"/>
        <w:jc w:val="right"/>
      </w:pPr>
      <w:r>
        <w:t>[r.6]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metres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w:t>
      </w:r>
      <w:r>
        <w:rPr>
          <w:vertAlign w:val="superscript"/>
        </w:rPr>
        <w:t>o</w:t>
      </w:r>
      <w:r>
        <w:t>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metres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w:t>
      </w:r>
      <w:r>
        <w:rPr>
          <w:vertAlign w:val="superscript"/>
        </w:rPr>
        <w:t>o</w:t>
      </w:r>
      <w:r>
        <w:t>C.  Also hydraulic test of those lengths.</w:t>
      </w:r>
    </w:p>
    <w:p>
      <w:pPr>
        <w:pStyle w:val="yMiscellaneousBody"/>
        <w:tabs>
          <w:tab w:val="left" w:pos="480"/>
        </w:tabs>
        <w:ind w:left="480" w:hanging="480"/>
      </w:pPr>
      <w:r>
        <w:t>43.</w:t>
      </w:r>
      <w:r>
        <w:tab/>
        <w:t>Steel pipes having welded joints carrying steam at a temperature exceeding 455</w:t>
      </w:r>
      <w:r>
        <w:rPr>
          <w:vertAlign w:val="superscript"/>
        </w:rPr>
        <w:t>o</w:t>
      </w:r>
      <w:r>
        <w:t>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50" w:name="_Toc212609814"/>
      <w:bookmarkStart w:id="351" w:name="_Toc232588287"/>
      <w:bookmarkStart w:id="352" w:name="_Toc233615445"/>
      <w:bookmarkStart w:id="353" w:name="_Toc235955738"/>
      <w:bookmarkStart w:id="354" w:name="_Toc236543228"/>
      <w:bookmarkStart w:id="355" w:name="_Toc236543415"/>
    </w:p>
    <w:bookmarkEnd w:id="350"/>
    <w:bookmarkEnd w:id="351"/>
    <w:bookmarkEnd w:id="352"/>
    <w:bookmarkEnd w:id="353"/>
    <w:bookmarkEnd w:id="354"/>
    <w:bookmarkEnd w:id="355"/>
    <w:p>
      <w:pPr>
        <w:pStyle w:val="yEdnoteschedule"/>
      </w:pPr>
      <w:r>
        <w:t>[Schedule 3 deleted in Gazette 11 Dec 2009 p. 5109.]</w:t>
      </w:r>
    </w:p>
    <w:p>
      <w:pPr>
        <w:pStyle w:val="yFootnotesection"/>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356" w:name="_Toc107747041"/>
      <w:bookmarkStart w:id="357" w:name="_Toc139183112"/>
      <w:bookmarkStart w:id="358" w:name="_Toc139347647"/>
      <w:bookmarkStart w:id="359" w:name="_Toc150239333"/>
      <w:bookmarkStart w:id="360" w:name="_Toc150239556"/>
      <w:bookmarkStart w:id="361" w:name="_Toc152381867"/>
      <w:bookmarkStart w:id="362" w:name="_Toc152486340"/>
      <w:bookmarkStart w:id="363" w:name="_Toc152728309"/>
      <w:bookmarkStart w:id="364" w:name="_Toc154212618"/>
      <w:bookmarkStart w:id="365" w:name="_Toc170633568"/>
      <w:bookmarkStart w:id="366" w:name="_Toc170814766"/>
      <w:bookmarkStart w:id="367" w:name="_Toc170814804"/>
      <w:bookmarkStart w:id="368" w:name="_Toc202506553"/>
      <w:bookmarkStart w:id="369" w:name="_Toc212609818"/>
      <w:bookmarkStart w:id="370" w:name="_Toc232588291"/>
      <w:bookmarkStart w:id="371" w:name="_Toc233615449"/>
      <w:bookmarkStart w:id="372" w:name="_Toc235955742"/>
      <w:bookmarkStart w:id="373" w:name="_Toc236543232"/>
      <w:bookmarkStart w:id="374" w:name="_Toc236543419"/>
      <w:bookmarkStart w:id="375" w:name="_Toc238457761"/>
      <w:bookmarkStart w:id="376" w:name="_Toc238959750"/>
      <w:bookmarkStart w:id="377" w:name="_Toc248306513"/>
      <w:bookmarkStart w:id="378" w:name="_Toc248307561"/>
      <w:bookmarkStart w:id="379" w:name="_Toc248308163"/>
      <w:bookmarkStart w:id="380" w:name="_Toc265675094"/>
      <w:bookmarkStart w:id="381" w:name="_Toc265675278"/>
      <w:r>
        <w:t>Notes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382" w:name="_Toc265675279"/>
      <w:r>
        <w:t>Compilation table</w:t>
      </w:r>
      <w:bookmarkEnd w:id="382"/>
    </w:p>
    <w:tbl>
      <w:tblPr>
        <w:tblW w:w="0" w:type="auto"/>
        <w:tblInd w:w="28" w:type="dxa"/>
        <w:tblLayout w:type="fixed"/>
        <w:tblCellMar>
          <w:left w:w="56" w:type="dxa"/>
          <w:right w:w="56" w:type="dxa"/>
        </w:tblCellMar>
        <w:tblLook w:val="0000" w:firstRow="0" w:lastRow="0" w:firstColumn="0" w:lastColumn="0" w:noHBand="0" w:noVBand="0"/>
      </w:tblPr>
      <w:tblGrid>
        <w:gridCol w:w="3094"/>
        <w:gridCol w:w="25"/>
        <w:gridCol w:w="1263"/>
        <w:gridCol w:w="13"/>
        <w:gridCol w:w="2688"/>
        <w:gridCol w:w="9"/>
      </w:tblGrid>
      <w:tr>
        <w:trPr>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7"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gridSpan w:val="2"/>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2"/>
            <w:tcBorders>
              <w:top w:val="single" w:sz="8" w:space="0" w:color="auto"/>
            </w:tcBorders>
          </w:tcPr>
          <w:p>
            <w:pPr>
              <w:pStyle w:val="nTable"/>
              <w:spacing w:after="40"/>
              <w:rPr>
                <w:sz w:val="19"/>
              </w:rPr>
            </w:pPr>
            <w:r>
              <w:rPr>
                <w:sz w:val="19"/>
              </w:rPr>
              <w:t>1 Jul 1983 p. 2195</w:t>
            </w:r>
            <w:r>
              <w:rPr>
                <w:sz w:val="19"/>
              </w:rPr>
              <w:noBreakHyphen/>
              <w:t>208</w:t>
            </w:r>
          </w:p>
        </w:tc>
        <w:tc>
          <w:tcPr>
            <w:tcW w:w="2697" w:type="dxa"/>
            <w:gridSpan w:val="2"/>
            <w:tcBorders>
              <w:top w:val="single" w:sz="8" w:space="0" w:color="auto"/>
            </w:tcBorders>
          </w:tcPr>
          <w:p>
            <w:pPr>
              <w:pStyle w:val="nTable"/>
              <w:spacing w:after="40"/>
              <w:rPr>
                <w:sz w:val="19"/>
              </w:rPr>
            </w:pPr>
            <w:r>
              <w:rPr>
                <w:sz w:val="19"/>
              </w:rPr>
              <w:t>1 Jul 1983 (see r. 2)</w:t>
            </w:r>
          </w:p>
        </w:tc>
      </w:tr>
      <w:tr>
        <w:tc>
          <w:tcPr>
            <w:tcW w:w="3119" w:type="dxa"/>
            <w:gridSpan w:val="2"/>
          </w:tcPr>
          <w:p>
            <w:pPr>
              <w:pStyle w:val="nTable"/>
              <w:spacing w:after="40"/>
              <w:rPr>
                <w:sz w:val="19"/>
              </w:rPr>
            </w:pPr>
            <w:r>
              <w:rPr>
                <w:i/>
                <w:sz w:val="19"/>
              </w:rPr>
              <w:t>W.A. Marine (Surveys and Certificates of Survey) Amendment Regulations 1983</w:t>
            </w:r>
          </w:p>
        </w:tc>
        <w:tc>
          <w:tcPr>
            <w:tcW w:w="1276" w:type="dxa"/>
            <w:gridSpan w:val="2"/>
          </w:tcPr>
          <w:p>
            <w:pPr>
              <w:pStyle w:val="nTable"/>
              <w:spacing w:after="40"/>
              <w:rPr>
                <w:sz w:val="19"/>
              </w:rPr>
            </w:pPr>
            <w:r>
              <w:rPr>
                <w:sz w:val="19"/>
              </w:rPr>
              <w:t>5 Aug 1983 p. 2839</w:t>
            </w:r>
            <w:r>
              <w:rPr>
                <w:sz w:val="19"/>
              </w:rPr>
              <w:noBreakHyphen/>
              <w:t>40</w:t>
            </w:r>
          </w:p>
        </w:tc>
        <w:tc>
          <w:tcPr>
            <w:tcW w:w="2697" w:type="dxa"/>
            <w:gridSpan w:val="2"/>
          </w:tcPr>
          <w:p>
            <w:pPr>
              <w:pStyle w:val="nTable"/>
              <w:spacing w:after="40"/>
              <w:rPr>
                <w:sz w:val="19"/>
              </w:rPr>
            </w:pPr>
            <w:r>
              <w:rPr>
                <w:sz w:val="19"/>
              </w:rPr>
              <w:t>5 Aug 1983</w:t>
            </w:r>
          </w:p>
        </w:tc>
      </w:tr>
      <w:tr>
        <w:tc>
          <w:tcPr>
            <w:tcW w:w="3119" w:type="dxa"/>
            <w:gridSpan w:val="2"/>
          </w:tcPr>
          <w:p>
            <w:pPr>
              <w:pStyle w:val="nTable"/>
              <w:spacing w:after="40"/>
              <w:rPr>
                <w:sz w:val="19"/>
              </w:rPr>
            </w:pPr>
            <w:r>
              <w:rPr>
                <w:i/>
                <w:sz w:val="19"/>
              </w:rPr>
              <w:t>W.A. Marine (Surveys and Certificates of Survey) Amendment Regulations 1985</w:t>
            </w:r>
          </w:p>
        </w:tc>
        <w:tc>
          <w:tcPr>
            <w:tcW w:w="1276" w:type="dxa"/>
            <w:gridSpan w:val="2"/>
          </w:tcPr>
          <w:p>
            <w:pPr>
              <w:pStyle w:val="nTable"/>
              <w:spacing w:after="40"/>
              <w:rPr>
                <w:sz w:val="19"/>
              </w:rPr>
            </w:pPr>
            <w:r>
              <w:rPr>
                <w:sz w:val="19"/>
              </w:rPr>
              <w:t>30 Aug 1985 p. 3081</w:t>
            </w:r>
            <w:r>
              <w:rPr>
                <w:sz w:val="19"/>
              </w:rPr>
              <w:noBreakHyphen/>
              <w:t>2</w:t>
            </w:r>
          </w:p>
        </w:tc>
        <w:tc>
          <w:tcPr>
            <w:tcW w:w="2697" w:type="dxa"/>
            <w:gridSpan w:val="2"/>
          </w:tcPr>
          <w:p>
            <w:pPr>
              <w:pStyle w:val="nTable"/>
              <w:spacing w:after="40"/>
              <w:rPr>
                <w:sz w:val="19"/>
              </w:rPr>
            </w:pPr>
            <w:r>
              <w:rPr>
                <w:sz w:val="19"/>
              </w:rPr>
              <w:t>2 Sep 1985 (see r. 2)</w:t>
            </w:r>
          </w:p>
        </w:tc>
      </w:tr>
      <w:tr>
        <w:tc>
          <w:tcPr>
            <w:tcW w:w="3119" w:type="dxa"/>
            <w:gridSpan w:val="2"/>
          </w:tcPr>
          <w:p>
            <w:pPr>
              <w:pStyle w:val="nTable"/>
              <w:spacing w:after="40"/>
              <w:rPr>
                <w:sz w:val="19"/>
              </w:rPr>
            </w:pPr>
            <w:r>
              <w:rPr>
                <w:i/>
                <w:sz w:val="19"/>
              </w:rPr>
              <w:t>W.A. Marine (Surveys and Certificates of Survey) Amendment Regulations 1986</w:t>
            </w:r>
          </w:p>
        </w:tc>
        <w:tc>
          <w:tcPr>
            <w:tcW w:w="1276" w:type="dxa"/>
            <w:gridSpan w:val="2"/>
          </w:tcPr>
          <w:p>
            <w:pPr>
              <w:pStyle w:val="nTable"/>
              <w:spacing w:after="40"/>
              <w:rPr>
                <w:sz w:val="19"/>
              </w:rPr>
            </w:pPr>
            <w:r>
              <w:rPr>
                <w:sz w:val="19"/>
              </w:rPr>
              <w:t>8 Aug 1986 p. 2834</w:t>
            </w:r>
            <w:r>
              <w:rPr>
                <w:sz w:val="19"/>
              </w:rPr>
              <w:noBreakHyphen/>
              <w:t>6</w:t>
            </w:r>
          </w:p>
        </w:tc>
        <w:tc>
          <w:tcPr>
            <w:tcW w:w="2697" w:type="dxa"/>
            <w:gridSpan w:val="2"/>
          </w:tcPr>
          <w:p>
            <w:pPr>
              <w:pStyle w:val="nTable"/>
              <w:spacing w:after="40"/>
              <w:rPr>
                <w:sz w:val="19"/>
              </w:rPr>
            </w:pPr>
            <w:r>
              <w:rPr>
                <w:sz w:val="19"/>
              </w:rPr>
              <w:t>8 Aug 1986</w:t>
            </w:r>
          </w:p>
        </w:tc>
      </w:tr>
      <w:tr>
        <w:tc>
          <w:tcPr>
            <w:tcW w:w="3119" w:type="dxa"/>
            <w:gridSpan w:val="2"/>
          </w:tcPr>
          <w:p>
            <w:pPr>
              <w:pStyle w:val="nTable"/>
              <w:spacing w:after="40"/>
              <w:rPr>
                <w:sz w:val="19"/>
              </w:rPr>
            </w:pPr>
            <w:r>
              <w:rPr>
                <w:i/>
                <w:sz w:val="19"/>
              </w:rPr>
              <w:t>W.A. Marine (Surveys and Certificates of Survey) Amendment Regulations 1987</w:t>
            </w:r>
          </w:p>
        </w:tc>
        <w:tc>
          <w:tcPr>
            <w:tcW w:w="1276" w:type="dxa"/>
            <w:gridSpan w:val="2"/>
          </w:tcPr>
          <w:p>
            <w:pPr>
              <w:pStyle w:val="nTable"/>
              <w:spacing w:after="40"/>
              <w:rPr>
                <w:sz w:val="19"/>
              </w:rPr>
            </w:pPr>
            <w:r>
              <w:rPr>
                <w:sz w:val="19"/>
              </w:rPr>
              <w:t>16 Oct 1987 p. 3898</w:t>
            </w:r>
            <w:r>
              <w:rPr>
                <w:sz w:val="19"/>
              </w:rPr>
              <w:noBreakHyphen/>
              <w:t>9</w:t>
            </w:r>
          </w:p>
        </w:tc>
        <w:tc>
          <w:tcPr>
            <w:tcW w:w="2697" w:type="dxa"/>
            <w:gridSpan w:val="2"/>
          </w:tcPr>
          <w:p>
            <w:pPr>
              <w:pStyle w:val="nTable"/>
              <w:spacing w:after="40"/>
              <w:rPr>
                <w:sz w:val="19"/>
              </w:rPr>
            </w:pPr>
            <w:r>
              <w:rPr>
                <w:sz w:val="19"/>
              </w:rPr>
              <w:t>16 Oct 1987</w:t>
            </w:r>
          </w:p>
        </w:tc>
      </w:tr>
      <w:tr>
        <w:tc>
          <w:tcPr>
            <w:tcW w:w="3119" w:type="dxa"/>
            <w:gridSpan w:val="2"/>
          </w:tcPr>
          <w:p>
            <w:pPr>
              <w:pStyle w:val="nTable"/>
              <w:spacing w:after="40"/>
              <w:rPr>
                <w:sz w:val="19"/>
              </w:rPr>
            </w:pPr>
            <w:r>
              <w:rPr>
                <w:i/>
                <w:sz w:val="19"/>
              </w:rPr>
              <w:t>W.A. Marine (Surveys and Certificates of Survey) Amendment Regulations 1988</w:t>
            </w:r>
          </w:p>
        </w:tc>
        <w:tc>
          <w:tcPr>
            <w:tcW w:w="1276" w:type="dxa"/>
            <w:gridSpan w:val="2"/>
          </w:tcPr>
          <w:p>
            <w:pPr>
              <w:pStyle w:val="nTable"/>
              <w:spacing w:after="40"/>
              <w:rPr>
                <w:sz w:val="19"/>
              </w:rPr>
            </w:pPr>
            <w:r>
              <w:rPr>
                <w:sz w:val="19"/>
              </w:rPr>
              <w:t>12 Aug 1988 p. 2713</w:t>
            </w:r>
            <w:r>
              <w:rPr>
                <w:sz w:val="19"/>
              </w:rPr>
              <w:noBreakHyphen/>
              <w:t>14</w:t>
            </w:r>
          </w:p>
        </w:tc>
        <w:tc>
          <w:tcPr>
            <w:tcW w:w="2697" w:type="dxa"/>
            <w:gridSpan w:val="2"/>
          </w:tcPr>
          <w:p>
            <w:pPr>
              <w:pStyle w:val="nTable"/>
              <w:spacing w:after="40"/>
              <w:rPr>
                <w:sz w:val="19"/>
              </w:rPr>
            </w:pPr>
            <w:r>
              <w:rPr>
                <w:sz w:val="19"/>
              </w:rPr>
              <w:t>12 Aug 1988</w:t>
            </w:r>
          </w:p>
        </w:tc>
      </w:tr>
      <w:tr>
        <w:tc>
          <w:tcPr>
            <w:tcW w:w="3119" w:type="dxa"/>
            <w:gridSpan w:val="2"/>
          </w:tcPr>
          <w:p>
            <w:pPr>
              <w:pStyle w:val="nTable"/>
              <w:spacing w:after="40"/>
              <w:rPr>
                <w:sz w:val="19"/>
              </w:rPr>
            </w:pPr>
            <w:r>
              <w:rPr>
                <w:i/>
                <w:sz w:val="19"/>
              </w:rPr>
              <w:t>W.A. Marine (Surveys and Certificates of Survey) Amendment Regulations 1989</w:t>
            </w:r>
          </w:p>
        </w:tc>
        <w:tc>
          <w:tcPr>
            <w:tcW w:w="1276" w:type="dxa"/>
            <w:gridSpan w:val="2"/>
          </w:tcPr>
          <w:p>
            <w:pPr>
              <w:pStyle w:val="nTable"/>
              <w:spacing w:after="40"/>
              <w:rPr>
                <w:sz w:val="19"/>
              </w:rPr>
            </w:pPr>
            <w:r>
              <w:rPr>
                <w:sz w:val="19"/>
              </w:rPr>
              <w:t>23 Jun 1989 p. 1812</w:t>
            </w:r>
            <w:r>
              <w:rPr>
                <w:sz w:val="19"/>
              </w:rPr>
              <w:noBreakHyphen/>
              <w:t>13</w:t>
            </w:r>
          </w:p>
        </w:tc>
        <w:tc>
          <w:tcPr>
            <w:tcW w:w="2697" w:type="dxa"/>
            <w:gridSpan w:val="2"/>
          </w:tcPr>
          <w:p>
            <w:pPr>
              <w:pStyle w:val="nTable"/>
              <w:spacing w:after="40"/>
              <w:rPr>
                <w:sz w:val="19"/>
              </w:rPr>
            </w:pPr>
            <w:r>
              <w:rPr>
                <w:sz w:val="19"/>
              </w:rPr>
              <w:t>23 Jun 1989</w:t>
            </w:r>
          </w:p>
        </w:tc>
      </w:tr>
      <w:tr>
        <w:tc>
          <w:tcPr>
            <w:tcW w:w="3119" w:type="dxa"/>
            <w:gridSpan w:val="2"/>
          </w:tcPr>
          <w:p>
            <w:pPr>
              <w:pStyle w:val="nTable"/>
              <w:spacing w:after="40"/>
              <w:rPr>
                <w:sz w:val="19"/>
              </w:rPr>
            </w:pPr>
            <w:r>
              <w:rPr>
                <w:i/>
                <w:sz w:val="19"/>
              </w:rPr>
              <w:t>W.A. Marine (Surveys and Certificates of Survey) Amendment Regulations (No. 2) 1989</w:t>
            </w:r>
          </w:p>
        </w:tc>
        <w:tc>
          <w:tcPr>
            <w:tcW w:w="1276" w:type="dxa"/>
            <w:gridSpan w:val="2"/>
          </w:tcPr>
          <w:p>
            <w:pPr>
              <w:pStyle w:val="nTable"/>
              <w:spacing w:after="40"/>
              <w:rPr>
                <w:sz w:val="19"/>
              </w:rPr>
            </w:pPr>
            <w:r>
              <w:rPr>
                <w:sz w:val="19"/>
              </w:rPr>
              <w:t>30 Jun 1989 p. 1924</w:t>
            </w:r>
            <w:r>
              <w:rPr>
                <w:sz w:val="19"/>
              </w:rPr>
              <w:noBreakHyphen/>
              <w:t>6</w:t>
            </w:r>
          </w:p>
        </w:tc>
        <w:tc>
          <w:tcPr>
            <w:tcW w:w="2697" w:type="dxa"/>
            <w:gridSpan w:val="2"/>
          </w:tcPr>
          <w:p>
            <w:pPr>
              <w:pStyle w:val="nTable"/>
              <w:spacing w:after="40"/>
              <w:rPr>
                <w:sz w:val="19"/>
              </w:rPr>
            </w:pPr>
            <w:r>
              <w:rPr>
                <w:sz w:val="19"/>
              </w:rPr>
              <w:t>1 Jul 1989 (see r. 2)</w:t>
            </w:r>
          </w:p>
        </w:tc>
      </w:tr>
      <w:tr>
        <w:tc>
          <w:tcPr>
            <w:tcW w:w="3119" w:type="dxa"/>
            <w:gridSpan w:val="2"/>
          </w:tcPr>
          <w:p>
            <w:pPr>
              <w:pStyle w:val="nTable"/>
              <w:spacing w:after="40"/>
              <w:rPr>
                <w:sz w:val="19"/>
              </w:rPr>
            </w:pPr>
            <w:r>
              <w:rPr>
                <w:i/>
                <w:sz w:val="19"/>
              </w:rPr>
              <w:t>WA Marine (Surveys and Certificates of Survey) Amendment Regulations (No. 3) 1989</w:t>
            </w:r>
          </w:p>
        </w:tc>
        <w:tc>
          <w:tcPr>
            <w:tcW w:w="1276" w:type="dxa"/>
            <w:gridSpan w:val="2"/>
          </w:tcPr>
          <w:p>
            <w:pPr>
              <w:pStyle w:val="nTable"/>
              <w:spacing w:after="40"/>
              <w:rPr>
                <w:sz w:val="19"/>
              </w:rPr>
            </w:pPr>
            <w:r>
              <w:rPr>
                <w:sz w:val="19"/>
              </w:rPr>
              <w:t>3 Nov 1989 p. 3964</w:t>
            </w:r>
            <w:r>
              <w:rPr>
                <w:sz w:val="19"/>
              </w:rPr>
              <w:noBreakHyphen/>
              <w:t>5</w:t>
            </w:r>
          </w:p>
        </w:tc>
        <w:tc>
          <w:tcPr>
            <w:tcW w:w="2697" w:type="dxa"/>
            <w:gridSpan w:val="2"/>
          </w:tcPr>
          <w:p>
            <w:pPr>
              <w:pStyle w:val="nTable"/>
              <w:spacing w:after="40"/>
              <w:rPr>
                <w:sz w:val="19"/>
              </w:rPr>
            </w:pPr>
            <w:r>
              <w:rPr>
                <w:sz w:val="19"/>
              </w:rPr>
              <w:t>3 Nov 1989</w:t>
            </w:r>
          </w:p>
        </w:tc>
      </w:tr>
      <w:tr>
        <w:tc>
          <w:tcPr>
            <w:tcW w:w="3119" w:type="dxa"/>
            <w:gridSpan w:val="2"/>
          </w:tcPr>
          <w:p>
            <w:pPr>
              <w:pStyle w:val="nTable"/>
              <w:spacing w:after="40"/>
              <w:rPr>
                <w:sz w:val="19"/>
              </w:rPr>
            </w:pPr>
            <w:r>
              <w:rPr>
                <w:i/>
                <w:sz w:val="19"/>
              </w:rPr>
              <w:t>W.A. Marine (Surveys and Certificates of Survey) Amendment Regulations 1990</w:t>
            </w:r>
          </w:p>
        </w:tc>
        <w:tc>
          <w:tcPr>
            <w:tcW w:w="1276" w:type="dxa"/>
            <w:gridSpan w:val="2"/>
          </w:tcPr>
          <w:p>
            <w:pPr>
              <w:pStyle w:val="nTable"/>
              <w:spacing w:after="40"/>
              <w:rPr>
                <w:sz w:val="19"/>
              </w:rPr>
            </w:pPr>
            <w:r>
              <w:rPr>
                <w:sz w:val="19"/>
              </w:rPr>
              <w:t>1 Aug 1990 p. 3645</w:t>
            </w:r>
            <w:r>
              <w:rPr>
                <w:sz w:val="19"/>
              </w:rPr>
              <w:noBreakHyphen/>
              <w:t>6</w:t>
            </w:r>
          </w:p>
        </w:tc>
        <w:tc>
          <w:tcPr>
            <w:tcW w:w="2697" w:type="dxa"/>
            <w:gridSpan w:val="2"/>
          </w:tcPr>
          <w:p>
            <w:pPr>
              <w:pStyle w:val="nTable"/>
              <w:spacing w:after="40"/>
              <w:rPr>
                <w:sz w:val="19"/>
              </w:rPr>
            </w:pPr>
            <w:r>
              <w:rPr>
                <w:sz w:val="19"/>
              </w:rPr>
              <w:t>1 Aug 1990 (see r. 2)</w:t>
            </w:r>
          </w:p>
        </w:tc>
      </w:tr>
      <w:tr>
        <w:trPr>
          <w:cantSplit/>
        </w:trPr>
        <w:tc>
          <w:tcPr>
            <w:tcW w:w="3119" w:type="dxa"/>
            <w:gridSpan w:val="2"/>
          </w:tcPr>
          <w:p>
            <w:pPr>
              <w:pStyle w:val="nTable"/>
              <w:spacing w:after="40"/>
              <w:rPr>
                <w:sz w:val="19"/>
              </w:rPr>
            </w:pPr>
            <w:r>
              <w:rPr>
                <w:i/>
                <w:sz w:val="19"/>
              </w:rPr>
              <w:t>W.A. Marine (Surveys and Certificates of Survey) Amendment Regulations 1991</w:t>
            </w:r>
          </w:p>
        </w:tc>
        <w:tc>
          <w:tcPr>
            <w:tcW w:w="1276" w:type="dxa"/>
            <w:gridSpan w:val="2"/>
          </w:tcPr>
          <w:p>
            <w:pPr>
              <w:pStyle w:val="nTable"/>
              <w:spacing w:after="40"/>
              <w:rPr>
                <w:sz w:val="19"/>
              </w:rPr>
            </w:pPr>
            <w:r>
              <w:rPr>
                <w:sz w:val="19"/>
              </w:rPr>
              <w:t>26 Jul 1991 p. 3930</w:t>
            </w:r>
            <w:r>
              <w:rPr>
                <w:sz w:val="19"/>
              </w:rPr>
              <w:noBreakHyphen/>
              <w:t>3</w:t>
            </w:r>
          </w:p>
        </w:tc>
        <w:tc>
          <w:tcPr>
            <w:tcW w:w="2697" w:type="dxa"/>
            <w:gridSpan w:val="2"/>
          </w:tcPr>
          <w:p>
            <w:pPr>
              <w:pStyle w:val="nTable"/>
              <w:spacing w:after="40"/>
              <w:rPr>
                <w:sz w:val="19"/>
              </w:rPr>
            </w:pPr>
            <w:r>
              <w:rPr>
                <w:sz w:val="19"/>
              </w:rPr>
              <w:t>1 Aug 1991 (see r. 2)</w:t>
            </w:r>
          </w:p>
        </w:tc>
      </w:tr>
      <w:tr>
        <w:tc>
          <w:tcPr>
            <w:tcW w:w="3119" w:type="dxa"/>
            <w:gridSpan w:val="2"/>
          </w:tcPr>
          <w:p>
            <w:pPr>
              <w:pStyle w:val="nTable"/>
              <w:spacing w:after="40"/>
              <w:rPr>
                <w:sz w:val="19"/>
              </w:rPr>
            </w:pPr>
            <w:r>
              <w:rPr>
                <w:i/>
                <w:sz w:val="19"/>
              </w:rPr>
              <w:t>W.A. Marine (Surveys and Certificates of Survey) Amendment Regulations (No. 2) 1991</w:t>
            </w:r>
          </w:p>
        </w:tc>
        <w:tc>
          <w:tcPr>
            <w:tcW w:w="1276" w:type="dxa"/>
            <w:gridSpan w:val="2"/>
          </w:tcPr>
          <w:p>
            <w:pPr>
              <w:pStyle w:val="nTable"/>
              <w:spacing w:after="40"/>
              <w:rPr>
                <w:sz w:val="19"/>
              </w:rPr>
            </w:pPr>
            <w:r>
              <w:rPr>
                <w:sz w:val="19"/>
              </w:rPr>
              <w:t>13 Dec 1991 p. 6235</w:t>
            </w:r>
          </w:p>
        </w:tc>
        <w:tc>
          <w:tcPr>
            <w:tcW w:w="2697" w:type="dxa"/>
            <w:gridSpan w:val="2"/>
          </w:tcPr>
          <w:p>
            <w:pPr>
              <w:pStyle w:val="nTable"/>
              <w:spacing w:after="40"/>
              <w:rPr>
                <w:sz w:val="19"/>
              </w:rPr>
            </w:pPr>
            <w:r>
              <w:rPr>
                <w:sz w:val="19"/>
              </w:rPr>
              <w:t>13 Dec 1991</w:t>
            </w:r>
          </w:p>
        </w:tc>
      </w:tr>
      <w:tr>
        <w:tc>
          <w:tcPr>
            <w:tcW w:w="3119" w:type="dxa"/>
            <w:gridSpan w:val="2"/>
          </w:tcPr>
          <w:p>
            <w:pPr>
              <w:pStyle w:val="nTable"/>
              <w:spacing w:after="40"/>
              <w:rPr>
                <w:sz w:val="19"/>
              </w:rPr>
            </w:pPr>
            <w:r>
              <w:rPr>
                <w:i/>
                <w:sz w:val="19"/>
              </w:rPr>
              <w:t>W.A. Marine Amendment Regulations (No. 2) 1992</w:t>
            </w:r>
            <w:r>
              <w:rPr>
                <w:sz w:val="19"/>
              </w:rPr>
              <w:t xml:space="preserve"> Pt. 8</w:t>
            </w:r>
          </w:p>
        </w:tc>
        <w:tc>
          <w:tcPr>
            <w:tcW w:w="1276" w:type="dxa"/>
            <w:gridSpan w:val="2"/>
          </w:tcPr>
          <w:p>
            <w:pPr>
              <w:pStyle w:val="nTable"/>
              <w:spacing w:after="40"/>
              <w:rPr>
                <w:sz w:val="19"/>
              </w:rPr>
            </w:pPr>
            <w:r>
              <w:rPr>
                <w:sz w:val="19"/>
              </w:rPr>
              <w:t>30 Jun 1992 p. 2905</w:t>
            </w:r>
            <w:r>
              <w:rPr>
                <w:sz w:val="19"/>
              </w:rPr>
              <w:noBreakHyphen/>
              <w:t>9</w:t>
            </w:r>
          </w:p>
        </w:tc>
        <w:tc>
          <w:tcPr>
            <w:tcW w:w="2697" w:type="dxa"/>
            <w:gridSpan w:val="2"/>
          </w:tcPr>
          <w:p>
            <w:pPr>
              <w:pStyle w:val="nTable"/>
              <w:spacing w:after="40"/>
              <w:rPr>
                <w:sz w:val="19"/>
              </w:rPr>
            </w:pPr>
            <w:r>
              <w:rPr>
                <w:sz w:val="19"/>
              </w:rPr>
              <w:t>1 Jul 1992 (see r. 2)</w:t>
            </w:r>
          </w:p>
        </w:tc>
      </w:tr>
      <w:tr>
        <w:tc>
          <w:tcPr>
            <w:tcW w:w="3119" w:type="dxa"/>
            <w:gridSpan w:val="2"/>
          </w:tcPr>
          <w:p>
            <w:pPr>
              <w:pStyle w:val="nTable"/>
              <w:spacing w:after="40"/>
              <w:rPr>
                <w:sz w:val="19"/>
              </w:rPr>
            </w:pPr>
            <w:r>
              <w:rPr>
                <w:i/>
                <w:sz w:val="19"/>
              </w:rPr>
              <w:t>W.A. Marine Amendment Regulations 1992</w:t>
            </w:r>
            <w:r>
              <w:rPr>
                <w:sz w:val="19"/>
              </w:rPr>
              <w:t xml:space="preserve"> Pt. 12</w:t>
            </w:r>
          </w:p>
        </w:tc>
        <w:tc>
          <w:tcPr>
            <w:tcW w:w="1276" w:type="dxa"/>
            <w:gridSpan w:val="2"/>
          </w:tcPr>
          <w:p>
            <w:pPr>
              <w:pStyle w:val="nTable"/>
              <w:spacing w:after="40"/>
              <w:rPr>
                <w:sz w:val="19"/>
              </w:rPr>
            </w:pPr>
            <w:r>
              <w:rPr>
                <w:sz w:val="19"/>
              </w:rPr>
              <w:t>11 Aug 1992 p. 3976</w:t>
            </w:r>
            <w:r>
              <w:rPr>
                <w:sz w:val="19"/>
              </w:rPr>
              <w:noBreakHyphen/>
              <w:t>80</w:t>
            </w:r>
          </w:p>
        </w:tc>
        <w:tc>
          <w:tcPr>
            <w:tcW w:w="2697" w:type="dxa"/>
            <w:gridSpan w:val="2"/>
          </w:tcPr>
          <w:p>
            <w:pPr>
              <w:pStyle w:val="nTable"/>
              <w:spacing w:after="40"/>
              <w:rPr>
                <w:sz w:val="19"/>
              </w:rPr>
            </w:pPr>
            <w:r>
              <w:rPr>
                <w:sz w:val="19"/>
              </w:rPr>
              <w:t>11 Aug 1992</w:t>
            </w:r>
          </w:p>
        </w:tc>
      </w:tr>
      <w:tr>
        <w:trPr>
          <w:cantSplit/>
        </w:trPr>
        <w:tc>
          <w:tcPr>
            <w:tcW w:w="3119" w:type="dxa"/>
            <w:gridSpan w:val="2"/>
          </w:tcPr>
          <w:p>
            <w:pPr>
              <w:pStyle w:val="nTable"/>
              <w:spacing w:after="40"/>
              <w:rPr>
                <w:sz w:val="19"/>
              </w:rPr>
            </w:pPr>
            <w:r>
              <w:rPr>
                <w:i/>
                <w:sz w:val="19"/>
              </w:rPr>
              <w:t>W.A. Marine (Surveys and Certificates of Survey) Amendment Regulations 1993</w:t>
            </w:r>
          </w:p>
        </w:tc>
        <w:tc>
          <w:tcPr>
            <w:tcW w:w="1276" w:type="dxa"/>
            <w:gridSpan w:val="2"/>
          </w:tcPr>
          <w:p>
            <w:pPr>
              <w:pStyle w:val="nTable"/>
              <w:keepNext/>
              <w:spacing w:after="40"/>
              <w:rPr>
                <w:sz w:val="19"/>
              </w:rPr>
            </w:pPr>
            <w:r>
              <w:rPr>
                <w:sz w:val="19"/>
              </w:rPr>
              <w:t>29 Jun 1993 p. 3188</w:t>
            </w:r>
            <w:r>
              <w:rPr>
                <w:sz w:val="19"/>
              </w:rPr>
              <w:noBreakHyphen/>
              <w:t>91</w:t>
            </w:r>
          </w:p>
        </w:tc>
        <w:tc>
          <w:tcPr>
            <w:tcW w:w="2697" w:type="dxa"/>
            <w:gridSpan w:val="2"/>
          </w:tcPr>
          <w:p>
            <w:pPr>
              <w:pStyle w:val="nTable"/>
              <w:keepNext/>
              <w:spacing w:after="40"/>
              <w:rPr>
                <w:sz w:val="19"/>
              </w:rPr>
            </w:pPr>
            <w:r>
              <w:rPr>
                <w:sz w:val="19"/>
              </w:rPr>
              <w:t>1 Jul 1993 (see r. 2)</w:t>
            </w:r>
          </w:p>
        </w:tc>
      </w:tr>
      <w:tr>
        <w:tc>
          <w:tcPr>
            <w:tcW w:w="3119" w:type="dxa"/>
            <w:gridSpan w:val="2"/>
          </w:tcPr>
          <w:p>
            <w:pPr>
              <w:pStyle w:val="nTable"/>
              <w:spacing w:after="40"/>
              <w:rPr>
                <w:sz w:val="19"/>
              </w:rPr>
            </w:pPr>
            <w:r>
              <w:rPr>
                <w:i/>
                <w:sz w:val="19"/>
              </w:rPr>
              <w:t>W.A. Marine Amendment Regulations 1994</w:t>
            </w:r>
            <w:r>
              <w:rPr>
                <w:sz w:val="19"/>
              </w:rPr>
              <w:t xml:space="preserve"> Pt. 8</w:t>
            </w:r>
          </w:p>
        </w:tc>
        <w:tc>
          <w:tcPr>
            <w:tcW w:w="1276" w:type="dxa"/>
            <w:gridSpan w:val="2"/>
          </w:tcPr>
          <w:p>
            <w:pPr>
              <w:pStyle w:val="nTable"/>
              <w:spacing w:after="40"/>
              <w:rPr>
                <w:sz w:val="19"/>
              </w:rPr>
            </w:pPr>
            <w:r>
              <w:rPr>
                <w:sz w:val="19"/>
              </w:rPr>
              <w:t>14 Jun 1994 p. 2486</w:t>
            </w:r>
            <w:r>
              <w:rPr>
                <w:sz w:val="19"/>
              </w:rPr>
              <w:noBreakHyphen/>
              <w:t>93</w:t>
            </w:r>
          </w:p>
        </w:tc>
        <w:tc>
          <w:tcPr>
            <w:tcW w:w="2697" w:type="dxa"/>
            <w:gridSpan w:val="2"/>
          </w:tcPr>
          <w:p>
            <w:pPr>
              <w:pStyle w:val="nTable"/>
              <w:spacing w:after="40"/>
              <w:rPr>
                <w:sz w:val="19"/>
              </w:rPr>
            </w:pPr>
            <w:r>
              <w:rPr>
                <w:sz w:val="19"/>
              </w:rPr>
              <w:t>1 Jul 1994 (see r. 2)</w:t>
            </w:r>
          </w:p>
        </w:tc>
      </w:tr>
      <w:tr>
        <w:tc>
          <w:tcPr>
            <w:tcW w:w="3119" w:type="dxa"/>
            <w:gridSpan w:val="2"/>
          </w:tcPr>
          <w:p>
            <w:pPr>
              <w:pStyle w:val="nTable"/>
              <w:spacing w:after="40"/>
              <w:rPr>
                <w:sz w:val="19"/>
              </w:rPr>
            </w:pPr>
            <w:r>
              <w:rPr>
                <w:i/>
                <w:sz w:val="19"/>
              </w:rPr>
              <w:t>W.A. Marine Amendment Regulations 1995</w:t>
            </w:r>
            <w:r>
              <w:rPr>
                <w:sz w:val="19"/>
              </w:rPr>
              <w:t xml:space="preserve"> Pt. 6</w:t>
            </w:r>
          </w:p>
        </w:tc>
        <w:tc>
          <w:tcPr>
            <w:tcW w:w="1276" w:type="dxa"/>
            <w:gridSpan w:val="2"/>
          </w:tcPr>
          <w:p>
            <w:pPr>
              <w:pStyle w:val="nTable"/>
              <w:spacing w:after="40"/>
              <w:rPr>
                <w:sz w:val="19"/>
              </w:rPr>
            </w:pPr>
            <w:r>
              <w:rPr>
                <w:sz w:val="19"/>
              </w:rPr>
              <w:t>11 Jul 1995 p. 2946</w:t>
            </w:r>
            <w:r>
              <w:rPr>
                <w:sz w:val="19"/>
              </w:rPr>
              <w:noBreakHyphen/>
              <w:t>53</w:t>
            </w:r>
          </w:p>
        </w:tc>
        <w:tc>
          <w:tcPr>
            <w:tcW w:w="2697" w:type="dxa"/>
            <w:gridSpan w:val="2"/>
          </w:tcPr>
          <w:p>
            <w:pPr>
              <w:pStyle w:val="nTable"/>
              <w:spacing w:after="40"/>
              <w:rPr>
                <w:sz w:val="19"/>
              </w:rPr>
            </w:pPr>
            <w:r>
              <w:rPr>
                <w:sz w:val="19"/>
              </w:rPr>
              <w:t>11 Jul 1995</w:t>
            </w:r>
          </w:p>
        </w:tc>
      </w:tr>
      <w:tr>
        <w:tc>
          <w:tcPr>
            <w:tcW w:w="3119" w:type="dxa"/>
            <w:gridSpan w:val="2"/>
          </w:tcPr>
          <w:p>
            <w:pPr>
              <w:pStyle w:val="nTable"/>
              <w:spacing w:after="40"/>
              <w:rPr>
                <w:sz w:val="19"/>
              </w:rPr>
            </w:pPr>
            <w:r>
              <w:rPr>
                <w:i/>
                <w:sz w:val="19"/>
              </w:rPr>
              <w:t>W.A. Marine Amendment Regulations 1996</w:t>
            </w:r>
            <w:r>
              <w:rPr>
                <w:sz w:val="19"/>
              </w:rPr>
              <w:t xml:space="preserve"> Pt. 6</w:t>
            </w:r>
          </w:p>
        </w:tc>
        <w:tc>
          <w:tcPr>
            <w:tcW w:w="1276" w:type="dxa"/>
            <w:gridSpan w:val="2"/>
          </w:tcPr>
          <w:p>
            <w:pPr>
              <w:pStyle w:val="nTable"/>
              <w:spacing w:after="40"/>
              <w:rPr>
                <w:sz w:val="19"/>
              </w:rPr>
            </w:pPr>
            <w:r>
              <w:rPr>
                <w:sz w:val="19"/>
              </w:rPr>
              <w:t>25 Jun 1996 p. 2998</w:t>
            </w:r>
            <w:r>
              <w:rPr>
                <w:sz w:val="19"/>
              </w:rPr>
              <w:noBreakHyphen/>
              <w:t>3005</w:t>
            </w:r>
          </w:p>
        </w:tc>
        <w:tc>
          <w:tcPr>
            <w:tcW w:w="2697" w:type="dxa"/>
            <w:gridSpan w:val="2"/>
          </w:tcPr>
          <w:p>
            <w:pPr>
              <w:pStyle w:val="nTable"/>
              <w:spacing w:after="40"/>
              <w:rPr>
                <w:sz w:val="19"/>
              </w:rPr>
            </w:pPr>
            <w:r>
              <w:rPr>
                <w:sz w:val="19"/>
              </w:rPr>
              <w:t>25 Jun 1996</w:t>
            </w:r>
          </w:p>
        </w:tc>
      </w:tr>
      <w:tr>
        <w:tc>
          <w:tcPr>
            <w:tcW w:w="3119" w:type="dxa"/>
            <w:gridSpan w:val="2"/>
          </w:tcPr>
          <w:p>
            <w:pPr>
              <w:pStyle w:val="nTable"/>
              <w:spacing w:after="40"/>
              <w:rPr>
                <w:sz w:val="19"/>
              </w:rPr>
            </w:pPr>
            <w:r>
              <w:rPr>
                <w:i/>
                <w:sz w:val="19"/>
              </w:rPr>
              <w:t>W.A. Marine Amendment Regulations 1997</w:t>
            </w:r>
            <w:r>
              <w:rPr>
                <w:sz w:val="19"/>
              </w:rPr>
              <w:t xml:space="preserve"> Div. 5</w:t>
            </w:r>
          </w:p>
        </w:tc>
        <w:tc>
          <w:tcPr>
            <w:tcW w:w="1276" w:type="dxa"/>
            <w:gridSpan w:val="2"/>
          </w:tcPr>
          <w:p>
            <w:pPr>
              <w:pStyle w:val="nTable"/>
              <w:keepNext/>
              <w:keepLines/>
              <w:spacing w:after="40"/>
              <w:rPr>
                <w:sz w:val="19"/>
              </w:rPr>
            </w:pPr>
            <w:r>
              <w:rPr>
                <w:sz w:val="19"/>
              </w:rPr>
              <w:t>27 Jun 1997 p. 3141</w:t>
            </w:r>
            <w:r>
              <w:rPr>
                <w:sz w:val="19"/>
              </w:rPr>
              <w:noBreakHyphen/>
              <w:t>6</w:t>
            </w:r>
          </w:p>
        </w:tc>
        <w:tc>
          <w:tcPr>
            <w:tcW w:w="2697" w:type="dxa"/>
            <w:gridSpan w:val="2"/>
          </w:tcPr>
          <w:p>
            <w:pPr>
              <w:pStyle w:val="nTable"/>
              <w:keepNext/>
              <w:keepLines/>
              <w:spacing w:after="40"/>
              <w:rPr>
                <w:sz w:val="19"/>
              </w:rPr>
            </w:pPr>
            <w:r>
              <w:rPr>
                <w:sz w:val="19"/>
              </w:rPr>
              <w:t>1 Jul 1997 (see r. 2)</w:t>
            </w:r>
          </w:p>
        </w:tc>
      </w:tr>
      <w:t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gridSpan w:val="2"/>
          </w:tcPr>
          <w:p>
            <w:pPr>
              <w:pStyle w:val="nTable"/>
              <w:spacing w:after="40"/>
              <w:rPr>
                <w:sz w:val="19"/>
              </w:rPr>
            </w:pPr>
            <w:r>
              <w:rPr>
                <w:i/>
                <w:sz w:val="19"/>
              </w:rPr>
              <w:t>W.A. Marine Amendment Regulations 1998</w:t>
            </w:r>
            <w:r>
              <w:rPr>
                <w:sz w:val="19"/>
              </w:rPr>
              <w:t xml:space="preserve"> Div. 5</w:t>
            </w:r>
          </w:p>
        </w:tc>
        <w:tc>
          <w:tcPr>
            <w:tcW w:w="1276" w:type="dxa"/>
            <w:gridSpan w:val="2"/>
          </w:tcPr>
          <w:p>
            <w:pPr>
              <w:pStyle w:val="nTable"/>
              <w:spacing w:after="40"/>
              <w:rPr>
                <w:sz w:val="19"/>
              </w:rPr>
            </w:pPr>
            <w:r>
              <w:rPr>
                <w:sz w:val="19"/>
              </w:rPr>
              <w:t>12 May 1998 p. 2790</w:t>
            </w:r>
            <w:r>
              <w:rPr>
                <w:sz w:val="19"/>
              </w:rPr>
              <w:noBreakHyphen/>
              <w:t>5</w:t>
            </w:r>
          </w:p>
        </w:tc>
        <w:tc>
          <w:tcPr>
            <w:tcW w:w="2697" w:type="dxa"/>
            <w:gridSpan w:val="2"/>
          </w:tcPr>
          <w:p>
            <w:pPr>
              <w:pStyle w:val="nTable"/>
              <w:spacing w:after="40"/>
              <w:rPr>
                <w:sz w:val="19"/>
              </w:rPr>
            </w:pPr>
            <w:r>
              <w:rPr>
                <w:sz w:val="19"/>
              </w:rPr>
              <w:t>1 Jul 1998 (see r. 2)</w:t>
            </w:r>
          </w:p>
        </w:tc>
      </w:tr>
      <w:tr>
        <w:tc>
          <w:tcPr>
            <w:tcW w:w="3119" w:type="dxa"/>
            <w:gridSpan w:val="2"/>
          </w:tcPr>
          <w:p>
            <w:pPr>
              <w:pStyle w:val="nTable"/>
              <w:spacing w:after="40"/>
              <w:rPr>
                <w:sz w:val="19"/>
              </w:rPr>
            </w:pPr>
            <w:r>
              <w:rPr>
                <w:i/>
                <w:sz w:val="19"/>
              </w:rPr>
              <w:t>W.A. Marine (Surveys and Certificates of Survey) Amendment Regulations 1998</w:t>
            </w:r>
          </w:p>
        </w:tc>
        <w:tc>
          <w:tcPr>
            <w:tcW w:w="1276" w:type="dxa"/>
            <w:gridSpan w:val="2"/>
          </w:tcPr>
          <w:p>
            <w:pPr>
              <w:pStyle w:val="nTable"/>
              <w:spacing w:after="40"/>
              <w:rPr>
                <w:sz w:val="19"/>
              </w:rPr>
            </w:pPr>
            <w:r>
              <w:rPr>
                <w:sz w:val="19"/>
              </w:rPr>
              <w:t>4 Aug 1998 p. 3990</w:t>
            </w:r>
            <w:r>
              <w:rPr>
                <w:sz w:val="19"/>
              </w:rPr>
              <w:noBreakHyphen/>
              <w:t>1</w:t>
            </w:r>
          </w:p>
        </w:tc>
        <w:tc>
          <w:tcPr>
            <w:tcW w:w="2697" w:type="dxa"/>
            <w:gridSpan w:val="2"/>
          </w:tcPr>
          <w:p>
            <w:pPr>
              <w:pStyle w:val="nTable"/>
              <w:spacing w:after="40"/>
              <w:rPr>
                <w:sz w:val="19"/>
              </w:rPr>
            </w:pPr>
            <w:r>
              <w:rPr>
                <w:sz w:val="19"/>
              </w:rPr>
              <w:t>4 Aug 1998</w:t>
            </w:r>
          </w:p>
        </w:tc>
      </w:tr>
      <w:tr>
        <w:tc>
          <w:tcPr>
            <w:tcW w:w="3119" w:type="dxa"/>
            <w:gridSpan w:val="2"/>
          </w:tcPr>
          <w:p>
            <w:pPr>
              <w:pStyle w:val="nTable"/>
              <w:spacing w:after="40"/>
              <w:rPr>
                <w:i/>
                <w:sz w:val="19"/>
              </w:rPr>
            </w:pPr>
            <w:r>
              <w:rPr>
                <w:i/>
                <w:sz w:val="19"/>
              </w:rPr>
              <w:t>Western Australian Marine (Surveys and Certificates of Survey) Amendment Regulations 1999</w:t>
            </w:r>
          </w:p>
        </w:tc>
        <w:tc>
          <w:tcPr>
            <w:tcW w:w="1276" w:type="dxa"/>
            <w:gridSpan w:val="2"/>
          </w:tcPr>
          <w:p>
            <w:pPr>
              <w:pStyle w:val="nTable"/>
              <w:spacing w:after="40"/>
              <w:rPr>
                <w:sz w:val="19"/>
              </w:rPr>
            </w:pPr>
            <w:r>
              <w:rPr>
                <w:sz w:val="19"/>
              </w:rPr>
              <w:t>22 Jun 1999 p. 2691</w:t>
            </w:r>
            <w:r>
              <w:rPr>
                <w:sz w:val="19"/>
              </w:rPr>
              <w:noBreakHyphen/>
              <w:t>2</w:t>
            </w:r>
          </w:p>
        </w:tc>
        <w:tc>
          <w:tcPr>
            <w:tcW w:w="2697" w:type="dxa"/>
            <w:gridSpan w:val="2"/>
          </w:tcPr>
          <w:p>
            <w:pPr>
              <w:pStyle w:val="nTable"/>
              <w:spacing w:after="40"/>
              <w:rPr>
                <w:sz w:val="19"/>
              </w:rPr>
            </w:pPr>
            <w:r>
              <w:rPr>
                <w:sz w:val="19"/>
              </w:rPr>
              <w:t>1 Jul 1999 (see r. 2)</w:t>
            </w:r>
          </w:p>
        </w:tc>
      </w:tr>
      <w:tr>
        <w:tc>
          <w:tcPr>
            <w:tcW w:w="3119" w:type="dxa"/>
            <w:gridSpan w:val="2"/>
          </w:tcPr>
          <w:p>
            <w:pPr>
              <w:pStyle w:val="nTable"/>
              <w:spacing w:after="40"/>
              <w:rPr>
                <w:sz w:val="19"/>
              </w:rPr>
            </w:pPr>
            <w:r>
              <w:rPr>
                <w:i/>
                <w:sz w:val="19"/>
              </w:rPr>
              <w:t>W.A. Marine Amendment Regulations 2000</w:t>
            </w:r>
            <w:r>
              <w:rPr>
                <w:sz w:val="19"/>
              </w:rPr>
              <w:t xml:space="preserve"> r. 6</w:t>
            </w:r>
          </w:p>
        </w:tc>
        <w:tc>
          <w:tcPr>
            <w:tcW w:w="1276" w:type="dxa"/>
            <w:gridSpan w:val="2"/>
          </w:tcPr>
          <w:p>
            <w:pPr>
              <w:pStyle w:val="nTable"/>
              <w:spacing w:after="40"/>
              <w:rPr>
                <w:sz w:val="19"/>
              </w:rPr>
            </w:pPr>
            <w:r>
              <w:rPr>
                <w:sz w:val="19"/>
              </w:rPr>
              <w:t>20 Jun 2000 p. 3062</w:t>
            </w:r>
            <w:r>
              <w:rPr>
                <w:sz w:val="19"/>
              </w:rPr>
              <w:noBreakHyphen/>
              <w:t>71</w:t>
            </w:r>
          </w:p>
        </w:tc>
        <w:tc>
          <w:tcPr>
            <w:tcW w:w="2697" w:type="dxa"/>
            <w:gridSpan w:val="2"/>
          </w:tcPr>
          <w:p>
            <w:pPr>
              <w:pStyle w:val="nTable"/>
              <w:spacing w:after="40"/>
              <w:rPr>
                <w:sz w:val="19"/>
              </w:rPr>
            </w:pPr>
            <w:r>
              <w:rPr>
                <w:sz w:val="19"/>
              </w:rPr>
              <w:t>1 Jul 2000 (see r. 2)</w:t>
            </w:r>
          </w:p>
        </w:tc>
      </w:tr>
      <w:tr>
        <w:tc>
          <w:tcPr>
            <w:tcW w:w="3119" w:type="dxa"/>
            <w:gridSpan w:val="2"/>
          </w:tcPr>
          <w:p>
            <w:pPr>
              <w:pStyle w:val="nTable"/>
              <w:spacing w:after="40"/>
              <w:rPr>
                <w:i/>
                <w:sz w:val="19"/>
              </w:rPr>
            </w:pPr>
            <w:r>
              <w:rPr>
                <w:i/>
                <w:sz w:val="19"/>
              </w:rPr>
              <w:t>W.A. Marine Amendment Regulations 2001</w:t>
            </w:r>
            <w:r>
              <w:rPr>
                <w:sz w:val="19"/>
              </w:rPr>
              <w:t xml:space="preserve"> r. 6</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7" w:type="dxa"/>
            <w:gridSpan w:val="2"/>
          </w:tcPr>
          <w:p>
            <w:pPr>
              <w:pStyle w:val="nTable"/>
              <w:spacing w:after="40"/>
              <w:rPr>
                <w:sz w:val="19"/>
              </w:rPr>
            </w:pPr>
            <w:r>
              <w:rPr>
                <w:sz w:val="19"/>
              </w:rPr>
              <w:t>1 Aug 2001 (see r. 2)</w:t>
            </w:r>
          </w:p>
        </w:tc>
      </w:tr>
      <w:tr>
        <w:tc>
          <w:tcPr>
            <w:tcW w:w="3119" w:type="dxa"/>
            <w:gridSpan w:val="2"/>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after="40"/>
              <w:rPr>
                <w:sz w:val="19"/>
              </w:rPr>
            </w:pPr>
            <w:r>
              <w:rPr>
                <w:sz w:val="19"/>
              </w:rPr>
              <w:t>22 Mar 2002 p. 1656</w:t>
            </w:r>
          </w:p>
        </w:tc>
        <w:tc>
          <w:tcPr>
            <w:tcW w:w="2697" w:type="dxa"/>
            <w:gridSpan w:val="2"/>
          </w:tcPr>
          <w:p>
            <w:pPr>
              <w:pStyle w:val="nTable"/>
              <w:spacing w:after="40"/>
              <w:rPr>
                <w:sz w:val="19"/>
              </w:rPr>
            </w:pPr>
            <w:r>
              <w:rPr>
                <w:sz w:val="19"/>
              </w:rPr>
              <w:t>1 Jul 2002 (see r. 2)</w:t>
            </w:r>
          </w:p>
        </w:tc>
      </w:tr>
      <w:tr>
        <w:trPr>
          <w:cantSplit/>
        </w:trPr>
        <w:tc>
          <w:tcPr>
            <w:tcW w:w="3119" w:type="dxa"/>
            <w:gridSpan w:val="2"/>
          </w:tcPr>
          <w:p>
            <w:pPr>
              <w:pStyle w:val="nTable"/>
              <w:spacing w:after="40"/>
              <w:rPr>
                <w:sz w:val="19"/>
              </w:rPr>
            </w:pPr>
            <w:r>
              <w:rPr>
                <w:i/>
                <w:sz w:val="19"/>
              </w:rPr>
              <w:t>W.A. Marine Amendment Regulations 2002</w:t>
            </w:r>
            <w:r>
              <w:rPr>
                <w:sz w:val="19"/>
              </w:rPr>
              <w:t xml:space="preserve"> r. 6</w:t>
            </w:r>
          </w:p>
        </w:tc>
        <w:tc>
          <w:tcPr>
            <w:tcW w:w="1276" w:type="dxa"/>
            <w:gridSpan w:val="2"/>
          </w:tcPr>
          <w:p>
            <w:pPr>
              <w:pStyle w:val="nTable"/>
              <w:spacing w:after="40"/>
              <w:rPr>
                <w:sz w:val="19"/>
              </w:rPr>
            </w:pPr>
            <w:r>
              <w:rPr>
                <w:sz w:val="19"/>
              </w:rPr>
              <w:t>14 Jun 2002 p. 2825</w:t>
            </w:r>
            <w:r>
              <w:rPr>
                <w:sz w:val="19"/>
              </w:rPr>
              <w:noBreakHyphen/>
              <w:t>35</w:t>
            </w:r>
          </w:p>
        </w:tc>
        <w:tc>
          <w:tcPr>
            <w:tcW w:w="2697" w:type="dxa"/>
            <w:gridSpan w:val="2"/>
          </w:tcPr>
          <w:p>
            <w:pPr>
              <w:pStyle w:val="nTable"/>
              <w:spacing w:after="40"/>
              <w:rPr>
                <w:sz w:val="19"/>
              </w:rPr>
            </w:pPr>
            <w:r>
              <w:rPr>
                <w:sz w:val="19"/>
              </w:rPr>
              <w:t>1 Jul 2002 (see r. 2)</w:t>
            </w:r>
          </w:p>
        </w:tc>
      </w:tr>
      <w:tr>
        <w:trPr>
          <w:cantSplit/>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gridSpan w:val="2"/>
          </w:tcPr>
          <w:p>
            <w:pPr>
              <w:pStyle w:val="nTable"/>
              <w:spacing w:after="40"/>
              <w:rPr>
                <w:b/>
                <w:sz w:val="19"/>
              </w:rPr>
            </w:pPr>
            <w:r>
              <w:rPr>
                <w:i/>
                <w:sz w:val="19"/>
              </w:rPr>
              <w:t>W.A. Marine (Surveys and Certificates of Survey) Amendment Regulations 2003</w:t>
            </w:r>
          </w:p>
        </w:tc>
        <w:tc>
          <w:tcPr>
            <w:tcW w:w="1276" w:type="dxa"/>
            <w:gridSpan w:val="2"/>
          </w:tcPr>
          <w:p>
            <w:pPr>
              <w:pStyle w:val="nTable"/>
              <w:spacing w:after="40"/>
              <w:rPr>
                <w:sz w:val="19"/>
              </w:rPr>
            </w:pPr>
            <w:r>
              <w:rPr>
                <w:color w:val="000000"/>
                <w:sz w:val="19"/>
              </w:rPr>
              <w:t>27 Jun 2003 p. 2529</w:t>
            </w:r>
            <w:r>
              <w:rPr>
                <w:color w:val="000000"/>
                <w:sz w:val="19"/>
              </w:rPr>
              <w:noBreakHyphen/>
              <w:t>31</w:t>
            </w:r>
          </w:p>
        </w:tc>
        <w:tc>
          <w:tcPr>
            <w:tcW w:w="2697" w:type="dxa"/>
            <w:gridSpan w:val="2"/>
          </w:tcPr>
          <w:p>
            <w:pPr>
              <w:pStyle w:val="nTable"/>
              <w:spacing w:after="40"/>
              <w:rPr>
                <w:sz w:val="19"/>
              </w:rPr>
            </w:pPr>
            <w:r>
              <w:rPr>
                <w:sz w:val="19"/>
              </w:rPr>
              <w:t>1 Jul 2003 (see r. 2)</w:t>
            </w:r>
          </w:p>
        </w:tc>
      </w:tr>
      <w:tr>
        <w:trPr>
          <w:cantSplit/>
        </w:trPr>
        <w:tc>
          <w:tcPr>
            <w:tcW w:w="3119" w:type="dxa"/>
            <w:gridSpan w:val="2"/>
          </w:tcPr>
          <w:p>
            <w:pPr>
              <w:pStyle w:val="nTable"/>
              <w:spacing w:after="40"/>
              <w:rPr>
                <w:i/>
                <w:sz w:val="19"/>
              </w:rPr>
            </w:pPr>
            <w:r>
              <w:rPr>
                <w:i/>
                <w:sz w:val="19"/>
              </w:rPr>
              <w:t>W.A. Marine (Surveys and Certificates of Survey) Amendment Regulations 2004</w:t>
            </w:r>
          </w:p>
        </w:tc>
        <w:tc>
          <w:tcPr>
            <w:tcW w:w="1276" w:type="dxa"/>
            <w:gridSpan w:val="2"/>
          </w:tcPr>
          <w:p>
            <w:pPr>
              <w:pStyle w:val="nTable"/>
              <w:spacing w:after="40"/>
              <w:rPr>
                <w:color w:val="000000"/>
                <w:sz w:val="19"/>
              </w:rPr>
            </w:pPr>
            <w:r>
              <w:rPr>
                <w:color w:val="000000"/>
                <w:sz w:val="19"/>
              </w:rPr>
              <w:t>25 Jun 2004 p. 2250</w:t>
            </w:r>
            <w:r>
              <w:rPr>
                <w:color w:val="000000"/>
                <w:sz w:val="19"/>
              </w:rPr>
              <w:noBreakHyphen/>
              <w:t>60</w:t>
            </w:r>
          </w:p>
        </w:tc>
        <w:tc>
          <w:tcPr>
            <w:tcW w:w="2697" w:type="dxa"/>
            <w:gridSpan w:val="2"/>
          </w:tcPr>
          <w:p>
            <w:pPr>
              <w:pStyle w:val="nTable"/>
              <w:spacing w:after="40"/>
              <w:rPr>
                <w:sz w:val="19"/>
              </w:rPr>
            </w:pPr>
            <w:r>
              <w:rPr>
                <w:sz w:val="19"/>
              </w:rPr>
              <w:t>1 Jul 2004 (see r. 2)</w:t>
            </w:r>
          </w:p>
        </w:tc>
      </w:tr>
      <w:tr>
        <w:trPr>
          <w:cantSplit/>
        </w:trPr>
        <w:tc>
          <w:tcPr>
            <w:tcW w:w="3119" w:type="dxa"/>
            <w:gridSpan w:val="2"/>
          </w:tcPr>
          <w:p>
            <w:pPr>
              <w:pStyle w:val="nTable"/>
              <w:spacing w:after="40"/>
              <w:rPr>
                <w:i/>
                <w:sz w:val="19"/>
              </w:rPr>
            </w:pPr>
            <w:r>
              <w:rPr>
                <w:i/>
                <w:sz w:val="19"/>
              </w:rPr>
              <w:t>W.A. Marine (Surveys and Certificates of Survey) Amendment Regulations 2005</w:t>
            </w:r>
          </w:p>
        </w:tc>
        <w:tc>
          <w:tcPr>
            <w:tcW w:w="1276" w:type="dxa"/>
            <w:gridSpan w:val="2"/>
          </w:tcPr>
          <w:p>
            <w:pPr>
              <w:pStyle w:val="nTable"/>
              <w:spacing w:after="40"/>
              <w:rPr>
                <w:color w:val="000000"/>
                <w:sz w:val="19"/>
              </w:rPr>
            </w:pPr>
            <w:r>
              <w:rPr>
                <w:color w:val="000000"/>
                <w:sz w:val="19"/>
              </w:rPr>
              <w:t>24 Jun 2005 p. 2784</w:t>
            </w:r>
            <w:r>
              <w:rPr>
                <w:color w:val="000000"/>
                <w:sz w:val="19"/>
              </w:rPr>
              <w:noBreakHyphen/>
              <w:t>9</w:t>
            </w:r>
          </w:p>
        </w:tc>
        <w:tc>
          <w:tcPr>
            <w:tcW w:w="2697" w:type="dxa"/>
            <w:gridSpan w:val="2"/>
          </w:tcPr>
          <w:p>
            <w:pPr>
              <w:pStyle w:val="nTable"/>
              <w:spacing w:after="40"/>
              <w:rPr>
                <w:sz w:val="19"/>
              </w:rPr>
            </w:pPr>
            <w:r>
              <w:rPr>
                <w:sz w:val="19"/>
              </w:rPr>
              <w:t>1 Jul 2005 (see r. 2)</w:t>
            </w:r>
          </w:p>
        </w:tc>
      </w:tr>
      <w:tr>
        <w:trPr>
          <w:cantSplit/>
        </w:trPr>
        <w:tc>
          <w:tcPr>
            <w:tcW w:w="3119" w:type="dxa"/>
            <w:gridSpan w:val="2"/>
          </w:tcPr>
          <w:p>
            <w:pPr>
              <w:pStyle w:val="nTable"/>
              <w:spacing w:after="40"/>
              <w:rPr>
                <w:i/>
                <w:sz w:val="19"/>
              </w:rPr>
            </w:pPr>
            <w:r>
              <w:rPr>
                <w:i/>
                <w:sz w:val="19"/>
              </w:rPr>
              <w:t>W.A. Marine (Surveys and Certificates of Survey) Amendment Regulations 2006</w:t>
            </w:r>
          </w:p>
        </w:tc>
        <w:tc>
          <w:tcPr>
            <w:tcW w:w="1276" w:type="dxa"/>
            <w:gridSpan w:val="2"/>
          </w:tcPr>
          <w:p>
            <w:pPr>
              <w:pStyle w:val="nTable"/>
              <w:spacing w:after="40"/>
              <w:rPr>
                <w:color w:val="000000"/>
                <w:sz w:val="19"/>
              </w:rPr>
            </w:pPr>
            <w:r>
              <w:rPr>
                <w:color w:val="000000"/>
                <w:sz w:val="19"/>
              </w:rPr>
              <w:t>23 Jun 2006 p. 2214</w:t>
            </w:r>
            <w:r>
              <w:rPr>
                <w:color w:val="000000"/>
                <w:sz w:val="19"/>
              </w:rPr>
              <w:noBreakHyphen/>
              <w:t>19</w:t>
            </w:r>
          </w:p>
        </w:tc>
        <w:tc>
          <w:tcPr>
            <w:tcW w:w="2697" w:type="dxa"/>
            <w:gridSpan w:val="2"/>
          </w:tcPr>
          <w:p>
            <w:pPr>
              <w:pStyle w:val="nTable"/>
              <w:spacing w:after="40"/>
              <w:rPr>
                <w:sz w:val="19"/>
              </w:rPr>
            </w:pPr>
            <w:r>
              <w:rPr>
                <w:sz w:val="19"/>
              </w:rPr>
              <w:t>1 Jul 2006 (see r. 2)</w:t>
            </w:r>
          </w:p>
        </w:tc>
      </w:tr>
      <w:tr>
        <w:trPr>
          <w:cantSplit/>
        </w:trPr>
        <w:tc>
          <w:tcPr>
            <w:tcW w:w="7092" w:type="dxa"/>
            <w:gridSpan w:val="6"/>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gridSpan w:val="2"/>
          </w:tcPr>
          <w:p>
            <w:pPr>
              <w:pStyle w:val="nTable"/>
              <w:spacing w:after="40"/>
              <w:rPr>
                <w:i/>
                <w:sz w:val="19"/>
              </w:rPr>
            </w:pPr>
            <w:r>
              <w:rPr>
                <w:i/>
                <w:sz w:val="19"/>
              </w:rPr>
              <w:t>W.A. Marine (Surveys and Certificates of Survey) Amendment Regulations 2007</w:t>
            </w:r>
          </w:p>
        </w:tc>
        <w:tc>
          <w:tcPr>
            <w:tcW w:w="1276" w:type="dxa"/>
            <w:gridSpan w:val="2"/>
          </w:tcPr>
          <w:p>
            <w:pPr>
              <w:pStyle w:val="nTable"/>
              <w:spacing w:after="40"/>
              <w:rPr>
                <w:color w:val="000000"/>
                <w:sz w:val="19"/>
              </w:rPr>
            </w:pPr>
            <w:r>
              <w:rPr>
                <w:color w:val="000000"/>
                <w:sz w:val="19"/>
              </w:rPr>
              <w:t>22 Jun 2007 p. 2853</w:t>
            </w:r>
            <w:r>
              <w:rPr>
                <w:color w:val="000000"/>
                <w:sz w:val="19"/>
              </w:rPr>
              <w:noBreakHyphen/>
              <w:t>7</w:t>
            </w:r>
          </w:p>
        </w:tc>
        <w:tc>
          <w:tcPr>
            <w:tcW w:w="2697" w:type="dxa"/>
            <w:gridSpan w:val="2"/>
          </w:tcPr>
          <w:p>
            <w:pPr>
              <w:pStyle w:val="nTable"/>
              <w:spacing w:after="40"/>
              <w:rPr>
                <w:sz w:val="19"/>
              </w:rPr>
            </w:pPr>
            <w:r>
              <w:rPr>
                <w:sz w:val="19"/>
              </w:rPr>
              <w:t>1 Jul 2007 (see r. 2)</w:t>
            </w:r>
          </w:p>
        </w:tc>
      </w:tr>
      <w:tr>
        <w:trPr>
          <w:cantSplit/>
        </w:trPr>
        <w:tc>
          <w:tcPr>
            <w:tcW w:w="3119" w:type="dxa"/>
            <w:gridSpan w:val="2"/>
          </w:tcPr>
          <w:p>
            <w:pPr>
              <w:pStyle w:val="nTable"/>
              <w:spacing w:after="40"/>
              <w:rPr>
                <w:i/>
                <w:sz w:val="19"/>
              </w:rPr>
            </w:pPr>
            <w:r>
              <w:rPr>
                <w:i/>
                <w:sz w:val="19"/>
              </w:rPr>
              <w:t>W.A. Marine (Surveys and Certificates of Survey) Amendment Regulations 2008</w:t>
            </w:r>
          </w:p>
        </w:tc>
        <w:tc>
          <w:tcPr>
            <w:tcW w:w="1276" w:type="dxa"/>
            <w:gridSpan w:val="2"/>
          </w:tcPr>
          <w:p>
            <w:pPr>
              <w:pStyle w:val="nTable"/>
              <w:spacing w:after="40"/>
              <w:rPr>
                <w:color w:val="000000"/>
                <w:sz w:val="19"/>
              </w:rPr>
            </w:pPr>
            <w:r>
              <w:rPr>
                <w:color w:val="000000"/>
                <w:sz w:val="19"/>
              </w:rPr>
              <w:t>24 Jun 2008 p. 2898</w:t>
            </w:r>
            <w:r>
              <w:rPr>
                <w:color w:val="000000"/>
                <w:sz w:val="19"/>
              </w:rPr>
              <w:noBreakHyphen/>
              <w:t>903</w:t>
            </w:r>
          </w:p>
        </w:tc>
        <w:tc>
          <w:tcPr>
            <w:tcW w:w="2697" w:type="dxa"/>
            <w:gridSpan w:val="2"/>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(No. 2) 2008</w:t>
            </w:r>
          </w:p>
        </w:tc>
        <w:tc>
          <w:tcPr>
            <w:tcW w:w="1276" w:type="dxa"/>
            <w:gridSpan w:val="2"/>
          </w:tcPr>
          <w:p>
            <w:pPr>
              <w:pStyle w:val="nTable"/>
              <w:spacing w:after="40"/>
              <w:rPr>
                <w:color w:val="000000"/>
                <w:sz w:val="19"/>
              </w:rPr>
            </w:pPr>
            <w:r>
              <w:rPr>
                <w:color w:val="000000"/>
                <w:sz w:val="19"/>
              </w:rPr>
              <w:t>24 Oct 2008 p. 4678</w:t>
            </w:r>
            <w:r>
              <w:rPr>
                <w:color w:val="000000"/>
                <w:sz w:val="19"/>
              </w:rPr>
              <w:noBreakHyphen/>
              <w:t>82</w:t>
            </w:r>
          </w:p>
        </w:tc>
        <w:tc>
          <w:tcPr>
            <w:tcW w:w="2697" w:type="dxa"/>
            <w:gridSpan w:val="2"/>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2009</w:t>
            </w:r>
          </w:p>
        </w:tc>
        <w:tc>
          <w:tcPr>
            <w:tcW w:w="1276" w:type="dxa"/>
            <w:gridSpan w:val="2"/>
          </w:tcPr>
          <w:p>
            <w:pPr>
              <w:pStyle w:val="nTable"/>
              <w:spacing w:after="40"/>
              <w:rPr>
                <w:color w:val="000000"/>
                <w:sz w:val="19"/>
              </w:rPr>
            </w:pPr>
            <w:r>
              <w:rPr>
                <w:color w:val="000000"/>
                <w:sz w:val="19"/>
              </w:rPr>
              <w:t>12 Jun 2009 p. 2121</w:t>
            </w:r>
            <w:r>
              <w:rPr>
                <w:color w:val="000000"/>
                <w:sz w:val="19"/>
              </w:rPr>
              <w:noBreakHyphen/>
              <w:t>6</w:t>
            </w:r>
          </w:p>
        </w:tc>
        <w:tc>
          <w:tcPr>
            <w:tcW w:w="2697" w:type="dxa"/>
            <w:gridSpan w:val="2"/>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cantSplit/>
        </w:trPr>
        <w:tc>
          <w:tcPr>
            <w:tcW w:w="7092" w:type="dxa"/>
            <w:gridSpan w:val="6"/>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 xml:space="preserve">W.A. Marine Amendment Regulations 2009 </w:t>
            </w:r>
            <w:r>
              <w:rPr>
                <w:sz w:val="19"/>
              </w:rPr>
              <w:t>Pt. 11</w:t>
            </w:r>
          </w:p>
        </w:tc>
        <w:tc>
          <w:tcPr>
            <w:tcW w:w="1288" w:type="dxa"/>
            <w:gridSpan w:val="2"/>
          </w:tcPr>
          <w:p>
            <w:pPr>
              <w:pStyle w:val="nTable"/>
              <w:spacing w:before="120"/>
              <w:rPr>
                <w:sz w:val="19"/>
              </w:rPr>
            </w:pPr>
            <w:r>
              <w:rPr>
                <w:sz w:val="19"/>
              </w:rPr>
              <w:t>11 Dec 2009 p. 5087</w:t>
            </w:r>
            <w:r>
              <w:rPr>
                <w:sz w:val="19"/>
              </w:rPr>
              <w:noBreakHyphen/>
              <w:t>109</w:t>
            </w:r>
          </w:p>
        </w:tc>
        <w:tc>
          <w:tcPr>
            <w:tcW w:w="2701" w:type="dxa"/>
            <w:gridSpan w:val="2"/>
          </w:tcPr>
          <w:p>
            <w:pPr>
              <w:pStyle w:val="nTable"/>
              <w:spacing w:before="120"/>
              <w:rPr>
                <w:sz w:val="19"/>
              </w:rPr>
            </w:pPr>
            <w:r>
              <w:rPr>
                <w:sz w:val="19"/>
              </w:rPr>
              <w:t>12 Dec 2009 (see r. 2(b))</w:t>
            </w:r>
          </w:p>
        </w:tc>
      </w:tr>
      <w:tr>
        <w:tblPrEx>
          <w:tblCellMar>
            <w:left w:w="28" w:type="dxa"/>
            <w:right w:w="28" w:type="dxa"/>
          </w:tblCellMar>
        </w:tblPrEx>
        <w:trPr>
          <w:gridAfter w:val="1"/>
          <w:wAfter w:w="9" w:type="dxa"/>
          <w:cantSplit/>
        </w:trPr>
        <w:tc>
          <w:tcPr>
            <w:tcW w:w="3094" w:type="dxa"/>
            <w:tcBorders>
              <w:bottom w:val="single" w:sz="4" w:space="0" w:color="auto"/>
            </w:tcBorders>
          </w:tcPr>
          <w:p>
            <w:pPr>
              <w:pStyle w:val="nTable"/>
              <w:spacing w:before="120"/>
              <w:ind w:right="113"/>
              <w:rPr>
                <w:i/>
                <w:sz w:val="19"/>
              </w:rPr>
            </w:pPr>
            <w:r>
              <w:rPr>
                <w:i/>
                <w:sz w:val="19"/>
              </w:rPr>
              <w:t>W.A. Marine (Surveys and Certificates of Survey) Amendment Regulations 2010</w:t>
            </w:r>
          </w:p>
        </w:tc>
        <w:tc>
          <w:tcPr>
            <w:tcW w:w="1288" w:type="dxa"/>
            <w:gridSpan w:val="2"/>
            <w:tcBorders>
              <w:bottom w:val="single" w:sz="4" w:space="0" w:color="auto"/>
            </w:tcBorders>
          </w:tcPr>
          <w:p>
            <w:pPr>
              <w:pStyle w:val="nTable"/>
              <w:spacing w:before="120"/>
              <w:rPr>
                <w:sz w:val="19"/>
              </w:rPr>
            </w:pPr>
            <w:r>
              <w:rPr>
                <w:sz w:val="19"/>
              </w:rPr>
              <w:t>18 Jun 2010 p. 2684-9</w:t>
            </w:r>
          </w:p>
        </w:tc>
        <w:tc>
          <w:tcPr>
            <w:tcW w:w="2701" w:type="dxa"/>
            <w:gridSpan w:val="2"/>
            <w:tcBorders>
              <w:bottom w:val="single" w:sz="4" w:space="0" w:color="auto"/>
            </w:tcBorders>
          </w:tcPr>
          <w:p>
            <w:pPr>
              <w:pStyle w:val="nTable"/>
              <w:spacing w:before="120"/>
              <w:rPr>
                <w:sz w:val="19"/>
              </w:rPr>
            </w:pPr>
            <w:r>
              <w:rPr>
                <w:sz w:val="19"/>
              </w:rPr>
              <w:t>r. 1 and 2: 18 Jun 2010 (see r. 2(a));</w:t>
            </w:r>
            <w:r>
              <w:rPr>
                <w:sz w:val="19"/>
              </w:rPr>
              <w:br/>
              <w:t>Regulations other than r. 1 and 2: 1 Jul 2010 (see r. 2(b))</w:t>
            </w:r>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383" w:name="_Toc236543421"/>
      <w:bookmarkStart w:id="384" w:name="_Toc238457763"/>
      <w:bookmarkStart w:id="385" w:name="_Toc238959752"/>
      <w:bookmarkStart w:id="386" w:name="_Toc248306515"/>
      <w:bookmarkStart w:id="387" w:name="_Toc248307563"/>
      <w:bookmarkStart w:id="388" w:name="_Toc248308165"/>
      <w:bookmarkStart w:id="389" w:name="_Toc265675096"/>
      <w:bookmarkStart w:id="390" w:name="_Toc265675280"/>
      <w:r>
        <w:rPr>
          <w:sz w:val="28"/>
        </w:rPr>
        <w:t>Defined Terms</w:t>
      </w:r>
      <w:bookmarkEnd w:id="383"/>
      <w:bookmarkEnd w:id="384"/>
      <w:bookmarkEnd w:id="385"/>
      <w:bookmarkEnd w:id="386"/>
      <w:bookmarkEnd w:id="387"/>
      <w:bookmarkEnd w:id="388"/>
      <w:bookmarkEnd w:id="389"/>
      <w:bookmarkEnd w:id="3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1" w:name="DefinedTerms"/>
      <w:bookmarkEnd w:id="391"/>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Pr>
        <w:pStyle w:val="DefinedTerms"/>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
    <w:p/>
    <w:p/>
    <w:p/>
    <w:p/>
    <w:p/>
    <w:p/>
    <w:p/>
    <w:p/>
    <w:p/>
    <w:p/>
    <w:p/>
    <w:p/>
    <w:p/>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0002"/>
    <w:docVar w:name="WAFER_20151209170002" w:val="RemoveTrackChanges"/>
    <w:docVar w:name="WAFER_20151209170002_GUID" w:val="96f3af56-0795-4614-96f1-ae8bd06e97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10273</Words>
  <Characters>48904</Characters>
  <Application>Microsoft Office Word</Application>
  <DocSecurity>0</DocSecurity>
  <Lines>2037</Lines>
  <Paragraphs>1232</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57945</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1983 - 04-c0-02</dc:title>
  <dc:subject/>
  <dc:creator/>
  <cp:keywords/>
  <dc:description/>
  <cp:lastModifiedBy>svcMRProcess</cp:lastModifiedBy>
  <cp:revision>4</cp:revision>
  <cp:lastPrinted>2009-09-09T07:50:00Z</cp:lastPrinted>
  <dcterms:created xsi:type="dcterms:W3CDTF">2015-12-11T07:05:00Z</dcterms:created>
  <dcterms:modified xsi:type="dcterms:W3CDTF">2015-12-11T07:05:00Z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4</vt:lpwstr>
  </property>
  <property fmtid="{D5CDD505-2E9C-101B-9397-08002B2CF9AE}" pid="7" name="AsAtDate">
    <vt:lpwstr>01 Jul 2010</vt:lpwstr>
  </property>
  <property fmtid="{D5CDD505-2E9C-101B-9397-08002B2CF9AE}" pid="8" name="Suffix">
    <vt:lpwstr>04-c0-02</vt:lpwstr>
  </property>
</Properties>
</file>