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Child Support (Adoption of Laws)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_Toc267646103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_Toc267646104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_Toc267646105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_Toc267646106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_Toc267646107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_Toc267646108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_Toc267646109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_Toc267646110 \h </w:instrText>
      </w:r>
      <w:r>
        <w:fldChar w:fldCharType="separate"/>
      </w:r>
      <w:r>
        <w:t>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_Toc267646112 \h </w:instrText>
      </w:r>
      <w:r>
        <w:fldChar w:fldCharType="separate"/>
      </w:r>
      <w:r>
        <w:t>5</w:t>
      </w:r>
      <w:r>
        <w:fldChar w:fldCharType="end"/>
      </w:r>
    </w:p>
    <w:p>
      <w:pPr>
        <w:pStyle w:val="TOC8"/>
        <w:rPr>
          <w:sz w:val="24"/>
        </w:rPr>
      </w:pPr>
      <w:r>
        <w:tab/>
        <w:t>Provisions that have not come into operation</w:t>
      </w:r>
      <w:r>
        <w:tab/>
      </w:r>
      <w:r>
        <w:fldChar w:fldCharType="begin"/>
      </w:r>
      <w:r>
        <w:instrText xml:space="preserve"> PAGEREF _Toc267646113 \h </w:instrText>
      </w:r>
      <w:r>
        <w:fldChar w:fldCharType="separate"/>
      </w:r>
      <w:r>
        <w:t>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2" w:name="_Toc27273895"/>
      <w:bookmarkStart w:id="3" w:name="_Toc140374964"/>
      <w:bookmarkStart w:id="4" w:name="_Toc26764610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26764610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8" w:name="_Toc27273897"/>
      <w:bookmarkStart w:id="9" w:name="_Toc140374966"/>
      <w:bookmarkStart w:id="10" w:name="_Toc267646105"/>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8"/>
      <w:bookmarkEnd w:id="9"/>
      <w:bookmarkEnd w:id="10"/>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No. 35 of 2006 s. 198; No. 29 of 2007 s. 5(1), 6 and 7.] </w:t>
      </w:r>
    </w:p>
    <w:p>
      <w:pPr>
        <w:pStyle w:val="Heading5"/>
        <w:rPr>
          <w:snapToGrid w:val="0"/>
        </w:rPr>
      </w:pPr>
      <w:bookmarkStart w:id="11" w:name="_Toc27273898"/>
      <w:bookmarkStart w:id="12" w:name="_Toc140374967"/>
      <w:bookmarkStart w:id="13" w:name="_Toc267646106"/>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No. 35 of 2006 s. 199; No. 29 of 2007 s. 5, 6 and 7.] </w:t>
      </w:r>
    </w:p>
    <w:p>
      <w:pPr>
        <w:pStyle w:val="Heading5"/>
        <w:rPr>
          <w:snapToGrid w:val="0"/>
        </w:rPr>
      </w:pPr>
      <w:bookmarkStart w:id="14" w:name="_Toc27273899"/>
      <w:bookmarkStart w:id="15" w:name="_Toc140374968"/>
      <w:bookmarkStart w:id="16" w:name="_Toc267646107"/>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adopts</w:t>
      </w:r>
      <w:r>
        <w:t xml:space="preserve"> shall be construed in accordance with the meaning attributed to “adopt” in section 51(xxxvii) of the Constitution of the Commonwealth.</w:t>
      </w:r>
    </w:p>
    <w:p>
      <w:pPr>
        <w:pStyle w:val="Heading5"/>
        <w:rPr>
          <w:snapToGrid w:val="0"/>
        </w:rPr>
      </w:pPr>
      <w:bookmarkStart w:id="17" w:name="_Toc27273900"/>
      <w:bookmarkStart w:id="18" w:name="_Toc140374969"/>
      <w:bookmarkStart w:id="19" w:name="_Toc267646108"/>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20" w:name="_Toc27273901"/>
      <w:bookmarkStart w:id="21" w:name="_Toc140374970"/>
      <w:bookmarkStart w:id="22" w:name="_Toc267646109"/>
      <w:r>
        <w:rPr>
          <w:rStyle w:val="CharSectno"/>
        </w:rPr>
        <w:t>7</w:t>
      </w:r>
      <w:r>
        <w:rPr>
          <w:snapToGrid w:val="0"/>
        </w:rPr>
        <w:t>.</w:t>
      </w:r>
      <w:r>
        <w:rPr>
          <w:snapToGrid w:val="0"/>
        </w:rPr>
        <w:tab/>
        <w:t>Termination of adoption</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23" w:name="_Toc27273902"/>
      <w:bookmarkStart w:id="24" w:name="_Toc140374971"/>
      <w:bookmarkStart w:id="25" w:name="_Toc267646110"/>
      <w:r>
        <w:rPr>
          <w:rStyle w:val="CharSectno"/>
        </w:rPr>
        <w:t>8</w:t>
      </w:r>
      <w:r>
        <w:rPr>
          <w:snapToGrid w:val="0"/>
        </w:rPr>
        <w:t>.</w:t>
      </w:r>
      <w:r>
        <w:rPr>
          <w:snapToGrid w:val="0"/>
        </w:rPr>
        <w:tab/>
        <w:t>Repeal</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 w:name="_Toc140374972"/>
      <w:bookmarkStart w:id="27" w:name="_Toc140375035"/>
      <w:bookmarkStart w:id="28" w:name="_Toc140393679"/>
      <w:bookmarkStart w:id="29" w:name="_Toc140393740"/>
      <w:bookmarkStart w:id="30" w:name="_Toc140892540"/>
      <w:bookmarkStart w:id="31" w:name="_Toc142129376"/>
      <w:bookmarkStart w:id="32" w:name="_Toc181681418"/>
      <w:bookmarkStart w:id="33" w:name="_Toc185394518"/>
      <w:bookmarkStart w:id="34" w:name="_Toc202175066"/>
      <w:bookmarkStart w:id="35" w:name="_Toc267646111"/>
      <w:r>
        <w:t>Notes</w:t>
      </w:r>
      <w:bookmarkEnd w:id="26"/>
      <w:bookmarkEnd w:id="27"/>
      <w:bookmarkEnd w:id="28"/>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 w:name="_Toc140374973"/>
      <w:bookmarkStart w:id="37" w:name="_Toc267646112"/>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Borders>
              <w:bottom w:val="single" w:sz="4" w:space="0" w:color="auto"/>
            </w:tcBorders>
          </w:tcPr>
          <w:p>
            <w:pPr>
              <w:pStyle w:val="nTable"/>
              <w:rPr>
                <w:i/>
                <w:iCs/>
                <w:sz w:val="19"/>
                <w:vertAlign w:val="superscript"/>
              </w:rPr>
            </w:pPr>
            <w:r>
              <w:rPr>
                <w:i/>
                <w:sz w:val="19"/>
              </w:rPr>
              <w:t>Child Support (Adoption of Laws) Amendment Act 2007</w:t>
            </w:r>
            <w:r>
              <w:rPr>
                <w:sz w:val="19"/>
                <w:vertAlign w:val="superscript"/>
              </w:rPr>
              <w:t> </w:t>
            </w:r>
          </w:p>
        </w:tc>
        <w:tc>
          <w:tcPr>
            <w:tcW w:w="1134" w:type="dxa"/>
            <w:tcBorders>
              <w:bottom w:val="single" w:sz="4" w:space="0" w:color="auto"/>
            </w:tcBorders>
          </w:tcPr>
          <w:p>
            <w:pPr>
              <w:pStyle w:val="nTable"/>
              <w:rPr>
                <w:sz w:val="19"/>
              </w:rPr>
            </w:pPr>
            <w:r>
              <w:rPr>
                <w:sz w:val="19"/>
              </w:rPr>
              <w:t>29 of 2007</w:t>
            </w:r>
          </w:p>
        </w:tc>
        <w:tc>
          <w:tcPr>
            <w:tcW w:w="1134" w:type="dxa"/>
            <w:tcBorders>
              <w:bottom w:val="single" w:sz="4" w:space="0" w:color="auto"/>
            </w:tcBorders>
          </w:tcPr>
          <w:p>
            <w:pPr>
              <w:pStyle w:val="nTable"/>
              <w:rPr>
                <w:sz w:val="19"/>
              </w:rPr>
            </w:pPr>
            <w:r>
              <w:rPr>
                <w:sz w:val="19"/>
              </w:rPr>
              <w:t>31 Oct 2007</w:t>
            </w:r>
          </w:p>
        </w:tc>
        <w:tc>
          <w:tcPr>
            <w:tcW w:w="2551" w:type="dxa"/>
            <w:tcBorders>
              <w:bottom w:val="single" w:sz="4" w:space="0" w:color="auto"/>
            </w:tcBorders>
          </w:tcPr>
          <w:p>
            <w:pPr>
              <w:pStyle w:val="nTable"/>
              <w:rPr>
                <w:sz w:val="19"/>
              </w:rPr>
            </w:pPr>
            <w:r>
              <w:rPr>
                <w:sz w:val="19"/>
              </w:rPr>
              <w:t>s. 1 and 2: 31 Oct 2007 (see s. 2(a));</w:t>
            </w:r>
            <w:r>
              <w:rPr>
                <w:sz w:val="19"/>
              </w:rPr>
              <w:br/>
              <w:t>s. 4 and 5: 1 Nov 2007 (see s. 2(d))</w:t>
            </w:r>
            <w:r>
              <w:rPr>
                <w:sz w:val="19"/>
              </w:rPr>
              <w:br/>
              <w:t>s. 6: 1 Jan 2008 (see s. 2(b))</w:t>
            </w:r>
          </w:p>
          <w:p>
            <w:pPr>
              <w:pStyle w:val="nTable"/>
              <w:rPr>
                <w:sz w:val="19"/>
              </w:rPr>
            </w:pPr>
            <w:r>
              <w:rPr>
                <w:sz w:val="19"/>
              </w:rPr>
              <w:t>s. 7: 1 Jul 2008 (see s. 2(c))</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7405065"/>
      <w:bookmarkStart w:id="39" w:name="_Toc267646113"/>
      <w:r>
        <w:t>Provisions that have not come into operation</w:t>
      </w:r>
      <w:bookmarkEnd w:id="38"/>
      <w:bookmarkEnd w:id="3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40" w:name="_Toc522674913"/>
      <w:bookmarkStart w:id="41" w:name="_Toc134597675"/>
      <w:bookmarkStart w:id="42" w:name="_Toc139370934"/>
      <w:bookmarkStart w:id="43" w:name="_Toc139792798"/>
      <w:r>
        <w:rPr>
          <w:rStyle w:val="CharSectno"/>
        </w:rPr>
        <w:t>196</w:t>
      </w:r>
      <w:r>
        <w:t>.</w:t>
      </w:r>
      <w:r>
        <w:tab/>
        <w:t>Purpose of Part</w:t>
      </w:r>
      <w:bookmarkEnd w:id="40"/>
      <w:bookmarkEnd w:id="41"/>
      <w:bookmarkEnd w:id="42"/>
      <w:bookmarkEnd w:id="43"/>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44" w:name="_Toc160440659"/>
      <w:bookmarkStart w:id="45" w:name="_Toc180996966"/>
      <w:bookmarkStart w:id="46" w:name="_Toc181675048"/>
      <w:r>
        <w:t>“</w:t>
      </w:r>
    </w:p>
    <w:p>
      <w:pPr>
        <w:pStyle w:val="nzHeading5"/>
      </w:pPr>
      <w:r>
        <w:rPr>
          <w:rStyle w:val="CharSectno"/>
        </w:rPr>
        <w:t>4</w:t>
      </w:r>
      <w:r>
        <w:t>.</w:t>
      </w:r>
      <w:r>
        <w:tab/>
        <w:t>Purpose of Act</w:t>
      </w:r>
      <w:bookmarkEnd w:id="44"/>
      <w:bookmarkEnd w:id="45"/>
      <w:bookmarkEnd w:id="46"/>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pPr>
        <w:pStyle w:val="BlankOpen"/>
      </w:pPr>
    </w:p>
    <w:p>
      <w:pPr>
        <w:pStyle w:val="nzHeading5"/>
      </w:pPr>
      <w:bookmarkStart w:id="47" w:name="_Toc233107852"/>
      <w:bookmarkStart w:id="48" w:name="_Toc255473745"/>
      <w:bookmarkStart w:id="49" w:name="_Toc265583800"/>
      <w:r>
        <w:rPr>
          <w:rStyle w:val="CharSectno"/>
        </w:rPr>
        <w:t>50</w:t>
      </w:r>
      <w:r>
        <w:t>.</w:t>
      </w:r>
      <w:r>
        <w:tab/>
        <w:t>Heading to preamble</w:t>
      </w:r>
      <w:bookmarkEnd w:id="47"/>
      <w:bookmarkEnd w:id="48"/>
      <w:bookmarkEnd w:id="49"/>
    </w:p>
    <w:p>
      <w:pPr>
        <w:pStyle w:val="nzSubsection"/>
      </w:pPr>
      <w:r>
        <w:tab/>
        <w:t>(1)</w:t>
      </w:r>
      <w:r>
        <w:tab/>
        <w:t>This section amends the Acts listed in the Table.</w:t>
      </w:r>
    </w:p>
    <w:p>
      <w:pPr>
        <w:pStyle w:val="nzSubsection"/>
      </w:pPr>
      <w:r>
        <w:tab/>
        <w:t>(2)</w:t>
      </w:r>
      <w:r>
        <w:tab/>
        <w:t>In each Act listed in the Table after the long title insert:</w:t>
      </w:r>
    </w:p>
    <w:p>
      <w:pPr>
        <w:pStyle w:val="BlankOpen"/>
      </w:pPr>
    </w:p>
    <w:p>
      <w:pPr>
        <w:pStyle w:val="zPreamble1"/>
        <w:rPr>
          <w:rFonts w:ascii="Times New Roman" w:hAnsi="Times New Roman"/>
        </w:rPr>
      </w:pPr>
      <w:r>
        <w:rPr>
          <w:rFonts w:ascii="Times New Roman" w:hAnsi="Times New Roman"/>
        </w:rPr>
        <w:t>Preamble</w:t>
      </w:r>
    </w:p>
    <w:p>
      <w:pPr>
        <w:pStyle w:val="BlankClose"/>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Support (Adoption of Laws)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615"/>
    <w:docVar w:name="WAFER_20151207162615" w:val="RemoveTrackChanges"/>
    <w:docVar w:name="WAFER_20151207162615_GUID" w:val="84db7062-0200-4177-be89-0f7657a54f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2055</Words>
  <Characters>10277</Characters>
  <Application>Microsoft Office Word</Application>
  <DocSecurity>0</DocSecurity>
  <Lines>342</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1990 - 01-h0-02</dc:title>
  <dc:subject/>
  <dc:creator/>
  <cp:keywords/>
  <dc:description/>
  <cp:lastModifiedBy>svcMRProcess</cp:lastModifiedBy>
  <cp:revision>4</cp:revision>
  <cp:lastPrinted>2003-05-07T03:59:00Z</cp:lastPrinted>
  <dcterms:created xsi:type="dcterms:W3CDTF">2015-12-08T17:27:00Z</dcterms:created>
  <dcterms:modified xsi:type="dcterms:W3CDTF">2015-12-08T17:27:00Z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122</vt:i4>
  </property>
  <property fmtid="{D5CDD505-2E9C-101B-9397-08002B2CF9AE}" pid="6" name="AsAtDate">
    <vt:lpwstr>28 Jun 2010</vt:lpwstr>
  </property>
  <property fmtid="{D5CDD505-2E9C-101B-9397-08002B2CF9AE}" pid="7" name="Suffix">
    <vt:lpwstr>01-h0-02</vt:lpwstr>
  </property>
</Properties>
</file>