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Water Authority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_Toc267663195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_Toc267663196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_Toc267663197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Relation to the </w:t>
      </w:r>
      <w:r>
        <w:rPr>
          <w:i/>
          <w:snapToGrid w:val="0"/>
          <w:szCs w:val="24"/>
        </w:rPr>
        <w:t>Metropolitan Water Supply, Sewerage, and Drainage Act 1909</w:t>
      </w:r>
      <w:r>
        <w:rPr>
          <w:snapToGrid w:val="0"/>
          <w:szCs w:val="24"/>
        </w:rPr>
        <w:t xml:space="preserve"> and references to the former Board etc.</w:t>
      </w:r>
      <w:r>
        <w:tab/>
      </w:r>
      <w:r>
        <w:fldChar w:fldCharType="begin"/>
      </w:r>
      <w:r>
        <w:instrText xml:space="preserve"> PAGEREF _Toc267663198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19</w:t>
      </w:r>
      <w:r>
        <w:rPr>
          <w:snapToGrid w:val="0"/>
          <w:szCs w:val="24"/>
        </w:rPr>
        <w:t>.</w:t>
      </w:r>
      <w:r>
        <w:rPr>
          <w:snapToGrid w:val="0"/>
          <w:szCs w:val="24"/>
        </w:rPr>
        <w:tab/>
        <w:t>Exemption from personal liability</w:t>
      </w:r>
      <w:r>
        <w:tab/>
      </w:r>
      <w:r>
        <w:fldChar w:fldCharType="begin"/>
      </w:r>
      <w:r>
        <w:instrText xml:space="preserve"> PAGEREF _Toc267663200 \h </w:instrText>
      </w:r>
      <w:r>
        <w:fldChar w:fldCharType="separate"/>
      </w:r>
      <w:r>
        <w:t>6</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43</w:t>
      </w:r>
      <w:r>
        <w:rPr>
          <w:snapToGrid w:val="0"/>
          <w:szCs w:val="24"/>
        </w:rPr>
        <w:t>.</w:t>
      </w:r>
      <w:r>
        <w:rPr>
          <w:snapToGrid w:val="0"/>
          <w:szCs w:val="24"/>
        </w:rPr>
        <w:tab/>
        <w:t>Objections and reviews in respect of valuations and assessments</w:t>
      </w:r>
      <w:r>
        <w:tab/>
      </w:r>
      <w:r>
        <w:fldChar w:fldCharType="begin"/>
      </w:r>
      <w:r>
        <w:instrText xml:space="preserve"> PAGEREF _Toc267663202 \h </w:instrText>
      </w:r>
      <w:r>
        <w:fldChar w:fldCharType="separate"/>
      </w:r>
      <w:r>
        <w:t>8</w:t>
      </w:r>
      <w:r>
        <w:fldChar w:fldCharType="end"/>
      </w:r>
    </w:p>
    <w:p>
      <w:pPr>
        <w:pStyle w:val="TOC8"/>
        <w:rPr>
          <w:sz w:val="24"/>
          <w:szCs w:val="24"/>
        </w:rPr>
      </w:pPr>
      <w:r>
        <w:rPr>
          <w:szCs w:val="24"/>
        </w:rPr>
        <w:t>44.</w:t>
      </w:r>
      <w:r>
        <w:rPr>
          <w:szCs w:val="24"/>
        </w:rPr>
        <w:tab/>
        <w:t>New matters raised on review</w:t>
      </w:r>
      <w:r>
        <w:tab/>
      </w:r>
      <w:r>
        <w:fldChar w:fldCharType="begin"/>
      </w:r>
      <w:r>
        <w:instrText xml:space="preserve"> PAGEREF _Toc267663203 \h </w:instrText>
      </w:r>
      <w:r>
        <w:fldChar w:fldCharType="separate"/>
      </w:r>
      <w:r>
        <w:t>11</w:t>
      </w:r>
      <w:r>
        <w:fldChar w:fldCharType="end"/>
      </w:r>
    </w:p>
    <w:p>
      <w:pPr>
        <w:pStyle w:val="TOC8"/>
        <w:rPr>
          <w:sz w:val="24"/>
          <w:szCs w:val="24"/>
        </w:rPr>
      </w:pPr>
      <w:r>
        <w:rPr>
          <w:szCs w:val="24"/>
        </w:rPr>
        <w:t>45.</w:t>
      </w:r>
      <w:r>
        <w:rPr>
          <w:szCs w:val="24"/>
        </w:rPr>
        <w:tab/>
      </w:r>
      <w:r>
        <w:rPr>
          <w:snapToGrid w:val="0"/>
          <w:szCs w:val="24"/>
        </w:rPr>
        <w:t>Written reasons for certain determinations to be given and published</w:t>
      </w:r>
      <w:r>
        <w:tab/>
      </w:r>
      <w:r>
        <w:fldChar w:fldCharType="begin"/>
      </w:r>
      <w:r>
        <w:instrText xml:space="preserve"> PAGEREF _Toc267663204 \h </w:instrText>
      </w:r>
      <w:r>
        <w:fldChar w:fldCharType="separate"/>
      </w:r>
      <w:r>
        <w:t>12</w:t>
      </w:r>
      <w:r>
        <w:fldChar w:fldCharType="end"/>
      </w:r>
    </w:p>
    <w:p>
      <w:pPr>
        <w:pStyle w:val="TOC2"/>
        <w:tabs>
          <w:tab w:val="right" w:leader="dot" w:pos="7086"/>
        </w:tabs>
        <w:rPr>
          <w:b w:val="0"/>
          <w:sz w:val="24"/>
          <w:szCs w:val="24"/>
        </w:rPr>
      </w:pPr>
      <w:r>
        <w:rPr>
          <w:szCs w:val="30"/>
        </w:rPr>
        <w:t>Part IX — Drainage</w:t>
      </w:r>
    </w:p>
    <w:p>
      <w:pPr>
        <w:pStyle w:val="TOC4"/>
        <w:tabs>
          <w:tab w:val="right" w:leader="dot" w:pos="7086"/>
        </w:tabs>
        <w:rPr>
          <w:b w:val="0"/>
          <w:sz w:val="24"/>
          <w:szCs w:val="24"/>
        </w:rPr>
      </w:pPr>
      <w:r>
        <w:rPr>
          <w:szCs w:val="26"/>
        </w:rPr>
        <w:t>Division 1</w:t>
      </w:r>
      <w:r>
        <w:rPr>
          <w:snapToGrid w:val="0"/>
          <w:szCs w:val="26"/>
        </w:rPr>
        <w:t> — </w:t>
      </w:r>
      <w:r>
        <w:rPr>
          <w:szCs w:val="26"/>
        </w:rPr>
        <w:t>Arterial Drainage Scheme</w:t>
      </w:r>
    </w:p>
    <w:p>
      <w:pPr>
        <w:pStyle w:val="TOC8"/>
        <w:rPr>
          <w:sz w:val="24"/>
          <w:szCs w:val="24"/>
        </w:rPr>
      </w:pPr>
      <w:r>
        <w:rPr>
          <w:szCs w:val="24"/>
        </w:rPr>
        <w:t>98</w:t>
      </w:r>
      <w:r>
        <w:rPr>
          <w:snapToGrid w:val="0"/>
          <w:szCs w:val="24"/>
        </w:rPr>
        <w:t>.</w:t>
      </w:r>
      <w:r>
        <w:rPr>
          <w:snapToGrid w:val="0"/>
          <w:szCs w:val="24"/>
        </w:rPr>
        <w:tab/>
        <w:t>The Scheme</w:t>
      </w:r>
      <w:r>
        <w:tab/>
      </w:r>
      <w:r>
        <w:fldChar w:fldCharType="begin"/>
      </w:r>
      <w:r>
        <w:instrText xml:space="preserve"> PAGEREF _Toc267663207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Arterial drains</w:t>
      </w:r>
    </w:p>
    <w:p>
      <w:pPr>
        <w:pStyle w:val="TOC8"/>
        <w:rPr>
          <w:sz w:val="24"/>
          <w:szCs w:val="24"/>
        </w:rPr>
      </w:pPr>
      <w:r>
        <w:rPr>
          <w:szCs w:val="24"/>
        </w:rPr>
        <w:t>99</w:t>
      </w:r>
      <w:r>
        <w:rPr>
          <w:snapToGrid w:val="0"/>
          <w:szCs w:val="24"/>
        </w:rPr>
        <w:t>.</w:t>
      </w:r>
      <w:r>
        <w:rPr>
          <w:snapToGrid w:val="0"/>
          <w:szCs w:val="24"/>
        </w:rPr>
        <w:tab/>
        <w:t>Management of arterial drains</w:t>
      </w:r>
      <w:r>
        <w:tab/>
      </w:r>
      <w:r>
        <w:fldChar w:fldCharType="begin"/>
      </w:r>
      <w:r>
        <w:instrText xml:space="preserve"> PAGEREF _Toc267663209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Main drains</w:t>
      </w:r>
    </w:p>
    <w:p>
      <w:pPr>
        <w:pStyle w:val="TOC8"/>
        <w:rPr>
          <w:sz w:val="24"/>
          <w:szCs w:val="24"/>
        </w:rPr>
      </w:pPr>
      <w:r>
        <w:rPr>
          <w:szCs w:val="24"/>
        </w:rPr>
        <w:t>100</w:t>
      </w:r>
      <w:r>
        <w:rPr>
          <w:snapToGrid w:val="0"/>
          <w:szCs w:val="24"/>
        </w:rPr>
        <w:t>.</w:t>
      </w:r>
      <w:r>
        <w:rPr>
          <w:snapToGrid w:val="0"/>
          <w:szCs w:val="24"/>
        </w:rPr>
        <w:tab/>
        <w:t>Declaration of main drains</w:t>
      </w:r>
      <w:r>
        <w:tab/>
      </w:r>
      <w:r>
        <w:fldChar w:fldCharType="begin"/>
      </w:r>
      <w:r>
        <w:instrText xml:space="preserve"> PAGEREF _Toc267663211 \h </w:instrText>
      </w:r>
      <w:r>
        <w:fldChar w:fldCharType="separate"/>
      </w:r>
      <w:r>
        <w:t>16</w:t>
      </w:r>
      <w:r>
        <w:fldChar w:fldCharType="end"/>
      </w:r>
    </w:p>
    <w:p>
      <w:pPr>
        <w:pStyle w:val="TOC8"/>
        <w:rPr>
          <w:sz w:val="24"/>
          <w:szCs w:val="24"/>
        </w:rPr>
      </w:pPr>
      <w:r>
        <w:rPr>
          <w:szCs w:val="24"/>
        </w:rPr>
        <w:t>101</w:t>
      </w:r>
      <w:r>
        <w:rPr>
          <w:snapToGrid w:val="0"/>
          <w:szCs w:val="24"/>
        </w:rPr>
        <w:t>.</w:t>
      </w:r>
      <w:r>
        <w:rPr>
          <w:snapToGrid w:val="0"/>
          <w:szCs w:val="24"/>
        </w:rPr>
        <w:tab/>
        <w:t>Offences</w:t>
      </w:r>
      <w:r>
        <w:tab/>
      </w:r>
      <w:r>
        <w:fldChar w:fldCharType="begin"/>
      </w:r>
      <w:r>
        <w:instrText xml:space="preserve"> PAGEREF _Toc267663212 \h </w:instrText>
      </w:r>
      <w:r>
        <w:fldChar w:fldCharType="separate"/>
      </w:r>
      <w:r>
        <w:t>19</w:t>
      </w:r>
      <w:r>
        <w:fldChar w:fldCharType="end"/>
      </w:r>
    </w:p>
    <w:p>
      <w:pPr>
        <w:pStyle w:val="TOC8"/>
        <w:rPr>
          <w:sz w:val="24"/>
          <w:szCs w:val="24"/>
        </w:rPr>
      </w:pPr>
      <w:r>
        <w:rPr>
          <w:szCs w:val="24"/>
        </w:rPr>
        <w:t>102</w:t>
      </w:r>
      <w:r>
        <w:rPr>
          <w:snapToGrid w:val="0"/>
          <w:szCs w:val="24"/>
        </w:rPr>
        <w:t>.</w:t>
      </w:r>
      <w:r>
        <w:rPr>
          <w:snapToGrid w:val="0"/>
          <w:szCs w:val="24"/>
        </w:rPr>
        <w:tab/>
        <w:t>Connections to main drains</w:t>
      </w:r>
      <w:r>
        <w:tab/>
      </w:r>
      <w:r>
        <w:fldChar w:fldCharType="begin"/>
      </w:r>
      <w:r>
        <w:instrText xml:space="preserve"> PAGEREF _Toc267663213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Drainage areas</w:t>
      </w:r>
    </w:p>
    <w:p>
      <w:pPr>
        <w:pStyle w:val="TOC8"/>
        <w:rPr>
          <w:sz w:val="24"/>
          <w:szCs w:val="24"/>
        </w:rPr>
      </w:pPr>
      <w:r>
        <w:rPr>
          <w:szCs w:val="24"/>
        </w:rPr>
        <w:t>103</w:t>
      </w:r>
      <w:r>
        <w:rPr>
          <w:snapToGrid w:val="0"/>
          <w:szCs w:val="24"/>
        </w:rPr>
        <w:t>.</w:t>
      </w:r>
      <w:r>
        <w:rPr>
          <w:snapToGrid w:val="0"/>
          <w:szCs w:val="24"/>
        </w:rPr>
        <w:tab/>
        <w:t>Drainage areas</w:t>
      </w:r>
      <w:r>
        <w:tab/>
      </w:r>
      <w:r>
        <w:fldChar w:fldCharType="begin"/>
      </w:r>
      <w:r>
        <w:instrText xml:space="preserve"> PAGEREF _Toc267663215 \h </w:instrText>
      </w:r>
      <w:r>
        <w:fldChar w:fldCharType="separate"/>
      </w:r>
      <w:r>
        <w:t>21</w:t>
      </w:r>
      <w:r>
        <w:fldChar w:fldCharType="end"/>
      </w:r>
    </w:p>
    <w:p>
      <w:pPr>
        <w:pStyle w:val="TOC8"/>
        <w:rPr>
          <w:sz w:val="24"/>
          <w:szCs w:val="24"/>
        </w:rPr>
      </w:pPr>
      <w:r>
        <w:rPr>
          <w:szCs w:val="24"/>
        </w:rPr>
        <w:t>104</w:t>
      </w:r>
      <w:r>
        <w:rPr>
          <w:snapToGrid w:val="0"/>
          <w:szCs w:val="24"/>
        </w:rPr>
        <w:t>.</w:t>
      </w:r>
      <w:r>
        <w:rPr>
          <w:snapToGrid w:val="0"/>
          <w:szCs w:val="24"/>
        </w:rPr>
        <w:tab/>
        <w:t>Declaration of a drainage area</w:t>
      </w:r>
      <w:r>
        <w:tab/>
      </w:r>
      <w:r>
        <w:fldChar w:fldCharType="begin"/>
      </w:r>
      <w:r>
        <w:instrText xml:space="preserve"> PAGEREF _Toc267663216 \h </w:instrText>
      </w:r>
      <w:r>
        <w:fldChar w:fldCharType="separate"/>
      </w:r>
      <w:r>
        <w:t>21</w:t>
      </w:r>
      <w:r>
        <w:fldChar w:fldCharType="end"/>
      </w:r>
    </w:p>
    <w:p>
      <w:pPr>
        <w:pStyle w:val="TOC8"/>
        <w:rPr>
          <w:sz w:val="24"/>
          <w:szCs w:val="24"/>
        </w:rPr>
      </w:pPr>
      <w:r>
        <w:rPr>
          <w:szCs w:val="24"/>
        </w:rPr>
        <w:t>105</w:t>
      </w:r>
      <w:r>
        <w:rPr>
          <w:snapToGrid w:val="0"/>
          <w:szCs w:val="24"/>
        </w:rPr>
        <w:t>.</w:t>
      </w:r>
      <w:r>
        <w:rPr>
          <w:snapToGrid w:val="0"/>
          <w:szCs w:val="24"/>
        </w:rPr>
        <w:tab/>
        <w:t>Agreements for the provisions of drainage works</w:t>
      </w:r>
      <w:r>
        <w:tab/>
      </w:r>
      <w:r>
        <w:fldChar w:fldCharType="begin"/>
      </w:r>
      <w:r>
        <w:instrText xml:space="preserve"> PAGEREF _Toc267663217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Drainage courses</w:t>
      </w:r>
    </w:p>
    <w:p>
      <w:pPr>
        <w:pStyle w:val="TOC8"/>
        <w:rPr>
          <w:sz w:val="24"/>
          <w:szCs w:val="24"/>
        </w:rPr>
      </w:pPr>
      <w:r>
        <w:rPr>
          <w:szCs w:val="24"/>
        </w:rPr>
        <w:t>106</w:t>
      </w:r>
      <w:r>
        <w:rPr>
          <w:snapToGrid w:val="0"/>
          <w:szCs w:val="24"/>
        </w:rPr>
        <w:t>.</w:t>
      </w:r>
      <w:r>
        <w:rPr>
          <w:snapToGrid w:val="0"/>
          <w:szCs w:val="24"/>
        </w:rPr>
        <w:tab/>
        <w:t>Declaration of a drainage course</w:t>
      </w:r>
      <w:r>
        <w:tab/>
      </w:r>
      <w:r>
        <w:fldChar w:fldCharType="begin"/>
      </w:r>
      <w:r>
        <w:instrText xml:space="preserve"> PAGEREF _Toc267663219 \h </w:instrText>
      </w:r>
      <w:r>
        <w:fldChar w:fldCharType="separate"/>
      </w:r>
      <w:r>
        <w:t>24</w:t>
      </w:r>
      <w:r>
        <w:fldChar w:fldCharType="end"/>
      </w:r>
    </w:p>
    <w:p>
      <w:pPr>
        <w:pStyle w:val="TOC8"/>
        <w:rPr>
          <w:sz w:val="24"/>
          <w:szCs w:val="24"/>
        </w:rPr>
      </w:pPr>
      <w:r>
        <w:rPr>
          <w:szCs w:val="24"/>
        </w:rPr>
        <w:t>107</w:t>
      </w:r>
      <w:r>
        <w:rPr>
          <w:snapToGrid w:val="0"/>
          <w:szCs w:val="24"/>
        </w:rPr>
        <w:t>.</w:t>
      </w:r>
      <w:r>
        <w:rPr>
          <w:snapToGrid w:val="0"/>
          <w:szCs w:val="24"/>
        </w:rPr>
        <w:tab/>
        <w:t>Development in drainage courses</w:t>
      </w:r>
      <w:r>
        <w:tab/>
      </w:r>
      <w:r>
        <w:fldChar w:fldCharType="begin"/>
      </w:r>
      <w:r>
        <w:instrText xml:space="preserve"> PAGEREF _Toc267663220 \h </w:instrText>
      </w:r>
      <w:r>
        <w:fldChar w:fldCharType="separate"/>
      </w:r>
      <w:r>
        <w:t>25</w:t>
      </w:r>
      <w:r>
        <w:fldChar w:fldCharType="end"/>
      </w:r>
    </w:p>
    <w:p>
      <w:pPr>
        <w:pStyle w:val="TOC8"/>
        <w:rPr>
          <w:sz w:val="24"/>
          <w:szCs w:val="24"/>
        </w:rPr>
      </w:pPr>
      <w:r>
        <w:rPr>
          <w:szCs w:val="24"/>
        </w:rPr>
        <w:t>108</w:t>
      </w:r>
      <w:r>
        <w:rPr>
          <w:snapToGrid w:val="0"/>
          <w:szCs w:val="24"/>
        </w:rPr>
        <w:t>.</w:t>
      </w:r>
      <w:r>
        <w:rPr>
          <w:snapToGrid w:val="0"/>
          <w:szCs w:val="24"/>
        </w:rPr>
        <w:tab/>
        <w:t>Works in drainage courses</w:t>
      </w:r>
      <w:r>
        <w:tab/>
      </w:r>
      <w:r>
        <w:fldChar w:fldCharType="begin"/>
      </w:r>
      <w:r>
        <w:instrText xml:space="preserve"> PAGEREF _Toc267663221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_Toc267663223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_Toc267663224 \h </w:instrText>
      </w:r>
      <w:r>
        <w:fldChar w:fldCharType="separate"/>
      </w:r>
      <w:r>
        <w:t>28</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Metropolitan Water Authority Act 1982</w:t>
      </w:r>
    </w:p>
    <w:p>
      <w:pPr>
        <w:pStyle w:val="LongTitle"/>
        <w:spacing w:before="1200"/>
        <w:rPr>
          <w:snapToGrid w:val="0"/>
        </w:rPr>
      </w:pPr>
      <w:r>
        <w:rPr>
          <w:snapToGrid w:val="0"/>
        </w:rPr>
        <w:t>An Act to provide for objections to valuations for certain water service charges and to authorise the provision of certain drainage works and services.</w:t>
      </w:r>
    </w:p>
    <w:p>
      <w:pPr>
        <w:pStyle w:val="Footnotelongtitle"/>
      </w:pPr>
      <w:r>
        <w:tab/>
        <w:t xml:space="preserve">[Long title inserted by No. 73 of 1995 s. 81.] </w:t>
      </w:r>
    </w:p>
    <w:p>
      <w:pPr>
        <w:pStyle w:val="Heading2"/>
      </w:pPr>
      <w:bookmarkStart w:id="1" w:name="_Toc189627044"/>
      <w:bookmarkStart w:id="2" w:name="_Toc192401403"/>
      <w:bookmarkStart w:id="3" w:name="_Toc192401579"/>
      <w:bookmarkStart w:id="4" w:name="_Toc192401623"/>
      <w:bookmarkStart w:id="5" w:name="_Toc192479853"/>
      <w:bookmarkStart w:id="6" w:name="_Toc192479894"/>
      <w:bookmarkStart w:id="7" w:name="_Toc202242183"/>
      <w:bookmarkStart w:id="8" w:name="_Toc202841821"/>
      <w:bookmarkStart w:id="9" w:name="_Toc203815455"/>
      <w:bookmarkStart w:id="10" w:name="_Toc26766319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11" w:name="_Toc267663195"/>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2" w:name="_Toc267663196"/>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13" w:name="_Toc267663197"/>
      <w:r>
        <w:rPr>
          <w:rStyle w:val="CharSectno"/>
        </w:rPr>
        <w:t>4</w:t>
      </w:r>
      <w:r>
        <w:rPr>
          <w:snapToGrid w:val="0"/>
        </w:rPr>
        <w:t>.</w:t>
      </w:r>
      <w:r>
        <w:rPr>
          <w:snapToGrid w:val="0"/>
        </w:rPr>
        <w:tab/>
        <w:t>Terms used in this Act</w:t>
      </w:r>
      <w:bookmarkEnd w:id="13"/>
    </w:p>
    <w:p>
      <w:pPr>
        <w:pStyle w:val="Subsection"/>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rStyle w:val="CharDefText"/>
        </w:rPr>
        <w:t>arterial drain</w:t>
      </w:r>
      <w:r>
        <w:t xml:space="preserve"> means an existing or proposed drain classified as such in the Arterial Drainage Scheme;</w:t>
      </w:r>
    </w:p>
    <w:p>
      <w:pPr>
        <w:pStyle w:val="Defstart"/>
        <w:tabs>
          <w:tab w:val="clear" w:pos="879"/>
          <w:tab w:val="left" w:pos="1701"/>
        </w:tabs>
        <w:ind w:left="2268" w:hanging="2160"/>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tabs>
          <w:tab w:val="clear" w:pos="879"/>
          <w:tab w:val="left" w:pos="1701"/>
        </w:tabs>
        <w:ind w:left="2268" w:hanging="2160"/>
      </w:pPr>
      <w:r>
        <w:rPr>
          <w:b/>
        </w:rPr>
        <w:tab/>
      </w:r>
      <w:r>
        <w:rPr>
          <w:rStyle w:val="CharDefText"/>
        </w:rPr>
        <w:t>channel</w:t>
      </w:r>
      <w:r>
        <w:t xml:space="preserve"> includes a stream or watercourse;</w:t>
      </w:r>
    </w:p>
    <w:p>
      <w:pPr>
        <w:pStyle w:val="Defstart"/>
        <w:tabs>
          <w:tab w:val="clear" w:pos="879"/>
          <w:tab w:val="left" w:pos="1701"/>
        </w:tabs>
        <w:ind w:left="2268" w:hanging="2160"/>
      </w:pPr>
      <w:r>
        <w:rPr>
          <w:b/>
        </w:rPr>
        <w:tab/>
      </w:r>
      <w:r>
        <w:rPr>
          <w:rStyle w:val="CharDefText"/>
        </w:rPr>
        <w:t>Corporation</w:t>
      </w:r>
      <w:r>
        <w:t xml:space="preserve"> means the Water Corporation established by section 4 of the </w:t>
      </w:r>
      <w:r>
        <w:rPr>
          <w:i/>
        </w:rPr>
        <w:t>Water Corporation Act 1995</w:t>
      </w:r>
      <w:r>
        <w:t xml:space="preserve">; </w:t>
      </w:r>
    </w:p>
    <w:p>
      <w:pPr>
        <w:pStyle w:val="Defstart"/>
        <w:tabs>
          <w:tab w:val="clear" w:pos="879"/>
          <w:tab w:val="left" w:pos="1701"/>
          <w:tab w:val="left" w:pos="3000"/>
        </w:tabs>
        <w:ind w:left="2268" w:hanging="2160"/>
      </w:pPr>
      <w:r>
        <w:rPr>
          <w:b/>
        </w:rPr>
        <w:tab/>
      </w:r>
      <w:r>
        <w:rPr>
          <w:rStyle w:val="CharDefText"/>
        </w:rPr>
        <w:t>drain</w:t>
      </w:r>
      <w:r>
        <w:t xml:space="preserve"> means — </w:t>
      </w:r>
    </w:p>
    <w:p>
      <w:pPr>
        <w:pStyle w:val="Defpara"/>
        <w:tabs>
          <w:tab w:val="clear" w:pos="1616"/>
          <w:tab w:val="right" w:pos="2694"/>
          <w:tab w:val="left" w:pos="2977"/>
        </w:tabs>
        <w:ind w:left="2977" w:hanging="2977"/>
      </w:pPr>
      <w:r>
        <w:tab/>
        <w:t>(a)</w:t>
      </w:r>
      <w:r>
        <w:tab/>
        <w:t>a conduit on or under any land; or</w:t>
      </w:r>
    </w:p>
    <w:p>
      <w:pPr>
        <w:pStyle w:val="Defpara"/>
        <w:tabs>
          <w:tab w:val="clear" w:pos="1616"/>
          <w:tab w:val="right" w:pos="2694"/>
          <w:tab w:val="left" w:pos="2977"/>
        </w:tabs>
        <w:ind w:left="2977" w:hanging="2977"/>
      </w:pPr>
      <w:r>
        <w:tab/>
        <w:t>(b)</w:t>
      </w:r>
      <w:r>
        <w:tab/>
        <w:t>a channel,</w:t>
      </w:r>
    </w:p>
    <w:p>
      <w:pPr>
        <w:pStyle w:val="Defstart"/>
        <w:tabs>
          <w:tab w:val="clear" w:pos="879"/>
          <w:tab w:val="left" w:pos="1701"/>
        </w:tabs>
        <w:ind w:left="2268" w:hanging="2268"/>
      </w:pPr>
      <w:r>
        <w:tab/>
        <w:t>whether natural or constructed, which was or is used or intended to be used to carry surplus water, and includes any part of such a conduit or channel;</w:t>
      </w:r>
    </w:p>
    <w:p>
      <w:pPr>
        <w:pStyle w:val="Defstart"/>
        <w:tabs>
          <w:tab w:val="clear" w:pos="879"/>
          <w:tab w:val="left" w:pos="1701"/>
        </w:tabs>
        <w:ind w:left="2268" w:hanging="2268"/>
      </w:pPr>
      <w:r>
        <w:rPr>
          <w:b/>
        </w:rPr>
        <w:tab/>
      </w:r>
      <w:r>
        <w:rPr>
          <w:rStyle w:val="CharDefText"/>
        </w:rPr>
        <w:t>drainage area</w:t>
      </w:r>
      <w:r>
        <w:t xml:space="preserve"> means an area declared to be a drainage area pursuant to section 104;</w:t>
      </w:r>
    </w:p>
    <w:p>
      <w:pPr>
        <w:pStyle w:val="Defstart"/>
        <w:tabs>
          <w:tab w:val="clear" w:pos="879"/>
          <w:tab w:val="left" w:pos="1701"/>
        </w:tabs>
        <w:ind w:left="2268" w:hanging="2268"/>
      </w:pPr>
      <w:r>
        <w:rPr>
          <w:b/>
        </w:rPr>
        <w:tab/>
      </w:r>
      <w:r>
        <w:rPr>
          <w:rStyle w:val="CharDefText"/>
        </w:rPr>
        <w:t>drainage course</w:t>
      </w:r>
      <w:r>
        <w:t xml:space="preserve"> means an area declared to be a drainage course pursuant to section 106;</w:t>
      </w:r>
    </w:p>
    <w:p>
      <w:pPr>
        <w:pStyle w:val="Defstart"/>
        <w:tabs>
          <w:tab w:val="clear" w:pos="879"/>
          <w:tab w:val="left" w:pos="1701"/>
        </w:tabs>
        <w:ind w:left="2268" w:hanging="2268"/>
      </w:pPr>
      <w:r>
        <w:rPr>
          <w:b/>
        </w:rPr>
        <w:tab/>
      </w:r>
      <w:r>
        <w:rPr>
          <w:rStyle w:val="CharDefText"/>
        </w:rPr>
        <w:t>drainage works</w:t>
      </w:r>
      <w:r>
        <w:t xml:space="preserve"> means all works for drainage purposes;</w:t>
      </w:r>
    </w:p>
    <w:p>
      <w:pPr>
        <w:pStyle w:val="Defstart"/>
        <w:tabs>
          <w:tab w:val="clear" w:pos="879"/>
          <w:tab w:val="left" w:pos="1701"/>
        </w:tabs>
        <w:ind w:left="2268" w:hanging="2268"/>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tabs>
          <w:tab w:val="clear" w:pos="879"/>
          <w:tab w:val="left" w:pos="1701"/>
        </w:tabs>
        <w:ind w:left="2268" w:hanging="2268"/>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tabs>
          <w:tab w:val="clear" w:pos="879"/>
          <w:tab w:val="left" w:pos="1701"/>
        </w:tabs>
        <w:ind w:left="2268" w:hanging="2268"/>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tabs>
          <w:tab w:val="clear" w:pos="879"/>
          <w:tab w:val="left" w:pos="1701"/>
        </w:tabs>
        <w:ind w:left="2268" w:hanging="2268"/>
      </w:pPr>
      <w:r>
        <w:rPr>
          <w:b/>
        </w:rPr>
        <w:tab/>
      </w:r>
      <w:r>
        <w:rPr>
          <w:rStyle w:val="CharDefText"/>
        </w:rPr>
        <w:t>main drain</w:t>
      </w:r>
      <w:r>
        <w:t xml:space="preserve"> means a drain which is declared to be a main drain pursuant to section 100;</w:t>
      </w:r>
    </w:p>
    <w:p>
      <w:pPr>
        <w:pStyle w:val="Defstart"/>
        <w:tabs>
          <w:tab w:val="clear" w:pos="879"/>
          <w:tab w:val="left" w:pos="1701"/>
        </w:tabs>
        <w:ind w:left="2268" w:hanging="2268"/>
      </w:pPr>
      <w:r>
        <w:rPr>
          <w:b/>
        </w:rPr>
        <w:tab/>
      </w:r>
      <w:r>
        <w:rPr>
          <w:rStyle w:val="CharDefText"/>
        </w:rPr>
        <w:t>underground water</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r>
      <w:r>
        <w:rPr>
          <w:rStyle w:val="CharDefText"/>
        </w:rPr>
        <w:t>works</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 IV — </w:t>
      </w:r>
    </w:p>
    <w:p>
      <w:pPr>
        <w:pStyle w:val="Defstart"/>
      </w:pPr>
      <w:r>
        <w:rPr>
          <w:b/>
        </w:rPr>
        <w:tab/>
      </w:r>
      <w:r>
        <w:rPr>
          <w:rStyle w:val="CharDefText"/>
        </w:rPr>
        <w:t>occupied</w:t>
      </w:r>
      <w:r>
        <w:t xml:space="preserve"> in relation to land, means actually occupied by a person; </w:t>
      </w:r>
    </w:p>
    <w:p>
      <w:pPr>
        <w:pStyle w:val="Defstart"/>
      </w:pPr>
      <w:r>
        <w:rPr>
          <w:b/>
        </w:rPr>
        <w:tab/>
      </w:r>
      <w:r>
        <w:rPr>
          <w:rStyle w:val="CharDefText"/>
        </w:rPr>
        <w:t>owner</w:t>
      </w:r>
      <w:r>
        <w:t xml:space="preserve"> has the same meaning as in section 6.1 of the </w:t>
      </w:r>
      <w:r>
        <w:rPr>
          <w:i/>
        </w:rPr>
        <w:t>Local Government Act 1995</w:t>
      </w:r>
      <w:r>
        <w:t>.</w:t>
      </w:r>
    </w:p>
    <w:p>
      <w:pPr>
        <w:pStyle w:val="Footnotesection"/>
      </w:pPr>
      <w:r>
        <w:tab/>
        <w:t>[Section 4 amended by No. 101 of 1982 s. 4; No. 25 of 1985 s. 31; No. 110 of 1985 s. 16; No. 24 of 1987 s. 12; No. 73 of 1995 s. 82 and 93; No. 14 of 1996 s. 4; No. 67 of 2003 s. 62; No. 55 of 2004 s. 753; No. 38 of 2007 s. 25.]</w:t>
      </w:r>
    </w:p>
    <w:p>
      <w:pPr>
        <w:pStyle w:val="Heading5"/>
        <w:rPr>
          <w:snapToGrid w:val="0"/>
        </w:rPr>
      </w:pPr>
      <w:bookmarkStart w:id="14" w:name="_Toc267663198"/>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14"/>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15" w:name="_Toc189627049"/>
      <w:bookmarkStart w:id="16" w:name="_Toc192401408"/>
      <w:bookmarkStart w:id="17" w:name="_Toc192401584"/>
      <w:bookmarkStart w:id="18" w:name="_Toc192401628"/>
      <w:bookmarkStart w:id="19" w:name="_Toc192479858"/>
      <w:bookmarkStart w:id="20" w:name="_Toc192479899"/>
      <w:bookmarkStart w:id="21" w:name="_Toc202242188"/>
      <w:bookmarkStart w:id="22" w:name="_Toc202841826"/>
      <w:bookmarkStart w:id="23" w:name="_Toc203815460"/>
      <w:bookmarkStart w:id="24" w:name="_Toc267663199"/>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25" w:name="_Toc267663200"/>
      <w:r>
        <w:rPr>
          <w:rStyle w:val="CharSectno"/>
        </w:rPr>
        <w:t>19</w:t>
      </w:r>
      <w:r>
        <w:rPr>
          <w:snapToGrid w:val="0"/>
        </w:rPr>
        <w:t>.</w:t>
      </w:r>
      <w:r>
        <w:rPr>
          <w:snapToGrid w:val="0"/>
        </w:rPr>
        <w:tab/>
        <w:t>Exemption from personal liability</w:t>
      </w:r>
      <w:bookmarkEnd w:id="25"/>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pPr>
      <w:bookmarkStart w:id="26" w:name="_Toc189627051"/>
      <w:bookmarkStart w:id="27" w:name="_Toc192401410"/>
      <w:bookmarkStart w:id="28" w:name="_Toc192401586"/>
      <w:bookmarkStart w:id="29" w:name="_Toc192401630"/>
      <w:bookmarkStart w:id="30" w:name="_Toc192479860"/>
      <w:bookmarkStart w:id="31" w:name="_Toc192479901"/>
      <w:bookmarkStart w:id="32" w:name="_Toc202242190"/>
      <w:bookmarkStart w:id="33" w:name="_Toc202841828"/>
      <w:bookmarkStart w:id="34" w:name="_Toc203815462"/>
      <w:bookmarkStart w:id="35" w:name="_Toc267663201"/>
      <w:r>
        <w:rPr>
          <w:rStyle w:val="CharPartNo"/>
        </w:rPr>
        <w:t>Part IV</w:t>
      </w:r>
      <w:r>
        <w:rPr>
          <w:rStyle w:val="CharDivNo"/>
        </w:rPr>
        <w:t> </w:t>
      </w:r>
      <w:r>
        <w:t>—</w:t>
      </w:r>
      <w:r>
        <w:rPr>
          <w:rStyle w:val="CharDivText"/>
        </w:rPr>
        <w:t> </w:t>
      </w:r>
      <w:r>
        <w:rPr>
          <w:rStyle w:val="CharPartText"/>
        </w:rPr>
        <w:t>Objections and review</w:t>
      </w:r>
      <w:bookmarkEnd w:id="26"/>
      <w:bookmarkEnd w:id="27"/>
      <w:bookmarkEnd w:id="28"/>
      <w:bookmarkEnd w:id="29"/>
      <w:bookmarkEnd w:id="30"/>
      <w:bookmarkEnd w:id="31"/>
      <w:bookmarkEnd w:id="32"/>
      <w:bookmarkEnd w:id="33"/>
      <w:bookmarkEnd w:id="34"/>
      <w:bookmarkEnd w:id="35"/>
    </w:p>
    <w:p>
      <w:pPr>
        <w:pStyle w:val="Footnoteheading"/>
        <w:tabs>
          <w:tab w:val="left" w:pos="851"/>
        </w:tabs>
        <w:ind w:left="851" w:hanging="851"/>
        <w:rPr>
          <w:snapToGrid w:val="0"/>
        </w:rPr>
      </w:pPr>
      <w:r>
        <w:rPr>
          <w:snapToGrid w:val="0"/>
        </w:rPr>
        <w:tab/>
        <w:t xml:space="preserve">[Heading inserted by No. 24 of 1987 s. 14; amended by No. 55 of 2004 s. 754.] </w:t>
      </w:r>
    </w:p>
    <w:p>
      <w:pPr>
        <w:pStyle w:val="Ednotesection"/>
      </w:pPr>
      <w:r>
        <w:t>[</w:t>
      </w:r>
      <w:r>
        <w:rPr>
          <w:b/>
        </w:rPr>
        <w:t>39</w:t>
      </w:r>
      <w:r>
        <w:rPr>
          <w:b/>
        </w:rPr>
        <w:noBreakHyphen/>
        <w:t>41.</w:t>
      </w:r>
      <w:r>
        <w:tab/>
        <w:t xml:space="preserve">Deleted by No. 24 of 1987 s. 15.] </w:t>
      </w:r>
    </w:p>
    <w:p>
      <w:pPr>
        <w:pStyle w:val="Ednotesection"/>
      </w:pPr>
      <w:r>
        <w:t>[</w:t>
      </w:r>
      <w:r>
        <w:rPr>
          <w:b/>
        </w:rPr>
        <w:t>42.</w:t>
      </w:r>
      <w:r>
        <w:tab/>
        <w:t xml:space="preserve">Deleted by No. 25 of 1985 s. 46.] </w:t>
      </w:r>
    </w:p>
    <w:p>
      <w:pPr>
        <w:pStyle w:val="Heading5"/>
        <w:rPr>
          <w:snapToGrid w:val="0"/>
        </w:rPr>
      </w:pPr>
      <w:bookmarkStart w:id="36" w:name="_Toc267663202"/>
      <w:r>
        <w:rPr>
          <w:rStyle w:val="CharSectno"/>
        </w:rPr>
        <w:t>43</w:t>
      </w:r>
      <w:r>
        <w:rPr>
          <w:snapToGrid w:val="0"/>
        </w:rPr>
        <w:t>.</w:t>
      </w:r>
      <w:r>
        <w:rPr>
          <w:snapToGrid w:val="0"/>
        </w:rPr>
        <w:tab/>
        <w:t>Objections and reviews in respect of valuations and assessments</w:t>
      </w:r>
      <w:bookmarkEnd w:id="36"/>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to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 16; No. 73 of 1995 s. 92 and 93; No. 55 of 2004 s. 755.]</w:t>
      </w:r>
    </w:p>
    <w:p>
      <w:pPr>
        <w:pStyle w:val="Heading5"/>
      </w:pPr>
      <w:bookmarkStart w:id="37" w:name="_Toc267663203"/>
      <w:r>
        <w:rPr>
          <w:rStyle w:val="CharSectno"/>
        </w:rPr>
        <w:t>44</w:t>
      </w:r>
      <w:r>
        <w:t>.</w:t>
      </w:r>
      <w:r>
        <w:tab/>
        <w:t>New matters raised on review</w:t>
      </w:r>
      <w:bookmarkEnd w:id="37"/>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38" w:name="_Toc267663204"/>
      <w:r>
        <w:rPr>
          <w:rStyle w:val="CharSectno"/>
        </w:rPr>
        <w:t>45</w:t>
      </w:r>
      <w:r>
        <w:t>.</w:t>
      </w:r>
      <w:r>
        <w:tab/>
      </w:r>
      <w:r>
        <w:rPr>
          <w:snapToGrid w:val="0"/>
        </w:rPr>
        <w:t>Written reasons for certain determinations to be given and published</w:t>
      </w:r>
      <w:bookmarkEnd w:id="38"/>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39" w:name="_Toc189627055"/>
      <w:bookmarkStart w:id="40" w:name="_Toc192401414"/>
      <w:bookmarkStart w:id="41" w:name="_Toc192401590"/>
      <w:bookmarkStart w:id="42" w:name="_Toc192401634"/>
      <w:bookmarkStart w:id="43" w:name="_Toc192479864"/>
      <w:bookmarkStart w:id="44" w:name="_Toc192479905"/>
      <w:bookmarkStart w:id="45" w:name="_Toc202242194"/>
      <w:bookmarkStart w:id="46" w:name="_Toc202841832"/>
      <w:bookmarkStart w:id="47" w:name="_Toc203815466"/>
      <w:bookmarkStart w:id="48" w:name="_Toc267663205"/>
      <w:r>
        <w:rPr>
          <w:rStyle w:val="CharPartNo"/>
        </w:rPr>
        <w:t>Part IX</w:t>
      </w:r>
      <w:r>
        <w:t> — </w:t>
      </w:r>
      <w:r>
        <w:rPr>
          <w:rStyle w:val="CharPartText"/>
        </w:rPr>
        <w:t>Drainage</w:t>
      </w:r>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189627056"/>
      <w:bookmarkStart w:id="50" w:name="_Toc192401415"/>
      <w:bookmarkStart w:id="51" w:name="_Toc192401591"/>
      <w:bookmarkStart w:id="52" w:name="_Toc192401635"/>
      <w:bookmarkStart w:id="53" w:name="_Toc192479865"/>
      <w:bookmarkStart w:id="54" w:name="_Toc192479906"/>
      <w:bookmarkStart w:id="55" w:name="_Toc202242195"/>
      <w:bookmarkStart w:id="56" w:name="_Toc202841833"/>
      <w:bookmarkStart w:id="57" w:name="_Toc203815467"/>
      <w:bookmarkStart w:id="58" w:name="_Toc267663206"/>
      <w:r>
        <w:rPr>
          <w:rStyle w:val="CharDivNo"/>
        </w:rPr>
        <w:t>Division 1</w:t>
      </w:r>
      <w:r>
        <w:rPr>
          <w:snapToGrid w:val="0"/>
        </w:rPr>
        <w:t> — </w:t>
      </w:r>
      <w:r>
        <w:rPr>
          <w:rStyle w:val="CharDivText"/>
        </w:rPr>
        <w:t>Arterial Drainage Scheme</w:t>
      </w:r>
      <w:bookmarkEnd w:id="49"/>
      <w:bookmarkEnd w:id="50"/>
      <w:bookmarkEnd w:id="51"/>
      <w:bookmarkEnd w:id="52"/>
      <w:bookmarkEnd w:id="53"/>
      <w:bookmarkEnd w:id="54"/>
      <w:bookmarkEnd w:id="55"/>
      <w:bookmarkEnd w:id="56"/>
      <w:bookmarkEnd w:id="57"/>
      <w:bookmarkEnd w:id="58"/>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59" w:name="_Toc267663207"/>
      <w:r>
        <w:rPr>
          <w:rStyle w:val="CharSectno"/>
        </w:rPr>
        <w:t>98</w:t>
      </w:r>
      <w:r>
        <w:rPr>
          <w:snapToGrid w:val="0"/>
        </w:rPr>
        <w:t>.</w:t>
      </w:r>
      <w:r>
        <w:rPr>
          <w:snapToGrid w:val="0"/>
        </w:rPr>
        <w:tab/>
        <w:t>The Scheme</w:t>
      </w:r>
      <w:bookmarkEnd w:id="59"/>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 15; amended by No. 73 of 1995 s. 87; No. 14 of 1996 s. 4; No. 38 of 2007 s. 28.]</w:t>
      </w:r>
    </w:p>
    <w:p>
      <w:pPr>
        <w:pStyle w:val="Heading3"/>
        <w:rPr>
          <w:snapToGrid w:val="0"/>
        </w:rPr>
      </w:pPr>
      <w:bookmarkStart w:id="60" w:name="_Toc189627058"/>
      <w:bookmarkStart w:id="61" w:name="_Toc192401417"/>
      <w:bookmarkStart w:id="62" w:name="_Toc192401593"/>
      <w:bookmarkStart w:id="63" w:name="_Toc192401637"/>
      <w:bookmarkStart w:id="64" w:name="_Toc192479867"/>
      <w:bookmarkStart w:id="65" w:name="_Toc192479908"/>
      <w:bookmarkStart w:id="66" w:name="_Toc202242197"/>
      <w:bookmarkStart w:id="67" w:name="_Toc202841835"/>
      <w:bookmarkStart w:id="68" w:name="_Toc203815469"/>
      <w:bookmarkStart w:id="69" w:name="_Toc267663208"/>
      <w:r>
        <w:rPr>
          <w:rStyle w:val="CharDivNo"/>
        </w:rPr>
        <w:t>Division 2</w:t>
      </w:r>
      <w:r>
        <w:rPr>
          <w:snapToGrid w:val="0"/>
        </w:rPr>
        <w:t> — </w:t>
      </w:r>
      <w:r>
        <w:rPr>
          <w:rStyle w:val="CharDivText"/>
        </w:rPr>
        <w:t>Arterial drains</w:t>
      </w:r>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267663209"/>
      <w:r>
        <w:rPr>
          <w:rStyle w:val="CharSectno"/>
        </w:rPr>
        <w:t>99</w:t>
      </w:r>
      <w:r>
        <w:rPr>
          <w:snapToGrid w:val="0"/>
        </w:rPr>
        <w:t>.</w:t>
      </w:r>
      <w:r>
        <w:rPr>
          <w:snapToGrid w:val="0"/>
        </w:rPr>
        <w:tab/>
        <w:t>Management of arterial drains</w:t>
      </w:r>
      <w:bookmarkEnd w:id="70"/>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w:t>
      </w:r>
    </w:p>
    <w:p>
      <w:pPr>
        <w:pStyle w:val="Heading3"/>
        <w:rPr>
          <w:snapToGrid w:val="0"/>
        </w:rPr>
      </w:pPr>
      <w:bookmarkStart w:id="71" w:name="_Toc189627060"/>
      <w:bookmarkStart w:id="72" w:name="_Toc192401419"/>
      <w:bookmarkStart w:id="73" w:name="_Toc192401595"/>
      <w:bookmarkStart w:id="74" w:name="_Toc192401639"/>
      <w:bookmarkStart w:id="75" w:name="_Toc192479869"/>
      <w:bookmarkStart w:id="76" w:name="_Toc192479910"/>
      <w:bookmarkStart w:id="77" w:name="_Toc202242199"/>
      <w:bookmarkStart w:id="78" w:name="_Toc202841837"/>
      <w:bookmarkStart w:id="79" w:name="_Toc203815471"/>
      <w:bookmarkStart w:id="80" w:name="_Toc267663210"/>
      <w:r>
        <w:rPr>
          <w:rStyle w:val="CharDivNo"/>
        </w:rPr>
        <w:t>Division 3</w:t>
      </w:r>
      <w:r>
        <w:rPr>
          <w:snapToGrid w:val="0"/>
        </w:rPr>
        <w:t> — </w:t>
      </w:r>
      <w:r>
        <w:rPr>
          <w:rStyle w:val="CharDivText"/>
        </w:rPr>
        <w:t>Main drains</w:t>
      </w:r>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267663211"/>
      <w:r>
        <w:rPr>
          <w:rStyle w:val="CharSectno"/>
        </w:rPr>
        <w:t>100</w:t>
      </w:r>
      <w:r>
        <w:rPr>
          <w:snapToGrid w:val="0"/>
        </w:rPr>
        <w:t>.</w:t>
      </w:r>
      <w:r>
        <w:rPr>
          <w:snapToGrid w:val="0"/>
        </w:rPr>
        <w:tab/>
        <w:t>Declaration of main drains</w:t>
      </w:r>
      <w:bookmarkEnd w:id="81"/>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 15; amended by No. 73 of 1995 s. 89 and 92; No. 14 of 1996 s. 4.] </w:t>
      </w:r>
    </w:p>
    <w:p>
      <w:pPr>
        <w:pStyle w:val="Heading5"/>
        <w:rPr>
          <w:snapToGrid w:val="0"/>
        </w:rPr>
      </w:pPr>
      <w:bookmarkStart w:id="82" w:name="_Toc267663212"/>
      <w:r>
        <w:rPr>
          <w:rStyle w:val="CharSectno"/>
        </w:rPr>
        <w:t>101</w:t>
      </w:r>
      <w:r>
        <w:rPr>
          <w:snapToGrid w:val="0"/>
        </w:rPr>
        <w:t>.</w:t>
      </w:r>
      <w:r>
        <w:rPr>
          <w:snapToGrid w:val="0"/>
        </w:rPr>
        <w:tab/>
        <w:t>Offences</w:t>
      </w:r>
      <w:bookmarkEnd w:id="82"/>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 15; amended by No. 73 of 1995 s. 92.]</w:t>
      </w:r>
    </w:p>
    <w:p>
      <w:pPr>
        <w:pStyle w:val="Heading5"/>
        <w:rPr>
          <w:snapToGrid w:val="0"/>
        </w:rPr>
      </w:pPr>
      <w:bookmarkStart w:id="83" w:name="_Toc267663213"/>
      <w:r>
        <w:rPr>
          <w:rStyle w:val="CharSectno"/>
        </w:rPr>
        <w:t>102</w:t>
      </w:r>
      <w:r>
        <w:rPr>
          <w:snapToGrid w:val="0"/>
        </w:rPr>
        <w:t>.</w:t>
      </w:r>
      <w:r>
        <w:rPr>
          <w:snapToGrid w:val="0"/>
        </w:rPr>
        <w:tab/>
        <w:t>Connections to main drains</w:t>
      </w:r>
      <w:bookmarkEnd w:id="83"/>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authorised by the Corporation;</w:t>
      </w:r>
    </w:p>
    <w:p>
      <w:pPr>
        <w:pStyle w:val="Indenta"/>
        <w:rPr>
          <w:snapToGrid w:val="0"/>
        </w:rPr>
      </w:pPr>
      <w:r>
        <w:rPr>
          <w:snapToGrid w:val="0"/>
        </w:rPr>
        <w:tab/>
        <w:t>(b)</w:t>
      </w:r>
      <w:r>
        <w:rPr>
          <w:snapToGrid w:val="0"/>
        </w:rPr>
        <w:tab/>
        <w:t>otherwise than in accordance with an authorisation of the Corporation; or</w:t>
      </w:r>
    </w:p>
    <w:p>
      <w:pPr>
        <w:pStyle w:val="Indenta"/>
        <w:rPr>
          <w:snapToGrid w:val="0"/>
        </w:rPr>
      </w:pPr>
      <w:r>
        <w:rPr>
          <w:snapToGrid w:val="0"/>
        </w:rPr>
        <w:tab/>
        <w:t>(c)</w:t>
      </w:r>
      <w:r>
        <w:rPr>
          <w:snapToGrid w:val="0"/>
        </w:rPr>
        <w:tab/>
        <w:t>without the authorisation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authorisation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authorising the proposed works;</w:t>
      </w:r>
    </w:p>
    <w:p>
      <w:pPr>
        <w:pStyle w:val="Indenta"/>
        <w:rPr>
          <w:snapToGrid w:val="0"/>
        </w:rPr>
      </w:pPr>
      <w:r>
        <w:rPr>
          <w:snapToGrid w:val="0"/>
        </w:rPr>
        <w:tab/>
        <w:t>(b)</w:t>
      </w:r>
      <w:r>
        <w:rPr>
          <w:snapToGrid w:val="0"/>
        </w:rPr>
        <w:tab/>
        <w:t>declining to authorise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 15; amended by No. 110 of 1985 s. 18; No. 73 of 1995 s. 92 and 93.]</w:t>
      </w:r>
    </w:p>
    <w:p>
      <w:pPr>
        <w:pStyle w:val="Heading3"/>
        <w:rPr>
          <w:snapToGrid w:val="0"/>
        </w:rPr>
      </w:pPr>
      <w:bookmarkStart w:id="84" w:name="_Toc189627064"/>
      <w:bookmarkStart w:id="85" w:name="_Toc192401423"/>
      <w:bookmarkStart w:id="86" w:name="_Toc192401599"/>
      <w:bookmarkStart w:id="87" w:name="_Toc192401643"/>
      <w:bookmarkStart w:id="88" w:name="_Toc192479873"/>
      <w:bookmarkStart w:id="89" w:name="_Toc192479914"/>
      <w:bookmarkStart w:id="90" w:name="_Toc202242203"/>
      <w:bookmarkStart w:id="91" w:name="_Toc202841841"/>
      <w:bookmarkStart w:id="92" w:name="_Toc203815475"/>
      <w:bookmarkStart w:id="93" w:name="_Toc267663214"/>
      <w:r>
        <w:rPr>
          <w:rStyle w:val="CharDivNo"/>
        </w:rPr>
        <w:t>Division 4</w:t>
      </w:r>
      <w:r>
        <w:rPr>
          <w:snapToGrid w:val="0"/>
        </w:rPr>
        <w:t> — </w:t>
      </w:r>
      <w:r>
        <w:rPr>
          <w:rStyle w:val="CharDivText"/>
        </w:rPr>
        <w:t>Drainage areas</w:t>
      </w:r>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267663215"/>
      <w:r>
        <w:rPr>
          <w:rStyle w:val="CharSectno"/>
        </w:rPr>
        <w:t>103</w:t>
      </w:r>
      <w:r>
        <w:rPr>
          <w:snapToGrid w:val="0"/>
        </w:rPr>
        <w:t>.</w:t>
      </w:r>
      <w:r>
        <w:rPr>
          <w:snapToGrid w:val="0"/>
        </w:rPr>
        <w:tab/>
        <w:t>Drainage areas</w:t>
      </w:r>
      <w:bookmarkEnd w:id="94"/>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 15; amended by No. 24 of 1987 s. 18; No. 73 of 1995 s. 92.]</w:t>
      </w:r>
    </w:p>
    <w:p>
      <w:pPr>
        <w:pStyle w:val="Heading5"/>
        <w:rPr>
          <w:snapToGrid w:val="0"/>
        </w:rPr>
      </w:pPr>
      <w:bookmarkStart w:id="95" w:name="_Toc267663216"/>
      <w:r>
        <w:rPr>
          <w:rStyle w:val="CharSectno"/>
        </w:rPr>
        <w:t>104</w:t>
      </w:r>
      <w:r>
        <w:rPr>
          <w:snapToGrid w:val="0"/>
        </w:rPr>
        <w:t>.</w:t>
      </w:r>
      <w:r>
        <w:rPr>
          <w:snapToGrid w:val="0"/>
        </w:rPr>
        <w:tab/>
        <w:t>Declaration of a drainage area</w:t>
      </w:r>
      <w:bookmarkEnd w:id="95"/>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 15; amended by No. 73 of 1995 s. 92.]</w:t>
      </w:r>
    </w:p>
    <w:p>
      <w:pPr>
        <w:pStyle w:val="Heading5"/>
        <w:rPr>
          <w:snapToGrid w:val="0"/>
        </w:rPr>
      </w:pPr>
      <w:bookmarkStart w:id="96" w:name="_Toc267663217"/>
      <w:r>
        <w:rPr>
          <w:rStyle w:val="CharSectno"/>
        </w:rPr>
        <w:t>105</w:t>
      </w:r>
      <w:r>
        <w:rPr>
          <w:snapToGrid w:val="0"/>
        </w:rPr>
        <w:t>.</w:t>
      </w:r>
      <w:r>
        <w:rPr>
          <w:snapToGrid w:val="0"/>
        </w:rPr>
        <w:tab/>
        <w:t>Agreements for the provisions of drainage works</w:t>
      </w:r>
      <w:bookmarkEnd w:id="96"/>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 15; amended by No. 110 of 1985 s. 19; No. 73 of 1995 s. 92 and 93.]</w:t>
      </w:r>
    </w:p>
    <w:p>
      <w:pPr>
        <w:pStyle w:val="Heading3"/>
        <w:rPr>
          <w:snapToGrid w:val="0"/>
        </w:rPr>
      </w:pPr>
      <w:bookmarkStart w:id="97" w:name="_Toc189627068"/>
      <w:bookmarkStart w:id="98" w:name="_Toc192401427"/>
      <w:bookmarkStart w:id="99" w:name="_Toc192401603"/>
      <w:bookmarkStart w:id="100" w:name="_Toc192401647"/>
      <w:bookmarkStart w:id="101" w:name="_Toc192479877"/>
      <w:bookmarkStart w:id="102" w:name="_Toc192479918"/>
      <w:bookmarkStart w:id="103" w:name="_Toc202242207"/>
      <w:bookmarkStart w:id="104" w:name="_Toc202841845"/>
      <w:bookmarkStart w:id="105" w:name="_Toc203815479"/>
      <w:bookmarkStart w:id="106" w:name="_Toc267663218"/>
      <w:r>
        <w:rPr>
          <w:rStyle w:val="CharDivNo"/>
        </w:rPr>
        <w:t>Division 5</w:t>
      </w:r>
      <w:r>
        <w:rPr>
          <w:snapToGrid w:val="0"/>
        </w:rPr>
        <w:t> — </w:t>
      </w:r>
      <w:r>
        <w:rPr>
          <w:rStyle w:val="CharDivText"/>
        </w:rPr>
        <w:t>Drainage courses</w:t>
      </w:r>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267663219"/>
      <w:r>
        <w:rPr>
          <w:rStyle w:val="CharSectno"/>
        </w:rPr>
        <w:t>106</w:t>
      </w:r>
      <w:r>
        <w:rPr>
          <w:snapToGrid w:val="0"/>
        </w:rPr>
        <w:t>.</w:t>
      </w:r>
      <w:r>
        <w:rPr>
          <w:snapToGrid w:val="0"/>
        </w:rPr>
        <w:tab/>
        <w:t>Declaration of a drainage course</w:t>
      </w:r>
      <w:bookmarkEnd w:id="107"/>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w:t>
      </w:r>
    </w:p>
    <w:p>
      <w:pPr>
        <w:pStyle w:val="Heading5"/>
        <w:rPr>
          <w:snapToGrid w:val="0"/>
        </w:rPr>
      </w:pPr>
      <w:bookmarkStart w:id="108" w:name="_Toc267663220"/>
      <w:r>
        <w:rPr>
          <w:rStyle w:val="CharSectno"/>
        </w:rPr>
        <w:t>107</w:t>
      </w:r>
      <w:r>
        <w:rPr>
          <w:snapToGrid w:val="0"/>
        </w:rPr>
        <w:t>.</w:t>
      </w:r>
      <w:r>
        <w:rPr>
          <w:snapToGrid w:val="0"/>
        </w:rPr>
        <w:tab/>
        <w:t>Development in drainage courses</w:t>
      </w:r>
      <w:bookmarkEnd w:id="108"/>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09" w:name="endcomma"/>
      <w:bookmarkEnd w:id="109"/>
      <w:r>
        <w:rPr>
          <w:snapToGrid w:val="0"/>
        </w:rPr>
        <w:t xml:space="preserve"> </w:t>
      </w:r>
      <w:bookmarkStart w:id="110" w:name="comma"/>
      <w:bookmarkEnd w:id="110"/>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 15; amended by No. 110 of 1985 s. 20; No. 73 of 1995 s. 91, 92 and 93; No. 38 of 2007 s. 31.]</w:t>
      </w:r>
    </w:p>
    <w:p>
      <w:pPr>
        <w:pStyle w:val="Heading5"/>
        <w:rPr>
          <w:snapToGrid w:val="0"/>
        </w:rPr>
      </w:pPr>
      <w:bookmarkStart w:id="111" w:name="_Toc267663221"/>
      <w:r>
        <w:rPr>
          <w:rStyle w:val="CharSectno"/>
        </w:rPr>
        <w:t>108</w:t>
      </w:r>
      <w:r>
        <w:rPr>
          <w:snapToGrid w:val="0"/>
        </w:rPr>
        <w:t>.</w:t>
      </w:r>
      <w:r>
        <w:rPr>
          <w:snapToGrid w:val="0"/>
        </w:rPr>
        <w:tab/>
        <w:t>Works in drainage courses</w:t>
      </w:r>
      <w:bookmarkEnd w:id="111"/>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authorised to do drainage works within a drainage course, notwithstanding that the control, management or care of that course, or any portion of that course, does not vest in the Corporation.</w:t>
      </w:r>
    </w:p>
    <w:p>
      <w:pPr>
        <w:pStyle w:val="Footnotesection"/>
      </w:pPr>
      <w:r>
        <w:tab/>
        <w:t>[Section 108 inserted by No. 101 of 1982 s. 15; amended by No 110 of 1985 s. 21; No. 73 of 1995 s. 92 and 93.]</w:t>
      </w:r>
    </w:p>
    <w:p>
      <w:pPr>
        <w:pStyle w:val="Ednotepart"/>
      </w:pPr>
      <w:r>
        <w:t>[Part X (s. 109</w:t>
      </w:r>
      <w:r>
        <w:noBreakHyphen/>
        <w:t>112) deleted by No. 25 of 1985 s. 51.]</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12" w:name="_Toc189627072"/>
      <w:bookmarkStart w:id="113" w:name="_Toc192401431"/>
      <w:bookmarkStart w:id="114" w:name="_Toc192401607"/>
      <w:bookmarkStart w:id="115" w:name="_Toc192401651"/>
      <w:bookmarkStart w:id="116" w:name="_Toc192479881"/>
      <w:bookmarkStart w:id="117" w:name="_Toc192479922"/>
      <w:bookmarkStart w:id="118" w:name="_Toc202242211"/>
      <w:bookmarkStart w:id="119" w:name="_Toc202841849"/>
      <w:bookmarkStart w:id="120" w:name="_Toc203815483"/>
      <w:bookmarkStart w:id="121" w:name="_Toc267663222"/>
      <w:r>
        <w:t>Notes</w:t>
      </w:r>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Subsection"/>
        <w:rPr>
          <w:snapToGrid w:val="0"/>
        </w:rPr>
      </w:pPr>
    </w:p>
    <w:p>
      <w:pPr>
        <w:pStyle w:val="nHeading3"/>
        <w:rPr>
          <w:snapToGrid w:val="0"/>
        </w:rPr>
      </w:pPr>
      <w:bookmarkStart w:id="122" w:name="_Toc267663223"/>
      <w:r>
        <w:rPr>
          <w:snapToGrid w:val="0"/>
        </w:rPr>
        <w:t>Compilation table</w:t>
      </w:r>
      <w:bookmarkEnd w:id="1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r>
              <w:rPr>
                <w:i/>
                <w:sz w:val="19"/>
              </w:rPr>
              <w:t>Metropolitan Water Authority Act 1982</w:t>
            </w:r>
          </w:p>
        </w:tc>
        <w:tc>
          <w:tcPr>
            <w:tcW w:w="1134" w:type="dxa"/>
            <w:tcBorders>
              <w:top w:val="single" w:sz="8" w:space="0" w:color="auto"/>
            </w:tcBorders>
          </w:tcPr>
          <w:p>
            <w:pPr>
              <w:pStyle w:val="nTable"/>
              <w:spacing w:after="40"/>
              <w:rPr>
                <w:sz w:val="19"/>
              </w:rPr>
            </w:pPr>
            <w:r>
              <w:rPr>
                <w:sz w:val="19"/>
              </w:rPr>
              <w:t>36 of 1982</w:t>
            </w:r>
          </w:p>
        </w:tc>
        <w:tc>
          <w:tcPr>
            <w:tcW w:w="1134" w:type="dxa"/>
            <w:tcBorders>
              <w:top w:val="single" w:sz="8" w:space="0" w:color="auto"/>
            </w:tcBorders>
          </w:tcPr>
          <w:p>
            <w:pPr>
              <w:pStyle w:val="nTable"/>
              <w:spacing w:after="40"/>
              <w:rPr>
                <w:sz w:val="19"/>
              </w:rPr>
            </w:pPr>
            <w:r>
              <w:rPr>
                <w:sz w:val="19"/>
              </w:rPr>
              <w:t>27 May 1982</w:t>
            </w:r>
          </w:p>
        </w:tc>
        <w:tc>
          <w:tcPr>
            <w:tcW w:w="255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Metropolitan Water Authority Amendment Act 1982</w:t>
            </w:r>
          </w:p>
        </w:tc>
        <w:tc>
          <w:tcPr>
            <w:tcW w:w="1134" w:type="dxa"/>
          </w:tcPr>
          <w:p>
            <w:pPr>
              <w:pStyle w:val="nTable"/>
              <w:spacing w:after="40"/>
              <w:rPr>
                <w:sz w:val="19"/>
              </w:rPr>
            </w:pPr>
            <w:r>
              <w:rPr>
                <w:sz w:val="19"/>
              </w:rPr>
              <w:t>101 of 1982</w:t>
            </w:r>
          </w:p>
        </w:tc>
        <w:tc>
          <w:tcPr>
            <w:tcW w:w="1134" w:type="dxa"/>
          </w:tcPr>
          <w:p>
            <w:pPr>
              <w:pStyle w:val="nTable"/>
              <w:spacing w:after="40"/>
              <w:rPr>
                <w:sz w:val="19"/>
              </w:rPr>
            </w:pPr>
            <w:r>
              <w:rPr>
                <w:sz w:val="19"/>
              </w:rPr>
              <w:t>24 Nov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after="40"/>
              <w:ind w:right="113"/>
              <w:rPr>
                <w:sz w:val="19"/>
              </w:rPr>
            </w:pPr>
            <w:r>
              <w:rPr>
                <w:i/>
                <w:sz w:val="19"/>
              </w:rPr>
              <w:t xml:space="preserve">Acts Amendment and Repeal (Water Authorities) Act 1985 </w:t>
            </w:r>
            <w:r>
              <w:rPr>
                <w:sz w:val="19"/>
              </w:rPr>
              <w:t>Pt. IV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III</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ind w:right="113"/>
              <w:rPr>
                <w:sz w:val="19"/>
              </w:rPr>
            </w:pPr>
            <w:r>
              <w:rPr>
                <w:i/>
                <w:sz w:val="19"/>
              </w:rPr>
              <w:t>Acts Amendment (Water Authority Rates and Charges) Act 1987</w:t>
            </w:r>
            <w:r>
              <w:rPr>
                <w:sz w:val="19"/>
              </w:rPr>
              <w:t xml:space="preserve"> Pt. 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bl>
    <w:p>
      <w:pPr>
        <w:pStyle w:val="nSubsection"/>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UpToHere"/>
      <w:bookmarkStart w:id="124" w:name="_Toc7405065"/>
      <w:bookmarkStart w:id="125" w:name="_Toc267663224"/>
      <w:bookmarkEnd w:id="123"/>
      <w:r>
        <w:t>Provisions that have not come into operation</w:t>
      </w:r>
      <w:bookmarkEnd w:id="124"/>
      <w:bookmarkEnd w:id="12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9</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vertAlign w:val="superscript"/>
        </w:rPr>
      </w:pPr>
    </w:p>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26" w:name="_Toc233107854"/>
      <w:bookmarkStart w:id="127" w:name="_Toc255473747"/>
      <w:bookmarkStart w:id="128" w:name="_Toc265583802"/>
      <w:r>
        <w:rPr>
          <w:rStyle w:val="CharSectno"/>
        </w:rPr>
        <w:t>51</w:t>
      </w:r>
      <w:r>
        <w:t>.</w:t>
      </w:r>
      <w:r>
        <w:tab/>
        <w:t>Various written laws amended</w:t>
      </w:r>
      <w:bookmarkEnd w:id="126"/>
      <w:bookmarkEnd w:id="127"/>
      <w:bookmarkEnd w:id="12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45.</w:t>
            </w:r>
            <w:r>
              <w:rPr>
                <w:b/>
                <w:bCs/>
              </w:rPr>
              <w:tab/>
            </w:r>
            <w:r>
              <w:rPr>
                <w:b/>
                <w:bCs/>
                <w:i/>
              </w:rPr>
              <w:t>Metropolitan Water Authority Act 1982</w:t>
            </w:r>
          </w:p>
        </w:tc>
      </w:tr>
      <w:tr>
        <w:trPr>
          <w:jc w:val="center"/>
        </w:trPr>
        <w:tc>
          <w:tcPr>
            <w:tcW w:w="1702" w:type="dxa"/>
          </w:tcPr>
          <w:p>
            <w:pPr>
              <w:pStyle w:val="TableAm"/>
            </w:pPr>
            <w:r>
              <w:t>s. 4(1)</w:t>
            </w:r>
          </w:p>
        </w:tc>
        <w:tc>
          <w:tcPr>
            <w:tcW w:w="2551" w:type="dxa"/>
          </w:tcPr>
          <w:p>
            <w:pPr>
              <w:pStyle w:val="TableAm"/>
            </w:pPr>
            <w:r>
              <w:t>(a)</w:t>
            </w:r>
            <w:r>
              <w:tab/>
            </w:r>
            <w:r>
              <w:rPr>
                <w:b/>
                <w:bCs/>
                <w:i/>
                <w:iCs/>
              </w:rPr>
              <w:t>arterial</w:t>
            </w:r>
          </w:p>
          <w:p>
            <w:pPr>
              <w:pStyle w:val="TableAm"/>
            </w:pPr>
            <w:r>
              <w:t>services;</w:t>
            </w:r>
          </w:p>
          <w:p>
            <w:pPr>
              <w:pStyle w:val="TableAm"/>
            </w:pPr>
            <w:r>
              <w:t>(b)</w:t>
            </w:r>
            <w:r>
              <w:tab/>
              <w:t>terms</w:t>
            </w:r>
          </w:p>
        </w:tc>
        <w:tc>
          <w:tcPr>
            <w:tcW w:w="2551" w:type="dxa"/>
          </w:tcPr>
          <w:p>
            <w:pPr>
              <w:pStyle w:val="TableAm"/>
              <w:rPr>
                <w:rStyle w:val="CharDefText"/>
              </w:rPr>
            </w:pPr>
            <w:r>
              <w:rPr>
                <w:rStyle w:val="CharDefText"/>
              </w:rPr>
              <w:t>arterial</w:t>
            </w:r>
          </w:p>
          <w:p>
            <w:pPr>
              <w:pStyle w:val="TableAm"/>
            </w:pPr>
            <w:r>
              <w:t>services.</w:t>
            </w:r>
          </w:p>
          <w:p>
            <w:pPr>
              <w:pStyle w:val="TableAm"/>
              <w:ind w:left="567" w:hanging="567"/>
            </w:pPr>
            <w:r>
              <w:rPr>
                <w:snapToGrid w:val="0"/>
              </w:rPr>
              <w:t>(1A)</w:t>
            </w:r>
            <w:r>
              <w:rPr>
                <w:snapToGrid w:val="0"/>
              </w:rPr>
              <w:tab/>
              <w:t>In this Act, unless the context otherwise requires, terms</w:t>
            </w:r>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rPr>
          <w:sz w:val="28"/>
        </w:rPr>
      </w:pPr>
      <w:bookmarkStart w:id="129" w:name="_Toc192401653"/>
      <w:bookmarkStart w:id="130" w:name="_Toc192479883"/>
      <w:bookmarkStart w:id="131" w:name="_Toc192479924"/>
      <w:bookmarkStart w:id="132" w:name="_Toc202242213"/>
      <w:bookmarkStart w:id="133" w:name="_Toc202841851"/>
      <w:bookmarkStart w:id="134" w:name="_Toc203815485"/>
      <w:bookmarkStart w:id="135" w:name="_Toc267663225"/>
      <w:r>
        <w:rPr>
          <w:sz w:val="28"/>
        </w:rPr>
        <w:t>Defined Terms</w:t>
      </w:r>
      <w:bookmarkEnd w:id="129"/>
      <w:bookmarkEnd w:id="130"/>
      <w:bookmarkEnd w:id="131"/>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 w:name="DefinedTerms"/>
      <w:bookmarkEnd w:id="136"/>
      <w:r>
        <w:t>arterial drain</w:t>
      </w:r>
      <w:r>
        <w:tab/>
        <w:t>4(1)</w:t>
      </w:r>
    </w:p>
    <w:p>
      <w:pPr>
        <w:pStyle w:val="DefinedTerms"/>
      </w:pPr>
      <w:r>
        <w:t>Arterial Drainage Scheme</w:t>
      </w:r>
      <w:r>
        <w:tab/>
        <w:t>4(1)</w:t>
      </w:r>
    </w:p>
    <w:p>
      <w:pPr>
        <w:pStyle w:val="DefinedTerms"/>
      </w:pPr>
      <w:r>
        <w:t>channel</w:t>
      </w:r>
      <w:r>
        <w:tab/>
        <w:t>4(1)</w:t>
      </w:r>
    </w:p>
    <w:p>
      <w:pPr>
        <w:pStyle w:val="DefinedTerms"/>
      </w:pPr>
      <w:r>
        <w:t>Corporation</w:t>
      </w:r>
      <w:r>
        <w:tab/>
        <w:t>4(1)</w:t>
      </w:r>
    </w:p>
    <w:p>
      <w:pPr>
        <w:pStyle w:val="DefinedTerms"/>
      </w:pPr>
      <w:r>
        <w:t>development</w:t>
      </w:r>
      <w:r>
        <w:tab/>
        <w:t>107(4)</w:t>
      </w:r>
    </w:p>
    <w:p>
      <w:pPr>
        <w:pStyle w:val="DefinedTerms"/>
      </w:pPr>
      <w:r>
        <w:t>drain</w:t>
      </w:r>
      <w:r>
        <w:tab/>
        <w:t>4(1)</w:t>
      </w:r>
    </w:p>
    <w:p>
      <w:pPr>
        <w:pStyle w:val="DefinedTerms"/>
      </w:pPr>
      <w:r>
        <w:t>drainage area</w:t>
      </w:r>
      <w:r>
        <w:tab/>
        <w:t>4(1)</w:t>
      </w:r>
    </w:p>
    <w:p>
      <w:pPr>
        <w:pStyle w:val="DefinedTerms"/>
      </w:pPr>
      <w:r>
        <w:t>drainage course</w:t>
      </w:r>
      <w:r>
        <w:tab/>
        <w:t>4(1)</w:t>
      </w:r>
    </w:p>
    <w:p>
      <w:pPr>
        <w:pStyle w:val="DefinedTerms"/>
      </w:pPr>
      <w:r>
        <w:t>drainage works</w:t>
      </w:r>
      <w:r>
        <w:tab/>
        <w:t>4(1)</w:t>
      </w:r>
    </w:p>
    <w:p>
      <w:pPr>
        <w:pStyle w:val="DefinedTerms"/>
      </w:pPr>
      <w:r>
        <w:t>former Authority</w:t>
      </w:r>
      <w:r>
        <w:tab/>
        <w:t>4(1)</w:t>
      </w:r>
    </w:p>
    <w:p>
      <w:pPr>
        <w:pStyle w:val="DefinedTerms"/>
      </w:pPr>
      <w:r>
        <w:t>former Commission</w:t>
      </w:r>
      <w:r>
        <w:tab/>
        <w:t>4(1)</w:t>
      </w:r>
    </w:p>
    <w:p>
      <w:pPr>
        <w:pStyle w:val="DefinedTerms"/>
      </w:pPr>
      <w:r>
        <w:t>former Metropolitan Authority</w:t>
      </w:r>
      <w:r>
        <w:tab/>
        <w:t>4(1)</w:t>
      </w:r>
    </w:p>
    <w:p>
      <w:pPr>
        <w:pStyle w:val="DefinedTerms"/>
      </w:pPr>
      <w:r>
        <w:t>main drain</w:t>
      </w:r>
      <w:r>
        <w:tab/>
        <w:t>4(1)</w:t>
      </w:r>
    </w:p>
    <w:p>
      <w:pPr>
        <w:pStyle w:val="DefinedTerms"/>
      </w:pPr>
      <w:r>
        <w:t>occupied</w:t>
      </w:r>
      <w:r>
        <w:tab/>
        <w:t>4(2)</w:t>
      </w:r>
    </w:p>
    <w:p>
      <w:pPr>
        <w:pStyle w:val="DefinedTerms"/>
      </w:pPr>
      <w:r>
        <w:t>owner</w:t>
      </w:r>
      <w:r>
        <w:tab/>
        <w:t>4(2)</w:t>
      </w:r>
    </w:p>
    <w:p>
      <w:pPr>
        <w:pStyle w:val="DefinedTerms"/>
      </w:pPr>
      <w:r>
        <w:t>Scheme</w:t>
      </w:r>
      <w:r>
        <w:tab/>
        <w:t>4(1)</w:t>
      </w:r>
    </w:p>
    <w:p>
      <w:pPr>
        <w:pStyle w:val="DefinedTerms"/>
      </w:pPr>
      <w:r>
        <w:t>subdivision</w:t>
      </w:r>
      <w:r>
        <w:tab/>
        <w:t>107(4)</w:t>
      </w:r>
    </w:p>
    <w:p>
      <w:pPr>
        <w:pStyle w:val="DefinedTerms"/>
      </w:pPr>
      <w:r>
        <w:t>underground water</w:t>
      </w:r>
      <w:r>
        <w:tab/>
        <w:t>4(1)</w:t>
      </w:r>
    </w:p>
    <w:p>
      <w:pPr>
        <w:pStyle w:val="DefinedTerms"/>
      </w:pPr>
      <w:r>
        <w:t>works</w:t>
      </w:r>
      <w:r>
        <w:tab/>
        <w:t>4(1)</w:t>
      </w:r>
    </w:p>
    <w:p>
      <w:pPr>
        <w:pStyle w:val="DefinedTerms"/>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7674</Words>
  <Characters>36071</Characters>
  <Application>Microsoft Office Word</Application>
  <DocSecurity>0</DocSecurity>
  <Lines>974</Lines>
  <Paragraphs>527</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43218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1982 - 02-b0-01</dc:title>
  <dc:subject/>
  <dc:creator/>
  <cp:keywords/>
  <dc:description/>
  <cp:lastModifiedBy>svcMRProcess</cp:lastModifiedBy>
  <cp:revision>4</cp:revision>
  <cp:lastPrinted>2008-07-08T01:49:00Z</cp:lastPrinted>
  <dcterms:created xsi:type="dcterms:W3CDTF">2018-09-04T09:43:00Z</dcterms:created>
  <dcterms:modified xsi:type="dcterms:W3CDTF">2018-09-04T09:43:00Z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28 Jun 2010</vt:lpwstr>
  </property>
  <property fmtid="{D5CDD505-2E9C-101B-9397-08002B2CF9AE}" pid="6" name="Suffix">
    <vt:lpwstr>02-b0-01</vt:lpwstr>
  </property>
  <property fmtid="{D5CDD505-2E9C-101B-9397-08002B2CF9AE}" pid="7" name="CommencementDate">
    <vt:lpwstr>20100628</vt:lpwstr>
  </property>
  <property fmtid="{D5CDD505-2E9C-101B-9397-08002B2CF9AE}" pid="8" name="ReprintNo">
    <vt:lpwstr>2</vt:lpwstr>
  </property>
</Properties>
</file>