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FC4" w:rsidRDefault="00CE41C9">
      <w:pPr>
        <w:pStyle w:val="WA"/>
      </w:pPr>
      <w:bookmarkStart w:id="0" w:name="_GoBack"/>
      <w:bookmarkEnd w:id="0"/>
      <w:r>
        <w:t>Western Australia</w:t>
      </w:r>
    </w:p>
    <w:p w:rsidR="00F25FC4" w:rsidRDefault="00CE41C9">
      <w:pPr>
        <w:pStyle w:val="NameofActRegPage1"/>
        <w:spacing w:before="3760" w:after="4200"/>
      </w:pPr>
      <w:r>
        <w:fldChar w:fldCharType="begin"/>
      </w:r>
      <w:r>
        <w:instrText xml:space="preserve"> STYLEREF "Name Of Act/Reg"</w:instrText>
      </w:r>
      <w:r>
        <w:fldChar w:fldCharType="separate"/>
      </w:r>
      <w:r w:rsidR="00385316">
        <w:rPr>
          <w:noProof/>
        </w:rPr>
        <w:t>Presbyterian Church Act 1908</w:t>
      </w:r>
      <w:r>
        <w:fldChar w:fldCharType="end"/>
      </w:r>
    </w:p>
    <w:p w:rsidR="00F25FC4" w:rsidRDefault="00F25FC4">
      <w:pPr>
        <w:jc w:val="center"/>
        <w:rPr>
          <w:b/>
        </w:rPr>
        <w:sectPr w:rsidR="00F25FC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25FC4" w:rsidRDefault="00CE41C9">
      <w:pPr>
        <w:pStyle w:val="WA"/>
      </w:pPr>
      <w:r>
        <w:lastRenderedPageBreak/>
        <w:t>Western Australia</w:t>
      </w:r>
    </w:p>
    <w:p w:rsidR="00F25FC4" w:rsidRDefault="00CE41C9">
      <w:pPr>
        <w:pStyle w:val="NameofActRegPage1"/>
      </w:pPr>
      <w:r>
        <w:fldChar w:fldCharType="begin"/>
      </w:r>
      <w:r>
        <w:instrText xml:space="preserve"> STYLEREF "Name Of Act/Reg"</w:instrText>
      </w:r>
      <w:r>
        <w:fldChar w:fldCharType="separate"/>
      </w:r>
      <w:r w:rsidR="00385316">
        <w:rPr>
          <w:noProof/>
        </w:rPr>
        <w:t>Presbyterian Church Act 1908</w:t>
      </w:r>
      <w:r>
        <w:fldChar w:fldCharType="end"/>
      </w:r>
    </w:p>
    <w:p w:rsidR="00F25FC4" w:rsidRDefault="00CE41C9">
      <w:pPr>
        <w:pStyle w:val="Arrangement"/>
      </w:pPr>
      <w:r>
        <w:t>CONTENTS</w:t>
      </w:r>
    </w:p>
    <w:p w:rsidR="00F25FC4" w:rsidRDefault="00CE41C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_Toc267665878 \h </w:instrText>
      </w:r>
      <w:r>
        <w:fldChar w:fldCharType="separate"/>
      </w:r>
      <w:r w:rsidR="00385316">
        <w:t>1</w:t>
      </w:r>
      <w:r>
        <w:fldChar w:fldCharType="end"/>
      </w:r>
    </w:p>
    <w:p w:rsidR="00F25FC4" w:rsidRDefault="00CE41C9">
      <w:pPr>
        <w:pStyle w:val="TOC8"/>
        <w:rPr>
          <w:sz w:val="24"/>
          <w:szCs w:val="24"/>
        </w:rPr>
      </w:pPr>
      <w:r>
        <w:rPr>
          <w:szCs w:val="24"/>
        </w:rPr>
        <w:t>2</w:t>
      </w:r>
      <w:r>
        <w:rPr>
          <w:snapToGrid w:val="0"/>
          <w:szCs w:val="24"/>
        </w:rPr>
        <w:t>.</w:t>
      </w:r>
      <w:r>
        <w:rPr>
          <w:snapToGrid w:val="0"/>
          <w:szCs w:val="24"/>
        </w:rPr>
        <w:tab/>
        <w:t>Repeal and transitional</w:t>
      </w:r>
      <w:r>
        <w:tab/>
      </w:r>
      <w:r>
        <w:fldChar w:fldCharType="begin"/>
      </w:r>
      <w:r>
        <w:instrText xml:space="preserve"> PAGEREF _Toc267665879 \h </w:instrText>
      </w:r>
      <w:r>
        <w:fldChar w:fldCharType="separate"/>
      </w:r>
      <w:r w:rsidR="00385316">
        <w:t>1</w:t>
      </w:r>
      <w:r>
        <w:fldChar w:fldCharType="end"/>
      </w:r>
    </w:p>
    <w:p w:rsidR="00F25FC4" w:rsidRDefault="00CE41C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_Toc267665880 \h </w:instrText>
      </w:r>
      <w:r>
        <w:fldChar w:fldCharType="separate"/>
      </w:r>
      <w:r w:rsidR="00385316">
        <w:t>1</w:t>
      </w:r>
      <w:r>
        <w:fldChar w:fldCharType="end"/>
      </w:r>
    </w:p>
    <w:p w:rsidR="00F25FC4" w:rsidRDefault="00CE41C9">
      <w:pPr>
        <w:pStyle w:val="TOC8"/>
        <w:rPr>
          <w:sz w:val="24"/>
          <w:szCs w:val="24"/>
        </w:rPr>
      </w:pPr>
      <w:r>
        <w:rPr>
          <w:szCs w:val="24"/>
        </w:rPr>
        <w:t>4</w:t>
      </w:r>
      <w:r>
        <w:rPr>
          <w:snapToGrid w:val="0"/>
          <w:szCs w:val="24"/>
        </w:rPr>
        <w:t>.</w:t>
      </w:r>
      <w:r>
        <w:rPr>
          <w:snapToGrid w:val="0"/>
          <w:szCs w:val="24"/>
        </w:rPr>
        <w:tab/>
        <w:t>Commissioners of the Presbyterian Church in Western Australia constituted a body corporate</w:t>
      </w:r>
      <w:r>
        <w:tab/>
      </w:r>
      <w:r>
        <w:fldChar w:fldCharType="begin"/>
      </w:r>
      <w:r>
        <w:instrText xml:space="preserve"> PAGEREF _Toc267665881 \h </w:instrText>
      </w:r>
      <w:r>
        <w:fldChar w:fldCharType="separate"/>
      </w:r>
      <w:r w:rsidR="00385316">
        <w:t>2</w:t>
      </w:r>
      <w:r>
        <w:fldChar w:fldCharType="end"/>
      </w:r>
    </w:p>
    <w:p w:rsidR="00F25FC4" w:rsidRDefault="00CE41C9">
      <w:pPr>
        <w:pStyle w:val="TOC8"/>
        <w:rPr>
          <w:sz w:val="24"/>
          <w:szCs w:val="24"/>
        </w:rPr>
      </w:pPr>
      <w:r>
        <w:rPr>
          <w:szCs w:val="24"/>
        </w:rPr>
        <w:t>4a</w:t>
      </w:r>
      <w:r>
        <w:rPr>
          <w:snapToGrid w:val="0"/>
          <w:szCs w:val="24"/>
        </w:rPr>
        <w:t xml:space="preserve">. </w:t>
      </w:r>
      <w:r>
        <w:rPr>
          <w:snapToGrid w:val="0"/>
          <w:szCs w:val="24"/>
        </w:rPr>
        <w:tab/>
        <w:t>Commissioners, election, term of office, etc.</w:t>
      </w:r>
      <w:r>
        <w:tab/>
      </w:r>
      <w:r>
        <w:fldChar w:fldCharType="begin"/>
      </w:r>
      <w:r>
        <w:instrText xml:space="preserve"> PAGEREF _Toc267665882 \h </w:instrText>
      </w:r>
      <w:r>
        <w:fldChar w:fldCharType="separate"/>
      </w:r>
      <w:r w:rsidR="00385316">
        <w:t>4</w:t>
      </w:r>
      <w:r>
        <w:fldChar w:fldCharType="end"/>
      </w:r>
    </w:p>
    <w:p w:rsidR="00F25FC4" w:rsidRDefault="00CE41C9">
      <w:pPr>
        <w:pStyle w:val="TOC8"/>
        <w:rPr>
          <w:sz w:val="24"/>
          <w:szCs w:val="24"/>
        </w:rPr>
      </w:pPr>
      <w:r>
        <w:rPr>
          <w:szCs w:val="24"/>
        </w:rPr>
        <w:t>5</w:t>
      </w:r>
      <w:r>
        <w:rPr>
          <w:snapToGrid w:val="0"/>
          <w:szCs w:val="24"/>
        </w:rPr>
        <w:t>.</w:t>
      </w:r>
      <w:r>
        <w:rPr>
          <w:snapToGrid w:val="0"/>
          <w:szCs w:val="24"/>
        </w:rPr>
        <w:tab/>
        <w:t>Vesting of property in Commissioners</w:t>
      </w:r>
      <w:r>
        <w:tab/>
      </w:r>
      <w:r>
        <w:fldChar w:fldCharType="begin"/>
      </w:r>
      <w:r>
        <w:instrText xml:space="preserve"> PAGEREF _Toc267665883 \h </w:instrText>
      </w:r>
      <w:r>
        <w:fldChar w:fldCharType="separate"/>
      </w:r>
      <w:r w:rsidR="00385316">
        <w:t>6</w:t>
      </w:r>
      <w:r>
        <w:fldChar w:fldCharType="end"/>
      </w:r>
    </w:p>
    <w:p w:rsidR="00F25FC4" w:rsidRDefault="00CE41C9">
      <w:pPr>
        <w:pStyle w:val="TOC8"/>
        <w:rPr>
          <w:sz w:val="24"/>
          <w:szCs w:val="24"/>
        </w:rPr>
      </w:pPr>
      <w:r>
        <w:rPr>
          <w:szCs w:val="24"/>
        </w:rPr>
        <w:t>6</w:t>
      </w:r>
      <w:r>
        <w:rPr>
          <w:snapToGrid w:val="0"/>
          <w:szCs w:val="24"/>
        </w:rPr>
        <w:t>.</w:t>
      </w:r>
      <w:r>
        <w:rPr>
          <w:snapToGrid w:val="0"/>
          <w:szCs w:val="24"/>
        </w:rPr>
        <w:tab/>
        <w:t>Register of property</w:t>
      </w:r>
      <w:r>
        <w:tab/>
      </w:r>
      <w:r>
        <w:fldChar w:fldCharType="begin"/>
      </w:r>
      <w:r>
        <w:instrText xml:space="preserve"> PAGEREF _Toc267665884 \h </w:instrText>
      </w:r>
      <w:r>
        <w:fldChar w:fldCharType="separate"/>
      </w:r>
      <w:r w:rsidR="00385316">
        <w:t>6</w:t>
      </w:r>
      <w:r>
        <w:fldChar w:fldCharType="end"/>
      </w:r>
    </w:p>
    <w:p w:rsidR="00F25FC4" w:rsidRDefault="00CE41C9">
      <w:pPr>
        <w:pStyle w:val="TOC8"/>
        <w:rPr>
          <w:sz w:val="24"/>
          <w:szCs w:val="24"/>
        </w:rPr>
      </w:pPr>
      <w:r>
        <w:rPr>
          <w:szCs w:val="24"/>
        </w:rPr>
        <w:t>7</w:t>
      </w:r>
      <w:r>
        <w:rPr>
          <w:snapToGrid w:val="0"/>
          <w:szCs w:val="24"/>
        </w:rPr>
        <w:t>.</w:t>
      </w:r>
      <w:r>
        <w:rPr>
          <w:snapToGrid w:val="0"/>
          <w:szCs w:val="24"/>
        </w:rPr>
        <w:tab/>
        <w:t>Property held for congregational purposes</w:t>
      </w:r>
      <w:r>
        <w:tab/>
      </w:r>
      <w:r>
        <w:fldChar w:fldCharType="begin"/>
      </w:r>
      <w:r>
        <w:instrText xml:space="preserve"> PAGEREF _Toc267665885 \h </w:instrText>
      </w:r>
      <w:r>
        <w:fldChar w:fldCharType="separate"/>
      </w:r>
      <w:r w:rsidR="00385316">
        <w:t>7</w:t>
      </w:r>
      <w:r>
        <w:fldChar w:fldCharType="end"/>
      </w:r>
    </w:p>
    <w:p w:rsidR="00F25FC4" w:rsidRDefault="00CE41C9">
      <w:pPr>
        <w:pStyle w:val="TOC8"/>
        <w:rPr>
          <w:sz w:val="24"/>
          <w:szCs w:val="24"/>
        </w:rPr>
      </w:pPr>
      <w:r>
        <w:rPr>
          <w:szCs w:val="24"/>
        </w:rPr>
        <w:t>8</w:t>
      </w:r>
      <w:r>
        <w:rPr>
          <w:snapToGrid w:val="0"/>
          <w:szCs w:val="24"/>
        </w:rPr>
        <w:t>.</w:t>
      </w:r>
      <w:r>
        <w:rPr>
          <w:snapToGrid w:val="0"/>
          <w:szCs w:val="24"/>
        </w:rPr>
        <w:tab/>
        <w:t>Property held for general purposes</w:t>
      </w:r>
      <w:r>
        <w:tab/>
      </w:r>
      <w:r>
        <w:fldChar w:fldCharType="begin"/>
      </w:r>
      <w:r>
        <w:instrText xml:space="preserve"> PAGEREF _Toc267665886 \h </w:instrText>
      </w:r>
      <w:r>
        <w:fldChar w:fldCharType="separate"/>
      </w:r>
      <w:r w:rsidR="00385316">
        <w:t>8</w:t>
      </w:r>
      <w:r>
        <w:fldChar w:fldCharType="end"/>
      </w:r>
    </w:p>
    <w:p w:rsidR="00F25FC4" w:rsidRDefault="00CE41C9">
      <w:pPr>
        <w:pStyle w:val="TOC8"/>
        <w:rPr>
          <w:sz w:val="24"/>
          <w:szCs w:val="24"/>
        </w:rPr>
      </w:pPr>
      <w:r>
        <w:rPr>
          <w:szCs w:val="24"/>
        </w:rPr>
        <w:t>9</w:t>
      </w:r>
      <w:r>
        <w:rPr>
          <w:snapToGrid w:val="0"/>
          <w:szCs w:val="24"/>
        </w:rPr>
        <w:t>.</w:t>
      </w:r>
      <w:r>
        <w:rPr>
          <w:snapToGrid w:val="0"/>
          <w:szCs w:val="24"/>
        </w:rPr>
        <w:tab/>
        <w:t>Property held on special purpose or trust</w:t>
      </w:r>
      <w:r>
        <w:tab/>
      </w:r>
      <w:r>
        <w:fldChar w:fldCharType="begin"/>
      </w:r>
      <w:r>
        <w:instrText xml:space="preserve"> PAGEREF _Toc267665887 \h </w:instrText>
      </w:r>
      <w:r>
        <w:fldChar w:fldCharType="separate"/>
      </w:r>
      <w:r w:rsidR="00385316">
        <w:t>8</w:t>
      </w:r>
      <w:r>
        <w:fldChar w:fldCharType="end"/>
      </w:r>
    </w:p>
    <w:p w:rsidR="00F25FC4" w:rsidRDefault="00CE41C9">
      <w:pPr>
        <w:pStyle w:val="TOC8"/>
        <w:rPr>
          <w:sz w:val="24"/>
          <w:szCs w:val="24"/>
        </w:rPr>
      </w:pPr>
      <w:r>
        <w:rPr>
          <w:szCs w:val="24"/>
        </w:rPr>
        <w:t>10</w:t>
      </w:r>
      <w:r>
        <w:rPr>
          <w:snapToGrid w:val="0"/>
          <w:szCs w:val="24"/>
        </w:rPr>
        <w:t>.</w:t>
      </w:r>
      <w:r>
        <w:rPr>
          <w:snapToGrid w:val="0"/>
          <w:szCs w:val="24"/>
        </w:rPr>
        <w:tab/>
        <w:t>Property given by Crown not to be sold etc., except with Governor’s consent</w:t>
      </w:r>
      <w:r>
        <w:tab/>
      </w:r>
      <w:r>
        <w:fldChar w:fldCharType="begin"/>
      </w:r>
      <w:r>
        <w:instrText xml:space="preserve"> PAGEREF _Toc267665888 \h </w:instrText>
      </w:r>
      <w:r>
        <w:fldChar w:fldCharType="separate"/>
      </w:r>
      <w:r w:rsidR="00385316">
        <w:t>9</w:t>
      </w:r>
      <w:r>
        <w:fldChar w:fldCharType="end"/>
      </w:r>
    </w:p>
    <w:p w:rsidR="00F25FC4" w:rsidRDefault="00CE41C9">
      <w:pPr>
        <w:pStyle w:val="TOC8"/>
        <w:rPr>
          <w:sz w:val="24"/>
          <w:szCs w:val="24"/>
        </w:rPr>
      </w:pPr>
      <w:r>
        <w:rPr>
          <w:szCs w:val="24"/>
        </w:rPr>
        <w:t>11</w:t>
      </w:r>
      <w:r>
        <w:rPr>
          <w:snapToGrid w:val="0"/>
          <w:szCs w:val="24"/>
        </w:rPr>
        <w:t>.</w:t>
      </w:r>
      <w:r>
        <w:rPr>
          <w:snapToGrid w:val="0"/>
          <w:szCs w:val="24"/>
        </w:rPr>
        <w:tab/>
        <w:t>Dealing with property held for congregational purposes</w:t>
      </w:r>
      <w:r>
        <w:tab/>
      </w:r>
      <w:r>
        <w:fldChar w:fldCharType="begin"/>
      </w:r>
      <w:r>
        <w:instrText xml:space="preserve"> PAGEREF _Toc267665889 \h </w:instrText>
      </w:r>
      <w:r>
        <w:fldChar w:fldCharType="separate"/>
      </w:r>
      <w:r w:rsidR="00385316">
        <w:t>9</w:t>
      </w:r>
      <w:r>
        <w:fldChar w:fldCharType="end"/>
      </w:r>
    </w:p>
    <w:p w:rsidR="00F25FC4" w:rsidRDefault="00CE41C9">
      <w:pPr>
        <w:pStyle w:val="TOC8"/>
        <w:rPr>
          <w:sz w:val="24"/>
          <w:szCs w:val="24"/>
        </w:rPr>
      </w:pPr>
      <w:r>
        <w:rPr>
          <w:szCs w:val="24"/>
        </w:rPr>
        <w:t>12</w:t>
      </w:r>
      <w:r>
        <w:rPr>
          <w:snapToGrid w:val="0"/>
          <w:szCs w:val="24"/>
        </w:rPr>
        <w:t>.</w:t>
      </w:r>
      <w:r>
        <w:rPr>
          <w:snapToGrid w:val="0"/>
          <w:szCs w:val="24"/>
        </w:rPr>
        <w:tab/>
        <w:t>Application of money held for congregational purposes</w:t>
      </w:r>
      <w:r>
        <w:tab/>
      </w:r>
      <w:r>
        <w:fldChar w:fldCharType="begin"/>
      </w:r>
      <w:r>
        <w:instrText xml:space="preserve"> PAGEREF _Toc267665890 \h </w:instrText>
      </w:r>
      <w:r>
        <w:fldChar w:fldCharType="separate"/>
      </w:r>
      <w:r w:rsidR="00385316">
        <w:t>10</w:t>
      </w:r>
      <w:r>
        <w:fldChar w:fldCharType="end"/>
      </w:r>
    </w:p>
    <w:p w:rsidR="00F25FC4" w:rsidRDefault="00CE41C9">
      <w:pPr>
        <w:pStyle w:val="TOC8"/>
        <w:rPr>
          <w:sz w:val="24"/>
          <w:szCs w:val="24"/>
        </w:rPr>
      </w:pPr>
      <w:r>
        <w:rPr>
          <w:szCs w:val="24"/>
        </w:rPr>
        <w:t>13</w:t>
      </w:r>
      <w:r>
        <w:rPr>
          <w:snapToGrid w:val="0"/>
          <w:szCs w:val="24"/>
        </w:rPr>
        <w:t>.</w:t>
      </w:r>
      <w:r>
        <w:rPr>
          <w:snapToGrid w:val="0"/>
          <w:szCs w:val="24"/>
        </w:rPr>
        <w:tab/>
        <w:t>Application of money held for general purposes</w:t>
      </w:r>
      <w:r>
        <w:tab/>
      </w:r>
      <w:r>
        <w:fldChar w:fldCharType="begin"/>
      </w:r>
      <w:r>
        <w:instrText xml:space="preserve"> PAGEREF _Toc267665891 \h </w:instrText>
      </w:r>
      <w:r>
        <w:fldChar w:fldCharType="separate"/>
      </w:r>
      <w:r w:rsidR="00385316">
        <w:t>10</w:t>
      </w:r>
      <w:r>
        <w:fldChar w:fldCharType="end"/>
      </w:r>
    </w:p>
    <w:p w:rsidR="00F25FC4" w:rsidRDefault="00CE41C9">
      <w:pPr>
        <w:pStyle w:val="TOC8"/>
        <w:rPr>
          <w:sz w:val="24"/>
          <w:szCs w:val="24"/>
        </w:rPr>
      </w:pPr>
      <w:r>
        <w:rPr>
          <w:szCs w:val="24"/>
        </w:rPr>
        <w:t>14</w:t>
      </w:r>
      <w:r>
        <w:rPr>
          <w:snapToGrid w:val="0"/>
          <w:szCs w:val="24"/>
        </w:rPr>
        <w:t>.</w:t>
      </w:r>
      <w:r>
        <w:rPr>
          <w:snapToGrid w:val="0"/>
          <w:szCs w:val="24"/>
        </w:rPr>
        <w:tab/>
        <w:t>Authorised investments</w:t>
      </w:r>
      <w:r>
        <w:tab/>
      </w:r>
      <w:r>
        <w:fldChar w:fldCharType="begin"/>
      </w:r>
      <w:r>
        <w:instrText xml:space="preserve"> PAGEREF _Toc267665892 \h </w:instrText>
      </w:r>
      <w:r>
        <w:fldChar w:fldCharType="separate"/>
      </w:r>
      <w:r w:rsidR="00385316">
        <w:t>11</w:t>
      </w:r>
      <w:r>
        <w:fldChar w:fldCharType="end"/>
      </w:r>
    </w:p>
    <w:p w:rsidR="00F25FC4" w:rsidRDefault="00CE41C9">
      <w:pPr>
        <w:pStyle w:val="TOC8"/>
        <w:rPr>
          <w:sz w:val="24"/>
          <w:szCs w:val="24"/>
        </w:rPr>
      </w:pPr>
      <w:r>
        <w:rPr>
          <w:szCs w:val="24"/>
        </w:rPr>
        <w:t>15</w:t>
      </w:r>
      <w:r>
        <w:rPr>
          <w:snapToGrid w:val="0"/>
          <w:szCs w:val="24"/>
        </w:rPr>
        <w:t>.</w:t>
      </w:r>
      <w:r>
        <w:rPr>
          <w:snapToGrid w:val="0"/>
          <w:szCs w:val="24"/>
        </w:rPr>
        <w:tab/>
        <w:t>Treasurer</w:t>
      </w:r>
      <w:r>
        <w:tab/>
      </w:r>
      <w:r>
        <w:fldChar w:fldCharType="begin"/>
      </w:r>
      <w:r>
        <w:instrText xml:space="preserve"> PAGEREF _Toc267665893 \h </w:instrText>
      </w:r>
      <w:r>
        <w:fldChar w:fldCharType="separate"/>
      </w:r>
      <w:r w:rsidR="00385316">
        <w:t>11</w:t>
      </w:r>
      <w:r>
        <w:fldChar w:fldCharType="end"/>
      </w:r>
    </w:p>
    <w:p w:rsidR="00F25FC4" w:rsidRDefault="00CE41C9">
      <w:pPr>
        <w:pStyle w:val="TOC8"/>
        <w:rPr>
          <w:sz w:val="24"/>
          <w:szCs w:val="24"/>
        </w:rPr>
      </w:pPr>
      <w:r>
        <w:rPr>
          <w:szCs w:val="24"/>
        </w:rPr>
        <w:t>16</w:t>
      </w:r>
      <w:r>
        <w:rPr>
          <w:snapToGrid w:val="0"/>
          <w:szCs w:val="24"/>
        </w:rPr>
        <w:t>.</w:t>
      </w:r>
      <w:r>
        <w:rPr>
          <w:snapToGrid w:val="0"/>
          <w:szCs w:val="24"/>
        </w:rPr>
        <w:tab/>
        <w:t>Vacancies not to invalidate gifts, etc.</w:t>
      </w:r>
      <w:r>
        <w:tab/>
      </w:r>
      <w:r>
        <w:fldChar w:fldCharType="begin"/>
      </w:r>
      <w:r>
        <w:instrText xml:space="preserve"> PAGEREF _Toc267665894 \h </w:instrText>
      </w:r>
      <w:r>
        <w:fldChar w:fldCharType="separate"/>
      </w:r>
      <w:r w:rsidR="00385316">
        <w:t>11</w:t>
      </w:r>
      <w:r>
        <w:fldChar w:fldCharType="end"/>
      </w:r>
    </w:p>
    <w:p w:rsidR="00F25FC4" w:rsidRDefault="00CE41C9">
      <w:pPr>
        <w:pStyle w:val="TOC8"/>
        <w:rPr>
          <w:sz w:val="24"/>
          <w:szCs w:val="24"/>
        </w:rPr>
      </w:pPr>
      <w:r>
        <w:rPr>
          <w:szCs w:val="24"/>
        </w:rPr>
        <w:t>17</w:t>
      </w:r>
      <w:r>
        <w:rPr>
          <w:snapToGrid w:val="0"/>
          <w:szCs w:val="24"/>
        </w:rPr>
        <w:t>.</w:t>
      </w:r>
      <w:r>
        <w:rPr>
          <w:snapToGrid w:val="0"/>
          <w:szCs w:val="24"/>
        </w:rPr>
        <w:tab/>
        <w:t>Corporate seal to be affixed to deeds, etc.</w:t>
      </w:r>
      <w:r>
        <w:tab/>
      </w:r>
      <w:r>
        <w:fldChar w:fldCharType="begin"/>
      </w:r>
      <w:r>
        <w:instrText xml:space="preserve"> PAGEREF _Toc267665895 \h </w:instrText>
      </w:r>
      <w:r>
        <w:fldChar w:fldCharType="separate"/>
      </w:r>
      <w:r w:rsidR="00385316">
        <w:t>12</w:t>
      </w:r>
      <w:r>
        <w:fldChar w:fldCharType="end"/>
      </w:r>
    </w:p>
    <w:p w:rsidR="00F25FC4" w:rsidRDefault="00CE41C9">
      <w:pPr>
        <w:pStyle w:val="TOC8"/>
        <w:rPr>
          <w:sz w:val="24"/>
          <w:szCs w:val="24"/>
        </w:rPr>
      </w:pPr>
      <w:r>
        <w:rPr>
          <w:szCs w:val="24"/>
        </w:rPr>
        <w:t>18</w:t>
      </w:r>
      <w:r>
        <w:rPr>
          <w:snapToGrid w:val="0"/>
          <w:szCs w:val="24"/>
        </w:rPr>
        <w:t>.</w:t>
      </w:r>
      <w:r>
        <w:rPr>
          <w:snapToGrid w:val="0"/>
          <w:szCs w:val="24"/>
        </w:rPr>
        <w:tab/>
        <w:t>General meetings, quorum</w:t>
      </w:r>
      <w:r>
        <w:tab/>
      </w:r>
      <w:r>
        <w:fldChar w:fldCharType="begin"/>
      </w:r>
      <w:r>
        <w:instrText xml:space="preserve"> PAGEREF _Toc267665896 \h </w:instrText>
      </w:r>
      <w:r>
        <w:fldChar w:fldCharType="separate"/>
      </w:r>
      <w:r w:rsidR="00385316">
        <w:t>12</w:t>
      </w:r>
      <w:r>
        <w:fldChar w:fldCharType="end"/>
      </w:r>
    </w:p>
    <w:p w:rsidR="00F25FC4" w:rsidRDefault="00CE41C9">
      <w:pPr>
        <w:pStyle w:val="TOC8"/>
        <w:rPr>
          <w:sz w:val="24"/>
          <w:szCs w:val="24"/>
        </w:rPr>
      </w:pPr>
      <w:r>
        <w:rPr>
          <w:szCs w:val="24"/>
        </w:rPr>
        <w:t>19</w:t>
      </w:r>
      <w:r>
        <w:rPr>
          <w:snapToGrid w:val="0"/>
          <w:szCs w:val="24"/>
        </w:rPr>
        <w:t>.</w:t>
      </w:r>
      <w:r>
        <w:rPr>
          <w:snapToGrid w:val="0"/>
          <w:szCs w:val="24"/>
        </w:rPr>
        <w:tab/>
        <w:t>Purchasers, etc., protected</w:t>
      </w:r>
      <w:r>
        <w:tab/>
      </w:r>
      <w:r>
        <w:fldChar w:fldCharType="begin"/>
      </w:r>
      <w:r>
        <w:instrText xml:space="preserve"> PAGEREF _Toc267665897 \h </w:instrText>
      </w:r>
      <w:r>
        <w:fldChar w:fldCharType="separate"/>
      </w:r>
      <w:r w:rsidR="00385316">
        <w:t>12</w:t>
      </w:r>
      <w:r>
        <w:fldChar w:fldCharType="end"/>
      </w:r>
    </w:p>
    <w:p w:rsidR="00F25FC4" w:rsidRDefault="00CE41C9">
      <w:pPr>
        <w:pStyle w:val="TOC8"/>
        <w:rPr>
          <w:sz w:val="24"/>
          <w:szCs w:val="24"/>
        </w:rPr>
      </w:pPr>
      <w:r>
        <w:rPr>
          <w:szCs w:val="24"/>
        </w:rPr>
        <w:t>20</w:t>
      </w:r>
      <w:r>
        <w:rPr>
          <w:snapToGrid w:val="0"/>
          <w:szCs w:val="24"/>
        </w:rPr>
        <w:t>.</w:t>
      </w:r>
      <w:r>
        <w:rPr>
          <w:snapToGrid w:val="0"/>
          <w:szCs w:val="24"/>
        </w:rPr>
        <w:tab/>
        <w:t>Properties to be held subject to scheme of Union</w:t>
      </w:r>
      <w:r>
        <w:tab/>
      </w:r>
      <w:r>
        <w:fldChar w:fldCharType="begin"/>
      </w:r>
      <w:r>
        <w:instrText xml:space="preserve"> PAGEREF _Toc267665898 \h </w:instrText>
      </w:r>
      <w:r>
        <w:fldChar w:fldCharType="separate"/>
      </w:r>
      <w:r w:rsidR="00385316">
        <w:t>13</w:t>
      </w:r>
      <w:r>
        <w:fldChar w:fldCharType="end"/>
      </w:r>
    </w:p>
    <w:p w:rsidR="00F25FC4" w:rsidRDefault="00CE41C9">
      <w:pPr>
        <w:pStyle w:val="TOC8"/>
        <w:rPr>
          <w:sz w:val="24"/>
          <w:szCs w:val="24"/>
        </w:rPr>
      </w:pPr>
      <w:r>
        <w:rPr>
          <w:szCs w:val="24"/>
        </w:rPr>
        <w:t>21</w:t>
      </w:r>
      <w:r>
        <w:rPr>
          <w:snapToGrid w:val="0"/>
          <w:szCs w:val="24"/>
        </w:rPr>
        <w:t>.</w:t>
      </w:r>
      <w:r>
        <w:rPr>
          <w:snapToGrid w:val="0"/>
          <w:szCs w:val="24"/>
        </w:rPr>
        <w:tab/>
        <w:t>Mission or institution of the Church may be separately incorporated etc.</w:t>
      </w:r>
      <w:r>
        <w:tab/>
      </w:r>
      <w:r>
        <w:fldChar w:fldCharType="begin"/>
      </w:r>
      <w:r>
        <w:instrText xml:space="preserve"> PAGEREF _Toc267665899 \h </w:instrText>
      </w:r>
      <w:r>
        <w:fldChar w:fldCharType="separate"/>
      </w:r>
      <w:r w:rsidR="00385316">
        <w:t>14</w:t>
      </w:r>
      <w:r>
        <w:fldChar w:fldCharType="end"/>
      </w:r>
    </w:p>
    <w:p w:rsidR="00F25FC4" w:rsidRDefault="00CE41C9">
      <w:pPr>
        <w:pStyle w:val="TOC2"/>
        <w:tabs>
          <w:tab w:val="right" w:leader="dot" w:pos="7086"/>
        </w:tabs>
        <w:rPr>
          <w:b w:val="0"/>
          <w:sz w:val="24"/>
          <w:szCs w:val="24"/>
        </w:rPr>
      </w:pPr>
      <w:r>
        <w:rPr>
          <w:szCs w:val="26"/>
        </w:rPr>
        <w:t>Notes</w:t>
      </w:r>
    </w:p>
    <w:p w:rsidR="00F25FC4" w:rsidRDefault="00CE41C9">
      <w:pPr>
        <w:pStyle w:val="TOC8"/>
        <w:rPr>
          <w:sz w:val="24"/>
          <w:szCs w:val="24"/>
        </w:rPr>
      </w:pPr>
      <w:r>
        <w:rPr>
          <w:snapToGrid w:val="0"/>
          <w:szCs w:val="24"/>
        </w:rPr>
        <w:tab/>
        <w:t>Compilation table</w:t>
      </w:r>
      <w:r>
        <w:tab/>
      </w:r>
      <w:r>
        <w:fldChar w:fldCharType="begin"/>
      </w:r>
      <w:r>
        <w:instrText xml:space="preserve"> PAGEREF _Toc267665901 \h </w:instrText>
      </w:r>
      <w:r>
        <w:fldChar w:fldCharType="separate"/>
      </w:r>
      <w:r w:rsidR="00385316">
        <w:t>16</w:t>
      </w:r>
      <w:r>
        <w:fldChar w:fldCharType="end"/>
      </w:r>
    </w:p>
    <w:p w:rsidR="00F25FC4" w:rsidRDefault="00CE41C9">
      <w:pPr>
        <w:pStyle w:val="TOC8"/>
        <w:rPr>
          <w:sz w:val="24"/>
        </w:rPr>
      </w:pPr>
      <w:r>
        <w:tab/>
        <w:t>Provisions that have not come into operation</w:t>
      </w:r>
      <w:r>
        <w:tab/>
      </w:r>
      <w:r>
        <w:fldChar w:fldCharType="begin"/>
      </w:r>
      <w:r>
        <w:instrText xml:space="preserve"> PAGEREF _Toc267665902 \h </w:instrText>
      </w:r>
      <w:r>
        <w:fldChar w:fldCharType="separate"/>
      </w:r>
      <w:r w:rsidR="00385316">
        <w:t>17</w:t>
      </w:r>
      <w:r>
        <w:fldChar w:fldCharType="end"/>
      </w:r>
    </w:p>
    <w:p w:rsidR="00F25FC4" w:rsidRDefault="00CE41C9">
      <w:pPr>
        <w:pStyle w:val="TOC21"/>
      </w:pPr>
      <w:r>
        <w:fldChar w:fldCharType="end"/>
      </w:r>
    </w:p>
    <w:p w:rsidR="00F25FC4" w:rsidRDefault="00CE41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25FC4" w:rsidRDefault="00F25FC4">
      <w:pPr>
        <w:pStyle w:val="NoteHeading"/>
        <w:sectPr w:rsidR="00F25FC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25FC4" w:rsidRDefault="00CE41C9">
      <w:pPr>
        <w:pStyle w:val="WA"/>
      </w:pPr>
      <w:r>
        <w:t>Western Australia</w:t>
      </w:r>
    </w:p>
    <w:p w:rsidR="00F25FC4" w:rsidRDefault="00CE41C9">
      <w:pPr>
        <w:pStyle w:val="NameofActReg"/>
      </w:pPr>
      <w:r>
        <w:t xml:space="preserve">Presbyterian Church Act 1908 </w:t>
      </w:r>
    </w:p>
    <w:p w:rsidR="00F25FC4" w:rsidRDefault="00CE41C9">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F25FC4" w:rsidRDefault="00CE41C9">
      <w:pPr>
        <w:pStyle w:val="Heading5"/>
        <w:spacing w:before="480"/>
        <w:rPr>
          <w:snapToGrid w:val="0"/>
        </w:rPr>
      </w:pPr>
      <w:bookmarkStart w:id="1" w:name="_Toc411735030"/>
      <w:bookmarkStart w:id="2" w:name="_Toc19592248"/>
      <w:bookmarkStart w:id="3" w:name="_Toc23757738"/>
      <w:bookmarkStart w:id="4" w:name="_Toc202087341"/>
      <w:bookmarkStart w:id="5" w:name="_Toc26766587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F25FC4" w:rsidRDefault="00CE41C9">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F25FC4" w:rsidRDefault="00CE41C9">
      <w:pPr>
        <w:pStyle w:val="Heading5"/>
        <w:rPr>
          <w:snapToGrid w:val="0"/>
        </w:rPr>
      </w:pPr>
      <w:bookmarkStart w:id="6" w:name="_Toc411735031"/>
      <w:bookmarkStart w:id="7" w:name="_Toc19592249"/>
      <w:bookmarkStart w:id="8" w:name="_Toc23757739"/>
      <w:bookmarkStart w:id="9" w:name="_Toc202087342"/>
      <w:bookmarkStart w:id="10" w:name="_Toc267665879"/>
      <w:r>
        <w:rPr>
          <w:rStyle w:val="CharSectno"/>
        </w:rPr>
        <w:t>2</w:t>
      </w:r>
      <w:r>
        <w:rPr>
          <w:snapToGrid w:val="0"/>
        </w:rPr>
        <w:t>.</w:t>
      </w:r>
      <w:r>
        <w:rPr>
          <w:snapToGrid w:val="0"/>
        </w:rPr>
        <w:tab/>
        <w:t>Repeal</w:t>
      </w:r>
      <w:bookmarkEnd w:id="6"/>
      <w:r>
        <w:rPr>
          <w:snapToGrid w:val="0"/>
        </w:rPr>
        <w:t xml:space="preserve"> and transitional</w:t>
      </w:r>
      <w:bookmarkEnd w:id="7"/>
      <w:bookmarkEnd w:id="8"/>
      <w:bookmarkEnd w:id="9"/>
      <w:bookmarkEnd w:id="10"/>
    </w:p>
    <w:p w:rsidR="00F25FC4" w:rsidRDefault="00CE41C9">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F25FC4" w:rsidRDefault="00CE41C9">
      <w:pPr>
        <w:pStyle w:val="Heading5"/>
        <w:rPr>
          <w:snapToGrid w:val="0"/>
        </w:rPr>
      </w:pPr>
      <w:bookmarkStart w:id="11" w:name="_Toc411735032"/>
      <w:bookmarkStart w:id="12" w:name="_Toc19592250"/>
      <w:bookmarkStart w:id="13" w:name="_Toc23757740"/>
      <w:bookmarkStart w:id="14" w:name="_Toc202087343"/>
      <w:bookmarkStart w:id="15" w:name="_Toc26766588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F25FC4" w:rsidRDefault="00CE41C9">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F25FC4" w:rsidRDefault="00CE41C9">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rsidR="00F25FC4" w:rsidRDefault="00CE41C9">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rsidR="00F25FC4" w:rsidRDefault="00CE41C9">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rsidR="00F25FC4" w:rsidRDefault="00CE41C9">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rsidR="00F25FC4" w:rsidRDefault="00CE41C9">
      <w:pPr>
        <w:pStyle w:val="Defstart"/>
      </w:pPr>
      <w:r>
        <w:rPr>
          <w:b/>
        </w:rPr>
        <w:tab/>
      </w:r>
      <w:r>
        <w:rPr>
          <w:rStyle w:val="CharDefText"/>
        </w:rPr>
        <w:t>Presbytery</w:t>
      </w:r>
      <w:r>
        <w:t xml:space="preserve"> shall mean any Church Court under this name duly formed by the authority of the General Assembly of the said Church.</w:t>
      </w:r>
    </w:p>
    <w:p w:rsidR="00F25FC4" w:rsidRDefault="00CE41C9">
      <w:pPr>
        <w:pStyle w:val="Defstart"/>
      </w:pPr>
      <w:r>
        <w:rPr>
          <w:b/>
        </w:rPr>
        <w:tab/>
      </w:r>
      <w:r>
        <w:rPr>
          <w:rStyle w:val="CharDefText"/>
        </w:rPr>
        <w:t>Congregation</w:t>
      </w:r>
      <w:r>
        <w:t xml:space="preserve"> shall mean any number of persons duly recognised as a congregation by any Presbytery of the said Church.</w:t>
      </w:r>
    </w:p>
    <w:p w:rsidR="00F25FC4" w:rsidRDefault="00CE41C9">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rsidR="00F25FC4" w:rsidRDefault="00CE41C9">
      <w:pPr>
        <w:pStyle w:val="Defstart"/>
      </w:pPr>
      <w:r>
        <w:rPr>
          <w:b/>
        </w:rPr>
        <w:tab/>
      </w:r>
      <w:r>
        <w:rPr>
          <w:rStyle w:val="CharDefText"/>
        </w:rPr>
        <w:t>Elder</w:t>
      </w:r>
      <w:r>
        <w:t xml:space="preserve"> shall mean a person duly inducted and acting as such.</w:t>
      </w:r>
    </w:p>
    <w:p w:rsidR="00F25FC4" w:rsidRDefault="00CE41C9">
      <w:pPr>
        <w:pStyle w:val="Defstart"/>
      </w:pPr>
      <w:r>
        <w:rPr>
          <w:b/>
        </w:rPr>
        <w:tab/>
      </w:r>
      <w:r>
        <w:rPr>
          <w:rStyle w:val="CharDefText"/>
        </w:rPr>
        <w:t>Members</w:t>
      </w:r>
      <w:r>
        <w:t xml:space="preserve"> shall mean all persons whose names are on the Roll of Communicants of any congregation of the said Church.</w:t>
      </w:r>
    </w:p>
    <w:p w:rsidR="00F25FC4" w:rsidRDefault="00CE41C9">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rsidR="00F25FC4" w:rsidRDefault="00CE41C9">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rsidR="00F25FC4" w:rsidRDefault="00CE41C9">
      <w:pPr>
        <w:pStyle w:val="Footnotesection"/>
      </w:pPr>
      <w:r>
        <w:tab/>
        <w:t xml:space="preserve">[Section 3 amended by No. 120 of 1976 s. 3.] </w:t>
      </w:r>
    </w:p>
    <w:p w:rsidR="00F25FC4" w:rsidRDefault="00CE41C9">
      <w:pPr>
        <w:pStyle w:val="Heading5"/>
        <w:rPr>
          <w:snapToGrid w:val="0"/>
        </w:rPr>
      </w:pPr>
      <w:bookmarkStart w:id="16" w:name="_Toc411735033"/>
      <w:bookmarkStart w:id="17" w:name="_Toc19592251"/>
      <w:bookmarkStart w:id="18" w:name="_Toc23757741"/>
      <w:bookmarkStart w:id="19" w:name="_Toc202087344"/>
      <w:bookmarkStart w:id="20" w:name="_Toc267665881"/>
      <w:r>
        <w:rPr>
          <w:rStyle w:val="CharSectno"/>
        </w:rPr>
        <w:t>4</w:t>
      </w:r>
      <w:r>
        <w:rPr>
          <w:snapToGrid w:val="0"/>
        </w:rPr>
        <w:t>.</w:t>
      </w:r>
      <w:r>
        <w:rPr>
          <w:snapToGrid w:val="0"/>
        </w:rPr>
        <w:tab/>
      </w:r>
      <w:bookmarkEnd w:id="16"/>
      <w:r>
        <w:rPr>
          <w:snapToGrid w:val="0"/>
        </w:rPr>
        <w:t>Commissioners of the Presbyterian Church in Western Australia constituted a body corporate</w:t>
      </w:r>
      <w:bookmarkEnd w:id="17"/>
      <w:bookmarkEnd w:id="18"/>
      <w:bookmarkEnd w:id="19"/>
      <w:bookmarkEnd w:id="20"/>
      <w:r>
        <w:rPr>
          <w:snapToGrid w:val="0"/>
        </w:rPr>
        <w:t xml:space="preserve"> </w:t>
      </w:r>
    </w:p>
    <w:p w:rsidR="00F25FC4" w:rsidRDefault="00CE41C9">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F25FC4" w:rsidRDefault="00CE41C9">
      <w:pPr>
        <w:pStyle w:val="Footnotesection"/>
      </w:pPr>
      <w:r>
        <w:tab/>
        <w:t xml:space="preserve">[Section 4 amended by No. 6 of 1924 s. 2; No. 19 of 1964 s. 2.] </w:t>
      </w:r>
    </w:p>
    <w:p w:rsidR="00F25FC4" w:rsidRDefault="00CE41C9">
      <w:pPr>
        <w:pStyle w:val="Heading5"/>
        <w:rPr>
          <w:snapToGrid w:val="0"/>
        </w:rPr>
      </w:pPr>
      <w:bookmarkStart w:id="21" w:name="_Toc411735034"/>
      <w:bookmarkStart w:id="22" w:name="_Toc19592252"/>
      <w:bookmarkStart w:id="23" w:name="_Toc23757742"/>
      <w:bookmarkStart w:id="24" w:name="_Toc202087345"/>
      <w:bookmarkStart w:id="25" w:name="_Toc267665882"/>
      <w:r>
        <w:rPr>
          <w:rStyle w:val="CharSectno"/>
        </w:rPr>
        <w:t>4a</w:t>
      </w:r>
      <w:r>
        <w:rPr>
          <w:snapToGrid w:val="0"/>
        </w:rPr>
        <w:t xml:space="preserve">. </w:t>
      </w:r>
      <w:r>
        <w:rPr>
          <w:snapToGrid w:val="0"/>
        </w:rPr>
        <w:tab/>
        <w:t>Commissioners</w:t>
      </w:r>
      <w:bookmarkEnd w:id="21"/>
      <w:r>
        <w:rPr>
          <w:snapToGrid w:val="0"/>
        </w:rPr>
        <w:t>, election, term of office, etc.</w:t>
      </w:r>
      <w:bookmarkEnd w:id="22"/>
      <w:bookmarkEnd w:id="23"/>
      <w:bookmarkEnd w:id="24"/>
      <w:bookmarkEnd w:id="25"/>
    </w:p>
    <w:p w:rsidR="00F25FC4" w:rsidRDefault="00CE41C9">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F25FC4" w:rsidRDefault="00CE41C9">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F25FC4" w:rsidRDefault="00CE41C9">
      <w:pPr>
        <w:pStyle w:val="Subsection"/>
        <w:rPr>
          <w:snapToGrid w:val="0"/>
        </w:rPr>
      </w:pPr>
      <w:r>
        <w:rPr>
          <w:snapToGrid w:val="0"/>
        </w:rPr>
        <w:tab/>
        <w:t>(3)</w:t>
      </w:r>
      <w:r>
        <w:rPr>
          <w:snapToGrid w:val="0"/>
        </w:rPr>
        <w:tab/>
        <w:t>Subject to the proviso hereinafter contained with regard to the first 8 persons elected as aforesaid or of persons appointed to fill any casual vacancy, the persons elected as Commissioners shall hold office for the period of 4 years, so that 2 of such persons shall retire in rotation each year:</w:t>
      </w:r>
    </w:p>
    <w:p w:rsidR="00F25FC4" w:rsidRDefault="00CE41C9">
      <w:pPr>
        <w:pStyle w:val="Subsection"/>
        <w:rPr>
          <w:snapToGrid w:val="0"/>
        </w:rPr>
      </w:pPr>
      <w:r>
        <w:tab/>
      </w:r>
      <w:r>
        <w:tab/>
        <w:t>Provided</w:t>
      </w:r>
      <w:r>
        <w:rPr>
          <w:snapToGrid w:val="0"/>
        </w:rPr>
        <w:t xml:space="preserve"> always — </w:t>
      </w:r>
    </w:p>
    <w:p w:rsidR="00F25FC4" w:rsidRDefault="00CE41C9">
      <w:pPr>
        <w:pStyle w:val="Indenta"/>
        <w:rPr>
          <w:snapToGrid w:val="0"/>
        </w:rPr>
      </w:pPr>
      <w:r>
        <w:rPr>
          <w:snapToGrid w:val="0"/>
        </w:rPr>
        <w:tab/>
        <w:t>(a)</w:t>
      </w:r>
      <w:r>
        <w:rPr>
          <w:snapToGrid w:val="0"/>
        </w:rPr>
        <w:tab/>
      </w:r>
      <w:r>
        <w:rPr>
          <w:snapToGrid w:val="0"/>
          <w:spacing w:val="-4"/>
        </w:rPr>
        <w:t>that 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rsidR="00F25FC4" w:rsidRDefault="00CE41C9">
      <w:pPr>
        <w:pStyle w:val="Indenta"/>
        <w:rPr>
          <w:snapToGrid w:val="0"/>
        </w:rPr>
      </w:pPr>
      <w:r>
        <w:rPr>
          <w:snapToGrid w:val="0"/>
        </w:rPr>
        <w:tab/>
        <w:t>(b)</w:t>
      </w:r>
      <w:r>
        <w:rPr>
          <w:snapToGrid w:val="0"/>
        </w:rPr>
        <w:tab/>
      </w:r>
      <w:r>
        <w:rPr>
          <w:snapToGrid w:val="0"/>
          <w:spacing w:val="-4"/>
        </w:rPr>
        <w:t>that in the case of person subsequently elected as aforesaid, other than persons elected to fill a casual vacancy, such persons shall be elected for a period of 4 years from date of their respective election. All persons elected as aforesaid shall, subject to the provisions of subsections (5) and (6), hold office until the appointment of their successors, notwithstanding the provisions hereof; and</w:t>
      </w:r>
    </w:p>
    <w:p w:rsidR="00F25FC4" w:rsidRDefault="00CE41C9">
      <w:pPr>
        <w:pStyle w:val="Indenta"/>
        <w:rPr>
          <w:snapToGrid w:val="0"/>
        </w:rPr>
      </w:pPr>
      <w:r>
        <w:rPr>
          <w:snapToGrid w:val="0"/>
        </w:rPr>
        <w:tab/>
        <w:t>(c)</w:t>
      </w:r>
      <w:r>
        <w:rPr>
          <w:snapToGrid w:val="0"/>
        </w:rPr>
        <w:tab/>
        <w:t>that every person so elected and subject to retirement as aforesaid shall be eligible for re</w:t>
      </w:r>
      <w:r>
        <w:rPr>
          <w:snapToGrid w:val="0"/>
        </w:rPr>
        <w:noBreakHyphen/>
        <w:t>election, provided such person continues to hold the qualification hereinbefore mentioned.</w:t>
      </w:r>
    </w:p>
    <w:p w:rsidR="00F25FC4" w:rsidRDefault="00CE41C9">
      <w:pPr>
        <w:pStyle w:val="Subsection"/>
        <w:rPr>
          <w:snapToGrid w:val="0"/>
        </w:rPr>
      </w:pPr>
      <w:r>
        <w:rPr>
          <w:snapToGrid w:val="0"/>
        </w:rPr>
        <w:tab/>
        <w:t>(4)</w:t>
      </w:r>
      <w:r>
        <w:rPr>
          <w:snapToGrid w:val="0"/>
        </w:rPr>
        <w:tab/>
        <w:t>The Moderator shall not be subject to retirement, and shall hold office so long as he continues to act as Moderator.</w:t>
      </w:r>
    </w:p>
    <w:p w:rsidR="00F25FC4" w:rsidRDefault="00CE41C9">
      <w:pPr>
        <w:pStyle w:val="Subsection"/>
        <w:rPr>
          <w:snapToGrid w:val="0"/>
          <w:spacing w:val="-4"/>
        </w:rPr>
      </w:pPr>
      <w:r>
        <w:rPr>
          <w:snapToGrid w:val="0"/>
        </w:rPr>
        <w:tab/>
      </w:r>
      <w:r>
        <w:rPr>
          <w:snapToGrid w:val="0"/>
        </w:rPr>
        <w:tab/>
      </w:r>
      <w:r>
        <w:rPr>
          <w:snapToGrid w:val="0"/>
          <w:spacing w:val="-4"/>
        </w:rPr>
        <w:t>The Moderator shall also act as convener of all meetings of Commissioners, and may summon general meetings of the Commissioners from time to time. In the absence of the Moderator or in case of the inability or refusal of the Moderator to convene any such meeting or meetings, then any 2 Commissioners may convene such meeting or meetings. The Moderator shall also be entitled to preside as chairman at all meetings, and in his absence the Commissioners present at any meeting may appoint one of their number to be chairman of such meeting.</w:t>
      </w:r>
    </w:p>
    <w:p w:rsidR="00F25FC4" w:rsidRDefault="00CE41C9">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rsidR="00F25FC4" w:rsidRDefault="00CE41C9">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F25FC4" w:rsidRDefault="00CE41C9">
      <w:pPr>
        <w:pStyle w:val="Footnotesection"/>
      </w:pPr>
      <w:r>
        <w:tab/>
        <w:t xml:space="preserve">[Section 4a inserted by No. 6 of 1924 s. 3.] </w:t>
      </w:r>
    </w:p>
    <w:p w:rsidR="00F25FC4" w:rsidRDefault="00CE41C9">
      <w:pPr>
        <w:pStyle w:val="Heading5"/>
        <w:rPr>
          <w:snapToGrid w:val="0"/>
        </w:rPr>
      </w:pPr>
      <w:bookmarkStart w:id="26" w:name="_Toc411735035"/>
      <w:bookmarkStart w:id="27" w:name="_Toc19592253"/>
      <w:bookmarkStart w:id="28" w:name="_Toc23757743"/>
      <w:bookmarkStart w:id="29" w:name="_Toc202087346"/>
      <w:bookmarkStart w:id="30" w:name="_Toc267665883"/>
      <w:r>
        <w:rPr>
          <w:rStyle w:val="CharSectno"/>
        </w:rPr>
        <w:t>5</w:t>
      </w:r>
      <w:r>
        <w:rPr>
          <w:snapToGrid w:val="0"/>
        </w:rPr>
        <w:t>.</w:t>
      </w:r>
      <w:r>
        <w:rPr>
          <w:snapToGrid w:val="0"/>
        </w:rPr>
        <w:tab/>
        <w:t>Vesting of property</w:t>
      </w:r>
      <w:bookmarkEnd w:id="26"/>
      <w:r>
        <w:rPr>
          <w:snapToGrid w:val="0"/>
        </w:rPr>
        <w:t xml:space="preserve"> in Commissioners</w:t>
      </w:r>
      <w:bookmarkEnd w:id="27"/>
      <w:bookmarkEnd w:id="28"/>
      <w:bookmarkEnd w:id="29"/>
      <w:bookmarkEnd w:id="30"/>
      <w:r>
        <w:rPr>
          <w:snapToGrid w:val="0"/>
        </w:rPr>
        <w:t xml:space="preserve"> </w:t>
      </w:r>
    </w:p>
    <w:p w:rsidR="00F25FC4" w:rsidRDefault="00CE41C9">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F25FC4" w:rsidRDefault="00CE41C9">
      <w:pPr>
        <w:pStyle w:val="Heading5"/>
        <w:rPr>
          <w:snapToGrid w:val="0"/>
        </w:rPr>
      </w:pPr>
      <w:bookmarkStart w:id="31" w:name="_Toc411735036"/>
      <w:bookmarkStart w:id="32" w:name="_Toc19592254"/>
      <w:bookmarkStart w:id="33" w:name="_Toc23757744"/>
      <w:bookmarkStart w:id="34" w:name="_Toc202087347"/>
      <w:bookmarkStart w:id="35" w:name="_Toc267665884"/>
      <w:r>
        <w:rPr>
          <w:rStyle w:val="CharSectno"/>
        </w:rPr>
        <w:t>6</w:t>
      </w:r>
      <w:r>
        <w:rPr>
          <w:snapToGrid w:val="0"/>
        </w:rPr>
        <w:t>.</w:t>
      </w:r>
      <w:r>
        <w:rPr>
          <w:snapToGrid w:val="0"/>
        </w:rPr>
        <w:tab/>
        <w:t>Register of property</w:t>
      </w:r>
      <w:bookmarkEnd w:id="31"/>
      <w:bookmarkEnd w:id="32"/>
      <w:bookmarkEnd w:id="33"/>
      <w:bookmarkEnd w:id="34"/>
      <w:bookmarkEnd w:id="35"/>
      <w:r>
        <w:rPr>
          <w:snapToGrid w:val="0"/>
        </w:rPr>
        <w:t xml:space="preserve"> </w:t>
      </w:r>
    </w:p>
    <w:p w:rsidR="00F25FC4" w:rsidRDefault="00CE41C9">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F25FC4" w:rsidRDefault="00CE41C9">
      <w:pPr>
        <w:pStyle w:val="Footnotesection"/>
      </w:pPr>
      <w:r>
        <w:tab/>
        <w:t xml:space="preserve">[Section 6 amended by No. 50 of 1919 s. 2.] </w:t>
      </w:r>
    </w:p>
    <w:p w:rsidR="00F25FC4" w:rsidRDefault="00CE41C9">
      <w:pPr>
        <w:pStyle w:val="Heading5"/>
        <w:rPr>
          <w:snapToGrid w:val="0"/>
        </w:rPr>
      </w:pPr>
      <w:bookmarkStart w:id="36" w:name="_Toc411735037"/>
      <w:bookmarkStart w:id="37" w:name="_Toc19592255"/>
      <w:bookmarkStart w:id="38" w:name="_Toc23757745"/>
      <w:bookmarkStart w:id="39" w:name="_Toc202087348"/>
      <w:bookmarkStart w:id="40" w:name="_Toc267665885"/>
      <w:r>
        <w:rPr>
          <w:rStyle w:val="CharSectno"/>
        </w:rPr>
        <w:t>7</w:t>
      </w:r>
      <w:r>
        <w:rPr>
          <w:snapToGrid w:val="0"/>
        </w:rPr>
        <w:t>.</w:t>
      </w:r>
      <w:r>
        <w:rPr>
          <w:snapToGrid w:val="0"/>
        </w:rPr>
        <w:tab/>
        <w:t>Property held for congregational purposes</w:t>
      </w:r>
      <w:bookmarkEnd w:id="36"/>
      <w:bookmarkEnd w:id="37"/>
      <w:bookmarkEnd w:id="38"/>
      <w:bookmarkEnd w:id="39"/>
      <w:bookmarkEnd w:id="40"/>
      <w:r>
        <w:rPr>
          <w:snapToGrid w:val="0"/>
        </w:rPr>
        <w:t xml:space="preserve"> </w:t>
      </w:r>
    </w:p>
    <w:p w:rsidR="00F25FC4" w:rsidRDefault="00CE41C9">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F25FC4" w:rsidRDefault="00CE41C9">
      <w:pPr>
        <w:pStyle w:val="Footnotesection"/>
      </w:pPr>
      <w:r>
        <w:tab/>
        <w:t xml:space="preserve">[Section 7 amended by No. 19 of 1964 s. 3.] </w:t>
      </w:r>
    </w:p>
    <w:p w:rsidR="00F25FC4" w:rsidRDefault="00CE41C9">
      <w:pPr>
        <w:pStyle w:val="Heading5"/>
        <w:rPr>
          <w:snapToGrid w:val="0"/>
        </w:rPr>
      </w:pPr>
      <w:bookmarkStart w:id="41" w:name="_Toc411735038"/>
      <w:bookmarkStart w:id="42" w:name="_Toc19592256"/>
      <w:bookmarkStart w:id="43" w:name="_Toc23757746"/>
      <w:bookmarkStart w:id="44" w:name="_Toc202087349"/>
      <w:bookmarkStart w:id="45" w:name="_Toc267665886"/>
      <w:r>
        <w:rPr>
          <w:rStyle w:val="CharSectno"/>
        </w:rPr>
        <w:t>8</w:t>
      </w:r>
      <w:r>
        <w:rPr>
          <w:snapToGrid w:val="0"/>
        </w:rPr>
        <w:t>.</w:t>
      </w:r>
      <w:r>
        <w:rPr>
          <w:snapToGrid w:val="0"/>
        </w:rPr>
        <w:tab/>
        <w:t>Property held for general purposes</w:t>
      </w:r>
      <w:bookmarkEnd w:id="41"/>
      <w:bookmarkEnd w:id="42"/>
      <w:bookmarkEnd w:id="43"/>
      <w:bookmarkEnd w:id="44"/>
      <w:bookmarkEnd w:id="45"/>
      <w:r>
        <w:rPr>
          <w:snapToGrid w:val="0"/>
        </w:rPr>
        <w:t xml:space="preserve"> </w:t>
      </w:r>
    </w:p>
    <w:p w:rsidR="00F25FC4" w:rsidRDefault="00CE41C9">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F25FC4" w:rsidRDefault="00CE41C9">
      <w:pPr>
        <w:pStyle w:val="Heading5"/>
        <w:rPr>
          <w:snapToGrid w:val="0"/>
        </w:rPr>
      </w:pPr>
      <w:bookmarkStart w:id="46" w:name="_Toc411735039"/>
      <w:bookmarkStart w:id="47" w:name="_Toc19592257"/>
      <w:bookmarkStart w:id="48" w:name="_Toc23757747"/>
      <w:bookmarkStart w:id="49" w:name="_Toc202087350"/>
      <w:bookmarkStart w:id="50" w:name="_Toc267665887"/>
      <w:r>
        <w:rPr>
          <w:rStyle w:val="CharSectno"/>
        </w:rPr>
        <w:t>9</w:t>
      </w:r>
      <w:r>
        <w:rPr>
          <w:snapToGrid w:val="0"/>
        </w:rPr>
        <w:t>.</w:t>
      </w:r>
      <w:r>
        <w:rPr>
          <w:snapToGrid w:val="0"/>
        </w:rPr>
        <w:tab/>
        <w:t xml:space="preserve">Property </w:t>
      </w:r>
      <w:bookmarkEnd w:id="46"/>
      <w:r>
        <w:rPr>
          <w:snapToGrid w:val="0"/>
        </w:rPr>
        <w:t>held on special purpose or trust</w:t>
      </w:r>
      <w:bookmarkEnd w:id="47"/>
      <w:bookmarkEnd w:id="48"/>
      <w:bookmarkEnd w:id="49"/>
      <w:bookmarkEnd w:id="50"/>
    </w:p>
    <w:p w:rsidR="00F25FC4" w:rsidRDefault="00CE41C9">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F25FC4" w:rsidRDefault="00CE41C9">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F25FC4" w:rsidRDefault="00CE41C9">
      <w:pPr>
        <w:pStyle w:val="Footnotesection"/>
      </w:pPr>
      <w:r>
        <w:tab/>
        <w:t xml:space="preserve">[Section 9 amended by No. 19 of 1964 s. 4.] </w:t>
      </w:r>
    </w:p>
    <w:p w:rsidR="00F25FC4" w:rsidRDefault="00CE41C9">
      <w:pPr>
        <w:pStyle w:val="Heading5"/>
        <w:rPr>
          <w:snapToGrid w:val="0"/>
        </w:rPr>
      </w:pPr>
      <w:bookmarkStart w:id="51" w:name="_Toc411735040"/>
      <w:bookmarkStart w:id="52" w:name="_Toc19592258"/>
      <w:bookmarkStart w:id="53" w:name="_Toc23757748"/>
      <w:bookmarkStart w:id="54" w:name="_Toc202087351"/>
      <w:bookmarkStart w:id="55" w:name="_Toc267665888"/>
      <w:r>
        <w:rPr>
          <w:rStyle w:val="CharSectno"/>
        </w:rPr>
        <w:t>10</w:t>
      </w:r>
      <w:r>
        <w:rPr>
          <w:snapToGrid w:val="0"/>
        </w:rPr>
        <w:t>.</w:t>
      </w:r>
      <w:r>
        <w:rPr>
          <w:snapToGrid w:val="0"/>
        </w:rPr>
        <w:tab/>
        <w:t xml:space="preserve">Property </w:t>
      </w:r>
      <w:bookmarkEnd w:id="51"/>
      <w:r>
        <w:rPr>
          <w:snapToGrid w:val="0"/>
        </w:rPr>
        <w:t>given by Crown not to be sold etc., except with Governor’s consent</w:t>
      </w:r>
      <w:bookmarkEnd w:id="52"/>
      <w:bookmarkEnd w:id="53"/>
      <w:bookmarkEnd w:id="54"/>
      <w:bookmarkEnd w:id="55"/>
      <w:r>
        <w:rPr>
          <w:snapToGrid w:val="0"/>
        </w:rPr>
        <w:t xml:space="preserve"> </w:t>
      </w:r>
    </w:p>
    <w:p w:rsidR="00F25FC4" w:rsidRDefault="00CE41C9">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F25FC4" w:rsidRDefault="00CE41C9">
      <w:pPr>
        <w:pStyle w:val="Footnotesection"/>
        <w:keepLines w:val="0"/>
      </w:pPr>
      <w:r>
        <w:tab/>
        <w:t xml:space="preserve">[Section 10 amended by No. 19 of 1964 s. 5.] </w:t>
      </w:r>
    </w:p>
    <w:p w:rsidR="00F25FC4" w:rsidRDefault="00CE41C9">
      <w:pPr>
        <w:pStyle w:val="Heading5"/>
        <w:rPr>
          <w:snapToGrid w:val="0"/>
        </w:rPr>
      </w:pPr>
      <w:bookmarkStart w:id="56" w:name="_Toc411735041"/>
      <w:bookmarkStart w:id="57" w:name="_Toc19592259"/>
      <w:bookmarkStart w:id="58" w:name="_Toc23757749"/>
      <w:bookmarkStart w:id="59" w:name="_Toc202087352"/>
      <w:bookmarkStart w:id="60" w:name="_Toc267665889"/>
      <w:r>
        <w:rPr>
          <w:rStyle w:val="CharSectno"/>
        </w:rPr>
        <w:t>11</w:t>
      </w:r>
      <w:r>
        <w:rPr>
          <w:snapToGrid w:val="0"/>
        </w:rPr>
        <w:t>.</w:t>
      </w:r>
      <w:r>
        <w:rPr>
          <w:snapToGrid w:val="0"/>
        </w:rPr>
        <w:tab/>
        <w:t>Dealing with property held for congregational purposes</w:t>
      </w:r>
      <w:bookmarkEnd w:id="56"/>
      <w:bookmarkEnd w:id="57"/>
      <w:bookmarkEnd w:id="58"/>
      <w:bookmarkEnd w:id="59"/>
      <w:bookmarkEnd w:id="60"/>
      <w:r>
        <w:rPr>
          <w:snapToGrid w:val="0"/>
        </w:rPr>
        <w:t xml:space="preserve"> </w:t>
      </w:r>
    </w:p>
    <w:p w:rsidR="00F25FC4" w:rsidRDefault="00CE41C9">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F25FC4" w:rsidRDefault="00CE41C9">
      <w:pPr>
        <w:pStyle w:val="Footnotesection"/>
      </w:pPr>
      <w:r>
        <w:tab/>
        <w:t xml:space="preserve">[Section 11 amended by No. 50 of 1919 s. 3.] </w:t>
      </w:r>
    </w:p>
    <w:p w:rsidR="00F25FC4" w:rsidRDefault="00CE41C9">
      <w:pPr>
        <w:pStyle w:val="Heading5"/>
        <w:rPr>
          <w:snapToGrid w:val="0"/>
        </w:rPr>
      </w:pPr>
      <w:bookmarkStart w:id="61" w:name="_Toc411735042"/>
      <w:bookmarkStart w:id="62" w:name="_Toc19592260"/>
      <w:bookmarkStart w:id="63" w:name="_Toc23757750"/>
      <w:bookmarkStart w:id="64" w:name="_Toc202087353"/>
      <w:bookmarkStart w:id="65" w:name="_Toc267665890"/>
      <w:r>
        <w:rPr>
          <w:rStyle w:val="CharSectno"/>
        </w:rPr>
        <w:t>12</w:t>
      </w:r>
      <w:r>
        <w:rPr>
          <w:snapToGrid w:val="0"/>
        </w:rPr>
        <w:t>.</w:t>
      </w:r>
      <w:r>
        <w:rPr>
          <w:snapToGrid w:val="0"/>
        </w:rPr>
        <w:tab/>
        <w:t>Application of money</w:t>
      </w:r>
      <w:bookmarkEnd w:id="61"/>
      <w:r>
        <w:rPr>
          <w:snapToGrid w:val="0"/>
        </w:rPr>
        <w:t xml:space="preserve"> held for congregational purposes</w:t>
      </w:r>
      <w:bookmarkEnd w:id="62"/>
      <w:bookmarkEnd w:id="63"/>
      <w:bookmarkEnd w:id="64"/>
      <w:bookmarkEnd w:id="65"/>
      <w:r>
        <w:rPr>
          <w:snapToGrid w:val="0"/>
        </w:rPr>
        <w:t xml:space="preserve"> </w:t>
      </w:r>
    </w:p>
    <w:p w:rsidR="00F25FC4" w:rsidRDefault="00CE41C9">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F25FC4" w:rsidRDefault="00CE41C9">
      <w:pPr>
        <w:pStyle w:val="Heading5"/>
        <w:rPr>
          <w:snapToGrid w:val="0"/>
        </w:rPr>
      </w:pPr>
      <w:bookmarkStart w:id="66" w:name="_Toc411735043"/>
      <w:bookmarkStart w:id="67" w:name="_Toc19592261"/>
      <w:bookmarkStart w:id="68" w:name="_Toc23757751"/>
      <w:bookmarkStart w:id="69" w:name="_Toc202087354"/>
      <w:bookmarkStart w:id="70" w:name="_Toc267665891"/>
      <w:r>
        <w:rPr>
          <w:rStyle w:val="CharSectno"/>
        </w:rPr>
        <w:t>13</w:t>
      </w:r>
      <w:r>
        <w:rPr>
          <w:snapToGrid w:val="0"/>
        </w:rPr>
        <w:t>.</w:t>
      </w:r>
      <w:r>
        <w:rPr>
          <w:snapToGrid w:val="0"/>
        </w:rPr>
        <w:tab/>
        <w:t>Application of money held for general purposes</w:t>
      </w:r>
      <w:bookmarkEnd w:id="66"/>
      <w:bookmarkEnd w:id="67"/>
      <w:bookmarkEnd w:id="68"/>
      <w:bookmarkEnd w:id="69"/>
      <w:bookmarkEnd w:id="70"/>
      <w:r>
        <w:rPr>
          <w:snapToGrid w:val="0"/>
        </w:rPr>
        <w:t xml:space="preserve"> </w:t>
      </w:r>
    </w:p>
    <w:p w:rsidR="00F25FC4" w:rsidRDefault="00CE41C9">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F25FC4" w:rsidRDefault="00CE41C9">
      <w:pPr>
        <w:pStyle w:val="Heading5"/>
        <w:keepNext w:val="0"/>
        <w:keepLines w:val="0"/>
        <w:spacing w:before="180"/>
        <w:rPr>
          <w:snapToGrid w:val="0"/>
        </w:rPr>
      </w:pPr>
      <w:bookmarkStart w:id="71" w:name="_Toc411735044"/>
      <w:bookmarkStart w:id="72" w:name="_Toc19592262"/>
      <w:bookmarkStart w:id="73" w:name="_Toc23757752"/>
      <w:bookmarkStart w:id="74" w:name="_Toc202087355"/>
      <w:bookmarkStart w:id="75" w:name="_Toc267665892"/>
      <w:r>
        <w:rPr>
          <w:rStyle w:val="CharSectno"/>
        </w:rPr>
        <w:t>14</w:t>
      </w:r>
      <w:r>
        <w:rPr>
          <w:snapToGrid w:val="0"/>
        </w:rPr>
        <w:t>.</w:t>
      </w:r>
      <w:r>
        <w:rPr>
          <w:snapToGrid w:val="0"/>
        </w:rPr>
        <w:tab/>
        <w:t>Authorised investments</w:t>
      </w:r>
      <w:bookmarkEnd w:id="71"/>
      <w:bookmarkEnd w:id="72"/>
      <w:bookmarkEnd w:id="73"/>
      <w:bookmarkEnd w:id="74"/>
      <w:bookmarkEnd w:id="75"/>
      <w:r>
        <w:rPr>
          <w:snapToGrid w:val="0"/>
        </w:rPr>
        <w:t xml:space="preserve"> </w:t>
      </w:r>
    </w:p>
    <w:p w:rsidR="00F25FC4" w:rsidRDefault="00CE41C9">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F25FC4" w:rsidRDefault="00CE41C9">
      <w:pPr>
        <w:pStyle w:val="Heading5"/>
        <w:spacing w:before="180"/>
        <w:rPr>
          <w:snapToGrid w:val="0"/>
        </w:rPr>
      </w:pPr>
      <w:bookmarkStart w:id="76" w:name="_Toc411735045"/>
      <w:bookmarkStart w:id="77" w:name="_Toc19592263"/>
      <w:bookmarkStart w:id="78" w:name="_Toc23757753"/>
      <w:bookmarkStart w:id="79" w:name="_Toc202087356"/>
      <w:bookmarkStart w:id="80" w:name="_Toc267665893"/>
      <w:r>
        <w:rPr>
          <w:rStyle w:val="CharSectno"/>
        </w:rPr>
        <w:t>15</w:t>
      </w:r>
      <w:r>
        <w:rPr>
          <w:snapToGrid w:val="0"/>
        </w:rPr>
        <w:t>.</w:t>
      </w:r>
      <w:r>
        <w:rPr>
          <w:snapToGrid w:val="0"/>
        </w:rPr>
        <w:tab/>
        <w:t>Treasurer</w:t>
      </w:r>
      <w:bookmarkEnd w:id="76"/>
      <w:bookmarkEnd w:id="77"/>
      <w:bookmarkEnd w:id="78"/>
      <w:bookmarkEnd w:id="79"/>
      <w:bookmarkEnd w:id="80"/>
      <w:r>
        <w:rPr>
          <w:snapToGrid w:val="0"/>
        </w:rPr>
        <w:t xml:space="preserve"> </w:t>
      </w:r>
    </w:p>
    <w:p w:rsidR="00F25FC4" w:rsidRDefault="00CE41C9">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F25FC4" w:rsidRDefault="00CE41C9">
      <w:pPr>
        <w:pStyle w:val="Heading5"/>
        <w:spacing w:before="180"/>
        <w:rPr>
          <w:snapToGrid w:val="0"/>
        </w:rPr>
      </w:pPr>
      <w:bookmarkStart w:id="81" w:name="_Toc411735046"/>
      <w:bookmarkStart w:id="82" w:name="_Toc19592264"/>
      <w:bookmarkStart w:id="83" w:name="_Toc23757754"/>
      <w:bookmarkStart w:id="84" w:name="_Toc202087357"/>
      <w:bookmarkStart w:id="85" w:name="_Toc267665894"/>
      <w:r>
        <w:rPr>
          <w:rStyle w:val="CharSectno"/>
        </w:rPr>
        <w:t>16</w:t>
      </w:r>
      <w:r>
        <w:rPr>
          <w:snapToGrid w:val="0"/>
        </w:rPr>
        <w:t>.</w:t>
      </w:r>
      <w:r>
        <w:rPr>
          <w:snapToGrid w:val="0"/>
        </w:rPr>
        <w:tab/>
        <w:t>Vacancies not to invalidate gifts, etc.</w:t>
      </w:r>
      <w:bookmarkEnd w:id="81"/>
      <w:bookmarkEnd w:id="82"/>
      <w:bookmarkEnd w:id="83"/>
      <w:bookmarkEnd w:id="84"/>
      <w:bookmarkEnd w:id="85"/>
      <w:r>
        <w:rPr>
          <w:snapToGrid w:val="0"/>
        </w:rPr>
        <w:t xml:space="preserve"> </w:t>
      </w:r>
    </w:p>
    <w:p w:rsidR="00F25FC4" w:rsidRDefault="00CE41C9">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F25FC4" w:rsidRDefault="00CE41C9">
      <w:pPr>
        <w:pStyle w:val="Footnotesection"/>
      </w:pPr>
      <w:r>
        <w:tab/>
        <w:t xml:space="preserve">[Section 16 amended by No. 19 of 1964 s. 6.] </w:t>
      </w:r>
    </w:p>
    <w:p w:rsidR="00F25FC4" w:rsidRDefault="00CE41C9">
      <w:pPr>
        <w:pStyle w:val="Heading5"/>
        <w:rPr>
          <w:snapToGrid w:val="0"/>
        </w:rPr>
      </w:pPr>
      <w:bookmarkStart w:id="86" w:name="_Toc411735047"/>
      <w:bookmarkStart w:id="87" w:name="_Toc19592265"/>
      <w:bookmarkStart w:id="88" w:name="_Toc23757755"/>
      <w:bookmarkStart w:id="89" w:name="_Toc202087358"/>
      <w:bookmarkStart w:id="90" w:name="_Toc267665895"/>
      <w:r>
        <w:rPr>
          <w:rStyle w:val="CharSectno"/>
        </w:rPr>
        <w:t>17</w:t>
      </w:r>
      <w:r>
        <w:rPr>
          <w:snapToGrid w:val="0"/>
        </w:rPr>
        <w:t>.</w:t>
      </w:r>
      <w:r>
        <w:rPr>
          <w:snapToGrid w:val="0"/>
        </w:rPr>
        <w:tab/>
        <w:t>Corporate seal to be affixed to deeds, etc.</w:t>
      </w:r>
      <w:bookmarkEnd w:id="86"/>
      <w:bookmarkEnd w:id="87"/>
      <w:bookmarkEnd w:id="88"/>
      <w:bookmarkEnd w:id="89"/>
      <w:bookmarkEnd w:id="90"/>
      <w:r>
        <w:rPr>
          <w:snapToGrid w:val="0"/>
        </w:rPr>
        <w:t xml:space="preserve"> </w:t>
      </w:r>
    </w:p>
    <w:p w:rsidR="00F25FC4" w:rsidRDefault="00CE41C9">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F25FC4" w:rsidRDefault="00CE41C9">
      <w:pPr>
        <w:pStyle w:val="Heading5"/>
        <w:rPr>
          <w:snapToGrid w:val="0"/>
        </w:rPr>
      </w:pPr>
      <w:bookmarkStart w:id="91" w:name="_Toc411735048"/>
      <w:bookmarkStart w:id="92" w:name="_Toc19592266"/>
      <w:bookmarkStart w:id="93" w:name="_Toc23757756"/>
      <w:bookmarkStart w:id="94" w:name="_Toc202087359"/>
      <w:bookmarkStart w:id="95" w:name="_Toc267665896"/>
      <w:r>
        <w:rPr>
          <w:rStyle w:val="CharSectno"/>
        </w:rPr>
        <w:t>18</w:t>
      </w:r>
      <w:r>
        <w:rPr>
          <w:snapToGrid w:val="0"/>
        </w:rPr>
        <w:t>.</w:t>
      </w:r>
      <w:r>
        <w:rPr>
          <w:snapToGrid w:val="0"/>
        </w:rPr>
        <w:tab/>
        <w:t>General meetings, quorum</w:t>
      </w:r>
      <w:bookmarkEnd w:id="91"/>
      <w:bookmarkEnd w:id="92"/>
      <w:bookmarkEnd w:id="93"/>
      <w:bookmarkEnd w:id="94"/>
      <w:bookmarkEnd w:id="95"/>
      <w:r>
        <w:rPr>
          <w:snapToGrid w:val="0"/>
        </w:rPr>
        <w:t xml:space="preserve"> </w:t>
      </w:r>
    </w:p>
    <w:p w:rsidR="00F25FC4" w:rsidRDefault="00CE41C9">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F25FC4" w:rsidRDefault="00CE41C9">
      <w:pPr>
        <w:pStyle w:val="Footnotesection"/>
      </w:pPr>
      <w:r>
        <w:tab/>
        <w:t xml:space="preserve">[Section 18 amended by No. 6 of 1924 s. 7.] </w:t>
      </w:r>
    </w:p>
    <w:p w:rsidR="00F25FC4" w:rsidRDefault="00CE41C9">
      <w:pPr>
        <w:pStyle w:val="Heading5"/>
        <w:rPr>
          <w:snapToGrid w:val="0"/>
        </w:rPr>
      </w:pPr>
      <w:bookmarkStart w:id="96" w:name="_Toc411735049"/>
      <w:bookmarkStart w:id="97" w:name="_Toc19592267"/>
      <w:bookmarkStart w:id="98" w:name="_Toc23757757"/>
      <w:bookmarkStart w:id="99" w:name="_Toc202087360"/>
      <w:bookmarkStart w:id="100" w:name="_Toc267665897"/>
      <w:r>
        <w:rPr>
          <w:rStyle w:val="CharSectno"/>
        </w:rPr>
        <w:t>19</w:t>
      </w:r>
      <w:r>
        <w:rPr>
          <w:snapToGrid w:val="0"/>
        </w:rPr>
        <w:t>.</w:t>
      </w:r>
      <w:r>
        <w:rPr>
          <w:snapToGrid w:val="0"/>
        </w:rPr>
        <w:tab/>
        <w:t>Purchasers, etc., protected</w:t>
      </w:r>
      <w:bookmarkEnd w:id="96"/>
      <w:bookmarkEnd w:id="97"/>
      <w:bookmarkEnd w:id="98"/>
      <w:bookmarkEnd w:id="99"/>
      <w:bookmarkEnd w:id="100"/>
      <w:r>
        <w:rPr>
          <w:snapToGrid w:val="0"/>
        </w:rPr>
        <w:t xml:space="preserve"> </w:t>
      </w:r>
    </w:p>
    <w:p w:rsidR="00F25FC4" w:rsidRDefault="00CE41C9">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F25FC4" w:rsidRDefault="00CE41C9">
      <w:pPr>
        <w:pStyle w:val="Heading5"/>
        <w:rPr>
          <w:snapToGrid w:val="0"/>
        </w:rPr>
      </w:pPr>
      <w:bookmarkStart w:id="101" w:name="_Toc411735050"/>
      <w:bookmarkStart w:id="102" w:name="_Toc19592268"/>
      <w:bookmarkStart w:id="103" w:name="_Toc23757758"/>
      <w:bookmarkStart w:id="104" w:name="_Toc202087361"/>
      <w:bookmarkStart w:id="105" w:name="_Toc267665898"/>
      <w:r>
        <w:rPr>
          <w:rStyle w:val="CharSectno"/>
        </w:rPr>
        <w:t>20</w:t>
      </w:r>
      <w:r>
        <w:rPr>
          <w:snapToGrid w:val="0"/>
        </w:rPr>
        <w:t>.</w:t>
      </w:r>
      <w:r>
        <w:rPr>
          <w:snapToGrid w:val="0"/>
        </w:rPr>
        <w:tab/>
        <w:t>Properties to be held subject to scheme of Union</w:t>
      </w:r>
      <w:bookmarkEnd w:id="101"/>
      <w:bookmarkEnd w:id="102"/>
      <w:bookmarkEnd w:id="103"/>
      <w:bookmarkEnd w:id="104"/>
      <w:bookmarkEnd w:id="105"/>
      <w:r>
        <w:rPr>
          <w:snapToGrid w:val="0"/>
        </w:rPr>
        <w:t xml:space="preserve"> </w:t>
      </w:r>
    </w:p>
    <w:p w:rsidR="00F25FC4" w:rsidRDefault="00CE41C9">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rsidR="00F25FC4" w:rsidRDefault="00CE41C9">
      <w:pPr>
        <w:pStyle w:val="Footnotesection"/>
      </w:pPr>
      <w:r>
        <w:tab/>
        <w:t xml:space="preserve">[Section 20 amended by No. 19 of 1964 s. 7.] </w:t>
      </w:r>
    </w:p>
    <w:p w:rsidR="00F25FC4" w:rsidRDefault="00CE41C9">
      <w:pPr>
        <w:pStyle w:val="Heading5"/>
        <w:rPr>
          <w:snapToGrid w:val="0"/>
        </w:rPr>
      </w:pPr>
      <w:bookmarkStart w:id="106" w:name="_Toc411735051"/>
      <w:bookmarkStart w:id="107" w:name="_Toc19592269"/>
      <w:bookmarkStart w:id="108" w:name="_Toc23757759"/>
      <w:bookmarkStart w:id="109" w:name="_Toc202087362"/>
      <w:bookmarkStart w:id="110" w:name="_Toc267665899"/>
      <w:r>
        <w:rPr>
          <w:rStyle w:val="CharSectno"/>
        </w:rPr>
        <w:t>21</w:t>
      </w:r>
      <w:r>
        <w:rPr>
          <w:snapToGrid w:val="0"/>
        </w:rPr>
        <w:t>.</w:t>
      </w:r>
      <w:r>
        <w:rPr>
          <w:snapToGrid w:val="0"/>
        </w:rPr>
        <w:tab/>
        <w:t>Mission or institution of the Church</w:t>
      </w:r>
      <w:bookmarkEnd w:id="106"/>
      <w:r>
        <w:rPr>
          <w:snapToGrid w:val="0"/>
        </w:rPr>
        <w:t xml:space="preserve"> may be separately incorporated etc.</w:t>
      </w:r>
      <w:bookmarkEnd w:id="107"/>
      <w:bookmarkEnd w:id="108"/>
      <w:bookmarkEnd w:id="109"/>
      <w:bookmarkEnd w:id="110"/>
    </w:p>
    <w:p w:rsidR="00F25FC4" w:rsidRDefault="00CE41C9">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F25FC4" w:rsidRDefault="00CE41C9">
      <w:pPr>
        <w:pStyle w:val="Subsection"/>
        <w:keepNext/>
        <w:rPr>
          <w:snapToGrid w:val="0"/>
        </w:rPr>
      </w:pPr>
      <w:r>
        <w:rPr>
          <w:snapToGrid w:val="0"/>
        </w:rPr>
        <w:tab/>
        <w:t>(2)</w:t>
      </w:r>
      <w:r>
        <w:rPr>
          <w:snapToGrid w:val="0"/>
        </w:rPr>
        <w:tab/>
        <w:t>Subject to this Act, on the date on which a mission or institution becomes so separately incorporated — </w:t>
      </w:r>
    </w:p>
    <w:p w:rsidR="00F25FC4" w:rsidRDefault="00CE41C9">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F25FC4" w:rsidRDefault="00CE41C9">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F25FC4" w:rsidRDefault="00CE41C9">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rsidR="00F25FC4" w:rsidRDefault="00CE41C9">
      <w:pPr>
        <w:pStyle w:val="Indenta"/>
        <w:rPr>
          <w:snapToGrid w:val="0"/>
        </w:rPr>
      </w:pPr>
      <w:r>
        <w:rPr>
          <w:snapToGrid w:val="0"/>
        </w:rPr>
        <w:tab/>
        <w:t>(a)</w:t>
      </w:r>
      <w:r>
        <w:rPr>
          <w:snapToGrid w:val="0"/>
        </w:rPr>
        <w:tab/>
        <w:t>all real and personal property, rights and benefits that are acquired by it after it so incorporated; and</w:t>
      </w:r>
    </w:p>
    <w:p w:rsidR="00F25FC4" w:rsidRDefault="00CE41C9">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F25FC4" w:rsidRDefault="00CE41C9">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F25FC4" w:rsidRDefault="00CE41C9">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F25FC4" w:rsidRDefault="00CE41C9">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F25FC4" w:rsidRDefault="00CE41C9">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F25FC4" w:rsidRDefault="00CE41C9">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rsidR="00F25FC4" w:rsidRDefault="00CE41C9">
      <w:pPr>
        <w:pStyle w:val="Footnotesection"/>
      </w:pPr>
      <w:r>
        <w:tab/>
        <w:t xml:space="preserve">[Section 21 inserted by No. 19 of 1964 s. 8; amended by No. 14 of 1996 s. 4; No. 45 of 2002 s. 20; No. 12 of 2008 s. 52.] </w:t>
      </w:r>
    </w:p>
    <w:p w:rsidR="00F25FC4" w:rsidRDefault="00F25FC4">
      <w:pPr>
        <w:rPr>
          <w:rStyle w:val="CharDivText"/>
        </w:rPr>
        <w:sectPr w:rsidR="00F25FC4">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F25FC4" w:rsidRDefault="00CE41C9">
      <w:pPr>
        <w:pStyle w:val="nHeading2"/>
      </w:pPr>
      <w:bookmarkStart w:id="111" w:name="UpToHere"/>
      <w:bookmarkStart w:id="112" w:name="_Toc196194749"/>
      <w:bookmarkStart w:id="113" w:name="_Toc202087338"/>
      <w:bookmarkStart w:id="114" w:name="_Toc202087363"/>
      <w:bookmarkStart w:id="115" w:name="_Toc202087423"/>
      <w:bookmarkStart w:id="116" w:name="_Toc202181870"/>
      <w:bookmarkStart w:id="117" w:name="_Toc267665900"/>
      <w:bookmarkEnd w:id="111"/>
      <w:r>
        <w:t>Notes</w:t>
      </w:r>
      <w:bookmarkEnd w:id="112"/>
      <w:bookmarkEnd w:id="113"/>
      <w:bookmarkEnd w:id="114"/>
      <w:bookmarkEnd w:id="115"/>
      <w:bookmarkEnd w:id="116"/>
      <w:bookmarkEnd w:id="117"/>
    </w:p>
    <w:p w:rsidR="00F25FC4" w:rsidRDefault="00CE41C9">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6</w:t>
      </w:r>
      <w:r>
        <w:rPr>
          <w:snapToGrid w:val="0"/>
        </w:rPr>
        <w:t xml:space="preserve">. For amendments that had not come into operation on the date on which this compilation was prepared see endnote </w:t>
      </w:r>
      <w:r>
        <w:rPr>
          <w:snapToGrid w:val="0"/>
          <w:vertAlign w:val="superscript"/>
        </w:rPr>
        <w:t>1a</w:t>
      </w:r>
      <w:r>
        <w:rPr>
          <w:snapToGrid w:val="0"/>
        </w:rPr>
        <w:t>.  The table also contains information about any reprint.</w:t>
      </w:r>
    </w:p>
    <w:p w:rsidR="00F25FC4" w:rsidRDefault="00CE41C9">
      <w:pPr>
        <w:pStyle w:val="nHeading3"/>
        <w:outlineLvl w:val="2"/>
        <w:rPr>
          <w:snapToGrid w:val="0"/>
        </w:rPr>
      </w:pPr>
      <w:bookmarkStart w:id="118" w:name="_Toc23757760"/>
      <w:bookmarkStart w:id="119" w:name="_Toc202087364"/>
      <w:bookmarkStart w:id="120" w:name="_Toc267665901"/>
      <w:r>
        <w:rPr>
          <w:snapToGrid w:val="0"/>
        </w:rPr>
        <w:t>Compilation table</w:t>
      </w:r>
      <w:bookmarkEnd w:id="118"/>
      <w:bookmarkEnd w:id="119"/>
      <w:bookmarkEnd w:id="120"/>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8"/>
      </w:tblGrid>
      <w:tr w:rsidR="00F25FC4">
        <w:trPr>
          <w:gridBefore w:val="1"/>
          <w:wBefore w:w="28" w:type="dxa"/>
          <w:cantSplit/>
          <w:tblHeader/>
        </w:trPr>
        <w:tc>
          <w:tcPr>
            <w:tcW w:w="2268" w:type="dxa"/>
            <w:gridSpan w:val="2"/>
            <w:tcBorders>
              <w:top w:val="single" w:sz="12" w:space="0" w:color="auto"/>
              <w:bottom w:val="single" w:sz="12" w:space="0" w:color="auto"/>
            </w:tcBorders>
          </w:tcPr>
          <w:p w:rsidR="00F25FC4" w:rsidRDefault="00CE41C9">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F25FC4" w:rsidRDefault="00CE41C9">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F25FC4" w:rsidRDefault="00CE41C9">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F25FC4" w:rsidRDefault="00CE41C9">
            <w:pPr>
              <w:pStyle w:val="nTable"/>
              <w:spacing w:before="60" w:after="60"/>
              <w:rPr>
                <w:b/>
                <w:sz w:val="19"/>
              </w:rPr>
            </w:pPr>
            <w:r>
              <w:rPr>
                <w:b/>
                <w:sz w:val="19"/>
              </w:rPr>
              <w:t>Commencement</w:t>
            </w:r>
          </w:p>
        </w:tc>
      </w:tr>
      <w:tr w:rsidR="00F25FC4">
        <w:trPr>
          <w:gridBefore w:val="1"/>
          <w:wBefore w:w="28" w:type="dxa"/>
          <w:cantSplit/>
        </w:trPr>
        <w:tc>
          <w:tcPr>
            <w:tcW w:w="2268" w:type="dxa"/>
            <w:gridSpan w:val="2"/>
          </w:tcPr>
          <w:p w:rsidR="00F25FC4" w:rsidRDefault="00CE41C9">
            <w:pPr>
              <w:pStyle w:val="nTable"/>
              <w:spacing w:before="80"/>
              <w:ind w:right="113"/>
              <w:rPr>
                <w:sz w:val="19"/>
              </w:rPr>
            </w:pPr>
            <w:r>
              <w:rPr>
                <w:i/>
                <w:sz w:val="19"/>
              </w:rPr>
              <w:t>Presbyterian Church Act 1908</w:t>
            </w:r>
          </w:p>
        </w:tc>
        <w:tc>
          <w:tcPr>
            <w:tcW w:w="1134" w:type="dxa"/>
            <w:gridSpan w:val="2"/>
          </w:tcPr>
          <w:p w:rsidR="00F25FC4" w:rsidRDefault="00CE41C9">
            <w:pPr>
              <w:pStyle w:val="nTable"/>
              <w:spacing w:before="80"/>
              <w:rPr>
                <w:sz w:val="19"/>
              </w:rPr>
            </w:pPr>
            <w:r>
              <w:rPr>
                <w:sz w:val="19"/>
              </w:rPr>
              <w:t>2 of 1908</w:t>
            </w:r>
          </w:p>
        </w:tc>
        <w:tc>
          <w:tcPr>
            <w:tcW w:w="1134" w:type="dxa"/>
            <w:gridSpan w:val="2"/>
          </w:tcPr>
          <w:p w:rsidR="00F25FC4" w:rsidRDefault="00CE41C9">
            <w:pPr>
              <w:pStyle w:val="nTable"/>
              <w:spacing w:before="80"/>
              <w:rPr>
                <w:sz w:val="19"/>
              </w:rPr>
            </w:pPr>
            <w:r>
              <w:rPr>
                <w:sz w:val="19"/>
              </w:rPr>
              <w:t>12 Aug 1908</w:t>
            </w:r>
          </w:p>
        </w:tc>
        <w:tc>
          <w:tcPr>
            <w:tcW w:w="2552" w:type="dxa"/>
            <w:gridSpan w:val="2"/>
          </w:tcPr>
          <w:p w:rsidR="00F25FC4" w:rsidRDefault="00CE41C9">
            <w:pPr>
              <w:pStyle w:val="nTable"/>
              <w:spacing w:before="80"/>
              <w:rPr>
                <w:sz w:val="19"/>
              </w:rPr>
            </w:pPr>
            <w:r>
              <w:rPr>
                <w:sz w:val="19"/>
              </w:rPr>
              <w:t>12 Aug 1908</w:t>
            </w:r>
          </w:p>
        </w:tc>
      </w:tr>
      <w:tr w:rsidR="00F25FC4">
        <w:trPr>
          <w:gridBefore w:val="1"/>
          <w:wBefore w:w="28" w:type="dxa"/>
          <w:cantSplit/>
        </w:trPr>
        <w:tc>
          <w:tcPr>
            <w:tcW w:w="2268" w:type="dxa"/>
            <w:gridSpan w:val="2"/>
          </w:tcPr>
          <w:p w:rsidR="00F25FC4" w:rsidRDefault="00CE41C9">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rsidR="00F25FC4" w:rsidRDefault="00CE41C9">
            <w:pPr>
              <w:pStyle w:val="nTable"/>
              <w:spacing w:before="80"/>
              <w:rPr>
                <w:sz w:val="19"/>
              </w:rPr>
            </w:pPr>
            <w:r>
              <w:rPr>
                <w:sz w:val="19"/>
              </w:rPr>
              <w:t xml:space="preserve">50 of 1919 </w:t>
            </w:r>
          </w:p>
        </w:tc>
        <w:tc>
          <w:tcPr>
            <w:tcW w:w="1134" w:type="dxa"/>
            <w:gridSpan w:val="2"/>
          </w:tcPr>
          <w:p w:rsidR="00F25FC4" w:rsidRDefault="00CE41C9">
            <w:pPr>
              <w:pStyle w:val="nTable"/>
              <w:spacing w:before="80"/>
              <w:rPr>
                <w:sz w:val="19"/>
              </w:rPr>
            </w:pPr>
            <w:r>
              <w:rPr>
                <w:sz w:val="19"/>
              </w:rPr>
              <w:t>17 Dec 1919</w:t>
            </w:r>
          </w:p>
        </w:tc>
        <w:tc>
          <w:tcPr>
            <w:tcW w:w="2552" w:type="dxa"/>
            <w:gridSpan w:val="2"/>
          </w:tcPr>
          <w:p w:rsidR="00F25FC4" w:rsidRDefault="00CE41C9">
            <w:pPr>
              <w:pStyle w:val="nTable"/>
              <w:spacing w:before="80"/>
              <w:rPr>
                <w:sz w:val="19"/>
              </w:rPr>
            </w:pPr>
            <w:r>
              <w:rPr>
                <w:sz w:val="19"/>
              </w:rPr>
              <w:t>17 Dec 1919</w:t>
            </w:r>
          </w:p>
        </w:tc>
      </w:tr>
      <w:tr w:rsidR="00F25FC4">
        <w:trPr>
          <w:gridBefore w:val="1"/>
          <w:wBefore w:w="28" w:type="dxa"/>
          <w:cantSplit/>
        </w:trPr>
        <w:tc>
          <w:tcPr>
            <w:tcW w:w="2268" w:type="dxa"/>
            <w:gridSpan w:val="2"/>
          </w:tcPr>
          <w:p w:rsidR="00F25FC4" w:rsidRDefault="00CE41C9">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rsidR="00F25FC4" w:rsidRDefault="00CE41C9">
            <w:pPr>
              <w:pStyle w:val="nTable"/>
              <w:spacing w:before="80"/>
              <w:rPr>
                <w:sz w:val="19"/>
              </w:rPr>
            </w:pPr>
            <w:r>
              <w:rPr>
                <w:sz w:val="19"/>
              </w:rPr>
              <w:t>6 of 1924</w:t>
            </w:r>
          </w:p>
        </w:tc>
        <w:tc>
          <w:tcPr>
            <w:tcW w:w="1134" w:type="dxa"/>
            <w:gridSpan w:val="2"/>
          </w:tcPr>
          <w:p w:rsidR="00F25FC4" w:rsidRDefault="00CE41C9">
            <w:pPr>
              <w:pStyle w:val="nTable"/>
              <w:spacing w:before="80"/>
              <w:rPr>
                <w:sz w:val="19"/>
              </w:rPr>
            </w:pPr>
            <w:r>
              <w:rPr>
                <w:sz w:val="19"/>
              </w:rPr>
              <w:t>5 Nov 1924</w:t>
            </w:r>
          </w:p>
        </w:tc>
        <w:tc>
          <w:tcPr>
            <w:tcW w:w="2552" w:type="dxa"/>
            <w:gridSpan w:val="2"/>
          </w:tcPr>
          <w:p w:rsidR="00F25FC4" w:rsidRDefault="00CE41C9">
            <w:pPr>
              <w:pStyle w:val="nTable"/>
              <w:spacing w:before="80"/>
              <w:rPr>
                <w:sz w:val="19"/>
              </w:rPr>
            </w:pPr>
            <w:r>
              <w:rPr>
                <w:sz w:val="19"/>
              </w:rPr>
              <w:t>5 Nov 1924</w:t>
            </w:r>
          </w:p>
        </w:tc>
      </w:tr>
      <w:tr w:rsidR="00F25FC4">
        <w:trPr>
          <w:gridBefore w:val="1"/>
          <w:wBefore w:w="28" w:type="dxa"/>
          <w:cantSplit/>
        </w:trPr>
        <w:tc>
          <w:tcPr>
            <w:tcW w:w="2268" w:type="dxa"/>
            <w:gridSpan w:val="2"/>
          </w:tcPr>
          <w:p w:rsidR="00F25FC4" w:rsidRDefault="00CE41C9">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rsidR="00F25FC4" w:rsidRDefault="00CE41C9">
            <w:pPr>
              <w:pStyle w:val="nTable"/>
              <w:spacing w:before="80"/>
              <w:rPr>
                <w:sz w:val="19"/>
              </w:rPr>
            </w:pPr>
            <w:r>
              <w:rPr>
                <w:sz w:val="19"/>
              </w:rPr>
              <w:t>19 of 1964</w:t>
            </w:r>
          </w:p>
        </w:tc>
        <w:tc>
          <w:tcPr>
            <w:tcW w:w="1134" w:type="dxa"/>
            <w:gridSpan w:val="2"/>
          </w:tcPr>
          <w:p w:rsidR="00F25FC4" w:rsidRDefault="00CE41C9">
            <w:pPr>
              <w:pStyle w:val="nTable"/>
              <w:spacing w:before="80"/>
              <w:rPr>
                <w:sz w:val="19"/>
              </w:rPr>
            </w:pPr>
            <w:r>
              <w:rPr>
                <w:sz w:val="19"/>
              </w:rPr>
              <w:t>8 Oct 1964</w:t>
            </w:r>
          </w:p>
        </w:tc>
        <w:tc>
          <w:tcPr>
            <w:tcW w:w="2552" w:type="dxa"/>
            <w:gridSpan w:val="2"/>
          </w:tcPr>
          <w:p w:rsidR="00F25FC4" w:rsidRDefault="00CE41C9">
            <w:pPr>
              <w:pStyle w:val="nTable"/>
              <w:spacing w:before="80"/>
              <w:rPr>
                <w:sz w:val="19"/>
              </w:rPr>
            </w:pPr>
            <w:r>
              <w:rPr>
                <w:sz w:val="19"/>
              </w:rPr>
              <w:t>8 Oct 1964</w:t>
            </w:r>
          </w:p>
        </w:tc>
      </w:tr>
      <w:tr w:rsidR="00F25FC4">
        <w:trPr>
          <w:gridBefore w:val="1"/>
          <w:wBefore w:w="28" w:type="dxa"/>
          <w:cantSplit/>
        </w:trPr>
        <w:tc>
          <w:tcPr>
            <w:tcW w:w="2268" w:type="dxa"/>
            <w:gridSpan w:val="2"/>
          </w:tcPr>
          <w:p w:rsidR="00F25FC4" w:rsidRDefault="00CE41C9">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rsidR="00F25FC4" w:rsidRDefault="00CE41C9">
            <w:pPr>
              <w:pStyle w:val="nTable"/>
              <w:spacing w:before="80"/>
              <w:rPr>
                <w:sz w:val="19"/>
              </w:rPr>
            </w:pPr>
            <w:r>
              <w:rPr>
                <w:sz w:val="19"/>
              </w:rPr>
              <w:t>120 of 1976</w:t>
            </w:r>
          </w:p>
        </w:tc>
        <w:tc>
          <w:tcPr>
            <w:tcW w:w="1134" w:type="dxa"/>
            <w:gridSpan w:val="2"/>
          </w:tcPr>
          <w:p w:rsidR="00F25FC4" w:rsidRDefault="00CE41C9">
            <w:pPr>
              <w:pStyle w:val="nTable"/>
              <w:spacing w:before="80"/>
              <w:rPr>
                <w:sz w:val="19"/>
              </w:rPr>
            </w:pPr>
            <w:r>
              <w:rPr>
                <w:sz w:val="19"/>
              </w:rPr>
              <w:t>1 Dec 1976</w:t>
            </w:r>
          </w:p>
        </w:tc>
        <w:tc>
          <w:tcPr>
            <w:tcW w:w="2552" w:type="dxa"/>
            <w:gridSpan w:val="2"/>
          </w:tcPr>
          <w:p w:rsidR="00F25FC4" w:rsidRDefault="00CE41C9">
            <w:pPr>
              <w:pStyle w:val="nTable"/>
              <w:spacing w:before="80"/>
              <w:rPr>
                <w:sz w:val="19"/>
              </w:rPr>
            </w:pPr>
            <w:r>
              <w:rPr>
                <w:sz w:val="19"/>
              </w:rPr>
              <w:t xml:space="preserve">22 Jun 1977 (see s. 2 and </w:t>
            </w:r>
            <w:r>
              <w:rPr>
                <w:i/>
                <w:sz w:val="19"/>
              </w:rPr>
              <w:t xml:space="preserve">Gazette </w:t>
            </w:r>
            <w:r>
              <w:rPr>
                <w:sz w:val="19"/>
              </w:rPr>
              <w:t>17 Jun 1977 p. 1811)</w:t>
            </w:r>
          </w:p>
        </w:tc>
      </w:tr>
      <w:tr w:rsidR="00F25FC4">
        <w:trPr>
          <w:gridBefore w:val="1"/>
          <w:wBefore w:w="28" w:type="dxa"/>
          <w:cantSplit/>
        </w:trPr>
        <w:tc>
          <w:tcPr>
            <w:tcW w:w="2268" w:type="dxa"/>
            <w:gridSpan w:val="2"/>
          </w:tcPr>
          <w:p w:rsidR="00F25FC4" w:rsidRDefault="00CE41C9">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rsidR="00F25FC4" w:rsidRDefault="00CE41C9">
            <w:pPr>
              <w:pStyle w:val="nTable"/>
              <w:spacing w:before="80"/>
              <w:rPr>
                <w:sz w:val="19"/>
              </w:rPr>
            </w:pPr>
            <w:r>
              <w:rPr>
                <w:sz w:val="19"/>
              </w:rPr>
              <w:t>14 of 1996</w:t>
            </w:r>
          </w:p>
        </w:tc>
        <w:tc>
          <w:tcPr>
            <w:tcW w:w="1134" w:type="dxa"/>
            <w:gridSpan w:val="2"/>
          </w:tcPr>
          <w:p w:rsidR="00F25FC4" w:rsidRDefault="00CE41C9">
            <w:pPr>
              <w:pStyle w:val="nTable"/>
              <w:spacing w:before="80"/>
              <w:rPr>
                <w:sz w:val="19"/>
              </w:rPr>
            </w:pPr>
            <w:r>
              <w:rPr>
                <w:sz w:val="19"/>
              </w:rPr>
              <w:t>28 Jun 1996</w:t>
            </w:r>
          </w:p>
        </w:tc>
        <w:tc>
          <w:tcPr>
            <w:tcW w:w="2552" w:type="dxa"/>
            <w:gridSpan w:val="2"/>
          </w:tcPr>
          <w:p w:rsidR="00F25FC4" w:rsidRDefault="00CE41C9">
            <w:pPr>
              <w:pStyle w:val="nTable"/>
              <w:spacing w:before="80"/>
              <w:rPr>
                <w:sz w:val="19"/>
              </w:rPr>
            </w:pPr>
            <w:r>
              <w:rPr>
                <w:sz w:val="19"/>
              </w:rPr>
              <w:t>1 Jul 1996 (see s. 2)</w:t>
            </w:r>
          </w:p>
        </w:tc>
      </w:tr>
      <w:tr w:rsidR="00F25FC4">
        <w:trPr>
          <w:gridBefore w:val="1"/>
          <w:wBefore w:w="28" w:type="dxa"/>
          <w:cantSplit/>
        </w:trPr>
        <w:tc>
          <w:tcPr>
            <w:tcW w:w="7088" w:type="dxa"/>
            <w:gridSpan w:val="8"/>
          </w:tcPr>
          <w:p w:rsidR="00F25FC4" w:rsidRDefault="00CE41C9">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F25FC4">
        <w:trPr>
          <w:gridBefore w:val="1"/>
          <w:wBefore w:w="28" w:type="dxa"/>
          <w:cantSplit/>
        </w:trPr>
        <w:tc>
          <w:tcPr>
            <w:tcW w:w="2268" w:type="dxa"/>
            <w:gridSpan w:val="2"/>
          </w:tcPr>
          <w:p w:rsidR="00F25FC4" w:rsidRDefault="00CE41C9">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rsidR="00F25FC4" w:rsidRDefault="00CE41C9">
            <w:pPr>
              <w:pStyle w:val="nTable"/>
              <w:spacing w:before="80"/>
              <w:rPr>
                <w:sz w:val="19"/>
              </w:rPr>
            </w:pPr>
            <w:r>
              <w:rPr>
                <w:sz w:val="19"/>
              </w:rPr>
              <w:t>45 of 2002</w:t>
            </w:r>
          </w:p>
        </w:tc>
        <w:tc>
          <w:tcPr>
            <w:tcW w:w="1134" w:type="dxa"/>
            <w:gridSpan w:val="2"/>
          </w:tcPr>
          <w:p w:rsidR="00F25FC4" w:rsidRDefault="00CE41C9">
            <w:pPr>
              <w:pStyle w:val="nTable"/>
              <w:spacing w:before="80"/>
              <w:rPr>
                <w:sz w:val="19"/>
              </w:rPr>
            </w:pPr>
            <w:r>
              <w:rPr>
                <w:sz w:val="19"/>
              </w:rPr>
              <w:t>20 Mar 2003</w:t>
            </w:r>
          </w:p>
        </w:tc>
        <w:tc>
          <w:tcPr>
            <w:tcW w:w="2552" w:type="dxa"/>
            <w:gridSpan w:val="2"/>
          </w:tcPr>
          <w:p w:rsidR="00F25FC4" w:rsidRDefault="00CE41C9">
            <w:pPr>
              <w:pStyle w:val="nTable"/>
              <w:spacing w:before="80"/>
              <w:rPr>
                <w:sz w:val="19"/>
              </w:rPr>
            </w:pPr>
            <w:r>
              <w:rPr>
                <w:sz w:val="19"/>
              </w:rPr>
              <w:t xml:space="preserve">1 Jul 2003 (see s. 2 and </w:t>
            </w:r>
            <w:r>
              <w:rPr>
                <w:i/>
                <w:sz w:val="19"/>
              </w:rPr>
              <w:t>Gazette</w:t>
            </w:r>
            <w:r>
              <w:rPr>
                <w:sz w:val="19"/>
              </w:rPr>
              <w:t xml:space="preserve"> 27 Jun 2003 p. 2383)</w:t>
            </w:r>
          </w:p>
        </w:tc>
      </w:tr>
      <w:tr w:rsidR="00F25FC4">
        <w:tblPrEx>
          <w:tblCellMar>
            <w:left w:w="56" w:type="dxa"/>
            <w:right w:w="56" w:type="dxa"/>
          </w:tblCellMar>
        </w:tblPrEx>
        <w:trPr>
          <w:gridAfter w:val="1"/>
          <w:wAfter w:w="28" w:type="dxa"/>
          <w:cantSplit/>
        </w:trPr>
        <w:tc>
          <w:tcPr>
            <w:tcW w:w="2268" w:type="dxa"/>
            <w:gridSpan w:val="2"/>
            <w:tcBorders>
              <w:bottom w:val="single" w:sz="4" w:space="0" w:color="auto"/>
            </w:tcBorders>
          </w:tcPr>
          <w:p w:rsidR="00F25FC4" w:rsidRDefault="00CE41C9">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rsidR="00F25FC4" w:rsidRDefault="00CE41C9">
            <w:pPr>
              <w:pStyle w:val="nTable"/>
              <w:spacing w:after="40"/>
              <w:rPr>
                <w:sz w:val="19"/>
              </w:rPr>
            </w:pPr>
            <w:r>
              <w:rPr>
                <w:sz w:val="19"/>
              </w:rPr>
              <w:t>12 of 2008</w:t>
            </w:r>
          </w:p>
        </w:tc>
        <w:tc>
          <w:tcPr>
            <w:tcW w:w="1134" w:type="dxa"/>
            <w:gridSpan w:val="2"/>
            <w:tcBorders>
              <w:bottom w:val="single" w:sz="4" w:space="0" w:color="auto"/>
            </w:tcBorders>
          </w:tcPr>
          <w:p w:rsidR="00F25FC4" w:rsidRDefault="00CE41C9">
            <w:pPr>
              <w:pStyle w:val="nTable"/>
              <w:spacing w:after="40"/>
              <w:rPr>
                <w:sz w:val="19"/>
              </w:rPr>
            </w:pPr>
            <w:r>
              <w:rPr>
                <w:sz w:val="19"/>
              </w:rPr>
              <w:t>14 Apr 2008</w:t>
            </w:r>
          </w:p>
        </w:tc>
        <w:tc>
          <w:tcPr>
            <w:tcW w:w="2552" w:type="dxa"/>
            <w:gridSpan w:val="2"/>
            <w:tcBorders>
              <w:bottom w:val="single" w:sz="4" w:space="0" w:color="auto"/>
            </w:tcBorders>
          </w:tcPr>
          <w:p w:rsidR="00F25FC4" w:rsidRDefault="00CE41C9">
            <w:pPr>
              <w:pStyle w:val="nTable"/>
              <w:spacing w:after="40"/>
              <w:rPr>
                <w:sz w:val="19"/>
              </w:rPr>
            </w:pPr>
            <w:r>
              <w:rPr>
                <w:sz w:val="19"/>
              </w:rPr>
              <w:t>1 Jul 2008 (see s. 2(d))</w:t>
            </w:r>
          </w:p>
        </w:tc>
      </w:tr>
    </w:tbl>
    <w:p w:rsidR="00F25FC4" w:rsidRDefault="00CE41C9">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F25FC4" w:rsidRDefault="00CE41C9">
      <w:pPr>
        <w:pStyle w:val="nHeading3"/>
        <w:outlineLvl w:val="2"/>
      </w:pPr>
      <w:bookmarkStart w:id="121" w:name="_Toc511102521"/>
      <w:bookmarkStart w:id="122" w:name="_Toc512327500"/>
      <w:bookmarkStart w:id="123" w:name="_Toc513346684"/>
      <w:bookmarkStart w:id="124" w:name="_Toc23757761"/>
      <w:bookmarkStart w:id="125" w:name="_Toc202087365"/>
      <w:bookmarkStart w:id="126" w:name="_Toc267665902"/>
      <w:r>
        <w:t>Provisions that have not come into operation</w:t>
      </w:r>
      <w:bookmarkEnd w:id="121"/>
      <w:bookmarkEnd w:id="122"/>
      <w:bookmarkEnd w:id="123"/>
      <w:bookmarkEnd w:id="124"/>
      <w:bookmarkEnd w:id="125"/>
      <w:bookmarkEnd w:id="126"/>
    </w:p>
    <w:tbl>
      <w:tblPr>
        <w:tblW w:w="7101" w:type="dxa"/>
        <w:tblInd w:w="56" w:type="dxa"/>
        <w:tblLayout w:type="fixed"/>
        <w:tblCellMar>
          <w:left w:w="28" w:type="dxa"/>
          <w:right w:w="28" w:type="dxa"/>
        </w:tblCellMar>
        <w:tblLook w:val="0000" w:firstRow="0" w:lastRow="0" w:firstColumn="0" w:lastColumn="0" w:noHBand="0" w:noVBand="0"/>
      </w:tblPr>
      <w:tblGrid>
        <w:gridCol w:w="14"/>
        <w:gridCol w:w="2254"/>
        <w:gridCol w:w="1121"/>
        <w:gridCol w:w="13"/>
        <w:gridCol w:w="1123"/>
        <w:gridCol w:w="11"/>
        <w:gridCol w:w="2543"/>
        <w:gridCol w:w="22"/>
      </w:tblGrid>
      <w:tr w:rsidR="00F25FC4">
        <w:trPr>
          <w:cantSplit/>
          <w:tblHeader/>
        </w:trPr>
        <w:tc>
          <w:tcPr>
            <w:tcW w:w="2268" w:type="dxa"/>
            <w:gridSpan w:val="2"/>
            <w:tcBorders>
              <w:top w:val="single" w:sz="8" w:space="0" w:color="auto"/>
            </w:tcBorders>
          </w:tcPr>
          <w:p w:rsidR="00F25FC4" w:rsidRDefault="00CE41C9">
            <w:pPr>
              <w:pStyle w:val="nTable"/>
              <w:keepNext/>
              <w:spacing w:before="60" w:after="60"/>
              <w:ind w:right="113"/>
              <w:rPr>
                <w:b/>
                <w:sz w:val="19"/>
              </w:rPr>
            </w:pPr>
            <w:r>
              <w:rPr>
                <w:b/>
                <w:sz w:val="19"/>
              </w:rPr>
              <w:t>Short title</w:t>
            </w:r>
          </w:p>
        </w:tc>
        <w:tc>
          <w:tcPr>
            <w:tcW w:w="1134" w:type="dxa"/>
            <w:gridSpan w:val="2"/>
            <w:tcBorders>
              <w:top w:val="single" w:sz="8" w:space="0" w:color="auto"/>
            </w:tcBorders>
          </w:tcPr>
          <w:p w:rsidR="00F25FC4" w:rsidRDefault="00CE41C9">
            <w:pPr>
              <w:pStyle w:val="nTable"/>
              <w:keepNext/>
              <w:spacing w:before="60" w:after="60"/>
              <w:rPr>
                <w:b/>
                <w:sz w:val="19"/>
              </w:rPr>
            </w:pPr>
            <w:r>
              <w:rPr>
                <w:b/>
                <w:sz w:val="19"/>
              </w:rPr>
              <w:t>Number and year</w:t>
            </w:r>
          </w:p>
        </w:tc>
        <w:tc>
          <w:tcPr>
            <w:tcW w:w="1134" w:type="dxa"/>
            <w:gridSpan w:val="2"/>
            <w:tcBorders>
              <w:top w:val="single" w:sz="8" w:space="0" w:color="auto"/>
            </w:tcBorders>
          </w:tcPr>
          <w:p w:rsidR="00F25FC4" w:rsidRDefault="00CE41C9">
            <w:pPr>
              <w:pStyle w:val="nTable"/>
              <w:keepNext/>
              <w:spacing w:before="60" w:after="60"/>
              <w:rPr>
                <w:b/>
                <w:sz w:val="19"/>
              </w:rPr>
            </w:pPr>
            <w:r>
              <w:rPr>
                <w:b/>
                <w:sz w:val="19"/>
              </w:rPr>
              <w:t>Assent</w:t>
            </w:r>
          </w:p>
        </w:tc>
        <w:tc>
          <w:tcPr>
            <w:tcW w:w="2565" w:type="dxa"/>
            <w:gridSpan w:val="2"/>
            <w:tcBorders>
              <w:top w:val="single" w:sz="8" w:space="0" w:color="auto"/>
            </w:tcBorders>
          </w:tcPr>
          <w:p w:rsidR="00F25FC4" w:rsidRDefault="00CE41C9">
            <w:pPr>
              <w:pStyle w:val="nTable"/>
              <w:keepNext/>
              <w:spacing w:before="60" w:after="60"/>
              <w:rPr>
                <w:b/>
                <w:sz w:val="19"/>
              </w:rPr>
            </w:pPr>
            <w:r>
              <w:rPr>
                <w:b/>
                <w:sz w:val="19"/>
              </w:rPr>
              <w:t>Commencement</w:t>
            </w:r>
          </w:p>
        </w:tc>
      </w:tr>
      <w:tr w:rsidR="00F25FC4">
        <w:trPr>
          <w:cantSplit/>
        </w:trPr>
        <w:tc>
          <w:tcPr>
            <w:tcW w:w="2268" w:type="dxa"/>
            <w:gridSpan w:val="2"/>
          </w:tcPr>
          <w:p w:rsidR="00F25FC4" w:rsidRDefault="00CE41C9">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gridSpan w:val="2"/>
            <w:tcBorders>
              <w:left w:val="nil"/>
            </w:tcBorders>
          </w:tcPr>
          <w:p w:rsidR="00F25FC4" w:rsidRDefault="00CE41C9">
            <w:pPr>
              <w:pStyle w:val="nTable"/>
              <w:spacing w:before="120"/>
              <w:rPr>
                <w:sz w:val="19"/>
              </w:rPr>
            </w:pPr>
            <w:r>
              <w:rPr>
                <w:sz w:val="19"/>
              </w:rPr>
              <w:t>91 of 1970</w:t>
            </w:r>
          </w:p>
        </w:tc>
        <w:tc>
          <w:tcPr>
            <w:tcW w:w="1134" w:type="dxa"/>
            <w:gridSpan w:val="2"/>
          </w:tcPr>
          <w:p w:rsidR="00F25FC4" w:rsidRDefault="00CE41C9">
            <w:pPr>
              <w:pStyle w:val="nTable"/>
              <w:spacing w:before="120"/>
              <w:rPr>
                <w:sz w:val="19"/>
              </w:rPr>
            </w:pPr>
            <w:r>
              <w:rPr>
                <w:sz w:val="19"/>
              </w:rPr>
              <w:t>30 Nov 1970</w:t>
            </w:r>
          </w:p>
        </w:tc>
        <w:tc>
          <w:tcPr>
            <w:tcW w:w="2565" w:type="dxa"/>
            <w:gridSpan w:val="2"/>
          </w:tcPr>
          <w:p w:rsidR="00F25FC4" w:rsidRDefault="00CE41C9">
            <w:pPr>
              <w:pStyle w:val="nTable"/>
              <w:spacing w:before="120"/>
              <w:rPr>
                <w:sz w:val="19"/>
              </w:rPr>
            </w:pPr>
            <w:r>
              <w:rPr>
                <w:sz w:val="19"/>
              </w:rPr>
              <w:t>Notice to be published (see s. 7(2) and 2(2))</w:t>
            </w:r>
          </w:p>
        </w:tc>
      </w:tr>
      <w:tr w:rsidR="00F25FC4">
        <w:tblPrEx>
          <w:tblCellMar>
            <w:left w:w="56" w:type="dxa"/>
            <w:right w:w="56" w:type="dxa"/>
          </w:tblCellMar>
        </w:tblPrEx>
        <w:trPr>
          <w:gridBefore w:val="1"/>
          <w:gridAfter w:val="1"/>
          <w:wBefore w:w="14" w:type="dxa"/>
          <w:wAfter w:w="22" w:type="dxa"/>
          <w:cantSplit/>
        </w:trPr>
        <w:tc>
          <w:tcPr>
            <w:tcW w:w="2254" w:type="dxa"/>
            <w:tcBorders>
              <w:bottom w:val="single" w:sz="4" w:space="0" w:color="auto"/>
            </w:tcBorders>
          </w:tcPr>
          <w:p w:rsidR="00F25FC4" w:rsidRDefault="00CE41C9">
            <w:pPr>
              <w:pStyle w:val="nTable"/>
              <w:spacing w:after="40"/>
              <w:ind w:right="113"/>
              <w:rPr>
                <w:iCs/>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9</w:t>
            </w:r>
          </w:p>
        </w:tc>
        <w:tc>
          <w:tcPr>
            <w:tcW w:w="1121" w:type="dxa"/>
            <w:tcBorders>
              <w:bottom w:val="single" w:sz="4" w:space="0" w:color="auto"/>
            </w:tcBorders>
          </w:tcPr>
          <w:p w:rsidR="00F25FC4" w:rsidRDefault="00CE41C9">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rsidR="00F25FC4" w:rsidRDefault="00CE41C9">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rsidR="00F25FC4" w:rsidRDefault="00CE41C9">
            <w:pPr>
              <w:pStyle w:val="nTable"/>
              <w:spacing w:after="40"/>
              <w:rPr>
                <w:snapToGrid w:val="0"/>
                <w:sz w:val="19"/>
                <w:lang w:val="en-US"/>
              </w:rPr>
            </w:pPr>
            <w:r>
              <w:rPr>
                <w:snapToGrid w:val="0"/>
                <w:sz w:val="19"/>
                <w:lang w:val="en-US"/>
              </w:rPr>
              <w:t>To be proclaimed (see s. 2(b))</w:t>
            </w:r>
          </w:p>
        </w:tc>
      </w:tr>
    </w:tbl>
    <w:p w:rsidR="00F25FC4" w:rsidRDefault="00F25FC4">
      <w:pPr>
        <w:pStyle w:val="nSubsection"/>
        <w:rPr>
          <w:snapToGrid w:val="0"/>
          <w:vertAlign w:val="superscript"/>
        </w:rPr>
      </w:pPr>
    </w:p>
    <w:p w:rsidR="00F25FC4" w:rsidRDefault="00CE41C9">
      <w:pPr>
        <w:pStyle w:val="nSubsection"/>
        <w:rPr>
          <w:snapToGrid w:val="0"/>
        </w:rPr>
      </w:pPr>
      <w:r>
        <w:rPr>
          <w:snapToGrid w:val="0"/>
          <w:vertAlign w:val="superscript"/>
        </w:rPr>
        <w:t>2</w:t>
      </w:r>
      <w:r>
        <w:rPr>
          <w:snapToGrid w:val="0"/>
          <w:vertAlign w:val="superscript"/>
        </w:rPr>
        <w:tab/>
      </w:r>
      <w:r>
        <w:rPr>
          <w:snapToGrid w:val="0"/>
        </w:rPr>
        <w:t>I.e. 48 Vict. No. 20.</w:t>
      </w:r>
    </w:p>
    <w:p w:rsidR="00F25FC4" w:rsidRDefault="00CE41C9">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F25FC4" w:rsidRDefault="00CE41C9">
      <w:pPr>
        <w:pStyle w:val="nSubsection"/>
        <w:rPr>
          <w:snapToGrid w:val="0"/>
        </w:rPr>
      </w:pPr>
      <w:r>
        <w:rPr>
          <w:snapToGrid w:val="0"/>
          <w:vertAlign w:val="superscript"/>
        </w:rPr>
        <w:t>4</w:t>
      </w:r>
      <w:r>
        <w:rPr>
          <w:snapToGrid w:val="0"/>
        </w:rPr>
        <w:tab/>
        <w:t>Footnote no longer applicable.</w:t>
      </w:r>
    </w:p>
    <w:p w:rsidR="00F25FC4" w:rsidRDefault="00CE41C9">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F25FC4" w:rsidRDefault="00CE41C9">
      <w:pPr>
        <w:pStyle w:val="MiscOpen"/>
        <w:rPr>
          <w:snapToGrid w:val="0"/>
        </w:rPr>
      </w:pPr>
      <w:r>
        <w:rPr>
          <w:snapToGrid w:val="0"/>
        </w:rPr>
        <w:t>“</w:t>
      </w:r>
    </w:p>
    <w:p w:rsidR="00F25FC4" w:rsidRDefault="00CE41C9">
      <w:pPr>
        <w:pStyle w:val="nzHeading5"/>
        <w:rPr>
          <w:snapToGrid w:val="0"/>
        </w:rPr>
      </w:pPr>
      <w:r>
        <w:rPr>
          <w:snapToGrid w:val="0"/>
        </w:rPr>
        <w:t>5.</w:t>
      </w:r>
      <w:r>
        <w:rPr>
          <w:snapToGrid w:val="0"/>
        </w:rPr>
        <w:tab/>
        <w:t>Reversion to General Assembly</w:t>
      </w:r>
    </w:p>
    <w:p w:rsidR="00F25FC4" w:rsidRDefault="00CE41C9">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F25FC4" w:rsidRDefault="00CE41C9">
      <w:pPr>
        <w:pStyle w:val="MiscClose"/>
        <w:rPr>
          <w:snapToGrid w:val="0"/>
        </w:rPr>
      </w:pPr>
      <w:r>
        <w:rPr>
          <w:snapToGrid w:val="0"/>
        </w:rPr>
        <w:t>”.</w:t>
      </w:r>
    </w:p>
    <w:p w:rsidR="00F25FC4" w:rsidRDefault="00CE41C9">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F25FC4" w:rsidRDefault="00CE41C9">
      <w:pPr>
        <w:pStyle w:val="nSubsection"/>
        <w:spacing w:before="60"/>
        <w:rPr>
          <w:i/>
          <w:snapToGrid w:val="0"/>
        </w:rPr>
      </w:pPr>
      <w:r>
        <w:rPr>
          <w:i/>
          <w:snapToGrid w:val="0"/>
        </w:rPr>
        <w:tab/>
      </w:r>
      <w:r>
        <w:rPr>
          <w:i/>
          <w:snapToGrid w:val="0"/>
        </w:rPr>
        <w:tab/>
        <w:t>Presbyterian Church Act Amendment Act 1919</w:t>
      </w:r>
    </w:p>
    <w:p w:rsidR="00F25FC4" w:rsidRDefault="00CE41C9">
      <w:pPr>
        <w:pStyle w:val="nSubsection"/>
        <w:spacing w:before="60"/>
        <w:rPr>
          <w:i/>
          <w:snapToGrid w:val="0"/>
        </w:rPr>
      </w:pPr>
      <w:r>
        <w:rPr>
          <w:i/>
          <w:snapToGrid w:val="0"/>
        </w:rPr>
        <w:tab/>
      </w:r>
      <w:r>
        <w:rPr>
          <w:i/>
          <w:snapToGrid w:val="0"/>
        </w:rPr>
        <w:tab/>
        <w:t>Presbyterian Church Act Amendment Act 1924</w:t>
      </w:r>
    </w:p>
    <w:p w:rsidR="00F25FC4" w:rsidRDefault="00CE41C9">
      <w:pPr>
        <w:pStyle w:val="nSubsection"/>
        <w:rPr>
          <w:snapToGrid w:val="0"/>
        </w:rPr>
      </w:pPr>
      <w:r>
        <w:rPr>
          <w:snapToGrid w:val="0"/>
        </w:rPr>
        <w:tab/>
        <w:t>Other relevant Acts :</w:t>
      </w:r>
    </w:p>
    <w:p w:rsidR="00F25FC4" w:rsidRDefault="00CE41C9">
      <w:pPr>
        <w:pStyle w:val="nSubsection"/>
        <w:spacing w:before="60"/>
        <w:rPr>
          <w:i/>
          <w:snapToGrid w:val="0"/>
        </w:rPr>
      </w:pPr>
      <w:r>
        <w:rPr>
          <w:i/>
          <w:snapToGrid w:val="0"/>
        </w:rPr>
        <w:tab/>
      </w:r>
      <w:r>
        <w:rPr>
          <w:i/>
          <w:snapToGrid w:val="0"/>
        </w:rPr>
        <w:tab/>
        <w:t>Presbyterian Church of Australia Act 1901</w:t>
      </w:r>
    </w:p>
    <w:p w:rsidR="00F25FC4" w:rsidRDefault="00CE41C9">
      <w:pPr>
        <w:pStyle w:val="nSubsection"/>
        <w:spacing w:before="60"/>
        <w:rPr>
          <w:i/>
          <w:snapToGrid w:val="0"/>
        </w:rPr>
      </w:pPr>
      <w:r>
        <w:rPr>
          <w:i/>
          <w:snapToGrid w:val="0"/>
        </w:rPr>
        <w:tab/>
      </w:r>
      <w:r>
        <w:rPr>
          <w:i/>
          <w:snapToGrid w:val="0"/>
        </w:rPr>
        <w:tab/>
        <w:t>Presbyterian Church of Australia Act 1970.</w:t>
      </w:r>
    </w:p>
    <w:p w:rsidR="00F25FC4" w:rsidRDefault="00CE41C9">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F25FC4" w:rsidRDefault="00CE41C9">
      <w:pPr>
        <w:pStyle w:val="MiscOpen"/>
        <w:rPr>
          <w:rStyle w:val="CharSectno"/>
        </w:rPr>
      </w:pPr>
      <w:bookmarkStart w:id="127" w:name="_Toc20551480"/>
      <w:r>
        <w:rPr>
          <w:rStyle w:val="CharSectno"/>
        </w:rPr>
        <w:t>“</w:t>
      </w:r>
    </w:p>
    <w:p w:rsidR="00F25FC4" w:rsidRDefault="00CE41C9">
      <w:pPr>
        <w:pStyle w:val="nzHeading5"/>
        <w:spacing w:before="0"/>
        <w:rPr>
          <w:snapToGrid w:val="0"/>
        </w:rPr>
      </w:pPr>
      <w:r>
        <w:rPr>
          <w:rStyle w:val="CharSectno"/>
        </w:rPr>
        <w:t>7</w:t>
      </w:r>
      <w:r>
        <w:rPr>
          <w:snapToGrid w:val="0"/>
        </w:rPr>
        <w:t>.</w:t>
      </w:r>
      <w:r>
        <w:rPr>
          <w:snapToGrid w:val="0"/>
        </w:rPr>
        <w:tab/>
        <w:t>Presbyterian Church Act 1908 amended</w:t>
      </w:r>
      <w:bookmarkEnd w:id="127"/>
    </w:p>
    <w:p w:rsidR="00F25FC4" w:rsidRDefault="00CE41C9">
      <w:pPr>
        <w:pStyle w:val="nzSubsection"/>
      </w:pPr>
      <w:r>
        <w:tab/>
        <w:t>(1)</w:t>
      </w:r>
      <w:r>
        <w:tab/>
        <w:t xml:space="preserve">The </w:t>
      </w:r>
      <w:r>
        <w:rPr>
          <w:i/>
        </w:rPr>
        <w:t>Presbyterian Church Act 1908</w:t>
      </w:r>
      <w:r>
        <w:t xml:space="preserve"> is amended as follows:</w:t>
      </w:r>
    </w:p>
    <w:p w:rsidR="00F25FC4" w:rsidRDefault="00CE41C9">
      <w:pPr>
        <w:pStyle w:val="nzIndenta"/>
      </w:pPr>
      <w:r>
        <w:tab/>
        <w:t>(a)</w:t>
      </w:r>
      <w:r>
        <w:tab/>
        <w:t>by adding after the section number “3.” the subsection designation “(1)”;</w:t>
      </w:r>
    </w:p>
    <w:p w:rsidR="00F25FC4" w:rsidRDefault="00CE41C9">
      <w:pPr>
        <w:pStyle w:val="nzIndenta"/>
        <w:keepNext/>
      </w:pPr>
      <w:r>
        <w:tab/>
        <w:t>(b)</w:t>
      </w:r>
      <w:r>
        <w:tab/>
        <w:t xml:space="preserve">by substituting for the definition “Church” in section 3 the following definition — </w:t>
      </w:r>
    </w:p>
    <w:p w:rsidR="00F25FC4" w:rsidRDefault="00CE41C9">
      <w:pPr>
        <w:pStyle w:val="MiscOpen"/>
        <w:tabs>
          <w:tab w:val="clear" w:pos="893"/>
          <w:tab w:val="left" w:pos="1985"/>
        </w:tabs>
        <w:ind w:left="1985"/>
        <w:rPr>
          <w:sz w:val="22"/>
        </w:rPr>
      </w:pPr>
      <w:r>
        <w:rPr>
          <w:sz w:val="22"/>
        </w:rPr>
        <w:t xml:space="preserve">“    </w:t>
      </w:r>
    </w:p>
    <w:p w:rsidR="00F25FC4" w:rsidRDefault="00CE41C9">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F25FC4" w:rsidRDefault="00CE41C9">
      <w:pPr>
        <w:pStyle w:val="MiscClose"/>
        <w:rPr>
          <w:sz w:val="22"/>
        </w:rPr>
      </w:pPr>
      <w:r>
        <w:rPr>
          <w:sz w:val="22"/>
        </w:rPr>
        <w:t>”;</w:t>
      </w:r>
    </w:p>
    <w:p w:rsidR="00F25FC4" w:rsidRDefault="00CE41C9">
      <w:pPr>
        <w:pStyle w:val="nzIndenta"/>
      </w:pPr>
      <w:r>
        <w:tab/>
        <w:t>(c)</w:t>
      </w:r>
      <w:r>
        <w:tab/>
        <w:t xml:space="preserve">by substituting for the definition “General Assembly” in section 3 the following definition — </w:t>
      </w:r>
    </w:p>
    <w:p w:rsidR="00F25FC4" w:rsidRDefault="00CE41C9">
      <w:pPr>
        <w:pStyle w:val="MiscOpen"/>
        <w:tabs>
          <w:tab w:val="clear" w:pos="893"/>
          <w:tab w:val="left" w:pos="1985"/>
        </w:tabs>
        <w:ind w:left="1985"/>
        <w:rPr>
          <w:sz w:val="22"/>
        </w:rPr>
      </w:pPr>
      <w:r>
        <w:rPr>
          <w:sz w:val="22"/>
        </w:rPr>
        <w:t xml:space="preserve">“    </w:t>
      </w:r>
    </w:p>
    <w:p w:rsidR="00F25FC4" w:rsidRDefault="00CE41C9">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F25FC4" w:rsidRDefault="00CE41C9">
      <w:pPr>
        <w:pStyle w:val="MiscClose"/>
        <w:rPr>
          <w:sz w:val="22"/>
        </w:rPr>
      </w:pPr>
      <w:r>
        <w:rPr>
          <w:sz w:val="22"/>
        </w:rPr>
        <w:t>”;</w:t>
      </w:r>
    </w:p>
    <w:p w:rsidR="00F25FC4" w:rsidRDefault="00CE41C9">
      <w:pPr>
        <w:pStyle w:val="nzIndenta"/>
      </w:pPr>
      <w:r>
        <w:tab/>
        <w:t>(d)</w:t>
      </w:r>
      <w:r>
        <w:tab/>
        <w:t>by substituting for the words “General Assembly” in line two of the definition “Moderator” in section 3 the word “Synod”;</w:t>
      </w:r>
    </w:p>
    <w:p w:rsidR="00F25FC4" w:rsidRDefault="00CE41C9">
      <w:pPr>
        <w:pStyle w:val="nzIndenta"/>
      </w:pPr>
      <w:r>
        <w:tab/>
        <w:t>(e)</w:t>
      </w:r>
      <w:r>
        <w:tab/>
        <w:t>by substituting for the words “said Church” in line three of the definition “Presbytery” in section 3 the words “Presbyterian Church of Australia”;</w:t>
      </w:r>
    </w:p>
    <w:p w:rsidR="00F25FC4" w:rsidRDefault="00CE41C9">
      <w:pPr>
        <w:pStyle w:val="nzIndenta"/>
      </w:pPr>
      <w:r>
        <w:tab/>
        <w:t>(f)</w:t>
      </w:r>
      <w:r>
        <w:tab/>
        <w:t xml:space="preserve">by substituting for the definition “Minister” in section 3 the following definition — </w:t>
      </w:r>
    </w:p>
    <w:p w:rsidR="00F25FC4" w:rsidRDefault="00CE41C9">
      <w:pPr>
        <w:pStyle w:val="MiscOpen"/>
        <w:keepNext w:val="0"/>
        <w:keepLines w:val="0"/>
        <w:tabs>
          <w:tab w:val="clear" w:pos="893"/>
          <w:tab w:val="left" w:pos="1985"/>
        </w:tabs>
        <w:ind w:left="1985"/>
        <w:rPr>
          <w:sz w:val="22"/>
        </w:rPr>
      </w:pPr>
      <w:r>
        <w:rPr>
          <w:sz w:val="22"/>
        </w:rPr>
        <w:t xml:space="preserve">“    </w:t>
      </w:r>
    </w:p>
    <w:p w:rsidR="00F25FC4" w:rsidRDefault="00CE41C9">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rsidR="00F25FC4" w:rsidRDefault="00CE41C9">
      <w:pPr>
        <w:pStyle w:val="MiscClose"/>
        <w:rPr>
          <w:sz w:val="22"/>
        </w:rPr>
      </w:pPr>
      <w:r>
        <w:rPr>
          <w:sz w:val="22"/>
        </w:rPr>
        <w:t>”;</w:t>
      </w:r>
    </w:p>
    <w:p w:rsidR="00F25FC4" w:rsidRDefault="00CE41C9">
      <w:pPr>
        <w:pStyle w:val="nzIndenta"/>
        <w:keepNext/>
        <w:keepLines/>
      </w:pPr>
      <w:r>
        <w:tab/>
        <w:t>(g)</w:t>
      </w:r>
      <w:r>
        <w:tab/>
        <w:t xml:space="preserve">by adding after the definition “Committee of Management” a subsection as follows — </w:t>
      </w:r>
    </w:p>
    <w:p w:rsidR="00F25FC4" w:rsidRDefault="00CE41C9">
      <w:pPr>
        <w:pStyle w:val="MiscOpen"/>
        <w:tabs>
          <w:tab w:val="clear" w:pos="893"/>
          <w:tab w:val="left" w:pos="1418"/>
        </w:tabs>
        <w:ind w:left="1418"/>
        <w:rPr>
          <w:sz w:val="22"/>
        </w:rPr>
      </w:pPr>
      <w:r>
        <w:rPr>
          <w:sz w:val="22"/>
        </w:rPr>
        <w:t xml:space="preserve">“    </w:t>
      </w:r>
    </w:p>
    <w:p w:rsidR="00F25FC4" w:rsidRDefault="00CE41C9">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F25FC4" w:rsidRDefault="00CE41C9">
      <w:pPr>
        <w:pStyle w:val="MiscClose"/>
        <w:rPr>
          <w:sz w:val="22"/>
        </w:rPr>
      </w:pPr>
      <w:r>
        <w:rPr>
          <w:sz w:val="22"/>
        </w:rPr>
        <w:t xml:space="preserve">    ”;</w:t>
      </w:r>
    </w:p>
    <w:p w:rsidR="00F25FC4" w:rsidRDefault="00CE41C9">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F25FC4" w:rsidRDefault="00CE41C9">
      <w:pPr>
        <w:pStyle w:val="nzIndenta"/>
      </w:pPr>
      <w:r>
        <w:tab/>
        <w:t>(i)</w:t>
      </w:r>
      <w:r>
        <w:tab/>
        <w:t>by substituting for the figures “</w:t>
      </w:r>
      <w:r>
        <w:rPr>
          <w:i/>
        </w:rPr>
        <w:t>1901</w:t>
      </w:r>
      <w:r>
        <w:t>” in line 10 of section 20 the figures “</w:t>
      </w:r>
      <w:r>
        <w:rPr>
          <w:i/>
        </w:rPr>
        <w:t>1970</w:t>
      </w:r>
      <w:r>
        <w:t>”.</w:t>
      </w:r>
    </w:p>
    <w:p w:rsidR="00F25FC4" w:rsidRDefault="00CE41C9">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F25FC4" w:rsidRDefault="00CE41C9">
      <w:pPr>
        <w:pStyle w:val="MiscClose"/>
        <w:rPr>
          <w:snapToGrid w:val="0"/>
        </w:rPr>
      </w:pPr>
      <w:r>
        <w:rPr>
          <w:snapToGrid w:val="0"/>
        </w:rPr>
        <w:t>”.</w:t>
      </w:r>
    </w:p>
    <w:p w:rsidR="00F25FC4" w:rsidRDefault="00CE41C9">
      <w:pPr>
        <w:pStyle w:val="nSubsection"/>
      </w:pPr>
      <w:r>
        <w:rPr>
          <w:vertAlign w:val="superscript"/>
        </w:rPr>
        <w:t>8</w:t>
      </w:r>
      <w:r>
        <w:tab/>
        <w:t xml:space="preserve">The </w:t>
      </w:r>
      <w:r>
        <w:rPr>
          <w:i/>
        </w:rPr>
        <w:t>Taxation Administration (Consequential Provisions) Act 2002</w:t>
      </w:r>
      <w:r>
        <w:t xml:space="preserve"> s. 3 and 4 and Pt. 4 read as follows:</w:t>
      </w:r>
    </w:p>
    <w:p w:rsidR="00F25FC4" w:rsidRDefault="00CE41C9">
      <w:pPr>
        <w:pStyle w:val="MiscOpen"/>
      </w:pPr>
      <w:r>
        <w:t>“</w:t>
      </w:r>
    </w:p>
    <w:p w:rsidR="00F25FC4" w:rsidRDefault="00CE41C9">
      <w:pPr>
        <w:pStyle w:val="nzHeading5"/>
      </w:pPr>
      <w:bookmarkStart w:id="128" w:name="_Toc528569730"/>
      <w:bookmarkStart w:id="129" w:name="_Toc6163318"/>
      <w:r>
        <w:rPr>
          <w:rStyle w:val="CharSectno"/>
        </w:rPr>
        <w:t>3</w:t>
      </w:r>
      <w:r>
        <w:t>.</w:t>
      </w:r>
      <w:r>
        <w:tab/>
        <w:t>Relationship with other Acts</w:t>
      </w:r>
      <w:bookmarkEnd w:id="128"/>
      <w:bookmarkEnd w:id="129"/>
      <w:r>
        <w:t xml:space="preserve"> </w:t>
      </w:r>
    </w:p>
    <w:p w:rsidR="00F25FC4" w:rsidRDefault="00CE41C9">
      <w:pPr>
        <w:pStyle w:val="nzSubsection"/>
      </w:pPr>
      <w:r>
        <w:tab/>
      </w:r>
      <w:r>
        <w:tab/>
        <w:t xml:space="preserve">The </w:t>
      </w:r>
      <w:r>
        <w:rPr>
          <w:i/>
        </w:rPr>
        <w:t>Taxation Administration Act 2003</w:t>
      </w:r>
      <w:r>
        <w:t xml:space="preserve"> is to be read with this Act as if they formed a single Act.</w:t>
      </w:r>
    </w:p>
    <w:p w:rsidR="00F25FC4" w:rsidRDefault="00CE41C9">
      <w:pPr>
        <w:pStyle w:val="nzHeading5"/>
      </w:pPr>
      <w:bookmarkStart w:id="130" w:name="_Toc528569731"/>
      <w:bookmarkStart w:id="131" w:name="_Toc6163319"/>
      <w:r>
        <w:rPr>
          <w:rStyle w:val="CharSectno"/>
        </w:rPr>
        <w:t>4</w:t>
      </w:r>
      <w:r>
        <w:t>.</w:t>
      </w:r>
      <w:r>
        <w:tab/>
        <w:t>Meaning of terms used in this Act</w:t>
      </w:r>
      <w:bookmarkEnd w:id="130"/>
      <w:bookmarkEnd w:id="131"/>
    </w:p>
    <w:p w:rsidR="00F25FC4" w:rsidRDefault="00CE41C9">
      <w:pPr>
        <w:pStyle w:val="nzSubsection"/>
      </w:pPr>
      <w:r>
        <w:tab/>
      </w:r>
      <w:bookmarkStart w:id="132" w:name="_Hlt528057531"/>
      <w:bookmarkEnd w:id="13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F25FC4" w:rsidRDefault="00CE41C9">
      <w:pPr>
        <w:pStyle w:val="nzHeading2"/>
      </w:pPr>
      <w:r>
        <w:rPr>
          <w:rStyle w:val="CharPartNo"/>
        </w:rPr>
        <w:t>Part 4</w:t>
      </w:r>
      <w:r>
        <w:t xml:space="preserve"> — </w:t>
      </w:r>
      <w:r>
        <w:rPr>
          <w:rStyle w:val="CharPartText"/>
        </w:rPr>
        <w:t>Transitional provisions</w:t>
      </w:r>
    </w:p>
    <w:p w:rsidR="00F25FC4" w:rsidRDefault="00CE41C9">
      <w:pPr>
        <w:pStyle w:val="nzHeading3"/>
      </w:pPr>
      <w:r>
        <w:rPr>
          <w:rStyle w:val="CharDivNo"/>
        </w:rPr>
        <w:t>Division 1</w:t>
      </w:r>
      <w:r>
        <w:t xml:space="preserve"> — </w:t>
      </w:r>
      <w:r>
        <w:rPr>
          <w:rStyle w:val="CharDivText"/>
        </w:rPr>
        <w:t>Interpretation</w:t>
      </w:r>
    </w:p>
    <w:p w:rsidR="00F25FC4" w:rsidRDefault="00CE41C9">
      <w:pPr>
        <w:pStyle w:val="nzHeading5"/>
      </w:pPr>
      <w:bookmarkStart w:id="133" w:name="_Hlt529933443"/>
      <w:bookmarkStart w:id="134" w:name="_Hlt529932130"/>
      <w:bookmarkStart w:id="135" w:name="_Hlt523729657"/>
      <w:bookmarkStart w:id="136" w:name="_Hlt523729676"/>
      <w:bookmarkStart w:id="137" w:name="_Hlt523729726"/>
      <w:bookmarkStart w:id="138" w:name="_Toc6163348"/>
      <w:bookmarkEnd w:id="133"/>
      <w:bookmarkEnd w:id="134"/>
      <w:bookmarkEnd w:id="135"/>
      <w:bookmarkEnd w:id="136"/>
      <w:bookmarkEnd w:id="137"/>
      <w:r>
        <w:rPr>
          <w:rStyle w:val="CharSectno"/>
        </w:rPr>
        <w:t>33</w:t>
      </w:r>
      <w:r>
        <w:t>.</w:t>
      </w:r>
      <w:r>
        <w:tab/>
        <w:t>Definitions</w:t>
      </w:r>
      <w:bookmarkEnd w:id="138"/>
    </w:p>
    <w:p w:rsidR="00F25FC4" w:rsidRDefault="00CE41C9">
      <w:pPr>
        <w:pStyle w:val="nzSubsection"/>
      </w:pPr>
      <w:r>
        <w:tab/>
      </w:r>
      <w:r>
        <w:tab/>
        <w:t>In this Part —</w:t>
      </w:r>
    </w:p>
    <w:p w:rsidR="00F25FC4" w:rsidRDefault="00CE41C9">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F25FC4" w:rsidRDefault="00CE41C9">
      <w:pPr>
        <w:pStyle w:val="nzDefstart"/>
      </w:pPr>
      <w:r>
        <w:tab/>
      </w:r>
      <w:r>
        <w:rPr>
          <w:rStyle w:val="CharDefText"/>
        </w:rPr>
        <w:t>old Act</w:t>
      </w:r>
      <w:r>
        <w:t xml:space="preserve"> means —</w:t>
      </w:r>
    </w:p>
    <w:p w:rsidR="00F25FC4" w:rsidRDefault="00CE41C9">
      <w:pPr>
        <w:pStyle w:val="nzDefpara"/>
      </w:pPr>
      <w:r>
        <w:tab/>
        <w:t>(a)</w:t>
      </w:r>
      <w:r>
        <w:tab/>
        <w:t xml:space="preserve">an Act repealed by section 5; </w:t>
      </w:r>
    </w:p>
    <w:p w:rsidR="00F25FC4" w:rsidRDefault="00CE41C9">
      <w:pPr>
        <w:pStyle w:val="nzDefpara"/>
      </w:pPr>
      <w:r>
        <w:tab/>
        <w:t>(b)</w:t>
      </w:r>
      <w:r>
        <w:tab/>
        <w:t xml:space="preserve">the old Stamp Act; or </w:t>
      </w:r>
    </w:p>
    <w:p w:rsidR="00F25FC4" w:rsidRDefault="00CE41C9">
      <w:pPr>
        <w:pStyle w:val="nzDefpara"/>
      </w:pPr>
      <w:r>
        <w:tab/>
        <w:t>(c)</w:t>
      </w:r>
      <w:r>
        <w:tab/>
        <w:t xml:space="preserve">section 41 of the </w:t>
      </w:r>
      <w:r>
        <w:rPr>
          <w:i/>
        </w:rPr>
        <w:t>Metropolitan Region Town Planning Scheme Act 1959</w:t>
      </w:r>
      <w:r>
        <w:t xml:space="preserve"> as in force immediately before the commencement day;</w:t>
      </w:r>
    </w:p>
    <w:p w:rsidR="00F25FC4" w:rsidRDefault="00CE41C9">
      <w:pPr>
        <w:pStyle w:val="nzDefstart"/>
      </w:pPr>
      <w:r>
        <w:tab/>
      </w:r>
      <w:r>
        <w:rPr>
          <w:rStyle w:val="CharDefText"/>
        </w:rPr>
        <w:t>old Stamp Act</w:t>
      </w:r>
      <w:r>
        <w:t xml:space="preserve"> means the </w:t>
      </w:r>
      <w:r>
        <w:rPr>
          <w:i/>
        </w:rPr>
        <w:t>Stamp Act 1921</w:t>
      </w:r>
      <w:r>
        <w:t xml:space="preserve"> as in force immediately before the commencement day; </w:t>
      </w:r>
    </w:p>
    <w:p w:rsidR="00F25FC4" w:rsidRDefault="00CE41C9">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F25FC4" w:rsidRDefault="00CE41C9">
      <w:pPr>
        <w:pStyle w:val="nzHeading3"/>
      </w:pPr>
      <w:r>
        <w:rPr>
          <w:rStyle w:val="CharDivNo"/>
        </w:rPr>
        <w:t>Division 2</w:t>
      </w:r>
      <w:r>
        <w:t xml:space="preserve"> — </w:t>
      </w:r>
      <w:r>
        <w:rPr>
          <w:rStyle w:val="CharDivText"/>
        </w:rPr>
        <w:t>General transitional provisions</w:t>
      </w:r>
    </w:p>
    <w:p w:rsidR="00F25FC4" w:rsidRDefault="00CE41C9">
      <w:pPr>
        <w:pStyle w:val="nzHeading5"/>
      </w:pPr>
      <w:bookmarkStart w:id="139" w:name="_Toc6163349"/>
      <w:r>
        <w:rPr>
          <w:rStyle w:val="CharSectno"/>
        </w:rPr>
        <w:t>34</w:t>
      </w:r>
      <w:r>
        <w:t>.</w:t>
      </w:r>
      <w:r>
        <w:tab/>
        <w:t>General transitional arrangements</w:t>
      </w:r>
      <w:bookmarkEnd w:id="139"/>
      <w:r>
        <w:t xml:space="preserve"> </w:t>
      </w:r>
    </w:p>
    <w:p w:rsidR="00F25FC4" w:rsidRDefault="00CE41C9">
      <w:pPr>
        <w:pStyle w:val="nzSubsection"/>
      </w:pPr>
      <w:r>
        <w:tab/>
        <w:t>(1)</w:t>
      </w:r>
      <w:r>
        <w:tab/>
        <w:t xml:space="preserve">Section 37(1) of the </w:t>
      </w:r>
      <w:r>
        <w:rPr>
          <w:i/>
        </w:rPr>
        <w:t>Interpretation Act 1984</w:t>
      </w:r>
      <w:r>
        <w:t>, except paragraphs (a) and (b), does not apply in relation to the repeal of an old Act.</w:t>
      </w:r>
    </w:p>
    <w:p w:rsidR="00F25FC4" w:rsidRDefault="00CE41C9">
      <w:pPr>
        <w:pStyle w:val="nzSubsection"/>
      </w:pPr>
      <w:r>
        <w:tab/>
        <w:t>(2)</w:t>
      </w:r>
      <w:r>
        <w:tab/>
        <w:t xml:space="preserve">The repeal of an old Act does not, unless the contrary intention appears — </w:t>
      </w:r>
    </w:p>
    <w:p w:rsidR="00F25FC4" w:rsidRDefault="00CE41C9">
      <w:pPr>
        <w:pStyle w:val="nzIndenta"/>
      </w:pPr>
      <w:r>
        <w:tab/>
        <w:t>(a)</w:t>
      </w:r>
      <w:r>
        <w:tab/>
        <w:t>affect any right, interest, title, power or privilege created, acquired, accrued, established or exercisable or any status or capacity existing prior to the repeal;</w:t>
      </w:r>
    </w:p>
    <w:p w:rsidR="00F25FC4" w:rsidRDefault="00CE41C9">
      <w:pPr>
        <w:pStyle w:val="nzIndenta"/>
      </w:pPr>
      <w:r>
        <w:tab/>
        <w:t>(b)</w:t>
      </w:r>
      <w:r>
        <w:tab/>
        <w:t>affect any duty, obligation, liability, or burden of proof imposed, created, or incurred prior to the repeal;</w:t>
      </w:r>
    </w:p>
    <w:p w:rsidR="00F25FC4" w:rsidRDefault="00CE41C9">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F25FC4" w:rsidRDefault="00CE41C9">
      <w:pPr>
        <w:pStyle w:val="nzIndenta"/>
      </w:pPr>
      <w:r>
        <w:tab/>
        <w:t>(d)</w:t>
      </w:r>
      <w:r>
        <w:tab/>
        <w:t>affect any investigation, legal proceeding or remedy in respect of any such right, interest, title, power, privilege, status, capacity, duty, obligation, liability, burden of proof, penalty or forfeiture.</w:t>
      </w:r>
    </w:p>
    <w:p w:rsidR="00F25FC4" w:rsidRDefault="00CE41C9">
      <w:pPr>
        <w:pStyle w:val="nzSubsection"/>
      </w:pPr>
      <w:r>
        <w:tab/>
        <w:t>(3)</w:t>
      </w:r>
      <w:r>
        <w:tab/>
        <w:t>Subject to subsections (4) and (5) —</w:t>
      </w:r>
    </w:p>
    <w:p w:rsidR="00F25FC4" w:rsidRDefault="00CE41C9">
      <w:pPr>
        <w:pStyle w:val="nzIndenta"/>
      </w:pPr>
      <w:r>
        <w:tab/>
        <w:t>(a)</w:t>
      </w:r>
      <w:r>
        <w:tab/>
        <w:t>a right, interest, title, power, privilege, duty, obligation, liability or burden of proof referred to in subsection (2)(a) or (b) may be exercised or enforced;</w:t>
      </w:r>
    </w:p>
    <w:p w:rsidR="00F25FC4" w:rsidRDefault="00CE41C9">
      <w:pPr>
        <w:pStyle w:val="nzIndenta"/>
      </w:pPr>
      <w:r>
        <w:tab/>
        <w:t>(b)</w:t>
      </w:r>
      <w:r>
        <w:tab/>
        <w:t>a penalty or forfeiture referred to in subsection (2)(c) may be imposed and enforced; and</w:t>
      </w:r>
    </w:p>
    <w:p w:rsidR="00F25FC4" w:rsidRDefault="00CE41C9">
      <w:pPr>
        <w:pStyle w:val="nzIndenta"/>
      </w:pPr>
      <w:r>
        <w:tab/>
        <w:t>(c)</w:t>
      </w:r>
      <w:r>
        <w:tab/>
        <w:t>an investigation, legal proceeding or remedy referred to in subsection (2)(d) may be instituted, continued, or enforced,</w:t>
      </w:r>
    </w:p>
    <w:p w:rsidR="00F25FC4" w:rsidRDefault="00CE41C9">
      <w:pPr>
        <w:pStyle w:val="nzSubsection"/>
      </w:pPr>
      <w:r>
        <w:tab/>
      </w:r>
      <w:r>
        <w:tab/>
        <w:t>as if the substantive provisions of the relevant old Act —</w:t>
      </w:r>
    </w:p>
    <w:p w:rsidR="00F25FC4" w:rsidRDefault="00CE41C9">
      <w:pPr>
        <w:pStyle w:val="nzIndenta"/>
      </w:pPr>
      <w:r>
        <w:tab/>
        <w:t>(d)</w:t>
      </w:r>
      <w:r>
        <w:tab/>
        <w:t xml:space="preserve">had not been repealed; </w:t>
      </w:r>
    </w:p>
    <w:p w:rsidR="00F25FC4" w:rsidRDefault="00CE41C9">
      <w:pPr>
        <w:pStyle w:val="nzIndenta"/>
      </w:pPr>
      <w:r>
        <w:tab/>
        <w:t>(e)</w:t>
      </w:r>
      <w:r>
        <w:tab/>
        <w:t xml:space="preserve">were a taxation Act for the purposes of the </w:t>
      </w:r>
      <w:r>
        <w:rPr>
          <w:i/>
        </w:rPr>
        <w:t>Taxation Administration Act 2003</w:t>
      </w:r>
      <w:r>
        <w:t>; and</w:t>
      </w:r>
    </w:p>
    <w:p w:rsidR="00F25FC4" w:rsidRDefault="00CE41C9">
      <w:pPr>
        <w:pStyle w:val="nzIndenta"/>
      </w:pPr>
      <w:r>
        <w:tab/>
        <w:t>(f)</w:t>
      </w:r>
      <w:r>
        <w:tab/>
        <w:t>had been amended to make any modifications necessary for this section to have effect.</w:t>
      </w:r>
    </w:p>
    <w:p w:rsidR="00F25FC4" w:rsidRDefault="00CE41C9">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F25FC4" w:rsidRDefault="00CE41C9">
      <w:pPr>
        <w:pStyle w:val="nzIndenta"/>
      </w:pPr>
      <w:r>
        <w:tab/>
        <w:t>(a)</w:t>
      </w:r>
      <w:r>
        <w:tab/>
        <w:t xml:space="preserve">the action may be continued; </w:t>
      </w:r>
    </w:p>
    <w:p w:rsidR="00F25FC4" w:rsidRDefault="00CE41C9">
      <w:pPr>
        <w:pStyle w:val="nzIndenta"/>
      </w:pPr>
      <w:r>
        <w:tab/>
        <w:t>(b)</w:t>
      </w:r>
      <w:r>
        <w:tab/>
        <w:t xml:space="preserve">any requirement to pay interest on an amount of tax determined in the action to have been overpaid applies and may be enforced; </w:t>
      </w:r>
    </w:p>
    <w:p w:rsidR="00F25FC4" w:rsidRDefault="00CE41C9">
      <w:pPr>
        <w:pStyle w:val="nzIndenta"/>
      </w:pPr>
      <w:r>
        <w:tab/>
        <w:t>(c)</w:t>
      </w:r>
      <w:r>
        <w:tab/>
        <w:t xml:space="preserve">any penalty may be imposed and enforced; and </w:t>
      </w:r>
    </w:p>
    <w:p w:rsidR="00F25FC4" w:rsidRDefault="00CE41C9">
      <w:pPr>
        <w:pStyle w:val="nzIndenta"/>
      </w:pPr>
      <w:r>
        <w:tab/>
        <w:t>(d)</w:t>
      </w:r>
      <w:r>
        <w:tab/>
        <w:t xml:space="preserve">any decision, order or determination made in the action has effect, and may be enforced, </w:t>
      </w:r>
    </w:p>
    <w:p w:rsidR="00F25FC4" w:rsidRDefault="00CE41C9">
      <w:pPr>
        <w:pStyle w:val="nzSubsection"/>
      </w:pPr>
      <w:r>
        <w:tab/>
      </w:r>
      <w:r>
        <w:tab/>
        <w:t xml:space="preserve">as if this Act and the taxation Acts had not commenced. </w:t>
      </w:r>
    </w:p>
    <w:p w:rsidR="00F25FC4" w:rsidRDefault="00CE41C9">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F25FC4" w:rsidRDefault="00CE41C9">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F25FC4" w:rsidRDefault="00CE41C9">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F25FC4" w:rsidRDefault="00CE41C9">
      <w:pPr>
        <w:pStyle w:val="nzHeading5"/>
      </w:pPr>
      <w:bookmarkStart w:id="140" w:name="_Toc6163350"/>
      <w:r>
        <w:rPr>
          <w:rStyle w:val="CharSectno"/>
        </w:rPr>
        <w:t>35</w:t>
      </w:r>
      <w:r>
        <w:t>.</w:t>
      </w:r>
      <w:r>
        <w:tab/>
        <w:t>Commissioner not to increase tax liability</w:t>
      </w:r>
      <w:bookmarkEnd w:id="140"/>
    </w:p>
    <w:p w:rsidR="00F25FC4" w:rsidRDefault="00CE41C9">
      <w:pPr>
        <w:pStyle w:val="nzSubsection"/>
      </w:pPr>
      <w:r>
        <w:rPr>
          <w:spacing w:val="-4"/>
        </w:rPr>
        <w:tab/>
      </w:r>
      <w:r>
        <w:rPr>
          <w:spacing w:val="-4"/>
        </w:rPr>
        <w:tab/>
        <w:t>Despite Part 3 Division</w:t>
      </w:r>
      <w:bookmarkStart w:id="141" w:name="RuleErr_23"/>
      <w:r>
        <w:rPr>
          <w:b/>
          <w:i/>
          <w:spacing w:val="-4"/>
        </w:rPr>
        <w:t xml:space="preserve"> </w:t>
      </w:r>
      <w:r>
        <w:rPr>
          <w:spacing w:val="-4"/>
        </w:rPr>
        <w:t xml:space="preserve">1 </w:t>
      </w:r>
      <w:bookmarkEnd w:id="141"/>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F25FC4" w:rsidRDefault="00CE41C9">
      <w:pPr>
        <w:pStyle w:val="nzHeading5"/>
      </w:pPr>
      <w:bookmarkStart w:id="142" w:name="_Toc6163351"/>
      <w:r>
        <w:rPr>
          <w:rStyle w:val="CharSectno"/>
        </w:rPr>
        <w:t>36</w:t>
      </w:r>
      <w:r>
        <w:t>.</w:t>
      </w:r>
      <w:r>
        <w:tab/>
        <w:t>Delegations</w:t>
      </w:r>
      <w:bookmarkEnd w:id="142"/>
    </w:p>
    <w:p w:rsidR="00F25FC4" w:rsidRDefault="00CE41C9">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F25FC4" w:rsidRDefault="00CE41C9">
      <w:pPr>
        <w:pStyle w:val="nzHeading3"/>
      </w:pPr>
      <w:r>
        <w:rPr>
          <w:rStyle w:val="CharDivNo"/>
        </w:rPr>
        <w:t>Division 3</w:t>
      </w:r>
      <w:r>
        <w:t xml:space="preserve"> — </w:t>
      </w:r>
      <w:r>
        <w:rPr>
          <w:rStyle w:val="CharDivText"/>
        </w:rPr>
        <w:t>Debits tax</w:t>
      </w:r>
    </w:p>
    <w:p w:rsidR="00F25FC4" w:rsidRDefault="00CE41C9">
      <w:pPr>
        <w:pStyle w:val="nzHeading5"/>
      </w:pPr>
      <w:bookmarkStart w:id="143" w:name="_Toc527966629"/>
      <w:bookmarkStart w:id="144" w:name="_Toc6163352"/>
      <w:r>
        <w:rPr>
          <w:rStyle w:val="CharSectno"/>
        </w:rPr>
        <w:t>37</w:t>
      </w:r>
      <w:r>
        <w:t>.</w:t>
      </w:r>
      <w:r>
        <w:tab/>
        <w:t>Certificates of exemption from tax (</w:t>
      </w:r>
      <w:r>
        <w:rPr>
          <w:i/>
        </w:rPr>
        <w:t>Debits Tax Assessment Act 1990</w:t>
      </w:r>
      <w:r>
        <w:t>, s. 11)</w:t>
      </w:r>
      <w:bookmarkEnd w:id="143"/>
      <w:bookmarkEnd w:id="144"/>
    </w:p>
    <w:p w:rsidR="00F25FC4" w:rsidRDefault="00CE41C9">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F25FC4" w:rsidRDefault="00CE41C9">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F25FC4" w:rsidRDefault="00CE41C9">
      <w:pPr>
        <w:pStyle w:val="nzIndenta"/>
      </w:pPr>
      <w:r>
        <w:tab/>
        <w:t>(a)</w:t>
      </w:r>
      <w:r>
        <w:tab/>
        <w:t>if the financial institution has recovered the amount of the debits tax paid on the debit from the customer — the date on which that amount was recovered; or</w:t>
      </w:r>
    </w:p>
    <w:p w:rsidR="00F25FC4" w:rsidRDefault="00CE41C9">
      <w:pPr>
        <w:pStyle w:val="nzIndenta"/>
      </w:pPr>
      <w:r>
        <w:tab/>
        <w:t>(b)</w:t>
      </w:r>
      <w:r>
        <w:tab/>
        <w:t>otherwise — the date on which the debits tax on the debits was paid.</w:t>
      </w:r>
    </w:p>
    <w:p w:rsidR="00F25FC4" w:rsidRDefault="00CE41C9">
      <w:pPr>
        <w:pStyle w:val="nzHeading3"/>
      </w:pPr>
      <w:r>
        <w:rPr>
          <w:rStyle w:val="CharDivNo"/>
        </w:rPr>
        <w:t>Division 4</w:t>
      </w:r>
      <w:r>
        <w:t xml:space="preserve"> — </w:t>
      </w:r>
      <w:r>
        <w:rPr>
          <w:rStyle w:val="CharDivText"/>
        </w:rPr>
        <w:t>Land tax</w:t>
      </w:r>
    </w:p>
    <w:p w:rsidR="00F25FC4" w:rsidRDefault="00CE41C9">
      <w:pPr>
        <w:pStyle w:val="nzHeading5"/>
      </w:pPr>
      <w:bookmarkStart w:id="145" w:name="_Toc6163353"/>
      <w:r>
        <w:rPr>
          <w:rStyle w:val="CharSectno"/>
        </w:rPr>
        <w:t>38</w:t>
      </w:r>
      <w:r>
        <w:t>.</w:t>
      </w:r>
      <w:r>
        <w:tab/>
        <w:t>Exemptions for certain home unit owners (</w:t>
      </w:r>
      <w:r>
        <w:rPr>
          <w:i/>
        </w:rPr>
        <w:t>Land Tax Assessment Act 1976</w:t>
      </w:r>
      <w:r>
        <w:t>, s. 19)</w:t>
      </w:r>
      <w:bookmarkEnd w:id="145"/>
    </w:p>
    <w:p w:rsidR="00F25FC4" w:rsidRDefault="00CE41C9">
      <w:pPr>
        <w:pStyle w:val="nzSubsection"/>
      </w:pPr>
      <w:r>
        <w:tab/>
      </w:r>
      <w:r>
        <w:tab/>
        <w:t>If the amount of land tax payable on land for the financial year commencing on</w:t>
      </w:r>
      <w:bookmarkStart w:id="146" w:name="RuleErr_24"/>
      <w:r>
        <w:t xml:space="preserve"> 1 </w:t>
      </w:r>
      <w:bookmarkEnd w:id="146"/>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F25FC4" w:rsidRDefault="00CE41C9">
      <w:pPr>
        <w:pStyle w:val="nzHeading5"/>
      </w:pPr>
      <w:bookmarkStart w:id="147" w:name="_Toc6163354"/>
      <w:r>
        <w:rPr>
          <w:rStyle w:val="CharSectno"/>
        </w:rPr>
        <w:t>39</w:t>
      </w:r>
      <w:r>
        <w:t>.</w:t>
      </w:r>
      <w:r>
        <w:tab/>
        <w:t>Inner city residential property rebate (</w:t>
      </w:r>
      <w:r>
        <w:rPr>
          <w:i/>
        </w:rPr>
        <w:t>Land Tax Assessment Act 1976</w:t>
      </w:r>
      <w:r>
        <w:t>, s. 23AB)</w:t>
      </w:r>
      <w:bookmarkEnd w:id="147"/>
    </w:p>
    <w:p w:rsidR="00F25FC4" w:rsidRDefault="00CE41C9">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F25FC4" w:rsidRDefault="00CE41C9">
      <w:pPr>
        <w:pStyle w:val="nzHeading5"/>
      </w:pPr>
      <w:bookmarkStart w:id="148" w:name="_Toc6163355"/>
      <w:r>
        <w:rPr>
          <w:rStyle w:val="CharSectno"/>
        </w:rPr>
        <w:t>40</w:t>
      </w:r>
      <w:r>
        <w:t>.</w:t>
      </w:r>
      <w:r>
        <w:tab/>
        <w:t>Land tax relief Acts</w:t>
      </w:r>
      <w:bookmarkEnd w:id="148"/>
    </w:p>
    <w:p w:rsidR="00F25FC4" w:rsidRDefault="00CE41C9">
      <w:pPr>
        <w:pStyle w:val="nzSubsection"/>
      </w:pPr>
      <w:r>
        <w:tab/>
      </w:r>
      <w:r>
        <w:tab/>
        <w:t>Despite —</w:t>
      </w:r>
    </w:p>
    <w:p w:rsidR="00F25FC4" w:rsidRDefault="00CE41C9">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F25FC4" w:rsidRDefault="00CE41C9">
      <w:pPr>
        <w:pStyle w:val="nzIndenta"/>
      </w:pPr>
      <w:r>
        <w:tab/>
        <w:t>(b)</w:t>
      </w:r>
      <w:r>
        <w:tab/>
        <w:t xml:space="preserve">the amendment of section 41 of the </w:t>
      </w:r>
      <w:r>
        <w:rPr>
          <w:i/>
        </w:rPr>
        <w:t>Metropolitan Region Town Planning Scheme Act 1959</w:t>
      </w:r>
      <w:r>
        <w:t>,</w:t>
      </w:r>
    </w:p>
    <w:p w:rsidR="00F25FC4" w:rsidRDefault="00CE41C9">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F25FC4" w:rsidRDefault="00CE41C9">
      <w:pPr>
        <w:pStyle w:val="nzIndenta"/>
      </w:pPr>
      <w:r>
        <w:tab/>
        <w:t>(c)</w:t>
      </w:r>
      <w:r>
        <w:tab/>
        <w:t xml:space="preserve">had not been repealed; </w:t>
      </w:r>
    </w:p>
    <w:p w:rsidR="00F25FC4" w:rsidRDefault="00CE41C9">
      <w:pPr>
        <w:pStyle w:val="nzIndenta"/>
      </w:pPr>
      <w:r>
        <w:tab/>
        <w:t>(d)</w:t>
      </w:r>
      <w:r>
        <w:tab/>
        <w:t xml:space="preserve">were a taxation Act for the purposes of the </w:t>
      </w:r>
      <w:r>
        <w:rPr>
          <w:i/>
        </w:rPr>
        <w:t>Taxation Administration Act 2003</w:t>
      </w:r>
      <w:r>
        <w:t>; and</w:t>
      </w:r>
    </w:p>
    <w:p w:rsidR="00F25FC4" w:rsidRDefault="00CE41C9">
      <w:pPr>
        <w:pStyle w:val="nzIndenta"/>
      </w:pPr>
      <w:r>
        <w:tab/>
        <w:t>(e)</w:t>
      </w:r>
      <w:r>
        <w:tab/>
        <w:t>had been amended to make any modifications necessary for this section to have effect.</w:t>
      </w:r>
    </w:p>
    <w:p w:rsidR="00F25FC4" w:rsidRDefault="00CE41C9">
      <w:pPr>
        <w:pStyle w:val="nzHeading3"/>
      </w:pPr>
      <w:r>
        <w:rPr>
          <w:rStyle w:val="CharDivNo"/>
        </w:rPr>
        <w:t>Division 5</w:t>
      </w:r>
      <w:r>
        <w:t xml:space="preserve"> — </w:t>
      </w:r>
      <w:r>
        <w:rPr>
          <w:rStyle w:val="CharDivText"/>
        </w:rPr>
        <w:t>Pay</w:t>
      </w:r>
      <w:r>
        <w:rPr>
          <w:rStyle w:val="CharDivText"/>
        </w:rPr>
        <w:noBreakHyphen/>
        <w:t>roll tax</w:t>
      </w:r>
    </w:p>
    <w:p w:rsidR="00F25FC4" w:rsidRDefault="00CE41C9">
      <w:pPr>
        <w:pStyle w:val="nzHeading5"/>
      </w:pPr>
      <w:bookmarkStart w:id="149" w:name="_Toc6163356"/>
      <w:r>
        <w:rPr>
          <w:rStyle w:val="CharSectno"/>
        </w:rPr>
        <w:t>41</w:t>
      </w:r>
      <w:r>
        <w:t>.</w:t>
      </w:r>
      <w:r>
        <w:tab/>
        <w:t>Treatment of certain contributions (</w:t>
      </w:r>
      <w:r>
        <w:rPr>
          <w:i/>
        </w:rPr>
        <w:t>Pay</w:t>
      </w:r>
      <w:r>
        <w:rPr>
          <w:i/>
        </w:rPr>
        <w:noBreakHyphen/>
        <w:t>roll Tax Assessment Act 1971</w:t>
      </w:r>
      <w:r>
        <w:t>, Sch. 2 cl. 5)</w:t>
      </w:r>
      <w:bookmarkEnd w:id="149"/>
    </w:p>
    <w:p w:rsidR="00F25FC4" w:rsidRDefault="00CE41C9">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50" w:name="RuleErr_25"/>
      <w:r>
        <w:t xml:space="preserve"> 1 </w:t>
      </w:r>
      <w:bookmarkEnd w:id="150"/>
      <w:r>
        <w:t xml:space="preserve">July 1997 as if that Act had not been repealed. </w:t>
      </w:r>
    </w:p>
    <w:p w:rsidR="00F25FC4" w:rsidRDefault="00CE41C9">
      <w:pPr>
        <w:pStyle w:val="nzHeading5"/>
      </w:pPr>
      <w:bookmarkStart w:id="151" w:name="_Toc6163357"/>
      <w:r>
        <w:rPr>
          <w:rStyle w:val="CharSectno"/>
        </w:rPr>
        <w:t>42</w:t>
      </w:r>
      <w:r>
        <w:t>.</w:t>
      </w:r>
      <w:r>
        <w:tab/>
        <w:t>Reassessments and refunds (</w:t>
      </w:r>
      <w:r>
        <w:rPr>
          <w:i/>
        </w:rPr>
        <w:t>Pay</w:t>
      </w:r>
      <w:r>
        <w:rPr>
          <w:i/>
        </w:rPr>
        <w:noBreakHyphen/>
        <w:t>roll Tax Assessment Act 1971</w:t>
      </w:r>
      <w:r>
        <w:t>, s. 19)</w:t>
      </w:r>
      <w:bookmarkEnd w:id="151"/>
    </w:p>
    <w:p w:rsidR="00F25FC4" w:rsidRDefault="00CE41C9">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F25FC4" w:rsidRDefault="00CE41C9">
      <w:pPr>
        <w:pStyle w:val="nzHeading3"/>
      </w:pPr>
      <w:r>
        <w:rPr>
          <w:rStyle w:val="CharDivNo"/>
        </w:rPr>
        <w:t>Division 6</w:t>
      </w:r>
      <w:r>
        <w:t xml:space="preserve"> — </w:t>
      </w:r>
      <w:r>
        <w:rPr>
          <w:rStyle w:val="CharDivText"/>
        </w:rPr>
        <w:t>Stamp duty</w:t>
      </w:r>
    </w:p>
    <w:p w:rsidR="00F25FC4" w:rsidRDefault="00CE41C9">
      <w:pPr>
        <w:pStyle w:val="nzHeading5"/>
      </w:pPr>
      <w:bookmarkStart w:id="152" w:name="_Toc6163358"/>
      <w:r>
        <w:rPr>
          <w:rStyle w:val="CharSectno"/>
        </w:rPr>
        <w:t>43</w:t>
      </w:r>
      <w:r>
        <w:t>.</w:t>
      </w:r>
      <w:r>
        <w:tab/>
        <w:t>Adhesive stamps (</w:t>
      </w:r>
      <w:r>
        <w:rPr>
          <w:i/>
        </w:rPr>
        <w:t>Stamp Act 1921</w:t>
      </w:r>
      <w:r>
        <w:t>, s. 15, 21 and 23)</w:t>
      </w:r>
      <w:bookmarkEnd w:id="152"/>
    </w:p>
    <w:p w:rsidR="00F25FC4" w:rsidRDefault="00CE41C9">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F25FC4" w:rsidRDefault="00CE41C9">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F25FC4" w:rsidRDefault="00CE41C9">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F25FC4" w:rsidRDefault="00CE41C9">
      <w:pPr>
        <w:pStyle w:val="nzHeading5"/>
      </w:pPr>
      <w:bookmarkStart w:id="153" w:name="_Toc6163359"/>
      <w:r>
        <w:rPr>
          <w:rStyle w:val="CharSectno"/>
        </w:rPr>
        <w:t>44</w:t>
      </w:r>
      <w:r>
        <w:t>.</w:t>
      </w:r>
      <w:r>
        <w:tab/>
        <w:t>Printing of “Stamp Duty Paid” on cheques (</w:t>
      </w:r>
      <w:r>
        <w:rPr>
          <w:i/>
        </w:rPr>
        <w:t xml:space="preserve">Stamp Act 1921, </w:t>
      </w:r>
      <w:r>
        <w:t>s. 52)</w:t>
      </w:r>
      <w:bookmarkEnd w:id="153"/>
    </w:p>
    <w:p w:rsidR="00F25FC4" w:rsidRDefault="00CE41C9">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F25FC4" w:rsidRDefault="00CE41C9">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F25FC4" w:rsidRDefault="00CE41C9">
      <w:pPr>
        <w:pStyle w:val="nzHeading5"/>
      </w:pPr>
      <w:bookmarkStart w:id="154" w:name="_Toc6163360"/>
      <w:r>
        <w:rPr>
          <w:rStyle w:val="CharSectno"/>
        </w:rPr>
        <w:t>45</w:t>
      </w:r>
      <w:r>
        <w:t>.</w:t>
      </w:r>
      <w:r>
        <w:tab/>
        <w:t>First home owners — reassessment (</w:t>
      </w:r>
      <w:r>
        <w:rPr>
          <w:i/>
        </w:rPr>
        <w:t xml:space="preserve">Stamp Act 1921, </w:t>
      </w:r>
      <w:r>
        <w:t>s. 75AG)</w:t>
      </w:r>
      <w:bookmarkEnd w:id="154"/>
    </w:p>
    <w:p w:rsidR="00F25FC4" w:rsidRDefault="00CE41C9">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F25FC4" w:rsidRDefault="00CE41C9">
      <w:pPr>
        <w:pStyle w:val="nzHeading5"/>
      </w:pPr>
      <w:bookmarkStart w:id="155"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55"/>
    </w:p>
    <w:p w:rsidR="00F25FC4" w:rsidRDefault="00CE41C9">
      <w:pPr>
        <w:pStyle w:val="nzSubsection"/>
      </w:pPr>
      <w:r>
        <w:tab/>
        <w:t>(1)</w:t>
      </w:r>
      <w:r>
        <w:tab/>
        <w:t xml:space="preserve">This section applies in relation to a grant or transfer of a </w:t>
      </w:r>
      <w:bookmarkStart w:id="156" w:name="RuleErr_30"/>
      <w:r>
        <w:t>licence</w:t>
      </w:r>
      <w:bookmarkEnd w:id="156"/>
      <w:r>
        <w:t xml:space="preserve"> that occurred before the commencement day.</w:t>
      </w:r>
    </w:p>
    <w:p w:rsidR="00F25FC4" w:rsidRDefault="00CE41C9">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57" w:name="RuleErr_31"/>
      <w:r>
        <w:t>licence</w:t>
      </w:r>
      <w:bookmarkEnd w:id="157"/>
      <w:r>
        <w:t xml:space="preserve"> on the basis that the duty should not have been paid because —</w:t>
      </w:r>
    </w:p>
    <w:p w:rsidR="00F25FC4" w:rsidRDefault="00CE41C9">
      <w:pPr>
        <w:pStyle w:val="nzIndenta"/>
      </w:pPr>
      <w:r>
        <w:tab/>
        <w:t>(a)</w:t>
      </w:r>
      <w:r>
        <w:tab/>
        <w:t xml:space="preserve">in the case of a grant — no vehicle </w:t>
      </w:r>
      <w:bookmarkStart w:id="158" w:name="RuleErr_32"/>
      <w:r>
        <w:t>licence</w:t>
      </w:r>
      <w:bookmarkEnd w:id="158"/>
      <w:r>
        <w:t xml:space="preserve"> fee was payable under the </w:t>
      </w:r>
      <w:r>
        <w:rPr>
          <w:i/>
        </w:rPr>
        <w:t xml:space="preserve">Road Traffic Act 1974 </w:t>
      </w:r>
      <w:r>
        <w:t xml:space="preserve">in respect of the </w:t>
      </w:r>
      <w:bookmarkStart w:id="159" w:name="RuleErr_33"/>
      <w:r>
        <w:t>licence</w:t>
      </w:r>
      <w:bookmarkEnd w:id="159"/>
      <w:r>
        <w:t>; or</w:t>
      </w:r>
    </w:p>
    <w:p w:rsidR="00F25FC4" w:rsidRDefault="00CE41C9">
      <w:pPr>
        <w:pStyle w:val="nzIndenta"/>
      </w:pPr>
      <w:r>
        <w:tab/>
        <w:t>(b)</w:t>
      </w:r>
      <w:r>
        <w:tab/>
        <w:t xml:space="preserve">in the case of a transfer — had the transferee applied for the </w:t>
      </w:r>
      <w:bookmarkStart w:id="160" w:name="RuleErr_34"/>
      <w:r>
        <w:t>licence</w:t>
      </w:r>
      <w:bookmarkEnd w:id="160"/>
      <w:r>
        <w:t xml:space="preserve"> on the date of the transfer no vehicle </w:t>
      </w:r>
      <w:bookmarkStart w:id="161" w:name="RuleErr_35"/>
      <w:r>
        <w:t>licence</w:t>
      </w:r>
      <w:bookmarkEnd w:id="161"/>
      <w:r>
        <w:t xml:space="preserve"> fee would have been payable under the </w:t>
      </w:r>
      <w:r>
        <w:rPr>
          <w:i/>
        </w:rPr>
        <w:t>Road Traffic Act 1974</w:t>
      </w:r>
      <w:r>
        <w:t xml:space="preserve">, </w:t>
      </w:r>
    </w:p>
    <w:p w:rsidR="00F25FC4" w:rsidRDefault="00CE41C9">
      <w:pPr>
        <w:pStyle w:val="nzSubsection"/>
      </w:pPr>
      <w:r>
        <w:tab/>
      </w:r>
      <w:r>
        <w:tab/>
        <w:t xml:space="preserve">cannot be made more than 15 months after the </w:t>
      </w:r>
      <w:bookmarkStart w:id="162" w:name="RuleErr_36"/>
      <w:r>
        <w:t>licence</w:t>
      </w:r>
      <w:bookmarkEnd w:id="162"/>
      <w:r>
        <w:t xml:space="preserve"> was granted or transferred.</w:t>
      </w:r>
    </w:p>
    <w:p w:rsidR="00F25FC4" w:rsidRDefault="00CE41C9">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63" w:name="RuleErr_37"/>
      <w:r>
        <w:t>licence</w:t>
      </w:r>
      <w:bookmarkEnd w:id="163"/>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64" w:name="RuleErr_38"/>
      <w:r>
        <w:t>licence</w:t>
      </w:r>
      <w:bookmarkEnd w:id="164"/>
      <w:r>
        <w:t xml:space="preserve"> was transferred.</w:t>
      </w:r>
    </w:p>
    <w:p w:rsidR="00F25FC4" w:rsidRDefault="00CE41C9">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65" w:name="RuleErr_39"/>
      <w:r>
        <w:t>licence</w:t>
      </w:r>
      <w:bookmarkEnd w:id="165"/>
      <w:r>
        <w:t xml:space="preserve"> on the basis that the duty should have been, but was not, assessed on the net market value of the vehicle (as defined in section 76CB of the old Stamp Act), cannot be made more than 12 months after the </w:t>
      </w:r>
      <w:bookmarkStart w:id="166" w:name="RuleErr_40"/>
      <w:r>
        <w:t>licence</w:t>
      </w:r>
      <w:bookmarkEnd w:id="166"/>
      <w:r>
        <w:t xml:space="preserve"> was granted or transferred.</w:t>
      </w:r>
    </w:p>
    <w:p w:rsidR="00F25FC4" w:rsidRDefault="00CE41C9">
      <w:pPr>
        <w:pStyle w:val="nzHeading5"/>
      </w:pPr>
      <w:bookmarkStart w:id="167" w:name="_Toc6163362"/>
      <w:r>
        <w:rPr>
          <w:rStyle w:val="CharSectno"/>
        </w:rPr>
        <w:t>47</w:t>
      </w:r>
      <w:r>
        <w:t>.</w:t>
      </w:r>
      <w:r>
        <w:tab/>
        <w:t>Alternative to stamping individual insurance policies (</w:t>
      </w:r>
      <w:r>
        <w:rPr>
          <w:i/>
        </w:rPr>
        <w:t xml:space="preserve">Stamp Act 1921, </w:t>
      </w:r>
      <w:r>
        <w:t>s. 95A)</w:t>
      </w:r>
      <w:bookmarkEnd w:id="167"/>
    </w:p>
    <w:p w:rsidR="00F25FC4" w:rsidRDefault="00CE41C9">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F25FC4" w:rsidRDefault="00CE41C9">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F25FC4" w:rsidRDefault="00CE41C9">
      <w:pPr>
        <w:pStyle w:val="nzHeading5"/>
      </w:pPr>
      <w:bookmarkStart w:id="168" w:name="_Toc6163363"/>
      <w:r>
        <w:rPr>
          <w:rStyle w:val="CharSectno"/>
        </w:rPr>
        <w:t>48</w:t>
      </w:r>
      <w:r>
        <w:t>.</w:t>
      </w:r>
      <w:r>
        <w:tab/>
        <w:t>Workers’ compensation insurance (</w:t>
      </w:r>
      <w:r>
        <w:rPr>
          <w:i/>
        </w:rPr>
        <w:t>Stamp Act 1921</w:t>
      </w:r>
      <w:r>
        <w:t>, s. 97 and item 16 of the Second Schedule)</w:t>
      </w:r>
      <w:bookmarkEnd w:id="168"/>
    </w:p>
    <w:p w:rsidR="00F25FC4" w:rsidRDefault="00CE41C9">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F25FC4" w:rsidRDefault="00CE41C9">
      <w:pPr>
        <w:pStyle w:val="nzSubsection"/>
      </w:pPr>
      <w:r>
        <w:tab/>
        <w:t>(2)</w:t>
      </w:r>
      <w:r>
        <w:tab/>
        <w:t xml:space="preserve">Despite the amendment of Schedule 2 item 16(1)(a) of the </w:t>
      </w:r>
      <w:r>
        <w:rPr>
          <w:i/>
        </w:rPr>
        <w:t>Stamp Act 1921</w:t>
      </w:r>
      <w:r>
        <w:t>, on and for 12 months after the commencement day —</w:t>
      </w:r>
    </w:p>
    <w:p w:rsidR="00F25FC4" w:rsidRDefault="00CE41C9">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F25FC4" w:rsidRDefault="00CE41C9">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F25FC4" w:rsidRDefault="00CE41C9">
      <w:pPr>
        <w:pStyle w:val="nzHeading5"/>
      </w:pPr>
      <w:bookmarkStart w:id="169" w:name="_Toc6163364"/>
      <w:r>
        <w:rPr>
          <w:rStyle w:val="CharSectno"/>
        </w:rPr>
        <w:t>49</w:t>
      </w:r>
      <w:r>
        <w:t>.</w:t>
      </w:r>
      <w:r>
        <w:tab/>
        <w:t>Payment of duty by returns (</w:t>
      </w:r>
      <w:r>
        <w:rPr>
          <w:i/>
        </w:rPr>
        <w:t>Stamp Act 1921</w:t>
      </w:r>
      <w:r>
        <w:t>, s. 112V)</w:t>
      </w:r>
      <w:bookmarkEnd w:id="169"/>
    </w:p>
    <w:p w:rsidR="00F25FC4" w:rsidRDefault="00CE41C9">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F25FC4" w:rsidRDefault="00CE41C9">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F25FC4" w:rsidRDefault="00CE41C9">
      <w:pPr>
        <w:pStyle w:val="MiscClose"/>
      </w:pPr>
      <w:r>
        <w:t>”.</w:t>
      </w:r>
    </w:p>
    <w:p w:rsidR="00F25FC4" w:rsidRDefault="00CE41C9">
      <w:pPr>
        <w:pStyle w:val="nSubsection"/>
        <w:rPr>
          <w:snapToGrid w:val="0"/>
        </w:rPr>
      </w:pPr>
      <w:bookmarkStart w:id="170" w:name="AutoSch"/>
      <w:bookmarkEnd w:id="170"/>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F25FC4" w:rsidRDefault="00F25FC4">
      <w:pPr>
        <w:pStyle w:val="BlankOpen"/>
      </w:pPr>
    </w:p>
    <w:p w:rsidR="00F25FC4" w:rsidRDefault="00CE41C9">
      <w:pPr>
        <w:pStyle w:val="nzHeading5"/>
      </w:pPr>
      <w:bookmarkStart w:id="171" w:name="_Toc233107854"/>
      <w:bookmarkStart w:id="172" w:name="_Toc255473747"/>
      <w:bookmarkStart w:id="173" w:name="_Toc265583802"/>
      <w:r>
        <w:rPr>
          <w:rStyle w:val="CharSectno"/>
        </w:rPr>
        <w:t>51</w:t>
      </w:r>
      <w:r>
        <w:t>.</w:t>
      </w:r>
      <w:r>
        <w:tab/>
        <w:t>Various written laws amended</w:t>
      </w:r>
      <w:bookmarkEnd w:id="171"/>
      <w:bookmarkEnd w:id="172"/>
      <w:bookmarkEnd w:id="173"/>
    </w:p>
    <w:p w:rsidR="00F25FC4" w:rsidRDefault="00CE41C9">
      <w:pPr>
        <w:pStyle w:val="nzSubsection"/>
      </w:pPr>
      <w:r>
        <w:tab/>
        <w:t>(1)</w:t>
      </w:r>
      <w:r>
        <w:tab/>
        <w:t>This section amends the written laws listed in the Table.</w:t>
      </w:r>
    </w:p>
    <w:p w:rsidR="00F25FC4" w:rsidRDefault="00CE41C9">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F25FC4">
        <w:trPr>
          <w:jc w:val="center"/>
        </w:trPr>
        <w:tc>
          <w:tcPr>
            <w:tcW w:w="6804" w:type="dxa"/>
            <w:gridSpan w:val="3"/>
          </w:tcPr>
          <w:p w:rsidR="00F25FC4" w:rsidRDefault="00CE41C9">
            <w:pPr>
              <w:pStyle w:val="TableAm"/>
              <w:keepNext/>
              <w:ind w:left="567" w:hanging="567"/>
              <w:rPr>
                <w:b/>
                <w:bCs/>
                <w:iCs/>
              </w:rPr>
            </w:pPr>
            <w:r>
              <w:rPr>
                <w:b/>
                <w:bCs/>
              </w:rPr>
              <w:t>63.</w:t>
            </w:r>
            <w:r>
              <w:rPr>
                <w:b/>
                <w:bCs/>
              </w:rPr>
              <w:tab/>
            </w:r>
            <w:r>
              <w:rPr>
                <w:b/>
                <w:bCs/>
                <w:i/>
                <w:iCs/>
              </w:rPr>
              <w:t>Presbyterian Church Act 1908</w:t>
            </w:r>
          </w:p>
        </w:tc>
      </w:tr>
      <w:tr w:rsidR="00F25FC4">
        <w:trPr>
          <w:jc w:val="center"/>
        </w:trPr>
        <w:tc>
          <w:tcPr>
            <w:tcW w:w="1702" w:type="dxa"/>
          </w:tcPr>
          <w:p w:rsidR="00F25FC4" w:rsidRDefault="00CE41C9">
            <w:pPr>
              <w:pStyle w:val="TableAm"/>
            </w:pPr>
            <w:r>
              <w:t>s. 4a</w:t>
            </w:r>
          </w:p>
        </w:tc>
        <w:tc>
          <w:tcPr>
            <w:tcW w:w="2551" w:type="dxa"/>
          </w:tcPr>
          <w:p w:rsidR="00F25FC4" w:rsidRDefault="00CE41C9">
            <w:pPr>
              <w:pStyle w:val="TableAm"/>
              <w:rPr>
                <w:b/>
                <w:bCs/>
              </w:rPr>
            </w:pPr>
            <w:r>
              <w:rPr>
                <w:b/>
                <w:bCs/>
              </w:rPr>
              <w:t>4a.</w:t>
            </w:r>
            <w:r>
              <w:rPr>
                <w:b/>
                <w:bCs/>
                <w:snapToGrid w:val="0"/>
              </w:rPr>
              <w:tab/>
              <w:t>Commissioners,</w:t>
            </w:r>
          </w:p>
        </w:tc>
        <w:tc>
          <w:tcPr>
            <w:tcW w:w="2551" w:type="dxa"/>
          </w:tcPr>
          <w:p w:rsidR="00F25FC4" w:rsidRDefault="00CE41C9">
            <w:pPr>
              <w:pStyle w:val="TableAm"/>
            </w:pPr>
            <w:r>
              <w:rPr>
                <w:b/>
                <w:bCs/>
              </w:rPr>
              <w:t>4A</w:t>
            </w:r>
            <w:r>
              <w:rPr>
                <w:b/>
                <w:bCs/>
                <w:snapToGrid w:val="0"/>
              </w:rPr>
              <w:t>.</w:t>
            </w:r>
            <w:r>
              <w:rPr>
                <w:b/>
                <w:bCs/>
                <w:snapToGrid w:val="0"/>
              </w:rPr>
              <w:tab/>
              <w:t>Commissioners,</w:t>
            </w:r>
          </w:p>
        </w:tc>
      </w:tr>
      <w:tr w:rsidR="00F25FC4">
        <w:trPr>
          <w:jc w:val="center"/>
        </w:trPr>
        <w:tc>
          <w:tcPr>
            <w:tcW w:w="1702" w:type="dxa"/>
          </w:tcPr>
          <w:p w:rsidR="00F25FC4" w:rsidRDefault="00CE41C9">
            <w:pPr>
              <w:pStyle w:val="TableAm"/>
            </w:pPr>
            <w:r>
              <w:t>s. 4a(3)</w:t>
            </w:r>
          </w:p>
        </w:tc>
        <w:tc>
          <w:tcPr>
            <w:tcW w:w="2551" w:type="dxa"/>
          </w:tcPr>
          <w:p w:rsidR="00F25FC4" w:rsidRDefault="00CE41C9">
            <w:pPr>
              <w:pStyle w:val="TableAm"/>
            </w:pPr>
            <w:r>
              <w:t>the proviso hereinafter contained with regard to the first 8 persons elected as aforesaid or of persons appointed to fill any casual vacancy, the</w:t>
            </w:r>
          </w:p>
          <w:p w:rsidR="00F25FC4" w:rsidRDefault="00CE41C9">
            <w:pPr>
              <w:pStyle w:val="TableAm"/>
            </w:pPr>
            <w:r>
              <w:t>year:</w:t>
            </w:r>
          </w:p>
          <w:p w:rsidR="00F25FC4" w:rsidRDefault="00CE41C9">
            <w:pPr>
              <w:pStyle w:val="TableAm"/>
            </w:pPr>
            <w:r>
              <w:t>Provided always —</w:t>
            </w:r>
          </w:p>
          <w:p w:rsidR="00F25FC4" w:rsidRDefault="00CE41C9">
            <w:pPr>
              <w:pStyle w:val="TableAm"/>
            </w:pPr>
            <w:r>
              <w:t>(a)</w:t>
            </w:r>
            <w:r>
              <w:tab/>
              <w:t>that in</w:t>
            </w:r>
          </w:p>
          <w:p w:rsidR="00F25FC4" w:rsidRDefault="00CE41C9">
            <w:pPr>
              <w:pStyle w:val="TableAm"/>
            </w:pPr>
            <w:r>
              <w:t>election;</w:t>
            </w:r>
          </w:p>
          <w:p w:rsidR="00F25FC4" w:rsidRDefault="00CE41C9">
            <w:pPr>
              <w:pStyle w:val="TableAm"/>
            </w:pPr>
            <w:r>
              <w:t>(b)</w:t>
            </w:r>
            <w:r>
              <w:tab/>
              <w:t>that in</w:t>
            </w:r>
          </w:p>
          <w:p w:rsidR="00F25FC4" w:rsidRDefault="00CE41C9">
            <w:pPr>
              <w:pStyle w:val="TableAm"/>
            </w:pPr>
            <w:r>
              <w:t>election. All persons</w:t>
            </w:r>
            <w:r>
              <w:br/>
            </w:r>
          </w:p>
          <w:p w:rsidR="00F25FC4" w:rsidRDefault="00CE41C9">
            <w:pPr>
              <w:pStyle w:val="TableAm"/>
            </w:pPr>
            <w:r>
              <w:t>hereof; and</w:t>
            </w:r>
          </w:p>
          <w:p w:rsidR="00F25FC4" w:rsidRDefault="00CE41C9">
            <w:pPr>
              <w:pStyle w:val="TableAm"/>
            </w:pPr>
            <w:r>
              <w:t>(c)</w:t>
            </w:r>
            <w:r>
              <w:tab/>
              <w:t>that every</w:t>
            </w:r>
          </w:p>
        </w:tc>
        <w:tc>
          <w:tcPr>
            <w:tcW w:w="2551" w:type="dxa"/>
          </w:tcPr>
          <w:p w:rsidR="00F25FC4" w:rsidRDefault="00CE41C9">
            <w:pPr>
              <w:pStyle w:val="TableAm"/>
            </w:pPr>
            <w:r>
              <w:t>subsections (3A) to (3D), the</w:t>
            </w:r>
            <w:r>
              <w:br/>
            </w:r>
            <w:r>
              <w:br/>
            </w:r>
            <w:r>
              <w:br/>
            </w:r>
            <w:r>
              <w:br/>
            </w:r>
          </w:p>
          <w:p w:rsidR="00F25FC4" w:rsidRDefault="00CE41C9">
            <w:pPr>
              <w:pStyle w:val="TableAm"/>
            </w:pPr>
            <w:r>
              <w:t>year.</w:t>
            </w:r>
          </w:p>
          <w:p w:rsidR="00F25FC4" w:rsidRDefault="00F25FC4">
            <w:pPr>
              <w:pStyle w:val="TableAm"/>
              <w:ind w:left="567" w:hanging="567"/>
            </w:pPr>
          </w:p>
          <w:p w:rsidR="00F25FC4" w:rsidRDefault="00CE41C9">
            <w:pPr>
              <w:pStyle w:val="TableAm"/>
              <w:ind w:left="567" w:hanging="567"/>
            </w:pPr>
            <w:r>
              <w:t>(3A)</w:t>
            </w:r>
            <w:r>
              <w:tab/>
              <w:t>In</w:t>
            </w:r>
          </w:p>
          <w:p w:rsidR="00F25FC4" w:rsidRDefault="00CE41C9">
            <w:pPr>
              <w:pStyle w:val="TableAm"/>
              <w:ind w:left="567" w:hanging="567"/>
            </w:pPr>
            <w:r>
              <w:t>election.</w:t>
            </w:r>
          </w:p>
          <w:p w:rsidR="00F25FC4" w:rsidRDefault="00CE41C9">
            <w:pPr>
              <w:pStyle w:val="TableAm"/>
              <w:ind w:left="567" w:hanging="567"/>
            </w:pPr>
            <w:r>
              <w:t>(3B)</w:t>
            </w:r>
            <w:r>
              <w:tab/>
              <w:t>In</w:t>
            </w:r>
          </w:p>
          <w:p w:rsidR="00F25FC4" w:rsidRDefault="00CE41C9">
            <w:pPr>
              <w:pStyle w:val="TableAm"/>
              <w:ind w:left="567" w:hanging="567"/>
            </w:pPr>
            <w:r>
              <w:tab/>
              <w:t>election.</w:t>
            </w:r>
          </w:p>
          <w:p w:rsidR="00F25FC4" w:rsidRDefault="00CE41C9">
            <w:pPr>
              <w:pStyle w:val="TableAm"/>
              <w:spacing w:before="0"/>
              <w:ind w:left="567" w:hanging="567"/>
            </w:pPr>
            <w:r>
              <w:t>(3C)</w:t>
            </w:r>
            <w:r>
              <w:tab/>
              <w:t>All persons</w:t>
            </w:r>
          </w:p>
          <w:p w:rsidR="00F25FC4" w:rsidRDefault="00CE41C9">
            <w:pPr>
              <w:pStyle w:val="TableAm"/>
              <w:ind w:left="567" w:hanging="567"/>
            </w:pPr>
            <w:r>
              <w:t>hereof.</w:t>
            </w:r>
          </w:p>
          <w:p w:rsidR="00F25FC4" w:rsidRDefault="00CE41C9">
            <w:pPr>
              <w:pStyle w:val="TableAm"/>
              <w:ind w:left="567" w:hanging="567"/>
            </w:pPr>
            <w:r>
              <w:t>(3D)</w:t>
            </w:r>
            <w:r>
              <w:tab/>
              <w:t>Every</w:t>
            </w:r>
          </w:p>
        </w:tc>
      </w:tr>
      <w:tr w:rsidR="00F25FC4">
        <w:trPr>
          <w:jc w:val="center"/>
        </w:trPr>
        <w:tc>
          <w:tcPr>
            <w:tcW w:w="1702" w:type="dxa"/>
          </w:tcPr>
          <w:p w:rsidR="00F25FC4" w:rsidRDefault="00CE41C9">
            <w:pPr>
              <w:pStyle w:val="TableAm"/>
            </w:pPr>
            <w:r>
              <w:t>s. 4a(4)</w:t>
            </w:r>
          </w:p>
        </w:tc>
        <w:tc>
          <w:tcPr>
            <w:tcW w:w="2551" w:type="dxa"/>
          </w:tcPr>
          <w:p w:rsidR="00F25FC4" w:rsidRDefault="00CE41C9">
            <w:pPr>
              <w:pStyle w:val="TableAm"/>
              <w:rPr>
                <w:snapToGrid w:val="0"/>
                <w:spacing w:val="-4"/>
              </w:rPr>
            </w:pPr>
            <w:r>
              <w:rPr>
                <w:snapToGrid w:val="0"/>
                <w:spacing w:val="-4"/>
              </w:rPr>
              <w:t>The Moderator</w:t>
            </w:r>
            <w:r>
              <w:rPr>
                <w:snapToGrid w:val="0"/>
                <w:spacing w:val="-4"/>
              </w:rPr>
              <w:br/>
              <w:t>(second occurrence)</w:t>
            </w:r>
          </w:p>
          <w:p w:rsidR="00F25FC4" w:rsidRDefault="00CE41C9">
            <w:pPr>
              <w:pStyle w:val="TableAm"/>
              <w:rPr>
                <w:snapToGrid w:val="0"/>
                <w:spacing w:val="-4"/>
              </w:rPr>
            </w:pPr>
            <w:r>
              <w:rPr>
                <w:snapToGrid w:val="0"/>
                <w:spacing w:val="-4"/>
              </w:rPr>
              <w:t>time. In the absence</w:t>
            </w:r>
            <w:r>
              <w:rPr>
                <w:snapToGrid w:val="0"/>
                <w:spacing w:val="-4"/>
              </w:rPr>
              <w:br/>
            </w:r>
          </w:p>
          <w:p w:rsidR="00F25FC4" w:rsidRDefault="00CE41C9">
            <w:pPr>
              <w:pStyle w:val="TableAm"/>
              <w:rPr>
                <w:snapToGrid w:val="0"/>
              </w:rPr>
            </w:pPr>
            <w:r>
              <w:rPr>
                <w:snapToGrid w:val="0"/>
                <w:spacing w:val="-4"/>
              </w:rPr>
              <w:t>meetings. The Moderator</w:t>
            </w:r>
          </w:p>
        </w:tc>
        <w:tc>
          <w:tcPr>
            <w:tcW w:w="2551" w:type="dxa"/>
          </w:tcPr>
          <w:p w:rsidR="00F25FC4" w:rsidRDefault="00CE41C9">
            <w:pPr>
              <w:pStyle w:val="TableAm"/>
            </w:pPr>
            <w:r>
              <w:t>(4A)</w:t>
            </w:r>
            <w:r>
              <w:tab/>
              <w:t>The Moderator</w:t>
            </w:r>
            <w:r>
              <w:br/>
            </w:r>
          </w:p>
          <w:p w:rsidR="00F25FC4" w:rsidRDefault="00CE41C9">
            <w:pPr>
              <w:pStyle w:val="TableAm"/>
            </w:pPr>
            <w:r>
              <w:tab/>
              <w:t>time.</w:t>
            </w:r>
          </w:p>
          <w:p w:rsidR="00F25FC4" w:rsidRDefault="00CE41C9">
            <w:pPr>
              <w:pStyle w:val="TableAm"/>
              <w:spacing w:before="0"/>
            </w:pPr>
            <w:r>
              <w:t>(4B)</w:t>
            </w:r>
            <w:r>
              <w:tab/>
              <w:t>In the absence</w:t>
            </w:r>
          </w:p>
          <w:p w:rsidR="00F25FC4" w:rsidRDefault="00CE41C9">
            <w:pPr>
              <w:pStyle w:val="TableAm"/>
            </w:pPr>
            <w:r>
              <w:tab/>
              <w:t>meetings.</w:t>
            </w:r>
          </w:p>
          <w:p w:rsidR="00F25FC4" w:rsidRDefault="00CE41C9">
            <w:pPr>
              <w:pStyle w:val="TableAm"/>
              <w:spacing w:before="0"/>
            </w:pPr>
            <w:r>
              <w:t>(4C)</w:t>
            </w:r>
            <w:r>
              <w:tab/>
              <w:t>The Moderator</w:t>
            </w:r>
          </w:p>
        </w:tc>
      </w:tr>
    </w:tbl>
    <w:p w:rsidR="00F25FC4" w:rsidRDefault="00F25FC4">
      <w:pPr>
        <w:pStyle w:val="BlankClose"/>
      </w:pPr>
    </w:p>
    <w:p w:rsidR="00F25FC4" w:rsidRDefault="00F25FC4"/>
    <w:p w:rsidR="00F25FC4" w:rsidRDefault="00F25FC4">
      <w:pPr>
        <w:sectPr w:rsidR="00F25FC4">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F25FC4" w:rsidRDefault="00F25FC4"/>
    <w:sectPr w:rsidR="00F25FC4">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FC4" w:rsidRDefault="00CE41C9">
      <w:r>
        <w:separator/>
      </w:r>
    </w:p>
  </w:endnote>
  <w:endnote w:type="continuationSeparator" w:id="0">
    <w:p w:rsidR="00F25FC4" w:rsidRDefault="00CE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F25FC4" w:rsidRDefault="00CE41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F25FC4" w:rsidRDefault="00CE41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531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5316">
      <w:rPr>
        <w:rStyle w:val="PageNumber"/>
        <w:rFonts w:ascii="Arial" w:hAnsi="Arial" w:cs="Arial"/>
        <w:noProof/>
      </w:rPr>
      <w:t>i</w:t>
    </w:r>
    <w:r>
      <w:rPr>
        <w:rStyle w:val="PageNumber"/>
        <w:rFonts w:ascii="Arial" w:hAnsi="Arial" w:cs="Arial"/>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316">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F25FC4" w:rsidRDefault="00CE41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316">
      <w:rPr>
        <w:rStyle w:val="CharPageNo"/>
        <w:rFonts w:ascii="Arial" w:hAnsi="Arial"/>
        <w:noProof/>
      </w:rPr>
      <w:t>27</w:t>
    </w:r>
    <w:r>
      <w:rPr>
        <w:rStyle w:val="CharPageNo"/>
        <w:rFonts w:ascii="Arial" w:hAnsi="Arial"/>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Footer"/>
      <w:tabs>
        <w:tab w:val="clear" w:pos="4153"/>
        <w:tab w:val="right" w:pos="7088"/>
      </w:tabs>
      <w:rPr>
        <w:rStyle w:val="PageNumber"/>
      </w:rPr>
    </w:pPr>
  </w:p>
  <w:p w:rsidR="00F25FC4" w:rsidRDefault="00CE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5316">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5316">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5316">
      <w:rPr>
        <w:rStyle w:val="CharPageNo"/>
        <w:rFonts w:ascii="Arial" w:hAnsi="Arial"/>
        <w:noProof/>
      </w:rPr>
      <w:t>1</w:t>
    </w:r>
    <w:r>
      <w:rPr>
        <w:rStyle w:val="CharPageNo"/>
        <w:rFonts w:ascii="Arial" w:hAnsi="Arial"/>
      </w:rPr>
      <w:fldChar w:fldCharType="end"/>
    </w:r>
  </w:p>
  <w:p w:rsidR="00F25FC4" w:rsidRDefault="00CE41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FC4" w:rsidRDefault="00CE41C9">
      <w:r>
        <w:separator/>
      </w:r>
    </w:p>
  </w:footnote>
  <w:footnote w:type="continuationSeparator" w:id="0">
    <w:p w:rsidR="00F25FC4" w:rsidRDefault="00CE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CE41C9">
    <w:pPr>
      <w:pStyle w:val="headerpartodd"/>
      <w:ind w:left="0" w:firstLine="0"/>
      <w:rPr>
        <w:i/>
      </w:rPr>
    </w:pPr>
    <w:r>
      <w:rPr>
        <w:i/>
      </w:rPr>
      <w:fldChar w:fldCharType="begin"/>
    </w:r>
    <w:r>
      <w:rPr>
        <w:i/>
      </w:rPr>
      <w:instrText xml:space="preserve"> Styleref "Name of Act/Reg" </w:instrText>
    </w:r>
    <w:r>
      <w:rPr>
        <w:i/>
      </w:rPr>
      <w:fldChar w:fldCharType="separate"/>
    </w:r>
    <w:r w:rsidR="00385316">
      <w:rPr>
        <w:i/>
        <w:noProof/>
      </w:rPr>
      <w:t>Presbyterian Church Act 1908</w:t>
    </w:r>
    <w:r>
      <w:rPr>
        <w:i/>
      </w:rPr>
      <w:fldChar w:fldCharType="end"/>
    </w:r>
  </w:p>
  <w:p w:rsidR="00F25FC4" w:rsidRDefault="00CE41C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25FC4" w:rsidRDefault="00CE41C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25FC4" w:rsidRDefault="00F25FC4">
    <w:pPr>
      <w:pStyle w:val="headerpart"/>
    </w:pPr>
  </w:p>
  <w:p w:rsidR="00F25FC4" w:rsidRDefault="00F25FC4">
    <w:pPr>
      <w:pBdr>
        <w:bottom w:val="single" w:sz="6" w:space="1" w:color="auto"/>
      </w:pBdr>
      <w:rPr>
        <w:b/>
      </w:rPr>
    </w:pPr>
  </w:p>
  <w:p w:rsidR="00F25FC4" w:rsidRDefault="00F25F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5FC4">
      <w:trPr>
        <w:cantSplit/>
      </w:trPr>
      <w:tc>
        <w:tcPr>
          <w:tcW w:w="7258" w:type="dxa"/>
          <w:gridSpan w:val="2"/>
        </w:tcPr>
        <w:p w:rsidR="00F25FC4" w:rsidRDefault="00CE41C9">
          <w:pPr>
            <w:pStyle w:val="HeaderActNameLeft"/>
          </w:pPr>
          <w:fldSimple w:instr=" Styleref &quot;Name of Act/Reg&quot; ">
            <w:r w:rsidR="00385316">
              <w:rPr>
                <w:noProof/>
              </w:rPr>
              <w:t>Presbyterian Church Act 1908</w:t>
            </w:r>
          </w:fldSimple>
        </w:p>
      </w:tc>
    </w:tr>
    <w:tr w:rsidR="00F25FC4">
      <w:tc>
        <w:tcPr>
          <w:tcW w:w="1548" w:type="dxa"/>
        </w:tcPr>
        <w:p w:rsidR="00F25FC4" w:rsidRDefault="00F25FC4">
          <w:pPr>
            <w:pStyle w:val="HeaderNumberLeft"/>
          </w:pPr>
        </w:p>
      </w:tc>
      <w:tc>
        <w:tcPr>
          <w:tcW w:w="5715" w:type="dxa"/>
        </w:tcPr>
        <w:p w:rsidR="00F25FC4" w:rsidRDefault="00F25FC4">
          <w:pPr>
            <w:pStyle w:val="HeaderTextLeft"/>
          </w:pPr>
        </w:p>
      </w:tc>
    </w:tr>
    <w:tr w:rsidR="00F25FC4">
      <w:tc>
        <w:tcPr>
          <w:tcW w:w="1548" w:type="dxa"/>
        </w:tcPr>
        <w:p w:rsidR="00F25FC4" w:rsidRDefault="00F25FC4">
          <w:pPr>
            <w:pStyle w:val="HeaderNumberLeft"/>
          </w:pPr>
        </w:p>
      </w:tc>
      <w:tc>
        <w:tcPr>
          <w:tcW w:w="5715" w:type="dxa"/>
        </w:tcPr>
        <w:p w:rsidR="00F25FC4" w:rsidRDefault="00F25FC4">
          <w:pPr>
            <w:pStyle w:val="HeaderTextLeft"/>
          </w:pPr>
        </w:p>
      </w:tc>
    </w:tr>
    <w:tr w:rsidR="00F25FC4">
      <w:trPr>
        <w:cantSplit/>
      </w:trPr>
      <w:tc>
        <w:tcPr>
          <w:tcW w:w="7258" w:type="dxa"/>
          <w:gridSpan w:val="2"/>
        </w:tcPr>
        <w:p w:rsidR="00F25FC4" w:rsidRDefault="00CE41C9">
          <w:pPr>
            <w:pStyle w:val="HeaderSectionLeft"/>
            <w:rPr>
              <w:b w:val="0"/>
            </w:rPr>
          </w:pPr>
          <w:r>
            <w:rPr>
              <w:b w:val="0"/>
            </w:rPr>
            <w:t>Contents</w:t>
          </w:r>
        </w:p>
      </w:tc>
    </w:tr>
  </w:tbl>
  <w:p w:rsidR="00F25FC4" w:rsidRDefault="00F25F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5FC4">
      <w:trPr>
        <w:cantSplit/>
      </w:trPr>
      <w:tc>
        <w:tcPr>
          <w:tcW w:w="7258" w:type="dxa"/>
          <w:gridSpan w:val="2"/>
        </w:tcPr>
        <w:p w:rsidR="00F25FC4" w:rsidRDefault="00CE41C9">
          <w:pPr>
            <w:pStyle w:val="HeaderActNameRight"/>
            <w:ind w:right="17"/>
          </w:pPr>
          <w:fldSimple w:instr=" Styleref &quot;Name of Act/Reg&quot; ">
            <w:r w:rsidR="00385316">
              <w:rPr>
                <w:noProof/>
              </w:rPr>
              <w:t>Presbyterian Church Act 1908</w:t>
            </w:r>
          </w:fldSimple>
        </w:p>
      </w:tc>
    </w:tr>
    <w:tr w:rsidR="00F25FC4">
      <w:tc>
        <w:tcPr>
          <w:tcW w:w="5715" w:type="dxa"/>
        </w:tcPr>
        <w:p w:rsidR="00F25FC4" w:rsidRDefault="00F25FC4">
          <w:pPr>
            <w:pStyle w:val="HeaderTextRight"/>
          </w:pPr>
        </w:p>
      </w:tc>
      <w:tc>
        <w:tcPr>
          <w:tcW w:w="1548" w:type="dxa"/>
        </w:tcPr>
        <w:p w:rsidR="00F25FC4" w:rsidRDefault="00F25FC4">
          <w:pPr>
            <w:pStyle w:val="HeaderNumberRight"/>
            <w:ind w:right="17"/>
          </w:pPr>
        </w:p>
      </w:tc>
    </w:tr>
    <w:tr w:rsidR="00F25FC4">
      <w:tc>
        <w:tcPr>
          <w:tcW w:w="5715" w:type="dxa"/>
        </w:tcPr>
        <w:p w:rsidR="00F25FC4" w:rsidRDefault="00F25FC4">
          <w:pPr>
            <w:pStyle w:val="HeaderTextRight"/>
          </w:pPr>
        </w:p>
      </w:tc>
      <w:tc>
        <w:tcPr>
          <w:tcW w:w="1548" w:type="dxa"/>
        </w:tcPr>
        <w:p w:rsidR="00F25FC4" w:rsidRDefault="00F25FC4">
          <w:pPr>
            <w:pStyle w:val="HeaderNumberRight"/>
            <w:ind w:right="17"/>
          </w:pPr>
        </w:p>
      </w:tc>
    </w:tr>
    <w:tr w:rsidR="00F25FC4">
      <w:trPr>
        <w:cantSplit/>
      </w:trPr>
      <w:tc>
        <w:tcPr>
          <w:tcW w:w="7258" w:type="dxa"/>
          <w:gridSpan w:val="2"/>
        </w:tcPr>
        <w:p w:rsidR="00F25FC4" w:rsidRDefault="00CE41C9">
          <w:pPr>
            <w:pStyle w:val="HeaderSectionRight"/>
            <w:ind w:right="17"/>
            <w:rPr>
              <w:b w:val="0"/>
            </w:rPr>
          </w:pPr>
          <w:r>
            <w:rPr>
              <w:b w:val="0"/>
            </w:rPr>
            <w:t>Contents</w:t>
          </w:r>
        </w:p>
      </w:tc>
    </w:tr>
  </w:tbl>
  <w:p w:rsidR="00F25FC4" w:rsidRDefault="00F25F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5FC4">
      <w:trPr>
        <w:cantSplit/>
      </w:trPr>
      <w:tc>
        <w:tcPr>
          <w:tcW w:w="7258" w:type="dxa"/>
          <w:gridSpan w:val="2"/>
        </w:tcPr>
        <w:p w:rsidR="00F25FC4" w:rsidRDefault="00CE41C9">
          <w:pPr>
            <w:pStyle w:val="HeaderActNameLeft"/>
          </w:pPr>
          <w:fldSimple w:instr=" Styleref &quot;Name of Act/Reg&quot; ">
            <w:r w:rsidR="00385316">
              <w:rPr>
                <w:noProof/>
              </w:rPr>
              <w:t>Presbyterian Church Act 1908</w:t>
            </w:r>
          </w:fldSimple>
        </w:p>
      </w:tc>
    </w:tr>
    <w:tr w:rsidR="00F25FC4">
      <w:tc>
        <w:tcPr>
          <w:tcW w:w="1548" w:type="dxa"/>
        </w:tcPr>
        <w:p w:rsidR="00F25FC4" w:rsidRDefault="00CE41C9">
          <w:pPr>
            <w:pStyle w:val="HeaderNumberLeft"/>
          </w:pPr>
          <w:r>
            <w:fldChar w:fldCharType="begin"/>
          </w:r>
          <w:r>
            <w:instrText xml:space="preserve"> styleref CharPartNo </w:instrText>
          </w:r>
          <w:r>
            <w:fldChar w:fldCharType="end"/>
          </w:r>
        </w:p>
      </w:tc>
      <w:tc>
        <w:tcPr>
          <w:tcW w:w="5715" w:type="dxa"/>
        </w:tcPr>
        <w:p w:rsidR="00F25FC4" w:rsidRDefault="00CE41C9">
          <w:pPr>
            <w:pStyle w:val="HeaderTextLeft"/>
          </w:pPr>
          <w:r>
            <w:fldChar w:fldCharType="begin"/>
          </w:r>
          <w:r>
            <w:instrText xml:space="preserve"> styleref CharPartText </w:instrText>
          </w:r>
          <w:r>
            <w:fldChar w:fldCharType="end"/>
          </w:r>
        </w:p>
      </w:tc>
    </w:tr>
    <w:tr w:rsidR="00F25FC4">
      <w:tc>
        <w:tcPr>
          <w:tcW w:w="1548" w:type="dxa"/>
        </w:tcPr>
        <w:p w:rsidR="00F25FC4" w:rsidRDefault="00CE41C9">
          <w:pPr>
            <w:pStyle w:val="HeaderNumberLeft"/>
          </w:pPr>
          <w:r>
            <w:fldChar w:fldCharType="begin"/>
          </w:r>
          <w:r>
            <w:instrText xml:space="preserve"> styleref CharDivNo </w:instrText>
          </w:r>
          <w:r>
            <w:fldChar w:fldCharType="end"/>
          </w:r>
        </w:p>
      </w:tc>
      <w:tc>
        <w:tcPr>
          <w:tcW w:w="5715" w:type="dxa"/>
        </w:tcPr>
        <w:p w:rsidR="00F25FC4" w:rsidRDefault="00CE41C9">
          <w:pPr>
            <w:pStyle w:val="HeaderTextLeft"/>
          </w:pPr>
          <w:r>
            <w:fldChar w:fldCharType="begin"/>
          </w:r>
          <w:r>
            <w:instrText xml:space="preserve"> styleref CharDivText </w:instrText>
          </w:r>
          <w:r>
            <w:fldChar w:fldCharType="end"/>
          </w:r>
        </w:p>
      </w:tc>
    </w:tr>
    <w:tr w:rsidR="00F25FC4">
      <w:trPr>
        <w:cantSplit/>
      </w:trPr>
      <w:tc>
        <w:tcPr>
          <w:tcW w:w="7258" w:type="dxa"/>
          <w:gridSpan w:val="2"/>
        </w:tcPr>
        <w:p w:rsidR="00F25FC4" w:rsidRDefault="00CE41C9">
          <w:pPr>
            <w:pStyle w:val="HeaderSectionLeft"/>
          </w:pPr>
          <w:r>
            <w:t xml:space="preserve">s. </w:t>
          </w:r>
          <w:fldSimple w:instr=" styleref CharSectno ">
            <w:r w:rsidR="00385316">
              <w:rPr>
                <w:noProof/>
              </w:rPr>
              <w:t>1</w:t>
            </w:r>
          </w:fldSimple>
        </w:p>
      </w:tc>
    </w:tr>
  </w:tbl>
  <w:p w:rsidR="00F25FC4" w:rsidRDefault="00F25FC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5FC4">
      <w:trPr>
        <w:cantSplit/>
      </w:trPr>
      <w:tc>
        <w:tcPr>
          <w:tcW w:w="7258" w:type="dxa"/>
          <w:gridSpan w:val="2"/>
        </w:tcPr>
        <w:p w:rsidR="00F25FC4" w:rsidRDefault="00CE41C9">
          <w:pPr>
            <w:pStyle w:val="HeaderActNameRight"/>
            <w:ind w:right="17"/>
          </w:pPr>
          <w:fldSimple w:instr=" Styleref &quot;Name of Act/Reg&quot; ">
            <w:r w:rsidR="00385316">
              <w:rPr>
                <w:noProof/>
              </w:rPr>
              <w:t>Presbyterian Church Act 1908</w:t>
            </w:r>
          </w:fldSimple>
        </w:p>
      </w:tc>
    </w:tr>
    <w:tr w:rsidR="00F25FC4">
      <w:tc>
        <w:tcPr>
          <w:tcW w:w="5715" w:type="dxa"/>
        </w:tcPr>
        <w:p w:rsidR="00F25FC4" w:rsidRDefault="00CE41C9">
          <w:pPr>
            <w:pStyle w:val="HeaderTextRight"/>
          </w:pPr>
          <w:r>
            <w:fldChar w:fldCharType="begin"/>
          </w:r>
          <w:r>
            <w:instrText xml:space="preserve"> styleref CharPartText </w:instrText>
          </w:r>
          <w:r>
            <w:fldChar w:fldCharType="end"/>
          </w:r>
        </w:p>
      </w:tc>
      <w:tc>
        <w:tcPr>
          <w:tcW w:w="1548" w:type="dxa"/>
        </w:tcPr>
        <w:p w:rsidR="00F25FC4" w:rsidRDefault="00CE41C9">
          <w:pPr>
            <w:pStyle w:val="HeaderNumberRight"/>
            <w:ind w:right="17"/>
          </w:pPr>
          <w:r>
            <w:fldChar w:fldCharType="begin"/>
          </w:r>
          <w:r>
            <w:instrText xml:space="preserve"> styleref CharPartNo </w:instrText>
          </w:r>
          <w:r>
            <w:fldChar w:fldCharType="end"/>
          </w:r>
        </w:p>
      </w:tc>
    </w:tr>
    <w:tr w:rsidR="00F25FC4">
      <w:tc>
        <w:tcPr>
          <w:tcW w:w="5715" w:type="dxa"/>
        </w:tcPr>
        <w:p w:rsidR="00F25FC4" w:rsidRDefault="00CE41C9">
          <w:pPr>
            <w:pStyle w:val="HeaderTextRight"/>
          </w:pPr>
          <w:r>
            <w:fldChar w:fldCharType="begin"/>
          </w:r>
          <w:r>
            <w:instrText xml:space="preserve"> styleref CharDivText </w:instrText>
          </w:r>
          <w:r>
            <w:fldChar w:fldCharType="end"/>
          </w:r>
        </w:p>
      </w:tc>
      <w:tc>
        <w:tcPr>
          <w:tcW w:w="1548" w:type="dxa"/>
        </w:tcPr>
        <w:p w:rsidR="00F25FC4" w:rsidRDefault="00CE41C9">
          <w:pPr>
            <w:pStyle w:val="HeaderNumberRight"/>
            <w:ind w:right="17"/>
          </w:pPr>
          <w:r>
            <w:fldChar w:fldCharType="begin"/>
          </w:r>
          <w:r>
            <w:instrText xml:space="preserve"> styleref CharDivNo </w:instrText>
          </w:r>
          <w:r>
            <w:fldChar w:fldCharType="end"/>
          </w:r>
        </w:p>
      </w:tc>
    </w:tr>
    <w:tr w:rsidR="00F25FC4">
      <w:trPr>
        <w:cantSplit/>
      </w:trPr>
      <w:tc>
        <w:tcPr>
          <w:tcW w:w="7258" w:type="dxa"/>
          <w:gridSpan w:val="2"/>
        </w:tcPr>
        <w:p w:rsidR="00F25FC4" w:rsidRDefault="00CE41C9">
          <w:pPr>
            <w:pStyle w:val="HeaderSectionRight"/>
            <w:ind w:right="17"/>
          </w:pPr>
          <w:r>
            <w:t xml:space="preserve">s. </w:t>
          </w:r>
          <w:fldSimple w:instr=" styleref CharSectno ">
            <w:r w:rsidR="00385316">
              <w:rPr>
                <w:noProof/>
              </w:rPr>
              <w:t>1</w:t>
            </w:r>
          </w:fldSimple>
        </w:p>
      </w:tc>
    </w:tr>
  </w:tbl>
  <w:p w:rsidR="00F25FC4" w:rsidRDefault="00F25F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25FC4">
      <w:trPr>
        <w:cantSplit/>
      </w:trPr>
      <w:tc>
        <w:tcPr>
          <w:tcW w:w="7160" w:type="dxa"/>
          <w:gridSpan w:val="2"/>
        </w:tcPr>
        <w:p w:rsidR="00F25FC4" w:rsidRDefault="00CE41C9">
          <w:pPr>
            <w:pStyle w:val="HeaderActNameLeft"/>
          </w:pPr>
          <w:fldSimple w:instr=" Styleref &quot;Name of Act/Reg&quot; ">
            <w:r w:rsidR="00385316">
              <w:rPr>
                <w:noProof/>
              </w:rPr>
              <w:t>Presbyterian Church Act 1908</w:t>
            </w:r>
          </w:fldSimple>
        </w:p>
      </w:tc>
    </w:tr>
    <w:tr w:rsidR="00F25FC4">
      <w:tc>
        <w:tcPr>
          <w:tcW w:w="1548" w:type="dxa"/>
        </w:tcPr>
        <w:p w:rsidR="00F25FC4" w:rsidRDefault="00F25FC4">
          <w:pPr>
            <w:pStyle w:val="HeaderNumberLeft"/>
          </w:pPr>
        </w:p>
      </w:tc>
      <w:tc>
        <w:tcPr>
          <w:tcW w:w="5612" w:type="dxa"/>
        </w:tcPr>
        <w:p w:rsidR="00F25FC4" w:rsidRDefault="00F25FC4">
          <w:pPr>
            <w:pStyle w:val="HeaderTextLeft"/>
          </w:pPr>
        </w:p>
      </w:tc>
    </w:tr>
    <w:tr w:rsidR="00F25FC4">
      <w:tc>
        <w:tcPr>
          <w:tcW w:w="1548" w:type="dxa"/>
        </w:tcPr>
        <w:p w:rsidR="00F25FC4" w:rsidRDefault="00F25FC4">
          <w:pPr>
            <w:pStyle w:val="HeaderNumberLeft"/>
          </w:pPr>
        </w:p>
      </w:tc>
      <w:tc>
        <w:tcPr>
          <w:tcW w:w="5612" w:type="dxa"/>
        </w:tcPr>
        <w:p w:rsidR="00F25FC4" w:rsidRDefault="00F25FC4">
          <w:pPr>
            <w:pStyle w:val="HeaderTextLeft"/>
          </w:pPr>
        </w:p>
      </w:tc>
    </w:tr>
    <w:tr w:rsidR="00F25FC4">
      <w:trPr>
        <w:cantSplit/>
      </w:trPr>
      <w:tc>
        <w:tcPr>
          <w:tcW w:w="7160" w:type="dxa"/>
          <w:gridSpan w:val="2"/>
        </w:tcPr>
        <w:p w:rsidR="00F25FC4" w:rsidRDefault="00F25FC4">
          <w:pPr>
            <w:pStyle w:val="HeaderSectionLeft"/>
          </w:pPr>
        </w:p>
      </w:tc>
    </w:tr>
  </w:tbl>
  <w:p w:rsidR="00F25FC4" w:rsidRDefault="00F25FC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25FC4">
      <w:trPr>
        <w:cantSplit/>
      </w:trPr>
      <w:tc>
        <w:tcPr>
          <w:tcW w:w="7160" w:type="dxa"/>
          <w:gridSpan w:val="2"/>
        </w:tcPr>
        <w:p w:rsidR="00F25FC4" w:rsidRDefault="00CE41C9">
          <w:pPr>
            <w:pStyle w:val="HeaderActNameRight"/>
          </w:pPr>
          <w:fldSimple w:instr=" Styleref &quot;Name of Act/Reg&quot; ">
            <w:r w:rsidR="00385316">
              <w:rPr>
                <w:noProof/>
              </w:rPr>
              <w:t>Presbyterian Church Act 1908</w:t>
            </w:r>
          </w:fldSimple>
        </w:p>
      </w:tc>
    </w:tr>
    <w:tr w:rsidR="00F25FC4">
      <w:tc>
        <w:tcPr>
          <w:tcW w:w="5760" w:type="dxa"/>
        </w:tcPr>
        <w:p w:rsidR="00F25FC4" w:rsidRDefault="00F25FC4">
          <w:pPr>
            <w:pStyle w:val="HeaderTextRight"/>
          </w:pPr>
        </w:p>
      </w:tc>
      <w:tc>
        <w:tcPr>
          <w:tcW w:w="1400" w:type="dxa"/>
        </w:tcPr>
        <w:p w:rsidR="00F25FC4" w:rsidRDefault="00F25FC4">
          <w:pPr>
            <w:pStyle w:val="HeaderNumberRight"/>
          </w:pPr>
        </w:p>
      </w:tc>
    </w:tr>
    <w:tr w:rsidR="00F25FC4">
      <w:tc>
        <w:tcPr>
          <w:tcW w:w="5760" w:type="dxa"/>
        </w:tcPr>
        <w:p w:rsidR="00F25FC4" w:rsidRDefault="00F25FC4">
          <w:pPr>
            <w:pStyle w:val="HeaderTextRight"/>
          </w:pPr>
        </w:p>
      </w:tc>
      <w:tc>
        <w:tcPr>
          <w:tcW w:w="1400" w:type="dxa"/>
        </w:tcPr>
        <w:p w:rsidR="00F25FC4" w:rsidRDefault="00F25FC4">
          <w:pPr>
            <w:pStyle w:val="HeaderNumberRight"/>
          </w:pPr>
        </w:p>
      </w:tc>
    </w:tr>
    <w:tr w:rsidR="00F25FC4">
      <w:trPr>
        <w:cantSplit/>
      </w:trPr>
      <w:tc>
        <w:tcPr>
          <w:tcW w:w="7160" w:type="dxa"/>
          <w:gridSpan w:val="2"/>
        </w:tcPr>
        <w:p w:rsidR="00F25FC4" w:rsidRDefault="00F25FC4">
          <w:pPr>
            <w:pStyle w:val="HeaderSectionRight"/>
          </w:pPr>
        </w:p>
      </w:tc>
    </w:tr>
  </w:tbl>
  <w:p w:rsidR="00F25FC4" w:rsidRDefault="00F25FC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CE41C9">
    <w:pPr>
      <w:pStyle w:val="headerpartodd"/>
      <w:ind w:left="0" w:firstLine="0"/>
      <w:rPr>
        <w:i/>
      </w:rPr>
    </w:pPr>
    <w:r>
      <w:rPr>
        <w:i/>
      </w:rPr>
      <w:fldChar w:fldCharType="begin"/>
    </w:r>
    <w:r>
      <w:rPr>
        <w:i/>
      </w:rPr>
      <w:instrText xml:space="preserve"> Styleref "Name of Act/Reg" </w:instrText>
    </w:r>
    <w:r>
      <w:rPr>
        <w:i/>
      </w:rPr>
      <w:fldChar w:fldCharType="separate"/>
    </w:r>
    <w:r w:rsidR="00385316">
      <w:rPr>
        <w:i/>
        <w:noProof/>
      </w:rPr>
      <w:t>Presbyterian Church Act 1908</w:t>
    </w:r>
    <w:r>
      <w:rPr>
        <w:i/>
      </w:rPr>
      <w:fldChar w:fldCharType="end"/>
    </w:r>
  </w:p>
  <w:p w:rsidR="00F25FC4" w:rsidRDefault="00F25FC4">
    <w:pPr>
      <w:pStyle w:val="headerpartodd"/>
      <w:ind w:left="0" w:firstLine="0"/>
      <w:rPr>
        <w:b w:val="0"/>
        <w:i/>
      </w:rPr>
    </w:pPr>
  </w:p>
  <w:p w:rsidR="00F25FC4" w:rsidRDefault="00F25FC4">
    <w:pPr>
      <w:pStyle w:val="headerpart"/>
    </w:pPr>
  </w:p>
  <w:p w:rsidR="00F25FC4" w:rsidRDefault="00F25FC4">
    <w:pPr>
      <w:pStyle w:val="headerpart"/>
    </w:pPr>
  </w:p>
  <w:p w:rsidR="00F25FC4" w:rsidRDefault="00F25FC4">
    <w:pPr>
      <w:pBdr>
        <w:bottom w:val="single" w:sz="6" w:space="1" w:color="auto"/>
      </w:pBdr>
      <w:rPr>
        <w:b/>
      </w:rPr>
    </w:pPr>
  </w:p>
  <w:p w:rsidR="00F25FC4" w:rsidRDefault="00F25FC4">
    <w:pPr>
      <w:pStyle w:val="Header"/>
    </w:pPr>
  </w:p>
  <w:p w:rsidR="00F25FC4" w:rsidRDefault="00F25FC4"/>
  <w:p w:rsidR="00F25FC4" w:rsidRDefault="00F25FC4"/>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CE41C9">
    <w:pPr>
      <w:pStyle w:val="headerpartodd"/>
      <w:ind w:left="0" w:firstLine="0"/>
      <w:jc w:val="right"/>
      <w:rPr>
        <w:i/>
      </w:rPr>
    </w:pPr>
    <w:r>
      <w:rPr>
        <w:i/>
      </w:rPr>
      <w:fldChar w:fldCharType="begin"/>
    </w:r>
    <w:r>
      <w:rPr>
        <w:i/>
      </w:rPr>
      <w:instrText xml:space="preserve"> Styleref "Name of Act/Reg" </w:instrText>
    </w:r>
    <w:r>
      <w:rPr>
        <w:i/>
      </w:rPr>
      <w:fldChar w:fldCharType="separate"/>
    </w:r>
    <w:r w:rsidR="00385316">
      <w:rPr>
        <w:i/>
        <w:noProof/>
      </w:rPr>
      <w:t>Presbyterian Church Act 1908</w:t>
    </w:r>
    <w:r>
      <w:rPr>
        <w:i/>
      </w:rPr>
      <w:fldChar w:fldCharType="end"/>
    </w:r>
  </w:p>
  <w:p w:rsidR="00F25FC4" w:rsidRDefault="00F25FC4">
    <w:pPr>
      <w:pStyle w:val="headerpartodd"/>
      <w:ind w:left="0" w:firstLine="0"/>
      <w:jc w:val="right"/>
      <w:rPr>
        <w:b w:val="0"/>
        <w:i/>
      </w:rPr>
    </w:pPr>
  </w:p>
  <w:p w:rsidR="00F25FC4" w:rsidRDefault="00F25FC4">
    <w:pPr>
      <w:pStyle w:val="headerpart"/>
      <w:jc w:val="right"/>
    </w:pPr>
  </w:p>
  <w:p w:rsidR="00F25FC4" w:rsidRDefault="00F25FC4">
    <w:pPr>
      <w:pStyle w:val="headerpart"/>
      <w:jc w:val="right"/>
    </w:pPr>
  </w:p>
  <w:p w:rsidR="00F25FC4" w:rsidRDefault="00F25FC4">
    <w:pPr>
      <w:pBdr>
        <w:bottom w:val="single" w:sz="6" w:space="1" w:color="auto"/>
      </w:pBdr>
      <w:jc w:val="right"/>
      <w:rPr>
        <w:b/>
      </w:rPr>
    </w:pPr>
  </w:p>
  <w:p w:rsidR="00F25FC4" w:rsidRDefault="00F25FC4">
    <w:pPr>
      <w:pStyle w:val="Header"/>
    </w:pPr>
  </w:p>
  <w:p w:rsidR="00F25FC4" w:rsidRDefault="00F25FC4"/>
  <w:p w:rsidR="00F25FC4" w:rsidRDefault="00F25FC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FC4" w:rsidRDefault="00F25F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C59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6C94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821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90FD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A0D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12C6E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7A0C2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7A47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B7269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C4F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7F8B6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3C5B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1C9"/>
    <w:rsid w:val="00385316"/>
    <w:rsid w:val="00CE41C9"/>
    <w:rsid w:val="00F25FC4"/>
    <w:rsid w:val="00F9061F"/>
    <w:rsid w:val="00FA72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OC21">
    <w:name w:val="TOC 21"/>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8860</Words>
  <Characters>43326</Characters>
  <Application>Microsoft Office Word</Application>
  <DocSecurity>0</DocSecurity>
  <Lines>1083</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1908 - 01-e0-01</dc:title>
  <dc:subject/>
  <dc:creator>Matthew Pether</dc:creator>
  <cp:keywords/>
  <cp:lastModifiedBy>svcMRProcess</cp:lastModifiedBy>
  <cp:revision>4</cp:revision>
  <cp:lastPrinted>2002-12-12T07:55:00Z</cp:lastPrinted>
  <dcterms:created xsi:type="dcterms:W3CDTF">2013-02-20T02:50:00Z</dcterms:created>
  <dcterms:modified xsi:type="dcterms:W3CDTF">2013-02-20T02:50:00Z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01-e0-01</vt:lpwstr>
  </property>
  <property fmtid="{D5CDD505-2E9C-101B-9397-08002B2CF9AE}" pid="7" name="OwlsUID">
    <vt:i4>624</vt:i4>
  </property>
</Properties>
</file>