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Property Law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Property Law Act 1969</w:t>
      </w:r>
      <w:r>
        <w:fldChar w:fldCharType="end"/>
      </w:r>
    </w:p>
    <w:p>
      <w:pPr>
        <w:pStyle w:val="Arrangement"/>
      </w:pPr>
      <w:r>
        <w:t>CONTENTS</w:t>
      </w:r>
    </w:p>
    <w:bookmarkStart w:id="1" w:name="UpToHere"/>
    <w:bookmarkEnd w:id="1"/>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_Toc267666536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_Toc267666537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Repeals</w:t>
      </w:r>
      <w:r>
        <w:tab/>
      </w:r>
      <w:r>
        <w:fldChar w:fldCharType="begin"/>
      </w:r>
      <w:r>
        <w:instrText xml:space="preserve"> PAGEREF _Toc267666538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Savings</w:t>
      </w:r>
      <w:r>
        <w:tab/>
      </w:r>
      <w:r>
        <w:fldChar w:fldCharType="begin"/>
      </w:r>
      <w:r>
        <w:instrText xml:space="preserve"> PAGEREF _Toc267666539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 of this Act to certain Acts</w:t>
      </w:r>
      <w:r>
        <w:tab/>
      </w:r>
      <w:r>
        <w:fldChar w:fldCharType="begin"/>
      </w:r>
      <w:r>
        <w:instrText xml:space="preserve"> PAGEREF _Toc267666540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Terms used in this Act</w:t>
      </w:r>
      <w:r>
        <w:tab/>
      </w:r>
      <w:r>
        <w:fldChar w:fldCharType="begin"/>
      </w:r>
      <w:r>
        <w:instrText xml:space="preserve"> PAGEREF _Toc267666541 \h </w:instrText>
      </w:r>
      <w:r>
        <w:fldChar w:fldCharType="separate"/>
      </w:r>
      <w:r>
        <w:t>3</w:t>
      </w:r>
      <w:r>
        <w:fldChar w:fldCharType="end"/>
      </w:r>
    </w:p>
    <w:p>
      <w:pPr>
        <w:pStyle w:val="TOC2"/>
        <w:tabs>
          <w:tab w:val="right" w:leader="dot" w:pos="7086"/>
        </w:tabs>
        <w:rPr>
          <w:b w:val="0"/>
          <w:sz w:val="24"/>
          <w:szCs w:val="24"/>
        </w:rPr>
      </w:pPr>
      <w:r>
        <w:rPr>
          <w:szCs w:val="30"/>
        </w:rPr>
        <w:t>Part II — Deeds and other instruments</w:t>
      </w:r>
    </w:p>
    <w:p>
      <w:pPr>
        <w:pStyle w:val="TOC8"/>
        <w:rPr>
          <w:sz w:val="24"/>
          <w:szCs w:val="24"/>
        </w:rPr>
      </w:pPr>
      <w:r>
        <w:rPr>
          <w:szCs w:val="24"/>
        </w:rPr>
        <w:t>8</w:t>
      </w:r>
      <w:r>
        <w:rPr>
          <w:snapToGrid w:val="0"/>
          <w:szCs w:val="24"/>
        </w:rPr>
        <w:t>.</w:t>
      </w:r>
      <w:r>
        <w:rPr>
          <w:snapToGrid w:val="0"/>
          <w:szCs w:val="24"/>
        </w:rPr>
        <w:tab/>
        <w:t>Construction of expressions used in deeds and other instruments</w:t>
      </w:r>
      <w:r>
        <w:tab/>
      </w:r>
      <w:r>
        <w:fldChar w:fldCharType="begin"/>
      </w:r>
      <w:r>
        <w:instrText xml:space="preserve"> PAGEREF _Toc267666543 \h </w:instrText>
      </w:r>
      <w:r>
        <w:fldChar w:fldCharType="separate"/>
      </w:r>
      <w:r>
        <w:t>7</w:t>
      </w:r>
      <w:r>
        <w:fldChar w:fldCharType="end"/>
      </w:r>
    </w:p>
    <w:p>
      <w:pPr>
        <w:pStyle w:val="TOC8"/>
        <w:rPr>
          <w:sz w:val="24"/>
          <w:szCs w:val="24"/>
        </w:rPr>
      </w:pPr>
      <w:r>
        <w:rPr>
          <w:szCs w:val="24"/>
        </w:rPr>
        <w:t>8A</w:t>
      </w:r>
      <w:r>
        <w:rPr>
          <w:snapToGrid w:val="0"/>
          <w:szCs w:val="24"/>
        </w:rPr>
        <w:t>.</w:t>
      </w:r>
      <w:r>
        <w:rPr>
          <w:snapToGrid w:val="0"/>
          <w:szCs w:val="24"/>
        </w:rPr>
        <w:tab/>
        <w:t>Other valuation procedures</w:t>
      </w:r>
      <w:r>
        <w:tab/>
      </w:r>
      <w:r>
        <w:fldChar w:fldCharType="begin"/>
      </w:r>
      <w:r>
        <w:instrText xml:space="preserve"> PAGEREF _Toc267666544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Formalities of deed</w:t>
      </w:r>
      <w:r>
        <w:tab/>
      </w:r>
      <w:r>
        <w:fldChar w:fldCharType="begin"/>
      </w:r>
      <w:r>
        <w:instrText xml:space="preserve"> PAGEREF _Toc267666545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Execution of instruments by or on behalf of corporations</w:t>
      </w:r>
      <w:r>
        <w:tab/>
      </w:r>
      <w:r>
        <w:fldChar w:fldCharType="begin"/>
      </w:r>
      <w:r>
        <w:instrText xml:space="preserve"> PAGEREF _Toc267666546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Persons taking who are not parties</w:t>
      </w:r>
      <w:r>
        <w:tab/>
      </w:r>
      <w:r>
        <w:fldChar w:fldCharType="begin"/>
      </w:r>
      <w:r>
        <w:instrText xml:space="preserve"> PAGEREF _Toc267666547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Description of deeds</w:t>
      </w:r>
      <w:r>
        <w:tab/>
      </w:r>
      <w:r>
        <w:fldChar w:fldCharType="begin"/>
      </w:r>
      <w:r>
        <w:instrText xml:space="preserve"> PAGEREF _Toc267666548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Conditions and certain covenants not implied</w:t>
      </w:r>
      <w:r>
        <w:tab/>
      </w:r>
      <w:r>
        <w:fldChar w:fldCharType="begin"/>
      </w:r>
      <w:r>
        <w:instrText xml:space="preserve"> PAGEREF _Toc267666549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Receipt in deed sufficient</w:t>
      </w:r>
      <w:r>
        <w:tab/>
      </w:r>
      <w:r>
        <w:fldChar w:fldCharType="begin"/>
      </w:r>
      <w:r>
        <w:instrText xml:space="preserve"> PAGEREF _Toc267666550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Receipt in deed or endorsed evidence</w:t>
      </w:r>
      <w:r>
        <w:tab/>
      </w:r>
      <w:r>
        <w:fldChar w:fldCharType="begin"/>
      </w:r>
      <w:r>
        <w:instrText xml:space="preserve"> PAGEREF _Toc267666551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Construction of supplemental or annexed instrument</w:t>
      </w:r>
      <w:r>
        <w:tab/>
      </w:r>
      <w:r>
        <w:fldChar w:fldCharType="begin"/>
      </w:r>
      <w:r>
        <w:instrText xml:space="preserve"> PAGEREF _Toc267666552 \h </w:instrText>
      </w:r>
      <w:r>
        <w:fldChar w:fldCharType="separate"/>
      </w:r>
      <w:r>
        <w:t>12</w:t>
      </w:r>
      <w:r>
        <w:fldChar w:fldCharType="end"/>
      </w:r>
    </w:p>
    <w:p>
      <w:pPr>
        <w:pStyle w:val="TOC2"/>
        <w:tabs>
          <w:tab w:val="right" w:leader="dot" w:pos="7086"/>
        </w:tabs>
        <w:rPr>
          <w:b w:val="0"/>
          <w:sz w:val="24"/>
          <w:szCs w:val="24"/>
        </w:rPr>
      </w:pPr>
      <w:r>
        <w:rPr>
          <w:szCs w:val="30"/>
        </w:rPr>
        <w:lastRenderedPageBreak/>
        <w:t>Part III — General rules affecting property</w:t>
      </w:r>
    </w:p>
    <w:p>
      <w:pPr>
        <w:pStyle w:val="TOC8"/>
        <w:rPr>
          <w:sz w:val="24"/>
          <w:szCs w:val="24"/>
        </w:rPr>
      </w:pPr>
      <w:r>
        <w:rPr>
          <w:szCs w:val="24"/>
        </w:rPr>
        <w:t>17</w:t>
      </w:r>
      <w:r>
        <w:rPr>
          <w:snapToGrid w:val="0"/>
          <w:szCs w:val="24"/>
        </w:rPr>
        <w:t>.</w:t>
      </w:r>
      <w:r>
        <w:rPr>
          <w:snapToGrid w:val="0"/>
          <w:szCs w:val="24"/>
        </w:rPr>
        <w:tab/>
        <w:t>Tenant for life without impeachment of waste, not to commit equitable waste</w:t>
      </w:r>
      <w:r>
        <w:tab/>
      </w:r>
      <w:r>
        <w:fldChar w:fldCharType="begin"/>
      </w:r>
      <w:r>
        <w:instrText xml:space="preserve"> PAGEREF _Toc267666554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No merger at law where none in equity</w:t>
      </w:r>
      <w:r>
        <w:tab/>
      </w:r>
      <w:r>
        <w:fldChar w:fldCharType="begin"/>
      </w:r>
      <w:r>
        <w:instrText xml:space="preserve"> PAGEREF _Toc267666555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Suits for possession of land by mortgagors</w:t>
      </w:r>
      <w:r>
        <w:tab/>
      </w:r>
      <w:r>
        <w:fldChar w:fldCharType="begin"/>
      </w:r>
      <w:r>
        <w:instrText xml:space="preserve"> PAGEREF _Toc267666556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Assignment of debts and choses in action</w:t>
      </w:r>
      <w:r>
        <w:tab/>
      </w:r>
      <w:r>
        <w:fldChar w:fldCharType="begin"/>
      </w:r>
      <w:r>
        <w:instrText xml:space="preserve"> PAGEREF _Toc267666557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Stipulations not of the essence of a contract</w:t>
      </w:r>
      <w:r>
        <w:tab/>
      </w:r>
      <w:r>
        <w:fldChar w:fldCharType="begin"/>
      </w:r>
      <w:r>
        <w:instrText xml:space="preserve"> PAGEREF _Toc267666558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Satisfied terms, whether created out of freehold or leasehold land, to cease</w:t>
      </w:r>
      <w:r>
        <w:tab/>
      </w:r>
      <w:r>
        <w:fldChar w:fldCharType="begin"/>
      </w:r>
      <w:r>
        <w:instrText xml:space="preserve"> PAGEREF _Toc267666559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Estates tail abolished</w:t>
      </w:r>
      <w:r>
        <w:tab/>
      </w:r>
      <w:r>
        <w:fldChar w:fldCharType="begin"/>
      </w:r>
      <w:r>
        <w:instrText xml:space="preserve"> PAGEREF _Toc267666560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 xml:space="preserve">Creation by deed of freehold </w:t>
      </w:r>
      <w:r>
        <w:rPr>
          <w:i/>
          <w:snapToGrid w:val="0"/>
          <w:szCs w:val="24"/>
        </w:rPr>
        <w:t>in futuro</w:t>
      </w:r>
      <w:r>
        <w:tab/>
      </w:r>
      <w:r>
        <w:fldChar w:fldCharType="begin"/>
      </w:r>
      <w:r>
        <w:instrText xml:space="preserve"> PAGEREF _Toc267666561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Creation by deed of estate in chattel real</w:t>
      </w:r>
      <w:r>
        <w:tab/>
      </w:r>
      <w:r>
        <w:fldChar w:fldCharType="begin"/>
      </w:r>
      <w:r>
        <w:instrText xml:space="preserve"> PAGEREF _Toc267666562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Contingent remainders to take effect notwithstanding premature failure of preceding estate</w:t>
      </w:r>
      <w:r>
        <w:tab/>
      </w:r>
      <w:r>
        <w:fldChar w:fldCharType="begin"/>
      </w:r>
      <w:r>
        <w:instrText xml:space="preserve"> PAGEREF _Toc267666563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Rule in Shelley’s Case abolished</w:t>
      </w:r>
      <w:r>
        <w:tab/>
      </w:r>
      <w:r>
        <w:fldChar w:fldCharType="begin"/>
      </w:r>
      <w:r>
        <w:instrText xml:space="preserve"> PAGEREF _Toc267666564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Restriction on executory limitations</w:t>
      </w:r>
      <w:r>
        <w:tab/>
      </w:r>
      <w:r>
        <w:fldChar w:fldCharType="begin"/>
      </w:r>
      <w:r>
        <w:instrText xml:space="preserve"> PAGEREF _Toc267666565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Corporations may hold as joint tenants</w:t>
      </w:r>
      <w:r>
        <w:tab/>
      </w:r>
      <w:r>
        <w:fldChar w:fldCharType="begin"/>
      </w:r>
      <w:r>
        <w:instrText xml:space="preserve"> PAGEREF _Toc267666566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Receipts for income by married minors</w:t>
      </w:r>
      <w:r>
        <w:tab/>
      </w:r>
      <w:r>
        <w:fldChar w:fldCharType="begin"/>
      </w:r>
      <w:r>
        <w:instrText xml:space="preserve"> PAGEREF _Toc267666567 \h </w:instrText>
      </w:r>
      <w:r>
        <w:fldChar w:fldCharType="separate"/>
      </w:r>
      <w:r>
        <w:t>18</w:t>
      </w:r>
      <w:r>
        <w:fldChar w:fldCharType="end"/>
      </w:r>
    </w:p>
    <w:p>
      <w:pPr>
        <w:pStyle w:val="TOC8"/>
        <w:rPr>
          <w:sz w:val="24"/>
          <w:szCs w:val="24"/>
        </w:rPr>
      </w:pPr>
      <w:r>
        <w:rPr>
          <w:szCs w:val="24"/>
        </w:rPr>
        <w:t>31A</w:t>
      </w:r>
      <w:r>
        <w:rPr>
          <w:snapToGrid w:val="0"/>
          <w:szCs w:val="24"/>
        </w:rPr>
        <w:t>.</w:t>
      </w:r>
      <w:r>
        <w:rPr>
          <w:snapToGrid w:val="0"/>
          <w:szCs w:val="24"/>
        </w:rPr>
        <w:tab/>
        <w:t>Illegitimates to be included in class references</w:t>
      </w:r>
      <w:r>
        <w:tab/>
      </w:r>
      <w:r>
        <w:fldChar w:fldCharType="begin"/>
      </w:r>
      <w:r>
        <w:instrText xml:space="preserve"> PAGEREF _Toc267666568 \h </w:instrText>
      </w:r>
      <w:r>
        <w:fldChar w:fldCharType="separate"/>
      </w:r>
      <w:r>
        <w:t>18</w:t>
      </w:r>
      <w:r>
        <w:fldChar w:fldCharType="end"/>
      </w:r>
    </w:p>
    <w:p>
      <w:pPr>
        <w:pStyle w:val="TOC2"/>
        <w:tabs>
          <w:tab w:val="right" w:leader="dot" w:pos="7086"/>
        </w:tabs>
        <w:rPr>
          <w:b w:val="0"/>
          <w:sz w:val="24"/>
          <w:szCs w:val="24"/>
        </w:rPr>
      </w:pPr>
      <w:r>
        <w:rPr>
          <w:szCs w:val="30"/>
        </w:rPr>
        <w:t>Part IV — Conveyances and other instruments</w:t>
      </w:r>
    </w:p>
    <w:p>
      <w:pPr>
        <w:pStyle w:val="TOC8"/>
        <w:rPr>
          <w:sz w:val="24"/>
          <w:szCs w:val="24"/>
        </w:rPr>
      </w:pPr>
      <w:r>
        <w:rPr>
          <w:szCs w:val="24"/>
        </w:rPr>
        <w:t>32</w:t>
      </w:r>
      <w:r>
        <w:rPr>
          <w:snapToGrid w:val="0"/>
          <w:szCs w:val="24"/>
        </w:rPr>
        <w:t>.</w:t>
      </w:r>
      <w:r>
        <w:rPr>
          <w:snapToGrid w:val="0"/>
          <w:szCs w:val="24"/>
        </w:rPr>
        <w:tab/>
        <w:t>Lands lie in grant only</w:t>
      </w:r>
      <w:r>
        <w:tab/>
      </w:r>
      <w:r>
        <w:fldChar w:fldCharType="begin"/>
      </w:r>
      <w:r>
        <w:instrText xml:space="preserve"> PAGEREF _Toc267666570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Conveyances to be by deed</w:t>
      </w:r>
      <w:r>
        <w:tab/>
      </w:r>
      <w:r>
        <w:fldChar w:fldCharType="begin"/>
      </w:r>
      <w:r>
        <w:instrText xml:space="preserve"> PAGEREF _Toc267666571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Instruments required to be in writing</w:t>
      </w:r>
      <w:r>
        <w:tab/>
      </w:r>
      <w:r>
        <w:fldChar w:fldCharType="begin"/>
      </w:r>
      <w:r>
        <w:instrText xml:space="preserve"> PAGEREF _Toc267666572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Creation of interests in land by parol</w:t>
      </w:r>
      <w:r>
        <w:tab/>
      </w:r>
      <w:r>
        <w:fldChar w:fldCharType="begin"/>
      </w:r>
      <w:r>
        <w:instrText xml:space="preserve"> PAGEREF _Toc267666573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Savings in regard to sections 34 and 35</w:t>
      </w:r>
      <w:r>
        <w:tab/>
      </w:r>
      <w:r>
        <w:fldChar w:fldCharType="begin"/>
      </w:r>
      <w:r>
        <w:instrText xml:space="preserve"> PAGEREF _Toc267666574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Power to dispose of fee simple by deed without words of inheritance</w:t>
      </w:r>
      <w:r>
        <w:tab/>
      </w:r>
      <w:r>
        <w:fldChar w:fldCharType="begin"/>
      </w:r>
      <w:r>
        <w:instrText xml:space="preserve"> PAGEREF _Toc267666575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No use to result from absence of consideration</w:t>
      </w:r>
      <w:r>
        <w:tab/>
      </w:r>
      <w:r>
        <w:fldChar w:fldCharType="begin"/>
      </w:r>
      <w:r>
        <w:instrText xml:space="preserve"> PAGEREF _Toc267666576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Limitations may be by direct conveyance without uses</w:t>
      </w:r>
      <w:r>
        <w:tab/>
      </w:r>
      <w:r>
        <w:fldChar w:fldCharType="begin"/>
      </w:r>
      <w:r>
        <w:instrText xml:space="preserve"> PAGEREF _Toc267666577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No conveyance to have tortious operation</w:t>
      </w:r>
      <w:r>
        <w:tab/>
      </w:r>
      <w:r>
        <w:fldChar w:fldCharType="begin"/>
      </w:r>
      <w:r>
        <w:instrText xml:space="preserve"> PAGEREF _Toc267666578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General words implied in conveyances</w:t>
      </w:r>
      <w:r>
        <w:tab/>
      </w:r>
      <w:r>
        <w:fldChar w:fldCharType="begin"/>
      </w:r>
      <w:r>
        <w:instrText xml:space="preserve"> PAGEREF _Toc267666579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All estate clause implied</w:t>
      </w:r>
      <w:r>
        <w:tab/>
      </w:r>
      <w:r>
        <w:fldChar w:fldCharType="begin"/>
      </w:r>
      <w:r>
        <w:instrText xml:space="preserve"> PAGEREF _Toc267666580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Partial release of land from rent</w:t>
      </w:r>
      <w:r>
        <w:tab/>
      </w:r>
      <w:r>
        <w:fldChar w:fldCharType="begin"/>
      </w:r>
      <w:r>
        <w:instrText xml:space="preserve"> PAGEREF _Toc267666581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Power to person to convey property to himself etc.</w:t>
      </w:r>
      <w:r>
        <w:tab/>
      </w:r>
      <w:r>
        <w:fldChar w:fldCharType="begin"/>
      </w:r>
      <w:r>
        <w:instrText xml:space="preserve"> PAGEREF _Toc267666582 \h </w:instrText>
      </w:r>
      <w:r>
        <w:fldChar w:fldCharType="separate"/>
      </w:r>
      <w:r>
        <w:t>24</w:t>
      </w:r>
      <w:r>
        <w:fldChar w:fldCharType="end"/>
      </w:r>
    </w:p>
    <w:p>
      <w:pPr>
        <w:pStyle w:val="TOC2"/>
        <w:tabs>
          <w:tab w:val="right" w:leader="dot" w:pos="7086"/>
        </w:tabs>
        <w:rPr>
          <w:b w:val="0"/>
          <w:sz w:val="24"/>
          <w:szCs w:val="24"/>
        </w:rPr>
      </w:pPr>
      <w:r>
        <w:rPr>
          <w:szCs w:val="30"/>
        </w:rPr>
        <w:t>Part V — Covenants</w:t>
      </w:r>
    </w:p>
    <w:p>
      <w:pPr>
        <w:pStyle w:val="TOC8"/>
        <w:rPr>
          <w:sz w:val="24"/>
          <w:szCs w:val="24"/>
        </w:rPr>
      </w:pPr>
      <w:r>
        <w:rPr>
          <w:szCs w:val="24"/>
        </w:rPr>
        <w:t>45</w:t>
      </w:r>
      <w:r>
        <w:rPr>
          <w:snapToGrid w:val="0"/>
          <w:szCs w:val="24"/>
        </w:rPr>
        <w:t>.</w:t>
      </w:r>
      <w:r>
        <w:rPr>
          <w:snapToGrid w:val="0"/>
          <w:szCs w:val="24"/>
        </w:rPr>
        <w:tab/>
        <w:t>Covenants for title implied</w:t>
      </w:r>
      <w:r>
        <w:tab/>
      </w:r>
      <w:r>
        <w:fldChar w:fldCharType="begin"/>
      </w:r>
      <w:r>
        <w:instrText xml:space="preserve"> PAGEREF _Toc267666584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Construction of implied covenants</w:t>
      </w:r>
      <w:r>
        <w:tab/>
      </w:r>
      <w:r>
        <w:fldChar w:fldCharType="begin"/>
      </w:r>
      <w:r>
        <w:instrText xml:space="preserve"> PAGEREF _Toc267666585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Benefits of covenants relating to land</w:t>
      </w:r>
      <w:r>
        <w:tab/>
      </w:r>
      <w:r>
        <w:fldChar w:fldCharType="begin"/>
      </w:r>
      <w:r>
        <w:instrText xml:space="preserve"> PAGEREF _Toc267666586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Burden of covenants relating to land</w:t>
      </w:r>
      <w:r>
        <w:tab/>
      </w:r>
      <w:r>
        <w:fldChar w:fldCharType="begin"/>
      </w:r>
      <w:r>
        <w:instrText xml:space="preserve"> PAGEREF _Toc267666587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Construction of covenants affecting land</w:t>
      </w:r>
      <w:r>
        <w:tab/>
      </w:r>
      <w:r>
        <w:fldChar w:fldCharType="begin"/>
      </w:r>
      <w:r>
        <w:instrText xml:space="preserve"> PAGEREF _Toc267666588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Covenants to be joint and several</w:t>
      </w:r>
      <w:r>
        <w:tab/>
      </w:r>
      <w:r>
        <w:fldChar w:fldCharType="begin"/>
      </w:r>
      <w:r>
        <w:instrText xml:space="preserve"> PAGEREF _Toc267666589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Effect of covenant with 2 or more jointly</w:t>
      </w:r>
      <w:r>
        <w:tab/>
      </w:r>
      <w:r>
        <w:fldChar w:fldCharType="begin"/>
      </w:r>
      <w:r>
        <w:instrText xml:space="preserve"> PAGEREF _Toc267666590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Covenants and agreements entered into by a person with himself and another or others</w:t>
      </w:r>
      <w:r>
        <w:tab/>
      </w:r>
      <w:r>
        <w:fldChar w:fldCharType="begin"/>
      </w:r>
      <w:r>
        <w:instrText xml:space="preserve"> PAGEREF _Toc267666591 \h </w:instrText>
      </w:r>
      <w:r>
        <w:fldChar w:fldCharType="separate"/>
      </w:r>
      <w:r>
        <w:t>29</w:t>
      </w:r>
      <w:r>
        <w:fldChar w:fldCharType="end"/>
      </w:r>
    </w:p>
    <w:p>
      <w:pPr>
        <w:pStyle w:val="TOC2"/>
        <w:tabs>
          <w:tab w:val="right" w:leader="dot" w:pos="7086"/>
        </w:tabs>
        <w:rPr>
          <w:b w:val="0"/>
          <w:sz w:val="24"/>
          <w:szCs w:val="24"/>
        </w:rPr>
      </w:pPr>
      <w:r>
        <w:rPr>
          <w:szCs w:val="30"/>
        </w:rPr>
        <w:t>Part VI — Mortgages</w:t>
      </w:r>
    </w:p>
    <w:p>
      <w:pPr>
        <w:pStyle w:val="TOC8"/>
        <w:rPr>
          <w:sz w:val="24"/>
          <w:szCs w:val="24"/>
        </w:rPr>
      </w:pPr>
      <w:r>
        <w:rPr>
          <w:szCs w:val="24"/>
        </w:rPr>
        <w:t>53</w:t>
      </w:r>
      <w:r>
        <w:rPr>
          <w:snapToGrid w:val="0"/>
          <w:szCs w:val="24"/>
        </w:rPr>
        <w:t>.</w:t>
      </w:r>
      <w:r>
        <w:rPr>
          <w:snapToGrid w:val="0"/>
          <w:szCs w:val="24"/>
        </w:rPr>
        <w:tab/>
        <w:t>Foreclosure extinguishes right of action for mortgage debt and equity of redemption</w:t>
      </w:r>
      <w:r>
        <w:tab/>
      </w:r>
      <w:r>
        <w:fldChar w:fldCharType="begin"/>
      </w:r>
      <w:r>
        <w:instrText xml:space="preserve"> PAGEREF _Toc267666593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Realisation of equitable charges by the Court</w:t>
      </w:r>
      <w:r>
        <w:tab/>
      </w:r>
      <w:r>
        <w:fldChar w:fldCharType="begin"/>
      </w:r>
      <w:r>
        <w:instrText xml:space="preserve"> PAGEREF _Toc267666594 \h </w:instrText>
      </w:r>
      <w:r>
        <w:fldChar w:fldCharType="separate"/>
      </w:r>
      <w:r>
        <w:t>30</w:t>
      </w:r>
      <w:r>
        <w:fldChar w:fldCharType="end"/>
      </w:r>
    </w:p>
    <w:p>
      <w:pPr>
        <w:pStyle w:val="TOC8"/>
        <w:rPr>
          <w:sz w:val="24"/>
          <w:szCs w:val="24"/>
        </w:rPr>
      </w:pPr>
      <w:r>
        <w:rPr>
          <w:szCs w:val="24"/>
        </w:rPr>
        <w:t>55</w:t>
      </w:r>
      <w:r>
        <w:rPr>
          <w:snapToGrid w:val="0"/>
          <w:szCs w:val="24"/>
        </w:rPr>
        <w:t>.</w:t>
      </w:r>
      <w:r>
        <w:rPr>
          <w:snapToGrid w:val="0"/>
          <w:szCs w:val="24"/>
        </w:rPr>
        <w:tab/>
        <w:t>Sale of mortgaged property in action for redemption or foreclosure</w:t>
      </w:r>
      <w:r>
        <w:tab/>
      </w:r>
      <w:r>
        <w:fldChar w:fldCharType="begin"/>
      </w:r>
      <w:r>
        <w:instrText xml:space="preserve"> PAGEREF _Toc267666595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Restriction on consolidation of mortgages</w:t>
      </w:r>
      <w:r>
        <w:tab/>
      </w:r>
      <w:r>
        <w:fldChar w:fldCharType="begin"/>
      </w:r>
      <w:r>
        <w:instrText xml:space="preserve"> PAGEREF _Toc267666596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Implied powers of mortgagees</w:t>
      </w:r>
      <w:r>
        <w:tab/>
      </w:r>
      <w:r>
        <w:fldChar w:fldCharType="begin"/>
      </w:r>
      <w:r>
        <w:instrText xml:space="preserve"> PAGEREF _Toc267666597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 xml:space="preserve">Power to appoint receiver in the case of mortgage under the </w:t>
      </w:r>
      <w:r>
        <w:rPr>
          <w:i/>
          <w:snapToGrid w:val="0"/>
          <w:szCs w:val="24"/>
        </w:rPr>
        <w:t>Transfer of Land Act 1893</w:t>
      </w:r>
      <w:r>
        <w:tab/>
      </w:r>
      <w:r>
        <w:fldChar w:fldCharType="begin"/>
      </w:r>
      <w:r>
        <w:instrText xml:space="preserve"> PAGEREF _Toc267666598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Regulation of exercise of power of sale</w:t>
      </w:r>
      <w:r>
        <w:tab/>
      </w:r>
      <w:r>
        <w:fldChar w:fldCharType="begin"/>
      </w:r>
      <w:r>
        <w:instrText xml:space="preserve"> PAGEREF _Toc267666599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Conveyance in exercise of power of sale</w:t>
      </w:r>
      <w:r>
        <w:tab/>
      </w:r>
      <w:r>
        <w:fldChar w:fldCharType="begin"/>
      </w:r>
      <w:r>
        <w:instrText xml:space="preserve"> PAGEREF _Toc267666600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Application of proceeds of sale</w:t>
      </w:r>
      <w:r>
        <w:tab/>
      </w:r>
      <w:r>
        <w:fldChar w:fldCharType="begin"/>
      </w:r>
      <w:r>
        <w:instrText xml:space="preserve"> PAGEREF _Toc267666601 \h </w:instrText>
      </w:r>
      <w:r>
        <w:fldChar w:fldCharType="separate"/>
      </w:r>
      <w:r>
        <w:t>36</w:t>
      </w:r>
      <w:r>
        <w:fldChar w:fldCharType="end"/>
      </w:r>
    </w:p>
    <w:p>
      <w:pPr>
        <w:pStyle w:val="TOC8"/>
        <w:rPr>
          <w:sz w:val="24"/>
          <w:szCs w:val="24"/>
        </w:rPr>
      </w:pPr>
      <w:r>
        <w:rPr>
          <w:szCs w:val="24"/>
        </w:rPr>
        <w:t>62</w:t>
      </w:r>
      <w:r>
        <w:rPr>
          <w:snapToGrid w:val="0"/>
          <w:szCs w:val="24"/>
        </w:rPr>
        <w:t>.</w:t>
      </w:r>
      <w:r>
        <w:rPr>
          <w:snapToGrid w:val="0"/>
          <w:szCs w:val="24"/>
        </w:rPr>
        <w:tab/>
        <w:t>Provisions as to exercise of power of sale</w:t>
      </w:r>
      <w:r>
        <w:tab/>
      </w:r>
      <w:r>
        <w:fldChar w:fldCharType="begin"/>
      </w:r>
      <w:r>
        <w:instrText xml:space="preserve"> PAGEREF _Toc267666602 \h </w:instrText>
      </w:r>
      <w:r>
        <w:fldChar w:fldCharType="separate"/>
      </w:r>
      <w:r>
        <w:t>37</w:t>
      </w:r>
      <w:r>
        <w:fldChar w:fldCharType="end"/>
      </w:r>
    </w:p>
    <w:p>
      <w:pPr>
        <w:pStyle w:val="TOC8"/>
        <w:rPr>
          <w:sz w:val="24"/>
          <w:szCs w:val="24"/>
        </w:rPr>
      </w:pPr>
      <w:r>
        <w:rPr>
          <w:szCs w:val="24"/>
        </w:rPr>
        <w:t>63</w:t>
      </w:r>
      <w:r>
        <w:rPr>
          <w:snapToGrid w:val="0"/>
          <w:szCs w:val="24"/>
        </w:rPr>
        <w:t>.</w:t>
      </w:r>
      <w:r>
        <w:rPr>
          <w:snapToGrid w:val="0"/>
          <w:szCs w:val="24"/>
        </w:rPr>
        <w:tab/>
        <w:t>Mortgagee’s receipts, discharges etc.</w:t>
      </w:r>
      <w:r>
        <w:tab/>
      </w:r>
      <w:r>
        <w:fldChar w:fldCharType="begin"/>
      </w:r>
      <w:r>
        <w:instrText xml:space="preserve"> PAGEREF _Toc267666603 \h </w:instrText>
      </w:r>
      <w:r>
        <w:fldChar w:fldCharType="separate"/>
      </w:r>
      <w:r>
        <w:t>38</w:t>
      </w:r>
      <w:r>
        <w:fldChar w:fldCharType="end"/>
      </w:r>
    </w:p>
    <w:p>
      <w:pPr>
        <w:pStyle w:val="TOC8"/>
        <w:rPr>
          <w:sz w:val="24"/>
          <w:szCs w:val="24"/>
        </w:rPr>
      </w:pPr>
      <w:r>
        <w:rPr>
          <w:szCs w:val="24"/>
        </w:rPr>
        <w:t>64</w:t>
      </w:r>
      <w:r>
        <w:rPr>
          <w:snapToGrid w:val="0"/>
          <w:szCs w:val="24"/>
        </w:rPr>
        <w:t>.</w:t>
      </w:r>
      <w:r>
        <w:rPr>
          <w:snapToGrid w:val="0"/>
          <w:szCs w:val="24"/>
        </w:rPr>
        <w:tab/>
        <w:t>Amount and application of insurance money</w:t>
      </w:r>
      <w:r>
        <w:tab/>
      </w:r>
      <w:r>
        <w:fldChar w:fldCharType="begin"/>
      </w:r>
      <w:r>
        <w:instrText xml:space="preserve"> PAGEREF _Toc267666604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Appointment, powers, remuneration and duties of receiver</w:t>
      </w:r>
      <w:r>
        <w:tab/>
      </w:r>
      <w:r>
        <w:fldChar w:fldCharType="begin"/>
      </w:r>
      <w:r>
        <w:instrText xml:space="preserve"> PAGEREF _Toc267666605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Application of money received by receiver</w:t>
      </w:r>
      <w:r>
        <w:tab/>
      </w:r>
      <w:r>
        <w:fldChar w:fldCharType="begin"/>
      </w:r>
      <w:r>
        <w:instrText xml:space="preserve"> PAGEREF _Toc267666606 \h </w:instrText>
      </w:r>
      <w:r>
        <w:fldChar w:fldCharType="separate"/>
      </w:r>
      <w:r>
        <w:t>40</w:t>
      </w:r>
      <w:r>
        <w:fldChar w:fldCharType="end"/>
      </w:r>
    </w:p>
    <w:p>
      <w:pPr>
        <w:pStyle w:val="TOC8"/>
        <w:rPr>
          <w:sz w:val="24"/>
          <w:szCs w:val="24"/>
        </w:rPr>
      </w:pPr>
      <w:r>
        <w:rPr>
          <w:szCs w:val="24"/>
        </w:rPr>
        <w:t>67</w:t>
      </w:r>
      <w:r>
        <w:rPr>
          <w:snapToGrid w:val="0"/>
          <w:szCs w:val="24"/>
        </w:rPr>
        <w:t>.</w:t>
      </w:r>
      <w:r>
        <w:rPr>
          <w:snapToGrid w:val="0"/>
          <w:szCs w:val="24"/>
        </w:rPr>
        <w:tab/>
        <w:t>Effect of advance on joint account</w:t>
      </w:r>
      <w:r>
        <w:tab/>
      </w:r>
      <w:r>
        <w:fldChar w:fldCharType="begin"/>
      </w:r>
      <w:r>
        <w:instrText xml:space="preserve"> PAGEREF _Toc267666607 \h </w:instrText>
      </w:r>
      <w:r>
        <w:fldChar w:fldCharType="separate"/>
      </w:r>
      <w:r>
        <w:t>41</w:t>
      </w:r>
      <w:r>
        <w:fldChar w:fldCharType="end"/>
      </w:r>
    </w:p>
    <w:p>
      <w:pPr>
        <w:pStyle w:val="TOC8"/>
        <w:rPr>
          <w:sz w:val="24"/>
          <w:szCs w:val="24"/>
        </w:rPr>
      </w:pPr>
      <w:r>
        <w:rPr>
          <w:szCs w:val="24"/>
        </w:rPr>
        <w:t>68</w:t>
      </w:r>
      <w:r>
        <w:rPr>
          <w:snapToGrid w:val="0"/>
          <w:szCs w:val="24"/>
        </w:rPr>
        <w:t>.</w:t>
      </w:r>
      <w:r>
        <w:rPr>
          <w:snapToGrid w:val="0"/>
          <w:szCs w:val="24"/>
        </w:rPr>
        <w:tab/>
        <w:t>Notice of trusts affecting mortgage money</w:t>
      </w:r>
      <w:r>
        <w:tab/>
      </w:r>
      <w:r>
        <w:fldChar w:fldCharType="begin"/>
      </w:r>
      <w:r>
        <w:instrText xml:space="preserve"> PAGEREF _Toc267666608 \h </w:instrText>
      </w:r>
      <w:r>
        <w:fldChar w:fldCharType="separate"/>
      </w:r>
      <w:r>
        <w:t>42</w:t>
      </w:r>
      <w:r>
        <w:fldChar w:fldCharType="end"/>
      </w:r>
    </w:p>
    <w:p>
      <w:pPr>
        <w:pStyle w:val="TOC2"/>
        <w:tabs>
          <w:tab w:val="right" w:leader="dot" w:pos="7086"/>
        </w:tabs>
        <w:rPr>
          <w:b w:val="0"/>
          <w:sz w:val="24"/>
          <w:szCs w:val="24"/>
        </w:rPr>
      </w:pPr>
      <w:r>
        <w:rPr>
          <w:szCs w:val="30"/>
        </w:rPr>
        <w:t>Part VII — Leases and tenancies</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68A</w:t>
      </w:r>
      <w:r>
        <w:rPr>
          <w:snapToGrid w:val="0"/>
          <w:szCs w:val="24"/>
        </w:rPr>
        <w:t>.</w:t>
      </w:r>
      <w:r>
        <w:rPr>
          <w:snapToGrid w:val="0"/>
          <w:szCs w:val="24"/>
        </w:rPr>
        <w:tab/>
        <w:t>Limitation</w:t>
      </w:r>
      <w:r>
        <w:tab/>
      </w:r>
      <w:r>
        <w:fldChar w:fldCharType="begin"/>
      </w:r>
      <w:r>
        <w:instrText xml:space="preserve"> PAGEREF _Toc267666611 \h </w:instrText>
      </w:r>
      <w:r>
        <w:fldChar w:fldCharType="separate"/>
      </w:r>
      <w:r>
        <w:t>43</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General</w:t>
      </w:r>
    </w:p>
    <w:p>
      <w:pPr>
        <w:pStyle w:val="TOC8"/>
        <w:rPr>
          <w:sz w:val="24"/>
          <w:szCs w:val="24"/>
        </w:rPr>
      </w:pPr>
      <w:r>
        <w:rPr>
          <w:szCs w:val="24"/>
        </w:rPr>
        <w:t>69</w:t>
      </w:r>
      <w:r>
        <w:rPr>
          <w:snapToGrid w:val="0"/>
          <w:szCs w:val="24"/>
        </w:rPr>
        <w:t>.</w:t>
      </w:r>
      <w:r>
        <w:rPr>
          <w:snapToGrid w:val="0"/>
          <w:szCs w:val="24"/>
        </w:rPr>
        <w:tab/>
        <w:t xml:space="preserve">This Part to apply to leases under the </w:t>
      </w:r>
      <w:r>
        <w:rPr>
          <w:i/>
          <w:snapToGrid w:val="0"/>
          <w:szCs w:val="24"/>
        </w:rPr>
        <w:t>Transfer of Land Act 1893</w:t>
      </w:r>
      <w:r>
        <w:tab/>
      </w:r>
      <w:r>
        <w:fldChar w:fldCharType="begin"/>
      </w:r>
      <w:r>
        <w:instrText xml:space="preserve"> PAGEREF _Toc267666613 \h </w:instrText>
      </w:r>
      <w:r>
        <w:fldChar w:fldCharType="separate"/>
      </w:r>
      <w:r>
        <w:t>43</w:t>
      </w:r>
      <w:r>
        <w:fldChar w:fldCharType="end"/>
      </w:r>
    </w:p>
    <w:p>
      <w:pPr>
        <w:pStyle w:val="TOC8"/>
        <w:rPr>
          <w:sz w:val="24"/>
          <w:szCs w:val="24"/>
        </w:rPr>
      </w:pPr>
      <w:r>
        <w:rPr>
          <w:szCs w:val="24"/>
        </w:rPr>
        <w:t>70</w:t>
      </w:r>
      <w:r>
        <w:rPr>
          <w:snapToGrid w:val="0"/>
          <w:szCs w:val="24"/>
        </w:rPr>
        <w:t>.</w:t>
      </w:r>
      <w:r>
        <w:rPr>
          <w:snapToGrid w:val="0"/>
          <w:szCs w:val="24"/>
        </w:rPr>
        <w:tab/>
        <w:t>Tenant not prejudiced by assignment before notice</w:t>
      </w:r>
      <w:r>
        <w:tab/>
      </w:r>
      <w:r>
        <w:fldChar w:fldCharType="begin"/>
      </w:r>
      <w:r>
        <w:instrText xml:space="preserve"> PAGEREF _Toc267666614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Tenancy from year to year not implied</w:t>
      </w:r>
      <w:r>
        <w:tab/>
      </w:r>
      <w:r>
        <w:fldChar w:fldCharType="begin"/>
      </w:r>
      <w:r>
        <w:instrText xml:space="preserve"> PAGEREF _Toc267666615 \h </w:instrText>
      </w:r>
      <w:r>
        <w:fldChar w:fldCharType="separate"/>
      </w:r>
      <w:r>
        <w:t>43</w:t>
      </w:r>
      <w:r>
        <w:fldChar w:fldCharType="end"/>
      </w:r>
    </w:p>
    <w:p>
      <w:pPr>
        <w:pStyle w:val="TOC8"/>
        <w:rPr>
          <w:sz w:val="24"/>
          <w:szCs w:val="24"/>
        </w:rPr>
      </w:pPr>
      <w:r>
        <w:rPr>
          <w:szCs w:val="24"/>
        </w:rPr>
        <w:t>72</w:t>
      </w:r>
      <w:r>
        <w:rPr>
          <w:snapToGrid w:val="0"/>
          <w:szCs w:val="24"/>
        </w:rPr>
        <w:t>.</w:t>
      </w:r>
      <w:r>
        <w:rPr>
          <w:snapToGrid w:val="0"/>
          <w:szCs w:val="24"/>
        </w:rPr>
        <w:tab/>
        <w:t>Termination of tenancies</w:t>
      </w:r>
      <w:r>
        <w:tab/>
      </w:r>
      <w:r>
        <w:fldChar w:fldCharType="begin"/>
      </w:r>
      <w:r>
        <w:instrText xml:space="preserve"> PAGEREF _Toc267666616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Waiver of a covenant in a lease, not to operate as general waiver</w:t>
      </w:r>
      <w:r>
        <w:tab/>
      </w:r>
      <w:r>
        <w:fldChar w:fldCharType="begin"/>
      </w:r>
      <w:r>
        <w:instrText xml:space="preserve"> PAGEREF _Toc267666617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 xml:space="preserve">Abolition of </w:t>
      </w:r>
      <w:r>
        <w:rPr>
          <w:i/>
          <w:snapToGrid w:val="0"/>
          <w:szCs w:val="24"/>
        </w:rPr>
        <w:t>interesse termini</w:t>
      </w:r>
      <w:r>
        <w:rPr>
          <w:snapToGrid w:val="0"/>
          <w:szCs w:val="24"/>
        </w:rPr>
        <w:t>, and as to reversionary leases and leases for lives</w:t>
      </w:r>
      <w:r>
        <w:tab/>
      </w:r>
      <w:r>
        <w:fldChar w:fldCharType="begin"/>
      </w:r>
      <w:r>
        <w:instrText xml:space="preserve"> PAGEREF _Toc267666618 \h </w:instrText>
      </w:r>
      <w:r>
        <w:fldChar w:fldCharType="separate"/>
      </w:r>
      <w:r>
        <w:t>44</w:t>
      </w:r>
      <w:r>
        <w:fldChar w:fldCharType="end"/>
      </w:r>
    </w:p>
    <w:p>
      <w:pPr>
        <w:pStyle w:val="TOC8"/>
        <w:rPr>
          <w:sz w:val="24"/>
          <w:szCs w:val="24"/>
        </w:rPr>
      </w:pPr>
      <w:r>
        <w:rPr>
          <w:szCs w:val="24"/>
        </w:rPr>
        <w:t>75</w:t>
      </w:r>
      <w:r>
        <w:rPr>
          <w:snapToGrid w:val="0"/>
          <w:szCs w:val="24"/>
        </w:rPr>
        <w:t>.</w:t>
      </w:r>
      <w:r>
        <w:rPr>
          <w:snapToGrid w:val="0"/>
          <w:szCs w:val="24"/>
        </w:rPr>
        <w:tab/>
        <w:t>Effect of extinguishment of reversion</w:t>
      </w:r>
      <w:r>
        <w:tab/>
      </w:r>
      <w:r>
        <w:fldChar w:fldCharType="begin"/>
      </w:r>
      <w:r>
        <w:instrText xml:space="preserve"> PAGEREF _Toc267666619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Apportionment of conditions on severance</w:t>
      </w:r>
      <w:r>
        <w:tab/>
      </w:r>
      <w:r>
        <w:fldChar w:fldCharType="begin"/>
      </w:r>
      <w:r>
        <w:instrText xml:space="preserve"> PAGEREF _Toc267666620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Rent and benefit of lessee’s covenants to run with reversion</w:t>
      </w:r>
      <w:r>
        <w:tab/>
      </w:r>
      <w:r>
        <w:fldChar w:fldCharType="begin"/>
      </w:r>
      <w:r>
        <w:instrText xml:space="preserve"> PAGEREF _Toc267666621 \h </w:instrText>
      </w:r>
      <w:r>
        <w:fldChar w:fldCharType="separate"/>
      </w:r>
      <w:r>
        <w:t>46</w:t>
      </w:r>
      <w:r>
        <w:fldChar w:fldCharType="end"/>
      </w:r>
    </w:p>
    <w:p>
      <w:pPr>
        <w:pStyle w:val="TOC8"/>
        <w:rPr>
          <w:sz w:val="24"/>
          <w:szCs w:val="24"/>
        </w:rPr>
      </w:pPr>
      <w:r>
        <w:rPr>
          <w:szCs w:val="24"/>
        </w:rPr>
        <w:t>78</w:t>
      </w:r>
      <w:r>
        <w:rPr>
          <w:snapToGrid w:val="0"/>
          <w:szCs w:val="24"/>
        </w:rPr>
        <w:t>.</w:t>
      </w:r>
      <w:r>
        <w:rPr>
          <w:snapToGrid w:val="0"/>
          <w:szCs w:val="24"/>
        </w:rPr>
        <w:tab/>
        <w:t>Obligation of lessor’s covenants to run with reversion</w:t>
      </w:r>
      <w:r>
        <w:tab/>
      </w:r>
      <w:r>
        <w:fldChar w:fldCharType="begin"/>
      </w:r>
      <w:r>
        <w:instrText xml:space="preserve"> PAGEREF _Toc267666622 \h </w:instrText>
      </w:r>
      <w:r>
        <w:fldChar w:fldCharType="separate"/>
      </w:r>
      <w:r>
        <w:t>47</w:t>
      </w:r>
      <w:r>
        <w:fldChar w:fldCharType="end"/>
      </w:r>
    </w:p>
    <w:p>
      <w:pPr>
        <w:pStyle w:val="TOC8"/>
        <w:rPr>
          <w:sz w:val="24"/>
          <w:szCs w:val="24"/>
        </w:rPr>
      </w:pPr>
      <w:r>
        <w:rPr>
          <w:szCs w:val="24"/>
        </w:rPr>
        <w:t>79</w:t>
      </w:r>
      <w:r>
        <w:rPr>
          <w:snapToGrid w:val="0"/>
          <w:szCs w:val="24"/>
        </w:rPr>
        <w:t>.</w:t>
      </w:r>
      <w:r>
        <w:rPr>
          <w:snapToGrid w:val="0"/>
          <w:szCs w:val="24"/>
        </w:rPr>
        <w:tab/>
        <w:t>Effect of licences granted to lessees</w:t>
      </w:r>
      <w:r>
        <w:tab/>
      </w:r>
      <w:r>
        <w:fldChar w:fldCharType="begin"/>
      </w:r>
      <w:r>
        <w:instrText xml:space="preserve"> PAGEREF _Toc267666623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Consent to assign or sublet not to be unreasonably withheld</w:t>
      </w:r>
      <w:r>
        <w:tab/>
      </w:r>
      <w:r>
        <w:fldChar w:fldCharType="begin"/>
      </w:r>
      <w:r>
        <w:instrText xml:space="preserve"> PAGEREF _Toc267666624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Restrictions and relief against forfeiture of leases and under</w:t>
      </w:r>
      <w:r>
        <w:rPr>
          <w:snapToGrid w:val="0"/>
          <w:szCs w:val="24"/>
        </w:rPr>
        <w:noBreakHyphen/>
        <w:t>leases</w:t>
      </w:r>
      <w:r>
        <w:tab/>
      </w:r>
      <w:r>
        <w:fldChar w:fldCharType="begin"/>
      </w:r>
      <w:r>
        <w:instrText xml:space="preserve"> PAGEREF _Toc267666625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Certain assignments not to be deemed a breach</w:t>
      </w:r>
      <w:r>
        <w:tab/>
      </w:r>
      <w:r>
        <w:fldChar w:fldCharType="begin"/>
      </w:r>
      <w:r>
        <w:instrText xml:space="preserve"> PAGEREF _Toc267666626 \h </w:instrText>
      </w:r>
      <w:r>
        <w:fldChar w:fldCharType="separate"/>
      </w:r>
      <w:r>
        <w:t>53</w:t>
      </w:r>
      <w:r>
        <w:fldChar w:fldCharType="end"/>
      </w:r>
    </w:p>
    <w:p>
      <w:pPr>
        <w:pStyle w:val="TOC8"/>
        <w:rPr>
          <w:sz w:val="24"/>
          <w:szCs w:val="24"/>
        </w:rPr>
      </w:pPr>
      <w:r>
        <w:rPr>
          <w:szCs w:val="24"/>
        </w:rPr>
        <w:t>83</w:t>
      </w:r>
      <w:r>
        <w:rPr>
          <w:snapToGrid w:val="0"/>
          <w:szCs w:val="24"/>
        </w:rPr>
        <w:t>.</w:t>
      </w:r>
      <w:r>
        <w:rPr>
          <w:snapToGrid w:val="0"/>
          <w:szCs w:val="24"/>
        </w:rPr>
        <w:tab/>
        <w:t>Surrender of head lease to grant new lease not to prejudice under</w:t>
      </w:r>
      <w:r>
        <w:rPr>
          <w:snapToGrid w:val="0"/>
          <w:szCs w:val="24"/>
        </w:rPr>
        <w:noBreakHyphen/>
        <w:t>lease</w:t>
      </w:r>
      <w:r>
        <w:tab/>
      </w:r>
      <w:r>
        <w:fldChar w:fldCharType="begin"/>
      </w:r>
      <w:r>
        <w:instrText xml:space="preserve"> PAGEREF _Toc267666627 \h </w:instrText>
      </w:r>
      <w:r>
        <w:fldChar w:fldCharType="separate"/>
      </w:r>
      <w:r>
        <w:t>53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Options in leases</w:t>
      </w:r>
    </w:p>
    <w:p>
      <w:pPr>
        <w:pStyle w:val="TOC8"/>
        <w:rPr>
          <w:sz w:val="24"/>
          <w:szCs w:val="24"/>
        </w:rPr>
      </w:pPr>
      <w:r>
        <w:rPr>
          <w:szCs w:val="24"/>
        </w:rPr>
        <w:t>83A</w:t>
      </w:r>
      <w:r>
        <w:rPr>
          <w:snapToGrid w:val="0"/>
          <w:szCs w:val="24"/>
        </w:rPr>
        <w:t>.</w:t>
      </w:r>
      <w:r>
        <w:rPr>
          <w:snapToGrid w:val="0"/>
          <w:szCs w:val="24"/>
        </w:rPr>
        <w:tab/>
        <w:t>Interpretation</w:t>
      </w:r>
      <w:r>
        <w:tab/>
      </w:r>
      <w:r>
        <w:fldChar w:fldCharType="begin"/>
      </w:r>
      <w:r>
        <w:instrText xml:space="preserve"> PAGEREF _Toc267666629 \h </w:instrText>
      </w:r>
      <w:r>
        <w:fldChar w:fldCharType="separate"/>
      </w:r>
      <w:r>
        <w:t>55</w:t>
      </w:r>
      <w:r>
        <w:fldChar w:fldCharType="end"/>
      </w:r>
    </w:p>
    <w:p>
      <w:pPr>
        <w:pStyle w:val="TOC8"/>
        <w:rPr>
          <w:sz w:val="24"/>
          <w:szCs w:val="24"/>
        </w:rPr>
      </w:pPr>
      <w:r>
        <w:rPr>
          <w:szCs w:val="24"/>
        </w:rPr>
        <w:t>83B</w:t>
      </w:r>
      <w:r>
        <w:rPr>
          <w:snapToGrid w:val="0"/>
          <w:szCs w:val="24"/>
        </w:rPr>
        <w:t>.</w:t>
      </w:r>
      <w:r>
        <w:rPr>
          <w:snapToGrid w:val="0"/>
          <w:szCs w:val="24"/>
        </w:rPr>
        <w:tab/>
        <w:t>Construction and application of Division</w:t>
      </w:r>
      <w:r>
        <w:tab/>
      </w:r>
      <w:r>
        <w:fldChar w:fldCharType="begin"/>
      </w:r>
      <w:r>
        <w:instrText xml:space="preserve"> PAGEREF _Toc267666630 \h </w:instrText>
      </w:r>
      <w:r>
        <w:fldChar w:fldCharType="separate"/>
      </w:r>
      <w:r>
        <w:t>55</w:t>
      </w:r>
      <w:r>
        <w:fldChar w:fldCharType="end"/>
      </w:r>
    </w:p>
    <w:p>
      <w:pPr>
        <w:pStyle w:val="TOC8"/>
        <w:rPr>
          <w:sz w:val="24"/>
          <w:szCs w:val="24"/>
        </w:rPr>
      </w:pPr>
      <w:r>
        <w:rPr>
          <w:szCs w:val="24"/>
        </w:rPr>
        <w:t>83C</w:t>
      </w:r>
      <w:r>
        <w:rPr>
          <w:snapToGrid w:val="0"/>
          <w:szCs w:val="24"/>
        </w:rPr>
        <w:t>.</w:t>
      </w:r>
      <w:r>
        <w:rPr>
          <w:snapToGrid w:val="0"/>
          <w:szCs w:val="24"/>
        </w:rPr>
        <w:tab/>
        <w:t>Breach of certain obligations not to preclude lessee from exercising option in certain circumstances</w:t>
      </w:r>
      <w:r>
        <w:tab/>
      </w:r>
      <w:r>
        <w:fldChar w:fldCharType="begin"/>
      </w:r>
      <w:r>
        <w:instrText xml:space="preserve"> PAGEREF _Toc267666631 \h </w:instrText>
      </w:r>
      <w:r>
        <w:fldChar w:fldCharType="separate"/>
      </w:r>
      <w:r>
        <w:t>56</w:t>
      </w:r>
      <w:r>
        <w:fldChar w:fldCharType="end"/>
      </w:r>
    </w:p>
    <w:p>
      <w:pPr>
        <w:pStyle w:val="TOC8"/>
        <w:rPr>
          <w:sz w:val="24"/>
          <w:szCs w:val="24"/>
        </w:rPr>
      </w:pPr>
      <w:r>
        <w:rPr>
          <w:szCs w:val="24"/>
        </w:rPr>
        <w:t>83D</w:t>
      </w:r>
      <w:r>
        <w:rPr>
          <w:snapToGrid w:val="0"/>
          <w:szCs w:val="24"/>
        </w:rPr>
        <w:t>.</w:t>
      </w:r>
      <w:r>
        <w:rPr>
          <w:snapToGrid w:val="0"/>
          <w:szCs w:val="24"/>
        </w:rPr>
        <w:tab/>
        <w:t>Court may grant relief from breach of certain obligations</w:t>
      </w:r>
      <w:r>
        <w:tab/>
      </w:r>
      <w:r>
        <w:fldChar w:fldCharType="begin"/>
      </w:r>
      <w:r>
        <w:instrText xml:space="preserve"> PAGEREF _Toc267666632 \h </w:instrText>
      </w:r>
      <w:r>
        <w:fldChar w:fldCharType="separate"/>
      </w:r>
      <w:r>
        <w:t>57</w:t>
      </w:r>
      <w:r>
        <w:fldChar w:fldCharType="end"/>
      </w:r>
    </w:p>
    <w:p>
      <w:pPr>
        <w:pStyle w:val="TOC8"/>
        <w:rPr>
          <w:sz w:val="24"/>
          <w:szCs w:val="24"/>
        </w:rPr>
      </w:pPr>
      <w:r>
        <w:rPr>
          <w:szCs w:val="24"/>
        </w:rPr>
        <w:t>83E</w:t>
      </w:r>
      <w:r>
        <w:rPr>
          <w:snapToGrid w:val="0"/>
          <w:szCs w:val="24"/>
        </w:rPr>
        <w:t>.</w:t>
      </w:r>
      <w:r>
        <w:rPr>
          <w:snapToGrid w:val="0"/>
          <w:szCs w:val="24"/>
        </w:rPr>
        <w:tab/>
        <w:t>Lease to continue in force until issue decided</w:t>
      </w:r>
      <w:r>
        <w:tab/>
      </w:r>
      <w:r>
        <w:fldChar w:fldCharType="begin"/>
      </w:r>
      <w:r>
        <w:instrText xml:space="preserve"> PAGEREF _Toc267666633 \h </w:instrText>
      </w:r>
      <w:r>
        <w:fldChar w:fldCharType="separate"/>
      </w:r>
      <w:r>
        <w:t>58</w:t>
      </w:r>
      <w:r>
        <w:fldChar w:fldCharType="end"/>
      </w:r>
    </w:p>
    <w:p>
      <w:pPr>
        <w:pStyle w:val="TOC2"/>
        <w:tabs>
          <w:tab w:val="right" w:leader="dot" w:pos="7086"/>
        </w:tabs>
        <w:rPr>
          <w:b w:val="0"/>
          <w:sz w:val="24"/>
          <w:szCs w:val="24"/>
        </w:rPr>
      </w:pPr>
      <w:r>
        <w:rPr>
          <w:szCs w:val="30"/>
        </w:rPr>
        <w:t>Part VIII — Powers of attorney</w:t>
      </w:r>
    </w:p>
    <w:p>
      <w:pPr>
        <w:pStyle w:val="TOC8"/>
        <w:rPr>
          <w:sz w:val="24"/>
          <w:szCs w:val="24"/>
        </w:rPr>
      </w:pPr>
      <w:r>
        <w:rPr>
          <w:szCs w:val="24"/>
        </w:rPr>
        <w:t>84</w:t>
      </w:r>
      <w:r>
        <w:rPr>
          <w:snapToGrid w:val="0"/>
          <w:szCs w:val="24"/>
        </w:rPr>
        <w:t>.</w:t>
      </w:r>
      <w:r>
        <w:rPr>
          <w:snapToGrid w:val="0"/>
          <w:szCs w:val="24"/>
        </w:rPr>
        <w:tab/>
        <w:t>Execution by attorney in his own name</w:t>
      </w:r>
      <w:r>
        <w:tab/>
      </w:r>
      <w:r>
        <w:fldChar w:fldCharType="begin"/>
      </w:r>
      <w:r>
        <w:instrText xml:space="preserve"> PAGEREF _Toc267666635 \h </w:instrText>
      </w:r>
      <w:r>
        <w:fldChar w:fldCharType="separate"/>
      </w:r>
      <w:r>
        <w:t>60</w:t>
      </w:r>
      <w:r>
        <w:fldChar w:fldCharType="end"/>
      </w:r>
    </w:p>
    <w:p>
      <w:pPr>
        <w:pStyle w:val="TOC8"/>
        <w:rPr>
          <w:sz w:val="24"/>
          <w:szCs w:val="24"/>
        </w:rPr>
      </w:pPr>
      <w:r>
        <w:rPr>
          <w:szCs w:val="24"/>
        </w:rPr>
        <w:t>85</w:t>
      </w:r>
      <w:r>
        <w:rPr>
          <w:snapToGrid w:val="0"/>
          <w:szCs w:val="24"/>
        </w:rPr>
        <w:t>.</w:t>
      </w:r>
      <w:r>
        <w:rPr>
          <w:snapToGrid w:val="0"/>
          <w:szCs w:val="24"/>
        </w:rPr>
        <w:tab/>
        <w:t>Continuance until notice of death or revocation received</w:t>
      </w:r>
      <w:r>
        <w:tab/>
      </w:r>
      <w:r>
        <w:fldChar w:fldCharType="begin"/>
      </w:r>
      <w:r>
        <w:instrText xml:space="preserve"> PAGEREF _Toc267666636 \h </w:instrText>
      </w:r>
      <w:r>
        <w:fldChar w:fldCharType="separate"/>
      </w:r>
      <w:r>
        <w:t>60</w:t>
      </w:r>
      <w:r>
        <w:fldChar w:fldCharType="end"/>
      </w:r>
    </w:p>
    <w:p>
      <w:pPr>
        <w:pStyle w:val="TOC8"/>
        <w:rPr>
          <w:sz w:val="24"/>
          <w:szCs w:val="24"/>
        </w:rPr>
      </w:pPr>
      <w:r>
        <w:rPr>
          <w:szCs w:val="24"/>
        </w:rPr>
        <w:t>86</w:t>
      </w:r>
      <w:r>
        <w:rPr>
          <w:snapToGrid w:val="0"/>
          <w:szCs w:val="24"/>
        </w:rPr>
        <w:t>.</w:t>
      </w:r>
      <w:r>
        <w:rPr>
          <w:snapToGrid w:val="0"/>
          <w:szCs w:val="24"/>
        </w:rPr>
        <w:tab/>
        <w:t>Irrevocable power of attorney for value</w:t>
      </w:r>
      <w:r>
        <w:tab/>
      </w:r>
      <w:r>
        <w:fldChar w:fldCharType="begin"/>
      </w:r>
      <w:r>
        <w:instrText xml:space="preserve"> PAGEREF _Toc267666637 \h </w:instrText>
      </w:r>
      <w:r>
        <w:fldChar w:fldCharType="separate"/>
      </w:r>
      <w:r>
        <w:t>61</w:t>
      </w:r>
      <w:r>
        <w:fldChar w:fldCharType="end"/>
      </w:r>
    </w:p>
    <w:p>
      <w:pPr>
        <w:pStyle w:val="TOC8"/>
        <w:rPr>
          <w:sz w:val="24"/>
          <w:szCs w:val="24"/>
        </w:rPr>
      </w:pPr>
      <w:r>
        <w:rPr>
          <w:szCs w:val="24"/>
        </w:rPr>
        <w:t>87</w:t>
      </w:r>
      <w:r>
        <w:rPr>
          <w:snapToGrid w:val="0"/>
          <w:szCs w:val="24"/>
        </w:rPr>
        <w:t>.</w:t>
      </w:r>
      <w:r>
        <w:rPr>
          <w:snapToGrid w:val="0"/>
          <w:szCs w:val="24"/>
        </w:rPr>
        <w:tab/>
        <w:t>Power of attorney made irrevocable for fixed time</w:t>
      </w:r>
      <w:r>
        <w:tab/>
      </w:r>
      <w:r>
        <w:fldChar w:fldCharType="begin"/>
      </w:r>
      <w:r>
        <w:instrText xml:space="preserve"> PAGEREF _Toc267666638 \h </w:instrText>
      </w:r>
      <w:r>
        <w:fldChar w:fldCharType="separate"/>
      </w:r>
      <w:r>
        <w:t>62</w:t>
      </w:r>
      <w:r>
        <w:fldChar w:fldCharType="end"/>
      </w:r>
    </w:p>
    <w:p>
      <w:pPr>
        <w:pStyle w:val="TOC8"/>
        <w:rPr>
          <w:sz w:val="24"/>
          <w:szCs w:val="24"/>
        </w:rPr>
      </w:pPr>
      <w:r>
        <w:rPr>
          <w:szCs w:val="24"/>
        </w:rPr>
        <w:t>88</w:t>
      </w:r>
      <w:r>
        <w:rPr>
          <w:snapToGrid w:val="0"/>
          <w:szCs w:val="24"/>
        </w:rPr>
        <w:t>.</w:t>
      </w:r>
      <w:r>
        <w:rPr>
          <w:snapToGrid w:val="0"/>
          <w:szCs w:val="24"/>
        </w:rPr>
        <w:tab/>
        <w:t>Application to corporations</w:t>
      </w:r>
      <w:r>
        <w:tab/>
      </w:r>
      <w:r>
        <w:fldChar w:fldCharType="begin"/>
      </w:r>
      <w:r>
        <w:instrText xml:space="preserve"> PAGEREF _Toc267666639 \h </w:instrText>
      </w:r>
      <w:r>
        <w:fldChar w:fldCharType="separate"/>
      </w:r>
      <w:r>
        <w:t>63</w:t>
      </w:r>
      <w:r>
        <w:fldChar w:fldCharType="end"/>
      </w:r>
    </w:p>
    <w:p>
      <w:pPr>
        <w:pStyle w:val="TOC2"/>
        <w:tabs>
          <w:tab w:val="right" w:leader="dot" w:pos="7086"/>
        </w:tabs>
        <w:rPr>
          <w:b w:val="0"/>
          <w:sz w:val="24"/>
          <w:szCs w:val="24"/>
        </w:rPr>
      </w:pPr>
      <w:r>
        <w:rPr>
          <w:szCs w:val="30"/>
        </w:rPr>
        <w:t>Part IX — Voidable dispositions</w:t>
      </w:r>
    </w:p>
    <w:p>
      <w:pPr>
        <w:pStyle w:val="TOC8"/>
        <w:rPr>
          <w:sz w:val="24"/>
          <w:szCs w:val="24"/>
        </w:rPr>
      </w:pPr>
      <w:r>
        <w:rPr>
          <w:szCs w:val="24"/>
        </w:rPr>
        <w:t>89</w:t>
      </w:r>
      <w:r>
        <w:rPr>
          <w:snapToGrid w:val="0"/>
          <w:szCs w:val="24"/>
        </w:rPr>
        <w:t>.</w:t>
      </w:r>
      <w:r>
        <w:rPr>
          <w:snapToGrid w:val="0"/>
          <w:szCs w:val="24"/>
        </w:rPr>
        <w:tab/>
        <w:t>Voluntary conveyances to defraud creditors voidable</w:t>
      </w:r>
      <w:r>
        <w:tab/>
      </w:r>
      <w:r>
        <w:fldChar w:fldCharType="begin"/>
      </w:r>
      <w:r>
        <w:instrText xml:space="preserve"> PAGEREF _Toc267666641 \h </w:instrText>
      </w:r>
      <w:r>
        <w:fldChar w:fldCharType="separate"/>
      </w:r>
      <w:r>
        <w:t>64</w:t>
      </w:r>
      <w:r>
        <w:fldChar w:fldCharType="end"/>
      </w:r>
    </w:p>
    <w:p>
      <w:pPr>
        <w:pStyle w:val="TOC8"/>
        <w:rPr>
          <w:sz w:val="24"/>
          <w:szCs w:val="24"/>
        </w:rPr>
      </w:pPr>
      <w:r>
        <w:rPr>
          <w:szCs w:val="24"/>
        </w:rPr>
        <w:t>90</w:t>
      </w:r>
      <w:r>
        <w:rPr>
          <w:snapToGrid w:val="0"/>
          <w:szCs w:val="24"/>
        </w:rPr>
        <w:t>.</w:t>
      </w:r>
      <w:r>
        <w:rPr>
          <w:snapToGrid w:val="0"/>
          <w:szCs w:val="24"/>
        </w:rPr>
        <w:tab/>
        <w:t>Voluntary disposition to defraud purchasers voidable</w:t>
      </w:r>
      <w:r>
        <w:tab/>
      </w:r>
      <w:r>
        <w:fldChar w:fldCharType="begin"/>
      </w:r>
      <w:r>
        <w:instrText xml:space="preserve"> PAGEREF _Toc267666642 \h </w:instrText>
      </w:r>
      <w:r>
        <w:fldChar w:fldCharType="separate"/>
      </w:r>
      <w:r>
        <w:t>64</w:t>
      </w:r>
      <w:r>
        <w:fldChar w:fldCharType="end"/>
      </w:r>
    </w:p>
    <w:p>
      <w:pPr>
        <w:pStyle w:val="TOC8"/>
        <w:rPr>
          <w:sz w:val="24"/>
          <w:szCs w:val="24"/>
        </w:rPr>
      </w:pPr>
      <w:r>
        <w:rPr>
          <w:szCs w:val="24"/>
        </w:rPr>
        <w:t>91</w:t>
      </w:r>
      <w:r>
        <w:rPr>
          <w:snapToGrid w:val="0"/>
          <w:szCs w:val="24"/>
        </w:rPr>
        <w:t>.</w:t>
      </w:r>
      <w:r>
        <w:rPr>
          <w:snapToGrid w:val="0"/>
          <w:szCs w:val="24"/>
        </w:rPr>
        <w:tab/>
        <w:t>Subsequent conveyance not to be evidence of intent to defraud</w:t>
      </w:r>
      <w:r>
        <w:tab/>
      </w:r>
      <w:r>
        <w:fldChar w:fldCharType="begin"/>
      </w:r>
      <w:r>
        <w:instrText xml:space="preserve"> PAGEREF _Toc267666643 \h </w:instrText>
      </w:r>
      <w:r>
        <w:fldChar w:fldCharType="separate"/>
      </w:r>
      <w:r>
        <w:t>64</w:t>
      </w:r>
      <w:r>
        <w:fldChar w:fldCharType="end"/>
      </w:r>
    </w:p>
    <w:p>
      <w:pPr>
        <w:pStyle w:val="TOC8"/>
        <w:rPr>
          <w:sz w:val="24"/>
          <w:szCs w:val="24"/>
        </w:rPr>
      </w:pPr>
      <w:r>
        <w:rPr>
          <w:szCs w:val="24"/>
        </w:rPr>
        <w:t>92</w:t>
      </w:r>
      <w:r>
        <w:rPr>
          <w:snapToGrid w:val="0"/>
          <w:szCs w:val="24"/>
        </w:rPr>
        <w:t>.</w:t>
      </w:r>
      <w:r>
        <w:rPr>
          <w:snapToGrid w:val="0"/>
          <w:szCs w:val="24"/>
        </w:rPr>
        <w:tab/>
        <w:t>Acquisitions of reversions at an under value</w:t>
      </w:r>
      <w:r>
        <w:tab/>
      </w:r>
      <w:r>
        <w:fldChar w:fldCharType="begin"/>
      </w:r>
      <w:r>
        <w:instrText xml:space="preserve"> PAGEREF _Toc267666644 \h </w:instrText>
      </w:r>
      <w:r>
        <w:fldChar w:fldCharType="separate"/>
      </w:r>
      <w:r>
        <w:t>64</w:t>
      </w:r>
      <w:r>
        <w:fldChar w:fldCharType="end"/>
      </w:r>
    </w:p>
    <w:p>
      <w:pPr>
        <w:pStyle w:val="TOC2"/>
        <w:tabs>
          <w:tab w:val="right" w:leader="dot" w:pos="7086"/>
        </w:tabs>
        <w:rPr>
          <w:b w:val="0"/>
          <w:sz w:val="24"/>
          <w:szCs w:val="24"/>
        </w:rPr>
      </w:pPr>
      <w:r>
        <w:rPr>
          <w:szCs w:val="30"/>
        </w:rPr>
        <w:t>Part X — Powers of appointment</w:t>
      </w:r>
    </w:p>
    <w:p>
      <w:pPr>
        <w:pStyle w:val="TOC8"/>
        <w:rPr>
          <w:sz w:val="24"/>
          <w:szCs w:val="24"/>
        </w:rPr>
      </w:pPr>
      <w:r>
        <w:rPr>
          <w:szCs w:val="24"/>
        </w:rPr>
        <w:t>93</w:t>
      </w:r>
      <w:r>
        <w:rPr>
          <w:snapToGrid w:val="0"/>
          <w:szCs w:val="24"/>
        </w:rPr>
        <w:t>.</w:t>
      </w:r>
      <w:r>
        <w:rPr>
          <w:snapToGrid w:val="0"/>
          <w:szCs w:val="24"/>
        </w:rPr>
        <w:tab/>
        <w:t>Disclaimer etc. of powers</w:t>
      </w:r>
      <w:r>
        <w:tab/>
      </w:r>
      <w:r>
        <w:fldChar w:fldCharType="begin"/>
      </w:r>
      <w:r>
        <w:instrText xml:space="preserve"> PAGEREF _Toc267666646 \h </w:instrText>
      </w:r>
      <w:r>
        <w:fldChar w:fldCharType="separate"/>
      </w:r>
      <w:r>
        <w:t>66</w:t>
      </w:r>
      <w:r>
        <w:fldChar w:fldCharType="end"/>
      </w:r>
    </w:p>
    <w:p>
      <w:pPr>
        <w:pStyle w:val="TOC8"/>
        <w:rPr>
          <w:sz w:val="24"/>
          <w:szCs w:val="24"/>
        </w:rPr>
      </w:pPr>
      <w:r>
        <w:rPr>
          <w:szCs w:val="24"/>
        </w:rPr>
        <w:t>94</w:t>
      </w:r>
      <w:r>
        <w:rPr>
          <w:snapToGrid w:val="0"/>
          <w:szCs w:val="24"/>
        </w:rPr>
        <w:t>.</w:t>
      </w:r>
      <w:r>
        <w:rPr>
          <w:snapToGrid w:val="0"/>
          <w:szCs w:val="24"/>
        </w:rPr>
        <w:tab/>
        <w:t>Effect of disclaimer etc.</w:t>
      </w:r>
      <w:r>
        <w:tab/>
      </w:r>
      <w:r>
        <w:fldChar w:fldCharType="begin"/>
      </w:r>
      <w:r>
        <w:instrText xml:space="preserve"> PAGEREF _Toc267666647 \h </w:instrText>
      </w:r>
      <w:r>
        <w:fldChar w:fldCharType="separate"/>
      </w:r>
      <w:r>
        <w:t>66</w:t>
      </w:r>
      <w:r>
        <w:fldChar w:fldCharType="end"/>
      </w:r>
    </w:p>
    <w:p>
      <w:pPr>
        <w:pStyle w:val="TOC8"/>
        <w:rPr>
          <w:sz w:val="24"/>
          <w:szCs w:val="24"/>
        </w:rPr>
      </w:pPr>
      <w:r>
        <w:rPr>
          <w:szCs w:val="24"/>
        </w:rPr>
        <w:t>95</w:t>
      </w:r>
      <w:r>
        <w:rPr>
          <w:snapToGrid w:val="0"/>
          <w:szCs w:val="24"/>
        </w:rPr>
        <w:t>.</w:t>
      </w:r>
      <w:r>
        <w:rPr>
          <w:snapToGrid w:val="0"/>
          <w:szCs w:val="24"/>
        </w:rPr>
        <w:tab/>
        <w:t>Protection of purchasers claiming under certain void appointments</w:t>
      </w:r>
      <w:r>
        <w:tab/>
      </w:r>
      <w:r>
        <w:fldChar w:fldCharType="begin"/>
      </w:r>
      <w:r>
        <w:instrText xml:space="preserve"> PAGEREF _Toc267666648 \h </w:instrText>
      </w:r>
      <w:r>
        <w:fldChar w:fldCharType="separate"/>
      </w:r>
      <w:r>
        <w:t>66</w:t>
      </w:r>
      <w:r>
        <w:fldChar w:fldCharType="end"/>
      </w:r>
    </w:p>
    <w:p>
      <w:pPr>
        <w:pStyle w:val="TOC8"/>
        <w:rPr>
          <w:sz w:val="24"/>
          <w:szCs w:val="24"/>
        </w:rPr>
      </w:pPr>
      <w:r>
        <w:rPr>
          <w:szCs w:val="24"/>
        </w:rPr>
        <w:t>96</w:t>
      </w:r>
      <w:r>
        <w:rPr>
          <w:snapToGrid w:val="0"/>
          <w:szCs w:val="24"/>
        </w:rPr>
        <w:t>.</w:t>
      </w:r>
      <w:r>
        <w:rPr>
          <w:snapToGrid w:val="0"/>
          <w:szCs w:val="24"/>
        </w:rPr>
        <w:tab/>
        <w:t>Validation of appointments where objects are excluded or take illusory shares</w:t>
      </w:r>
      <w:r>
        <w:tab/>
      </w:r>
      <w:r>
        <w:fldChar w:fldCharType="begin"/>
      </w:r>
      <w:r>
        <w:instrText xml:space="preserve"> PAGEREF _Toc267666649 \h </w:instrText>
      </w:r>
      <w:r>
        <w:fldChar w:fldCharType="separate"/>
      </w:r>
      <w:r>
        <w:t>67</w:t>
      </w:r>
      <w:r>
        <w:fldChar w:fldCharType="end"/>
      </w:r>
    </w:p>
    <w:p>
      <w:pPr>
        <w:pStyle w:val="TOC8"/>
        <w:rPr>
          <w:sz w:val="24"/>
          <w:szCs w:val="24"/>
        </w:rPr>
      </w:pPr>
      <w:r>
        <w:rPr>
          <w:szCs w:val="24"/>
        </w:rPr>
        <w:t>97</w:t>
      </w:r>
      <w:r>
        <w:rPr>
          <w:snapToGrid w:val="0"/>
          <w:szCs w:val="24"/>
        </w:rPr>
        <w:t>.</w:t>
      </w:r>
      <w:r>
        <w:rPr>
          <w:snapToGrid w:val="0"/>
          <w:szCs w:val="24"/>
        </w:rPr>
        <w:tab/>
        <w:t>Execution of powers not testamentary</w:t>
      </w:r>
      <w:r>
        <w:tab/>
      </w:r>
      <w:r>
        <w:fldChar w:fldCharType="begin"/>
      </w:r>
      <w:r>
        <w:instrText xml:space="preserve"> PAGEREF _Toc267666650 \h </w:instrText>
      </w:r>
      <w:r>
        <w:fldChar w:fldCharType="separate"/>
      </w:r>
      <w:r>
        <w:t>67</w:t>
      </w:r>
      <w:r>
        <w:fldChar w:fldCharType="end"/>
      </w:r>
    </w:p>
    <w:p>
      <w:pPr>
        <w:pStyle w:val="TOC8"/>
        <w:rPr>
          <w:sz w:val="24"/>
          <w:szCs w:val="24"/>
        </w:rPr>
      </w:pPr>
      <w:r>
        <w:rPr>
          <w:szCs w:val="24"/>
        </w:rPr>
        <w:t>98</w:t>
      </w:r>
      <w:r>
        <w:rPr>
          <w:snapToGrid w:val="0"/>
          <w:szCs w:val="24"/>
        </w:rPr>
        <w:t>.</w:t>
      </w:r>
      <w:r>
        <w:rPr>
          <w:snapToGrid w:val="0"/>
          <w:szCs w:val="24"/>
        </w:rPr>
        <w:tab/>
        <w:t>Application of this Part to existing powers</w:t>
      </w:r>
      <w:r>
        <w:tab/>
      </w:r>
      <w:r>
        <w:fldChar w:fldCharType="begin"/>
      </w:r>
      <w:r>
        <w:instrText xml:space="preserve"> PAGEREF _Toc267666651 \h </w:instrText>
      </w:r>
      <w:r>
        <w:fldChar w:fldCharType="separate"/>
      </w:r>
      <w:r>
        <w:t>68</w:t>
      </w:r>
      <w:r>
        <w:fldChar w:fldCharType="end"/>
      </w:r>
    </w:p>
    <w:p>
      <w:pPr>
        <w:pStyle w:val="TOC2"/>
        <w:tabs>
          <w:tab w:val="right" w:leader="dot" w:pos="7086"/>
        </w:tabs>
        <w:rPr>
          <w:b w:val="0"/>
          <w:sz w:val="24"/>
          <w:szCs w:val="24"/>
        </w:rPr>
      </w:pPr>
      <w:r>
        <w:rPr>
          <w:szCs w:val="30"/>
        </w:rPr>
        <w:t>Part XI — Perpetuities and accumulations</w:t>
      </w:r>
    </w:p>
    <w:p>
      <w:pPr>
        <w:pStyle w:val="TOC8"/>
        <w:rPr>
          <w:sz w:val="24"/>
          <w:szCs w:val="24"/>
        </w:rPr>
      </w:pPr>
      <w:r>
        <w:rPr>
          <w:szCs w:val="24"/>
        </w:rPr>
        <w:t>99</w:t>
      </w:r>
      <w:r>
        <w:rPr>
          <w:snapToGrid w:val="0"/>
          <w:szCs w:val="24"/>
        </w:rPr>
        <w:t>.</w:t>
      </w:r>
      <w:r>
        <w:rPr>
          <w:snapToGrid w:val="0"/>
          <w:szCs w:val="24"/>
        </w:rPr>
        <w:tab/>
        <w:t>Application</w:t>
      </w:r>
      <w:r>
        <w:tab/>
      </w:r>
      <w:r>
        <w:fldChar w:fldCharType="begin"/>
      </w:r>
      <w:r>
        <w:instrText xml:space="preserve"> PAGEREF _Toc267666653 \h </w:instrText>
      </w:r>
      <w:r>
        <w:fldChar w:fldCharType="separate"/>
      </w:r>
      <w:r>
        <w:t>69</w:t>
      </w:r>
      <w:r>
        <w:fldChar w:fldCharType="end"/>
      </w:r>
    </w:p>
    <w:p>
      <w:pPr>
        <w:pStyle w:val="TOC8"/>
        <w:rPr>
          <w:sz w:val="24"/>
          <w:szCs w:val="24"/>
        </w:rPr>
      </w:pPr>
      <w:r>
        <w:rPr>
          <w:szCs w:val="24"/>
        </w:rPr>
        <w:t>100</w:t>
      </w:r>
      <w:r>
        <w:rPr>
          <w:snapToGrid w:val="0"/>
          <w:szCs w:val="24"/>
        </w:rPr>
        <w:t>.</w:t>
      </w:r>
      <w:r>
        <w:rPr>
          <w:snapToGrid w:val="0"/>
          <w:szCs w:val="24"/>
        </w:rPr>
        <w:tab/>
        <w:t>Terms used in this Part</w:t>
      </w:r>
      <w:r>
        <w:tab/>
      </w:r>
      <w:r>
        <w:fldChar w:fldCharType="begin"/>
      </w:r>
      <w:r>
        <w:instrText xml:space="preserve"> PAGEREF _Toc267666654 \h </w:instrText>
      </w:r>
      <w:r>
        <w:fldChar w:fldCharType="separate"/>
      </w:r>
      <w:r>
        <w:t>69</w:t>
      </w:r>
      <w:r>
        <w:fldChar w:fldCharType="end"/>
      </w:r>
    </w:p>
    <w:p>
      <w:pPr>
        <w:pStyle w:val="TOC8"/>
        <w:rPr>
          <w:sz w:val="24"/>
          <w:szCs w:val="24"/>
        </w:rPr>
      </w:pPr>
      <w:r>
        <w:rPr>
          <w:szCs w:val="24"/>
        </w:rPr>
        <w:t>101</w:t>
      </w:r>
      <w:r>
        <w:rPr>
          <w:snapToGrid w:val="0"/>
          <w:szCs w:val="24"/>
        </w:rPr>
        <w:t>.</w:t>
      </w:r>
      <w:r>
        <w:rPr>
          <w:snapToGrid w:val="0"/>
          <w:szCs w:val="24"/>
        </w:rPr>
        <w:tab/>
        <w:t>The perpetuity period</w:t>
      </w:r>
      <w:r>
        <w:tab/>
      </w:r>
      <w:r>
        <w:fldChar w:fldCharType="begin"/>
      </w:r>
      <w:r>
        <w:instrText xml:space="preserve"> PAGEREF _Toc267666655 \h </w:instrText>
      </w:r>
      <w:r>
        <w:fldChar w:fldCharType="separate"/>
      </w:r>
      <w:r>
        <w:t>70</w:t>
      </w:r>
      <w:r>
        <w:fldChar w:fldCharType="end"/>
      </w:r>
    </w:p>
    <w:p>
      <w:pPr>
        <w:pStyle w:val="TOC8"/>
        <w:rPr>
          <w:sz w:val="24"/>
          <w:szCs w:val="24"/>
        </w:rPr>
      </w:pPr>
      <w:r>
        <w:rPr>
          <w:szCs w:val="24"/>
        </w:rPr>
        <w:t>102</w:t>
      </w:r>
      <w:r>
        <w:rPr>
          <w:snapToGrid w:val="0"/>
          <w:szCs w:val="24"/>
        </w:rPr>
        <w:t>.</w:t>
      </w:r>
      <w:r>
        <w:rPr>
          <w:snapToGrid w:val="0"/>
          <w:szCs w:val="24"/>
        </w:rPr>
        <w:tab/>
        <w:t>Capacity to procreate or bear a child</w:t>
      </w:r>
      <w:r>
        <w:tab/>
      </w:r>
      <w:r>
        <w:fldChar w:fldCharType="begin"/>
      </w:r>
      <w:r>
        <w:instrText xml:space="preserve"> PAGEREF _Toc267666656 \h </w:instrText>
      </w:r>
      <w:r>
        <w:fldChar w:fldCharType="separate"/>
      </w:r>
      <w:r>
        <w:t>70</w:t>
      </w:r>
      <w:r>
        <w:fldChar w:fldCharType="end"/>
      </w:r>
    </w:p>
    <w:p>
      <w:pPr>
        <w:pStyle w:val="TOC8"/>
        <w:rPr>
          <w:sz w:val="24"/>
          <w:szCs w:val="24"/>
        </w:rPr>
      </w:pPr>
      <w:r>
        <w:rPr>
          <w:szCs w:val="24"/>
        </w:rPr>
        <w:t>103</w:t>
      </w:r>
      <w:r>
        <w:rPr>
          <w:snapToGrid w:val="0"/>
          <w:szCs w:val="24"/>
        </w:rPr>
        <w:t>.</w:t>
      </w:r>
      <w:r>
        <w:rPr>
          <w:snapToGrid w:val="0"/>
          <w:szCs w:val="24"/>
        </w:rPr>
        <w:tab/>
        <w:t>Wait and see rule</w:t>
      </w:r>
      <w:r>
        <w:tab/>
      </w:r>
      <w:r>
        <w:fldChar w:fldCharType="begin"/>
      </w:r>
      <w:r>
        <w:instrText xml:space="preserve"> PAGEREF _Toc267666657 \h </w:instrText>
      </w:r>
      <w:r>
        <w:fldChar w:fldCharType="separate"/>
      </w:r>
      <w:r>
        <w:t>71</w:t>
      </w:r>
      <w:r>
        <w:fldChar w:fldCharType="end"/>
      </w:r>
    </w:p>
    <w:p>
      <w:pPr>
        <w:pStyle w:val="TOC8"/>
        <w:rPr>
          <w:sz w:val="24"/>
          <w:szCs w:val="24"/>
        </w:rPr>
      </w:pPr>
      <w:r>
        <w:rPr>
          <w:szCs w:val="24"/>
        </w:rPr>
        <w:t>104</w:t>
      </w:r>
      <w:r>
        <w:rPr>
          <w:snapToGrid w:val="0"/>
          <w:szCs w:val="24"/>
        </w:rPr>
        <w:t>.</w:t>
      </w:r>
      <w:r>
        <w:rPr>
          <w:snapToGrid w:val="0"/>
          <w:szCs w:val="24"/>
        </w:rPr>
        <w:tab/>
        <w:t>Power of Court to make declaration as to validity of limitations</w:t>
      </w:r>
      <w:r>
        <w:tab/>
      </w:r>
      <w:r>
        <w:fldChar w:fldCharType="begin"/>
      </w:r>
      <w:r>
        <w:instrText xml:space="preserve"> PAGEREF _Toc267666658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Invalid age contingencies</w:t>
      </w:r>
      <w:r>
        <w:tab/>
      </w:r>
      <w:r>
        <w:fldChar w:fldCharType="begin"/>
      </w:r>
      <w:r>
        <w:instrText xml:space="preserve"> PAGEREF _Toc267666659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Class gifts</w:t>
      </w:r>
      <w:r>
        <w:tab/>
      </w:r>
      <w:r>
        <w:fldChar w:fldCharType="begin"/>
      </w:r>
      <w:r>
        <w:instrText xml:space="preserve"> PAGEREF _Toc267666660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Order of applying rules</w:t>
      </w:r>
      <w:r>
        <w:tab/>
      </w:r>
      <w:r>
        <w:fldChar w:fldCharType="begin"/>
      </w:r>
      <w:r>
        <w:instrText xml:space="preserve"> PAGEREF _Toc267666661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Unborn spouses or de facto partners</w:t>
      </w:r>
      <w:r>
        <w:tab/>
      </w:r>
      <w:r>
        <w:fldChar w:fldCharType="begin"/>
      </w:r>
      <w:r>
        <w:instrText xml:space="preserve"> PAGEREF _Toc267666662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Dependent limitations</w:t>
      </w:r>
      <w:r>
        <w:tab/>
      </w:r>
      <w:r>
        <w:fldChar w:fldCharType="begin"/>
      </w:r>
      <w:r>
        <w:instrText xml:space="preserve"> PAGEREF _Toc267666663 \h </w:instrText>
      </w:r>
      <w:r>
        <w:fldChar w:fldCharType="separate"/>
      </w:r>
      <w:r>
        <w:t>74</w:t>
      </w:r>
      <w:r>
        <w:fldChar w:fldCharType="end"/>
      </w:r>
    </w:p>
    <w:p>
      <w:pPr>
        <w:pStyle w:val="TOC8"/>
        <w:rPr>
          <w:sz w:val="24"/>
          <w:szCs w:val="24"/>
        </w:rPr>
      </w:pPr>
      <w:r>
        <w:rPr>
          <w:szCs w:val="24"/>
        </w:rPr>
        <w:t>110</w:t>
      </w:r>
      <w:r>
        <w:rPr>
          <w:snapToGrid w:val="0"/>
          <w:szCs w:val="24"/>
        </w:rPr>
        <w:t>.</w:t>
      </w:r>
      <w:r>
        <w:rPr>
          <w:snapToGrid w:val="0"/>
          <w:szCs w:val="24"/>
        </w:rPr>
        <w:tab/>
        <w:t>Options</w:t>
      </w:r>
      <w:r>
        <w:tab/>
      </w:r>
      <w:r>
        <w:fldChar w:fldCharType="begin"/>
      </w:r>
      <w:r>
        <w:instrText xml:space="preserve"> PAGEREF _Toc267666664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Application of the rule to possibilities of reverter, rights of entry and resulting trusts</w:t>
      </w:r>
      <w:r>
        <w:tab/>
      </w:r>
      <w:r>
        <w:fldChar w:fldCharType="begin"/>
      </w:r>
      <w:r>
        <w:instrText xml:space="preserve"> PAGEREF _Toc267666665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Powers of appointment</w:t>
      </w:r>
      <w:r>
        <w:tab/>
      </w:r>
      <w:r>
        <w:fldChar w:fldCharType="begin"/>
      </w:r>
      <w:r>
        <w:instrText xml:space="preserve"> PAGEREF _Toc267666666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Accumulations of income</w:t>
      </w:r>
      <w:r>
        <w:tab/>
      </w:r>
      <w:r>
        <w:fldChar w:fldCharType="begin"/>
      </w:r>
      <w:r>
        <w:instrText xml:space="preserve"> PAGEREF _Toc267666667 \h </w:instrText>
      </w:r>
      <w:r>
        <w:fldChar w:fldCharType="separate"/>
      </w:r>
      <w:r>
        <w:t>76</w:t>
      </w:r>
      <w:r>
        <w:fldChar w:fldCharType="end"/>
      </w:r>
    </w:p>
    <w:p>
      <w:pPr>
        <w:pStyle w:val="TOC8"/>
        <w:rPr>
          <w:sz w:val="24"/>
          <w:szCs w:val="24"/>
        </w:rPr>
      </w:pPr>
      <w:r>
        <w:rPr>
          <w:szCs w:val="24"/>
        </w:rPr>
        <w:t>114</w:t>
      </w:r>
      <w:r>
        <w:rPr>
          <w:snapToGrid w:val="0"/>
          <w:szCs w:val="24"/>
        </w:rPr>
        <w:t>.</w:t>
      </w:r>
      <w:r>
        <w:rPr>
          <w:snapToGrid w:val="0"/>
          <w:szCs w:val="24"/>
        </w:rPr>
        <w:tab/>
        <w:t>Rule in Whitby v. Mitchell abolished</w:t>
      </w:r>
      <w:r>
        <w:tab/>
      </w:r>
      <w:r>
        <w:fldChar w:fldCharType="begin"/>
      </w:r>
      <w:r>
        <w:instrText xml:space="preserve"> PAGEREF _Toc267666668 \h </w:instrText>
      </w:r>
      <w:r>
        <w:fldChar w:fldCharType="separate"/>
      </w:r>
      <w:r>
        <w:t>77</w:t>
      </w:r>
      <w:r>
        <w:fldChar w:fldCharType="end"/>
      </w:r>
    </w:p>
    <w:p>
      <w:pPr>
        <w:pStyle w:val="TOC8"/>
        <w:rPr>
          <w:sz w:val="24"/>
          <w:szCs w:val="24"/>
        </w:rPr>
      </w:pPr>
      <w:r>
        <w:rPr>
          <w:szCs w:val="24"/>
        </w:rPr>
        <w:t>115</w:t>
      </w:r>
      <w:r>
        <w:rPr>
          <w:snapToGrid w:val="0"/>
          <w:szCs w:val="24"/>
        </w:rPr>
        <w:t>.</w:t>
      </w:r>
      <w:r>
        <w:rPr>
          <w:snapToGrid w:val="0"/>
          <w:szCs w:val="24"/>
        </w:rPr>
        <w:tab/>
        <w:t>Superannuation funds etc.</w:t>
      </w:r>
      <w:r>
        <w:tab/>
      </w:r>
      <w:r>
        <w:fldChar w:fldCharType="begin"/>
      </w:r>
      <w:r>
        <w:instrText xml:space="preserve"> PAGEREF _Toc267666669 \h </w:instrText>
      </w:r>
      <w:r>
        <w:fldChar w:fldCharType="separate"/>
      </w:r>
      <w:r>
        <w:t>77</w:t>
      </w:r>
      <w:r>
        <w:fldChar w:fldCharType="end"/>
      </w:r>
    </w:p>
    <w:p>
      <w:pPr>
        <w:pStyle w:val="TOC2"/>
        <w:tabs>
          <w:tab w:val="right" w:leader="dot" w:pos="7086"/>
        </w:tabs>
        <w:rPr>
          <w:b w:val="0"/>
          <w:sz w:val="24"/>
          <w:szCs w:val="24"/>
        </w:rPr>
      </w:pPr>
      <w:r>
        <w:rPr>
          <w:szCs w:val="30"/>
        </w:rPr>
        <w:t>Part XII — Succession</w:t>
      </w:r>
    </w:p>
    <w:p>
      <w:pPr>
        <w:pStyle w:val="TOC8"/>
        <w:rPr>
          <w:sz w:val="24"/>
          <w:szCs w:val="24"/>
        </w:rPr>
      </w:pPr>
      <w:r>
        <w:rPr>
          <w:szCs w:val="24"/>
        </w:rPr>
        <w:t>118</w:t>
      </w:r>
      <w:r>
        <w:rPr>
          <w:snapToGrid w:val="0"/>
          <w:szCs w:val="24"/>
        </w:rPr>
        <w:t>.</w:t>
      </w:r>
      <w:r>
        <w:rPr>
          <w:snapToGrid w:val="0"/>
          <w:szCs w:val="24"/>
        </w:rPr>
        <w:tab/>
        <w:t>Intermediate income of executory or contingent gifts</w:t>
      </w:r>
      <w:r>
        <w:tab/>
      </w:r>
      <w:r>
        <w:fldChar w:fldCharType="begin"/>
      </w:r>
      <w:r>
        <w:instrText xml:space="preserve"> PAGEREF _Toc267666671 \h </w:instrText>
      </w:r>
      <w:r>
        <w:fldChar w:fldCharType="separate"/>
      </w:r>
      <w:r>
        <w:t>79</w:t>
      </w:r>
      <w:r>
        <w:fldChar w:fldCharType="end"/>
      </w:r>
    </w:p>
    <w:p>
      <w:pPr>
        <w:pStyle w:val="TOC8"/>
        <w:rPr>
          <w:sz w:val="24"/>
          <w:szCs w:val="24"/>
        </w:rPr>
      </w:pPr>
      <w:r>
        <w:rPr>
          <w:szCs w:val="24"/>
        </w:rPr>
        <w:t>119</w:t>
      </w:r>
      <w:r>
        <w:rPr>
          <w:snapToGrid w:val="0"/>
          <w:szCs w:val="24"/>
        </w:rPr>
        <w:t>.</w:t>
      </w:r>
      <w:r>
        <w:rPr>
          <w:snapToGrid w:val="0"/>
          <w:szCs w:val="24"/>
        </w:rPr>
        <w:tab/>
        <w:t>Application of section 120</w:t>
      </w:r>
      <w:r>
        <w:tab/>
      </w:r>
      <w:r>
        <w:fldChar w:fldCharType="begin"/>
      </w:r>
      <w:r>
        <w:instrText xml:space="preserve"> PAGEREF _Toc267666672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Devolution of property in cases of simultaneous deaths</w:t>
      </w:r>
      <w:r>
        <w:tab/>
      </w:r>
      <w:r>
        <w:fldChar w:fldCharType="begin"/>
      </w:r>
      <w:r>
        <w:instrText xml:space="preserve"> PAGEREF _Toc267666673 \h </w:instrText>
      </w:r>
      <w:r>
        <w:fldChar w:fldCharType="separate"/>
      </w:r>
      <w:r>
        <w:t>80</w:t>
      </w:r>
      <w:r>
        <w:fldChar w:fldCharType="end"/>
      </w:r>
    </w:p>
    <w:p>
      <w:pPr>
        <w:pStyle w:val="TOC2"/>
        <w:tabs>
          <w:tab w:val="right" w:leader="dot" w:pos="7086"/>
        </w:tabs>
        <w:rPr>
          <w:b w:val="0"/>
          <w:sz w:val="24"/>
          <w:szCs w:val="24"/>
        </w:rPr>
      </w:pPr>
      <w:r>
        <w:rPr>
          <w:szCs w:val="30"/>
        </w:rPr>
        <w:t>Part XIII — Easements, encroachments and mistake</w:t>
      </w:r>
    </w:p>
    <w:p>
      <w:pPr>
        <w:pStyle w:val="TOC8"/>
        <w:rPr>
          <w:sz w:val="24"/>
          <w:szCs w:val="24"/>
        </w:rPr>
      </w:pPr>
      <w:r>
        <w:rPr>
          <w:szCs w:val="24"/>
        </w:rPr>
        <w:t>121</w:t>
      </w:r>
      <w:r>
        <w:rPr>
          <w:snapToGrid w:val="0"/>
          <w:szCs w:val="24"/>
        </w:rPr>
        <w:t>.</w:t>
      </w:r>
      <w:r>
        <w:rPr>
          <w:snapToGrid w:val="0"/>
          <w:szCs w:val="24"/>
        </w:rPr>
        <w:tab/>
        <w:t>Easement of light and air only by registered grant or instrument</w:t>
      </w:r>
      <w:r>
        <w:tab/>
      </w:r>
      <w:r>
        <w:fldChar w:fldCharType="begin"/>
      </w:r>
      <w:r>
        <w:instrText xml:space="preserve"> PAGEREF _Toc267666675 \h </w:instrText>
      </w:r>
      <w:r>
        <w:fldChar w:fldCharType="separate"/>
      </w:r>
      <w:r>
        <w:t>83</w:t>
      </w:r>
      <w:r>
        <w:fldChar w:fldCharType="end"/>
      </w:r>
    </w:p>
    <w:p>
      <w:pPr>
        <w:pStyle w:val="TOC8"/>
        <w:rPr>
          <w:sz w:val="24"/>
          <w:szCs w:val="24"/>
        </w:rPr>
      </w:pPr>
      <w:r>
        <w:rPr>
          <w:szCs w:val="24"/>
        </w:rPr>
        <w:t>122</w:t>
      </w:r>
      <w:r>
        <w:rPr>
          <w:snapToGrid w:val="0"/>
          <w:szCs w:val="24"/>
        </w:rPr>
        <w:t>.</w:t>
      </w:r>
      <w:r>
        <w:rPr>
          <w:snapToGrid w:val="0"/>
          <w:szCs w:val="24"/>
        </w:rPr>
        <w:tab/>
        <w:t>Power of Court to grant special relief in cases of encroachment</w:t>
      </w:r>
      <w:r>
        <w:tab/>
      </w:r>
      <w:r>
        <w:fldChar w:fldCharType="begin"/>
      </w:r>
      <w:r>
        <w:instrText xml:space="preserve"> PAGEREF _Toc267666676 \h </w:instrText>
      </w:r>
      <w:r>
        <w:fldChar w:fldCharType="separate"/>
      </w:r>
      <w:r>
        <w:t>83</w:t>
      </w:r>
      <w:r>
        <w:fldChar w:fldCharType="end"/>
      </w:r>
    </w:p>
    <w:p>
      <w:pPr>
        <w:pStyle w:val="TOC8"/>
        <w:rPr>
          <w:sz w:val="24"/>
          <w:szCs w:val="24"/>
        </w:rPr>
      </w:pPr>
      <w:r>
        <w:rPr>
          <w:szCs w:val="24"/>
        </w:rPr>
        <w:t>123</w:t>
      </w:r>
      <w:r>
        <w:rPr>
          <w:snapToGrid w:val="0"/>
          <w:szCs w:val="24"/>
        </w:rPr>
        <w:t>.</w:t>
      </w:r>
      <w:r>
        <w:rPr>
          <w:snapToGrid w:val="0"/>
          <w:szCs w:val="24"/>
        </w:rPr>
        <w:tab/>
        <w:t>Relief in cases of mistake as to boundaries or identity of land</w:t>
      </w:r>
      <w:r>
        <w:tab/>
      </w:r>
      <w:r>
        <w:fldChar w:fldCharType="begin"/>
      </w:r>
      <w:r>
        <w:instrText xml:space="preserve"> PAGEREF _Toc267666677 \h </w:instrText>
      </w:r>
      <w:r>
        <w:fldChar w:fldCharType="separate"/>
      </w:r>
      <w:r>
        <w:t>85</w:t>
      </w:r>
      <w:r>
        <w:fldChar w:fldCharType="end"/>
      </w:r>
    </w:p>
    <w:p>
      <w:pPr>
        <w:pStyle w:val="TOC8"/>
        <w:rPr>
          <w:sz w:val="24"/>
          <w:szCs w:val="24"/>
        </w:rPr>
      </w:pPr>
      <w:r>
        <w:rPr>
          <w:szCs w:val="24"/>
        </w:rPr>
        <w:t>124</w:t>
      </w:r>
      <w:r>
        <w:rPr>
          <w:snapToGrid w:val="0"/>
          <w:szCs w:val="24"/>
        </w:rPr>
        <w:t>.</w:t>
      </w:r>
      <w:r>
        <w:rPr>
          <w:snapToGrid w:val="0"/>
          <w:szCs w:val="24"/>
        </w:rPr>
        <w:tab/>
        <w:t>Recovery of payments made under mistake of law</w:t>
      </w:r>
      <w:r>
        <w:tab/>
      </w:r>
      <w:r>
        <w:fldChar w:fldCharType="begin"/>
      </w:r>
      <w:r>
        <w:instrText xml:space="preserve"> PAGEREF _Toc267666678 \h </w:instrText>
      </w:r>
      <w:r>
        <w:fldChar w:fldCharType="separate"/>
      </w:r>
      <w:r>
        <w:t>87</w:t>
      </w:r>
      <w:r>
        <w:fldChar w:fldCharType="end"/>
      </w:r>
    </w:p>
    <w:p>
      <w:pPr>
        <w:pStyle w:val="TOC8"/>
        <w:rPr>
          <w:sz w:val="24"/>
          <w:szCs w:val="24"/>
        </w:rPr>
      </w:pPr>
      <w:r>
        <w:rPr>
          <w:szCs w:val="24"/>
        </w:rPr>
        <w:t>125</w:t>
      </w:r>
      <w:r>
        <w:rPr>
          <w:snapToGrid w:val="0"/>
          <w:szCs w:val="24"/>
        </w:rPr>
        <w:t>.</w:t>
      </w:r>
      <w:r>
        <w:rPr>
          <w:snapToGrid w:val="0"/>
          <w:szCs w:val="24"/>
        </w:rPr>
        <w:tab/>
        <w:t>Payments made under mistake of law or fact not always recoverable</w:t>
      </w:r>
      <w:r>
        <w:tab/>
      </w:r>
      <w:r>
        <w:fldChar w:fldCharType="begin"/>
      </w:r>
      <w:r>
        <w:instrText xml:space="preserve"> PAGEREF _Toc267666679 \h </w:instrText>
      </w:r>
      <w:r>
        <w:fldChar w:fldCharType="separate"/>
      </w:r>
      <w:r>
        <w:t>88</w:t>
      </w:r>
      <w:r>
        <w:fldChar w:fldCharType="end"/>
      </w:r>
    </w:p>
    <w:p>
      <w:pPr>
        <w:pStyle w:val="TOC2"/>
        <w:tabs>
          <w:tab w:val="right" w:leader="dot" w:pos="7086"/>
        </w:tabs>
        <w:rPr>
          <w:b w:val="0"/>
          <w:sz w:val="24"/>
          <w:szCs w:val="24"/>
        </w:rPr>
      </w:pPr>
      <w:r>
        <w:rPr>
          <w:szCs w:val="30"/>
        </w:rPr>
        <w:t>Part XIV — Partition of land and division of chattels</w:t>
      </w:r>
    </w:p>
    <w:p>
      <w:pPr>
        <w:pStyle w:val="TOC8"/>
        <w:rPr>
          <w:sz w:val="24"/>
          <w:szCs w:val="24"/>
        </w:rPr>
      </w:pPr>
      <w:r>
        <w:rPr>
          <w:szCs w:val="24"/>
        </w:rPr>
        <w:t>126</w:t>
      </w:r>
      <w:r>
        <w:rPr>
          <w:snapToGrid w:val="0"/>
          <w:szCs w:val="24"/>
        </w:rPr>
        <w:t>.</w:t>
      </w:r>
      <w:r>
        <w:rPr>
          <w:snapToGrid w:val="0"/>
          <w:szCs w:val="24"/>
        </w:rPr>
        <w:tab/>
        <w:t>In action for partition Court may direct land to be sold</w:t>
      </w:r>
      <w:r>
        <w:tab/>
      </w:r>
      <w:r>
        <w:fldChar w:fldCharType="begin"/>
      </w:r>
      <w:r>
        <w:instrText xml:space="preserve"> PAGEREF _Toc267666681 \h </w:instrText>
      </w:r>
      <w:r>
        <w:fldChar w:fldCharType="separate"/>
      </w:r>
      <w:r>
        <w:t>89</w:t>
      </w:r>
      <w:r>
        <w:fldChar w:fldCharType="end"/>
      </w:r>
    </w:p>
    <w:p>
      <w:pPr>
        <w:pStyle w:val="TOC8"/>
        <w:rPr>
          <w:sz w:val="24"/>
          <w:szCs w:val="24"/>
        </w:rPr>
      </w:pPr>
      <w:r>
        <w:rPr>
          <w:szCs w:val="24"/>
        </w:rPr>
        <w:t>127</w:t>
      </w:r>
      <w:r>
        <w:rPr>
          <w:snapToGrid w:val="0"/>
          <w:szCs w:val="24"/>
        </w:rPr>
        <w:t>.</w:t>
      </w:r>
      <w:r>
        <w:rPr>
          <w:snapToGrid w:val="0"/>
          <w:szCs w:val="24"/>
        </w:rPr>
        <w:tab/>
        <w:t>Proceeds of sale, how applied</w:t>
      </w:r>
      <w:r>
        <w:tab/>
      </w:r>
      <w:r>
        <w:fldChar w:fldCharType="begin"/>
      </w:r>
      <w:r>
        <w:instrText xml:space="preserve"> PAGEREF _Toc267666682 \h </w:instrText>
      </w:r>
      <w:r>
        <w:fldChar w:fldCharType="separate"/>
      </w:r>
      <w:r>
        <w:t>90</w:t>
      </w:r>
      <w:r>
        <w:fldChar w:fldCharType="end"/>
      </w:r>
    </w:p>
    <w:p>
      <w:pPr>
        <w:pStyle w:val="TOC8"/>
        <w:rPr>
          <w:sz w:val="24"/>
          <w:szCs w:val="24"/>
        </w:rPr>
      </w:pPr>
      <w:r>
        <w:rPr>
          <w:szCs w:val="24"/>
        </w:rPr>
        <w:t>128</w:t>
      </w:r>
      <w:r>
        <w:rPr>
          <w:snapToGrid w:val="0"/>
          <w:szCs w:val="24"/>
        </w:rPr>
        <w:t>.</w:t>
      </w:r>
      <w:r>
        <w:rPr>
          <w:snapToGrid w:val="0"/>
          <w:szCs w:val="24"/>
        </w:rPr>
        <w:tab/>
        <w:t>Costs in partition suits</w:t>
      </w:r>
      <w:r>
        <w:tab/>
      </w:r>
      <w:r>
        <w:fldChar w:fldCharType="begin"/>
      </w:r>
      <w:r>
        <w:instrText xml:space="preserve"> PAGEREF _Toc267666683 \h </w:instrText>
      </w:r>
      <w:r>
        <w:fldChar w:fldCharType="separate"/>
      </w:r>
      <w:r>
        <w:t>91</w:t>
      </w:r>
      <w:r>
        <w:fldChar w:fldCharType="end"/>
      </w:r>
    </w:p>
    <w:p>
      <w:pPr>
        <w:pStyle w:val="TOC8"/>
        <w:rPr>
          <w:sz w:val="24"/>
          <w:szCs w:val="24"/>
        </w:rPr>
      </w:pPr>
      <w:r>
        <w:rPr>
          <w:szCs w:val="24"/>
        </w:rPr>
        <w:t>129</w:t>
      </w:r>
      <w:r>
        <w:rPr>
          <w:snapToGrid w:val="0"/>
          <w:szCs w:val="24"/>
        </w:rPr>
        <w:t>.</w:t>
      </w:r>
      <w:r>
        <w:rPr>
          <w:snapToGrid w:val="0"/>
          <w:szCs w:val="24"/>
        </w:rPr>
        <w:tab/>
        <w:t>Division of chattels</w:t>
      </w:r>
      <w:r>
        <w:tab/>
      </w:r>
      <w:r>
        <w:fldChar w:fldCharType="begin"/>
      </w:r>
      <w:r>
        <w:instrText xml:space="preserve"> PAGEREF _Toc267666684 \h </w:instrText>
      </w:r>
      <w:r>
        <w:fldChar w:fldCharType="separate"/>
      </w:r>
      <w:r>
        <w:t>91</w:t>
      </w:r>
      <w:r>
        <w:fldChar w:fldCharType="end"/>
      </w:r>
    </w:p>
    <w:p>
      <w:pPr>
        <w:pStyle w:val="TOC2"/>
        <w:tabs>
          <w:tab w:val="right" w:leader="dot" w:pos="7086"/>
        </w:tabs>
        <w:rPr>
          <w:b w:val="0"/>
          <w:sz w:val="24"/>
          <w:szCs w:val="24"/>
        </w:rPr>
      </w:pPr>
      <w:r>
        <w:rPr>
          <w:szCs w:val="30"/>
        </w:rPr>
        <w:t>Part XV — Apportionment</w:t>
      </w:r>
    </w:p>
    <w:p>
      <w:pPr>
        <w:pStyle w:val="TOC8"/>
        <w:rPr>
          <w:sz w:val="24"/>
          <w:szCs w:val="24"/>
        </w:rPr>
      </w:pPr>
      <w:r>
        <w:rPr>
          <w:szCs w:val="24"/>
        </w:rPr>
        <w:t>130</w:t>
      </w:r>
      <w:r>
        <w:rPr>
          <w:snapToGrid w:val="0"/>
          <w:szCs w:val="24"/>
        </w:rPr>
        <w:t>.</w:t>
      </w:r>
      <w:r>
        <w:rPr>
          <w:snapToGrid w:val="0"/>
          <w:szCs w:val="24"/>
        </w:rPr>
        <w:tab/>
        <w:t>Terms used in this Part</w:t>
      </w:r>
      <w:r>
        <w:tab/>
      </w:r>
      <w:r>
        <w:fldChar w:fldCharType="begin"/>
      </w:r>
      <w:r>
        <w:instrText xml:space="preserve"> PAGEREF _Toc267666686 \h </w:instrText>
      </w:r>
      <w:r>
        <w:fldChar w:fldCharType="separate"/>
      </w:r>
      <w:r>
        <w:t>92</w:t>
      </w:r>
      <w:r>
        <w:fldChar w:fldCharType="end"/>
      </w:r>
    </w:p>
    <w:p>
      <w:pPr>
        <w:pStyle w:val="TOC8"/>
        <w:rPr>
          <w:sz w:val="24"/>
          <w:szCs w:val="24"/>
        </w:rPr>
      </w:pPr>
      <w:r>
        <w:rPr>
          <w:szCs w:val="24"/>
        </w:rPr>
        <w:t>131</w:t>
      </w:r>
      <w:r>
        <w:rPr>
          <w:snapToGrid w:val="0"/>
          <w:szCs w:val="24"/>
        </w:rPr>
        <w:t>.</w:t>
      </w:r>
      <w:r>
        <w:rPr>
          <w:snapToGrid w:val="0"/>
          <w:szCs w:val="24"/>
        </w:rPr>
        <w:tab/>
        <w:t>Income apportionable in respect of time</w:t>
      </w:r>
      <w:r>
        <w:tab/>
      </w:r>
      <w:r>
        <w:fldChar w:fldCharType="begin"/>
      </w:r>
      <w:r>
        <w:instrText xml:space="preserve"> PAGEREF _Toc267666687 \h </w:instrText>
      </w:r>
      <w:r>
        <w:fldChar w:fldCharType="separate"/>
      </w:r>
      <w:r>
        <w:t>92</w:t>
      </w:r>
      <w:r>
        <w:fldChar w:fldCharType="end"/>
      </w:r>
    </w:p>
    <w:p>
      <w:pPr>
        <w:pStyle w:val="TOC8"/>
        <w:rPr>
          <w:sz w:val="24"/>
          <w:szCs w:val="24"/>
        </w:rPr>
      </w:pPr>
      <w:r>
        <w:rPr>
          <w:szCs w:val="24"/>
        </w:rPr>
        <w:t>132</w:t>
      </w:r>
      <w:r>
        <w:rPr>
          <w:snapToGrid w:val="0"/>
          <w:szCs w:val="24"/>
        </w:rPr>
        <w:t>.</w:t>
      </w:r>
      <w:r>
        <w:rPr>
          <w:snapToGrid w:val="0"/>
          <w:szCs w:val="24"/>
        </w:rPr>
        <w:tab/>
        <w:t>Time when apportioned part payable</w:t>
      </w:r>
      <w:r>
        <w:tab/>
      </w:r>
      <w:r>
        <w:fldChar w:fldCharType="begin"/>
      </w:r>
      <w:r>
        <w:instrText xml:space="preserve"> PAGEREF _Toc267666688 \h </w:instrText>
      </w:r>
      <w:r>
        <w:fldChar w:fldCharType="separate"/>
      </w:r>
      <w:r>
        <w:t>92</w:t>
      </w:r>
      <w:r>
        <w:fldChar w:fldCharType="end"/>
      </w:r>
    </w:p>
    <w:p>
      <w:pPr>
        <w:pStyle w:val="TOC8"/>
        <w:rPr>
          <w:sz w:val="24"/>
          <w:szCs w:val="24"/>
        </w:rPr>
      </w:pPr>
      <w:r>
        <w:rPr>
          <w:szCs w:val="24"/>
        </w:rPr>
        <w:t>133</w:t>
      </w:r>
      <w:r>
        <w:rPr>
          <w:snapToGrid w:val="0"/>
          <w:szCs w:val="24"/>
        </w:rPr>
        <w:t>.</w:t>
      </w:r>
      <w:r>
        <w:rPr>
          <w:snapToGrid w:val="0"/>
          <w:szCs w:val="24"/>
        </w:rPr>
        <w:tab/>
        <w:t>Recovery of apportioned parts</w:t>
      </w:r>
      <w:r>
        <w:tab/>
      </w:r>
      <w:r>
        <w:fldChar w:fldCharType="begin"/>
      </w:r>
      <w:r>
        <w:instrText xml:space="preserve"> PAGEREF _Toc267666689 \h </w:instrText>
      </w:r>
      <w:r>
        <w:fldChar w:fldCharType="separate"/>
      </w:r>
      <w:r>
        <w:t>93</w:t>
      </w:r>
      <w:r>
        <w:fldChar w:fldCharType="end"/>
      </w:r>
    </w:p>
    <w:p>
      <w:pPr>
        <w:pStyle w:val="TOC8"/>
        <w:rPr>
          <w:sz w:val="24"/>
          <w:szCs w:val="24"/>
        </w:rPr>
      </w:pPr>
      <w:r>
        <w:rPr>
          <w:szCs w:val="24"/>
        </w:rPr>
        <w:t>134</w:t>
      </w:r>
      <w:r>
        <w:rPr>
          <w:snapToGrid w:val="0"/>
          <w:szCs w:val="24"/>
        </w:rPr>
        <w:t>.</w:t>
      </w:r>
      <w:r>
        <w:rPr>
          <w:snapToGrid w:val="0"/>
          <w:szCs w:val="24"/>
        </w:rPr>
        <w:tab/>
        <w:t>Exceptions and application</w:t>
      </w:r>
      <w:r>
        <w:tab/>
      </w:r>
      <w:r>
        <w:fldChar w:fldCharType="begin"/>
      </w:r>
      <w:r>
        <w:instrText xml:space="preserve"> PAGEREF _Toc267666690 \h </w:instrText>
      </w:r>
      <w:r>
        <w:fldChar w:fldCharType="separate"/>
      </w:r>
      <w:r>
        <w:t>93</w:t>
      </w:r>
      <w:r>
        <w:fldChar w:fldCharType="end"/>
      </w:r>
    </w:p>
    <w:p>
      <w:pPr>
        <w:pStyle w:val="TOC2"/>
        <w:tabs>
          <w:tab w:val="right" w:leader="dot" w:pos="7086"/>
        </w:tabs>
        <w:rPr>
          <w:b w:val="0"/>
          <w:sz w:val="24"/>
          <w:szCs w:val="24"/>
        </w:rPr>
      </w:pPr>
      <w:r>
        <w:rPr>
          <w:szCs w:val="30"/>
        </w:rPr>
        <w:t>Part XVI — Service of notices</w:t>
      </w:r>
    </w:p>
    <w:p>
      <w:pPr>
        <w:pStyle w:val="TOC8"/>
        <w:rPr>
          <w:sz w:val="24"/>
          <w:szCs w:val="24"/>
        </w:rPr>
      </w:pPr>
      <w:r>
        <w:rPr>
          <w:szCs w:val="24"/>
        </w:rPr>
        <w:t>135</w:t>
      </w:r>
      <w:r>
        <w:rPr>
          <w:snapToGrid w:val="0"/>
          <w:szCs w:val="24"/>
        </w:rPr>
        <w:t>.</w:t>
      </w:r>
      <w:r>
        <w:rPr>
          <w:snapToGrid w:val="0"/>
          <w:szCs w:val="24"/>
        </w:rPr>
        <w:tab/>
        <w:t>Mode of service</w:t>
      </w:r>
      <w:r>
        <w:tab/>
      </w:r>
      <w:r>
        <w:fldChar w:fldCharType="begin"/>
      </w:r>
      <w:r>
        <w:instrText xml:space="preserve"> PAGEREF _Toc267666692 \h </w:instrText>
      </w:r>
      <w:r>
        <w:fldChar w:fldCharType="separate"/>
      </w:r>
      <w:r>
        <w:t>94</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Adopted Acts ceasing to have effect</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Implied covenants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Conveyance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_Toc267666701 \h </w:instrText>
      </w:r>
      <w:r>
        <w:fldChar w:fldCharType="separate"/>
      </w:r>
      <w:r>
        <w:t>104</w:t>
      </w:r>
      <w:r>
        <w:fldChar w:fldCharType="end"/>
      </w:r>
    </w:p>
    <w:p>
      <w:pPr>
        <w:pStyle w:val="TOC8"/>
        <w:rPr>
          <w:sz w:val="24"/>
        </w:rPr>
      </w:pPr>
      <w:r>
        <w:tab/>
        <w:t>Provisions that have not come into operation</w:t>
      </w:r>
      <w:r>
        <w:tab/>
      </w:r>
      <w:r>
        <w:fldChar w:fldCharType="begin"/>
      </w:r>
      <w:r>
        <w:instrText xml:space="preserve"> PAGEREF _Toc267666702 \h </w:instrText>
      </w:r>
      <w:r>
        <w:fldChar w:fldCharType="separate"/>
      </w:r>
      <w:r>
        <w:t>105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Property Law Act 1969</w:t>
      </w:r>
    </w:p>
    <w:p>
      <w:pPr>
        <w:pStyle w:val="LongTitle"/>
        <w:rPr>
          <w:snapToGrid w:val="0"/>
        </w:rPr>
      </w:pPr>
      <w:r>
        <w:rPr>
          <w:snapToGrid w:val="0"/>
        </w:rPr>
        <w:t>An Act to amend and consolidate the law relating to property and for incidental purposes.</w:t>
      </w:r>
    </w:p>
    <w:p>
      <w:pPr>
        <w:pStyle w:val="Heading2"/>
      </w:pPr>
      <w:bookmarkStart w:id="2" w:name="_Toc122772904"/>
      <w:bookmarkStart w:id="3" w:name="_Toc123003919"/>
      <w:bookmarkStart w:id="4" w:name="_Toc131413011"/>
      <w:bookmarkStart w:id="5" w:name="_Toc166297383"/>
      <w:bookmarkStart w:id="6" w:name="_Toc166319346"/>
      <w:bookmarkStart w:id="7" w:name="_Toc173212731"/>
      <w:bookmarkStart w:id="8" w:name="_Toc173212898"/>
      <w:bookmarkStart w:id="9" w:name="_Toc173213065"/>
      <w:bookmarkStart w:id="10" w:name="_Toc173213232"/>
      <w:bookmarkStart w:id="11" w:name="_Toc173307694"/>
      <w:bookmarkStart w:id="12" w:name="_Toc173916749"/>
      <w:bookmarkStart w:id="13" w:name="_Toc174350445"/>
      <w:bookmarkStart w:id="14" w:name="_Toc174507833"/>
      <w:bookmarkStart w:id="15" w:name="_Toc176681038"/>
      <w:bookmarkStart w:id="16" w:name="_Toc181503907"/>
      <w:bookmarkStart w:id="17" w:name="_Toc267666199"/>
      <w:bookmarkStart w:id="18" w:name="_Toc267666367"/>
      <w:bookmarkStart w:id="19" w:name="_Toc26766653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spacing w:before="180"/>
        <w:rPr>
          <w:snapToGrid w:val="0"/>
        </w:rPr>
      </w:pPr>
      <w:bookmarkStart w:id="20" w:name="_Toc455284752"/>
      <w:bookmarkStart w:id="21" w:name="_Toc267666536"/>
      <w:r>
        <w:rPr>
          <w:rStyle w:val="CharSectno"/>
        </w:rPr>
        <w:t>1</w:t>
      </w:r>
      <w:r>
        <w:rPr>
          <w:snapToGrid w:val="0"/>
        </w:rPr>
        <w:t>.</w:t>
      </w:r>
      <w:r>
        <w:rPr>
          <w:snapToGrid w:val="0"/>
        </w:rPr>
        <w:tab/>
        <w:t>Short title</w:t>
      </w:r>
      <w:bookmarkEnd w:id="20"/>
      <w:bookmarkEnd w:id="21"/>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22" w:name="_Toc455284753"/>
      <w:bookmarkStart w:id="23" w:name="_Toc267666537"/>
      <w:r>
        <w:rPr>
          <w:rStyle w:val="CharSectno"/>
        </w:rPr>
        <w:t>2</w:t>
      </w:r>
      <w:r>
        <w:rPr>
          <w:snapToGrid w:val="0"/>
        </w:rPr>
        <w:t>.</w:t>
      </w:r>
      <w:r>
        <w:rPr>
          <w:snapToGrid w:val="0"/>
        </w:rPr>
        <w:tab/>
        <w:t>Commencement</w:t>
      </w:r>
      <w:bookmarkEnd w:id="22"/>
      <w:bookmarkEnd w:id="23"/>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spacing w:before="180"/>
        <w:rPr>
          <w:snapToGrid w:val="0"/>
        </w:rPr>
      </w:pPr>
      <w:bookmarkStart w:id="24" w:name="_Toc455284754"/>
      <w:bookmarkStart w:id="25" w:name="_Toc267666538"/>
      <w:r>
        <w:rPr>
          <w:rStyle w:val="CharSectno"/>
        </w:rPr>
        <w:t>4</w:t>
      </w:r>
      <w:r>
        <w:rPr>
          <w:snapToGrid w:val="0"/>
        </w:rPr>
        <w:t>.</w:t>
      </w:r>
      <w:r>
        <w:rPr>
          <w:snapToGrid w:val="0"/>
        </w:rPr>
        <w:tab/>
        <w:t>Repeals</w:t>
      </w:r>
      <w:bookmarkEnd w:id="24"/>
      <w:bookmarkEnd w:id="25"/>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26" w:name="_Toc455284755"/>
      <w:bookmarkStart w:id="27" w:name="_Toc267666539"/>
      <w:r>
        <w:rPr>
          <w:rStyle w:val="CharSectno"/>
        </w:rPr>
        <w:t>5</w:t>
      </w:r>
      <w:r>
        <w:rPr>
          <w:snapToGrid w:val="0"/>
        </w:rPr>
        <w:t>.</w:t>
      </w:r>
      <w:r>
        <w:rPr>
          <w:snapToGrid w:val="0"/>
        </w:rPr>
        <w:tab/>
        <w:t>Savings</w:t>
      </w:r>
      <w:bookmarkEnd w:id="26"/>
      <w:bookmarkEnd w:id="27"/>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any action, proceeding or thing pending on that date or uncompleted on that date and that action, proceeding and thing may be carried on and completed as if the enactment had not been repealed, or the law otherwise altered.</w:t>
      </w:r>
    </w:p>
    <w:p>
      <w:pPr>
        <w:pStyle w:val="Heading5"/>
        <w:rPr>
          <w:snapToGrid w:val="0"/>
        </w:rPr>
      </w:pPr>
      <w:bookmarkStart w:id="28" w:name="_Toc455284756"/>
      <w:bookmarkStart w:id="29" w:name="_Toc267666540"/>
      <w:r>
        <w:rPr>
          <w:rStyle w:val="CharSectno"/>
        </w:rPr>
        <w:t>6</w:t>
      </w:r>
      <w:r>
        <w:rPr>
          <w:snapToGrid w:val="0"/>
        </w:rPr>
        <w:t>.</w:t>
      </w:r>
      <w:r>
        <w:rPr>
          <w:snapToGrid w:val="0"/>
        </w:rPr>
        <w:tab/>
        <w:t>Application of this Act to certain Acts</w:t>
      </w:r>
      <w:bookmarkEnd w:id="28"/>
      <w:bookmarkEnd w:id="29"/>
    </w:p>
    <w:p>
      <w:pPr>
        <w:pStyle w:val="Subsection"/>
        <w:keepNext/>
        <w:spacing w:before="120"/>
        <w:rPr>
          <w:snapToGrid w:val="0"/>
        </w:rPr>
      </w:pPr>
      <w:r>
        <w:rPr>
          <w:snapToGrid w:val="0"/>
        </w:rPr>
        <w:tab/>
      </w:r>
      <w:r>
        <w:rPr>
          <w:snapToGrid w:val="0"/>
        </w:rPr>
        <w:tab/>
        <w:t>Except as in this Act expressly provided, this Act —</w:t>
      </w:r>
    </w:p>
    <w:p>
      <w:pPr>
        <w:pStyle w:val="Indenta"/>
        <w:rPr>
          <w:snapToGrid w:val="0"/>
        </w:rPr>
      </w:pPr>
      <w:r>
        <w:rPr>
          <w:snapToGrid w:val="0"/>
        </w:rPr>
        <w:tab/>
        <w:t>(a)</w:t>
      </w:r>
      <w:r>
        <w:rPr>
          <w:snapToGrid w:val="0"/>
        </w:rPr>
        <w:tab/>
        <w:t xml:space="preserve">so far as inconsistent with the </w:t>
      </w:r>
      <w:r>
        <w:rPr>
          <w:i/>
          <w:snapToGrid w:val="0"/>
        </w:rPr>
        <w:t>Transfer of Land Act 1893</w:t>
      </w:r>
      <w:r>
        <w:rPr>
          <w:snapToGrid w:val="0"/>
        </w:rPr>
        <w:t xml:space="preserve">, or the </w:t>
      </w:r>
      <w:r>
        <w:rPr>
          <w:i/>
          <w:snapToGrid w:val="0"/>
        </w:rPr>
        <w:t>Strata Titles Act 1966</w:t>
      </w:r>
      <w:r>
        <w:rPr>
          <w:snapToGrid w:val="0"/>
        </w:rPr>
        <w:t xml:space="preserve"> </w:t>
      </w:r>
      <w:r>
        <w:rPr>
          <w:snapToGrid w:val="0"/>
          <w:vertAlign w:val="superscript"/>
        </w:rPr>
        <w:t>3</w:t>
      </w:r>
      <w:r>
        <w:rPr>
          <w:snapToGrid w:val="0"/>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30" w:name="_Toc455284757"/>
      <w:bookmarkStart w:id="31" w:name="_Toc267666541"/>
      <w:r>
        <w:rPr>
          <w:rStyle w:val="CharSectno"/>
        </w:rPr>
        <w:t>7</w:t>
      </w:r>
      <w:r>
        <w:rPr>
          <w:snapToGrid w:val="0"/>
        </w:rPr>
        <w:t>.</w:t>
      </w:r>
      <w:r>
        <w:rPr>
          <w:snapToGrid w:val="0"/>
        </w:rPr>
        <w:tab/>
      </w:r>
      <w:bookmarkEnd w:id="30"/>
      <w:r>
        <w:rPr>
          <w:snapToGrid w:val="0"/>
        </w:rPr>
        <w:t>Terms used in this Act</w:t>
      </w:r>
      <w:bookmarkEnd w:id="31"/>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corresponding meaning, and includes every person entitled to the benefit of an encumbrance or entitled to require payment or discharge of the encumbrance;</w:t>
      </w:r>
    </w:p>
    <w:p>
      <w:pPr>
        <w:pStyle w:val="Defstart"/>
      </w:pPr>
      <w:r>
        <w:rPr>
          <w:b/>
        </w:rPr>
        <w:tab/>
      </w:r>
      <w:r>
        <w:rPr>
          <w:rStyle w:val="CharDefText"/>
        </w:rPr>
        <w:t>fine</w:t>
      </w:r>
      <w:r>
        <w:t xml:space="preserve"> includes a premium or foregift and any payment, consideration or benefit in the nature of a fine, premium or foregift;</w:t>
      </w:r>
    </w:p>
    <w:p>
      <w:pPr>
        <w:pStyle w:val="Defstart"/>
        <w:spacing w:before="100"/>
      </w:pPr>
      <w:r>
        <w:rPr>
          <w:b/>
        </w:rPr>
        <w:tab/>
      </w:r>
      <w:r>
        <w:rPr>
          <w:rStyle w:val="CharDefText"/>
        </w:rPr>
        <w:t>income</w:t>
      </w:r>
      <w:r>
        <w:t xml:space="preserve"> in relation to land includes rents and profits;</w:t>
      </w:r>
    </w:p>
    <w:p>
      <w:pPr>
        <w:pStyle w:val="Defstart"/>
        <w:spacing w:before="100"/>
      </w:pPr>
      <w:r>
        <w:rPr>
          <w:b/>
        </w:rPr>
        <w:tab/>
      </w:r>
      <w:r>
        <w:rPr>
          <w:rStyle w:val="CharDefText"/>
        </w:rPr>
        <w:t>instrument</w:t>
      </w:r>
      <w:r>
        <w:t xml:space="preserve"> includes deed and will but does not include a statute, unless the statute creates a settlement;</w:t>
      </w:r>
    </w:p>
    <w:p>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r>
      <w:r>
        <w:rPr>
          <w:rStyle w:val="CharDefText"/>
        </w:rPr>
        <w:t xml:space="preserve">land under the </w:t>
      </w:r>
      <w:r>
        <w:rPr>
          <w:rStyle w:val="CharDefText"/>
          <w:i w:val="0"/>
        </w:rPr>
        <w:t>Transfer of Land Act 1893</w:t>
      </w:r>
      <w:r>
        <w:t xml:space="preserve"> means any estate or interest registered under that Act;</w:t>
      </w:r>
    </w:p>
    <w:p>
      <w:pPr>
        <w:pStyle w:val="Defstart"/>
        <w:spacing w:before="100"/>
      </w:pPr>
      <w:r>
        <w:rPr>
          <w:b/>
        </w:rPr>
        <w:tab/>
      </w:r>
      <w:r>
        <w:rPr>
          <w:rStyle w:val="CharDefText"/>
        </w:rPr>
        <w:t>lease</w:t>
      </w:r>
      <w:r>
        <w:t xml:space="preserve"> includes an under</w:t>
      </w:r>
      <w:r>
        <w:noBreakHyphen/>
        <w:t>lease or other tenancy;</w:t>
      </w:r>
    </w:p>
    <w:p>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pPr>
        <w:pStyle w:val="Defstart"/>
        <w:spacing w:before="100"/>
      </w:pPr>
      <w:r>
        <w:rPr>
          <w:b/>
        </w:rPr>
        <w:tab/>
      </w:r>
      <w:r>
        <w:rPr>
          <w:rStyle w:val="CharDefText"/>
        </w:rPr>
        <w:t>mortgage</w:t>
      </w:r>
      <w:r>
        <w:t xml:space="preserve"> includes a charge or lien on any property for securing money or money’s worth;</w:t>
      </w:r>
    </w:p>
    <w:p>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r>
      <w:r>
        <w:rPr>
          <w:rStyle w:val="CharDefText"/>
        </w:rPr>
        <w:t>mortgage money</w:t>
      </w:r>
      <w:r>
        <w:t xml:space="preserve"> means the principal interest or other money or money’s worth secured by a mortgage;</w:t>
      </w:r>
    </w:p>
    <w:p>
      <w:pPr>
        <w:pStyle w:val="Defstart"/>
        <w:spacing w:before="100"/>
      </w:pPr>
      <w:r>
        <w:rPr>
          <w:b/>
        </w:rPr>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pPr>
        <w:pStyle w:val="Defstart"/>
      </w:pPr>
      <w:r>
        <w:rPr>
          <w:b/>
        </w:rPr>
        <w:tab/>
      </w:r>
      <w:r>
        <w:rPr>
          <w:rStyle w:val="CharDefText"/>
        </w:rPr>
        <w:t>notice</w:t>
      </w:r>
      <w:r>
        <w:t xml:space="preserve"> includes constructive notice;</w:t>
      </w:r>
    </w:p>
    <w:p>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pPr>
        <w:pStyle w:val="Defstart"/>
      </w:pPr>
      <w:r>
        <w:rPr>
          <w:b/>
        </w:rPr>
        <w:tab/>
      </w:r>
      <w:r>
        <w:rPr>
          <w:rStyle w:val="CharDefText"/>
        </w:rPr>
        <w:t>personal representative</w:t>
      </w:r>
      <w:r>
        <w:t xml:space="preserve"> means the executor, original or by representation or the administrator for the time being of a deceased person;</w:t>
      </w:r>
    </w:p>
    <w:p>
      <w:pPr>
        <w:pStyle w:val="Defstart"/>
      </w:pPr>
      <w:r>
        <w:rPr>
          <w:b/>
        </w:rPr>
        <w:tab/>
      </w:r>
      <w:r>
        <w:rPr>
          <w:rStyle w:val="CharDefText"/>
        </w:rPr>
        <w:t>possession</w:t>
      </w:r>
      <w:r>
        <w:t xml:space="preserve"> in relation to land includes the receipt of income therefrom or the right to receive the income;</w:t>
      </w:r>
    </w:p>
    <w:p>
      <w:pPr>
        <w:pStyle w:val="Defstart"/>
      </w:pPr>
      <w:r>
        <w:rPr>
          <w:b/>
        </w:rPr>
        <w:tab/>
      </w:r>
      <w:r>
        <w:rPr>
          <w:rStyle w:val="CharDefText"/>
        </w:rPr>
        <w:t>property</w:t>
      </w:r>
      <w:r>
        <w:t xml:space="preserve"> includes real and personal property and any estate or interest therein and any thing or chose in action;</w:t>
      </w:r>
    </w:p>
    <w:p>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r>
      <w:r>
        <w:rPr>
          <w:rStyle w:val="CharDefText"/>
        </w:rPr>
        <w:t>represented person</w:t>
      </w:r>
      <w:r>
        <w:t xml:space="preserve"> means a person in respect of whom an administration order is in force under Part 6 of the </w:t>
      </w:r>
      <w:r>
        <w:rPr>
          <w:i/>
        </w:rPr>
        <w:t>Guardianship and Administration Act 1990</w:t>
      </w:r>
      <w:r>
        <w:t>;</w:t>
      </w:r>
    </w:p>
    <w:p>
      <w:pPr>
        <w:pStyle w:val="Defstart"/>
      </w:pPr>
      <w:r>
        <w:rPr>
          <w:b/>
        </w:rPr>
        <w:tab/>
      </w:r>
      <w:r>
        <w:rPr>
          <w:rStyle w:val="CharDefText"/>
        </w:rPr>
        <w:t>right of redemption</w:t>
      </w:r>
      <w:r>
        <w:t xml:space="preserve"> in relation to a mortgage includes an option to repurchase only if the option in effect creates a right of redemption;</w:t>
      </w:r>
    </w:p>
    <w:p>
      <w:pPr>
        <w:pStyle w:val="Defstart"/>
      </w:pPr>
      <w:r>
        <w:rPr>
          <w:b/>
        </w:rPr>
        <w:tab/>
      </w:r>
      <w:r>
        <w:rPr>
          <w:rStyle w:val="CharDefText"/>
        </w:rPr>
        <w:t>sale</w:t>
      </w:r>
      <w:r>
        <w:t xml:space="preserve"> means a sale properly so called;</w:t>
      </w:r>
    </w:p>
    <w:p>
      <w:pPr>
        <w:pStyle w:val="Defstart"/>
      </w:pPr>
      <w:r>
        <w:rPr>
          <w:b/>
        </w:rPr>
        <w:tab/>
      </w:r>
      <w:r>
        <w:rPr>
          <w:rStyle w:val="CharDefText"/>
        </w:rPr>
        <w:t>securities</w:t>
      </w:r>
      <w:r>
        <w:t xml:space="preserve"> include stocks, funds and shares;</w:t>
      </w:r>
    </w:p>
    <w:p>
      <w:pPr>
        <w:pStyle w:val="Defstart"/>
      </w:pPr>
      <w:r>
        <w:rPr>
          <w:b/>
        </w:rPr>
        <w:tab/>
      </w:r>
      <w:r>
        <w:rPr>
          <w:rStyle w:val="CharDefText"/>
        </w:rPr>
        <w:t>valuable consideration</w:t>
      </w:r>
      <w:r>
        <w:t xml:space="preserve"> includes marriage but does not include a nominal consideration in money;</w:t>
      </w:r>
    </w:p>
    <w:p>
      <w:pPr>
        <w:pStyle w:val="Defstart"/>
      </w:pPr>
      <w:r>
        <w:rPr>
          <w:b/>
        </w:rPr>
        <w:tab/>
      </w:r>
      <w:r>
        <w:rPr>
          <w:rStyle w:val="CharDefText"/>
        </w:rPr>
        <w:t>will</w:t>
      </w:r>
      <w:r>
        <w:t xml:space="preserve"> includes codicil and every other testamentary disposition.</w:t>
      </w:r>
    </w:p>
    <w:p>
      <w:pPr>
        <w:pStyle w:val="Footnotesection"/>
      </w:pPr>
      <w:r>
        <w:tab/>
        <w:t>[Section 7 amended by No. 24 of 1990 s. 123.]</w:t>
      </w:r>
    </w:p>
    <w:p>
      <w:pPr>
        <w:pStyle w:val="Heading2"/>
      </w:pPr>
      <w:bookmarkStart w:id="32" w:name="_Toc122772911"/>
      <w:bookmarkStart w:id="33" w:name="_Toc123003926"/>
      <w:bookmarkStart w:id="34" w:name="_Toc131413018"/>
      <w:bookmarkStart w:id="35" w:name="_Toc166297390"/>
      <w:bookmarkStart w:id="36" w:name="_Toc166319353"/>
      <w:bookmarkStart w:id="37" w:name="_Toc173212738"/>
      <w:bookmarkStart w:id="38" w:name="_Toc173212905"/>
      <w:bookmarkStart w:id="39" w:name="_Toc173213072"/>
      <w:bookmarkStart w:id="40" w:name="_Toc173213239"/>
      <w:bookmarkStart w:id="41" w:name="_Toc173307701"/>
      <w:bookmarkStart w:id="42" w:name="_Toc173916756"/>
      <w:bookmarkStart w:id="43" w:name="_Toc174350452"/>
      <w:bookmarkStart w:id="44" w:name="_Toc174507840"/>
      <w:bookmarkStart w:id="45" w:name="_Toc176681045"/>
      <w:bookmarkStart w:id="46" w:name="_Toc181503914"/>
      <w:bookmarkStart w:id="47" w:name="_Toc267666206"/>
      <w:bookmarkStart w:id="48" w:name="_Toc267666374"/>
      <w:bookmarkStart w:id="49" w:name="_Toc267666542"/>
      <w:r>
        <w:rPr>
          <w:rStyle w:val="CharPartNo"/>
        </w:rPr>
        <w:t>Part II</w:t>
      </w:r>
      <w:r>
        <w:rPr>
          <w:rStyle w:val="CharDivNo"/>
        </w:rPr>
        <w:t> </w:t>
      </w:r>
      <w:r>
        <w:t>—</w:t>
      </w:r>
      <w:r>
        <w:rPr>
          <w:rStyle w:val="CharDivText"/>
        </w:rPr>
        <w:t> </w:t>
      </w:r>
      <w:r>
        <w:rPr>
          <w:rStyle w:val="CharPartText"/>
        </w:rPr>
        <w:t>Deeds and other instruments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spacing w:before="180"/>
        <w:rPr>
          <w:snapToGrid w:val="0"/>
        </w:rPr>
      </w:pPr>
      <w:bookmarkStart w:id="50" w:name="_Toc455284758"/>
      <w:bookmarkStart w:id="51" w:name="_Toc267666543"/>
      <w:r>
        <w:rPr>
          <w:rStyle w:val="CharSectno"/>
        </w:rPr>
        <w:t>8</w:t>
      </w:r>
      <w:r>
        <w:rPr>
          <w:snapToGrid w:val="0"/>
        </w:rPr>
        <w:t>.</w:t>
      </w:r>
      <w:r>
        <w:rPr>
          <w:snapToGrid w:val="0"/>
        </w:rPr>
        <w:tab/>
        <w:t>Construction of expressions used in deeds and other instruments</w:t>
      </w:r>
      <w:bookmarkEnd w:id="50"/>
      <w:bookmarkEnd w:id="51"/>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by No. 102 of 1979 s. 3.]</w:t>
      </w:r>
    </w:p>
    <w:p>
      <w:pPr>
        <w:pStyle w:val="Heading5"/>
        <w:rPr>
          <w:snapToGrid w:val="0"/>
        </w:rPr>
      </w:pPr>
      <w:bookmarkStart w:id="52" w:name="_Toc455284759"/>
      <w:bookmarkStart w:id="53" w:name="_Toc267666544"/>
      <w:r>
        <w:rPr>
          <w:rStyle w:val="CharSectno"/>
        </w:rPr>
        <w:t>8A</w:t>
      </w:r>
      <w:r>
        <w:rPr>
          <w:snapToGrid w:val="0"/>
        </w:rPr>
        <w:t>.</w:t>
      </w:r>
      <w:r>
        <w:rPr>
          <w:snapToGrid w:val="0"/>
        </w:rPr>
        <w:tab/>
        <w:t>Other valuation procedures</w:t>
      </w:r>
      <w:bookmarkEnd w:id="52"/>
      <w:bookmarkEnd w:id="53"/>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by No. 102 of 1979 s. 4.]</w:t>
      </w:r>
    </w:p>
    <w:p>
      <w:pPr>
        <w:pStyle w:val="Heading5"/>
        <w:rPr>
          <w:snapToGrid w:val="0"/>
        </w:rPr>
      </w:pPr>
      <w:bookmarkStart w:id="54" w:name="_Toc455284760"/>
      <w:bookmarkStart w:id="55" w:name="_Toc267666545"/>
      <w:r>
        <w:rPr>
          <w:rStyle w:val="CharSectno"/>
        </w:rPr>
        <w:t>9</w:t>
      </w:r>
      <w:r>
        <w:rPr>
          <w:snapToGrid w:val="0"/>
        </w:rPr>
        <w:t>.</w:t>
      </w:r>
      <w:r>
        <w:rPr>
          <w:snapToGrid w:val="0"/>
        </w:rPr>
        <w:tab/>
        <w:t>Formalities of deed</w:t>
      </w:r>
      <w:bookmarkEnd w:id="54"/>
      <w:bookmarkEnd w:id="55"/>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56" w:name="_Toc455284761"/>
      <w:bookmarkStart w:id="57" w:name="_Toc267666546"/>
      <w:r>
        <w:rPr>
          <w:rStyle w:val="CharSectno"/>
        </w:rPr>
        <w:t>10</w:t>
      </w:r>
      <w:r>
        <w:rPr>
          <w:snapToGrid w:val="0"/>
        </w:rPr>
        <w:t>.</w:t>
      </w:r>
      <w:r>
        <w:rPr>
          <w:snapToGrid w:val="0"/>
        </w:rPr>
        <w:tab/>
        <w:t>Execution of instruments by or on behalf of corporations</w:t>
      </w:r>
      <w:bookmarkEnd w:id="56"/>
      <w:bookmarkEnd w:id="57"/>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58" w:name="_Toc455284762"/>
      <w:bookmarkStart w:id="59" w:name="_Toc267666547"/>
      <w:r>
        <w:rPr>
          <w:rStyle w:val="CharSectno"/>
        </w:rPr>
        <w:t>11</w:t>
      </w:r>
      <w:r>
        <w:rPr>
          <w:snapToGrid w:val="0"/>
        </w:rPr>
        <w:t>.</w:t>
      </w:r>
      <w:r>
        <w:rPr>
          <w:snapToGrid w:val="0"/>
        </w:rPr>
        <w:tab/>
        <w:t>Persons taking who are not parties</w:t>
      </w:r>
      <w:bookmarkEnd w:id="58"/>
      <w:bookmarkEnd w:id="59"/>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60" w:name="_Toc455284763"/>
      <w:bookmarkStart w:id="61" w:name="_Toc267666548"/>
      <w:r>
        <w:rPr>
          <w:rStyle w:val="CharSectno"/>
        </w:rPr>
        <w:t>12</w:t>
      </w:r>
      <w:r>
        <w:rPr>
          <w:snapToGrid w:val="0"/>
        </w:rPr>
        <w:t>.</w:t>
      </w:r>
      <w:r>
        <w:rPr>
          <w:snapToGrid w:val="0"/>
        </w:rPr>
        <w:tab/>
        <w:t>Description of deeds</w:t>
      </w:r>
      <w:bookmarkEnd w:id="60"/>
      <w:bookmarkEnd w:id="61"/>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62" w:name="_Toc455284764"/>
      <w:bookmarkStart w:id="63" w:name="_Toc267666549"/>
      <w:r>
        <w:rPr>
          <w:rStyle w:val="CharSectno"/>
        </w:rPr>
        <w:t>13</w:t>
      </w:r>
      <w:r>
        <w:rPr>
          <w:snapToGrid w:val="0"/>
        </w:rPr>
        <w:t>.</w:t>
      </w:r>
      <w:r>
        <w:rPr>
          <w:snapToGrid w:val="0"/>
        </w:rPr>
        <w:tab/>
        <w:t>Conditions and certain covenants not implied</w:t>
      </w:r>
      <w:bookmarkEnd w:id="62"/>
      <w:bookmarkEnd w:id="63"/>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64" w:name="_Toc455284765"/>
      <w:bookmarkStart w:id="65" w:name="_Toc267666550"/>
      <w:r>
        <w:rPr>
          <w:rStyle w:val="CharSectno"/>
        </w:rPr>
        <w:t>14</w:t>
      </w:r>
      <w:r>
        <w:rPr>
          <w:snapToGrid w:val="0"/>
        </w:rPr>
        <w:t>.</w:t>
      </w:r>
      <w:r>
        <w:rPr>
          <w:snapToGrid w:val="0"/>
        </w:rPr>
        <w:tab/>
        <w:t>Receipt in deed sufficient</w:t>
      </w:r>
      <w:bookmarkEnd w:id="64"/>
      <w:bookmarkEnd w:id="65"/>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66" w:name="_Toc455284766"/>
      <w:bookmarkStart w:id="67" w:name="_Toc267666551"/>
      <w:r>
        <w:rPr>
          <w:rStyle w:val="CharSectno"/>
        </w:rPr>
        <w:t>15</w:t>
      </w:r>
      <w:r>
        <w:rPr>
          <w:snapToGrid w:val="0"/>
        </w:rPr>
        <w:t>.</w:t>
      </w:r>
      <w:r>
        <w:rPr>
          <w:snapToGrid w:val="0"/>
        </w:rPr>
        <w:tab/>
        <w:t>Receipt in deed or endorsed evidence</w:t>
      </w:r>
      <w:bookmarkEnd w:id="66"/>
      <w:bookmarkEnd w:id="67"/>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68" w:name="_Toc455284767"/>
      <w:bookmarkStart w:id="69" w:name="_Toc267666552"/>
      <w:r>
        <w:rPr>
          <w:rStyle w:val="CharSectno"/>
        </w:rPr>
        <w:t>16</w:t>
      </w:r>
      <w:r>
        <w:rPr>
          <w:snapToGrid w:val="0"/>
        </w:rPr>
        <w:t>.</w:t>
      </w:r>
      <w:r>
        <w:rPr>
          <w:snapToGrid w:val="0"/>
        </w:rPr>
        <w:tab/>
        <w:t>Construction of supplemental or annexed instrument</w:t>
      </w:r>
      <w:bookmarkEnd w:id="68"/>
      <w:bookmarkEnd w:id="69"/>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70" w:name="_Toc122772922"/>
      <w:bookmarkStart w:id="71" w:name="_Toc123003937"/>
      <w:bookmarkStart w:id="72" w:name="_Toc131413029"/>
      <w:bookmarkStart w:id="73" w:name="_Toc166297401"/>
      <w:bookmarkStart w:id="74" w:name="_Toc166319364"/>
      <w:bookmarkStart w:id="75" w:name="_Toc173212749"/>
      <w:bookmarkStart w:id="76" w:name="_Toc173212916"/>
      <w:bookmarkStart w:id="77" w:name="_Toc173213083"/>
      <w:bookmarkStart w:id="78" w:name="_Toc173213250"/>
      <w:bookmarkStart w:id="79" w:name="_Toc173307712"/>
      <w:bookmarkStart w:id="80" w:name="_Toc173916767"/>
      <w:bookmarkStart w:id="81" w:name="_Toc174350463"/>
      <w:bookmarkStart w:id="82" w:name="_Toc174507851"/>
      <w:bookmarkStart w:id="83" w:name="_Toc176681056"/>
      <w:bookmarkStart w:id="84" w:name="_Toc181503925"/>
      <w:bookmarkStart w:id="85" w:name="_Toc267666217"/>
      <w:bookmarkStart w:id="86" w:name="_Toc267666385"/>
      <w:bookmarkStart w:id="87" w:name="_Toc267666553"/>
      <w:r>
        <w:rPr>
          <w:rStyle w:val="CharPartNo"/>
        </w:rPr>
        <w:t>Part III</w:t>
      </w:r>
      <w:r>
        <w:rPr>
          <w:rStyle w:val="CharDivNo"/>
        </w:rPr>
        <w:t> </w:t>
      </w:r>
      <w:r>
        <w:t>—</w:t>
      </w:r>
      <w:r>
        <w:rPr>
          <w:rStyle w:val="CharDivText"/>
        </w:rPr>
        <w:t> </w:t>
      </w:r>
      <w:r>
        <w:rPr>
          <w:rStyle w:val="CharPartText"/>
        </w:rPr>
        <w:t>General rules affecting property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455284768"/>
      <w:bookmarkStart w:id="89" w:name="_Toc267666554"/>
      <w:r>
        <w:rPr>
          <w:rStyle w:val="CharSectno"/>
        </w:rPr>
        <w:t>17</w:t>
      </w:r>
      <w:r>
        <w:rPr>
          <w:snapToGrid w:val="0"/>
        </w:rPr>
        <w:t>.</w:t>
      </w:r>
      <w:r>
        <w:rPr>
          <w:snapToGrid w:val="0"/>
        </w:rPr>
        <w:tab/>
        <w:t>Tenant for life without impeachment of waste, not to commit equitable waste</w:t>
      </w:r>
      <w:bookmarkEnd w:id="88"/>
      <w:bookmarkEnd w:id="89"/>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90" w:name="_Toc455284769"/>
      <w:bookmarkStart w:id="91" w:name="_Toc267666555"/>
      <w:r>
        <w:rPr>
          <w:rStyle w:val="CharSectno"/>
        </w:rPr>
        <w:t>18</w:t>
      </w:r>
      <w:r>
        <w:rPr>
          <w:snapToGrid w:val="0"/>
        </w:rPr>
        <w:t>.</w:t>
      </w:r>
      <w:r>
        <w:rPr>
          <w:snapToGrid w:val="0"/>
        </w:rPr>
        <w:tab/>
        <w:t>No merger at law where none in equity</w:t>
      </w:r>
      <w:bookmarkEnd w:id="90"/>
      <w:bookmarkEnd w:id="91"/>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92" w:name="_Toc455284770"/>
      <w:bookmarkStart w:id="93" w:name="_Toc267666556"/>
      <w:r>
        <w:rPr>
          <w:rStyle w:val="CharSectno"/>
        </w:rPr>
        <w:t>19</w:t>
      </w:r>
      <w:r>
        <w:rPr>
          <w:snapToGrid w:val="0"/>
        </w:rPr>
        <w:t>.</w:t>
      </w:r>
      <w:r>
        <w:rPr>
          <w:snapToGrid w:val="0"/>
        </w:rPr>
        <w:tab/>
        <w:t>Suits for possession of land by mortgagors</w:t>
      </w:r>
      <w:bookmarkEnd w:id="92"/>
      <w:bookmarkEnd w:id="93"/>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94" w:name="_Toc455284771"/>
      <w:bookmarkStart w:id="95" w:name="_Toc267666557"/>
      <w:r>
        <w:rPr>
          <w:rStyle w:val="CharSectno"/>
        </w:rPr>
        <w:t>20</w:t>
      </w:r>
      <w:r>
        <w:rPr>
          <w:snapToGrid w:val="0"/>
        </w:rPr>
        <w:t>.</w:t>
      </w:r>
      <w:r>
        <w:rPr>
          <w:snapToGrid w:val="0"/>
        </w:rPr>
        <w:tab/>
        <w:t>Assignment of debts and choses in action</w:t>
      </w:r>
      <w:bookmarkEnd w:id="94"/>
      <w:bookmarkEnd w:id="95"/>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pPr>
        <w:pStyle w:val="Heading5"/>
        <w:rPr>
          <w:snapToGrid w:val="0"/>
        </w:rPr>
      </w:pPr>
      <w:bookmarkStart w:id="96" w:name="_Toc455284772"/>
      <w:bookmarkStart w:id="97" w:name="_Toc267666558"/>
      <w:r>
        <w:rPr>
          <w:rStyle w:val="CharSectno"/>
        </w:rPr>
        <w:t>21</w:t>
      </w:r>
      <w:r>
        <w:rPr>
          <w:snapToGrid w:val="0"/>
        </w:rPr>
        <w:t>.</w:t>
      </w:r>
      <w:r>
        <w:rPr>
          <w:snapToGrid w:val="0"/>
        </w:rPr>
        <w:tab/>
        <w:t>Stipulations not of the essence of a contract</w:t>
      </w:r>
      <w:bookmarkEnd w:id="96"/>
      <w:bookmarkEnd w:id="97"/>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98" w:name="_Toc455284773"/>
      <w:bookmarkStart w:id="99" w:name="_Toc267666559"/>
      <w:r>
        <w:rPr>
          <w:rStyle w:val="CharSectno"/>
        </w:rPr>
        <w:t>22</w:t>
      </w:r>
      <w:r>
        <w:rPr>
          <w:snapToGrid w:val="0"/>
        </w:rPr>
        <w:t>.</w:t>
      </w:r>
      <w:r>
        <w:rPr>
          <w:snapToGrid w:val="0"/>
        </w:rPr>
        <w:tab/>
        <w:t>Satisfied terms, whether created out of freehold or leasehold land, to cease</w:t>
      </w:r>
      <w:bookmarkEnd w:id="98"/>
      <w:bookmarkEnd w:id="99"/>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100" w:name="_Toc455284774"/>
      <w:bookmarkStart w:id="101" w:name="_Toc267666560"/>
      <w:r>
        <w:rPr>
          <w:rStyle w:val="CharSectno"/>
        </w:rPr>
        <w:t>23</w:t>
      </w:r>
      <w:r>
        <w:rPr>
          <w:snapToGrid w:val="0"/>
        </w:rPr>
        <w:t>.</w:t>
      </w:r>
      <w:r>
        <w:rPr>
          <w:snapToGrid w:val="0"/>
        </w:rPr>
        <w:tab/>
        <w:t>Estates tail abolished</w:t>
      </w:r>
      <w:bookmarkEnd w:id="100"/>
      <w:bookmarkEnd w:id="101"/>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102" w:name="_Toc455284775"/>
      <w:bookmarkStart w:id="103" w:name="_Toc267666561"/>
      <w:r>
        <w:rPr>
          <w:rStyle w:val="CharSectno"/>
        </w:rPr>
        <w:t>24</w:t>
      </w:r>
      <w:r>
        <w:rPr>
          <w:snapToGrid w:val="0"/>
        </w:rPr>
        <w:t>.</w:t>
      </w:r>
      <w:r>
        <w:rPr>
          <w:snapToGrid w:val="0"/>
        </w:rPr>
        <w:tab/>
        <w:t xml:space="preserve">Creation by deed of freehold </w:t>
      </w:r>
      <w:r>
        <w:rPr>
          <w:i/>
          <w:snapToGrid w:val="0"/>
        </w:rPr>
        <w:t>in futuro</w:t>
      </w:r>
      <w:bookmarkEnd w:id="102"/>
      <w:bookmarkEnd w:id="103"/>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104" w:name="_Toc455284776"/>
      <w:bookmarkStart w:id="105" w:name="_Toc267666562"/>
      <w:r>
        <w:rPr>
          <w:rStyle w:val="CharSectno"/>
        </w:rPr>
        <w:t>25</w:t>
      </w:r>
      <w:r>
        <w:rPr>
          <w:snapToGrid w:val="0"/>
        </w:rPr>
        <w:t>.</w:t>
      </w:r>
      <w:r>
        <w:rPr>
          <w:snapToGrid w:val="0"/>
        </w:rPr>
        <w:tab/>
        <w:t>Creation by deed of estate in chattel real</w:t>
      </w:r>
      <w:bookmarkEnd w:id="104"/>
      <w:bookmarkEnd w:id="105"/>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106" w:name="_Toc455284777"/>
      <w:bookmarkStart w:id="107" w:name="_Toc267666563"/>
      <w:r>
        <w:rPr>
          <w:rStyle w:val="CharSectno"/>
        </w:rPr>
        <w:t>26</w:t>
      </w:r>
      <w:r>
        <w:rPr>
          <w:snapToGrid w:val="0"/>
        </w:rPr>
        <w:t>.</w:t>
      </w:r>
      <w:r>
        <w:rPr>
          <w:snapToGrid w:val="0"/>
        </w:rPr>
        <w:tab/>
        <w:t>Contingent remainders to take effect notwithstanding premature failure of preceding estate</w:t>
      </w:r>
      <w:bookmarkEnd w:id="106"/>
      <w:bookmarkEnd w:id="107"/>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108" w:name="_Toc455284778"/>
      <w:bookmarkStart w:id="109" w:name="_Toc267666564"/>
      <w:r>
        <w:rPr>
          <w:rStyle w:val="CharSectno"/>
        </w:rPr>
        <w:t>27</w:t>
      </w:r>
      <w:r>
        <w:rPr>
          <w:snapToGrid w:val="0"/>
        </w:rPr>
        <w:t>.</w:t>
      </w:r>
      <w:r>
        <w:rPr>
          <w:snapToGrid w:val="0"/>
        </w:rPr>
        <w:tab/>
        <w:t>Rule in Shelley’s Case abolished</w:t>
      </w:r>
      <w:bookmarkEnd w:id="108"/>
      <w:bookmarkEnd w:id="109"/>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110" w:name="_Toc455284779"/>
      <w:bookmarkStart w:id="111" w:name="_Toc267666565"/>
      <w:r>
        <w:rPr>
          <w:rStyle w:val="CharSectno"/>
        </w:rPr>
        <w:t>28</w:t>
      </w:r>
      <w:r>
        <w:rPr>
          <w:snapToGrid w:val="0"/>
        </w:rPr>
        <w:t>.</w:t>
      </w:r>
      <w:r>
        <w:rPr>
          <w:snapToGrid w:val="0"/>
        </w:rPr>
        <w:tab/>
        <w:t>Restriction on executory limitations</w:t>
      </w:r>
      <w:bookmarkEnd w:id="110"/>
      <w:bookmarkEnd w:id="111"/>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112" w:name="_Toc455284780"/>
      <w:bookmarkStart w:id="113" w:name="_Toc267666566"/>
      <w:r>
        <w:rPr>
          <w:rStyle w:val="CharSectno"/>
        </w:rPr>
        <w:t>29</w:t>
      </w:r>
      <w:r>
        <w:rPr>
          <w:snapToGrid w:val="0"/>
        </w:rPr>
        <w:t>.</w:t>
      </w:r>
      <w:r>
        <w:rPr>
          <w:snapToGrid w:val="0"/>
        </w:rPr>
        <w:tab/>
        <w:t>Corporations may hold as joint tenants</w:t>
      </w:r>
      <w:bookmarkEnd w:id="112"/>
      <w:bookmarkEnd w:id="113"/>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114" w:name="_Toc455284781"/>
      <w:bookmarkStart w:id="115" w:name="_Toc267666567"/>
      <w:r>
        <w:rPr>
          <w:rStyle w:val="CharSectno"/>
        </w:rPr>
        <w:t>30</w:t>
      </w:r>
      <w:r>
        <w:rPr>
          <w:snapToGrid w:val="0"/>
        </w:rPr>
        <w:t>.</w:t>
      </w:r>
      <w:r>
        <w:rPr>
          <w:snapToGrid w:val="0"/>
        </w:rPr>
        <w:tab/>
        <w:t>Receipts for income by married minors</w:t>
      </w:r>
      <w:bookmarkEnd w:id="114"/>
      <w:bookmarkEnd w:id="115"/>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116" w:name="_Toc455284783"/>
      <w:r>
        <w:t>[</w:t>
      </w:r>
      <w:r>
        <w:rPr>
          <w:b/>
        </w:rPr>
        <w:t>31.</w:t>
      </w:r>
      <w:r>
        <w:tab/>
        <w:t>Deleted by No. 28 of 2003 s. 125(2).]</w:t>
      </w:r>
    </w:p>
    <w:p>
      <w:pPr>
        <w:pStyle w:val="Heading5"/>
        <w:rPr>
          <w:snapToGrid w:val="0"/>
        </w:rPr>
      </w:pPr>
      <w:bookmarkStart w:id="117" w:name="_Toc267666568"/>
      <w:r>
        <w:rPr>
          <w:rStyle w:val="CharSectno"/>
        </w:rPr>
        <w:t>31A</w:t>
      </w:r>
      <w:r>
        <w:rPr>
          <w:snapToGrid w:val="0"/>
        </w:rPr>
        <w:t>.</w:t>
      </w:r>
      <w:r>
        <w:rPr>
          <w:snapToGrid w:val="0"/>
        </w:rPr>
        <w:tab/>
        <w:t>Illegitimates to be included in class references</w:t>
      </w:r>
      <w:bookmarkEnd w:id="116"/>
      <w:bookmarkEnd w:id="117"/>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by No. 19 of 1971 s. 3; amended by No. 14 of 1985 s. 8; No. 28 of 2003 s. 160.]</w:t>
      </w:r>
    </w:p>
    <w:p>
      <w:pPr>
        <w:pStyle w:val="Heading2"/>
      </w:pPr>
      <w:bookmarkStart w:id="118" w:name="_Toc122772938"/>
      <w:bookmarkStart w:id="119" w:name="_Toc123003953"/>
      <w:bookmarkStart w:id="120" w:name="_Toc131413045"/>
      <w:bookmarkStart w:id="121" w:name="_Toc166297417"/>
      <w:bookmarkStart w:id="122" w:name="_Toc166319380"/>
      <w:bookmarkStart w:id="123" w:name="_Toc173212765"/>
      <w:bookmarkStart w:id="124" w:name="_Toc173212932"/>
      <w:bookmarkStart w:id="125" w:name="_Toc173213099"/>
      <w:bookmarkStart w:id="126" w:name="_Toc173213266"/>
      <w:bookmarkStart w:id="127" w:name="_Toc173307728"/>
      <w:bookmarkStart w:id="128" w:name="_Toc173916783"/>
      <w:bookmarkStart w:id="129" w:name="_Toc174350479"/>
      <w:bookmarkStart w:id="130" w:name="_Toc174507867"/>
      <w:bookmarkStart w:id="131" w:name="_Toc176681072"/>
      <w:bookmarkStart w:id="132" w:name="_Toc181503941"/>
      <w:bookmarkStart w:id="133" w:name="_Toc267666233"/>
      <w:bookmarkStart w:id="134" w:name="_Toc267666401"/>
      <w:bookmarkStart w:id="135" w:name="_Toc267666569"/>
      <w:r>
        <w:rPr>
          <w:rStyle w:val="CharPartNo"/>
        </w:rPr>
        <w:t>Part IV</w:t>
      </w:r>
      <w:r>
        <w:rPr>
          <w:rStyle w:val="CharDivNo"/>
        </w:rPr>
        <w:t> </w:t>
      </w:r>
      <w:r>
        <w:t>—</w:t>
      </w:r>
      <w:r>
        <w:rPr>
          <w:rStyle w:val="CharDivText"/>
        </w:rPr>
        <w:t> </w:t>
      </w:r>
      <w:r>
        <w:rPr>
          <w:rStyle w:val="CharPartText"/>
        </w:rPr>
        <w:t>Conveyances and other instruments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455284784"/>
      <w:bookmarkStart w:id="137" w:name="_Toc267666570"/>
      <w:r>
        <w:rPr>
          <w:rStyle w:val="CharSectno"/>
        </w:rPr>
        <w:t>32</w:t>
      </w:r>
      <w:r>
        <w:rPr>
          <w:snapToGrid w:val="0"/>
        </w:rPr>
        <w:t>.</w:t>
      </w:r>
      <w:r>
        <w:rPr>
          <w:snapToGrid w:val="0"/>
        </w:rPr>
        <w:tab/>
        <w:t>Lands lie in grant only</w:t>
      </w:r>
      <w:bookmarkEnd w:id="136"/>
      <w:bookmarkEnd w:id="137"/>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138" w:name="_Toc455284785"/>
      <w:bookmarkStart w:id="139" w:name="_Toc267666571"/>
      <w:r>
        <w:rPr>
          <w:rStyle w:val="CharSectno"/>
        </w:rPr>
        <w:t>33</w:t>
      </w:r>
      <w:r>
        <w:rPr>
          <w:snapToGrid w:val="0"/>
        </w:rPr>
        <w:t>.</w:t>
      </w:r>
      <w:r>
        <w:rPr>
          <w:snapToGrid w:val="0"/>
        </w:rPr>
        <w:tab/>
        <w:t>Conveyances to be by deed</w:t>
      </w:r>
      <w:bookmarkEnd w:id="138"/>
      <w:bookmarkEnd w:id="139"/>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140" w:name="_Toc455284786"/>
      <w:bookmarkStart w:id="141" w:name="_Toc267666572"/>
      <w:r>
        <w:rPr>
          <w:rStyle w:val="CharSectno"/>
        </w:rPr>
        <w:t>34</w:t>
      </w:r>
      <w:r>
        <w:rPr>
          <w:snapToGrid w:val="0"/>
        </w:rPr>
        <w:t>.</w:t>
      </w:r>
      <w:r>
        <w:rPr>
          <w:snapToGrid w:val="0"/>
        </w:rPr>
        <w:tab/>
        <w:t>Instruments required to be in writing</w:t>
      </w:r>
      <w:bookmarkEnd w:id="140"/>
      <w:bookmarkEnd w:id="141"/>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142" w:name="_Toc455284787"/>
      <w:bookmarkStart w:id="143" w:name="_Toc267666573"/>
      <w:r>
        <w:rPr>
          <w:rStyle w:val="CharSectno"/>
        </w:rPr>
        <w:t>35</w:t>
      </w:r>
      <w:r>
        <w:rPr>
          <w:snapToGrid w:val="0"/>
        </w:rPr>
        <w:t>.</w:t>
      </w:r>
      <w:r>
        <w:rPr>
          <w:snapToGrid w:val="0"/>
        </w:rPr>
        <w:tab/>
        <w:t>Creation of interests in land by parol</w:t>
      </w:r>
      <w:bookmarkEnd w:id="142"/>
      <w:bookmarkEnd w:id="143"/>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144" w:name="_Toc455284788"/>
      <w:bookmarkStart w:id="145" w:name="_Toc267666574"/>
      <w:r>
        <w:rPr>
          <w:rStyle w:val="CharSectno"/>
        </w:rPr>
        <w:t>36</w:t>
      </w:r>
      <w:r>
        <w:rPr>
          <w:snapToGrid w:val="0"/>
        </w:rPr>
        <w:t>.</w:t>
      </w:r>
      <w:r>
        <w:rPr>
          <w:snapToGrid w:val="0"/>
        </w:rPr>
        <w:tab/>
        <w:t>Savings in regard to sections 34 and 35</w:t>
      </w:r>
      <w:bookmarkEnd w:id="144"/>
      <w:bookmarkEnd w:id="145"/>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146" w:name="_Toc455284789"/>
      <w:bookmarkStart w:id="147" w:name="_Toc267666575"/>
      <w:r>
        <w:rPr>
          <w:rStyle w:val="CharSectno"/>
        </w:rPr>
        <w:t>37</w:t>
      </w:r>
      <w:r>
        <w:rPr>
          <w:snapToGrid w:val="0"/>
        </w:rPr>
        <w:t>.</w:t>
      </w:r>
      <w:r>
        <w:rPr>
          <w:snapToGrid w:val="0"/>
        </w:rPr>
        <w:tab/>
        <w:t>Power to dispose of fee simple by deed without words of inheritance</w:t>
      </w:r>
      <w:bookmarkEnd w:id="146"/>
      <w:bookmarkEnd w:id="147"/>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148" w:name="_Toc455284790"/>
      <w:bookmarkStart w:id="149" w:name="_Toc267666576"/>
      <w:r>
        <w:rPr>
          <w:rStyle w:val="CharSectno"/>
        </w:rPr>
        <w:t>38</w:t>
      </w:r>
      <w:r>
        <w:rPr>
          <w:snapToGrid w:val="0"/>
        </w:rPr>
        <w:t>.</w:t>
      </w:r>
      <w:r>
        <w:rPr>
          <w:snapToGrid w:val="0"/>
        </w:rPr>
        <w:tab/>
        <w:t>No use to result from absence of consideration</w:t>
      </w:r>
      <w:bookmarkEnd w:id="148"/>
      <w:bookmarkEnd w:id="149"/>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150" w:name="_Toc455284791"/>
      <w:bookmarkStart w:id="151" w:name="_Toc267666577"/>
      <w:r>
        <w:rPr>
          <w:rStyle w:val="CharSectno"/>
        </w:rPr>
        <w:t>39</w:t>
      </w:r>
      <w:r>
        <w:rPr>
          <w:snapToGrid w:val="0"/>
        </w:rPr>
        <w:t>.</w:t>
      </w:r>
      <w:r>
        <w:rPr>
          <w:snapToGrid w:val="0"/>
        </w:rPr>
        <w:tab/>
        <w:t>Limitations may be by direct conveyance without uses</w:t>
      </w:r>
      <w:bookmarkEnd w:id="150"/>
      <w:bookmarkEnd w:id="151"/>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152" w:name="_Toc455284792"/>
      <w:bookmarkStart w:id="153" w:name="_Toc267666578"/>
      <w:r>
        <w:rPr>
          <w:rStyle w:val="CharSectno"/>
        </w:rPr>
        <w:t>40</w:t>
      </w:r>
      <w:r>
        <w:rPr>
          <w:snapToGrid w:val="0"/>
        </w:rPr>
        <w:t>.</w:t>
      </w:r>
      <w:r>
        <w:rPr>
          <w:snapToGrid w:val="0"/>
        </w:rPr>
        <w:tab/>
        <w:t>No conveyance to have tortious operation</w:t>
      </w:r>
      <w:bookmarkEnd w:id="152"/>
      <w:bookmarkEnd w:id="153"/>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154" w:name="_Toc455284793"/>
      <w:bookmarkStart w:id="155" w:name="_Toc267666579"/>
      <w:r>
        <w:rPr>
          <w:rStyle w:val="CharSectno"/>
        </w:rPr>
        <w:t>41</w:t>
      </w:r>
      <w:r>
        <w:rPr>
          <w:snapToGrid w:val="0"/>
        </w:rPr>
        <w:t>.</w:t>
      </w:r>
      <w:r>
        <w:rPr>
          <w:snapToGrid w:val="0"/>
        </w:rPr>
        <w:tab/>
        <w:t>General words implied in conveyances</w:t>
      </w:r>
      <w:bookmarkEnd w:id="154"/>
      <w:bookmarkEnd w:id="155"/>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156" w:name="_Toc455284794"/>
      <w:bookmarkStart w:id="157" w:name="_Toc267666580"/>
      <w:r>
        <w:rPr>
          <w:rStyle w:val="CharSectno"/>
        </w:rPr>
        <w:t>42</w:t>
      </w:r>
      <w:r>
        <w:rPr>
          <w:snapToGrid w:val="0"/>
        </w:rPr>
        <w:t>.</w:t>
      </w:r>
      <w:r>
        <w:rPr>
          <w:snapToGrid w:val="0"/>
        </w:rPr>
        <w:tab/>
        <w:t>All estate clause implied</w:t>
      </w:r>
      <w:bookmarkEnd w:id="156"/>
      <w:bookmarkEnd w:id="157"/>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158" w:name="_Toc455284795"/>
      <w:bookmarkStart w:id="159" w:name="_Toc267666581"/>
      <w:r>
        <w:rPr>
          <w:rStyle w:val="CharSectno"/>
        </w:rPr>
        <w:t>43</w:t>
      </w:r>
      <w:r>
        <w:rPr>
          <w:snapToGrid w:val="0"/>
        </w:rPr>
        <w:t>.</w:t>
      </w:r>
      <w:r>
        <w:rPr>
          <w:snapToGrid w:val="0"/>
        </w:rPr>
        <w:tab/>
        <w:t>Partial release of land from rent</w:t>
      </w:r>
      <w:bookmarkEnd w:id="158"/>
      <w:bookmarkEnd w:id="159"/>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160" w:name="_Toc455284796"/>
      <w:bookmarkStart w:id="161" w:name="_Toc267666582"/>
      <w:r>
        <w:rPr>
          <w:rStyle w:val="CharSectno"/>
        </w:rPr>
        <w:t>44</w:t>
      </w:r>
      <w:r>
        <w:rPr>
          <w:snapToGrid w:val="0"/>
        </w:rPr>
        <w:t>.</w:t>
      </w:r>
      <w:r>
        <w:rPr>
          <w:snapToGrid w:val="0"/>
        </w:rPr>
        <w:tab/>
        <w:t>Power to person to convey property to himself etc.</w:t>
      </w:r>
      <w:bookmarkEnd w:id="160"/>
      <w:bookmarkEnd w:id="161"/>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162" w:name="_Toc122772952"/>
      <w:bookmarkStart w:id="163" w:name="_Toc123003967"/>
      <w:bookmarkStart w:id="164" w:name="_Toc131413059"/>
      <w:bookmarkStart w:id="165" w:name="_Toc166297431"/>
      <w:bookmarkStart w:id="166" w:name="_Toc166319394"/>
      <w:bookmarkStart w:id="167" w:name="_Toc173212779"/>
      <w:bookmarkStart w:id="168" w:name="_Toc173212946"/>
      <w:bookmarkStart w:id="169" w:name="_Toc173213113"/>
      <w:bookmarkStart w:id="170" w:name="_Toc173213280"/>
      <w:bookmarkStart w:id="171" w:name="_Toc173307742"/>
      <w:bookmarkStart w:id="172" w:name="_Toc173916797"/>
      <w:bookmarkStart w:id="173" w:name="_Toc174350493"/>
      <w:bookmarkStart w:id="174" w:name="_Toc174507881"/>
      <w:bookmarkStart w:id="175" w:name="_Toc176681086"/>
      <w:bookmarkStart w:id="176" w:name="_Toc181503955"/>
      <w:bookmarkStart w:id="177" w:name="_Toc267666247"/>
      <w:bookmarkStart w:id="178" w:name="_Toc267666415"/>
      <w:bookmarkStart w:id="179" w:name="_Toc267666583"/>
      <w:r>
        <w:rPr>
          <w:rStyle w:val="CharPartNo"/>
        </w:rPr>
        <w:t>Part V</w:t>
      </w:r>
      <w:r>
        <w:rPr>
          <w:rStyle w:val="CharDivNo"/>
        </w:rPr>
        <w:t> </w:t>
      </w:r>
      <w:r>
        <w:t>—</w:t>
      </w:r>
      <w:r>
        <w:rPr>
          <w:rStyle w:val="CharDivText"/>
        </w:rPr>
        <w:t> </w:t>
      </w:r>
      <w:r>
        <w:rPr>
          <w:rStyle w:val="CharPartText"/>
        </w:rPr>
        <w:t>Covenants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455284797"/>
      <w:bookmarkStart w:id="181" w:name="_Toc267666584"/>
      <w:r>
        <w:rPr>
          <w:rStyle w:val="CharSectno"/>
        </w:rPr>
        <w:t>45</w:t>
      </w:r>
      <w:r>
        <w:rPr>
          <w:snapToGrid w:val="0"/>
        </w:rPr>
        <w:t>.</w:t>
      </w:r>
      <w:r>
        <w:rPr>
          <w:snapToGrid w:val="0"/>
        </w:rPr>
        <w:tab/>
        <w:t>Covenants for title implied</w:t>
      </w:r>
      <w:bookmarkEnd w:id="180"/>
      <w:bookmarkEnd w:id="181"/>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by No. 24 of 1990 s. 123.]</w:t>
      </w:r>
    </w:p>
    <w:p>
      <w:pPr>
        <w:pStyle w:val="Heading5"/>
        <w:rPr>
          <w:snapToGrid w:val="0"/>
        </w:rPr>
      </w:pPr>
      <w:bookmarkStart w:id="182" w:name="_Toc455284798"/>
      <w:bookmarkStart w:id="183" w:name="_Toc267666585"/>
      <w:r>
        <w:rPr>
          <w:rStyle w:val="CharSectno"/>
        </w:rPr>
        <w:t>46</w:t>
      </w:r>
      <w:r>
        <w:rPr>
          <w:snapToGrid w:val="0"/>
        </w:rPr>
        <w:t>.</w:t>
      </w:r>
      <w:r>
        <w:rPr>
          <w:snapToGrid w:val="0"/>
        </w:rPr>
        <w:tab/>
        <w:t>Construction of implied covenants</w:t>
      </w:r>
      <w:bookmarkEnd w:id="182"/>
      <w:bookmarkEnd w:id="183"/>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84" w:name="_Toc455284799"/>
      <w:bookmarkStart w:id="185" w:name="_Toc267666586"/>
      <w:r>
        <w:rPr>
          <w:rStyle w:val="CharSectno"/>
        </w:rPr>
        <w:t>47</w:t>
      </w:r>
      <w:r>
        <w:rPr>
          <w:snapToGrid w:val="0"/>
        </w:rPr>
        <w:t>.</w:t>
      </w:r>
      <w:r>
        <w:rPr>
          <w:snapToGrid w:val="0"/>
        </w:rPr>
        <w:tab/>
        <w:t>Benefits of covenants relating to land</w:t>
      </w:r>
      <w:bookmarkEnd w:id="184"/>
      <w:bookmarkEnd w:id="185"/>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186" w:name="_Toc455284800"/>
      <w:bookmarkStart w:id="187" w:name="_Toc267666587"/>
      <w:r>
        <w:rPr>
          <w:rStyle w:val="CharSectno"/>
        </w:rPr>
        <w:t>48</w:t>
      </w:r>
      <w:r>
        <w:rPr>
          <w:snapToGrid w:val="0"/>
        </w:rPr>
        <w:t>.</w:t>
      </w:r>
      <w:r>
        <w:rPr>
          <w:snapToGrid w:val="0"/>
        </w:rPr>
        <w:tab/>
        <w:t>Burden of covenants relating to land</w:t>
      </w:r>
      <w:bookmarkEnd w:id="186"/>
      <w:bookmarkEnd w:id="187"/>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88" w:name="_Toc455284801"/>
      <w:bookmarkStart w:id="189" w:name="_Toc267666588"/>
      <w:r>
        <w:rPr>
          <w:rStyle w:val="CharSectno"/>
        </w:rPr>
        <w:t>49</w:t>
      </w:r>
      <w:r>
        <w:rPr>
          <w:snapToGrid w:val="0"/>
        </w:rPr>
        <w:t>.</w:t>
      </w:r>
      <w:r>
        <w:rPr>
          <w:snapToGrid w:val="0"/>
        </w:rPr>
        <w:tab/>
        <w:t>Construction of covenants affecting land</w:t>
      </w:r>
      <w:bookmarkEnd w:id="188"/>
      <w:bookmarkEnd w:id="189"/>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90" w:name="_Toc455284802"/>
      <w:bookmarkStart w:id="191" w:name="_Toc267666589"/>
      <w:r>
        <w:rPr>
          <w:rStyle w:val="CharSectno"/>
        </w:rPr>
        <w:t>50</w:t>
      </w:r>
      <w:r>
        <w:rPr>
          <w:snapToGrid w:val="0"/>
        </w:rPr>
        <w:t>.</w:t>
      </w:r>
      <w:r>
        <w:rPr>
          <w:snapToGrid w:val="0"/>
        </w:rPr>
        <w:tab/>
        <w:t>Covenants to be joint and several</w:t>
      </w:r>
      <w:bookmarkEnd w:id="190"/>
      <w:bookmarkEnd w:id="191"/>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92" w:name="_Toc455284803"/>
      <w:bookmarkStart w:id="193" w:name="_Toc267666590"/>
      <w:r>
        <w:rPr>
          <w:rStyle w:val="CharSectno"/>
        </w:rPr>
        <w:t>51</w:t>
      </w:r>
      <w:r>
        <w:rPr>
          <w:snapToGrid w:val="0"/>
        </w:rPr>
        <w:t>.</w:t>
      </w:r>
      <w:r>
        <w:rPr>
          <w:snapToGrid w:val="0"/>
        </w:rPr>
        <w:tab/>
        <w:t>Effect of covenant with 2 or more jointly</w:t>
      </w:r>
      <w:bookmarkEnd w:id="192"/>
      <w:bookmarkEnd w:id="193"/>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94" w:name="_Toc455284804"/>
      <w:bookmarkStart w:id="195" w:name="_Toc267666591"/>
      <w:r>
        <w:rPr>
          <w:rStyle w:val="CharSectno"/>
        </w:rPr>
        <w:t>52</w:t>
      </w:r>
      <w:r>
        <w:rPr>
          <w:snapToGrid w:val="0"/>
        </w:rPr>
        <w:t>.</w:t>
      </w:r>
      <w:r>
        <w:rPr>
          <w:snapToGrid w:val="0"/>
        </w:rPr>
        <w:tab/>
        <w:t>Covenants and agreements entered into by a person with himself and another or others</w:t>
      </w:r>
      <w:bookmarkEnd w:id="194"/>
      <w:bookmarkEnd w:id="195"/>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96" w:name="_Toc122772961"/>
      <w:bookmarkStart w:id="197" w:name="_Toc123003976"/>
      <w:bookmarkStart w:id="198" w:name="_Toc131413068"/>
      <w:bookmarkStart w:id="199" w:name="_Toc166297440"/>
      <w:bookmarkStart w:id="200" w:name="_Toc166319403"/>
      <w:bookmarkStart w:id="201" w:name="_Toc173212788"/>
      <w:bookmarkStart w:id="202" w:name="_Toc173212955"/>
      <w:bookmarkStart w:id="203" w:name="_Toc173213122"/>
      <w:bookmarkStart w:id="204" w:name="_Toc173213289"/>
      <w:bookmarkStart w:id="205" w:name="_Toc173307751"/>
      <w:bookmarkStart w:id="206" w:name="_Toc173916806"/>
      <w:bookmarkStart w:id="207" w:name="_Toc174350502"/>
      <w:bookmarkStart w:id="208" w:name="_Toc174507890"/>
      <w:bookmarkStart w:id="209" w:name="_Toc176681095"/>
      <w:bookmarkStart w:id="210" w:name="_Toc181503964"/>
      <w:bookmarkStart w:id="211" w:name="_Toc267666256"/>
      <w:bookmarkStart w:id="212" w:name="_Toc267666424"/>
      <w:bookmarkStart w:id="213" w:name="_Toc267666592"/>
      <w:r>
        <w:rPr>
          <w:rStyle w:val="CharPartNo"/>
        </w:rPr>
        <w:t>Part VI</w:t>
      </w:r>
      <w:r>
        <w:rPr>
          <w:rStyle w:val="CharDivNo"/>
        </w:rPr>
        <w:t> </w:t>
      </w:r>
      <w:r>
        <w:t>—</w:t>
      </w:r>
      <w:r>
        <w:rPr>
          <w:rStyle w:val="CharDivText"/>
        </w:rPr>
        <w:t> </w:t>
      </w:r>
      <w:r>
        <w:rPr>
          <w:rStyle w:val="CharPartText"/>
        </w:rPr>
        <w:t>Mortgages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455284805"/>
      <w:bookmarkStart w:id="215" w:name="_Toc267666593"/>
      <w:r>
        <w:rPr>
          <w:rStyle w:val="CharSectno"/>
        </w:rPr>
        <w:t>53</w:t>
      </w:r>
      <w:r>
        <w:rPr>
          <w:snapToGrid w:val="0"/>
        </w:rPr>
        <w:t>.</w:t>
      </w:r>
      <w:r>
        <w:rPr>
          <w:snapToGrid w:val="0"/>
        </w:rPr>
        <w:tab/>
        <w:t>Foreclosure extinguishes right of action for mortgage debt and equity of redemption</w:t>
      </w:r>
      <w:bookmarkEnd w:id="214"/>
      <w:bookmarkEnd w:id="215"/>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by No. 81 of 1996 s. 153(1).]</w:t>
      </w:r>
    </w:p>
    <w:p>
      <w:pPr>
        <w:pStyle w:val="Heading5"/>
        <w:rPr>
          <w:snapToGrid w:val="0"/>
        </w:rPr>
      </w:pPr>
      <w:bookmarkStart w:id="216" w:name="_Toc455284806"/>
      <w:bookmarkStart w:id="217" w:name="_Toc267666594"/>
      <w:r>
        <w:rPr>
          <w:rStyle w:val="CharSectno"/>
        </w:rPr>
        <w:t>54</w:t>
      </w:r>
      <w:r>
        <w:rPr>
          <w:snapToGrid w:val="0"/>
        </w:rPr>
        <w:t>.</w:t>
      </w:r>
      <w:r>
        <w:rPr>
          <w:snapToGrid w:val="0"/>
        </w:rPr>
        <w:tab/>
        <w:t>Realisation of equitable charges by the Court</w:t>
      </w:r>
      <w:bookmarkEnd w:id="216"/>
      <w:bookmarkEnd w:id="217"/>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218" w:name="_Toc455284807"/>
      <w:bookmarkStart w:id="219" w:name="_Toc267666595"/>
      <w:r>
        <w:rPr>
          <w:rStyle w:val="CharSectno"/>
        </w:rPr>
        <w:t>55</w:t>
      </w:r>
      <w:r>
        <w:rPr>
          <w:snapToGrid w:val="0"/>
        </w:rPr>
        <w:t>.</w:t>
      </w:r>
      <w:r>
        <w:rPr>
          <w:snapToGrid w:val="0"/>
        </w:rPr>
        <w:tab/>
        <w:t>Sale of mortgaged property in action for redemption or foreclosure</w:t>
      </w:r>
      <w:bookmarkEnd w:id="218"/>
      <w:bookmarkEnd w:id="219"/>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220" w:name="_Toc455284808"/>
      <w:bookmarkStart w:id="221" w:name="_Toc267666596"/>
      <w:r>
        <w:rPr>
          <w:rStyle w:val="CharSectno"/>
        </w:rPr>
        <w:t>56</w:t>
      </w:r>
      <w:r>
        <w:rPr>
          <w:snapToGrid w:val="0"/>
        </w:rPr>
        <w:t>.</w:t>
      </w:r>
      <w:r>
        <w:rPr>
          <w:snapToGrid w:val="0"/>
        </w:rPr>
        <w:tab/>
        <w:t>Restriction on consolidation of mortgages</w:t>
      </w:r>
      <w:bookmarkEnd w:id="220"/>
      <w:bookmarkEnd w:id="221"/>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222" w:name="_Toc455284809"/>
      <w:bookmarkStart w:id="223" w:name="_Toc267666597"/>
      <w:r>
        <w:rPr>
          <w:rStyle w:val="CharSectno"/>
        </w:rPr>
        <w:t>57</w:t>
      </w:r>
      <w:r>
        <w:rPr>
          <w:snapToGrid w:val="0"/>
        </w:rPr>
        <w:t>.</w:t>
      </w:r>
      <w:r>
        <w:rPr>
          <w:snapToGrid w:val="0"/>
        </w:rPr>
        <w:tab/>
        <w:t>Implied powers of mortgagees</w:t>
      </w:r>
      <w:bookmarkEnd w:id="222"/>
      <w:bookmarkEnd w:id="223"/>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224" w:name="_Toc455284810"/>
      <w:bookmarkStart w:id="225" w:name="_Toc267666598"/>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224"/>
      <w:bookmarkEnd w:id="225"/>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226" w:name="_Toc455284811"/>
      <w:bookmarkStart w:id="227" w:name="_Toc267666599"/>
      <w:r>
        <w:rPr>
          <w:rStyle w:val="CharSectno"/>
        </w:rPr>
        <w:t>59</w:t>
      </w:r>
      <w:r>
        <w:rPr>
          <w:snapToGrid w:val="0"/>
        </w:rPr>
        <w:t>.</w:t>
      </w:r>
      <w:r>
        <w:rPr>
          <w:snapToGrid w:val="0"/>
        </w:rPr>
        <w:tab/>
        <w:t>Regulation of exercise of power of sale</w:t>
      </w:r>
      <w:bookmarkEnd w:id="226"/>
      <w:bookmarkEnd w:id="227"/>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228" w:name="_Toc455284812"/>
      <w:bookmarkStart w:id="229" w:name="_Toc267666600"/>
      <w:r>
        <w:rPr>
          <w:rStyle w:val="CharSectno"/>
        </w:rPr>
        <w:t>60</w:t>
      </w:r>
      <w:r>
        <w:rPr>
          <w:snapToGrid w:val="0"/>
        </w:rPr>
        <w:t>.</w:t>
      </w:r>
      <w:r>
        <w:rPr>
          <w:snapToGrid w:val="0"/>
        </w:rPr>
        <w:tab/>
        <w:t>Conveyance in exercise of power of sale</w:t>
      </w:r>
      <w:bookmarkEnd w:id="228"/>
      <w:bookmarkEnd w:id="229"/>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230" w:name="_Toc455284813"/>
      <w:bookmarkStart w:id="231" w:name="_Toc267666601"/>
      <w:r>
        <w:rPr>
          <w:rStyle w:val="CharSectno"/>
        </w:rPr>
        <w:t>61</w:t>
      </w:r>
      <w:r>
        <w:rPr>
          <w:snapToGrid w:val="0"/>
        </w:rPr>
        <w:t>.</w:t>
      </w:r>
      <w:r>
        <w:rPr>
          <w:snapToGrid w:val="0"/>
        </w:rPr>
        <w:tab/>
        <w:t>Application of proceeds of sale</w:t>
      </w:r>
      <w:bookmarkEnd w:id="230"/>
      <w:bookmarkEnd w:id="231"/>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232" w:name="_Toc455284814"/>
      <w:bookmarkStart w:id="233" w:name="_Toc267666602"/>
      <w:r>
        <w:rPr>
          <w:rStyle w:val="CharSectno"/>
        </w:rPr>
        <w:t>62</w:t>
      </w:r>
      <w:r>
        <w:rPr>
          <w:snapToGrid w:val="0"/>
        </w:rPr>
        <w:t>.</w:t>
      </w:r>
      <w:r>
        <w:rPr>
          <w:snapToGrid w:val="0"/>
        </w:rPr>
        <w:tab/>
        <w:t>Provisions as to exercise of power of sale</w:t>
      </w:r>
      <w:bookmarkEnd w:id="232"/>
      <w:bookmarkEnd w:id="233"/>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234" w:name="_Toc455284815"/>
      <w:bookmarkStart w:id="235" w:name="_Toc267666603"/>
      <w:r>
        <w:rPr>
          <w:rStyle w:val="CharSectno"/>
        </w:rPr>
        <w:t>63</w:t>
      </w:r>
      <w:r>
        <w:rPr>
          <w:snapToGrid w:val="0"/>
        </w:rPr>
        <w:t>.</w:t>
      </w:r>
      <w:r>
        <w:rPr>
          <w:snapToGrid w:val="0"/>
        </w:rPr>
        <w:tab/>
        <w:t>Mortgagee’s receipts, discharges etc.</w:t>
      </w:r>
      <w:bookmarkEnd w:id="234"/>
      <w:bookmarkEnd w:id="235"/>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236" w:name="_Toc455284816"/>
      <w:bookmarkStart w:id="237" w:name="_Toc267666604"/>
      <w:r>
        <w:rPr>
          <w:rStyle w:val="CharSectno"/>
        </w:rPr>
        <w:t>64</w:t>
      </w:r>
      <w:r>
        <w:rPr>
          <w:snapToGrid w:val="0"/>
        </w:rPr>
        <w:t>.</w:t>
      </w:r>
      <w:r>
        <w:rPr>
          <w:snapToGrid w:val="0"/>
        </w:rPr>
        <w:tab/>
        <w:t>Amount and application of insurance money</w:t>
      </w:r>
      <w:bookmarkEnd w:id="236"/>
      <w:bookmarkEnd w:id="237"/>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238" w:name="_Toc455284817"/>
      <w:bookmarkStart w:id="239" w:name="_Toc267666605"/>
      <w:r>
        <w:rPr>
          <w:rStyle w:val="CharSectno"/>
        </w:rPr>
        <w:t>65</w:t>
      </w:r>
      <w:r>
        <w:rPr>
          <w:snapToGrid w:val="0"/>
        </w:rPr>
        <w:t>.</w:t>
      </w:r>
      <w:r>
        <w:rPr>
          <w:snapToGrid w:val="0"/>
        </w:rPr>
        <w:tab/>
        <w:t>Appointment, powers, remuneration and duties of receiver</w:t>
      </w:r>
      <w:bookmarkEnd w:id="238"/>
      <w:bookmarkEnd w:id="239"/>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240" w:name="_Toc455284818"/>
      <w:bookmarkStart w:id="241" w:name="_Toc267666606"/>
      <w:r>
        <w:rPr>
          <w:rStyle w:val="CharSectno"/>
        </w:rPr>
        <w:t>66</w:t>
      </w:r>
      <w:r>
        <w:rPr>
          <w:snapToGrid w:val="0"/>
        </w:rPr>
        <w:t>.</w:t>
      </w:r>
      <w:r>
        <w:rPr>
          <w:snapToGrid w:val="0"/>
        </w:rPr>
        <w:tab/>
        <w:t>Application of money received by receiver</w:t>
      </w:r>
      <w:bookmarkEnd w:id="240"/>
      <w:bookmarkEnd w:id="241"/>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242" w:name="_Toc455284819"/>
      <w:bookmarkStart w:id="243" w:name="_Toc267666607"/>
      <w:r>
        <w:rPr>
          <w:rStyle w:val="CharSectno"/>
        </w:rPr>
        <w:t>67</w:t>
      </w:r>
      <w:r>
        <w:rPr>
          <w:snapToGrid w:val="0"/>
        </w:rPr>
        <w:t>.</w:t>
      </w:r>
      <w:r>
        <w:rPr>
          <w:snapToGrid w:val="0"/>
        </w:rPr>
        <w:tab/>
        <w:t>Effect of advance on joint account</w:t>
      </w:r>
      <w:bookmarkEnd w:id="242"/>
      <w:bookmarkEnd w:id="24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244" w:name="_Toc455284820"/>
      <w:bookmarkStart w:id="245" w:name="_Toc267666608"/>
      <w:r>
        <w:rPr>
          <w:rStyle w:val="CharSectno"/>
        </w:rPr>
        <w:t>68</w:t>
      </w:r>
      <w:r>
        <w:rPr>
          <w:snapToGrid w:val="0"/>
        </w:rPr>
        <w:t>.</w:t>
      </w:r>
      <w:r>
        <w:rPr>
          <w:snapToGrid w:val="0"/>
        </w:rPr>
        <w:tab/>
        <w:t>Notice of trusts affecting mortgage money</w:t>
      </w:r>
      <w:bookmarkEnd w:id="244"/>
      <w:bookmarkEnd w:id="245"/>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246" w:name="_Toc122772978"/>
      <w:bookmarkStart w:id="247" w:name="_Toc123003993"/>
      <w:bookmarkStart w:id="248" w:name="_Toc131413085"/>
      <w:bookmarkStart w:id="249" w:name="_Toc166297457"/>
      <w:bookmarkStart w:id="250" w:name="_Toc166319420"/>
      <w:bookmarkStart w:id="251" w:name="_Toc173212805"/>
      <w:bookmarkStart w:id="252" w:name="_Toc173212972"/>
      <w:bookmarkStart w:id="253" w:name="_Toc173213139"/>
      <w:bookmarkStart w:id="254" w:name="_Toc173213306"/>
      <w:bookmarkStart w:id="255" w:name="_Toc173307768"/>
      <w:bookmarkStart w:id="256" w:name="_Toc173916823"/>
      <w:bookmarkStart w:id="257" w:name="_Toc174350519"/>
      <w:bookmarkStart w:id="258" w:name="_Toc174507907"/>
      <w:bookmarkStart w:id="259" w:name="_Toc176681112"/>
      <w:bookmarkStart w:id="260" w:name="_Toc181503981"/>
      <w:bookmarkStart w:id="261" w:name="_Toc267666273"/>
      <w:bookmarkStart w:id="262" w:name="_Toc267666441"/>
      <w:bookmarkStart w:id="263" w:name="_Toc267666609"/>
      <w:r>
        <w:rPr>
          <w:rStyle w:val="CharPartNo"/>
        </w:rPr>
        <w:t>Part VII</w:t>
      </w:r>
      <w:r>
        <w:t> — </w:t>
      </w:r>
      <w:r>
        <w:rPr>
          <w:rStyle w:val="CharPartText"/>
        </w:rPr>
        <w:t>Leases and tenancies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3"/>
      </w:pPr>
      <w:bookmarkStart w:id="264" w:name="_Toc122772979"/>
      <w:bookmarkStart w:id="265" w:name="_Toc123003994"/>
      <w:bookmarkStart w:id="266" w:name="_Toc131413086"/>
      <w:bookmarkStart w:id="267" w:name="_Toc166297458"/>
      <w:bookmarkStart w:id="268" w:name="_Toc166319421"/>
      <w:bookmarkStart w:id="269" w:name="_Toc173212806"/>
      <w:bookmarkStart w:id="270" w:name="_Toc173212973"/>
      <w:bookmarkStart w:id="271" w:name="_Toc173213140"/>
      <w:bookmarkStart w:id="272" w:name="_Toc173213307"/>
      <w:bookmarkStart w:id="273" w:name="_Toc173307769"/>
      <w:bookmarkStart w:id="274" w:name="_Toc173916824"/>
      <w:bookmarkStart w:id="275" w:name="_Toc174350520"/>
      <w:bookmarkStart w:id="276" w:name="_Toc174507908"/>
      <w:bookmarkStart w:id="277" w:name="_Toc176681113"/>
      <w:bookmarkStart w:id="278" w:name="_Toc181503982"/>
      <w:bookmarkStart w:id="279" w:name="_Toc267666274"/>
      <w:bookmarkStart w:id="280" w:name="_Toc267666442"/>
      <w:bookmarkStart w:id="281" w:name="_Toc267666610"/>
      <w:r>
        <w:rPr>
          <w:rStyle w:val="CharDivNo"/>
        </w:rPr>
        <w:t>Division 1</w:t>
      </w:r>
      <w:r>
        <w:rPr>
          <w:snapToGrid w:val="0"/>
        </w:rPr>
        <w:t> — </w:t>
      </w:r>
      <w:r>
        <w:rPr>
          <w:rStyle w:val="CharDivText"/>
        </w:rPr>
        <w:t>Application of this Part</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rPr>
          <w:snapToGrid w:val="0"/>
        </w:rPr>
      </w:pPr>
      <w:r>
        <w:rPr>
          <w:snapToGrid w:val="0"/>
        </w:rPr>
        <w:tab/>
        <w:t>[Heading inserted by No. 128 of 1987 s. 89.]</w:t>
      </w:r>
    </w:p>
    <w:p>
      <w:pPr>
        <w:pStyle w:val="Heading5"/>
        <w:rPr>
          <w:snapToGrid w:val="0"/>
        </w:rPr>
      </w:pPr>
      <w:bookmarkStart w:id="282" w:name="_Toc455284821"/>
      <w:bookmarkStart w:id="283" w:name="_Toc267666611"/>
      <w:r>
        <w:rPr>
          <w:rStyle w:val="CharSectno"/>
        </w:rPr>
        <w:t>68A</w:t>
      </w:r>
      <w:r>
        <w:rPr>
          <w:snapToGrid w:val="0"/>
        </w:rPr>
        <w:t>.</w:t>
      </w:r>
      <w:r>
        <w:rPr>
          <w:snapToGrid w:val="0"/>
        </w:rPr>
        <w:tab/>
        <w:t>Limitation</w:t>
      </w:r>
      <w:bookmarkEnd w:id="282"/>
      <w:bookmarkEnd w:id="283"/>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 by No. 128 of 1987 s. 89.]</w:t>
      </w:r>
    </w:p>
    <w:p>
      <w:pPr>
        <w:pStyle w:val="Heading3"/>
      </w:pPr>
      <w:bookmarkStart w:id="284" w:name="_Toc122772981"/>
      <w:bookmarkStart w:id="285" w:name="_Toc123003996"/>
      <w:bookmarkStart w:id="286" w:name="_Toc131413088"/>
      <w:bookmarkStart w:id="287" w:name="_Toc166297460"/>
      <w:bookmarkStart w:id="288" w:name="_Toc166319423"/>
      <w:bookmarkStart w:id="289" w:name="_Toc173212808"/>
      <w:bookmarkStart w:id="290" w:name="_Toc173212975"/>
      <w:bookmarkStart w:id="291" w:name="_Toc173213142"/>
      <w:bookmarkStart w:id="292" w:name="_Toc173213309"/>
      <w:bookmarkStart w:id="293" w:name="_Toc173307771"/>
      <w:bookmarkStart w:id="294" w:name="_Toc173916826"/>
      <w:bookmarkStart w:id="295" w:name="_Toc174350522"/>
      <w:bookmarkStart w:id="296" w:name="_Toc174507910"/>
      <w:bookmarkStart w:id="297" w:name="_Toc176681115"/>
      <w:bookmarkStart w:id="298" w:name="_Toc181503984"/>
      <w:bookmarkStart w:id="299" w:name="_Toc267666276"/>
      <w:bookmarkStart w:id="300" w:name="_Toc267666444"/>
      <w:bookmarkStart w:id="301" w:name="_Toc267666612"/>
      <w:r>
        <w:rPr>
          <w:rStyle w:val="CharDivNo"/>
        </w:rPr>
        <w:t>Division 1a</w:t>
      </w:r>
      <w:r>
        <w:rPr>
          <w:snapToGrid w:val="0"/>
        </w:rPr>
        <w:t> — </w:t>
      </w:r>
      <w:r>
        <w:rPr>
          <w:rStyle w:val="CharDivText"/>
        </w:rPr>
        <w:t>General</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rPr>
          <w:snapToGrid w:val="0"/>
        </w:rPr>
      </w:pPr>
      <w:r>
        <w:rPr>
          <w:snapToGrid w:val="0"/>
        </w:rPr>
        <w:tab/>
        <w:t>[Heading inserted by No. 35 of 1973 s. 3; amended by No. 128 of 1987 s. 89.]</w:t>
      </w:r>
    </w:p>
    <w:p>
      <w:pPr>
        <w:pStyle w:val="Heading5"/>
        <w:rPr>
          <w:snapToGrid w:val="0"/>
        </w:rPr>
      </w:pPr>
      <w:bookmarkStart w:id="302" w:name="_Toc455284822"/>
      <w:bookmarkStart w:id="303" w:name="_Toc267666613"/>
      <w:r>
        <w:rPr>
          <w:rStyle w:val="CharSectno"/>
        </w:rPr>
        <w:t>69</w:t>
      </w:r>
      <w:r>
        <w:rPr>
          <w:snapToGrid w:val="0"/>
        </w:rPr>
        <w:t>.</w:t>
      </w:r>
      <w:r>
        <w:rPr>
          <w:snapToGrid w:val="0"/>
        </w:rPr>
        <w:tab/>
        <w:t xml:space="preserve">This Part to apply to leases under the </w:t>
      </w:r>
      <w:r>
        <w:rPr>
          <w:i/>
          <w:snapToGrid w:val="0"/>
        </w:rPr>
        <w:t>Transfer of Land Act 1893</w:t>
      </w:r>
      <w:bookmarkEnd w:id="302"/>
      <w:bookmarkEnd w:id="303"/>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pPr>
        <w:pStyle w:val="Footnotesection"/>
      </w:pPr>
      <w:r>
        <w:tab/>
        <w:t>[Section 69 amended by No. 35 of 1973 s. 3.]</w:t>
      </w:r>
    </w:p>
    <w:p>
      <w:pPr>
        <w:pStyle w:val="Heading5"/>
        <w:rPr>
          <w:snapToGrid w:val="0"/>
        </w:rPr>
      </w:pPr>
      <w:bookmarkStart w:id="304" w:name="_Toc455284823"/>
      <w:bookmarkStart w:id="305" w:name="_Toc267666614"/>
      <w:r>
        <w:rPr>
          <w:rStyle w:val="CharSectno"/>
        </w:rPr>
        <w:t>70</w:t>
      </w:r>
      <w:r>
        <w:rPr>
          <w:snapToGrid w:val="0"/>
        </w:rPr>
        <w:t>.</w:t>
      </w:r>
      <w:r>
        <w:rPr>
          <w:snapToGrid w:val="0"/>
        </w:rPr>
        <w:tab/>
        <w:t>Tenant not prejudiced by assignment before notice</w:t>
      </w:r>
      <w:bookmarkEnd w:id="304"/>
      <w:bookmarkEnd w:id="305"/>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306" w:name="_Toc455284824"/>
      <w:bookmarkStart w:id="307" w:name="_Toc267666615"/>
      <w:r>
        <w:rPr>
          <w:rStyle w:val="CharSectno"/>
        </w:rPr>
        <w:t>71</w:t>
      </w:r>
      <w:r>
        <w:rPr>
          <w:snapToGrid w:val="0"/>
        </w:rPr>
        <w:t>.</w:t>
      </w:r>
      <w:r>
        <w:rPr>
          <w:snapToGrid w:val="0"/>
        </w:rPr>
        <w:tab/>
        <w:t>Tenancy from year to year not implied</w:t>
      </w:r>
      <w:bookmarkEnd w:id="306"/>
      <w:bookmarkEnd w:id="307"/>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308" w:name="_Toc455284825"/>
      <w:bookmarkStart w:id="309" w:name="_Toc267666616"/>
      <w:r>
        <w:rPr>
          <w:rStyle w:val="CharSectno"/>
        </w:rPr>
        <w:t>72</w:t>
      </w:r>
      <w:r>
        <w:rPr>
          <w:snapToGrid w:val="0"/>
        </w:rPr>
        <w:t>.</w:t>
      </w:r>
      <w:r>
        <w:rPr>
          <w:snapToGrid w:val="0"/>
        </w:rPr>
        <w:tab/>
        <w:t>Termination of tenancies</w:t>
      </w:r>
      <w:bookmarkEnd w:id="308"/>
      <w:bookmarkEnd w:id="309"/>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310" w:name="_Toc455284826"/>
      <w:bookmarkStart w:id="311" w:name="_Toc267666617"/>
      <w:r>
        <w:rPr>
          <w:rStyle w:val="CharSectno"/>
        </w:rPr>
        <w:t>73</w:t>
      </w:r>
      <w:r>
        <w:rPr>
          <w:snapToGrid w:val="0"/>
        </w:rPr>
        <w:t>.</w:t>
      </w:r>
      <w:r>
        <w:rPr>
          <w:snapToGrid w:val="0"/>
        </w:rPr>
        <w:tab/>
        <w:t>Waiver of a covenant in a lease, not to operate as general waiver</w:t>
      </w:r>
      <w:bookmarkEnd w:id="310"/>
      <w:bookmarkEnd w:id="311"/>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312" w:name="_Toc455284827"/>
      <w:bookmarkStart w:id="313" w:name="_Toc267666618"/>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312"/>
      <w:bookmarkEnd w:id="313"/>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314" w:name="_Toc455284828"/>
      <w:bookmarkStart w:id="315" w:name="_Toc267666619"/>
      <w:r>
        <w:rPr>
          <w:rStyle w:val="CharSectno"/>
        </w:rPr>
        <w:t>75</w:t>
      </w:r>
      <w:r>
        <w:rPr>
          <w:snapToGrid w:val="0"/>
        </w:rPr>
        <w:t>.</w:t>
      </w:r>
      <w:r>
        <w:rPr>
          <w:snapToGrid w:val="0"/>
        </w:rPr>
        <w:tab/>
        <w:t>Effect of extinguishment of reversion</w:t>
      </w:r>
      <w:bookmarkEnd w:id="314"/>
      <w:bookmarkEnd w:id="315"/>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316" w:name="_Toc455284829"/>
      <w:bookmarkStart w:id="317" w:name="_Toc267666620"/>
      <w:r>
        <w:rPr>
          <w:rStyle w:val="CharSectno"/>
        </w:rPr>
        <w:t>76</w:t>
      </w:r>
      <w:r>
        <w:rPr>
          <w:snapToGrid w:val="0"/>
        </w:rPr>
        <w:t>.</w:t>
      </w:r>
      <w:r>
        <w:rPr>
          <w:snapToGrid w:val="0"/>
        </w:rPr>
        <w:tab/>
        <w:t>Apportionment of conditions on severance</w:t>
      </w:r>
      <w:bookmarkEnd w:id="316"/>
      <w:bookmarkEnd w:id="317"/>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318" w:name="_Toc455284830"/>
      <w:bookmarkStart w:id="319" w:name="_Toc267666621"/>
      <w:r>
        <w:rPr>
          <w:rStyle w:val="CharSectno"/>
        </w:rPr>
        <w:t>77</w:t>
      </w:r>
      <w:r>
        <w:rPr>
          <w:snapToGrid w:val="0"/>
        </w:rPr>
        <w:t>.</w:t>
      </w:r>
      <w:r>
        <w:rPr>
          <w:snapToGrid w:val="0"/>
        </w:rPr>
        <w:tab/>
        <w:t>Rent and benefit of lessee’s covenants to run with reversion</w:t>
      </w:r>
      <w:bookmarkEnd w:id="318"/>
      <w:bookmarkEnd w:id="319"/>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320" w:name="_Toc455284831"/>
      <w:bookmarkStart w:id="321" w:name="_Toc267666622"/>
      <w:r>
        <w:rPr>
          <w:rStyle w:val="CharSectno"/>
        </w:rPr>
        <w:t>78</w:t>
      </w:r>
      <w:r>
        <w:rPr>
          <w:snapToGrid w:val="0"/>
        </w:rPr>
        <w:t>.</w:t>
      </w:r>
      <w:r>
        <w:rPr>
          <w:snapToGrid w:val="0"/>
        </w:rPr>
        <w:tab/>
        <w:t>Obligation of lessor’s covenants to run with reversion</w:t>
      </w:r>
      <w:bookmarkEnd w:id="320"/>
      <w:bookmarkEnd w:id="321"/>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322" w:name="_Toc455284832"/>
      <w:bookmarkStart w:id="323" w:name="_Toc267666623"/>
      <w:r>
        <w:rPr>
          <w:rStyle w:val="CharSectno"/>
        </w:rPr>
        <w:t>79</w:t>
      </w:r>
      <w:r>
        <w:rPr>
          <w:snapToGrid w:val="0"/>
        </w:rPr>
        <w:t>.</w:t>
      </w:r>
      <w:r>
        <w:rPr>
          <w:snapToGrid w:val="0"/>
        </w:rPr>
        <w:tab/>
        <w:t>Effect of licences granted to lessees</w:t>
      </w:r>
      <w:bookmarkEnd w:id="322"/>
      <w:bookmarkEnd w:id="323"/>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324" w:name="_Toc455284833"/>
      <w:bookmarkStart w:id="325" w:name="_Toc267666624"/>
      <w:r>
        <w:rPr>
          <w:rStyle w:val="CharSectno"/>
        </w:rPr>
        <w:t>80</w:t>
      </w:r>
      <w:r>
        <w:rPr>
          <w:snapToGrid w:val="0"/>
        </w:rPr>
        <w:t>.</w:t>
      </w:r>
      <w:r>
        <w:rPr>
          <w:snapToGrid w:val="0"/>
        </w:rPr>
        <w:tab/>
        <w:t>Consent to assign or sublet not to be unreasonably withheld</w:t>
      </w:r>
      <w:bookmarkEnd w:id="324"/>
      <w:bookmarkEnd w:id="325"/>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Lines w:val="0"/>
        <w:rPr>
          <w:snapToGrid w:val="0"/>
        </w:rPr>
      </w:pPr>
      <w:bookmarkStart w:id="326" w:name="_Toc455284834"/>
      <w:bookmarkStart w:id="327" w:name="_Toc267666625"/>
      <w:r>
        <w:rPr>
          <w:rStyle w:val="CharSectno"/>
        </w:rPr>
        <w:t>81</w:t>
      </w:r>
      <w:r>
        <w:rPr>
          <w:snapToGrid w:val="0"/>
        </w:rPr>
        <w:t>.</w:t>
      </w:r>
      <w:r>
        <w:rPr>
          <w:snapToGrid w:val="0"/>
        </w:rPr>
        <w:tab/>
        <w:t>Restrictions and relief against forfeiture of leases and under</w:t>
      </w:r>
      <w:r>
        <w:rPr>
          <w:snapToGrid w:val="0"/>
        </w:rPr>
        <w:noBreakHyphen/>
        <w:t>leases</w:t>
      </w:r>
      <w:bookmarkEnd w:id="326"/>
      <w:bookmarkEnd w:id="327"/>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Indenta"/>
        <w:rPr>
          <w:snapToGrid w:val="0"/>
        </w:rPr>
      </w:pPr>
      <w:r>
        <w:rPr>
          <w:snapToGrid w:val="0"/>
        </w:rPr>
        <w:tab/>
        <w:t>(a)</w:t>
      </w:r>
      <w:r>
        <w:rPr>
          <w:snapToGrid w:val="0"/>
        </w:rPr>
        <w:tab/>
      </w:r>
      <w:r>
        <w:rPr>
          <w:rStyle w:val="CharDefText"/>
        </w:rPr>
        <w:t>lease</w:t>
      </w:r>
      <w:r>
        <w:rPr>
          <w:snapToGrid w:val="0"/>
        </w:rPr>
        <w:t xml:space="preserve"> includes an original or derivative under</w:t>
      </w:r>
      <w:r>
        <w:rPr>
          <w:snapToGrid w:val="0"/>
        </w:rPr>
        <w:noBreakHyphen/>
        <w:t>lease; an agreement for a lease where the lessee has become entitled to have his lease granted, and a grant securing a rent by condition;</w:t>
      </w:r>
    </w:p>
    <w:p>
      <w:pPr>
        <w:pStyle w:val="Indenta"/>
        <w:rPr>
          <w:snapToGrid w:val="0"/>
        </w:rPr>
      </w:pPr>
      <w:r>
        <w:rPr>
          <w:snapToGrid w:val="0"/>
        </w:rPr>
        <w:tab/>
        <w:t>(b)</w:t>
      </w:r>
      <w:r>
        <w:rPr>
          <w:snapToGrid w:val="0"/>
        </w:rPr>
        <w:tab/>
      </w:r>
      <w:r>
        <w:rPr>
          <w:rStyle w:val="CharDefText"/>
        </w:rPr>
        <w:t>lessee</w:t>
      </w:r>
      <w:r>
        <w:rPr>
          <w:snapToGrid w:val="0"/>
        </w:rPr>
        <w:t xml:space="preserve"> includes an original or derivative under</w:t>
      </w:r>
      <w:r>
        <w:rPr>
          <w:snapToGrid w:val="0"/>
        </w:rPr>
        <w:noBreakHyphen/>
        <w:t>lessee, and the persons deriving title under a lessee, and a grantee under any grant securing a rent by condition and the persons deriving title under him;</w:t>
      </w:r>
    </w:p>
    <w:p>
      <w:pPr>
        <w:pStyle w:val="Indenta"/>
        <w:rPr>
          <w:snapToGrid w:val="0"/>
        </w:rPr>
      </w:pPr>
      <w:r>
        <w:rPr>
          <w:snapToGrid w:val="0"/>
        </w:rPr>
        <w:tab/>
        <w:t>(c)</w:t>
      </w:r>
      <w:r>
        <w:rPr>
          <w:snapToGrid w:val="0"/>
        </w:rPr>
        <w:tab/>
      </w:r>
      <w:r>
        <w:rPr>
          <w:rStyle w:val="CharDefText"/>
        </w:rPr>
        <w:t>lessor</w:t>
      </w:r>
      <w:r>
        <w:rPr>
          <w:snapToGrid w:val="0"/>
        </w:rPr>
        <w:t xml:space="preserve"> includes an original or derivative under</w:t>
      </w:r>
      <w:r>
        <w:rPr>
          <w:snapToGrid w:val="0"/>
        </w:rPr>
        <w:noBreakHyphen/>
        <w:t>lessor, and the persons deriving title under a lessor, a person making a grant securing a rent by condition and the persons deriving title under him;</w:t>
      </w:r>
    </w:p>
    <w:p>
      <w:pPr>
        <w:pStyle w:val="Indenta"/>
        <w:rPr>
          <w:snapToGrid w:val="0"/>
        </w:rPr>
      </w:pPr>
      <w:r>
        <w:rPr>
          <w:snapToGrid w:val="0"/>
        </w:rPr>
        <w:tab/>
        <w:t>(d)</w:t>
      </w:r>
      <w:r>
        <w:rPr>
          <w:snapToGrid w:val="0"/>
        </w:rPr>
        <w:tab/>
      </w:r>
      <w:r>
        <w:rPr>
          <w:rStyle w:val="CharDefText"/>
        </w:rPr>
        <w:t>under</w:t>
      </w:r>
      <w:r>
        <w:rPr>
          <w:rStyle w:val="CharDefText"/>
        </w:rPr>
        <w:noBreakHyphen/>
        <w:t>lease</w:t>
      </w:r>
      <w:r>
        <w:rPr>
          <w:snapToGrid w:val="0"/>
        </w:rPr>
        <w:t xml:space="preserve"> includes an agreement for an under</w:t>
      </w:r>
      <w:r>
        <w:rPr>
          <w:snapToGrid w:val="0"/>
        </w:rPr>
        <w:noBreakHyphen/>
        <w:t>lease where the under</w:t>
      </w:r>
      <w:r>
        <w:rPr>
          <w:snapToGrid w:val="0"/>
        </w:rPr>
        <w:noBreakHyphen/>
        <w:t>lessee has become entitled to have his under</w:t>
      </w:r>
      <w:r>
        <w:rPr>
          <w:snapToGrid w:val="0"/>
        </w:rPr>
        <w:noBreakHyphen/>
        <w:t>lease granted;</w:t>
      </w:r>
    </w:p>
    <w:p>
      <w:pPr>
        <w:pStyle w:val="Indenta"/>
        <w:rPr>
          <w:snapToGrid w:val="0"/>
        </w:rPr>
      </w:pPr>
      <w:r>
        <w:rPr>
          <w:snapToGrid w:val="0"/>
        </w:rPr>
        <w:tab/>
        <w:t>(e)</w:t>
      </w:r>
      <w:r>
        <w:rPr>
          <w:snapToGrid w:val="0"/>
        </w:rPr>
        <w:tab/>
      </w:r>
      <w:r>
        <w:rPr>
          <w:rStyle w:val="CharDefText"/>
        </w:rPr>
        <w:t>under</w:t>
      </w:r>
      <w:r>
        <w:rPr>
          <w:rStyle w:val="CharDefText"/>
        </w:rPr>
        <w:noBreakHyphen/>
        <w:t>lessee</w:t>
      </w:r>
      <w:r>
        <w:rPr>
          <w:snapToGrid w:val="0"/>
        </w:rPr>
        <w:t xml:space="preserve"> includes any person deriving title under an under</w:t>
      </w:r>
      <w:r>
        <w:rPr>
          <w:snapToGrid w:val="0"/>
        </w:rP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by No. 73 of 2006 s. 115.]</w:t>
      </w:r>
    </w:p>
    <w:p>
      <w:pPr>
        <w:pStyle w:val="Heading5"/>
        <w:rPr>
          <w:snapToGrid w:val="0"/>
        </w:rPr>
      </w:pPr>
      <w:bookmarkStart w:id="328" w:name="_Toc455284835"/>
      <w:bookmarkStart w:id="329" w:name="_Toc267666626"/>
      <w:r>
        <w:rPr>
          <w:rStyle w:val="CharSectno"/>
        </w:rPr>
        <w:t>82</w:t>
      </w:r>
      <w:r>
        <w:rPr>
          <w:snapToGrid w:val="0"/>
        </w:rPr>
        <w:t>.</w:t>
      </w:r>
      <w:r>
        <w:rPr>
          <w:snapToGrid w:val="0"/>
        </w:rPr>
        <w:tab/>
        <w:t>Certain assignments not to be deemed a breach</w:t>
      </w:r>
      <w:bookmarkEnd w:id="328"/>
      <w:bookmarkEnd w:id="329"/>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330" w:name="_Toc455284836"/>
      <w:bookmarkStart w:id="331" w:name="_Toc267666627"/>
      <w:r>
        <w:rPr>
          <w:rStyle w:val="CharSectno"/>
        </w:rPr>
        <w:t>83</w:t>
      </w:r>
      <w:r>
        <w:rPr>
          <w:snapToGrid w:val="0"/>
        </w:rPr>
        <w:t>.</w:t>
      </w:r>
      <w:r>
        <w:rPr>
          <w:snapToGrid w:val="0"/>
        </w:rPr>
        <w:tab/>
        <w:t>Surrender of head lease to grant new lease not to prejudice under</w:t>
      </w:r>
      <w:r>
        <w:rPr>
          <w:snapToGrid w:val="0"/>
        </w:rPr>
        <w:noBreakHyphen/>
        <w:t>lease</w:t>
      </w:r>
      <w:bookmarkEnd w:id="330"/>
      <w:bookmarkEnd w:id="331"/>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332" w:name="_Toc122772997"/>
      <w:bookmarkStart w:id="333" w:name="_Toc123004012"/>
      <w:bookmarkStart w:id="334" w:name="_Toc131413104"/>
      <w:bookmarkStart w:id="335" w:name="_Toc166297476"/>
      <w:bookmarkStart w:id="336" w:name="_Toc166319439"/>
      <w:bookmarkStart w:id="337" w:name="_Toc173212824"/>
      <w:bookmarkStart w:id="338" w:name="_Toc173212991"/>
      <w:bookmarkStart w:id="339" w:name="_Toc173213158"/>
      <w:bookmarkStart w:id="340" w:name="_Toc173213325"/>
      <w:bookmarkStart w:id="341" w:name="_Toc173307787"/>
      <w:bookmarkStart w:id="342" w:name="_Toc173916842"/>
      <w:bookmarkStart w:id="343" w:name="_Toc174350538"/>
      <w:bookmarkStart w:id="344" w:name="_Toc174507926"/>
      <w:bookmarkStart w:id="345" w:name="_Toc176681131"/>
      <w:bookmarkStart w:id="346" w:name="_Toc181504000"/>
      <w:bookmarkStart w:id="347" w:name="_Toc267666292"/>
      <w:bookmarkStart w:id="348" w:name="_Toc267666460"/>
      <w:bookmarkStart w:id="349" w:name="_Toc267666628"/>
      <w:r>
        <w:rPr>
          <w:rStyle w:val="CharDivNo"/>
        </w:rPr>
        <w:t>Division 2</w:t>
      </w:r>
      <w:r>
        <w:rPr>
          <w:snapToGrid w:val="0"/>
        </w:rPr>
        <w:t> — </w:t>
      </w:r>
      <w:r>
        <w:rPr>
          <w:rStyle w:val="CharDivText"/>
        </w:rPr>
        <w:t>Options in leases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keepNext/>
        <w:keepLines/>
        <w:rPr>
          <w:snapToGrid w:val="0"/>
        </w:rPr>
      </w:pPr>
      <w:r>
        <w:rPr>
          <w:snapToGrid w:val="0"/>
        </w:rPr>
        <w:tab/>
        <w:t>[Heading inserted by No. 35 of 1973 s. 3.]</w:t>
      </w:r>
    </w:p>
    <w:p>
      <w:pPr>
        <w:pStyle w:val="Heading5"/>
        <w:spacing w:before="180"/>
        <w:rPr>
          <w:snapToGrid w:val="0"/>
        </w:rPr>
      </w:pPr>
      <w:bookmarkStart w:id="350" w:name="_Toc455284837"/>
      <w:bookmarkStart w:id="351" w:name="_Toc267666629"/>
      <w:r>
        <w:rPr>
          <w:rStyle w:val="CharSectno"/>
        </w:rPr>
        <w:t>83A</w:t>
      </w:r>
      <w:r>
        <w:rPr>
          <w:snapToGrid w:val="0"/>
        </w:rPr>
        <w:t>.</w:t>
      </w:r>
      <w:r>
        <w:rPr>
          <w:snapToGrid w:val="0"/>
        </w:rPr>
        <w:tab/>
        <w:t>Interpretation</w:t>
      </w:r>
      <w:bookmarkEnd w:id="350"/>
      <w:bookmarkEnd w:id="351"/>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by No. 35 of 1973 s. 3.]</w:t>
      </w:r>
    </w:p>
    <w:p>
      <w:pPr>
        <w:pStyle w:val="Heading5"/>
        <w:rPr>
          <w:snapToGrid w:val="0"/>
        </w:rPr>
      </w:pPr>
      <w:bookmarkStart w:id="352" w:name="_Toc455284838"/>
      <w:bookmarkStart w:id="353" w:name="_Toc267666630"/>
      <w:r>
        <w:rPr>
          <w:rStyle w:val="CharSectno"/>
        </w:rPr>
        <w:t>83B</w:t>
      </w:r>
      <w:r>
        <w:rPr>
          <w:snapToGrid w:val="0"/>
        </w:rPr>
        <w:t>.</w:t>
      </w:r>
      <w:r>
        <w:rPr>
          <w:snapToGrid w:val="0"/>
        </w:rPr>
        <w:tab/>
        <w:t>Construction and application of Division</w:t>
      </w:r>
      <w:bookmarkEnd w:id="352"/>
      <w:bookmarkEnd w:id="353"/>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by No. 35 of 1973 s. 3.]</w:t>
      </w:r>
    </w:p>
    <w:p>
      <w:pPr>
        <w:pStyle w:val="Heading5"/>
        <w:rPr>
          <w:snapToGrid w:val="0"/>
        </w:rPr>
      </w:pPr>
      <w:bookmarkStart w:id="354" w:name="_Toc455284839"/>
      <w:bookmarkStart w:id="355" w:name="_Toc267666631"/>
      <w:r>
        <w:rPr>
          <w:rStyle w:val="CharSectno"/>
        </w:rPr>
        <w:t>83C</w:t>
      </w:r>
      <w:r>
        <w:rPr>
          <w:snapToGrid w:val="0"/>
        </w:rPr>
        <w:t>.</w:t>
      </w:r>
      <w:r>
        <w:rPr>
          <w:snapToGrid w:val="0"/>
        </w:rPr>
        <w:tab/>
        <w:t>Breach of certain obligations not to preclude lessee from exercising option in certain circumstances</w:t>
      </w:r>
      <w:bookmarkEnd w:id="354"/>
      <w:bookmarkEnd w:id="355"/>
    </w:p>
    <w:p>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by No. 35 of 1973 s. 3.]</w:t>
      </w:r>
    </w:p>
    <w:p>
      <w:pPr>
        <w:pStyle w:val="Heading5"/>
        <w:rPr>
          <w:snapToGrid w:val="0"/>
        </w:rPr>
      </w:pPr>
      <w:bookmarkStart w:id="356" w:name="_Toc455284840"/>
      <w:bookmarkStart w:id="357" w:name="_Toc267666632"/>
      <w:r>
        <w:rPr>
          <w:rStyle w:val="CharSectno"/>
        </w:rPr>
        <w:t>83D</w:t>
      </w:r>
      <w:r>
        <w:rPr>
          <w:snapToGrid w:val="0"/>
        </w:rPr>
        <w:t>.</w:t>
      </w:r>
      <w:r>
        <w:rPr>
          <w:snapToGrid w:val="0"/>
        </w:rPr>
        <w:tab/>
        <w:t>Court may grant relief from breach of certain obligations</w:t>
      </w:r>
      <w:bookmarkEnd w:id="356"/>
      <w:bookmarkEnd w:id="357"/>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by No. 35 of 1973 s. 3.]</w:t>
      </w:r>
    </w:p>
    <w:p>
      <w:pPr>
        <w:pStyle w:val="Heading5"/>
        <w:rPr>
          <w:snapToGrid w:val="0"/>
        </w:rPr>
      </w:pPr>
      <w:bookmarkStart w:id="358" w:name="_Toc455284841"/>
      <w:bookmarkStart w:id="359" w:name="_Toc267666633"/>
      <w:r>
        <w:rPr>
          <w:rStyle w:val="CharSectno"/>
        </w:rPr>
        <w:t>83E</w:t>
      </w:r>
      <w:r>
        <w:rPr>
          <w:snapToGrid w:val="0"/>
        </w:rPr>
        <w:t>.</w:t>
      </w:r>
      <w:r>
        <w:rPr>
          <w:snapToGrid w:val="0"/>
        </w:rPr>
        <w:tab/>
        <w:t>Lease to continue in force until issue decided</w:t>
      </w:r>
      <w:bookmarkEnd w:id="358"/>
      <w:bookmarkEnd w:id="359"/>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by No. 35 of 1973 s. 3.]</w:t>
      </w:r>
    </w:p>
    <w:p>
      <w:pPr>
        <w:pStyle w:val="Heading2"/>
      </w:pPr>
      <w:bookmarkStart w:id="360" w:name="_Toc122773003"/>
      <w:bookmarkStart w:id="361" w:name="_Toc123004018"/>
      <w:bookmarkStart w:id="362" w:name="_Toc131413110"/>
      <w:bookmarkStart w:id="363" w:name="_Toc166297482"/>
      <w:bookmarkStart w:id="364" w:name="_Toc166319445"/>
      <w:bookmarkStart w:id="365" w:name="_Toc173212830"/>
      <w:bookmarkStart w:id="366" w:name="_Toc173212997"/>
      <w:bookmarkStart w:id="367" w:name="_Toc173213164"/>
      <w:bookmarkStart w:id="368" w:name="_Toc173213331"/>
      <w:bookmarkStart w:id="369" w:name="_Toc173307793"/>
      <w:bookmarkStart w:id="370" w:name="_Toc173916848"/>
      <w:bookmarkStart w:id="371" w:name="_Toc174350544"/>
      <w:bookmarkStart w:id="372" w:name="_Toc174507932"/>
      <w:bookmarkStart w:id="373" w:name="_Toc176681137"/>
      <w:bookmarkStart w:id="374" w:name="_Toc181504006"/>
      <w:bookmarkStart w:id="375" w:name="_Toc267666298"/>
      <w:bookmarkStart w:id="376" w:name="_Toc267666466"/>
      <w:bookmarkStart w:id="377" w:name="_Toc267666634"/>
      <w:r>
        <w:rPr>
          <w:rStyle w:val="CharPartNo"/>
        </w:rPr>
        <w:t>Part VIII</w:t>
      </w:r>
      <w:r>
        <w:rPr>
          <w:rStyle w:val="CharDivNo"/>
        </w:rPr>
        <w:t> </w:t>
      </w:r>
      <w:r>
        <w:t>—</w:t>
      </w:r>
      <w:r>
        <w:rPr>
          <w:rStyle w:val="CharDivText"/>
        </w:rPr>
        <w:t> </w:t>
      </w:r>
      <w:r>
        <w:rPr>
          <w:rStyle w:val="CharPartText"/>
        </w:rPr>
        <w:t>Powers of attorney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rPr>
          <w:snapToGrid w:val="0"/>
        </w:rPr>
      </w:pPr>
      <w:bookmarkStart w:id="378" w:name="_Toc455284842"/>
      <w:bookmarkStart w:id="379" w:name="_Toc267666635"/>
      <w:r>
        <w:rPr>
          <w:rStyle w:val="CharSectno"/>
        </w:rPr>
        <w:t>84</w:t>
      </w:r>
      <w:r>
        <w:rPr>
          <w:snapToGrid w:val="0"/>
        </w:rPr>
        <w:t>.</w:t>
      </w:r>
      <w:r>
        <w:rPr>
          <w:snapToGrid w:val="0"/>
        </w:rPr>
        <w:tab/>
        <w:t>Execution by attorney in his own name</w:t>
      </w:r>
      <w:bookmarkEnd w:id="378"/>
      <w:bookmarkEnd w:id="379"/>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380" w:name="_Toc455284843"/>
      <w:bookmarkStart w:id="381" w:name="_Toc267666636"/>
      <w:r>
        <w:rPr>
          <w:rStyle w:val="CharSectno"/>
        </w:rPr>
        <w:t>85</w:t>
      </w:r>
      <w:r>
        <w:rPr>
          <w:snapToGrid w:val="0"/>
        </w:rPr>
        <w:t>.</w:t>
      </w:r>
      <w:r>
        <w:rPr>
          <w:snapToGrid w:val="0"/>
        </w:rPr>
        <w:tab/>
        <w:t>Continuance until notice of death or revocation received</w:t>
      </w:r>
      <w:bookmarkEnd w:id="380"/>
      <w:bookmarkEnd w:id="381"/>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382" w:name="_Toc455284844"/>
      <w:bookmarkStart w:id="383" w:name="_Toc267666637"/>
      <w:r>
        <w:rPr>
          <w:rStyle w:val="CharSectno"/>
        </w:rPr>
        <w:t>86</w:t>
      </w:r>
      <w:r>
        <w:rPr>
          <w:snapToGrid w:val="0"/>
        </w:rPr>
        <w:t>.</w:t>
      </w:r>
      <w:r>
        <w:rPr>
          <w:snapToGrid w:val="0"/>
        </w:rPr>
        <w:tab/>
        <w:t>Irrevocable power of attorney for value</w:t>
      </w:r>
      <w:bookmarkEnd w:id="382"/>
      <w:bookmarkEnd w:id="383"/>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84" w:name="_Toc455284845"/>
      <w:bookmarkStart w:id="385" w:name="_Toc267666638"/>
      <w:r>
        <w:rPr>
          <w:rStyle w:val="CharSectno"/>
        </w:rPr>
        <w:t>87</w:t>
      </w:r>
      <w:r>
        <w:rPr>
          <w:snapToGrid w:val="0"/>
        </w:rPr>
        <w:t>.</w:t>
      </w:r>
      <w:r>
        <w:rPr>
          <w:snapToGrid w:val="0"/>
        </w:rPr>
        <w:tab/>
        <w:t>Power of attorney made irrevocable for fixed time</w:t>
      </w:r>
      <w:bookmarkEnd w:id="384"/>
      <w:bookmarkEnd w:id="385"/>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86" w:name="_Toc455284846"/>
      <w:bookmarkStart w:id="387" w:name="_Toc267666639"/>
      <w:r>
        <w:rPr>
          <w:rStyle w:val="CharSectno"/>
        </w:rPr>
        <w:t>88</w:t>
      </w:r>
      <w:r>
        <w:rPr>
          <w:snapToGrid w:val="0"/>
        </w:rPr>
        <w:t>.</w:t>
      </w:r>
      <w:r>
        <w:rPr>
          <w:snapToGrid w:val="0"/>
        </w:rPr>
        <w:tab/>
        <w:t>Application to corporations</w:t>
      </w:r>
      <w:bookmarkEnd w:id="386"/>
      <w:bookmarkEnd w:id="387"/>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388" w:name="_Toc122773009"/>
      <w:bookmarkStart w:id="389" w:name="_Toc123004024"/>
      <w:bookmarkStart w:id="390" w:name="_Toc131413116"/>
      <w:bookmarkStart w:id="391" w:name="_Toc166297488"/>
      <w:bookmarkStart w:id="392" w:name="_Toc166319451"/>
      <w:bookmarkStart w:id="393" w:name="_Toc173212836"/>
      <w:bookmarkStart w:id="394" w:name="_Toc173213003"/>
      <w:bookmarkStart w:id="395" w:name="_Toc173213170"/>
      <w:bookmarkStart w:id="396" w:name="_Toc173213337"/>
      <w:bookmarkStart w:id="397" w:name="_Toc173307799"/>
      <w:bookmarkStart w:id="398" w:name="_Toc173916854"/>
      <w:bookmarkStart w:id="399" w:name="_Toc174350550"/>
      <w:bookmarkStart w:id="400" w:name="_Toc174507938"/>
      <w:bookmarkStart w:id="401" w:name="_Toc176681143"/>
      <w:bookmarkStart w:id="402" w:name="_Toc181504012"/>
      <w:bookmarkStart w:id="403" w:name="_Toc267666304"/>
      <w:bookmarkStart w:id="404" w:name="_Toc267666472"/>
      <w:bookmarkStart w:id="405" w:name="_Toc267666640"/>
      <w:r>
        <w:rPr>
          <w:rStyle w:val="CharPartNo"/>
        </w:rPr>
        <w:t>Part IX</w:t>
      </w:r>
      <w:r>
        <w:rPr>
          <w:rStyle w:val="CharDivNo"/>
        </w:rPr>
        <w:t> </w:t>
      </w:r>
      <w:r>
        <w:t>—</w:t>
      </w:r>
      <w:r>
        <w:rPr>
          <w:rStyle w:val="CharDivText"/>
        </w:rPr>
        <w:t> </w:t>
      </w:r>
      <w:r>
        <w:rPr>
          <w:rStyle w:val="CharPartText"/>
        </w:rPr>
        <w:t>Voidable dispositions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spacing w:before="180"/>
        <w:rPr>
          <w:snapToGrid w:val="0"/>
        </w:rPr>
      </w:pPr>
      <w:bookmarkStart w:id="406" w:name="_Toc455284847"/>
      <w:bookmarkStart w:id="407" w:name="_Toc267666641"/>
      <w:r>
        <w:rPr>
          <w:rStyle w:val="CharSectno"/>
        </w:rPr>
        <w:t>89</w:t>
      </w:r>
      <w:r>
        <w:rPr>
          <w:snapToGrid w:val="0"/>
        </w:rPr>
        <w:t>.</w:t>
      </w:r>
      <w:r>
        <w:rPr>
          <w:snapToGrid w:val="0"/>
        </w:rPr>
        <w:tab/>
        <w:t>Voluntary conveyances to defraud creditors voidable</w:t>
      </w:r>
      <w:bookmarkEnd w:id="406"/>
      <w:bookmarkEnd w:id="407"/>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408" w:name="_Toc455284848"/>
      <w:bookmarkStart w:id="409" w:name="_Toc267666642"/>
      <w:r>
        <w:rPr>
          <w:rStyle w:val="CharSectno"/>
        </w:rPr>
        <w:t>90</w:t>
      </w:r>
      <w:r>
        <w:rPr>
          <w:snapToGrid w:val="0"/>
        </w:rPr>
        <w:t>.</w:t>
      </w:r>
      <w:r>
        <w:rPr>
          <w:snapToGrid w:val="0"/>
        </w:rPr>
        <w:tab/>
        <w:t>Voluntary disposition to defraud purchasers voidable</w:t>
      </w:r>
      <w:bookmarkEnd w:id="408"/>
      <w:bookmarkEnd w:id="409"/>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410" w:name="_Toc455284849"/>
      <w:bookmarkStart w:id="411" w:name="_Toc267666643"/>
      <w:r>
        <w:rPr>
          <w:rStyle w:val="CharSectno"/>
        </w:rPr>
        <w:t>91</w:t>
      </w:r>
      <w:r>
        <w:rPr>
          <w:snapToGrid w:val="0"/>
        </w:rPr>
        <w:t>.</w:t>
      </w:r>
      <w:r>
        <w:rPr>
          <w:snapToGrid w:val="0"/>
        </w:rPr>
        <w:tab/>
        <w:t>Subsequent conveyance not to be evidence of intent to defraud</w:t>
      </w:r>
      <w:bookmarkEnd w:id="410"/>
      <w:bookmarkEnd w:id="411"/>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412" w:name="_Toc455284850"/>
      <w:bookmarkStart w:id="413" w:name="_Toc267666644"/>
      <w:r>
        <w:rPr>
          <w:rStyle w:val="CharSectno"/>
        </w:rPr>
        <w:t>92</w:t>
      </w:r>
      <w:r>
        <w:rPr>
          <w:snapToGrid w:val="0"/>
        </w:rPr>
        <w:t>.</w:t>
      </w:r>
      <w:r>
        <w:rPr>
          <w:snapToGrid w:val="0"/>
        </w:rPr>
        <w:tab/>
        <w:t>Acquisitions of reversions at an under value</w:t>
      </w:r>
      <w:bookmarkEnd w:id="412"/>
      <w:bookmarkEnd w:id="413"/>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rStyle w:val="CharDefText"/>
        </w:rPr>
        <w:t>reversionary interest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414" w:name="_Toc122773014"/>
      <w:bookmarkStart w:id="415" w:name="_Toc123004029"/>
      <w:bookmarkStart w:id="416" w:name="_Toc131413121"/>
      <w:bookmarkStart w:id="417" w:name="_Toc166297493"/>
      <w:bookmarkStart w:id="418" w:name="_Toc166319456"/>
      <w:bookmarkStart w:id="419" w:name="_Toc173212841"/>
      <w:bookmarkStart w:id="420" w:name="_Toc173213008"/>
      <w:bookmarkStart w:id="421" w:name="_Toc173213175"/>
      <w:bookmarkStart w:id="422" w:name="_Toc173213342"/>
      <w:bookmarkStart w:id="423" w:name="_Toc173307804"/>
      <w:bookmarkStart w:id="424" w:name="_Toc173916859"/>
      <w:bookmarkStart w:id="425" w:name="_Toc174350555"/>
      <w:bookmarkStart w:id="426" w:name="_Toc174507943"/>
      <w:bookmarkStart w:id="427" w:name="_Toc176681148"/>
      <w:bookmarkStart w:id="428" w:name="_Toc181504017"/>
      <w:bookmarkStart w:id="429" w:name="_Toc267666309"/>
      <w:bookmarkStart w:id="430" w:name="_Toc267666477"/>
      <w:bookmarkStart w:id="431" w:name="_Toc267666645"/>
      <w:r>
        <w:rPr>
          <w:rStyle w:val="CharPartNo"/>
        </w:rPr>
        <w:t>Part X</w:t>
      </w:r>
      <w:r>
        <w:rPr>
          <w:rStyle w:val="CharDivNo"/>
        </w:rPr>
        <w:t> </w:t>
      </w:r>
      <w:r>
        <w:t>—</w:t>
      </w:r>
      <w:r>
        <w:rPr>
          <w:rStyle w:val="CharDivText"/>
        </w:rPr>
        <w:t> </w:t>
      </w:r>
      <w:r>
        <w:rPr>
          <w:rStyle w:val="CharPartText"/>
        </w:rPr>
        <w:t>Powers of appointment</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spacing w:before="180"/>
        <w:rPr>
          <w:snapToGrid w:val="0"/>
        </w:rPr>
      </w:pPr>
      <w:bookmarkStart w:id="432" w:name="_Toc455284851"/>
      <w:bookmarkStart w:id="433" w:name="_Toc267666646"/>
      <w:r>
        <w:rPr>
          <w:rStyle w:val="CharSectno"/>
        </w:rPr>
        <w:t>93</w:t>
      </w:r>
      <w:r>
        <w:rPr>
          <w:snapToGrid w:val="0"/>
        </w:rPr>
        <w:t>.</w:t>
      </w:r>
      <w:r>
        <w:rPr>
          <w:snapToGrid w:val="0"/>
        </w:rPr>
        <w:tab/>
        <w:t>Disclaimer etc. of powers</w:t>
      </w:r>
      <w:bookmarkEnd w:id="432"/>
      <w:bookmarkEnd w:id="433"/>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434" w:name="_Toc455284852"/>
      <w:bookmarkStart w:id="435" w:name="_Toc267666647"/>
      <w:r>
        <w:rPr>
          <w:rStyle w:val="CharSectno"/>
        </w:rPr>
        <w:t>94</w:t>
      </w:r>
      <w:r>
        <w:rPr>
          <w:snapToGrid w:val="0"/>
        </w:rPr>
        <w:t>.</w:t>
      </w:r>
      <w:r>
        <w:rPr>
          <w:snapToGrid w:val="0"/>
        </w:rPr>
        <w:tab/>
        <w:t>Effect of disclaimer etc.</w:t>
      </w:r>
      <w:bookmarkEnd w:id="434"/>
      <w:bookmarkEnd w:id="435"/>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436" w:name="_Toc455284853"/>
      <w:bookmarkStart w:id="437" w:name="_Toc267666648"/>
      <w:r>
        <w:rPr>
          <w:rStyle w:val="CharSectno"/>
        </w:rPr>
        <w:t>95</w:t>
      </w:r>
      <w:r>
        <w:rPr>
          <w:snapToGrid w:val="0"/>
        </w:rPr>
        <w:t>.</w:t>
      </w:r>
      <w:r>
        <w:rPr>
          <w:snapToGrid w:val="0"/>
        </w:rPr>
        <w:tab/>
        <w:t>Protection of purchasers claiming under certain void appointments</w:t>
      </w:r>
      <w:bookmarkEnd w:id="436"/>
      <w:bookmarkEnd w:id="437"/>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438" w:name="_Toc455284854"/>
      <w:bookmarkStart w:id="439" w:name="_Toc267666649"/>
      <w:r>
        <w:rPr>
          <w:rStyle w:val="CharSectno"/>
        </w:rPr>
        <w:t>96</w:t>
      </w:r>
      <w:r>
        <w:rPr>
          <w:snapToGrid w:val="0"/>
        </w:rPr>
        <w:t>.</w:t>
      </w:r>
      <w:r>
        <w:rPr>
          <w:snapToGrid w:val="0"/>
        </w:rPr>
        <w:tab/>
        <w:t>Validation of appointments where objects are excluded or take illusory shares</w:t>
      </w:r>
      <w:bookmarkEnd w:id="438"/>
      <w:bookmarkEnd w:id="439"/>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440" w:name="_Toc455284855"/>
      <w:bookmarkStart w:id="441" w:name="_Toc267666650"/>
      <w:r>
        <w:rPr>
          <w:rStyle w:val="CharSectno"/>
        </w:rPr>
        <w:t>97</w:t>
      </w:r>
      <w:r>
        <w:rPr>
          <w:snapToGrid w:val="0"/>
        </w:rPr>
        <w:t>.</w:t>
      </w:r>
      <w:r>
        <w:rPr>
          <w:snapToGrid w:val="0"/>
        </w:rPr>
        <w:tab/>
        <w:t>Execution of powers not testamentary</w:t>
      </w:r>
      <w:bookmarkEnd w:id="440"/>
      <w:bookmarkEnd w:id="441"/>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442" w:name="_Toc455284856"/>
      <w:bookmarkStart w:id="443" w:name="_Toc267666651"/>
      <w:r>
        <w:rPr>
          <w:rStyle w:val="CharSectno"/>
        </w:rPr>
        <w:t>98</w:t>
      </w:r>
      <w:r>
        <w:rPr>
          <w:snapToGrid w:val="0"/>
        </w:rPr>
        <w:t>.</w:t>
      </w:r>
      <w:r>
        <w:rPr>
          <w:snapToGrid w:val="0"/>
        </w:rPr>
        <w:tab/>
        <w:t>Application of this Part to existing powers</w:t>
      </w:r>
      <w:bookmarkEnd w:id="442"/>
      <w:bookmarkEnd w:id="443"/>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444" w:name="_Toc122773021"/>
      <w:bookmarkStart w:id="445" w:name="_Toc123004036"/>
      <w:bookmarkStart w:id="446" w:name="_Toc131413128"/>
      <w:bookmarkStart w:id="447" w:name="_Toc166297500"/>
      <w:bookmarkStart w:id="448" w:name="_Toc166319463"/>
      <w:bookmarkStart w:id="449" w:name="_Toc173212848"/>
      <w:bookmarkStart w:id="450" w:name="_Toc173213015"/>
      <w:bookmarkStart w:id="451" w:name="_Toc173213182"/>
      <w:bookmarkStart w:id="452" w:name="_Toc173213349"/>
      <w:bookmarkStart w:id="453" w:name="_Toc173307811"/>
      <w:bookmarkStart w:id="454" w:name="_Toc173916866"/>
      <w:bookmarkStart w:id="455" w:name="_Toc174350562"/>
      <w:bookmarkStart w:id="456" w:name="_Toc174507950"/>
      <w:bookmarkStart w:id="457" w:name="_Toc176681155"/>
      <w:bookmarkStart w:id="458" w:name="_Toc181504024"/>
      <w:bookmarkStart w:id="459" w:name="_Toc267666316"/>
      <w:bookmarkStart w:id="460" w:name="_Toc267666484"/>
      <w:bookmarkStart w:id="461" w:name="_Toc267666652"/>
      <w:r>
        <w:rPr>
          <w:rStyle w:val="CharPartNo"/>
        </w:rPr>
        <w:t>Part XI</w:t>
      </w:r>
      <w:r>
        <w:rPr>
          <w:rStyle w:val="CharDivNo"/>
        </w:rPr>
        <w:t> </w:t>
      </w:r>
      <w:r>
        <w:t>—</w:t>
      </w:r>
      <w:r>
        <w:rPr>
          <w:rStyle w:val="CharDivText"/>
        </w:rPr>
        <w:t> </w:t>
      </w:r>
      <w:r>
        <w:rPr>
          <w:rStyle w:val="CharPartText"/>
        </w:rPr>
        <w:t>Perpetuities and accumulations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spacing w:before="180"/>
        <w:rPr>
          <w:snapToGrid w:val="0"/>
        </w:rPr>
      </w:pPr>
      <w:bookmarkStart w:id="462" w:name="_Toc455284857"/>
      <w:bookmarkStart w:id="463" w:name="_Toc267666653"/>
      <w:r>
        <w:rPr>
          <w:rStyle w:val="CharSectno"/>
        </w:rPr>
        <w:t>99</w:t>
      </w:r>
      <w:r>
        <w:rPr>
          <w:snapToGrid w:val="0"/>
        </w:rPr>
        <w:t>.</w:t>
      </w:r>
      <w:r>
        <w:rPr>
          <w:snapToGrid w:val="0"/>
        </w:rPr>
        <w:tab/>
        <w:t>Application</w:t>
      </w:r>
      <w:bookmarkEnd w:id="462"/>
      <w:bookmarkEnd w:id="463"/>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464" w:name="_Toc455284858"/>
      <w:bookmarkStart w:id="465" w:name="_Toc267666654"/>
      <w:r>
        <w:rPr>
          <w:rStyle w:val="CharSectno"/>
        </w:rPr>
        <w:t>100</w:t>
      </w:r>
      <w:r>
        <w:rPr>
          <w:snapToGrid w:val="0"/>
        </w:rPr>
        <w:t>.</w:t>
      </w:r>
      <w:r>
        <w:rPr>
          <w:snapToGrid w:val="0"/>
        </w:rPr>
        <w:tab/>
      </w:r>
      <w:bookmarkEnd w:id="464"/>
      <w:r>
        <w:rPr>
          <w:snapToGrid w:val="0"/>
        </w:rPr>
        <w:t>Terms used in this Part</w:t>
      </w:r>
      <w:bookmarkEnd w:id="465"/>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r>
      <w:r>
        <w:rPr>
          <w:rStyle w:val="CharDefText"/>
        </w:rPr>
        <w:t>Court</w:t>
      </w:r>
      <w:r>
        <w:t xml:space="preserve"> means the Supreme Court or a Judge;</w:t>
      </w:r>
    </w:p>
    <w:p>
      <w:pPr>
        <w:pStyle w:val="Defstart"/>
        <w:spacing w:before="60"/>
      </w:pPr>
      <w:r>
        <w:rPr>
          <w:b/>
        </w:rPr>
        <w:tab/>
      </w:r>
      <w:r>
        <w:rPr>
          <w:rStyle w:val="CharDefText"/>
        </w:rPr>
        <w:t>decision of the Court</w:t>
      </w:r>
      <w:r>
        <w:t xml:space="preserve"> includes the decision of a court hearing an appeal from the Court;</w:t>
      </w:r>
    </w:p>
    <w:p>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r>
      <w:r>
        <w:rPr>
          <w:rStyle w:val="CharDefText"/>
        </w:rPr>
        <w:t>property</w:t>
      </w:r>
      <w:r>
        <w:t xml:space="preserve"> includes any thing in action, and any interest in real or personal property;</w:t>
      </w:r>
    </w:p>
    <w:p>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pPr>
        <w:pStyle w:val="Defstart"/>
        <w:spacing w:before="60"/>
      </w:pPr>
      <w:r>
        <w:rPr>
          <w:b/>
        </w:rPr>
        <w:tab/>
      </w:r>
      <w:r>
        <w:rPr>
          <w:rStyle w:val="CharDefText"/>
        </w:rPr>
        <w:t>will</w:t>
      </w:r>
      <w:r>
        <w:t xml:space="preserve"> includes a codicil.</w:t>
      </w:r>
    </w:p>
    <w:p>
      <w:pPr>
        <w:pStyle w:val="Heading5"/>
        <w:spacing w:before="180"/>
        <w:rPr>
          <w:snapToGrid w:val="0"/>
        </w:rPr>
      </w:pPr>
      <w:bookmarkStart w:id="466" w:name="_Toc455284859"/>
      <w:bookmarkStart w:id="467" w:name="_Toc267666655"/>
      <w:r>
        <w:rPr>
          <w:rStyle w:val="CharSectno"/>
        </w:rPr>
        <w:t>101</w:t>
      </w:r>
      <w:r>
        <w:rPr>
          <w:snapToGrid w:val="0"/>
        </w:rPr>
        <w:t>.</w:t>
      </w:r>
      <w:r>
        <w:rPr>
          <w:snapToGrid w:val="0"/>
        </w:rPr>
        <w:tab/>
        <w:t>The perpetuity period</w:t>
      </w:r>
      <w:bookmarkEnd w:id="466"/>
      <w:bookmarkEnd w:id="467"/>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468" w:name="_Toc455284860"/>
      <w:bookmarkStart w:id="469" w:name="_Toc267666656"/>
      <w:r>
        <w:rPr>
          <w:rStyle w:val="CharSectno"/>
        </w:rPr>
        <w:t>102</w:t>
      </w:r>
      <w:r>
        <w:rPr>
          <w:snapToGrid w:val="0"/>
        </w:rPr>
        <w:t>.</w:t>
      </w:r>
      <w:r>
        <w:rPr>
          <w:snapToGrid w:val="0"/>
        </w:rPr>
        <w:tab/>
        <w:t>Capacity to procreate or bear a child</w:t>
      </w:r>
      <w:bookmarkEnd w:id="468"/>
      <w:bookmarkEnd w:id="469"/>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of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by No. 25 of 1972 s. 3; No. 28 of 2003 s. 161.]</w:t>
      </w:r>
    </w:p>
    <w:p>
      <w:pPr>
        <w:pStyle w:val="Heading5"/>
        <w:rPr>
          <w:snapToGrid w:val="0"/>
        </w:rPr>
      </w:pPr>
      <w:bookmarkStart w:id="470" w:name="_Toc455284861"/>
      <w:bookmarkStart w:id="471" w:name="_Toc267666657"/>
      <w:r>
        <w:rPr>
          <w:rStyle w:val="CharSectno"/>
        </w:rPr>
        <w:t>103</w:t>
      </w:r>
      <w:r>
        <w:rPr>
          <w:snapToGrid w:val="0"/>
        </w:rPr>
        <w:t>.</w:t>
      </w:r>
      <w:r>
        <w:rPr>
          <w:snapToGrid w:val="0"/>
        </w:rPr>
        <w:tab/>
        <w:t>Wait and see rule</w:t>
      </w:r>
      <w:bookmarkEnd w:id="470"/>
      <w:bookmarkEnd w:id="471"/>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472" w:name="_Toc455284862"/>
      <w:bookmarkStart w:id="473" w:name="_Toc267666658"/>
      <w:r>
        <w:rPr>
          <w:rStyle w:val="CharSectno"/>
        </w:rPr>
        <w:t>104</w:t>
      </w:r>
      <w:r>
        <w:rPr>
          <w:snapToGrid w:val="0"/>
        </w:rPr>
        <w:t>.</w:t>
      </w:r>
      <w:r>
        <w:rPr>
          <w:snapToGrid w:val="0"/>
        </w:rPr>
        <w:tab/>
        <w:t>Power of Court to make declaration as to validity of limitations</w:t>
      </w:r>
      <w:bookmarkEnd w:id="472"/>
      <w:bookmarkEnd w:id="473"/>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474" w:name="_Toc455284863"/>
      <w:bookmarkStart w:id="475" w:name="_Toc267666659"/>
      <w:r>
        <w:rPr>
          <w:rStyle w:val="CharSectno"/>
        </w:rPr>
        <w:t>105</w:t>
      </w:r>
      <w:r>
        <w:rPr>
          <w:snapToGrid w:val="0"/>
        </w:rPr>
        <w:t>.</w:t>
      </w:r>
      <w:r>
        <w:rPr>
          <w:snapToGrid w:val="0"/>
        </w:rPr>
        <w:tab/>
        <w:t>Invalid age contingencies</w:t>
      </w:r>
      <w:bookmarkEnd w:id="474"/>
      <w:bookmarkEnd w:id="475"/>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476" w:name="_Toc455284864"/>
      <w:bookmarkStart w:id="477" w:name="_Toc267666660"/>
      <w:r>
        <w:rPr>
          <w:rStyle w:val="CharSectno"/>
        </w:rPr>
        <w:t>106</w:t>
      </w:r>
      <w:r>
        <w:rPr>
          <w:snapToGrid w:val="0"/>
        </w:rPr>
        <w:t>.</w:t>
      </w:r>
      <w:r>
        <w:rPr>
          <w:snapToGrid w:val="0"/>
        </w:rPr>
        <w:tab/>
        <w:t>Class gifts</w:t>
      </w:r>
      <w:bookmarkEnd w:id="476"/>
      <w:bookmarkEnd w:id="477"/>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478" w:name="_Toc455284865"/>
      <w:bookmarkStart w:id="479" w:name="_Toc267666661"/>
      <w:r>
        <w:rPr>
          <w:rStyle w:val="CharSectno"/>
        </w:rPr>
        <w:t>107</w:t>
      </w:r>
      <w:r>
        <w:rPr>
          <w:snapToGrid w:val="0"/>
        </w:rPr>
        <w:t>.</w:t>
      </w:r>
      <w:r>
        <w:rPr>
          <w:snapToGrid w:val="0"/>
        </w:rPr>
        <w:tab/>
        <w:t>Order of applying rules</w:t>
      </w:r>
      <w:bookmarkEnd w:id="478"/>
      <w:bookmarkEnd w:id="479"/>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480" w:name="_Toc455284866"/>
      <w:bookmarkStart w:id="481" w:name="_Toc267666662"/>
      <w:r>
        <w:rPr>
          <w:rStyle w:val="CharSectno"/>
        </w:rPr>
        <w:t>108</w:t>
      </w:r>
      <w:r>
        <w:rPr>
          <w:snapToGrid w:val="0"/>
        </w:rPr>
        <w:t>.</w:t>
      </w:r>
      <w:r>
        <w:rPr>
          <w:snapToGrid w:val="0"/>
        </w:rPr>
        <w:tab/>
        <w:t>Unborn spouses</w:t>
      </w:r>
      <w:bookmarkEnd w:id="480"/>
      <w:r>
        <w:rPr>
          <w:snapToGrid w:val="0"/>
        </w:rPr>
        <w:t xml:space="preserve"> or de facto partners</w:t>
      </w:r>
      <w:bookmarkEnd w:id="481"/>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482" w:name="_Toc455284867"/>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483" w:name="_Toc267666663"/>
      <w:r>
        <w:rPr>
          <w:rStyle w:val="CharSectno"/>
        </w:rPr>
        <w:t>109</w:t>
      </w:r>
      <w:r>
        <w:rPr>
          <w:snapToGrid w:val="0"/>
        </w:rPr>
        <w:t>.</w:t>
      </w:r>
      <w:r>
        <w:rPr>
          <w:snapToGrid w:val="0"/>
        </w:rPr>
        <w:tab/>
        <w:t>Dependent limitations</w:t>
      </w:r>
      <w:bookmarkEnd w:id="482"/>
      <w:bookmarkEnd w:id="483"/>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484" w:name="_Toc455284868"/>
      <w:bookmarkStart w:id="485" w:name="_Toc267666664"/>
      <w:r>
        <w:rPr>
          <w:rStyle w:val="CharSectno"/>
        </w:rPr>
        <w:t>110</w:t>
      </w:r>
      <w:r>
        <w:rPr>
          <w:snapToGrid w:val="0"/>
        </w:rPr>
        <w:t>.</w:t>
      </w:r>
      <w:r>
        <w:rPr>
          <w:snapToGrid w:val="0"/>
        </w:rPr>
        <w:tab/>
        <w:t>Options</w:t>
      </w:r>
      <w:bookmarkEnd w:id="484"/>
      <w:bookmarkEnd w:id="485"/>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486" w:name="_Toc455284869"/>
      <w:bookmarkStart w:id="487" w:name="_Toc267666665"/>
      <w:r>
        <w:rPr>
          <w:rStyle w:val="CharSectno"/>
        </w:rPr>
        <w:t>111</w:t>
      </w:r>
      <w:r>
        <w:rPr>
          <w:snapToGrid w:val="0"/>
        </w:rPr>
        <w:t>.</w:t>
      </w:r>
      <w:r>
        <w:rPr>
          <w:snapToGrid w:val="0"/>
        </w:rPr>
        <w:tab/>
        <w:t>Application of the rule to possibilities of reverter, rights of entry and resulting trusts</w:t>
      </w:r>
      <w:bookmarkEnd w:id="486"/>
      <w:bookmarkEnd w:id="487"/>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488" w:name="_Toc455284870"/>
      <w:bookmarkStart w:id="489" w:name="_Toc267666666"/>
      <w:r>
        <w:rPr>
          <w:rStyle w:val="CharSectno"/>
        </w:rPr>
        <w:t>112</w:t>
      </w:r>
      <w:r>
        <w:rPr>
          <w:snapToGrid w:val="0"/>
        </w:rPr>
        <w:t>.</w:t>
      </w:r>
      <w:r>
        <w:rPr>
          <w:snapToGrid w:val="0"/>
        </w:rPr>
        <w:tab/>
        <w:t>Powers of appointment</w:t>
      </w:r>
      <w:bookmarkEnd w:id="488"/>
      <w:bookmarkEnd w:id="489"/>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490" w:name="_Toc455284871"/>
      <w:bookmarkStart w:id="491" w:name="_Toc267666667"/>
      <w:r>
        <w:rPr>
          <w:rStyle w:val="CharSectno"/>
        </w:rPr>
        <w:t>113</w:t>
      </w:r>
      <w:r>
        <w:rPr>
          <w:snapToGrid w:val="0"/>
        </w:rPr>
        <w:t>.</w:t>
      </w:r>
      <w:r>
        <w:rPr>
          <w:snapToGrid w:val="0"/>
        </w:rPr>
        <w:tab/>
        <w:t>Accumulations of income</w:t>
      </w:r>
      <w:bookmarkEnd w:id="490"/>
      <w:bookmarkEnd w:id="491"/>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492" w:name="_Toc455284872"/>
      <w:bookmarkStart w:id="493" w:name="_Toc267666668"/>
      <w:r>
        <w:rPr>
          <w:rStyle w:val="CharSectno"/>
        </w:rPr>
        <w:t>114</w:t>
      </w:r>
      <w:r>
        <w:rPr>
          <w:snapToGrid w:val="0"/>
        </w:rPr>
        <w:t>.</w:t>
      </w:r>
      <w:r>
        <w:rPr>
          <w:snapToGrid w:val="0"/>
        </w:rPr>
        <w:tab/>
        <w:t>Rule in Whitby v. Mitchell abolished</w:t>
      </w:r>
      <w:bookmarkEnd w:id="492"/>
      <w:bookmarkEnd w:id="493"/>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494" w:name="_Toc455284873"/>
      <w:bookmarkStart w:id="495" w:name="_Toc267666669"/>
      <w:r>
        <w:rPr>
          <w:rStyle w:val="CharSectno"/>
        </w:rPr>
        <w:t>115</w:t>
      </w:r>
      <w:r>
        <w:rPr>
          <w:snapToGrid w:val="0"/>
        </w:rPr>
        <w:t>.</w:t>
      </w:r>
      <w:r>
        <w:rPr>
          <w:snapToGrid w:val="0"/>
        </w:rPr>
        <w:tab/>
        <w:t>Superannuation funds etc.</w:t>
      </w:r>
      <w:bookmarkEnd w:id="494"/>
      <w:bookmarkEnd w:id="495"/>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pPr>
        <w:pStyle w:val="Footnotesection"/>
      </w:pPr>
      <w:r>
        <w:tab/>
        <w:t>[Section 115 amended by No. 28 of 2003 s. 164.]</w:t>
      </w:r>
    </w:p>
    <w:p>
      <w:pPr>
        <w:pStyle w:val="Heading2"/>
      </w:pPr>
      <w:bookmarkStart w:id="496" w:name="_Toc122773039"/>
      <w:bookmarkStart w:id="497" w:name="_Toc123004054"/>
      <w:bookmarkStart w:id="498" w:name="_Toc131413146"/>
      <w:bookmarkStart w:id="499" w:name="_Toc166297518"/>
      <w:bookmarkStart w:id="500" w:name="_Toc166319481"/>
      <w:bookmarkStart w:id="501" w:name="_Toc173212866"/>
      <w:bookmarkStart w:id="502" w:name="_Toc173213033"/>
      <w:bookmarkStart w:id="503" w:name="_Toc173213200"/>
      <w:bookmarkStart w:id="504" w:name="_Toc173213367"/>
      <w:bookmarkStart w:id="505" w:name="_Toc173307829"/>
      <w:bookmarkStart w:id="506" w:name="_Toc173916884"/>
      <w:bookmarkStart w:id="507" w:name="_Toc174350580"/>
      <w:bookmarkStart w:id="508" w:name="_Toc174507968"/>
      <w:bookmarkStart w:id="509" w:name="_Toc176681173"/>
      <w:bookmarkStart w:id="510" w:name="_Toc181504042"/>
      <w:bookmarkStart w:id="511" w:name="_Toc267666334"/>
      <w:bookmarkStart w:id="512" w:name="_Toc267666502"/>
      <w:bookmarkStart w:id="513" w:name="_Toc267666670"/>
      <w:r>
        <w:rPr>
          <w:rStyle w:val="CharPartNo"/>
        </w:rPr>
        <w:t>Part XII</w:t>
      </w:r>
      <w:r>
        <w:rPr>
          <w:rStyle w:val="CharDivNo"/>
        </w:rPr>
        <w:t> </w:t>
      </w:r>
      <w:r>
        <w:t>—</w:t>
      </w:r>
      <w:r>
        <w:rPr>
          <w:rStyle w:val="CharDivText"/>
        </w:rPr>
        <w:t> </w:t>
      </w:r>
      <w:r>
        <w:rPr>
          <w:rStyle w:val="CharPartText"/>
        </w:rPr>
        <w:t>Succession</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Ednotesection"/>
      </w:pPr>
      <w:r>
        <w:t>[</w:t>
      </w:r>
      <w:r>
        <w:rPr>
          <w:b/>
        </w:rPr>
        <w:t>116</w:t>
      </w:r>
      <w:r>
        <w:rPr>
          <w:b/>
        </w:rPr>
        <w:noBreakHyphen/>
        <w:t>117.</w:t>
      </w:r>
      <w:r>
        <w:tab/>
        <w:t>Deleted by No. 12 of 1970 s. 3.]</w:t>
      </w:r>
    </w:p>
    <w:p>
      <w:pPr>
        <w:pStyle w:val="Heading5"/>
        <w:rPr>
          <w:snapToGrid w:val="0"/>
        </w:rPr>
      </w:pPr>
      <w:bookmarkStart w:id="514" w:name="_Toc455284874"/>
      <w:bookmarkStart w:id="515" w:name="_Toc267666671"/>
      <w:r>
        <w:rPr>
          <w:rStyle w:val="CharSectno"/>
        </w:rPr>
        <w:t>118</w:t>
      </w:r>
      <w:r>
        <w:rPr>
          <w:snapToGrid w:val="0"/>
        </w:rPr>
        <w:t>.</w:t>
      </w:r>
      <w:r>
        <w:rPr>
          <w:snapToGrid w:val="0"/>
        </w:rPr>
        <w:tab/>
        <w:t>Intermediate income of executory or contingent gifts</w:t>
      </w:r>
      <w:bookmarkEnd w:id="514"/>
      <w:bookmarkEnd w:id="515"/>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516" w:name="_Toc455284875"/>
      <w:bookmarkStart w:id="517" w:name="_Toc267666672"/>
      <w:r>
        <w:rPr>
          <w:rStyle w:val="CharSectno"/>
        </w:rPr>
        <w:t>119</w:t>
      </w:r>
      <w:r>
        <w:rPr>
          <w:snapToGrid w:val="0"/>
        </w:rPr>
        <w:t>.</w:t>
      </w:r>
      <w:r>
        <w:rPr>
          <w:snapToGrid w:val="0"/>
        </w:rPr>
        <w:tab/>
        <w:t>Application of section 120</w:t>
      </w:r>
      <w:bookmarkEnd w:id="516"/>
      <w:bookmarkEnd w:id="517"/>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518" w:name="_Toc455284876"/>
      <w:bookmarkStart w:id="519" w:name="_Toc267666673"/>
      <w:r>
        <w:rPr>
          <w:rStyle w:val="CharSectno"/>
        </w:rPr>
        <w:t>120</w:t>
      </w:r>
      <w:r>
        <w:rPr>
          <w:snapToGrid w:val="0"/>
        </w:rPr>
        <w:t>.</w:t>
      </w:r>
      <w:r>
        <w:rPr>
          <w:snapToGrid w:val="0"/>
        </w:rPr>
        <w:tab/>
        <w:t>Devolution of property in cases of simultaneous deaths</w:t>
      </w:r>
      <w:bookmarkEnd w:id="518"/>
      <w:bookmarkEnd w:id="519"/>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6</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Footnotesection"/>
      </w:pPr>
      <w:r>
        <w:tab/>
        <w:t>[Section 120 amended by No. 27 of 2007 s. 25.]</w:t>
      </w:r>
    </w:p>
    <w:p>
      <w:pPr>
        <w:pStyle w:val="Heading2"/>
      </w:pPr>
      <w:bookmarkStart w:id="520" w:name="_Toc122773043"/>
      <w:bookmarkStart w:id="521" w:name="_Toc123004058"/>
      <w:bookmarkStart w:id="522" w:name="_Toc131413150"/>
      <w:bookmarkStart w:id="523" w:name="_Toc166297522"/>
      <w:bookmarkStart w:id="524" w:name="_Toc166319485"/>
      <w:bookmarkStart w:id="525" w:name="_Toc173212870"/>
      <w:bookmarkStart w:id="526" w:name="_Toc173213037"/>
      <w:bookmarkStart w:id="527" w:name="_Toc173213204"/>
      <w:bookmarkStart w:id="528" w:name="_Toc173213371"/>
      <w:bookmarkStart w:id="529" w:name="_Toc173307833"/>
      <w:bookmarkStart w:id="530" w:name="_Toc173916888"/>
      <w:bookmarkStart w:id="531" w:name="_Toc174350584"/>
      <w:bookmarkStart w:id="532" w:name="_Toc174507972"/>
      <w:bookmarkStart w:id="533" w:name="_Toc176681177"/>
      <w:bookmarkStart w:id="534" w:name="_Toc181504046"/>
      <w:bookmarkStart w:id="535" w:name="_Toc267666338"/>
      <w:bookmarkStart w:id="536" w:name="_Toc267666506"/>
      <w:bookmarkStart w:id="537" w:name="_Toc267666674"/>
      <w:r>
        <w:rPr>
          <w:rStyle w:val="CharPartNo"/>
        </w:rPr>
        <w:t>Part XIII</w:t>
      </w:r>
      <w:r>
        <w:rPr>
          <w:rStyle w:val="CharDivNo"/>
        </w:rPr>
        <w:t> </w:t>
      </w:r>
      <w:r>
        <w:t>—</w:t>
      </w:r>
      <w:r>
        <w:rPr>
          <w:rStyle w:val="CharDivText"/>
        </w:rPr>
        <w:t> </w:t>
      </w:r>
      <w:r>
        <w:rPr>
          <w:rStyle w:val="CharPartText"/>
        </w:rPr>
        <w:t>Easements, encroachments and mistake</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spacing w:before="180"/>
        <w:rPr>
          <w:snapToGrid w:val="0"/>
        </w:rPr>
      </w:pPr>
      <w:bookmarkStart w:id="538" w:name="_Toc455284877"/>
      <w:bookmarkStart w:id="539" w:name="_Toc267666675"/>
      <w:r>
        <w:rPr>
          <w:rStyle w:val="CharSectno"/>
        </w:rPr>
        <w:t>121</w:t>
      </w:r>
      <w:r>
        <w:rPr>
          <w:snapToGrid w:val="0"/>
        </w:rPr>
        <w:t>.</w:t>
      </w:r>
      <w:r>
        <w:rPr>
          <w:snapToGrid w:val="0"/>
        </w:rPr>
        <w:tab/>
        <w:t>Easement of light and air only by registered grant or instrument</w:t>
      </w:r>
      <w:bookmarkEnd w:id="538"/>
      <w:bookmarkEnd w:id="539"/>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540" w:name="_Toc455284878"/>
      <w:bookmarkStart w:id="541" w:name="_Toc267666676"/>
      <w:r>
        <w:rPr>
          <w:rStyle w:val="CharSectno"/>
        </w:rPr>
        <w:t>122</w:t>
      </w:r>
      <w:r>
        <w:rPr>
          <w:snapToGrid w:val="0"/>
        </w:rPr>
        <w:t>.</w:t>
      </w:r>
      <w:r>
        <w:rPr>
          <w:snapToGrid w:val="0"/>
        </w:rPr>
        <w:tab/>
        <w:t>Power of Court to grant special relief in cases of encroachment</w:t>
      </w:r>
      <w:bookmarkEnd w:id="540"/>
      <w:bookmarkEnd w:id="541"/>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(b)</w:t>
      </w:r>
      <w:r>
        <w:rPr>
          <w:snapToGrid w:val="0"/>
        </w:rPr>
        <w:tab/>
        <w:t>For the purposes of this subsection, the Court may, if in its opinion notice of the application or proposal should be given to any person referred to in this subsection,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by No. 84 of 1994 s. 46(11); No. 14 of 1996 s. 4; No. 38 of 2005 s. 15.]</w:t>
      </w:r>
    </w:p>
    <w:p>
      <w:pPr>
        <w:pStyle w:val="Heading5"/>
        <w:rPr>
          <w:snapToGrid w:val="0"/>
        </w:rPr>
      </w:pPr>
      <w:bookmarkStart w:id="542" w:name="_Toc455284879"/>
      <w:bookmarkStart w:id="543" w:name="_Toc267666677"/>
      <w:r>
        <w:rPr>
          <w:rStyle w:val="CharSectno"/>
        </w:rPr>
        <w:t>123</w:t>
      </w:r>
      <w:r>
        <w:rPr>
          <w:snapToGrid w:val="0"/>
        </w:rPr>
        <w:t>.</w:t>
      </w:r>
      <w:r>
        <w:rPr>
          <w:snapToGrid w:val="0"/>
        </w:rPr>
        <w:tab/>
        <w:t>Relief in cases of mistake as to boundaries or identity of land</w:t>
      </w:r>
      <w:bookmarkEnd w:id="542"/>
      <w:bookmarkEnd w:id="543"/>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by No. 84 of 1994 s. 46(11); No. 14 of 1996 s. 4; No. 38 of 2005 s. 15.]</w:t>
      </w:r>
    </w:p>
    <w:p>
      <w:pPr>
        <w:pStyle w:val="Heading5"/>
        <w:keepLines w:val="0"/>
        <w:rPr>
          <w:snapToGrid w:val="0"/>
        </w:rPr>
      </w:pPr>
      <w:bookmarkStart w:id="544" w:name="_Toc455284880"/>
      <w:bookmarkStart w:id="545" w:name="_Toc267666678"/>
      <w:r>
        <w:rPr>
          <w:rStyle w:val="CharSectno"/>
        </w:rPr>
        <w:t>124</w:t>
      </w:r>
      <w:r>
        <w:rPr>
          <w:snapToGrid w:val="0"/>
        </w:rPr>
        <w:t>.</w:t>
      </w:r>
      <w:r>
        <w:rPr>
          <w:snapToGrid w:val="0"/>
        </w:rPr>
        <w:tab/>
        <w:t>Recovery of payments made under mistake of law</w:t>
      </w:r>
      <w:bookmarkEnd w:id="544"/>
      <w:bookmarkEnd w:id="545"/>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546" w:name="_Toc455284881"/>
      <w:bookmarkStart w:id="547" w:name="_Toc267666679"/>
      <w:r>
        <w:rPr>
          <w:rStyle w:val="CharSectno"/>
        </w:rPr>
        <w:t>125</w:t>
      </w:r>
      <w:r>
        <w:rPr>
          <w:snapToGrid w:val="0"/>
        </w:rPr>
        <w:t>.</w:t>
      </w:r>
      <w:r>
        <w:rPr>
          <w:snapToGrid w:val="0"/>
        </w:rPr>
        <w:tab/>
        <w:t>Payments made under mistake of law or fact not always recoverable</w:t>
      </w:r>
      <w:bookmarkEnd w:id="546"/>
      <w:bookmarkEnd w:id="547"/>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548" w:name="_Toc122773049"/>
      <w:bookmarkStart w:id="549" w:name="_Toc123004064"/>
      <w:bookmarkStart w:id="550" w:name="_Toc131413156"/>
      <w:bookmarkStart w:id="551" w:name="_Toc166297528"/>
      <w:bookmarkStart w:id="552" w:name="_Toc166319491"/>
      <w:bookmarkStart w:id="553" w:name="_Toc173212876"/>
      <w:bookmarkStart w:id="554" w:name="_Toc173213043"/>
      <w:bookmarkStart w:id="555" w:name="_Toc173213210"/>
      <w:bookmarkStart w:id="556" w:name="_Toc173213377"/>
      <w:bookmarkStart w:id="557" w:name="_Toc173307839"/>
      <w:bookmarkStart w:id="558" w:name="_Toc173916894"/>
      <w:bookmarkStart w:id="559" w:name="_Toc174350590"/>
      <w:bookmarkStart w:id="560" w:name="_Toc174507978"/>
      <w:bookmarkStart w:id="561" w:name="_Toc176681183"/>
      <w:bookmarkStart w:id="562" w:name="_Toc181504052"/>
      <w:bookmarkStart w:id="563" w:name="_Toc267666344"/>
      <w:bookmarkStart w:id="564" w:name="_Toc267666512"/>
      <w:bookmarkStart w:id="565" w:name="_Toc267666680"/>
      <w:r>
        <w:rPr>
          <w:rStyle w:val="CharPartNo"/>
        </w:rPr>
        <w:t>Part XIV</w:t>
      </w:r>
      <w:r>
        <w:rPr>
          <w:rStyle w:val="CharDivNo"/>
        </w:rPr>
        <w:t> </w:t>
      </w:r>
      <w:r>
        <w:t>—</w:t>
      </w:r>
      <w:r>
        <w:rPr>
          <w:rStyle w:val="CharDivText"/>
        </w:rPr>
        <w:t> </w:t>
      </w:r>
      <w:r>
        <w:rPr>
          <w:rStyle w:val="CharPartText"/>
        </w:rPr>
        <w:t>Partition of land and division of chattels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spacing w:before="180"/>
        <w:rPr>
          <w:snapToGrid w:val="0"/>
        </w:rPr>
      </w:pPr>
      <w:bookmarkStart w:id="566" w:name="_Toc455284882"/>
      <w:bookmarkStart w:id="567" w:name="_Toc267666681"/>
      <w:r>
        <w:rPr>
          <w:rStyle w:val="CharSectno"/>
        </w:rPr>
        <w:t>126</w:t>
      </w:r>
      <w:r>
        <w:rPr>
          <w:snapToGrid w:val="0"/>
        </w:rPr>
        <w:t>.</w:t>
      </w:r>
      <w:r>
        <w:rPr>
          <w:snapToGrid w:val="0"/>
        </w:rPr>
        <w:tab/>
        <w:t>In action for partition Court may direct land to be sold</w:t>
      </w:r>
      <w:bookmarkEnd w:id="566"/>
      <w:bookmarkEnd w:id="567"/>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568" w:name="_Toc455284883"/>
      <w:bookmarkStart w:id="569" w:name="_Toc267666682"/>
      <w:r>
        <w:rPr>
          <w:rStyle w:val="CharSectno"/>
        </w:rPr>
        <w:t>127</w:t>
      </w:r>
      <w:r>
        <w:rPr>
          <w:snapToGrid w:val="0"/>
        </w:rPr>
        <w:t>.</w:t>
      </w:r>
      <w:r>
        <w:rPr>
          <w:snapToGrid w:val="0"/>
        </w:rPr>
        <w:tab/>
        <w:t>Proceeds of sale, how applied</w:t>
      </w:r>
      <w:bookmarkEnd w:id="568"/>
      <w:bookmarkEnd w:id="569"/>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570" w:name="_Toc455284884"/>
      <w:bookmarkStart w:id="571" w:name="_Toc267666683"/>
      <w:r>
        <w:rPr>
          <w:rStyle w:val="CharSectno"/>
        </w:rPr>
        <w:t>128</w:t>
      </w:r>
      <w:r>
        <w:rPr>
          <w:snapToGrid w:val="0"/>
        </w:rPr>
        <w:t>.</w:t>
      </w:r>
      <w:r>
        <w:rPr>
          <w:snapToGrid w:val="0"/>
        </w:rPr>
        <w:tab/>
        <w:t>Costs in partition suits</w:t>
      </w:r>
      <w:bookmarkEnd w:id="570"/>
      <w:bookmarkEnd w:id="571"/>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572" w:name="_Toc455284885"/>
      <w:bookmarkStart w:id="573" w:name="_Toc267666684"/>
      <w:r>
        <w:rPr>
          <w:rStyle w:val="CharSectno"/>
        </w:rPr>
        <w:t>129</w:t>
      </w:r>
      <w:r>
        <w:rPr>
          <w:snapToGrid w:val="0"/>
        </w:rPr>
        <w:t>.</w:t>
      </w:r>
      <w:r>
        <w:rPr>
          <w:snapToGrid w:val="0"/>
        </w:rPr>
        <w:tab/>
        <w:t>Division of chattels</w:t>
      </w:r>
      <w:bookmarkEnd w:id="572"/>
      <w:bookmarkEnd w:id="573"/>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574" w:name="_Toc122773054"/>
      <w:bookmarkStart w:id="575" w:name="_Toc123004069"/>
      <w:bookmarkStart w:id="576" w:name="_Toc131413161"/>
      <w:bookmarkStart w:id="577" w:name="_Toc166297533"/>
      <w:bookmarkStart w:id="578" w:name="_Toc166319496"/>
      <w:bookmarkStart w:id="579" w:name="_Toc173212881"/>
      <w:bookmarkStart w:id="580" w:name="_Toc173213048"/>
      <w:bookmarkStart w:id="581" w:name="_Toc173213215"/>
      <w:bookmarkStart w:id="582" w:name="_Toc173213382"/>
      <w:bookmarkStart w:id="583" w:name="_Toc173307844"/>
      <w:bookmarkStart w:id="584" w:name="_Toc173916899"/>
      <w:bookmarkStart w:id="585" w:name="_Toc174350595"/>
      <w:bookmarkStart w:id="586" w:name="_Toc174507983"/>
      <w:bookmarkStart w:id="587" w:name="_Toc176681188"/>
      <w:bookmarkStart w:id="588" w:name="_Toc181504057"/>
      <w:bookmarkStart w:id="589" w:name="_Toc267666349"/>
      <w:bookmarkStart w:id="590" w:name="_Toc267666517"/>
      <w:bookmarkStart w:id="591" w:name="_Toc267666685"/>
      <w:r>
        <w:rPr>
          <w:rStyle w:val="CharPartNo"/>
        </w:rPr>
        <w:t>Part XV</w:t>
      </w:r>
      <w:r>
        <w:rPr>
          <w:rStyle w:val="CharDivNo"/>
        </w:rPr>
        <w:t> </w:t>
      </w:r>
      <w:r>
        <w:t>—</w:t>
      </w:r>
      <w:r>
        <w:rPr>
          <w:rStyle w:val="CharDivText"/>
        </w:rPr>
        <w:t> </w:t>
      </w:r>
      <w:r>
        <w:rPr>
          <w:rStyle w:val="CharPartText"/>
        </w:rPr>
        <w:t>Apportionment</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rPr>
          <w:snapToGrid w:val="0"/>
        </w:rPr>
      </w:pPr>
      <w:bookmarkStart w:id="592" w:name="_Toc455284886"/>
      <w:bookmarkStart w:id="593" w:name="_Toc267666686"/>
      <w:r>
        <w:rPr>
          <w:rStyle w:val="CharSectno"/>
        </w:rPr>
        <w:t>130</w:t>
      </w:r>
      <w:r>
        <w:rPr>
          <w:snapToGrid w:val="0"/>
        </w:rPr>
        <w:t>.</w:t>
      </w:r>
      <w:r>
        <w:rPr>
          <w:snapToGrid w:val="0"/>
        </w:rPr>
        <w:tab/>
      </w:r>
      <w:bookmarkEnd w:id="592"/>
      <w:r>
        <w:rPr>
          <w:snapToGrid w:val="0"/>
        </w:rPr>
        <w:t>Terms used in this Part</w:t>
      </w:r>
      <w:bookmarkEnd w:id="593"/>
    </w:p>
    <w:p>
      <w:pPr>
        <w:pStyle w:val="Subsection"/>
        <w:keepNext/>
        <w:rPr>
          <w:snapToGrid w:val="0"/>
        </w:rPr>
      </w:pPr>
      <w:r>
        <w:rPr>
          <w:snapToGrid w:val="0"/>
        </w:rPr>
        <w:tab/>
        <w:t>(1)</w:t>
      </w:r>
      <w:r>
        <w:rPr>
          <w:snapToGrid w:val="0"/>
        </w:rPr>
        <w:tab/>
        <w:t>In this Part, unless the contrary intention appears —</w:t>
      </w:r>
    </w:p>
    <w:p>
      <w:pPr>
        <w:pStyle w:val="Defstart"/>
      </w:pPr>
      <w:r>
        <w:rPr>
          <w:b/>
        </w:rPr>
        <w:tab/>
      </w:r>
      <w:r>
        <w:rPr>
          <w:rStyle w:val="CharDefText"/>
        </w:rPr>
        <w:t>annuities</w:t>
      </w:r>
      <w:r>
        <w:t xml:space="preserve"> includes salaries and pensions;</w:t>
      </w:r>
    </w:p>
    <w:p>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r>
      <w:r>
        <w:rPr>
          <w:rStyle w:val="CharDefText"/>
        </w:rPr>
        <w:t>rent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594" w:name="_Toc455284887"/>
      <w:bookmarkStart w:id="595" w:name="_Toc267666687"/>
      <w:r>
        <w:rPr>
          <w:rStyle w:val="CharSectno"/>
        </w:rPr>
        <w:t>131</w:t>
      </w:r>
      <w:r>
        <w:rPr>
          <w:snapToGrid w:val="0"/>
        </w:rPr>
        <w:t>.</w:t>
      </w:r>
      <w:r>
        <w:rPr>
          <w:snapToGrid w:val="0"/>
        </w:rPr>
        <w:tab/>
        <w:t>Income apportionable in respect of time</w:t>
      </w:r>
      <w:bookmarkEnd w:id="594"/>
      <w:bookmarkEnd w:id="595"/>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596" w:name="_Toc455284888"/>
      <w:bookmarkStart w:id="597" w:name="_Toc267666688"/>
      <w:r>
        <w:rPr>
          <w:rStyle w:val="CharSectno"/>
        </w:rPr>
        <w:t>132</w:t>
      </w:r>
      <w:r>
        <w:rPr>
          <w:snapToGrid w:val="0"/>
        </w:rPr>
        <w:t>.</w:t>
      </w:r>
      <w:r>
        <w:rPr>
          <w:snapToGrid w:val="0"/>
        </w:rPr>
        <w:tab/>
        <w:t>Time when apportioned part payable</w:t>
      </w:r>
      <w:bookmarkEnd w:id="596"/>
      <w:bookmarkEnd w:id="597"/>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598" w:name="_Toc455284889"/>
      <w:bookmarkStart w:id="599" w:name="_Toc267666689"/>
      <w:r>
        <w:rPr>
          <w:rStyle w:val="CharSectno"/>
        </w:rPr>
        <w:t>133</w:t>
      </w:r>
      <w:r>
        <w:rPr>
          <w:snapToGrid w:val="0"/>
        </w:rPr>
        <w:t>.</w:t>
      </w:r>
      <w:r>
        <w:rPr>
          <w:snapToGrid w:val="0"/>
        </w:rPr>
        <w:tab/>
        <w:t>Recovery of apportioned parts</w:t>
      </w:r>
      <w:bookmarkEnd w:id="598"/>
      <w:bookmarkEnd w:id="599"/>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600" w:name="_Toc455284890"/>
      <w:bookmarkStart w:id="601" w:name="_Toc267666690"/>
      <w:r>
        <w:rPr>
          <w:rStyle w:val="CharSectno"/>
        </w:rPr>
        <w:t>134</w:t>
      </w:r>
      <w:r>
        <w:rPr>
          <w:snapToGrid w:val="0"/>
        </w:rPr>
        <w:t>.</w:t>
      </w:r>
      <w:r>
        <w:rPr>
          <w:snapToGrid w:val="0"/>
        </w:rPr>
        <w:tab/>
        <w:t>Exceptions and application</w:t>
      </w:r>
      <w:bookmarkEnd w:id="600"/>
      <w:bookmarkEnd w:id="601"/>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602" w:name="_Toc122773060"/>
      <w:bookmarkStart w:id="603" w:name="_Toc123004075"/>
      <w:bookmarkStart w:id="604" w:name="_Toc131413167"/>
      <w:bookmarkStart w:id="605" w:name="_Toc166297539"/>
      <w:bookmarkStart w:id="606" w:name="_Toc166319502"/>
      <w:bookmarkStart w:id="607" w:name="_Toc173212887"/>
      <w:bookmarkStart w:id="608" w:name="_Toc173213054"/>
      <w:bookmarkStart w:id="609" w:name="_Toc173213221"/>
      <w:bookmarkStart w:id="610" w:name="_Toc173213388"/>
      <w:bookmarkStart w:id="611" w:name="_Toc173307850"/>
      <w:bookmarkStart w:id="612" w:name="_Toc173916905"/>
      <w:bookmarkStart w:id="613" w:name="_Toc174350601"/>
      <w:bookmarkStart w:id="614" w:name="_Toc174507989"/>
      <w:bookmarkStart w:id="615" w:name="_Toc176681194"/>
      <w:bookmarkStart w:id="616" w:name="_Toc181504063"/>
      <w:bookmarkStart w:id="617" w:name="_Toc267666355"/>
      <w:bookmarkStart w:id="618" w:name="_Toc267666523"/>
      <w:bookmarkStart w:id="619" w:name="_Toc267666691"/>
      <w:r>
        <w:rPr>
          <w:rStyle w:val="CharPartNo"/>
        </w:rPr>
        <w:t>Part XVI</w:t>
      </w:r>
      <w:r>
        <w:rPr>
          <w:rStyle w:val="CharDivNo"/>
        </w:rPr>
        <w:t> </w:t>
      </w:r>
      <w:r>
        <w:t>—</w:t>
      </w:r>
      <w:r>
        <w:rPr>
          <w:rStyle w:val="CharDivText"/>
        </w:rPr>
        <w:t> </w:t>
      </w:r>
      <w:r>
        <w:rPr>
          <w:rStyle w:val="CharPartText"/>
        </w:rPr>
        <w:t>Service of notices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rPr>
          <w:snapToGrid w:val="0"/>
        </w:rPr>
      </w:pPr>
      <w:bookmarkStart w:id="620" w:name="_Toc455284891"/>
      <w:bookmarkStart w:id="621" w:name="_Toc267666692"/>
      <w:r>
        <w:rPr>
          <w:rStyle w:val="CharSectno"/>
        </w:rPr>
        <w:t>135</w:t>
      </w:r>
      <w:r>
        <w:rPr>
          <w:snapToGrid w:val="0"/>
        </w:rPr>
        <w:t>.</w:t>
      </w:r>
      <w:r>
        <w:rPr>
          <w:snapToGrid w:val="0"/>
        </w:rPr>
        <w:tab/>
        <w:t>Mode of service</w:t>
      </w:r>
      <w:bookmarkEnd w:id="620"/>
      <w:bookmarkEnd w:id="621"/>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(i)</w:t>
      </w:r>
      <w:r>
        <w:rPr>
          <w:snapToGrid w:val="0"/>
        </w:rPr>
        <w:tab/>
        <w:t>by delivering the notice to him personally;</w:t>
      </w:r>
    </w:p>
    <w:p>
      <w:pPr>
        <w:pStyle w:val="Indenta"/>
        <w:rPr>
          <w:snapToGrid w:val="0"/>
        </w:rPr>
      </w:pPr>
      <w:r>
        <w:rPr>
          <w:snapToGrid w:val="0"/>
        </w:rPr>
        <w:tab/>
        <w:t>(ii)</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(iii)</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(iv)</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(b)</w:t>
      </w:r>
      <w:r>
        <w:rPr>
          <w:snapToGrid w:val="0"/>
        </w:rPr>
        <w:tab/>
        <w:t>A notice so posted 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 to his agent in the State.</w:t>
      </w:r>
    </w:p>
    <w:p>
      <w:pPr>
        <w:pStyle w:val="Subsection"/>
        <w:rPr>
          <w:snapToGrid w:val="0"/>
        </w:rPr>
      </w:pPr>
      <w:r>
        <w:rPr>
          <w:snapToGrid w:val="0"/>
        </w:rPr>
        <w:tab/>
        <w:t>(b)</w:t>
      </w:r>
      <w:r>
        <w:rPr>
          <w:snapToGrid w:val="0"/>
        </w:rPr>
        <w:tab/>
        <w:t>If he is deceased, the notice may be so delivered 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22" w:name="_Toc173212889"/>
      <w:bookmarkStart w:id="623" w:name="_Toc173213056"/>
      <w:bookmarkStart w:id="624" w:name="_Toc173213223"/>
      <w:bookmarkStart w:id="625" w:name="_Toc173213390"/>
      <w:bookmarkStart w:id="626" w:name="_Toc173307852"/>
      <w:bookmarkStart w:id="627" w:name="_Toc173916907"/>
      <w:bookmarkStart w:id="628" w:name="_Toc174350603"/>
      <w:bookmarkStart w:id="629" w:name="_Toc174507991"/>
      <w:bookmarkStart w:id="630" w:name="_Toc176681196"/>
      <w:bookmarkStart w:id="631" w:name="_Toc181504065"/>
      <w:bookmarkStart w:id="632" w:name="_Toc267666357"/>
      <w:bookmarkStart w:id="633" w:name="_Toc267666525"/>
      <w:bookmarkStart w:id="634" w:name="_Toc267666693"/>
      <w:r>
        <w:rPr>
          <w:rStyle w:val="CharSchNo"/>
        </w:rPr>
        <w:t>First Schedule</w:t>
      </w:r>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yShoulderClause"/>
        <w:rPr>
          <w:snapToGrid w:val="0"/>
        </w:rPr>
      </w:pPr>
      <w:r>
        <w:rPr>
          <w:snapToGrid w:val="0"/>
        </w:rPr>
        <w:t>[Section 4(a)]</w:t>
      </w:r>
    </w:p>
    <w:p>
      <w:pPr>
        <w:pStyle w:val="yHeading2"/>
        <w:spacing w:after="80"/>
      </w:pPr>
      <w:bookmarkStart w:id="635" w:name="_Toc173212890"/>
      <w:bookmarkStart w:id="636" w:name="_Toc173213057"/>
      <w:bookmarkStart w:id="637" w:name="_Toc173213224"/>
      <w:bookmarkStart w:id="638" w:name="_Toc173213391"/>
      <w:bookmarkStart w:id="639" w:name="_Toc173307853"/>
      <w:bookmarkStart w:id="640" w:name="_Toc173916908"/>
      <w:bookmarkStart w:id="641" w:name="_Toc174350604"/>
      <w:bookmarkStart w:id="642" w:name="_Toc174507992"/>
      <w:bookmarkStart w:id="643" w:name="_Toc176681197"/>
      <w:bookmarkStart w:id="644" w:name="_Toc181504066"/>
      <w:bookmarkStart w:id="645" w:name="_Toc267666358"/>
      <w:bookmarkStart w:id="646" w:name="_Toc267666526"/>
      <w:bookmarkStart w:id="647" w:name="_Toc267666694"/>
      <w:r>
        <w:rPr>
          <w:rStyle w:val="CharSchText"/>
        </w:rPr>
        <w:t>Adopted Acts ceasing to have effect</w:t>
      </w:r>
      <w:bookmarkEnd w:id="635"/>
      <w:bookmarkEnd w:id="636"/>
      <w:bookmarkEnd w:id="637"/>
      <w:bookmarkEnd w:id="638"/>
      <w:bookmarkEnd w:id="639"/>
      <w:bookmarkEnd w:id="640"/>
      <w:bookmarkEnd w:id="641"/>
      <w:bookmarkEnd w:id="642"/>
      <w:bookmarkEnd w:id="643"/>
      <w:bookmarkEnd w:id="644"/>
      <w:bookmarkEnd w:id="645"/>
      <w:bookmarkEnd w:id="646"/>
      <w:bookmarkEnd w:id="647"/>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snapToGrid w:val="0"/>
        </w:rPr>
      </w:pPr>
    </w:p>
    <w:p>
      <w:pPr>
        <w:pStyle w:val="yScheduleHeading"/>
      </w:pPr>
      <w:bookmarkStart w:id="648" w:name="_Toc173212891"/>
      <w:bookmarkStart w:id="649" w:name="_Toc173213058"/>
      <w:bookmarkStart w:id="650" w:name="_Toc173213225"/>
      <w:bookmarkStart w:id="651" w:name="_Toc173213392"/>
      <w:bookmarkStart w:id="652" w:name="_Toc173307854"/>
      <w:bookmarkStart w:id="653" w:name="_Toc173916909"/>
      <w:bookmarkStart w:id="654" w:name="_Toc174350605"/>
      <w:bookmarkStart w:id="655" w:name="_Toc174507993"/>
      <w:bookmarkStart w:id="656" w:name="_Toc176681198"/>
      <w:bookmarkStart w:id="657" w:name="_Toc181504067"/>
      <w:bookmarkStart w:id="658" w:name="_Toc267666359"/>
      <w:bookmarkStart w:id="659" w:name="_Toc267666527"/>
      <w:bookmarkStart w:id="660" w:name="_Toc267666695"/>
      <w:r>
        <w:rPr>
          <w:rStyle w:val="CharSchNo"/>
        </w:rPr>
        <w:t>Second Schedule</w:t>
      </w:r>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SchText"/>
        </w:rPr>
        <w:t xml:space="preserve"> </w:t>
      </w:r>
    </w:p>
    <w:p>
      <w:pPr>
        <w:pStyle w:val="yShoulderClause"/>
        <w:spacing w:after="80"/>
        <w:rPr>
          <w:snapToGrid w:val="0"/>
        </w:rPr>
      </w:pPr>
      <w:r>
        <w:rPr>
          <w:snapToGrid w:val="0"/>
        </w:rPr>
        <w:t>[Section 4(b)]</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pPr>
      <w:bookmarkStart w:id="661" w:name="_Toc173212892"/>
      <w:bookmarkStart w:id="662" w:name="_Toc173213059"/>
      <w:bookmarkStart w:id="663" w:name="_Toc173213226"/>
      <w:bookmarkStart w:id="664" w:name="_Toc173213393"/>
      <w:bookmarkStart w:id="665" w:name="_Toc173307855"/>
      <w:bookmarkStart w:id="666" w:name="_Toc173916910"/>
      <w:bookmarkStart w:id="667" w:name="_Toc174350606"/>
      <w:bookmarkStart w:id="668" w:name="_Toc174507994"/>
      <w:bookmarkStart w:id="669" w:name="_Toc176681199"/>
      <w:bookmarkStart w:id="670" w:name="_Toc181504068"/>
      <w:bookmarkStart w:id="671" w:name="_Toc267666360"/>
      <w:bookmarkStart w:id="672" w:name="_Toc267666528"/>
      <w:bookmarkStart w:id="673" w:name="_Toc267666696"/>
      <w:r>
        <w:rPr>
          <w:rStyle w:val="CharSchNo"/>
        </w:rPr>
        <w:t>Third Schedule</w:t>
      </w:r>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yShoulderClause"/>
      </w:pPr>
      <w:r>
        <w:t>[Section 45]</w:t>
      </w:r>
    </w:p>
    <w:p>
      <w:pPr>
        <w:pStyle w:val="yHeading2"/>
      </w:pPr>
      <w:bookmarkStart w:id="674" w:name="_Toc173212893"/>
      <w:bookmarkStart w:id="675" w:name="_Toc173213060"/>
      <w:bookmarkStart w:id="676" w:name="_Toc173213227"/>
      <w:bookmarkStart w:id="677" w:name="_Toc173213394"/>
      <w:bookmarkStart w:id="678" w:name="_Toc173307856"/>
      <w:bookmarkStart w:id="679" w:name="_Toc173916911"/>
      <w:bookmarkStart w:id="680" w:name="_Toc174350607"/>
      <w:bookmarkStart w:id="681" w:name="_Toc174507995"/>
      <w:bookmarkStart w:id="682" w:name="_Toc176681200"/>
      <w:bookmarkStart w:id="683" w:name="_Toc181504069"/>
      <w:bookmarkStart w:id="684" w:name="_Toc267666361"/>
      <w:bookmarkStart w:id="685" w:name="_Toc267666529"/>
      <w:bookmarkStart w:id="686" w:name="_Toc267666697"/>
      <w:r>
        <w:rPr>
          <w:rStyle w:val="CharSchText"/>
        </w:rPr>
        <w:t>Implied covenants</w:t>
      </w:r>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MiscellaneousHeading"/>
        <w:rPr>
          <w:sz w:val="28"/>
        </w:rPr>
      </w:pPr>
      <w:r>
        <w:rPr>
          <w:sz w:val="28"/>
        </w:rPr>
        <w:t>Part I</w:t>
      </w:r>
    </w:p>
    <w:p>
      <w:pPr>
        <w:pStyle w:val="yShoulderClause"/>
      </w:pPr>
      <w:r>
        <w:t>[Section 45(1)(a)]</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w:t>
      </w:r>
    </w:p>
    <w:p>
      <w:pPr>
        <w:pStyle w:val="yShoulderClause"/>
      </w:pPr>
      <w:r>
        <w:t>[Section 45(1)(b)]</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III</w:t>
      </w:r>
    </w:p>
    <w:p>
      <w:pPr>
        <w:pStyle w:val="yShoulderClause"/>
        <w:spacing w:before="80"/>
      </w:pPr>
      <w:r>
        <w:t>[Section 45(1)(c)]</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Heading"/>
        <w:spacing w:before="120"/>
        <w:rPr>
          <w:sz w:val="28"/>
        </w:rPr>
      </w:pPr>
      <w:r>
        <w:rPr>
          <w:sz w:val="28"/>
        </w:rPr>
        <w:t>Part IV</w:t>
      </w:r>
    </w:p>
    <w:p>
      <w:pPr>
        <w:pStyle w:val="yShoulderClause"/>
        <w:spacing w:before="80"/>
      </w:pPr>
      <w:r>
        <w:t>[Section 45(1)(d)]</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MiscellaneousHeading"/>
        <w:rPr>
          <w:sz w:val="28"/>
        </w:rPr>
      </w:pPr>
      <w:r>
        <w:rPr>
          <w:sz w:val="28"/>
        </w:rPr>
        <w:t>Part V</w:t>
      </w:r>
    </w:p>
    <w:p>
      <w:pPr>
        <w:pStyle w:val="yShoulderClause"/>
        <w:spacing w:before="80"/>
      </w:pPr>
      <w:r>
        <w:t>[Section 45(1)(e)]</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sz w:val="28"/>
        </w:rPr>
      </w:pPr>
      <w:r>
        <w:rPr>
          <w:sz w:val="28"/>
        </w:rPr>
        <w:t>Part VI</w:t>
      </w:r>
    </w:p>
    <w:p>
      <w:pPr>
        <w:pStyle w:val="yShoulderClause"/>
      </w:pPr>
      <w:r>
        <w:t>[Section 45(1)(f)]</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by No. 24 of 1990 s. 123.]</w:t>
      </w:r>
    </w:p>
    <w:p>
      <w:pPr>
        <w:pStyle w:val="yScheduleHeading"/>
      </w:pPr>
      <w:bookmarkStart w:id="687" w:name="_Toc173212894"/>
      <w:bookmarkStart w:id="688" w:name="_Toc173213061"/>
      <w:bookmarkStart w:id="689" w:name="_Toc173213228"/>
      <w:bookmarkStart w:id="690" w:name="_Toc173213395"/>
      <w:bookmarkStart w:id="691" w:name="_Toc173307857"/>
      <w:bookmarkStart w:id="692" w:name="_Toc173916912"/>
      <w:bookmarkStart w:id="693" w:name="_Toc174350608"/>
      <w:bookmarkStart w:id="694" w:name="_Toc174507996"/>
      <w:bookmarkStart w:id="695" w:name="_Toc176681201"/>
      <w:bookmarkStart w:id="696" w:name="_Toc181504070"/>
      <w:bookmarkStart w:id="697" w:name="_Toc267666362"/>
      <w:bookmarkStart w:id="698" w:name="_Toc267666530"/>
      <w:bookmarkStart w:id="699" w:name="_Toc267666698"/>
      <w:r>
        <w:rPr>
          <w:rStyle w:val="CharSchNo"/>
        </w:rPr>
        <w:t>Fourth Schedule</w:t>
      </w:r>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ShoulderClause"/>
      </w:pPr>
      <w:r>
        <w:t>[Section 37]</w:t>
      </w:r>
    </w:p>
    <w:p>
      <w:pPr>
        <w:pStyle w:val="yHeading2"/>
        <w:spacing w:after="60"/>
      </w:pPr>
      <w:bookmarkStart w:id="700" w:name="_Toc173212895"/>
      <w:bookmarkStart w:id="701" w:name="_Toc173213062"/>
      <w:bookmarkStart w:id="702" w:name="_Toc173213229"/>
      <w:bookmarkStart w:id="703" w:name="_Toc173213396"/>
      <w:bookmarkStart w:id="704" w:name="_Toc173307858"/>
      <w:bookmarkStart w:id="705" w:name="_Toc173916913"/>
      <w:bookmarkStart w:id="706" w:name="_Toc174350609"/>
      <w:bookmarkStart w:id="707" w:name="_Toc174507997"/>
      <w:bookmarkStart w:id="708" w:name="_Toc176681202"/>
      <w:bookmarkStart w:id="709" w:name="_Toc181504071"/>
      <w:bookmarkStart w:id="710" w:name="_Toc267666363"/>
      <w:bookmarkStart w:id="711" w:name="_Toc267666531"/>
      <w:bookmarkStart w:id="712" w:name="_Toc267666699"/>
      <w:r>
        <w:rPr>
          <w:rStyle w:val="CharSchText"/>
        </w:rPr>
        <w:t>Conveyance</w:t>
      </w:r>
      <w:bookmarkEnd w:id="700"/>
      <w:bookmarkEnd w:id="701"/>
      <w:bookmarkEnd w:id="702"/>
      <w:bookmarkEnd w:id="703"/>
      <w:bookmarkEnd w:id="704"/>
      <w:bookmarkEnd w:id="705"/>
      <w:bookmarkEnd w:id="706"/>
      <w:bookmarkEnd w:id="707"/>
      <w:bookmarkEnd w:id="708"/>
      <w:bookmarkEnd w:id="709"/>
      <w:bookmarkEnd w:id="710"/>
      <w:bookmarkEnd w:id="711"/>
      <w:bookmarkEnd w:id="712"/>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r>
              <w:rPr>
                <w:noProof/>
                <w:sz w:val="22"/>
                <w:lang w:eastAsia="en-AU"/>
              </w:rPr>
              <w:drawing>
                <wp:inline distT="0" distB="0" distL="0" distR="0">
                  <wp:extent cx="123825" cy="257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p>
        </w:tc>
      </w:tr>
    </w:tbl>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nHeading2"/>
      </w:pPr>
      <w:bookmarkStart w:id="713" w:name="_Toc122773066"/>
      <w:bookmarkStart w:id="714" w:name="_Toc123004081"/>
      <w:bookmarkStart w:id="715" w:name="_Toc131413173"/>
      <w:bookmarkStart w:id="716" w:name="_Toc166297545"/>
      <w:bookmarkStart w:id="717" w:name="_Toc166319508"/>
      <w:bookmarkStart w:id="718" w:name="_Toc173212896"/>
      <w:bookmarkStart w:id="719" w:name="_Toc173213063"/>
      <w:bookmarkStart w:id="720" w:name="_Toc173213230"/>
      <w:bookmarkStart w:id="721" w:name="_Toc173213397"/>
      <w:bookmarkStart w:id="722" w:name="_Toc173307859"/>
      <w:bookmarkStart w:id="723" w:name="_Toc173916914"/>
      <w:bookmarkStart w:id="724" w:name="_Toc174350610"/>
      <w:bookmarkStart w:id="725" w:name="_Toc174507998"/>
      <w:bookmarkStart w:id="726" w:name="_Toc176681203"/>
      <w:bookmarkStart w:id="727" w:name="_Toc181504072"/>
      <w:bookmarkStart w:id="728" w:name="_Toc267666364"/>
      <w:bookmarkStart w:id="729" w:name="_Toc267666532"/>
      <w:bookmarkStart w:id="730" w:name="_Toc267666700"/>
      <w:r>
        <w:t>Notes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 </w:t>
      </w:r>
      <w:r>
        <w:rPr>
          <w:snapToGrid w:val="0"/>
          <w:vertAlign w:val="superscript"/>
        </w:rPr>
        <w:t>1a, 7</w:t>
      </w:r>
      <w:r>
        <w:rPr>
          <w:snapToGrid w:val="0"/>
        </w:rPr>
        <w:t>.  The table also contains information about any reprint.</w:t>
      </w:r>
    </w:p>
    <w:p>
      <w:pPr>
        <w:pStyle w:val="nHeading3"/>
      </w:pPr>
      <w:bookmarkStart w:id="731" w:name="_Toc267666701"/>
      <w:r>
        <w:t>Compilation table</w:t>
      </w:r>
      <w:bookmarkEnd w:id="7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Property Law Act 1969</w:t>
            </w:r>
          </w:p>
        </w:tc>
        <w:tc>
          <w:tcPr>
            <w:tcW w:w="1134" w:type="dxa"/>
            <w:tcBorders>
              <w:top w:val="single" w:sz="8" w:space="0" w:color="auto"/>
            </w:tcBorders>
          </w:tcPr>
          <w:p>
            <w:pPr>
              <w:pStyle w:val="nTable"/>
              <w:spacing w:after="40"/>
              <w:rPr>
                <w:sz w:val="19"/>
              </w:rPr>
            </w:pPr>
            <w:r>
              <w:rPr>
                <w:sz w:val="19"/>
              </w:rPr>
              <w:t>32 of 1969</w:t>
            </w:r>
          </w:p>
        </w:tc>
        <w:tc>
          <w:tcPr>
            <w:tcW w:w="1134" w:type="dxa"/>
            <w:tcBorders>
              <w:top w:val="single" w:sz="8" w:space="0" w:color="auto"/>
            </w:tcBorders>
          </w:tcPr>
          <w:p>
            <w:pPr>
              <w:pStyle w:val="nTable"/>
              <w:spacing w:after="40"/>
              <w:rPr>
                <w:sz w:val="19"/>
              </w:rPr>
            </w:pPr>
            <w:r>
              <w:rPr>
                <w:sz w:val="19"/>
              </w:rPr>
              <w:t>19 May 1969</w:t>
            </w:r>
          </w:p>
        </w:tc>
        <w:tc>
          <w:tcPr>
            <w:tcW w:w="2552" w:type="dxa"/>
            <w:tcBorders>
              <w:top w:val="single" w:sz="8" w:space="0" w:color="auto"/>
            </w:tcBorders>
          </w:tcPr>
          <w:p>
            <w:pPr>
              <w:pStyle w:val="nTable"/>
              <w:spacing w:after="40"/>
              <w:rPr>
                <w:sz w:val="19"/>
              </w:rPr>
            </w:pPr>
            <w:r>
              <w:rPr>
                <w:sz w:val="19"/>
              </w:rPr>
              <w:t xml:space="preserve">1 Aug 1969 (see s. 2 and </w:t>
            </w:r>
            <w:r>
              <w:rPr>
                <w:i/>
                <w:sz w:val="19"/>
              </w:rPr>
              <w:t>Gazette</w:t>
            </w:r>
            <w:r>
              <w:rPr>
                <w:sz w:val="19"/>
              </w:rPr>
              <w:t xml:space="preserve"> 27 Jun 1969 p. 1873)</w:t>
            </w:r>
          </w:p>
        </w:tc>
      </w:tr>
      <w:tr>
        <w:trPr>
          <w:cantSplit/>
        </w:trPr>
        <w:tc>
          <w:tcPr>
            <w:tcW w:w="2268" w:type="dxa"/>
          </w:tcPr>
          <w:p>
            <w:pPr>
              <w:pStyle w:val="nTable"/>
              <w:spacing w:after="40"/>
              <w:ind w:right="170"/>
              <w:rPr>
                <w:sz w:val="19"/>
              </w:rPr>
            </w:pPr>
            <w:r>
              <w:rPr>
                <w:i/>
                <w:sz w:val="19"/>
              </w:rPr>
              <w:t>Wills Act 1970</w:t>
            </w:r>
            <w:r>
              <w:rPr>
                <w:sz w:val="19"/>
              </w:rPr>
              <w:t xml:space="preserve"> s. 3</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2" w:type="dxa"/>
          </w:tcPr>
          <w:p>
            <w:pPr>
              <w:pStyle w:val="nTable"/>
              <w:spacing w:after="40"/>
              <w:rPr>
                <w:sz w:val="19"/>
              </w:rPr>
            </w:pPr>
            <w:r>
              <w:rPr>
                <w:sz w:val="19"/>
              </w:rPr>
              <w:t>1 Jul 1970 (see s. 2 and </w:t>
            </w:r>
            <w:r>
              <w:rPr>
                <w:i/>
                <w:sz w:val="19"/>
              </w:rPr>
              <w:t>Gazette</w:t>
            </w:r>
            <w:r>
              <w:rPr>
                <w:sz w:val="19"/>
              </w:rPr>
              <w:t xml:space="preserve"> 5 Jun 1970 p. 1521)</w:t>
            </w:r>
          </w:p>
        </w:tc>
      </w:tr>
      <w:tr>
        <w:trPr>
          <w:cantSplit/>
        </w:trPr>
        <w:tc>
          <w:tcPr>
            <w:tcW w:w="2268" w:type="dxa"/>
          </w:tcPr>
          <w:p>
            <w:pPr>
              <w:pStyle w:val="nTable"/>
              <w:spacing w:after="40"/>
              <w:ind w:right="170"/>
              <w:rPr>
                <w:sz w:val="19"/>
              </w:rPr>
            </w:pPr>
            <w:r>
              <w:rPr>
                <w:i/>
                <w:sz w:val="19"/>
              </w:rPr>
              <w:t>Property Law Act Amendment Act 1971</w:t>
            </w:r>
          </w:p>
        </w:tc>
        <w:tc>
          <w:tcPr>
            <w:tcW w:w="1134" w:type="dxa"/>
          </w:tcPr>
          <w:p>
            <w:pPr>
              <w:pStyle w:val="nTable"/>
              <w:spacing w:after="40"/>
              <w:rPr>
                <w:sz w:val="19"/>
              </w:rPr>
            </w:pPr>
            <w:r>
              <w:rPr>
                <w:sz w:val="19"/>
              </w:rPr>
              <w:t>19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1 Dec 1971</w:t>
            </w:r>
          </w:p>
        </w:tc>
      </w:tr>
      <w:tr>
        <w:trPr>
          <w:cantSplit/>
        </w:trPr>
        <w:tc>
          <w:tcPr>
            <w:tcW w:w="2268" w:type="dxa"/>
          </w:tcPr>
          <w:p>
            <w:pPr>
              <w:pStyle w:val="nTable"/>
              <w:spacing w:after="40"/>
              <w:ind w:right="170"/>
              <w:rPr>
                <w:sz w:val="19"/>
              </w:rPr>
            </w:pPr>
            <w:r>
              <w:rPr>
                <w:i/>
                <w:sz w:val="19"/>
              </w:rPr>
              <w:t>Property Law Act Amendment Act (No. 2) 1971</w:t>
            </w:r>
          </w:p>
        </w:tc>
        <w:tc>
          <w:tcPr>
            <w:tcW w:w="1134" w:type="dxa"/>
          </w:tcPr>
          <w:p>
            <w:pPr>
              <w:pStyle w:val="nTable"/>
              <w:spacing w:after="40"/>
              <w:rPr>
                <w:sz w:val="19"/>
              </w:rPr>
            </w:pPr>
            <w:r>
              <w:rPr>
                <w:sz w:val="19"/>
              </w:rPr>
              <w:t>25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 xml:space="preserve">22 Dec 1972 (see s. 2 and </w:t>
            </w:r>
            <w:r>
              <w:rPr>
                <w:i/>
                <w:sz w:val="19"/>
              </w:rPr>
              <w:t xml:space="preserve">Gazette </w:t>
            </w:r>
            <w:r>
              <w:rPr>
                <w:sz w:val="19"/>
              </w:rPr>
              <w:t>22 Dec 1972 p. 4755)</w:t>
            </w:r>
          </w:p>
        </w:tc>
      </w:tr>
      <w:tr>
        <w:trPr>
          <w:cantSplit/>
        </w:trPr>
        <w:tc>
          <w:tcPr>
            <w:tcW w:w="2268" w:type="dxa"/>
          </w:tcPr>
          <w:p>
            <w:pPr>
              <w:pStyle w:val="nTable"/>
              <w:spacing w:after="40"/>
              <w:ind w:right="170"/>
              <w:rPr>
                <w:sz w:val="19"/>
              </w:rPr>
            </w:pPr>
            <w:r>
              <w:rPr>
                <w:i/>
                <w:sz w:val="19"/>
              </w:rPr>
              <w:t>Property Law Act Amendment Act 1973</w:t>
            </w:r>
          </w:p>
        </w:tc>
        <w:tc>
          <w:tcPr>
            <w:tcW w:w="1134" w:type="dxa"/>
          </w:tcPr>
          <w:p>
            <w:pPr>
              <w:pStyle w:val="nTable"/>
              <w:spacing w:after="40"/>
              <w:rPr>
                <w:sz w:val="19"/>
              </w:rPr>
            </w:pPr>
            <w:r>
              <w:rPr>
                <w:sz w:val="19"/>
              </w:rPr>
              <w:t>35 of 1973</w:t>
            </w:r>
          </w:p>
        </w:tc>
        <w:tc>
          <w:tcPr>
            <w:tcW w:w="1134" w:type="dxa"/>
          </w:tcPr>
          <w:p>
            <w:pPr>
              <w:pStyle w:val="nTable"/>
              <w:spacing w:after="40"/>
              <w:rPr>
                <w:sz w:val="19"/>
              </w:rPr>
            </w:pPr>
            <w:r>
              <w:rPr>
                <w:sz w:val="19"/>
              </w:rPr>
              <w:t>18 Oct 1973</w:t>
            </w:r>
          </w:p>
        </w:tc>
        <w:tc>
          <w:tcPr>
            <w:tcW w:w="2552" w:type="dxa"/>
          </w:tcPr>
          <w:p>
            <w:pPr>
              <w:pStyle w:val="nTable"/>
              <w:spacing w:after="40"/>
              <w:rPr>
                <w:sz w:val="19"/>
              </w:rPr>
            </w:pPr>
            <w:r>
              <w:rPr>
                <w:sz w:val="19"/>
              </w:rPr>
              <w:t>18 Oct 1973</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approved 1 Apr 1976</w:t>
            </w:r>
            <w:r>
              <w:rPr>
                <w:sz w:val="19"/>
              </w:rPr>
              <w:t xml:space="preserve"> (includes amendments listed above)</w:t>
            </w:r>
          </w:p>
        </w:tc>
      </w:tr>
      <w:tr>
        <w:trPr>
          <w:cantSplit/>
        </w:trPr>
        <w:tc>
          <w:tcPr>
            <w:tcW w:w="2268" w:type="dxa"/>
          </w:tcPr>
          <w:p>
            <w:pPr>
              <w:pStyle w:val="nTable"/>
              <w:spacing w:after="40"/>
              <w:ind w:right="170"/>
              <w:rPr>
                <w:sz w:val="19"/>
              </w:rPr>
            </w:pPr>
            <w:r>
              <w:rPr>
                <w:i/>
                <w:sz w:val="19"/>
              </w:rPr>
              <w:t>Property Law Act Amendment Act 1979</w:t>
            </w:r>
          </w:p>
        </w:tc>
        <w:tc>
          <w:tcPr>
            <w:tcW w:w="1134" w:type="dxa"/>
          </w:tcPr>
          <w:p>
            <w:pPr>
              <w:pStyle w:val="nTable"/>
              <w:spacing w:after="40"/>
              <w:rPr>
                <w:sz w:val="19"/>
              </w:rPr>
            </w:pPr>
            <w:r>
              <w:rPr>
                <w:sz w:val="19"/>
              </w:rPr>
              <w:t>102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24 Apr 1980 (see s. 2 and </w:t>
            </w:r>
            <w:r>
              <w:rPr>
                <w:i/>
                <w:sz w:val="19"/>
              </w:rPr>
              <w:t>Gazette</w:t>
            </w:r>
            <w:r>
              <w:rPr>
                <w:sz w:val="19"/>
              </w:rPr>
              <w:t> 24 Apr 1980 p. 1180)</w:t>
            </w:r>
          </w:p>
        </w:tc>
      </w:tr>
      <w:tr>
        <w:trPr>
          <w:cantSplit/>
        </w:trPr>
        <w:tc>
          <w:tcPr>
            <w:tcW w:w="2268" w:type="dxa"/>
          </w:tcPr>
          <w:p>
            <w:pPr>
              <w:pStyle w:val="nTable"/>
              <w:spacing w:after="40"/>
              <w:ind w:right="17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28 Jun 1985 p. 2291)</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17 Mar 1987</w:t>
            </w:r>
            <w:r>
              <w:rPr>
                <w:sz w:val="19"/>
              </w:rPr>
              <w:t xml:space="preserve"> (includes amendments listed above)</w:t>
            </w:r>
          </w:p>
        </w:tc>
      </w:tr>
      <w:tr>
        <w:trPr>
          <w:cantSplit/>
        </w:trPr>
        <w:tc>
          <w:tcPr>
            <w:tcW w:w="2268" w:type="dxa"/>
          </w:tcPr>
          <w:p>
            <w:pPr>
              <w:pStyle w:val="nTable"/>
              <w:spacing w:after="40"/>
              <w:ind w:right="170"/>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2" w:type="dxa"/>
          </w:tcPr>
          <w:p>
            <w:pPr>
              <w:pStyle w:val="nTable"/>
              <w:spacing w:after="40"/>
              <w:rPr>
                <w:sz w:val="19"/>
              </w:rPr>
            </w:pPr>
            <w:r>
              <w:rPr>
                <w:sz w:val="19"/>
              </w:rPr>
              <w:t xml:space="preserve">1 Oct 1989 (see s. 2 and </w:t>
            </w:r>
            <w:r>
              <w:rPr>
                <w:i/>
                <w:sz w:val="19"/>
              </w:rPr>
              <w:t>Gazette</w:t>
            </w:r>
            <w:r>
              <w:rPr>
                <w:sz w:val="19"/>
              </w:rPr>
              <w:t> 18 Aug 1989 p. 2748)</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spacing w:after="40"/>
              <w:rPr>
                <w:sz w:val="19"/>
              </w:rPr>
            </w:pPr>
            <w:r>
              <w:rPr>
                <w:sz w:val="19"/>
              </w:rPr>
              <w:t>7 Sept 1990</w:t>
            </w:r>
          </w:p>
        </w:tc>
        <w:tc>
          <w:tcPr>
            <w:tcW w:w="2552" w:type="dxa"/>
          </w:tcPr>
          <w:p>
            <w:pPr>
              <w:pStyle w:val="nTable"/>
              <w:spacing w:after="40"/>
              <w:rPr>
                <w:sz w:val="19"/>
              </w:rPr>
            </w:pPr>
            <w:r>
              <w:rPr>
                <w:sz w:val="19"/>
              </w:rPr>
              <w:t xml:space="preserve">20 Oct 1992 (see s. 2 and </w:t>
            </w:r>
            <w:r>
              <w:rPr>
                <w:i/>
                <w:sz w:val="19"/>
              </w:rPr>
              <w:t xml:space="preserve">Gazette </w:t>
            </w:r>
            <w:r>
              <w:rPr>
                <w:sz w:val="19"/>
              </w:rPr>
              <w:t>2 Oct 1992 p. 4811)</w:t>
            </w:r>
          </w:p>
        </w:tc>
      </w:tr>
      <w:tr>
        <w:trPr>
          <w:cantSplit/>
        </w:trPr>
        <w:tc>
          <w:tcPr>
            <w:tcW w:w="2268" w:type="dxa"/>
          </w:tcPr>
          <w:p>
            <w:pPr>
              <w:pStyle w:val="nTable"/>
              <w:spacing w:after="40"/>
              <w:ind w:right="170"/>
              <w:rPr>
                <w:sz w:val="19"/>
              </w:rPr>
            </w:pPr>
            <w:r>
              <w:rPr>
                <w:i/>
                <w:sz w:val="19"/>
              </w:rPr>
              <w:t>Planning Legislation Amendment Act (No. 2) 1994</w:t>
            </w:r>
            <w:r>
              <w:rPr>
                <w:sz w:val="19"/>
              </w:rPr>
              <w:t xml:space="preserve"> s. 46(11)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21 Feb 1995 p. 567)</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21 May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21</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s. 125</w:t>
            </w:r>
            <w:r>
              <w:rPr>
                <w:sz w:val="19"/>
                <w:vertAlign w:val="superscript"/>
              </w:rPr>
              <w:t>8</w:t>
            </w:r>
            <w:r>
              <w:rPr>
                <w:sz w:val="19"/>
              </w:rPr>
              <w:t> and Pt. 49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7088" w:type="dxa"/>
            <w:gridSpan w:val="4"/>
          </w:tcPr>
          <w:p>
            <w:pPr>
              <w:pStyle w:val="nTable"/>
              <w:spacing w:after="40"/>
              <w:rPr>
                <w:snapToGrid w:val="0"/>
                <w:sz w:val="19"/>
              </w:rPr>
            </w:pPr>
            <w:r>
              <w:rPr>
                <w:b/>
                <w:bCs/>
                <w:sz w:val="19"/>
              </w:rPr>
              <w:t xml:space="preserve">Reprint 4: The </w:t>
            </w:r>
            <w:r>
              <w:rPr>
                <w:b/>
                <w:bCs/>
                <w:i/>
                <w:sz w:val="19"/>
              </w:rPr>
              <w:t>Property Law Act 1969</w:t>
            </w:r>
            <w:r>
              <w:rPr>
                <w:b/>
                <w:bCs/>
                <w:sz w:val="19"/>
              </w:rPr>
              <w:t xml:space="preserve"> as at 24 Aug 2007</w:t>
            </w:r>
            <w:r>
              <w:rPr>
                <w:sz w:val="19"/>
              </w:rPr>
              <w:t xml:space="preserve"> (includes amendments listed above)</w:t>
            </w:r>
          </w:p>
        </w:tc>
      </w:tr>
      <w:tr>
        <w:trPr>
          <w:cantSplit/>
        </w:trPr>
        <w:tc>
          <w:tcPr>
            <w:tcW w:w="2268" w:type="dxa"/>
            <w:tcBorders>
              <w:bottom w:val="single" w:sz="4" w:space="0" w:color="auto"/>
            </w:tcBorders>
          </w:tcPr>
          <w:p>
            <w:pPr>
              <w:pStyle w:val="nTable"/>
              <w:spacing w:after="40"/>
              <w:rPr>
                <w:iCs/>
                <w:sz w:val="19"/>
                <w:vertAlign w:val="superscript"/>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32" w:name="_Toc7405065"/>
      <w:bookmarkStart w:id="733" w:name="_Toc267666702"/>
      <w:r>
        <w:t>Provisions that have not come into operation</w:t>
      </w:r>
      <w:bookmarkEnd w:id="732"/>
      <w:bookmarkEnd w:id="73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26 and 51</w:t>
            </w:r>
            <w:r>
              <w:rPr>
                <w:iCs/>
                <w:snapToGrid w:val="0"/>
                <w:sz w:val="19"/>
                <w:vertAlign w:val="superscript"/>
                <w:lang w:val="en-US"/>
              </w:rPr>
              <w:t> 9</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w:t>
      </w:r>
    </w:p>
    <w:p>
      <w:pPr>
        <w:pStyle w:val="nSubsection"/>
        <w:spacing w:before="120"/>
        <w:rPr>
          <w:snapToGrid w:val="0"/>
        </w:rPr>
      </w:pPr>
      <w:r>
        <w:rPr>
          <w:snapToGrid w:val="0"/>
          <w:vertAlign w:val="superscript"/>
        </w:rPr>
        <w:t>6</w:t>
      </w:r>
      <w:r>
        <w:rPr>
          <w:snapToGrid w:val="0"/>
        </w:rPr>
        <w:tab/>
        <w:t xml:space="preserve">Section 117 repealed by the </w:t>
      </w:r>
      <w:r>
        <w:rPr>
          <w:i/>
          <w:snapToGrid w:val="0"/>
        </w:rPr>
        <w:t>Wills Act 1970</w:t>
      </w:r>
      <w:r>
        <w:rPr>
          <w:snapToGrid w:val="0"/>
        </w:rPr>
        <w:t xml:space="preserve"> s. 3.</w:t>
      </w:r>
    </w:p>
    <w:p>
      <w:pPr>
        <w:pStyle w:val="nSubsection"/>
        <w:spacing w:before="120"/>
        <w:rPr>
          <w:snapToGrid w:val="0"/>
        </w:rPr>
      </w:pPr>
      <w:r>
        <w:rPr>
          <w:snapToGrid w:val="0"/>
          <w:vertAlign w:val="superscript"/>
        </w:rPr>
        <w:t>7</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keepNext/>
        <w:keepLines/>
      </w:pPr>
      <w:r>
        <w:rPr>
          <w:vertAlign w:val="superscript"/>
        </w:rPr>
        <w:t>8</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Pr>
        <w:pStyle w:val="nSubsection"/>
        <w:keepNext/>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26 and 51 had not come into operation.  They read as follows:</w:t>
      </w:r>
    </w:p>
    <w:p>
      <w:pPr>
        <w:pStyle w:val="BlankOpen"/>
        <w:rPr>
          <w:snapToGrid w:val="0"/>
          <w:vertAlign w:val="superscript"/>
        </w:rPr>
      </w:pPr>
    </w:p>
    <w:p>
      <w:pPr>
        <w:pStyle w:val="nzHeading5"/>
        <w:rPr>
          <w:rFonts w:eastAsia="MS Mincho"/>
        </w:rPr>
      </w:pPr>
      <w:bookmarkStart w:id="734" w:name="_Toc233107766"/>
      <w:bookmarkStart w:id="735" w:name="_Toc255473720"/>
      <w:bookmarkStart w:id="736" w:name="_Toc265583775"/>
      <w:r>
        <w:rPr>
          <w:rStyle w:val="CharSectno"/>
          <w:rFonts w:eastAsia="MS Mincho"/>
        </w:rPr>
        <w:t>26</w:t>
      </w:r>
      <w:r>
        <w:rPr>
          <w:rFonts w:eastAsia="MS Mincho"/>
        </w:rPr>
        <w:t>.</w:t>
      </w:r>
      <w:r>
        <w:rPr>
          <w:rFonts w:eastAsia="MS Mincho"/>
        </w:rPr>
        <w:tab/>
      </w:r>
      <w:r>
        <w:rPr>
          <w:rFonts w:eastAsia="MS Mincho"/>
          <w:i/>
        </w:rPr>
        <w:t>Property Law Act 1969</w:t>
      </w:r>
      <w:r>
        <w:rPr>
          <w:rFonts w:eastAsia="MS Mincho"/>
        </w:rPr>
        <w:t xml:space="preserve"> amended</w:t>
      </w:r>
      <w:bookmarkEnd w:id="734"/>
      <w:bookmarkEnd w:id="735"/>
      <w:bookmarkEnd w:id="736"/>
    </w:p>
    <w:p>
      <w:pPr>
        <w:pStyle w:val="nzSubsection"/>
        <w:rPr>
          <w:rFonts w:eastAsia="MS Mincho"/>
        </w:rPr>
      </w:pPr>
      <w:r>
        <w:rPr>
          <w:rFonts w:eastAsia="MS Mincho"/>
        </w:rPr>
        <w:tab/>
        <w:t>(1)</w:t>
      </w:r>
      <w:r>
        <w:rPr>
          <w:rFonts w:eastAsia="MS Mincho"/>
        </w:rPr>
        <w:tab/>
        <w:t xml:space="preserve">This section amends the </w:t>
      </w:r>
      <w:r>
        <w:rPr>
          <w:rFonts w:eastAsia="MS Mincho"/>
          <w:i/>
        </w:rPr>
        <w:t>Property Law Act 1969</w:t>
      </w:r>
      <w:r>
        <w:rPr>
          <w:rFonts w:eastAsia="MS Mincho"/>
          <w:iCs/>
        </w:rPr>
        <w:t>.</w:t>
      </w:r>
    </w:p>
    <w:p>
      <w:pPr>
        <w:pStyle w:val="nzSubsection"/>
        <w:rPr>
          <w:rFonts w:eastAsia="MS Mincho"/>
        </w:rPr>
      </w:pPr>
      <w:r>
        <w:rPr>
          <w:rFonts w:eastAsia="MS Mincho"/>
        </w:rPr>
        <w:tab/>
        <w:t>(2)</w:t>
      </w:r>
      <w:r>
        <w:rPr>
          <w:rFonts w:eastAsia="MS Mincho"/>
        </w:rPr>
        <w:tab/>
        <w:t>In the First Schedule reformat the heading to the Schedule so it is in the current format.</w:t>
      </w:r>
    </w:p>
    <w:p>
      <w:pPr>
        <w:pStyle w:val="nzSubsection"/>
        <w:rPr>
          <w:rFonts w:eastAsia="MS Mincho"/>
        </w:rPr>
      </w:pPr>
      <w:r>
        <w:rPr>
          <w:rFonts w:eastAsia="MS Mincho"/>
        </w:rPr>
        <w:tab/>
        <w:t>(3)</w:t>
      </w:r>
      <w:r>
        <w:rPr>
          <w:rFonts w:eastAsia="MS Mincho"/>
        </w:rPr>
        <w:tab/>
        <w:t>In the Second Schedule:</w:t>
      </w:r>
    </w:p>
    <w:p>
      <w:pPr>
        <w:pStyle w:val="nzIndenta"/>
        <w:rPr>
          <w:rFonts w:eastAsia="MS Mincho"/>
        </w:rPr>
      </w:pPr>
      <w:r>
        <w:rPr>
          <w:rFonts w:eastAsia="MS Mincho"/>
        </w:rPr>
        <w:tab/>
        <w:t>(a)</w:t>
      </w:r>
      <w:r>
        <w:rPr>
          <w:rFonts w:eastAsia="MS Mincho"/>
        </w:rPr>
        <w:tab/>
        <w:t>delete “</w:t>
      </w:r>
      <w:r>
        <w:rPr>
          <w:b/>
          <w:sz w:val="28"/>
        </w:rPr>
        <w:t>Second Schedule</w:t>
      </w:r>
      <w:r>
        <w:rPr>
          <w:rFonts w:eastAsia="MS Mincho"/>
        </w:rPr>
        <w:t>”;</w:t>
      </w:r>
    </w:p>
    <w:p>
      <w:pPr>
        <w:pStyle w:val="nzIndenta"/>
        <w:rPr>
          <w:rFonts w:eastAsia="MS Mincho"/>
        </w:rPr>
      </w:pPr>
      <w:r>
        <w:rPr>
          <w:rFonts w:eastAsia="MS Mincho"/>
        </w:rPr>
        <w:tab/>
        <w:t>(b)</w:t>
      </w:r>
      <w:r>
        <w:rPr>
          <w:rFonts w:eastAsia="MS Mincho"/>
        </w:rPr>
        <w:tab/>
        <w:t>delete “</w:t>
      </w:r>
      <w:r>
        <w:rPr>
          <w:snapToGrid w:val="0"/>
          <w:sz w:val="22"/>
        </w:rPr>
        <w:t>[Section 4(b)]</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737" w:name="_Toc232235538"/>
      <w:bookmarkStart w:id="738" w:name="_Toc232235736"/>
      <w:bookmarkStart w:id="739" w:name="_Toc233100606"/>
      <w:bookmarkStart w:id="740" w:name="_Toc233107767"/>
      <w:r>
        <w:rPr>
          <w:rFonts w:eastAsia="MS Mincho"/>
        </w:rPr>
        <w:t>Second Schedule — Acts repealed</w:t>
      </w:r>
      <w:bookmarkEnd w:id="737"/>
      <w:bookmarkEnd w:id="738"/>
      <w:bookmarkEnd w:id="739"/>
      <w:bookmarkEnd w:id="740"/>
    </w:p>
    <w:p>
      <w:pPr>
        <w:pStyle w:val="nzMiscellaneousBody"/>
        <w:jc w:val="right"/>
        <w:rPr>
          <w:rFonts w:eastAsia="MS Mincho"/>
        </w:rPr>
      </w:pPr>
      <w:r>
        <w:rPr>
          <w:rFonts w:eastAsia="MS Mincho"/>
        </w:rPr>
        <w:t>[s. 4(b)]</w:t>
      </w:r>
    </w:p>
    <w:p>
      <w:pPr>
        <w:pStyle w:val="BlankClose"/>
      </w:pPr>
    </w:p>
    <w:p>
      <w:pPr>
        <w:pStyle w:val="nzSubsection"/>
        <w:rPr>
          <w:rFonts w:eastAsia="MS Mincho"/>
        </w:rPr>
      </w:pPr>
      <w:r>
        <w:rPr>
          <w:rFonts w:eastAsia="MS Mincho"/>
        </w:rPr>
        <w:tab/>
        <w:t>(4)</w:t>
      </w:r>
      <w:r>
        <w:rPr>
          <w:rFonts w:eastAsia="MS Mincho"/>
        </w:rPr>
        <w:tab/>
        <w:t>In the Third Schedule:</w:t>
      </w:r>
    </w:p>
    <w:p>
      <w:pPr>
        <w:pStyle w:val="nzIndenta"/>
        <w:rPr>
          <w:rFonts w:eastAsia="MS Mincho"/>
        </w:rPr>
      </w:pPr>
      <w:r>
        <w:rPr>
          <w:rFonts w:eastAsia="MS Mincho"/>
        </w:rPr>
        <w:tab/>
        <w:t>(a)</w:t>
      </w:r>
      <w:r>
        <w:rPr>
          <w:rFonts w:eastAsia="MS Mincho"/>
        </w:rPr>
        <w:tab/>
        <w:t>delete “</w:t>
      </w:r>
      <w:r>
        <w:rPr>
          <w:b/>
          <w:sz w:val="28"/>
        </w:rPr>
        <w:t>Third Schedule</w:t>
      </w:r>
      <w:r>
        <w:rPr>
          <w:rFonts w:eastAsia="MS Mincho"/>
        </w:rPr>
        <w:t>”;</w:t>
      </w:r>
    </w:p>
    <w:p>
      <w:pPr>
        <w:pStyle w:val="nzIndenta"/>
        <w:rPr>
          <w:rFonts w:eastAsia="MS Mincho"/>
        </w:rPr>
      </w:pPr>
      <w:r>
        <w:rPr>
          <w:rFonts w:eastAsia="MS Mincho"/>
        </w:rPr>
        <w:tab/>
        <w:t>(b)</w:t>
      </w:r>
      <w:r>
        <w:rPr>
          <w:rFonts w:eastAsia="MS Mincho"/>
        </w:rPr>
        <w:tab/>
        <w:t>delete “</w:t>
      </w:r>
      <w:r>
        <w:rPr>
          <w:sz w:val="22"/>
        </w:rPr>
        <w:t>[Section 45]</w:t>
      </w:r>
      <w:r>
        <w:rPr>
          <w:rFonts w:eastAsia="MS Mincho"/>
        </w:rPr>
        <w:t>”;</w:t>
      </w:r>
    </w:p>
    <w:p>
      <w:pPr>
        <w:pStyle w:val="nzIndenta"/>
        <w:rPr>
          <w:rFonts w:eastAsia="MS Mincho"/>
        </w:rPr>
      </w:pPr>
      <w:r>
        <w:rPr>
          <w:rFonts w:eastAsia="MS Mincho"/>
        </w:rPr>
        <w:tab/>
        <w:t>(c)</w:t>
      </w:r>
      <w:r>
        <w:rPr>
          <w:rFonts w:eastAsia="MS Mincho"/>
        </w:rPr>
        <w:tab/>
        <w:t>delete “</w:t>
      </w:r>
      <w:r>
        <w:rPr>
          <w:b/>
          <w:sz w:val="28"/>
        </w:rPr>
        <w:t>Implied covenants</w:t>
      </w:r>
      <w:r>
        <w:rPr>
          <w:rFonts w:eastAsia="MS Mincho"/>
        </w:rPr>
        <w:t>”;</w:t>
      </w:r>
    </w:p>
    <w:p>
      <w:pPr>
        <w:pStyle w:val="nzIndenta"/>
        <w:rPr>
          <w:rFonts w:eastAsia="MS Mincho"/>
        </w:rPr>
      </w:pPr>
      <w:r>
        <w:rPr>
          <w:rFonts w:eastAsia="MS Mincho"/>
        </w:rPr>
        <w:tab/>
        <w:t>(d)</w:t>
      </w:r>
      <w:r>
        <w:rPr>
          <w:rFonts w:eastAsia="MS Mincho"/>
        </w:rPr>
        <w:tab/>
        <w:t>delete “</w:t>
      </w:r>
      <w:r>
        <w:rPr>
          <w:sz w:val="28"/>
        </w:rPr>
        <w:t>Part I</w:t>
      </w:r>
      <w:r>
        <w:rPr>
          <w:rFonts w:eastAsia="MS Mincho"/>
        </w:rPr>
        <w:t>”;</w:t>
      </w:r>
    </w:p>
    <w:p>
      <w:pPr>
        <w:pStyle w:val="nzIndenta"/>
        <w:rPr>
          <w:rFonts w:eastAsia="MS Mincho"/>
        </w:rPr>
      </w:pPr>
      <w:r>
        <w:rPr>
          <w:rFonts w:eastAsia="MS Mincho"/>
        </w:rPr>
        <w:tab/>
        <w:t>(e)</w:t>
      </w:r>
      <w:r>
        <w:rPr>
          <w:rFonts w:eastAsia="MS Mincho"/>
        </w:rPr>
        <w:tab/>
        <w:t>delete “</w:t>
      </w:r>
      <w:r>
        <w:rPr>
          <w:sz w:val="22"/>
        </w:rPr>
        <w:t>[Section 45(1)(a)]</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741" w:name="_Toc232235539"/>
      <w:bookmarkStart w:id="742" w:name="_Toc232235737"/>
      <w:bookmarkStart w:id="743" w:name="_Toc233100607"/>
      <w:bookmarkStart w:id="744" w:name="_Toc233107768"/>
      <w:r>
        <w:rPr>
          <w:rFonts w:eastAsia="MS Mincho"/>
        </w:rPr>
        <w:t>Third Schedule — Implied covenants</w:t>
      </w:r>
      <w:bookmarkEnd w:id="741"/>
      <w:bookmarkEnd w:id="742"/>
      <w:bookmarkEnd w:id="743"/>
      <w:bookmarkEnd w:id="744"/>
    </w:p>
    <w:p>
      <w:pPr>
        <w:pStyle w:val="nzMiscellaneousBody"/>
        <w:jc w:val="right"/>
        <w:rPr>
          <w:rFonts w:eastAsia="MS Mincho"/>
        </w:rPr>
      </w:pPr>
      <w:r>
        <w:rPr>
          <w:rFonts w:eastAsia="MS Mincho"/>
        </w:rPr>
        <w:t>[s. 45(1)]</w:t>
      </w:r>
    </w:p>
    <w:p>
      <w:pPr>
        <w:pStyle w:val="nzHeading3"/>
        <w:rPr>
          <w:rFonts w:eastAsia="MS Mincho"/>
        </w:rPr>
      </w:pPr>
      <w:bookmarkStart w:id="745" w:name="_Toc232235540"/>
      <w:bookmarkStart w:id="746" w:name="_Toc232235738"/>
      <w:bookmarkStart w:id="747" w:name="_Toc233100608"/>
      <w:bookmarkStart w:id="748" w:name="_Toc233107769"/>
      <w:r>
        <w:rPr>
          <w:rFonts w:eastAsia="MS Mincho"/>
        </w:rPr>
        <w:t>Part I — Conveyance for valuable consideration</w:t>
      </w:r>
      <w:bookmarkEnd w:id="745"/>
      <w:bookmarkEnd w:id="746"/>
      <w:bookmarkEnd w:id="747"/>
      <w:bookmarkEnd w:id="748"/>
    </w:p>
    <w:p>
      <w:pPr>
        <w:pStyle w:val="BlankClose"/>
      </w:pPr>
    </w:p>
    <w:p>
      <w:pPr>
        <w:pStyle w:val="nzSubsection"/>
        <w:rPr>
          <w:rFonts w:eastAsia="MS Mincho"/>
        </w:rPr>
      </w:pPr>
      <w:r>
        <w:rPr>
          <w:rFonts w:eastAsia="MS Mincho"/>
        </w:rPr>
        <w:tab/>
        <w:t>(5)</w:t>
      </w:r>
      <w:r>
        <w:rPr>
          <w:rFonts w:eastAsia="MS Mincho"/>
        </w:rPr>
        <w:tab/>
        <w:t>In the Third Schedule:</w:t>
      </w:r>
    </w:p>
    <w:p>
      <w:pPr>
        <w:pStyle w:val="nzIndenta"/>
        <w:rPr>
          <w:rFonts w:eastAsia="MS Mincho"/>
        </w:rPr>
      </w:pPr>
      <w:r>
        <w:rPr>
          <w:rFonts w:eastAsia="MS Mincho"/>
        </w:rPr>
        <w:tab/>
        <w:t>(a)</w:t>
      </w:r>
      <w:r>
        <w:rPr>
          <w:rFonts w:eastAsia="MS Mincho"/>
        </w:rPr>
        <w:tab/>
        <w:t>delete “</w:t>
      </w:r>
      <w:r>
        <w:rPr>
          <w:sz w:val="28"/>
        </w:rPr>
        <w:t>Part II</w:t>
      </w:r>
      <w:r>
        <w:rPr>
          <w:rFonts w:eastAsia="MS Mincho"/>
        </w:rPr>
        <w:t>”;</w:t>
      </w:r>
    </w:p>
    <w:p>
      <w:pPr>
        <w:pStyle w:val="nzIndenta"/>
        <w:rPr>
          <w:rFonts w:eastAsia="MS Mincho"/>
        </w:rPr>
      </w:pPr>
      <w:r>
        <w:rPr>
          <w:rFonts w:eastAsia="MS Mincho"/>
        </w:rPr>
        <w:tab/>
        <w:t>(b)</w:t>
      </w:r>
      <w:r>
        <w:rPr>
          <w:rFonts w:eastAsia="MS Mincho"/>
        </w:rPr>
        <w:tab/>
        <w:t>delete “</w:t>
      </w:r>
      <w:r>
        <w:rPr>
          <w:sz w:val="22"/>
        </w:rPr>
        <w:t>[Section 45(1)(b)]</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3"/>
        <w:rPr>
          <w:rFonts w:eastAsia="MS Mincho"/>
        </w:rPr>
      </w:pPr>
      <w:bookmarkStart w:id="749" w:name="_Toc232235541"/>
      <w:bookmarkStart w:id="750" w:name="_Toc232235739"/>
      <w:bookmarkStart w:id="751" w:name="_Toc233100609"/>
      <w:bookmarkStart w:id="752" w:name="_Toc233107770"/>
      <w:r>
        <w:rPr>
          <w:rFonts w:eastAsia="MS Mincho"/>
        </w:rPr>
        <w:t>Part II — Conveyance of leasehold</w:t>
      </w:r>
      <w:bookmarkEnd w:id="749"/>
      <w:bookmarkEnd w:id="750"/>
      <w:bookmarkEnd w:id="751"/>
      <w:bookmarkEnd w:id="752"/>
    </w:p>
    <w:p>
      <w:pPr>
        <w:pStyle w:val="BlankClose"/>
      </w:pPr>
    </w:p>
    <w:p>
      <w:pPr>
        <w:pStyle w:val="nzSubsection"/>
        <w:rPr>
          <w:rFonts w:eastAsia="MS Mincho"/>
        </w:rPr>
      </w:pPr>
      <w:r>
        <w:rPr>
          <w:rFonts w:eastAsia="MS Mincho"/>
        </w:rPr>
        <w:tab/>
        <w:t>(6)</w:t>
      </w:r>
      <w:r>
        <w:rPr>
          <w:rFonts w:eastAsia="MS Mincho"/>
        </w:rPr>
        <w:tab/>
        <w:t>In the Third Schedule:</w:t>
      </w:r>
    </w:p>
    <w:p>
      <w:pPr>
        <w:pStyle w:val="nzIndenta"/>
        <w:rPr>
          <w:rFonts w:eastAsia="MS Mincho"/>
        </w:rPr>
      </w:pPr>
      <w:r>
        <w:rPr>
          <w:rFonts w:eastAsia="MS Mincho"/>
        </w:rPr>
        <w:tab/>
        <w:t>(a)</w:t>
      </w:r>
      <w:r>
        <w:rPr>
          <w:rFonts w:eastAsia="MS Mincho"/>
        </w:rPr>
        <w:tab/>
        <w:t>delete “</w:t>
      </w:r>
      <w:r>
        <w:rPr>
          <w:sz w:val="28"/>
        </w:rPr>
        <w:t>Part III</w:t>
      </w:r>
      <w:r>
        <w:rPr>
          <w:rFonts w:eastAsia="MS Mincho"/>
        </w:rPr>
        <w:t>”;</w:t>
      </w:r>
    </w:p>
    <w:p>
      <w:pPr>
        <w:pStyle w:val="nzIndenta"/>
        <w:rPr>
          <w:rFonts w:eastAsia="MS Mincho"/>
        </w:rPr>
      </w:pPr>
      <w:r>
        <w:rPr>
          <w:rFonts w:eastAsia="MS Mincho"/>
        </w:rPr>
        <w:tab/>
        <w:t>(b)</w:t>
      </w:r>
      <w:r>
        <w:rPr>
          <w:rFonts w:eastAsia="MS Mincho"/>
        </w:rPr>
        <w:tab/>
        <w:t>delete “</w:t>
      </w:r>
      <w:r>
        <w:rPr>
          <w:sz w:val="22"/>
        </w:rPr>
        <w:t>[Section 45(1)(c)]</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3"/>
        <w:rPr>
          <w:rFonts w:eastAsia="MS Mincho"/>
        </w:rPr>
      </w:pPr>
      <w:bookmarkStart w:id="753" w:name="_Toc232235542"/>
      <w:bookmarkStart w:id="754" w:name="_Toc232235740"/>
      <w:bookmarkStart w:id="755" w:name="_Toc233100610"/>
      <w:bookmarkStart w:id="756" w:name="_Toc233107771"/>
      <w:r>
        <w:rPr>
          <w:rFonts w:eastAsia="MS Mincho"/>
        </w:rPr>
        <w:t>Part III — Conveyance by way of mortgage</w:t>
      </w:r>
      <w:bookmarkEnd w:id="753"/>
      <w:bookmarkEnd w:id="754"/>
      <w:bookmarkEnd w:id="755"/>
      <w:bookmarkEnd w:id="756"/>
    </w:p>
    <w:p>
      <w:pPr>
        <w:pStyle w:val="BlankClose"/>
      </w:pPr>
    </w:p>
    <w:p>
      <w:pPr>
        <w:pStyle w:val="nzSubsection"/>
        <w:rPr>
          <w:rFonts w:eastAsia="MS Mincho"/>
        </w:rPr>
      </w:pPr>
      <w:r>
        <w:rPr>
          <w:rFonts w:eastAsia="MS Mincho"/>
        </w:rPr>
        <w:tab/>
        <w:t>(7)</w:t>
      </w:r>
      <w:r>
        <w:rPr>
          <w:rFonts w:eastAsia="MS Mincho"/>
        </w:rPr>
        <w:tab/>
        <w:t>In the Third Schedule:</w:t>
      </w:r>
    </w:p>
    <w:p>
      <w:pPr>
        <w:pStyle w:val="nzIndenta"/>
        <w:rPr>
          <w:rFonts w:eastAsia="MS Mincho"/>
        </w:rPr>
      </w:pPr>
      <w:r>
        <w:rPr>
          <w:rFonts w:eastAsia="MS Mincho"/>
        </w:rPr>
        <w:tab/>
        <w:t>(a)</w:t>
      </w:r>
      <w:r>
        <w:rPr>
          <w:rFonts w:eastAsia="MS Mincho"/>
        </w:rPr>
        <w:tab/>
        <w:t>delete “</w:t>
      </w:r>
      <w:r>
        <w:rPr>
          <w:sz w:val="28"/>
        </w:rPr>
        <w:t>Part IV</w:t>
      </w:r>
      <w:r>
        <w:rPr>
          <w:rFonts w:eastAsia="MS Mincho"/>
        </w:rPr>
        <w:t>”;</w:t>
      </w:r>
    </w:p>
    <w:p>
      <w:pPr>
        <w:pStyle w:val="nzIndenta"/>
        <w:rPr>
          <w:rFonts w:eastAsia="MS Mincho"/>
        </w:rPr>
      </w:pPr>
      <w:r>
        <w:rPr>
          <w:rFonts w:eastAsia="MS Mincho"/>
        </w:rPr>
        <w:tab/>
        <w:t>(b)</w:t>
      </w:r>
      <w:r>
        <w:rPr>
          <w:rFonts w:eastAsia="MS Mincho"/>
        </w:rPr>
        <w:tab/>
        <w:t>delete “</w:t>
      </w:r>
      <w:r>
        <w:rPr>
          <w:sz w:val="22"/>
        </w:rPr>
        <w:t>[Section 45(1)(d)]”</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3"/>
        <w:rPr>
          <w:rFonts w:eastAsia="MS Mincho"/>
        </w:rPr>
      </w:pPr>
      <w:bookmarkStart w:id="757" w:name="_Toc232235543"/>
      <w:bookmarkStart w:id="758" w:name="_Toc232235741"/>
      <w:bookmarkStart w:id="759" w:name="_Toc233100611"/>
      <w:bookmarkStart w:id="760" w:name="_Toc233107772"/>
      <w:r>
        <w:rPr>
          <w:rFonts w:eastAsia="MS Mincho"/>
        </w:rPr>
        <w:t>Part IV — Conveyance by way of mortgage of leasehold</w:t>
      </w:r>
      <w:bookmarkEnd w:id="757"/>
      <w:bookmarkEnd w:id="758"/>
      <w:bookmarkEnd w:id="759"/>
      <w:bookmarkEnd w:id="760"/>
    </w:p>
    <w:p>
      <w:pPr>
        <w:pStyle w:val="BlankClose"/>
      </w:pPr>
    </w:p>
    <w:p>
      <w:pPr>
        <w:pStyle w:val="nzSubsection"/>
        <w:rPr>
          <w:rFonts w:eastAsia="MS Mincho"/>
        </w:rPr>
      </w:pPr>
      <w:r>
        <w:rPr>
          <w:rFonts w:eastAsia="MS Mincho"/>
        </w:rPr>
        <w:tab/>
        <w:t>(8)</w:t>
      </w:r>
      <w:r>
        <w:rPr>
          <w:rFonts w:eastAsia="MS Mincho"/>
        </w:rPr>
        <w:tab/>
        <w:t>In the Third Schedule:</w:t>
      </w:r>
    </w:p>
    <w:p>
      <w:pPr>
        <w:pStyle w:val="nzIndenta"/>
        <w:rPr>
          <w:rFonts w:eastAsia="MS Mincho"/>
        </w:rPr>
      </w:pPr>
      <w:r>
        <w:rPr>
          <w:rFonts w:eastAsia="MS Mincho"/>
        </w:rPr>
        <w:tab/>
        <w:t>(a)</w:t>
      </w:r>
      <w:r>
        <w:rPr>
          <w:rFonts w:eastAsia="MS Mincho"/>
        </w:rPr>
        <w:tab/>
        <w:t>delete “</w:t>
      </w:r>
      <w:r>
        <w:rPr>
          <w:sz w:val="28"/>
        </w:rPr>
        <w:t>Part V</w:t>
      </w:r>
      <w:r>
        <w:rPr>
          <w:rFonts w:eastAsia="MS Mincho"/>
        </w:rPr>
        <w:t>”;</w:t>
      </w:r>
    </w:p>
    <w:p>
      <w:pPr>
        <w:pStyle w:val="nzIndenta"/>
        <w:rPr>
          <w:rFonts w:eastAsia="MS Mincho"/>
        </w:rPr>
      </w:pPr>
      <w:r>
        <w:rPr>
          <w:rFonts w:eastAsia="MS Mincho"/>
        </w:rPr>
        <w:tab/>
        <w:t>(b)</w:t>
      </w:r>
      <w:r>
        <w:rPr>
          <w:rFonts w:eastAsia="MS Mincho"/>
        </w:rPr>
        <w:tab/>
        <w:t>delete “</w:t>
      </w:r>
      <w:r>
        <w:rPr>
          <w:sz w:val="22"/>
        </w:rPr>
        <w:t>[Section 45(1)(e)]</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3"/>
        <w:rPr>
          <w:rFonts w:eastAsia="MS Mincho"/>
        </w:rPr>
      </w:pPr>
      <w:bookmarkStart w:id="761" w:name="_Toc232235544"/>
      <w:bookmarkStart w:id="762" w:name="_Toc232235742"/>
      <w:bookmarkStart w:id="763" w:name="_Toc233100612"/>
      <w:bookmarkStart w:id="764" w:name="_Toc233107773"/>
      <w:r>
        <w:rPr>
          <w:rFonts w:eastAsia="MS Mincho"/>
        </w:rPr>
        <w:t>Part V — Conveyance by way of settlement</w:t>
      </w:r>
      <w:bookmarkEnd w:id="761"/>
      <w:bookmarkEnd w:id="762"/>
      <w:bookmarkEnd w:id="763"/>
      <w:bookmarkEnd w:id="764"/>
    </w:p>
    <w:p>
      <w:pPr>
        <w:pStyle w:val="BlankClose"/>
      </w:pPr>
    </w:p>
    <w:p>
      <w:pPr>
        <w:pStyle w:val="nzSubsection"/>
        <w:rPr>
          <w:rFonts w:eastAsia="MS Mincho"/>
        </w:rPr>
      </w:pPr>
      <w:r>
        <w:rPr>
          <w:rFonts w:eastAsia="MS Mincho"/>
        </w:rPr>
        <w:tab/>
        <w:t>(9)</w:t>
      </w:r>
      <w:r>
        <w:rPr>
          <w:rFonts w:eastAsia="MS Mincho"/>
        </w:rPr>
        <w:tab/>
        <w:t>In the Third Schedule:</w:t>
      </w:r>
    </w:p>
    <w:p>
      <w:pPr>
        <w:pStyle w:val="nzIndenta"/>
        <w:rPr>
          <w:rFonts w:eastAsia="MS Mincho"/>
        </w:rPr>
      </w:pPr>
      <w:r>
        <w:rPr>
          <w:rFonts w:eastAsia="MS Mincho"/>
        </w:rPr>
        <w:tab/>
        <w:t>(a)</w:t>
      </w:r>
      <w:r>
        <w:rPr>
          <w:rFonts w:eastAsia="MS Mincho"/>
        </w:rPr>
        <w:tab/>
        <w:t>delete “</w:t>
      </w:r>
      <w:r>
        <w:rPr>
          <w:sz w:val="28"/>
        </w:rPr>
        <w:t>Part VI</w:t>
      </w:r>
      <w:r>
        <w:rPr>
          <w:rFonts w:eastAsia="MS Mincho"/>
        </w:rPr>
        <w:t>”;</w:t>
      </w:r>
    </w:p>
    <w:p>
      <w:pPr>
        <w:pStyle w:val="nzIndenta"/>
        <w:rPr>
          <w:rFonts w:eastAsia="MS Mincho"/>
        </w:rPr>
      </w:pPr>
      <w:r>
        <w:rPr>
          <w:rFonts w:eastAsia="MS Mincho"/>
        </w:rPr>
        <w:tab/>
        <w:t>(b)</w:t>
      </w:r>
      <w:r>
        <w:rPr>
          <w:rFonts w:eastAsia="MS Mincho"/>
        </w:rPr>
        <w:tab/>
        <w:t>delete “</w:t>
      </w:r>
      <w:r>
        <w:rPr>
          <w:sz w:val="22"/>
        </w:rPr>
        <w:t>[Section 45(1)(f)]</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3"/>
        <w:rPr>
          <w:rFonts w:eastAsia="MS Mincho"/>
        </w:rPr>
      </w:pPr>
      <w:bookmarkStart w:id="765" w:name="_Toc232235545"/>
      <w:bookmarkStart w:id="766" w:name="_Toc232235743"/>
      <w:bookmarkStart w:id="767" w:name="_Toc233100613"/>
      <w:bookmarkStart w:id="768" w:name="_Toc233107774"/>
      <w:r>
        <w:rPr>
          <w:rFonts w:eastAsia="MS Mincho"/>
        </w:rPr>
        <w:t>Part VI — Conveyance by person other than beneficial owner</w:t>
      </w:r>
      <w:bookmarkEnd w:id="765"/>
      <w:bookmarkEnd w:id="766"/>
      <w:bookmarkEnd w:id="767"/>
      <w:bookmarkEnd w:id="768"/>
    </w:p>
    <w:p>
      <w:pPr>
        <w:pStyle w:val="BlankClose"/>
      </w:pPr>
    </w:p>
    <w:p>
      <w:pPr>
        <w:pStyle w:val="nzSubsection"/>
        <w:rPr>
          <w:rFonts w:eastAsia="MS Mincho"/>
        </w:rPr>
      </w:pPr>
      <w:r>
        <w:rPr>
          <w:rFonts w:eastAsia="MS Mincho"/>
        </w:rPr>
        <w:tab/>
        <w:t>(10)</w:t>
      </w:r>
      <w:r>
        <w:rPr>
          <w:rFonts w:eastAsia="MS Mincho"/>
        </w:rPr>
        <w:tab/>
        <w:t>In the Fourth Schedule reformat the heading to the Schedule so it is in the current format.</w:t>
      </w:r>
    </w:p>
    <w:p>
      <w:pPr>
        <w:pStyle w:val="BlankClose"/>
        <w:rPr>
          <w:snapToGrid w:val="0"/>
          <w:vertAlign w:val="superscript"/>
        </w:rPr>
      </w:pPr>
    </w:p>
    <w:p>
      <w:pPr>
        <w:pStyle w:val="nzHeading5"/>
      </w:pPr>
      <w:bookmarkStart w:id="769" w:name="_Toc233107854"/>
      <w:bookmarkStart w:id="770" w:name="_Toc255473747"/>
      <w:bookmarkStart w:id="771" w:name="_Toc265583802"/>
      <w:r>
        <w:rPr>
          <w:rStyle w:val="CharSectno"/>
        </w:rPr>
        <w:t>51</w:t>
      </w:r>
      <w:r>
        <w:t>.</w:t>
      </w:r>
      <w:r>
        <w:tab/>
        <w:t>Various written laws amended</w:t>
      </w:r>
      <w:bookmarkEnd w:id="769"/>
      <w:bookmarkEnd w:id="770"/>
      <w:bookmarkEnd w:id="771"/>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Subsection"/>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66.</w:t>
            </w:r>
            <w:r>
              <w:rPr>
                <w:b/>
                <w:bCs/>
              </w:rPr>
              <w:tab/>
            </w:r>
            <w:r>
              <w:rPr>
                <w:b/>
                <w:bCs/>
                <w:i/>
                <w:iCs/>
              </w:rPr>
              <w:t>Property Law Act 1969</w:t>
            </w:r>
          </w:p>
        </w:tc>
      </w:tr>
      <w:tr>
        <w:trPr>
          <w:jc w:val="center"/>
        </w:trPr>
        <w:tc>
          <w:tcPr>
            <w:tcW w:w="1702" w:type="dxa"/>
          </w:tcPr>
          <w:p>
            <w:pPr>
              <w:pStyle w:val="TableAm"/>
            </w:pPr>
            <w:r>
              <w:t>s. 81(3)</w:t>
            </w:r>
          </w:p>
        </w:tc>
        <w:tc>
          <w:tcPr>
            <w:tcW w:w="2551" w:type="dxa"/>
          </w:tcPr>
          <w:p>
            <w:pPr>
              <w:pStyle w:val="TableAm"/>
              <w:rPr>
                <w:snapToGrid w:val="0"/>
              </w:rPr>
            </w:pPr>
            <w:r>
              <w:rPr>
                <w:snapToGrid w:val="0"/>
              </w:rPr>
              <w:t>(3)(a)</w:t>
            </w:r>
            <w:r>
              <w:rPr>
                <w:snapToGrid w:val="0"/>
              </w:rPr>
              <w:tab/>
              <w:t>A lessor</w:t>
            </w:r>
          </w:p>
          <w:p>
            <w:pPr>
              <w:pStyle w:val="TableAm"/>
            </w:pPr>
            <w:r>
              <w:rPr>
                <w:snapToGrid w:val="0"/>
              </w:rPr>
              <w:t>(b)</w:t>
            </w:r>
            <w:r>
              <w:rPr>
                <w:snapToGrid w:val="0"/>
              </w:rPr>
              <w:tab/>
              <w:t>The lessor</w:t>
            </w:r>
          </w:p>
        </w:tc>
        <w:tc>
          <w:tcPr>
            <w:tcW w:w="2551" w:type="dxa"/>
          </w:tcPr>
          <w:p>
            <w:pPr>
              <w:pStyle w:val="TableAm"/>
              <w:rPr>
                <w:snapToGrid w:val="0"/>
              </w:rPr>
            </w:pPr>
            <w:r>
              <w:rPr>
                <w:snapToGrid w:val="0"/>
              </w:rPr>
              <w:t>(3A)</w:t>
            </w:r>
            <w:r>
              <w:rPr>
                <w:snapToGrid w:val="0"/>
              </w:rPr>
              <w:tab/>
              <w:t>A lessor</w:t>
            </w:r>
          </w:p>
          <w:p>
            <w:pPr>
              <w:pStyle w:val="TableAm"/>
            </w:pPr>
            <w:r>
              <w:rPr>
                <w:snapToGrid w:val="0"/>
              </w:rPr>
              <w:t>(3B)</w:t>
            </w:r>
            <w:r>
              <w:rPr>
                <w:snapToGrid w:val="0"/>
              </w:rPr>
              <w:tab/>
              <w:t>The lessor</w:t>
            </w:r>
          </w:p>
        </w:tc>
      </w:tr>
      <w:tr>
        <w:trPr>
          <w:jc w:val="center"/>
        </w:trPr>
        <w:tc>
          <w:tcPr>
            <w:tcW w:w="1702" w:type="dxa"/>
          </w:tcPr>
          <w:p>
            <w:pPr>
              <w:pStyle w:val="TableAm"/>
            </w:pPr>
            <w:r>
              <w:t>s. 81(5)</w:t>
            </w:r>
          </w:p>
        </w:tc>
        <w:tc>
          <w:tcPr>
            <w:tcW w:w="2551" w:type="dxa"/>
          </w:tcPr>
          <w:p>
            <w:pPr>
              <w:pStyle w:val="TableAm"/>
            </w:pPr>
            <w:r>
              <w:t>(a)</w:t>
            </w:r>
            <w:r>
              <w:tab/>
            </w:r>
            <w:r>
              <w:rPr>
                <w:b/>
                <w:bCs/>
                <w:i/>
                <w:iCs/>
              </w:rPr>
              <w:t>lease</w:t>
            </w:r>
          </w:p>
          <w:p>
            <w:pPr>
              <w:pStyle w:val="TableAm"/>
            </w:pPr>
            <w:r>
              <w:t>(b)</w:t>
            </w:r>
            <w:r>
              <w:tab/>
            </w:r>
            <w:r>
              <w:rPr>
                <w:b/>
                <w:bCs/>
                <w:i/>
                <w:iCs/>
              </w:rPr>
              <w:t>lessee</w:t>
            </w:r>
          </w:p>
          <w:p>
            <w:pPr>
              <w:pStyle w:val="TableAm"/>
            </w:pPr>
            <w:r>
              <w:t>(c)</w:t>
            </w:r>
            <w:r>
              <w:tab/>
            </w:r>
            <w:r>
              <w:rPr>
                <w:b/>
                <w:bCs/>
                <w:i/>
                <w:iCs/>
              </w:rPr>
              <w:t>lessor</w:t>
            </w:r>
          </w:p>
          <w:p>
            <w:pPr>
              <w:pStyle w:val="TableAm"/>
            </w:pPr>
            <w:r>
              <w:t>(d)</w:t>
            </w:r>
            <w:r>
              <w:tab/>
            </w:r>
            <w:r>
              <w:rPr>
                <w:b/>
                <w:bCs/>
                <w:i/>
                <w:iCs/>
              </w:rPr>
              <w:t>under</w:t>
            </w:r>
            <w:r>
              <w:rPr>
                <w:b/>
                <w:bCs/>
                <w:i/>
                <w:iCs/>
              </w:rPr>
              <w:noBreakHyphen/>
              <w:t>lease</w:t>
            </w:r>
          </w:p>
          <w:p>
            <w:pPr>
              <w:pStyle w:val="TableAm"/>
            </w:pPr>
            <w:r>
              <w:t>(e)</w:t>
            </w:r>
            <w:r>
              <w:tab/>
            </w:r>
            <w:r>
              <w:rPr>
                <w:b/>
                <w:bCs/>
                <w:i/>
                <w:iCs/>
              </w:rPr>
              <w:t>under</w:t>
            </w:r>
            <w:r>
              <w:rPr>
                <w:b/>
                <w:bCs/>
                <w:i/>
                <w:iCs/>
              </w:rPr>
              <w:noBreakHyphen/>
              <w:t>lessee</w:t>
            </w:r>
          </w:p>
        </w:tc>
        <w:tc>
          <w:tcPr>
            <w:tcW w:w="2551" w:type="dxa"/>
          </w:tcPr>
          <w:p>
            <w:pPr>
              <w:pStyle w:val="TableAm"/>
              <w:rPr>
                <w:rStyle w:val="CharDefText"/>
              </w:rPr>
            </w:pPr>
            <w:r>
              <w:rPr>
                <w:rStyle w:val="CharDefText"/>
              </w:rPr>
              <w:t>lease</w:t>
            </w:r>
          </w:p>
          <w:p>
            <w:pPr>
              <w:pStyle w:val="TableAm"/>
              <w:rPr>
                <w:rStyle w:val="CharDefText"/>
              </w:rPr>
            </w:pPr>
            <w:r>
              <w:rPr>
                <w:rStyle w:val="CharDefText"/>
              </w:rPr>
              <w:t>lessee</w:t>
            </w:r>
          </w:p>
          <w:p>
            <w:pPr>
              <w:pStyle w:val="TableAm"/>
              <w:rPr>
                <w:b/>
                <w:bCs/>
                <w:i/>
                <w:iCs/>
              </w:rPr>
            </w:pPr>
            <w:r>
              <w:rPr>
                <w:rStyle w:val="CharDefText"/>
              </w:rPr>
              <w:t>lessor</w:t>
            </w:r>
          </w:p>
          <w:p>
            <w:pPr>
              <w:pStyle w:val="TableAm"/>
              <w:rPr>
                <w:b/>
                <w:bCs/>
                <w:i/>
                <w:iCs/>
              </w:rPr>
            </w:pPr>
            <w:r>
              <w:rPr>
                <w:rStyle w:val="CharDefText"/>
              </w:rPr>
              <w:t>under</w:t>
            </w:r>
            <w:r>
              <w:rPr>
                <w:rStyle w:val="CharDefText"/>
              </w:rPr>
              <w:noBreakHyphen/>
              <w:t>lease</w:t>
            </w:r>
          </w:p>
          <w:p>
            <w:pPr>
              <w:pStyle w:val="TableAm"/>
              <w:rPr>
                <w:b/>
                <w:bCs/>
                <w:i/>
                <w:iCs/>
                <w:highlight w:val="cyan"/>
              </w:rPr>
            </w:pPr>
            <w:r>
              <w:rPr>
                <w:rStyle w:val="CharDefText"/>
              </w:rPr>
              <w:t>under</w:t>
            </w:r>
            <w:r>
              <w:rPr>
                <w:rStyle w:val="CharDefText"/>
              </w:rPr>
              <w:noBreakHyphen/>
              <w:t>lessee</w:t>
            </w:r>
          </w:p>
        </w:tc>
      </w:tr>
      <w:tr>
        <w:trPr>
          <w:jc w:val="center"/>
        </w:trPr>
        <w:tc>
          <w:tcPr>
            <w:tcW w:w="1702" w:type="dxa"/>
          </w:tcPr>
          <w:p>
            <w:pPr>
              <w:pStyle w:val="TableAm"/>
            </w:pPr>
            <w:r>
              <w:t>s. 122(5)</w:t>
            </w:r>
          </w:p>
        </w:tc>
        <w:tc>
          <w:tcPr>
            <w:tcW w:w="2551" w:type="dxa"/>
          </w:tcPr>
          <w:p>
            <w:pPr>
              <w:pStyle w:val="TableAm"/>
              <w:rPr>
                <w:snapToGrid w:val="0"/>
              </w:rPr>
            </w:pPr>
            <w:r>
              <w:rPr>
                <w:snapToGrid w:val="0"/>
              </w:rPr>
              <w:t>(5)(a)</w:t>
            </w:r>
            <w:r>
              <w:rPr>
                <w:snapToGrid w:val="0"/>
              </w:rPr>
              <w:tab/>
              <w:t>Every</w:t>
            </w:r>
          </w:p>
          <w:p>
            <w:pPr>
              <w:pStyle w:val="TableAm"/>
              <w:ind w:left="567" w:hanging="567"/>
              <w:rPr>
                <w:snapToGrid w:val="0"/>
              </w:rPr>
            </w:pPr>
            <w:r>
              <w:rPr>
                <w:snapToGrid w:val="0"/>
              </w:rPr>
              <w:t>(b)</w:t>
            </w:r>
            <w:r>
              <w:rPr>
                <w:snapToGrid w:val="0"/>
              </w:rPr>
              <w:tab/>
              <w:t>For</w:t>
            </w:r>
          </w:p>
          <w:p>
            <w:pPr>
              <w:pStyle w:val="TableAm"/>
            </w:pPr>
            <w:r>
              <w:rPr>
                <w:snapToGrid w:val="0"/>
              </w:rPr>
              <w:t>this subsection,</w:t>
            </w:r>
            <w:r>
              <w:rPr>
                <w:snapToGrid w:val="0"/>
              </w:rPr>
              <w:br/>
              <w:t>(each occurrence)</w:t>
            </w:r>
          </w:p>
        </w:tc>
        <w:tc>
          <w:tcPr>
            <w:tcW w:w="2551" w:type="dxa"/>
          </w:tcPr>
          <w:p>
            <w:pPr>
              <w:pStyle w:val="TableAm"/>
              <w:rPr>
                <w:snapToGrid w:val="0"/>
              </w:rPr>
            </w:pPr>
            <w:r>
              <w:rPr>
                <w:snapToGrid w:val="0"/>
              </w:rPr>
              <w:t>(5A)</w:t>
            </w:r>
            <w:r>
              <w:rPr>
                <w:snapToGrid w:val="0"/>
              </w:rPr>
              <w:tab/>
              <w:t>Every</w:t>
            </w:r>
          </w:p>
          <w:p>
            <w:pPr>
              <w:pStyle w:val="TableAm"/>
              <w:rPr>
                <w:snapToGrid w:val="0"/>
              </w:rPr>
            </w:pPr>
            <w:r>
              <w:rPr>
                <w:snapToGrid w:val="0"/>
              </w:rPr>
              <w:t>(5B)</w:t>
            </w:r>
            <w:r>
              <w:rPr>
                <w:snapToGrid w:val="0"/>
              </w:rPr>
              <w:tab/>
              <w:t>For</w:t>
            </w:r>
          </w:p>
          <w:p>
            <w:pPr>
              <w:pStyle w:val="TableAm"/>
            </w:pPr>
            <w:r>
              <w:rPr>
                <w:snapToGrid w:val="0"/>
              </w:rPr>
              <w:t>subsection (5A),</w:t>
            </w:r>
          </w:p>
        </w:tc>
      </w:tr>
      <w:tr>
        <w:trPr>
          <w:jc w:val="center"/>
        </w:trPr>
        <w:tc>
          <w:tcPr>
            <w:tcW w:w="1702" w:type="dxa"/>
          </w:tcPr>
          <w:p>
            <w:pPr>
              <w:pStyle w:val="TableAm"/>
            </w:pPr>
            <w:r>
              <w:t>s. 135(1)</w:t>
            </w:r>
          </w:p>
        </w:tc>
        <w:tc>
          <w:tcPr>
            <w:tcW w:w="2551" w:type="dxa"/>
          </w:tcPr>
          <w:p>
            <w:pPr>
              <w:pStyle w:val="TableAm"/>
              <w:rPr>
                <w:snapToGrid w:val="0"/>
              </w:rPr>
            </w:pPr>
            <w:r>
              <w:rPr>
                <w:snapToGrid w:val="0"/>
              </w:rPr>
              <w:t>(1)(a)</w:t>
            </w:r>
            <w:r>
              <w:rPr>
                <w:snapToGrid w:val="0"/>
              </w:rPr>
              <w:tab/>
              <w:t>A notice</w:t>
            </w:r>
          </w:p>
          <w:p>
            <w:pPr>
              <w:pStyle w:val="TableAm"/>
              <w:rPr>
                <w:snapToGrid w:val="0"/>
              </w:rPr>
            </w:pPr>
            <w:r>
              <w:rPr>
                <w:snapToGrid w:val="0"/>
              </w:rPr>
              <w:t>(i)</w:t>
            </w:r>
            <w:r>
              <w:rPr>
                <w:snapToGrid w:val="0"/>
              </w:rPr>
              <w:tab/>
              <w:t>by</w:t>
            </w:r>
          </w:p>
          <w:p>
            <w:pPr>
              <w:pStyle w:val="TableAm"/>
              <w:rPr>
                <w:snapToGrid w:val="0"/>
              </w:rPr>
            </w:pPr>
            <w:r>
              <w:rPr>
                <w:snapToGrid w:val="0"/>
              </w:rPr>
              <w:t>(ii)</w:t>
            </w:r>
            <w:r>
              <w:rPr>
                <w:snapToGrid w:val="0"/>
              </w:rPr>
              <w:tab/>
              <w:t>by</w:t>
            </w:r>
          </w:p>
          <w:p>
            <w:pPr>
              <w:pStyle w:val="TableAm"/>
              <w:rPr>
                <w:snapToGrid w:val="0"/>
              </w:rPr>
            </w:pPr>
            <w:r>
              <w:rPr>
                <w:snapToGrid w:val="0"/>
              </w:rPr>
              <w:t>(iii)</w:t>
            </w:r>
            <w:r>
              <w:rPr>
                <w:snapToGrid w:val="0"/>
              </w:rPr>
              <w:tab/>
              <w:t>by</w:t>
            </w:r>
          </w:p>
          <w:p>
            <w:pPr>
              <w:pStyle w:val="TableAm"/>
              <w:rPr>
                <w:snapToGrid w:val="0"/>
              </w:rPr>
            </w:pPr>
            <w:r>
              <w:rPr>
                <w:snapToGrid w:val="0"/>
              </w:rPr>
              <w:t>(iv)</w:t>
            </w:r>
            <w:r>
              <w:rPr>
                <w:snapToGrid w:val="0"/>
              </w:rPr>
              <w:tab/>
              <w:t>in</w:t>
            </w:r>
          </w:p>
          <w:p>
            <w:pPr>
              <w:pStyle w:val="TableAm"/>
            </w:pPr>
            <w:r>
              <w:rPr>
                <w:snapToGrid w:val="0"/>
              </w:rPr>
              <w:t>(b)</w:t>
            </w:r>
            <w:r>
              <w:rPr>
                <w:snapToGrid w:val="0"/>
              </w:rPr>
              <w:tab/>
              <w:t>A notice so posted</w:t>
            </w:r>
          </w:p>
        </w:tc>
        <w:tc>
          <w:tcPr>
            <w:tcW w:w="2551" w:type="dxa"/>
          </w:tcPr>
          <w:p>
            <w:pPr>
              <w:pStyle w:val="TableAm"/>
              <w:rPr>
                <w:snapToGrid w:val="0"/>
              </w:rPr>
            </w:pPr>
            <w:r>
              <w:rPr>
                <w:snapToGrid w:val="0"/>
              </w:rPr>
              <w:t>(1A)</w:t>
            </w:r>
            <w:r>
              <w:rPr>
                <w:snapToGrid w:val="0"/>
              </w:rPr>
              <w:tab/>
              <w:t>A notice</w:t>
            </w:r>
          </w:p>
          <w:p>
            <w:pPr>
              <w:pStyle w:val="TableAm"/>
              <w:rPr>
                <w:snapToGrid w:val="0"/>
              </w:rPr>
            </w:pPr>
            <w:r>
              <w:rPr>
                <w:snapToGrid w:val="0"/>
              </w:rPr>
              <w:t>(a)</w:t>
            </w:r>
            <w:r>
              <w:rPr>
                <w:snapToGrid w:val="0"/>
              </w:rPr>
              <w:tab/>
              <w:t>by</w:t>
            </w:r>
          </w:p>
          <w:p>
            <w:pPr>
              <w:pStyle w:val="TableAm"/>
              <w:rPr>
                <w:snapToGrid w:val="0"/>
              </w:rPr>
            </w:pPr>
            <w:r>
              <w:rPr>
                <w:snapToGrid w:val="0"/>
              </w:rPr>
              <w:t>(b)</w:t>
            </w:r>
            <w:r>
              <w:rPr>
                <w:snapToGrid w:val="0"/>
              </w:rPr>
              <w:tab/>
              <w:t>by</w:t>
            </w:r>
          </w:p>
          <w:p>
            <w:pPr>
              <w:pStyle w:val="TableAm"/>
              <w:rPr>
                <w:snapToGrid w:val="0"/>
              </w:rPr>
            </w:pPr>
            <w:r>
              <w:rPr>
                <w:snapToGrid w:val="0"/>
              </w:rPr>
              <w:t>(c)</w:t>
            </w:r>
            <w:r>
              <w:rPr>
                <w:snapToGrid w:val="0"/>
              </w:rPr>
              <w:tab/>
              <w:t>by</w:t>
            </w:r>
          </w:p>
          <w:p>
            <w:pPr>
              <w:pStyle w:val="TableAm"/>
              <w:rPr>
                <w:snapToGrid w:val="0"/>
              </w:rPr>
            </w:pPr>
            <w:r>
              <w:rPr>
                <w:snapToGrid w:val="0"/>
              </w:rPr>
              <w:t>(d)</w:t>
            </w:r>
            <w:r>
              <w:rPr>
                <w:snapToGrid w:val="0"/>
              </w:rPr>
              <w:tab/>
              <w:t>in</w:t>
            </w:r>
          </w:p>
          <w:p>
            <w:pPr>
              <w:pStyle w:val="TableAm"/>
              <w:ind w:left="567" w:hanging="567"/>
            </w:pPr>
            <w:r>
              <w:rPr>
                <w:snapToGrid w:val="0"/>
              </w:rPr>
              <w:t>(1B)</w:t>
            </w:r>
            <w:r>
              <w:rPr>
                <w:snapToGrid w:val="0"/>
              </w:rPr>
              <w:tab/>
              <w:t xml:space="preserve">A notice </w:t>
            </w:r>
            <w:r>
              <w:t>posted as provided in subsection (1A)</w:t>
            </w:r>
          </w:p>
        </w:tc>
      </w:tr>
      <w:tr>
        <w:trPr>
          <w:jc w:val="center"/>
        </w:trPr>
        <w:tc>
          <w:tcPr>
            <w:tcW w:w="1702" w:type="dxa"/>
          </w:tcPr>
          <w:p>
            <w:pPr>
              <w:pStyle w:val="TableAm"/>
            </w:pPr>
            <w:r>
              <w:t>s. 135(2)</w:t>
            </w:r>
          </w:p>
        </w:tc>
        <w:tc>
          <w:tcPr>
            <w:tcW w:w="2551" w:type="dxa"/>
          </w:tcPr>
          <w:p>
            <w:pPr>
              <w:pStyle w:val="TableAm"/>
              <w:rPr>
                <w:snapToGrid w:val="0"/>
              </w:rPr>
            </w:pPr>
            <w:r>
              <w:rPr>
                <w:snapToGrid w:val="0"/>
              </w:rPr>
              <w:t>(2)(a)</w:t>
            </w:r>
            <w:r>
              <w:rPr>
                <w:snapToGrid w:val="0"/>
              </w:rPr>
              <w:tab/>
              <w:t>If the</w:t>
            </w:r>
          </w:p>
          <w:p>
            <w:pPr>
              <w:pStyle w:val="TableAm"/>
              <w:rPr>
                <w:snapToGrid w:val="0"/>
              </w:rPr>
            </w:pPr>
            <w:r>
              <w:rPr>
                <w:snapToGrid w:val="0"/>
              </w:rPr>
              <w:t>subsection (1)</w:t>
            </w:r>
          </w:p>
          <w:p>
            <w:pPr>
              <w:pStyle w:val="TableAm"/>
              <w:rPr>
                <w:snapToGrid w:val="0"/>
              </w:rPr>
            </w:pPr>
            <w:r>
              <w:rPr>
                <w:snapToGrid w:val="0"/>
              </w:rPr>
              <w:t>(b)</w:t>
            </w:r>
            <w:r>
              <w:rPr>
                <w:snapToGrid w:val="0"/>
              </w:rPr>
              <w:tab/>
              <w:t>If he</w:t>
            </w:r>
          </w:p>
          <w:p>
            <w:pPr>
              <w:pStyle w:val="TableAm"/>
            </w:pPr>
            <w:r>
              <w:rPr>
                <w:snapToGrid w:val="0"/>
              </w:rPr>
              <w:t>so delivered</w:t>
            </w:r>
          </w:p>
        </w:tc>
        <w:tc>
          <w:tcPr>
            <w:tcW w:w="2551" w:type="dxa"/>
          </w:tcPr>
          <w:p>
            <w:pPr>
              <w:pStyle w:val="TableAm"/>
              <w:rPr>
                <w:snapToGrid w:val="0"/>
              </w:rPr>
            </w:pPr>
            <w:r>
              <w:rPr>
                <w:snapToGrid w:val="0"/>
              </w:rPr>
              <w:t>(2A)</w:t>
            </w:r>
            <w:r>
              <w:rPr>
                <w:snapToGrid w:val="0"/>
              </w:rPr>
              <w:tab/>
              <w:t>If the</w:t>
            </w:r>
          </w:p>
          <w:p>
            <w:pPr>
              <w:pStyle w:val="TableAm"/>
              <w:rPr>
                <w:snapToGrid w:val="0"/>
              </w:rPr>
            </w:pPr>
            <w:r>
              <w:rPr>
                <w:snapToGrid w:val="0"/>
              </w:rPr>
              <w:t>subsection (1A)</w:t>
            </w:r>
          </w:p>
          <w:p>
            <w:pPr>
              <w:pStyle w:val="TableAm"/>
              <w:rPr>
                <w:snapToGrid w:val="0"/>
              </w:rPr>
            </w:pPr>
            <w:r>
              <w:rPr>
                <w:snapToGrid w:val="0"/>
              </w:rPr>
              <w:t>(2B)</w:t>
            </w:r>
            <w:r>
              <w:rPr>
                <w:snapToGrid w:val="0"/>
              </w:rPr>
              <w:tab/>
              <w:t>If the person</w:t>
            </w:r>
          </w:p>
          <w:p>
            <w:pPr>
              <w:pStyle w:val="TableAm"/>
            </w:pPr>
            <w:r>
              <w:t>delivered as provided in subsection (1A)</w:t>
            </w:r>
          </w:p>
        </w:tc>
      </w:tr>
    </w:tbl>
    <w:p>
      <w:pPr>
        <w:pStyle w:val="BlankClose"/>
        <w:rPr>
          <w:snapToGrid w:val="0"/>
          <w:vertAlign w:val="superscript"/>
        </w:rPr>
      </w:pPr>
    </w:p>
    <w:p>
      <w:pPr>
        <w:keepNext/>
        <w:keepLines/>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175" w:type="dxa"/>
          <w:vAlign w:val="bottom"/>
        </w:tcPr>
        <w:p>
          <w:pPr>
            <w:pStyle w:val="HeaderTextRight"/>
          </w:pPr>
          <w:r>
            <w:fldChar w:fldCharType="begin"/>
          </w:r>
          <w:r>
            <w:instrText xml:space="preserve"> styleref CharSchText </w:instrText>
          </w:r>
          <w: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32267</Words>
  <Characters>150687</Characters>
  <Application>Microsoft Office Word</Application>
  <DocSecurity>0</DocSecurity>
  <Lines>3767</Lines>
  <Paragraphs>1633</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181321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1969 - 04-d0-01</dc:title>
  <dc:subject/>
  <dc:creator/>
  <cp:keywords/>
  <dc:description/>
  <cp:lastModifiedBy>svcMRProcess</cp:lastModifiedBy>
  <cp:revision>4</cp:revision>
  <cp:lastPrinted>2007-08-30T02:37:00Z</cp:lastPrinted>
  <dcterms:created xsi:type="dcterms:W3CDTF">2020-02-18T06:22:00Z</dcterms:created>
  <dcterms:modified xsi:type="dcterms:W3CDTF">2020-02-18T06:22:00Z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636</vt:i4>
  </property>
  <property fmtid="{D5CDD505-2E9C-101B-9397-08002B2CF9AE}" pid="6" name="ReprintNo">
    <vt:lpwstr>4</vt:lpwstr>
  </property>
  <property fmtid="{D5CDD505-2E9C-101B-9397-08002B2CF9AE}" pid="7" name="AsAtDate">
    <vt:lpwstr>28 Jun 2010</vt:lpwstr>
  </property>
  <property fmtid="{D5CDD505-2E9C-101B-9397-08002B2CF9AE}" pid="8" name="Suffix">
    <vt:lpwstr>04-d0-01</vt:lpwstr>
  </property>
</Properties>
</file>