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Fisheries Adjustment Schemes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_Toc248037163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_Toc248037164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_Toc248037165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_Toc248037166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_Toc248037168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_Toc248037169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_Toc248037170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_Toc248037171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_Toc248037172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_Toc248037173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_Toc248037175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_Toc248037176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_Toc248037177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_Toc248037178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_Toc248037179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_Toc248037180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_Toc248037181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_Toc248037184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_Toc248037185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_Toc248037186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_Toc248037187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_Toc248037188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_Toc248037189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_Toc248037190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_Toc248037191 \h </w:instrText>
      </w:r>
      <w:r>
        <w:fldChar w:fldCharType="separate"/>
      </w:r>
      <w:r>
        <w:t>19</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_Toc248037192 \h </w:instrText>
      </w:r>
      <w:r>
        <w:fldChar w:fldCharType="separate"/>
      </w:r>
      <w:r>
        <w:t>19</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_Toc248037193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_Toc248037194 \h </w:instrText>
      </w:r>
      <w:r>
        <w:fldChar w:fldCharType="separate"/>
      </w:r>
      <w:r>
        <w:t>20</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_Toc248037195 \h </w:instrText>
      </w:r>
      <w:r>
        <w:fldChar w:fldCharType="separate"/>
      </w:r>
      <w:r>
        <w:t>20</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_Toc248037196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_Toc248037197 \h </w:instrText>
      </w:r>
      <w:r>
        <w:fldChar w:fldCharType="separate"/>
      </w:r>
      <w:r>
        <w:t>21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_Toc248037199 \h </w:instrText>
      </w:r>
      <w:r>
        <w:fldChar w:fldCharType="separate"/>
      </w:r>
      <w:r>
        <w:t>22</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_Toc248037200 \h </w:instrText>
      </w:r>
      <w:r>
        <w:fldChar w:fldCharType="separate"/>
      </w:r>
      <w:r>
        <w:t>22</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_Toc248037201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_Toc248037202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_Toc248037203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_Toc248037204 \h </w:instrText>
      </w:r>
      <w:r>
        <w:fldChar w:fldCharType="separate"/>
      </w:r>
      <w:r>
        <w:t>24</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_Toc248037205 \h </w:instrText>
      </w:r>
      <w:r>
        <w:fldChar w:fldCharType="separate"/>
      </w:r>
      <w:r>
        <w:t>24</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_Toc248037207 \h </w:instrText>
      </w:r>
      <w:r>
        <w:fldChar w:fldCharType="separate"/>
      </w:r>
      <w:r>
        <w:t>25</w:t>
      </w:r>
      <w:r>
        <w:fldChar w:fldCharType="end"/>
      </w:r>
    </w:p>
    <w:p>
      <w:pPr>
        <w:pStyle w:val="TOC8"/>
        <w:rPr>
          <w:sz w:val="24"/>
          <w:szCs w:val="24"/>
        </w:rPr>
      </w:pPr>
      <w:r>
        <w:rPr>
          <w:szCs w:val="22"/>
        </w:rPr>
        <w:t>2.</w:t>
      </w:r>
      <w:r>
        <w:rPr>
          <w:szCs w:val="22"/>
        </w:rPr>
        <w:tab/>
        <w:t>Acting member</w:t>
      </w:r>
      <w:r>
        <w:tab/>
      </w:r>
      <w:r>
        <w:fldChar w:fldCharType="begin"/>
      </w:r>
      <w:r>
        <w:instrText xml:space="preserve"> PAGEREF _Toc248037208 \h </w:instrText>
      </w:r>
      <w:r>
        <w:fldChar w:fldCharType="separate"/>
      </w:r>
      <w:r>
        <w:t>25</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_Toc248037209 \h </w:instrText>
      </w:r>
      <w:r>
        <w:fldChar w:fldCharType="separate"/>
      </w:r>
      <w:r>
        <w:t>25</w:t>
      </w:r>
      <w:r>
        <w:fldChar w:fldCharType="end"/>
      </w:r>
    </w:p>
    <w:p>
      <w:pPr>
        <w:pStyle w:val="TOC8"/>
        <w:rPr>
          <w:sz w:val="24"/>
          <w:szCs w:val="24"/>
        </w:rPr>
      </w:pPr>
      <w:r>
        <w:rPr>
          <w:szCs w:val="22"/>
        </w:rPr>
        <w:t>4.</w:t>
      </w:r>
      <w:r>
        <w:rPr>
          <w:szCs w:val="22"/>
        </w:rPr>
        <w:tab/>
        <w:t>Meetings</w:t>
      </w:r>
      <w:r>
        <w:tab/>
      </w:r>
      <w:r>
        <w:fldChar w:fldCharType="begin"/>
      </w:r>
      <w:r>
        <w:instrText xml:space="preserve"> PAGEREF _Toc248037210 \h </w:instrText>
      </w:r>
      <w:r>
        <w:fldChar w:fldCharType="separate"/>
      </w:r>
      <w:r>
        <w:t>26</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_Toc248037211 \h </w:instrText>
      </w:r>
      <w:r>
        <w:fldChar w:fldCharType="separate"/>
      </w:r>
      <w:r>
        <w:t>26</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_Toc248037212 \h </w:instrText>
      </w:r>
      <w:r>
        <w:fldChar w:fldCharType="separate"/>
      </w:r>
      <w:r>
        <w:t>26</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_Toc248037213 \h </w:instrText>
      </w:r>
      <w:r>
        <w:fldChar w:fldCharType="separate"/>
      </w:r>
      <w:r>
        <w:t>26</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_Toc248037214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_Toc248037216 \h </w:instrText>
      </w:r>
      <w:r>
        <w:fldChar w:fldCharType="separate"/>
      </w:r>
      <w:r>
        <w:t>28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2" w:name="_Toc89850774"/>
      <w:bookmarkStart w:id="3" w:name="_Toc92771965"/>
      <w:bookmarkStart w:id="4" w:name="_Toc139354305"/>
      <w:bookmarkStart w:id="5" w:name="_Toc139354360"/>
      <w:bookmarkStart w:id="6" w:name="_Toc139697319"/>
      <w:bookmarkStart w:id="7" w:name="_Toc157854718"/>
      <w:bookmarkStart w:id="8" w:name="_Toc160420506"/>
      <w:bookmarkStart w:id="9" w:name="_Toc160420653"/>
      <w:bookmarkStart w:id="10" w:name="_Toc160944601"/>
      <w:bookmarkStart w:id="11" w:name="_Toc163956443"/>
      <w:bookmarkStart w:id="12" w:name="_Toc164588746"/>
      <w:bookmarkStart w:id="13" w:name="_Toc241051799"/>
      <w:bookmarkStart w:id="14" w:name="_Toc248031029"/>
      <w:bookmarkStart w:id="15" w:name="_Toc24803716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 xml:space="preserve">[Heading inserted by No. 54 of 1994 s. 5.] </w:t>
      </w:r>
    </w:p>
    <w:p>
      <w:pPr>
        <w:pStyle w:val="Heading5"/>
        <w:rPr>
          <w:snapToGrid w:val="0"/>
        </w:rPr>
      </w:pPr>
      <w:bookmarkStart w:id="16" w:name="_Toc520169389"/>
      <w:bookmarkStart w:id="17" w:name="_Toc1895914"/>
      <w:bookmarkStart w:id="18" w:name="_Toc7576466"/>
      <w:bookmarkStart w:id="19" w:name="_Toc92771966"/>
      <w:bookmarkStart w:id="20" w:name="_Toc248037163"/>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21" w:name="_Toc520169390"/>
      <w:bookmarkStart w:id="22" w:name="_Toc1895915"/>
      <w:bookmarkStart w:id="23" w:name="_Toc7576467"/>
      <w:bookmarkStart w:id="24" w:name="_Toc92771967"/>
      <w:bookmarkStart w:id="25" w:name="_Toc248037164"/>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520169391"/>
      <w:bookmarkStart w:id="27" w:name="_Toc1895916"/>
      <w:bookmarkStart w:id="28" w:name="_Toc7576468"/>
      <w:bookmarkStart w:id="29" w:name="_Toc92771968"/>
      <w:bookmarkStart w:id="30" w:name="_Toc248037165"/>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Subsection"/>
      </w:pPr>
      <w:r>
        <w:tab/>
        <w:t>(4)</w:t>
      </w:r>
      <w:r>
        <w:tab/>
        <w:t xml:space="preserve">In subsection (3) — </w:t>
      </w:r>
    </w:p>
    <w:p>
      <w:pPr>
        <w:pStyle w:val="Defstart"/>
      </w:pPr>
      <w:r>
        <w:tab/>
      </w:r>
      <w:r>
        <w:rPr>
          <w:rStyle w:val="CharDefText"/>
        </w:rPr>
        <w:t>reducing</w:t>
      </w:r>
      <w:r>
        <w:t>, in relation to a number, amount or quantity, includes reducing the number, amount or quantity to zero.</w:t>
      </w:r>
    </w:p>
    <w:p>
      <w:pPr>
        <w:pStyle w:val="Footnotesection"/>
      </w:pPr>
      <w:r>
        <w:tab/>
        <w:t xml:space="preserve">[Section 3 amended by No. 54 of 1994 s. 6; No. 39 of 1997 s. 14; No. 55 of 2004 s. 395; No. 77 of 2006 s. 17; No. 38 of 2009 s. 4.] </w:t>
      </w:r>
    </w:p>
    <w:p>
      <w:pPr>
        <w:pStyle w:val="Heading5"/>
        <w:rPr>
          <w:snapToGrid w:val="0"/>
        </w:rPr>
      </w:pPr>
      <w:bookmarkStart w:id="31" w:name="_Toc520169392"/>
      <w:bookmarkStart w:id="32" w:name="_Toc1895917"/>
      <w:bookmarkStart w:id="33" w:name="_Toc7576469"/>
      <w:bookmarkStart w:id="34" w:name="_Toc92771969"/>
      <w:bookmarkStart w:id="35" w:name="_Toc248037166"/>
      <w:r>
        <w:rPr>
          <w:rStyle w:val="CharSectno"/>
        </w:rPr>
        <w:t>3A</w:t>
      </w:r>
      <w:r>
        <w:rPr>
          <w:snapToGrid w:val="0"/>
        </w:rPr>
        <w:t>.</w:t>
      </w:r>
      <w:r>
        <w:rPr>
          <w:snapToGrid w:val="0"/>
        </w:rPr>
        <w:tab/>
        <w:t xml:space="preserve">Application of Act to </w:t>
      </w:r>
      <w:r>
        <w:rPr>
          <w:i/>
          <w:snapToGrid w:val="0"/>
        </w:rPr>
        <w:t>Fish Resources Management Act 1994</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6" w:name="_Toc89850779"/>
      <w:bookmarkStart w:id="37" w:name="_Toc92771970"/>
      <w:bookmarkStart w:id="38" w:name="_Toc139354310"/>
      <w:bookmarkStart w:id="39" w:name="_Toc139354365"/>
      <w:bookmarkStart w:id="40" w:name="_Toc139697324"/>
      <w:bookmarkStart w:id="41" w:name="_Toc157854723"/>
      <w:bookmarkStart w:id="42" w:name="_Toc160420511"/>
      <w:bookmarkStart w:id="43" w:name="_Toc160420658"/>
      <w:bookmarkStart w:id="44" w:name="_Toc160944606"/>
      <w:bookmarkStart w:id="45" w:name="_Toc163956448"/>
      <w:bookmarkStart w:id="46" w:name="_Toc164588751"/>
      <w:bookmarkStart w:id="47" w:name="_Toc241051804"/>
      <w:bookmarkStart w:id="48" w:name="_Toc248031034"/>
      <w:bookmarkStart w:id="49" w:name="_Toc248037167"/>
      <w:r>
        <w:rPr>
          <w:rStyle w:val="CharPartNo"/>
        </w:rPr>
        <w:t>Part 2</w:t>
      </w:r>
      <w:r>
        <w:rPr>
          <w:rStyle w:val="CharDivNo"/>
        </w:rPr>
        <w:t> </w:t>
      </w:r>
      <w:r>
        <w:t>—</w:t>
      </w:r>
      <w:r>
        <w:rPr>
          <w:rStyle w:val="CharDivText"/>
        </w:rPr>
        <w:t> </w:t>
      </w:r>
      <w:r>
        <w:rPr>
          <w:rStyle w:val="CharPartText"/>
        </w:rPr>
        <w:t>Financial provisions</w:t>
      </w:r>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 xml:space="preserve">[Heading inserted by No. 54 of 1994 s. 9.] </w:t>
      </w:r>
    </w:p>
    <w:p>
      <w:pPr>
        <w:pStyle w:val="Heading5"/>
        <w:rPr>
          <w:snapToGrid w:val="0"/>
        </w:rPr>
      </w:pPr>
      <w:bookmarkStart w:id="50" w:name="_Toc520169393"/>
      <w:bookmarkStart w:id="51" w:name="_Toc1895918"/>
      <w:bookmarkStart w:id="52" w:name="_Toc7576470"/>
      <w:bookmarkStart w:id="53" w:name="_Toc92771971"/>
      <w:bookmarkStart w:id="54" w:name="_Toc248037168"/>
      <w:r>
        <w:rPr>
          <w:rStyle w:val="CharSectno"/>
        </w:rPr>
        <w:t>5</w:t>
      </w:r>
      <w:r>
        <w:rPr>
          <w:snapToGrid w:val="0"/>
        </w:rPr>
        <w:t>.</w:t>
      </w:r>
      <w:r>
        <w:rPr>
          <w:snapToGrid w:val="0"/>
        </w:rPr>
        <w:tab/>
        <w:t>Establishment of Fisheries Adjustment Schemes Trust Account</w:t>
      </w:r>
      <w:bookmarkEnd w:id="50"/>
      <w:bookmarkEnd w:id="51"/>
      <w:bookmarkEnd w:id="52"/>
      <w:bookmarkEnd w:id="53"/>
      <w:bookmarkEnd w:id="54"/>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5" w:name="_Toc520169394"/>
      <w:bookmarkStart w:id="56" w:name="_Toc1895919"/>
      <w:bookmarkStart w:id="57" w:name="_Toc7576471"/>
      <w:bookmarkStart w:id="58" w:name="_Toc92771972"/>
      <w:bookmarkStart w:id="59" w:name="_Toc248037169"/>
      <w:r>
        <w:rPr>
          <w:rStyle w:val="CharSectno"/>
        </w:rPr>
        <w:t>6</w:t>
      </w:r>
      <w:r>
        <w:rPr>
          <w:snapToGrid w:val="0"/>
        </w:rPr>
        <w:t>.</w:t>
      </w:r>
      <w:r>
        <w:rPr>
          <w:snapToGrid w:val="0"/>
        </w:rPr>
        <w:tab/>
        <w:t>Application of Fisheries Adjustment Schemes Trust Account</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60" w:name="_Toc520169395"/>
      <w:bookmarkStart w:id="61" w:name="_Toc1895920"/>
      <w:bookmarkStart w:id="62" w:name="_Toc7576472"/>
      <w:bookmarkStart w:id="63" w:name="_Toc92771973"/>
      <w:bookmarkStart w:id="64" w:name="_Toc248037170"/>
      <w:r>
        <w:rPr>
          <w:rStyle w:val="CharSectno"/>
        </w:rPr>
        <w:t>7</w:t>
      </w:r>
      <w:r>
        <w:rPr>
          <w:snapToGrid w:val="0"/>
        </w:rPr>
        <w:t>.</w:t>
      </w:r>
      <w:r>
        <w:rPr>
          <w:snapToGrid w:val="0"/>
        </w:rPr>
        <w:tab/>
        <w:t>Borrowing for purposes of the Act</w:t>
      </w:r>
      <w:bookmarkEnd w:id="60"/>
      <w:bookmarkEnd w:id="61"/>
      <w:bookmarkEnd w:id="62"/>
      <w:bookmarkEnd w:id="63"/>
      <w:bookmarkEnd w:id="64"/>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5" w:name="_Toc520169396"/>
      <w:bookmarkStart w:id="66" w:name="_Toc1895921"/>
      <w:bookmarkStart w:id="67" w:name="_Toc7576473"/>
      <w:bookmarkStart w:id="68" w:name="_Toc92771974"/>
      <w:bookmarkStart w:id="69" w:name="_Toc248037171"/>
      <w:r>
        <w:rPr>
          <w:rStyle w:val="CharSectno"/>
        </w:rPr>
        <w:t>8</w:t>
      </w:r>
      <w:r>
        <w:rPr>
          <w:snapToGrid w:val="0"/>
        </w:rPr>
        <w:t>.</w:t>
      </w:r>
      <w:r>
        <w:rPr>
          <w:snapToGrid w:val="0"/>
        </w:rPr>
        <w:tab/>
        <w:t>Power to prescribe fee</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Where a fisheries adjustment scheme is established the Governor may, for the purposes of that scheme, by regulation impose a fee payable by </w:t>
      </w:r>
      <w:r>
        <w:t>the holder</w:t>
      </w:r>
      <w:r>
        <w:rPr>
          <w:snapToGrid w:val="0"/>
        </w:rPr>
        <w:t xml:space="preserve"> of an authorisation that authorises fishing in a fishery to which the scheme applies.</w:t>
      </w:r>
    </w:p>
    <w:p>
      <w:pPr>
        <w:pStyle w:val="Subsection"/>
      </w:pPr>
      <w:r>
        <w:tab/>
        <w:t>(2A)</w:t>
      </w:r>
      <w:r>
        <w:tab/>
        <w:t xml:space="preserve">Without limiting the </w:t>
      </w:r>
      <w:r>
        <w:rPr>
          <w:i/>
          <w:iCs/>
        </w:rPr>
        <w:t xml:space="preserve">Interpretation Act 1984 </w:t>
      </w:r>
      <w:r>
        <w:t xml:space="preserve">section 45, regulations made for the purposes of subsection (1) in relation to a voluntary fisheries adjustment scheme may provide — </w:t>
      </w:r>
    </w:p>
    <w:p>
      <w:pPr>
        <w:pStyle w:val="Indenta"/>
      </w:pPr>
      <w:r>
        <w:tab/>
        <w:t>(a)</w:t>
      </w:r>
      <w:r>
        <w:tab/>
        <w:t xml:space="preserve">that different fees are payable by different holders of authorisations; </w:t>
      </w:r>
    </w:p>
    <w:p>
      <w:pPr>
        <w:pStyle w:val="Indenta"/>
      </w:pPr>
      <w:r>
        <w:tab/>
        <w:t>(b)</w:t>
      </w:r>
      <w:r>
        <w:tab/>
        <w:t>that specified holders of authorisations are not liable to pay fees.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 xml:space="preserve">The amount of the fee fixed under this section may be a specified amount of money payable in respect of </w:t>
      </w:r>
      <w:r>
        <w:t>an authorisation</w:t>
      </w:r>
      <w:r>
        <w:rPr>
          <w:snapToGrid w:val="0"/>
        </w:rPr>
        <w:t xml:space="preserve"> or may be an amount that is to be calculated by reference to </w:t>
      </w:r>
      <w:r>
        <w:t>the entitlement under an authorisation, including</w:t>
      </w:r>
      <w:r>
        <w:rPr>
          <w:snapToGrid w:val="0"/>
        </w:rPr>
        <w:t xml:space="preserve"> the boat or boats, nets or pots being used, or the activities being carried out, under an authorisation.</w:t>
      </w:r>
    </w:p>
    <w:p>
      <w:pPr>
        <w:pStyle w:val="Subsection"/>
      </w:pPr>
      <w:r>
        <w:tab/>
        <w:t>(3AA)</w:t>
      </w:r>
      <w:r>
        <w:tab/>
        <w:t xml:space="preserve">Without limiting subsection (3), fees may be fixed under this section for the purposes of a fisheries adjustment scheme that will allow recovery of expenditure that has been or is to be incurred in — </w:t>
      </w:r>
    </w:p>
    <w:p>
      <w:pPr>
        <w:pStyle w:val="Indenta"/>
      </w:pPr>
      <w:r>
        <w:tab/>
        <w:t>(a)</w:t>
      </w:r>
      <w:r>
        <w:tab/>
        <w:t>the payment of interest and other outgoings associated with amounts borrowed under section 7 for the purposes of the scheme; and</w:t>
      </w:r>
    </w:p>
    <w:p>
      <w:pPr>
        <w:pStyle w:val="Indenta"/>
      </w:pPr>
      <w:r>
        <w:tab/>
        <w:t>(b)</w:t>
      </w:r>
      <w:r>
        <w:tab/>
        <w:t>the administration of the scheme.</w:t>
      </w:r>
    </w:p>
    <w:p>
      <w:pPr>
        <w:pStyle w:val="Subsection"/>
        <w:rPr>
          <w:snapToGrid w:val="0"/>
        </w:rPr>
      </w:pPr>
      <w:r>
        <w:rPr>
          <w:snapToGrid w:val="0"/>
        </w:rPr>
        <w:tab/>
        <w:t>(3a)</w:t>
      </w:r>
      <w:r>
        <w:rPr>
          <w:snapToGrid w:val="0"/>
        </w:rPr>
        <w:tab/>
        <w:t xml:space="preserve">If the holder of an authorisation </w:t>
      </w:r>
      <w:r>
        <w:t>is liable to pay any fee referred to in subsection (1) and has not paid the fee</w:t>
      </w:r>
      <w:r>
        <w:rPr>
          <w:snapToGrid w:val="0"/>
        </w:rPr>
        <w:t xml:space="preserve">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No. 38 of 2009 s. 5.] </w:t>
      </w:r>
    </w:p>
    <w:p>
      <w:pPr>
        <w:pStyle w:val="Heading5"/>
        <w:rPr>
          <w:snapToGrid w:val="0"/>
        </w:rPr>
      </w:pPr>
      <w:bookmarkStart w:id="70" w:name="_Toc520169397"/>
      <w:bookmarkStart w:id="71" w:name="_Toc1895922"/>
      <w:bookmarkStart w:id="72" w:name="_Toc7576474"/>
      <w:bookmarkStart w:id="73" w:name="_Toc92771975"/>
      <w:bookmarkStart w:id="74" w:name="_Toc248037172"/>
      <w:r>
        <w:rPr>
          <w:rStyle w:val="CharSectno"/>
        </w:rPr>
        <w:t>9</w:t>
      </w:r>
      <w:r>
        <w:rPr>
          <w:snapToGrid w:val="0"/>
        </w:rPr>
        <w:t>.</w:t>
      </w:r>
      <w:r>
        <w:rPr>
          <w:snapToGrid w:val="0"/>
        </w:rPr>
        <w:tab/>
        <w:t>Return of surplus amounts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 and</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 and</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w:t>
      </w:r>
      <w:r>
        <w:t xml:space="preserve"> applies and have paid fees under section 8 in respect of those authorisations;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No. 38 of 2009 s. 6.] </w:t>
      </w:r>
    </w:p>
    <w:p>
      <w:pPr>
        <w:pStyle w:val="Heading5"/>
        <w:rPr>
          <w:snapToGrid w:val="0"/>
        </w:rPr>
      </w:pPr>
      <w:bookmarkStart w:id="75" w:name="_Toc520169398"/>
      <w:bookmarkStart w:id="76" w:name="_Toc1895923"/>
      <w:bookmarkStart w:id="77" w:name="_Toc7576475"/>
      <w:bookmarkStart w:id="78" w:name="_Toc92771976"/>
      <w:bookmarkStart w:id="79" w:name="_Toc248037173"/>
      <w:r>
        <w:rPr>
          <w:rStyle w:val="CharSectno"/>
        </w:rPr>
        <w:t>10</w:t>
      </w:r>
      <w:r>
        <w:rPr>
          <w:snapToGrid w:val="0"/>
        </w:rPr>
        <w:t>.</w:t>
      </w:r>
      <w:r>
        <w:rPr>
          <w:snapToGrid w:val="0"/>
        </w:rPr>
        <w:tab/>
        <w:t xml:space="preserve">Application of </w:t>
      </w:r>
      <w:bookmarkEnd w:id="75"/>
      <w:bookmarkEnd w:id="76"/>
      <w:bookmarkEnd w:id="77"/>
      <w:bookmarkEnd w:id="78"/>
      <w:r>
        <w:rPr>
          <w:i/>
          <w:iCs/>
        </w:rPr>
        <w:t>Financial Management Act 2006</w:t>
      </w:r>
      <w:r>
        <w:t xml:space="preserve"> and </w:t>
      </w:r>
      <w:r>
        <w:rPr>
          <w:i/>
          <w:iCs/>
        </w:rPr>
        <w:t>Auditor General Act 2006</w:t>
      </w:r>
      <w:bookmarkEnd w:id="7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80" w:name="_Toc89850786"/>
      <w:bookmarkStart w:id="81" w:name="_Toc92771977"/>
      <w:bookmarkStart w:id="82" w:name="_Toc139354317"/>
      <w:bookmarkStart w:id="83" w:name="_Toc139354372"/>
      <w:bookmarkStart w:id="84" w:name="_Toc139697331"/>
      <w:bookmarkStart w:id="85" w:name="_Toc157854730"/>
      <w:bookmarkStart w:id="86" w:name="_Toc160420518"/>
      <w:bookmarkStart w:id="87" w:name="_Toc160420665"/>
      <w:bookmarkStart w:id="88" w:name="_Toc160944613"/>
      <w:bookmarkStart w:id="89" w:name="_Toc163956455"/>
      <w:bookmarkStart w:id="90" w:name="_Toc164588758"/>
      <w:bookmarkStart w:id="91" w:name="_Toc241051811"/>
      <w:bookmarkStart w:id="92" w:name="_Toc248031041"/>
      <w:bookmarkStart w:id="93" w:name="_Toc248037174"/>
      <w:r>
        <w:rPr>
          <w:rStyle w:val="CharPartNo"/>
        </w:rPr>
        <w:t>Part 3</w:t>
      </w:r>
      <w:r>
        <w:rPr>
          <w:rStyle w:val="CharDivNo"/>
        </w:rPr>
        <w:t> </w:t>
      </w:r>
      <w:r>
        <w:t>—</w:t>
      </w:r>
      <w:r>
        <w:rPr>
          <w:rStyle w:val="CharDivText"/>
        </w:rPr>
        <w:t> </w:t>
      </w:r>
      <w:r>
        <w:rPr>
          <w:rStyle w:val="CharPartText"/>
        </w:rPr>
        <w:t>Voluntary fisheries adjustment schemes</w:t>
      </w:r>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Footnoteheading"/>
      </w:pPr>
      <w:r>
        <w:tab/>
        <w:t xml:space="preserve">[Heading inserted by No. 54 of 1994 s. 14.] </w:t>
      </w:r>
    </w:p>
    <w:p>
      <w:pPr>
        <w:pStyle w:val="Heading5"/>
        <w:rPr>
          <w:snapToGrid w:val="0"/>
        </w:rPr>
      </w:pPr>
      <w:bookmarkStart w:id="94" w:name="_Toc520169399"/>
      <w:bookmarkStart w:id="95" w:name="_Toc1895924"/>
      <w:bookmarkStart w:id="96" w:name="_Toc7576476"/>
      <w:bookmarkStart w:id="97" w:name="_Toc92771978"/>
      <w:bookmarkStart w:id="98" w:name="_Toc248037175"/>
      <w:r>
        <w:rPr>
          <w:rStyle w:val="CharSectno"/>
        </w:rPr>
        <w:t>10A</w:t>
      </w:r>
      <w:r>
        <w:rPr>
          <w:snapToGrid w:val="0"/>
        </w:rPr>
        <w:t>.</w:t>
      </w:r>
      <w:r>
        <w:rPr>
          <w:snapToGrid w:val="0"/>
        </w:rPr>
        <w:tab/>
      </w:r>
      <w:bookmarkEnd w:id="94"/>
      <w:bookmarkEnd w:id="95"/>
      <w:bookmarkEnd w:id="96"/>
      <w:bookmarkEnd w:id="97"/>
      <w:r>
        <w:rPr>
          <w:snapToGrid w:val="0"/>
        </w:rPr>
        <w:t>Term used in this Part</w:t>
      </w:r>
      <w:bookmarkEnd w:id="98"/>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99" w:name="_Toc520169400"/>
      <w:bookmarkStart w:id="100" w:name="_Toc1895925"/>
      <w:bookmarkStart w:id="101" w:name="_Toc7576477"/>
      <w:bookmarkStart w:id="102" w:name="_Toc92771979"/>
      <w:bookmarkStart w:id="103" w:name="_Toc248037176"/>
      <w:r>
        <w:rPr>
          <w:rStyle w:val="CharSectno"/>
        </w:rPr>
        <w:t>10B</w:t>
      </w:r>
      <w:r>
        <w:rPr>
          <w:snapToGrid w:val="0"/>
        </w:rPr>
        <w:t>.</w:t>
      </w:r>
      <w:r>
        <w:rPr>
          <w:snapToGrid w:val="0"/>
        </w:rPr>
        <w:tab/>
        <w:t>Establishment of scheme</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w:t>
      </w:r>
      <w:r>
        <w:t xml:space="preserve"> scheme, including, if applicable, the objective of enabling the surrender of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amended by No. 38 of 2009 s. 7.] </w:t>
      </w:r>
    </w:p>
    <w:p>
      <w:pPr>
        <w:pStyle w:val="Heading5"/>
        <w:rPr>
          <w:snapToGrid w:val="0"/>
        </w:rPr>
      </w:pPr>
      <w:bookmarkStart w:id="104" w:name="_Toc520169401"/>
      <w:bookmarkStart w:id="105" w:name="_Toc1895926"/>
      <w:bookmarkStart w:id="106" w:name="_Toc7576478"/>
      <w:bookmarkStart w:id="107" w:name="_Toc92771980"/>
      <w:bookmarkStart w:id="108" w:name="_Toc248037177"/>
      <w:r>
        <w:rPr>
          <w:rStyle w:val="CharSectno"/>
        </w:rPr>
        <w:t>10C</w:t>
      </w:r>
      <w:r>
        <w:rPr>
          <w:snapToGrid w:val="0"/>
        </w:rPr>
        <w:t>.</w:t>
      </w:r>
      <w:r>
        <w:rPr>
          <w:snapToGrid w:val="0"/>
        </w:rPr>
        <w:tab/>
        <w:t>Administration of scheme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09" w:name="_Toc520169402"/>
      <w:bookmarkStart w:id="110" w:name="_Toc1895927"/>
      <w:bookmarkStart w:id="111" w:name="_Toc7576479"/>
      <w:bookmarkStart w:id="112" w:name="_Toc92771981"/>
      <w:bookmarkStart w:id="113" w:name="_Toc248037178"/>
      <w:r>
        <w:rPr>
          <w:rStyle w:val="CharSectno"/>
        </w:rPr>
        <w:t>11</w:t>
      </w:r>
      <w:r>
        <w:rPr>
          <w:snapToGrid w:val="0"/>
        </w:rPr>
        <w:t>.</w:t>
      </w:r>
      <w:r>
        <w:rPr>
          <w:snapToGrid w:val="0"/>
        </w:rPr>
        <w:tab/>
        <w:t>Committees of management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14" w:name="_Toc520169403"/>
      <w:bookmarkStart w:id="115" w:name="_Toc1895928"/>
      <w:bookmarkStart w:id="116" w:name="_Toc7576480"/>
      <w:bookmarkStart w:id="117" w:name="_Toc92771982"/>
      <w:bookmarkStart w:id="118" w:name="_Toc248037179"/>
      <w:r>
        <w:rPr>
          <w:rStyle w:val="CharSectno"/>
        </w:rPr>
        <w:t>12</w:t>
      </w:r>
      <w:r>
        <w:rPr>
          <w:snapToGrid w:val="0"/>
        </w:rPr>
        <w:t>.</w:t>
      </w:r>
      <w:r>
        <w:rPr>
          <w:snapToGrid w:val="0"/>
        </w:rPr>
        <w:tab/>
        <w:t>Constitution and proceedings of committee of management</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19" w:name="_Toc520169404"/>
      <w:bookmarkStart w:id="120" w:name="_Toc1895929"/>
      <w:bookmarkStart w:id="121" w:name="_Toc7576481"/>
      <w:bookmarkStart w:id="122" w:name="_Toc92771983"/>
      <w:bookmarkStart w:id="123" w:name="_Toc248037180"/>
      <w:r>
        <w:rPr>
          <w:rStyle w:val="CharSectno"/>
        </w:rPr>
        <w:t>13</w:t>
      </w:r>
      <w:r>
        <w:rPr>
          <w:snapToGrid w:val="0"/>
        </w:rPr>
        <w:t>.</w:t>
      </w:r>
      <w:r>
        <w:rPr>
          <w:snapToGrid w:val="0"/>
        </w:rPr>
        <w:tab/>
        <w:t>Remuneration and allowances</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24" w:name="_Toc520169405"/>
      <w:bookmarkStart w:id="125" w:name="_Toc1895930"/>
      <w:bookmarkStart w:id="126" w:name="_Toc7576482"/>
      <w:bookmarkStart w:id="127" w:name="_Toc92771984"/>
      <w:bookmarkStart w:id="128" w:name="_Toc248037181"/>
      <w:r>
        <w:rPr>
          <w:rStyle w:val="CharSectno"/>
        </w:rPr>
        <w:t>14</w:t>
      </w:r>
      <w:r>
        <w:rPr>
          <w:snapToGrid w:val="0"/>
        </w:rPr>
        <w:t>.</w:t>
      </w:r>
      <w:r>
        <w:rPr>
          <w:snapToGrid w:val="0"/>
        </w:rPr>
        <w:tab/>
        <w:t>Protection of members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29" w:name="_Toc89850794"/>
      <w:bookmarkStart w:id="130" w:name="_Toc92771985"/>
      <w:bookmarkStart w:id="131" w:name="_Toc139354325"/>
      <w:bookmarkStart w:id="132" w:name="_Toc139354380"/>
      <w:bookmarkStart w:id="133" w:name="_Toc139697339"/>
      <w:bookmarkStart w:id="134" w:name="_Toc157854738"/>
      <w:bookmarkStart w:id="135" w:name="_Toc160420526"/>
      <w:bookmarkStart w:id="136" w:name="_Toc160420673"/>
      <w:bookmarkStart w:id="137" w:name="_Toc160944621"/>
      <w:bookmarkStart w:id="138" w:name="_Toc163956463"/>
      <w:bookmarkStart w:id="139" w:name="_Toc164588766"/>
      <w:bookmarkStart w:id="140" w:name="_Toc241051819"/>
      <w:bookmarkStart w:id="141" w:name="_Toc248031049"/>
      <w:bookmarkStart w:id="142" w:name="_Toc248037182"/>
      <w:r>
        <w:rPr>
          <w:rStyle w:val="CharPartNo"/>
        </w:rPr>
        <w:t>Part 4</w:t>
      </w:r>
      <w:r>
        <w:t> — </w:t>
      </w:r>
      <w:r>
        <w:rPr>
          <w:rStyle w:val="CharPartText"/>
        </w:rPr>
        <w:t>Compulsory fisheries adjustment schemes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54 of 1994 s. 16.]</w:t>
      </w:r>
    </w:p>
    <w:p>
      <w:pPr>
        <w:pStyle w:val="Heading3"/>
        <w:rPr>
          <w:snapToGrid w:val="0"/>
        </w:rPr>
      </w:pPr>
      <w:bookmarkStart w:id="143" w:name="_Toc89850795"/>
      <w:bookmarkStart w:id="144" w:name="_Toc92771986"/>
      <w:bookmarkStart w:id="145" w:name="_Toc139354326"/>
      <w:bookmarkStart w:id="146" w:name="_Toc139354381"/>
      <w:bookmarkStart w:id="147" w:name="_Toc139697340"/>
      <w:bookmarkStart w:id="148" w:name="_Toc157854739"/>
      <w:bookmarkStart w:id="149" w:name="_Toc160420527"/>
      <w:bookmarkStart w:id="150" w:name="_Toc160420674"/>
      <w:bookmarkStart w:id="151" w:name="_Toc160944622"/>
      <w:bookmarkStart w:id="152" w:name="_Toc163956464"/>
      <w:bookmarkStart w:id="153" w:name="_Toc164588767"/>
      <w:bookmarkStart w:id="154" w:name="_Toc241051820"/>
      <w:bookmarkStart w:id="155" w:name="_Toc248031050"/>
      <w:bookmarkStart w:id="156" w:name="_Toc248037183"/>
      <w:r>
        <w:rPr>
          <w:rStyle w:val="CharDivNo"/>
        </w:rPr>
        <w:t>Division 1</w:t>
      </w:r>
      <w:r>
        <w:rPr>
          <w:snapToGrid w:val="0"/>
        </w:rPr>
        <w:t> — </w:t>
      </w:r>
      <w:r>
        <w:rPr>
          <w:rStyle w:val="CharDivText"/>
        </w:rPr>
        <w:t>Schemes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pPr>
      <w:r>
        <w:tab/>
        <w:t>[Heading inserted by No. 54 of 1994 s. 16.]</w:t>
      </w:r>
    </w:p>
    <w:p>
      <w:pPr>
        <w:pStyle w:val="Heading5"/>
        <w:rPr>
          <w:snapToGrid w:val="0"/>
        </w:rPr>
      </w:pPr>
      <w:bookmarkStart w:id="157" w:name="_Toc520169406"/>
      <w:bookmarkStart w:id="158" w:name="_Toc1895931"/>
      <w:bookmarkStart w:id="159" w:name="_Toc7576483"/>
      <w:bookmarkStart w:id="160" w:name="_Toc92771987"/>
      <w:bookmarkStart w:id="161" w:name="_Toc248037184"/>
      <w:r>
        <w:rPr>
          <w:rStyle w:val="CharSectno"/>
        </w:rPr>
        <w:t>14A</w:t>
      </w:r>
      <w:r>
        <w:rPr>
          <w:snapToGrid w:val="0"/>
        </w:rPr>
        <w:t>.</w:t>
      </w:r>
      <w:r>
        <w:rPr>
          <w:snapToGrid w:val="0"/>
        </w:rPr>
        <w:tab/>
      </w:r>
      <w:bookmarkEnd w:id="157"/>
      <w:bookmarkEnd w:id="158"/>
      <w:bookmarkEnd w:id="159"/>
      <w:bookmarkEnd w:id="160"/>
      <w:r>
        <w:rPr>
          <w:snapToGrid w:val="0"/>
        </w:rPr>
        <w:t>Term used in this Part</w:t>
      </w:r>
      <w:bookmarkEnd w:id="161"/>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62" w:name="_Toc520169407"/>
      <w:bookmarkStart w:id="163" w:name="_Toc1895932"/>
      <w:bookmarkStart w:id="164" w:name="_Toc7576484"/>
      <w:bookmarkStart w:id="165" w:name="_Toc92771988"/>
      <w:bookmarkStart w:id="166" w:name="_Toc248037185"/>
      <w:r>
        <w:rPr>
          <w:rStyle w:val="CharSectno"/>
        </w:rPr>
        <w:t>14B</w:t>
      </w:r>
      <w:r>
        <w:rPr>
          <w:snapToGrid w:val="0"/>
        </w:rPr>
        <w:t>.</w:t>
      </w:r>
      <w:r>
        <w:rPr>
          <w:snapToGrid w:val="0"/>
        </w:rPr>
        <w:tab/>
        <w:t>Establishment of scheme</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scheme applies;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identify the authorisations that are to be cancelled, or the parts of entitlements that are to be reduced, under the scheme; and</w:t>
      </w:r>
    </w:p>
    <w:p>
      <w:pPr>
        <w:pStyle w:val="Indenta"/>
        <w:rPr>
          <w:snapToGrid w:val="0"/>
        </w:rPr>
      </w:pPr>
      <w:r>
        <w:rPr>
          <w:snapToGrid w:val="0"/>
        </w:rPr>
        <w:tab/>
        <w:t>(e)</w:t>
      </w:r>
      <w:r>
        <w:rPr>
          <w:snapToGrid w:val="0"/>
        </w:rPr>
        <w:tab/>
      </w:r>
      <w:r>
        <w:t xml:space="preserve">if not all the authorisations relating to the fishery or fisheries are to be cancelled, </w:t>
      </w:r>
      <w:r>
        <w:rPr>
          <w:snapToGrid w:val="0"/>
        </w:rPr>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amended by No. 38 of 2009 s. 8.] </w:t>
      </w:r>
    </w:p>
    <w:p>
      <w:pPr>
        <w:pStyle w:val="Heading5"/>
        <w:rPr>
          <w:snapToGrid w:val="0"/>
        </w:rPr>
      </w:pPr>
      <w:bookmarkStart w:id="167" w:name="_Toc520169408"/>
      <w:bookmarkStart w:id="168" w:name="_Toc1895933"/>
      <w:bookmarkStart w:id="169" w:name="_Toc7576485"/>
      <w:bookmarkStart w:id="170" w:name="_Toc92771989"/>
      <w:bookmarkStart w:id="171" w:name="_Toc248037186"/>
      <w:r>
        <w:rPr>
          <w:rStyle w:val="CharSectno"/>
        </w:rPr>
        <w:t>14C</w:t>
      </w:r>
      <w:r>
        <w:rPr>
          <w:snapToGrid w:val="0"/>
        </w:rPr>
        <w:t>.</w:t>
      </w:r>
      <w:r>
        <w:rPr>
          <w:snapToGrid w:val="0"/>
        </w:rPr>
        <w:tab/>
        <w:t>Procedure before establishing scheme</w:t>
      </w:r>
      <w:bookmarkEnd w:id="167"/>
      <w:bookmarkEnd w:id="168"/>
      <w:bookmarkEnd w:id="169"/>
      <w:bookmarkEnd w:id="170"/>
      <w:bookmarkEnd w:id="171"/>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72" w:name="_Toc520169409"/>
      <w:bookmarkStart w:id="173" w:name="_Toc1895934"/>
      <w:bookmarkStart w:id="174" w:name="_Toc7576486"/>
      <w:bookmarkStart w:id="175" w:name="_Toc92771990"/>
      <w:bookmarkStart w:id="176" w:name="_Toc248037187"/>
      <w:r>
        <w:rPr>
          <w:rStyle w:val="CharSectno"/>
        </w:rPr>
        <w:t>14D</w:t>
      </w:r>
      <w:r>
        <w:rPr>
          <w:snapToGrid w:val="0"/>
        </w:rPr>
        <w:t>.</w:t>
      </w:r>
      <w:r>
        <w:rPr>
          <w:snapToGrid w:val="0"/>
        </w:rPr>
        <w:tab/>
        <w:t>Objections to proposed scheme</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w:t>
      </w:r>
      <w:r>
        <w:t xml:space="preserve"> scheme, including, if applicable, the objective of cancelling all the authorisations relating to the fishery or fisheries; and</w:t>
      </w:r>
    </w:p>
    <w:p>
      <w:pPr>
        <w:pStyle w:val="Indenta"/>
        <w:rPr>
          <w:snapToGrid w:val="0"/>
        </w:rPr>
      </w:pPr>
      <w:r>
        <w:rPr>
          <w:snapToGrid w:val="0"/>
        </w:rPr>
        <w:tab/>
        <w:t>(b)</w:t>
      </w:r>
      <w:r>
        <w:rPr>
          <w:snapToGrid w:val="0"/>
        </w:rPr>
        <w:tab/>
        <w:t>identify the fishery or fisheries to which the proposed scheme will apply; and</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if </w:t>
      </w:r>
      <w:r>
        <w:t>not all the authorisations relating to the fishery or fisheries are to be cancelled and</w:t>
      </w:r>
      <w:r>
        <w:rPr>
          <w:snapToGrid w:val="0"/>
        </w:rPr>
        <w:t xml:space="preserve">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amended by No. 38 of 2009 s. 9.] </w:t>
      </w:r>
    </w:p>
    <w:p>
      <w:pPr>
        <w:pStyle w:val="Heading5"/>
        <w:rPr>
          <w:snapToGrid w:val="0"/>
        </w:rPr>
      </w:pPr>
      <w:bookmarkStart w:id="177" w:name="_Toc520169410"/>
      <w:bookmarkStart w:id="178" w:name="_Toc1895935"/>
      <w:bookmarkStart w:id="179" w:name="_Toc7576487"/>
      <w:bookmarkStart w:id="180" w:name="_Toc92771991"/>
      <w:bookmarkStart w:id="181" w:name="_Toc248037188"/>
      <w:r>
        <w:rPr>
          <w:rStyle w:val="CharSectno"/>
        </w:rPr>
        <w:t>14E</w:t>
      </w:r>
      <w:r>
        <w:rPr>
          <w:snapToGrid w:val="0"/>
        </w:rPr>
        <w:t>.</w:t>
      </w:r>
      <w:r>
        <w:rPr>
          <w:snapToGrid w:val="0"/>
        </w:rPr>
        <w:tab/>
        <w:t>Selection of authorisations or entitlements</w:t>
      </w:r>
      <w:bookmarkEnd w:id="177"/>
      <w:bookmarkEnd w:id="178"/>
      <w:bookmarkEnd w:id="179"/>
      <w:bookmarkEnd w:id="180"/>
      <w:bookmarkEnd w:id="181"/>
      <w:r>
        <w:rPr>
          <w:snapToGrid w:val="0"/>
        </w:rPr>
        <w:t xml:space="preserve"> </w:t>
      </w:r>
    </w:p>
    <w:p>
      <w:pPr>
        <w:pStyle w:val="Subsection"/>
      </w:pPr>
      <w:r>
        <w:tab/>
        <w:t>(1A)</w:t>
      </w:r>
      <w:r>
        <w:tab/>
        <w:t>This section does not apply to a scheme under which all the authorisations relating to the fishery or fisheries are to be cancelled.</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amended by No. 38 of 2009 s. 10.] </w:t>
      </w:r>
    </w:p>
    <w:p>
      <w:pPr>
        <w:pStyle w:val="Heading5"/>
        <w:rPr>
          <w:snapToGrid w:val="0"/>
        </w:rPr>
      </w:pPr>
      <w:bookmarkStart w:id="182" w:name="_Toc520169411"/>
      <w:bookmarkStart w:id="183" w:name="_Toc1895936"/>
      <w:bookmarkStart w:id="184" w:name="_Toc7576488"/>
      <w:bookmarkStart w:id="185" w:name="_Toc92771992"/>
      <w:bookmarkStart w:id="186" w:name="_Toc248037189"/>
      <w:r>
        <w:rPr>
          <w:rStyle w:val="CharSectno"/>
        </w:rPr>
        <w:t>14F</w:t>
      </w:r>
      <w:r>
        <w:rPr>
          <w:snapToGrid w:val="0"/>
        </w:rPr>
        <w:t>.</w:t>
      </w:r>
      <w:r>
        <w:rPr>
          <w:snapToGrid w:val="0"/>
        </w:rPr>
        <w:tab/>
        <w:t>Notification of affected persons</w:t>
      </w:r>
      <w:bookmarkEnd w:id="182"/>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87" w:name="_Toc520169412"/>
      <w:bookmarkStart w:id="188" w:name="_Toc1895937"/>
      <w:bookmarkStart w:id="189" w:name="_Toc7576489"/>
      <w:bookmarkStart w:id="190" w:name="_Toc92771993"/>
      <w:bookmarkStart w:id="191" w:name="_Toc248037190"/>
      <w:r>
        <w:rPr>
          <w:rStyle w:val="CharSectno"/>
        </w:rPr>
        <w:t>14G</w:t>
      </w:r>
      <w:r>
        <w:rPr>
          <w:snapToGrid w:val="0"/>
        </w:rPr>
        <w:t>.</w:t>
      </w:r>
      <w:r>
        <w:rPr>
          <w:snapToGrid w:val="0"/>
        </w:rPr>
        <w:tab/>
        <w:t>Compensation for loss suffered</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92" w:name="_Toc520169413"/>
      <w:bookmarkStart w:id="193" w:name="_Toc1895938"/>
      <w:bookmarkStart w:id="194" w:name="_Toc7576490"/>
      <w:bookmarkStart w:id="195" w:name="_Toc92771994"/>
      <w:bookmarkStart w:id="196" w:name="_Toc248037191"/>
      <w:r>
        <w:rPr>
          <w:rStyle w:val="CharSectno"/>
        </w:rPr>
        <w:t>14H</w:t>
      </w:r>
      <w:r>
        <w:rPr>
          <w:snapToGrid w:val="0"/>
        </w:rPr>
        <w:t>.</w:t>
      </w:r>
      <w:r>
        <w:rPr>
          <w:snapToGrid w:val="0"/>
        </w:rPr>
        <w:tab/>
        <w:t>Affected person may apply for compensation</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97" w:name="_Toc520169414"/>
      <w:bookmarkStart w:id="198" w:name="_Toc1895939"/>
      <w:bookmarkStart w:id="199" w:name="_Toc7576491"/>
      <w:bookmarkStart w:id="200" w:name="_Toc92771995"/>
      <w:bookmarkStart w:id="201" w:name="_Toc248037192"/>
      <w:r>
        <w:rPr>
          <w:rStyle w:val="CharSectno"/>
        </w:rPr>
        <w:t>14I</w:t>
      </w:r>
      <w:r>
        <w:rPr>
          <w:snapToGrid w:val="0"/>
        </w:rPr>
        <w:t>.</w:t>
      </w:r>
      <w:r>
        <w:rPr>
          <w:snapToGrid w:val="0"/>
        </w:rPr>
        <w:tab/>
        <w:t>Agreement as to amount of compensation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202" w:name="_Toc520169415"/>
      <w:bookmarkStart w:id="203" w:name="_Toc1895940"/>
      <w:bookmarkStart w:id="204" w:name="_Toc7576492"/>
      <w:bookmarkStart w:id="205" w:name="_Toc92771996"/>
      <w:bookmarkStart w:id="206" w:name="_Toc248037193"/>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202"/>
      <w:bookmarkEnd w:id="203"/>
      <w:bookmarkEnd w:id="204"/>
      <w:bookmarkEnd w:id="205"/>
      <w:bookmarkEnd w:id="206"/>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207" w:name="_Toc520169416"/>
      <w:bookmarkStart w:id="208" w:name="_Toc1895941"/>
      <w:bookmarkStart w:id="209" w:name="_Toc7576493"/>
      <w:bookmarkStart w:id="210" w:name="_Toc92771997"/>
      <w:bookmarkStart w:id="211" w:name="_Toc248037194"/>
      <w:r>
        <w:rPr>
          <w:rStyle w:val="CharSectno"/>
        </w:rPr>
        <w:t>14K</w:t>
      </w:r>
      <w:r>
        <w:rPr>
          <w:snapToGrid w:val="0"/>
        </w:rPr>
        <w:t>.</w:t>
      </w:r>
      <w:r>
        <w:rPr>
          <w:snapToGrid w:val="0"/>
        </w:rPr>
        <w:tab/>
        <w:t>Minister to determine amount of compensation if person does not apply for compensation</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12" w:name="_Toc520169417"/>
      <w:bookmarkStart w:id="213" w:name="_Toc1895942"/>
      <w:bookmarkStart w:id="214" w:name="_Toc7576494"/>
      <w:bookmarkStart w:id="215" w:name="_Toc92771998"/>
      <w:bookmarkStart w:id="216" w:name="_Toc248037195"/>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17" w:name="_Toc520169418"/>
      <w:bookmarkStart w:id="218" w:name="_Toc1895943"/>
      <w:bookmarkStart w:id="219" w:name="_Toc7576495"/>
      <w:bookmarkStart w:id="220" w:name="_Toc92771999"/>
      <w:bookmarkStart w:id="221" w:name="_Toc248037196"/>
      <w:r>
        <w:rPr>
          <w:rStyle w:val="CharSectno"/>
        </w:rPr>
        <w:t>14M</w:t>
      </w:r>
      <w:r>
        <w:rPr>
          <w:snapToGrid w:val="0"/>
        </w:rPr>
        <w:t>.</w:t>
      </w:r>
      <w:r>
        <w:rPr>
          <w:snapToGrid w:val="0"/>
        </w:rPr>
        <w:tab/>
        <w:t>Agreement may be entered into despite proceedings</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22" w:name="_Toc520169419"/>
      <w:bookmarkStart w:id="223" w:name="_Toc1895944"/>
      <w:bookmarkStart w:id="224" w:name="_Toc7576496"/>
      <w:bookmarkStart w:id="225" w:name="_Toc92772000"/>
      <w:bookmarkStart w:id="226" w:name="_Toc248037197"/>
      <w:r>
        <w:rPr>
          <w:rStyle w:val="CharSectno"/>
        </w:rPr>
        <w:t>14N</w:t>
      </w:r>
      <w:r>
        <w:rPr>
          <w:snapToGrid w:val="0"/>
        </w:rPr>
        <w:t>.</w:t>
      </w:r>
      <w:r>
        <w:rPr>
          <w:snapToGrid w:val="0"/>
        </w:rPr>
        <w:tab/>
        <w:t>Minister to give effect to agreement or determination</w:t>
      </w:r>
      <w:bookmarkEnd w:id="222"/>
      <w:bookmarkEnd w:id="223"/>
      <w:bookmarkEnd w:id="224"/>
      <w:bookmarkEnd w:id="225"/>
      <w:bookmarkEnd w:id="226"/>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27" w:name="_Toc89850826"/>
      <w:bookmarkStart w:id="228" w:name="_Toc92772001"/>
      <w:bookmarkStart w:id="229" w:name="_Toc139354341"/>
      <w:bookmarkStart w:id="230" w:name="_Toc139354396"/>
      <w:bookmarkStart w:id="231" w:name="_Toc139697355"/>
      <w:bookmarkStart w:id="232" w:name="_Toc157854754"/>
      <w:bookmarkStart w:id="233" w:name="_Toc160420542"/>
      <w:bookmarkStart w:id="234" w:name="_Toc160420689"/>
      <w:bookmarkStart w:id="235" w:name="_Toc160944637"/>
      <w:bookmarkStart w:id="236" w:name="_Toc163956479"/>
      <w:bookmarkStart w:id="237" w:name="_Toc164588782"/>
      <w:bookmarkStart w:id="238" w:name="_Toc241051835"/>
      <w:bookmarkStart w:id="239" w:name="_Toc248031065"/>
      <w:bookmarkStart w:id="240" w:name="_Toc248037198"/>
      <w:r>
        <w:rPr>
          <w:rStyle w:val="CharPartNo"/>
        </w:rPr>
        <w:t>Part 5</w:t>
      </w:r>
      <w:r>
        <w:rPr>
          <w:rStyle w:val="CharDivNo"/>
        </w:rPr>
        <w:t> </w:t>
      </w:r>
      <w:r>
        <w:t>—</w:t>
      </w:r>
      <w:r>
        <w:rPr>
          <w:rStyle w:val="CharDivText"/>
        </w:rPr>
        <w:t> </w:t>
      </w:r>
      <w:r>
        <w:rPr>
          <w:rStyle w:val="CharPartText"/>
        </w:rPr>
        <w:t>Miscellaneous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 xml:space="preserve">[Heading inserted by No. 54 of 1994 s. 17.] </w:t>
      </w:r>
    </w:p>
    <w:p>
      <w:pPr>
        <w:pStyle w:val="Heading5"/>
        <w:rPr>
          <w:snapToGrid w:val="0"/>
        </w:rPr>
      </w:pPr>
      <w:bookmarkStart w:id="241" w:name="_Toc520169435"/>
      <w:bookmarkStart w:id="242" w:name="_Toc1895960"/>
      <w:bookmarkStart w:id="243" w:name="_Toc7576512"/>
      <w:bookmarkStart w:id="244" w:name="_Toc92772002"/>
      <w:bookmarkStart w:id="245" w:name="_Toc248037199"/>
      <w:r>
        <w:rPr>
          <w:rStyle w:val="CharSectno"/>
        </w:rPr>
        <w:t>15</w:t>
      </w:r>
      <w:r>
        <w:rPr>
          <w:snapToGrid w:val="0"/>
        </w:rPr>
        <w:t>.</w:t>
      </w:r>
      <w:r>
        <w:rPr>
          <w:snapToGrid w:val="0"/>
        </w:rPr>
        <w:tab/>
        <w:t>Power to obtain information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46" w:name="_Toc520169436"/>
      <w:bookmarkStart w:id="247" w:name="_Toc1895961"/>
      <w:bookmarkStart w:id="248" w:name="_Toc7576513"/>
      <w:bookmarkStart w:id="249" w:name="_Toc92772003"/>
      <w:bookmarkStart w:id="250" w:name="_Toc248037200"/>
      <w:r>
        <w:rPr>
          <w:rStyle w:val="CharSectno"/>
        </w:rPr>
        <w:t>15A</w:t>
      </w:r>
      <w:r>
        <w:rPr>
          <w:snapToGrid w:val="0"/>
        </w:rPr>
        <w:t>.</w:t>
      </w:r>
      <w:r>
        <w:rPr>
          <w:snapToGrid w:val="0"/>
        </w:rPr>
        <w:tab/>
        <w:t>Purchase of fishing boat or fishing gear</w:t>
      </w:r>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51" w:name="_Toc520169437"/>
      <w:bookmarkStart w:id="252" w:name="_Toc1895962"/>
      <w:bookmarkStart w:id="253" w:name="_Toc7576514"/>
      <w:bookmarkStart w:id="254" w:name="_Toc92772004"/>
      <w:bookmarkStart w:id="255" w:name="_Toc248037201"/>
      <w:r>
        <w:rPr>
          <w:rStyle w:val="CharSectno"/>
        </w:rPr>
        <w:t>15B</w:t>
      </w:r>
      <w:r>
        <w:t>.</w:t>
      </w:r>
      <w:r>
        <w:tab/>
        <w:t>Delegation by Minister</w:t>
      </w:r>
      <w:bookmarkEnd w:id="251"/>
      <w:bookmarkEnd w:id="252"/>
      <w:bookmarkEnd w:id="253"/>
      <w:bookmarkEnd w:id="254"/>
      <w:bookmarkEnd w:id="255"/>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56" w:name="_Toc520169438"/>
      <w:bookmarkStart w:id="257" w:name="_Toc1895963"/>
      <w:bookmarkStart w:id="258" w:name="_Toc7576515"/>
      <w:bookmarkStart w:id="259" w:name="_Toc92772005"/>
      <w:bookmarkStart w:id="260" w:name="_Toc248037202"/>
      <w:r>
        <w:rPr>
          <w:rStyle w:val="CharSectno"/>
        </w:rPr>
        <w:t>16</w:t>
      </w:r>
      <w:r>
        <w:rPr>
          <w:snapToGrid w:val="0"/>
        </w:rPr>
        <w:t>.</w:t>
      </w:r>
      <w:r>
        <w:rPr>
          <w:snapToGrid w:val="0"/>
        </w:rPr>
        <w:tab/>
        <w:t>Evading fee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61" w:name="_Toc520169439"/>
      <w:bookmarkStart w:id="262" w:name="_Toc1895964"/>
      <w:bookmarkStart w:id="263" w:name="_Toc7576516"/>
      <w:bookmarkStart w:id="264" w:name="_Toc92772006"/>
      <w:bookmarkStart w:id="265" w:name="_Toc248037203"/>
      <w:r>
        <w:rPr>
          <w:rStyle w:val="CharSectno"/>
        </w:rPr>
        <w:t>17</w:t>
      </w:r>
      <w:r>
        <w:rPr>
          <w:snapToGrid w:val="0"/>
        </w:rPr>
        <w:t>.</w:t>
      </w:r>
      <w:r>
        <w:rPr>
          <w:snapToGrid w:val="0"/>
        </w:rPr>
        <w:tab/>
        <w:t>Penalties not to relieve from fee</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66" w:name="_Toc520169440"/>
      <w:bookmarkStart w:id="267" w:name="_Toc1895965"/>
      <w:bookmarkStart w:id="268" w:name="_Toc7576517"/>
      <w:bookmarkStart w:id="269" w:name="_Toc92772007"/>
      <w:bookmarkStart w:id="270" w:name="_Toc248037204"/>
      <w:r>
        <w:rPr>
          <w:rStyle w:val="CharSectno"/>
        </w:rPr>
        <w:t>18</w:t>
      </w:r>
      <w:r>
        <w:rPr>
          <w:snapToGrid w:val="0"/>
        </w:rPr>
        <w:t>.</w:t>
      </w:r>
      <w:r>
        <w:rPr>
          <w:snapToGrid w:val="0"/>
        </w:rPr>
        <w:tab/>
        <w:t>Offences by bodies corporate</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71" w:name="_Toc520169441"/>
      <w:bookmarkStart w:id="272" w:name="_Toc1895966"/>
      <w:bookmarkStart w:id="273" w:name="_Toc7576518"/>
      <w:bookmarkStart w:id="274" w:name="_Toc92772008"/>
      <w:bookmarkStart w:id="275" w:name="_Toc248037205"/>
      <w:r>
        <w:rPr>
          <w:rStyle w:val="CharSectno"/>
        </w:rPr>
        <w:t>19</w:t>
      </w:r>
      <w:r>
        <w:rPr>
          <w:snapToGrid w:val="0"/>
        </w:rPr>
        <w:t>.</w:t>
      </w:r>
      <w:r>
        <w:rPr>
          <w:snapToGrid w:val="0"/>
        </w:rPr>
        <w:tab/>
        <w:t>Regulations</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276" w:name="_Toc7576519"/>
    </w:p>
    <w:p>
      <w:pPr>
        <w:pStyle w:val="yScheduleHeading"/>
      </w:pPr>
      <w:bookmarkStart w:id="277" w:name="_Toc92772009"/>
      <w:bookmarkStart w:id="278" w:name="_Toc139354349"/>
      <w:bookmarkStart w:id="279" w:name="_Toc139354404"/>
      <w:bookmarkStart w:id="280" w:name="_Toc139697363"/>
      <w:bookmarkStart w:id="281" w:name="_Toc157854762"/>
      <w:bookmarkStart w:id="282" w:name="_Toc160420550"/>
      <w:bookmarkStart w:id="283" w:name="_Toc160420697"/>
      <w:bookmarkStart w:id="284" w:name="_Toc160944645"/>
      <w:bookmarkStart w:id="285" w:name="_Toc163956487"/>
      <w:bookmarkStart w:id="286" w:name="_Toc164588790"/>
      <w:bookmarkStart w:id="287" w:name="_Toc241051843"/>
      <w:bookmarkStart w:id="288" w:name="_Toc248031073"/>
      <w:bookmarkStart w:id="289" w:name="_Toc248037206"/>
      <w:r>
        <w:rPr>
          <w:rStyle w:val="CharSchNo"/>
        </w:rPr>
        <w:t>Schedule 1</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90" w:name="_Toc1895967"/>
      <w:bookmarkStart w:id="291" w:name="_Toc7576520"/>
      <w:bookmarkStart w:id="292" w:name="_Toc92772010"/>
      <w:bookmarkStart w:id="293" w:name="_Toc248037207"/>
      <w:r>
        <w:rPr>
          <w:rStyle w:val="CharSClsNo"/>
        </w:rPr>
        <w:t>1</w:t>
      </w:r>
      <w:r>
        <w:t>.</w:t>
      </w:r>
      <w:r>
        <w:tab/>
        <w:t>Vacating office</w:t>
      </w:r>
      <w:bookmarkEnd w:id="290"/>
      <w:bookmarkEnd w:id="291"/>
      <w:bookmarkEnd w:id="292"/>
      <w:bookmarkEnd w:id="29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294" w:name="_Toc1895968"/>
      <w:bookmarkStart w:id="295" w:name="_Toc7576521"/>
      <w:bookmarkStart w:id="296" w:name="_Toc92772011"/>
      <w:bookmarkStart w:id="297" w:name="_Toc248037208"/>
      <w:r>
        <w:rPr>
          <w:rStyle w:val="CharSClsNo"/>
        </w:rPr>
        <w:t>2</w:t>
      </w:r>
      <w:r>
        <w:t>.</w:t>
      </w:r>
      <w:r>
        <w:tab/>
        <w:t>Acting member</w:t>
      </w:r>
      <w:bookmarkEnd w:id="294"/>
      <w:bookmarkEnd w:id="295"/>
      <w:bookmarkEnd w:id="296"/>
      <w:bookmarkEnd w:id="297"/>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98" w:name="_Toc1895969"/>
      <w:bookmarkStart w:id="299" w:name="_Toc7576522"/>
      <w:bookmarkStart w:id="300" w:name="_Toc92772012"/>
      <w:bookmarkStart w:id="301" w:name="_Toc248037209"/>
      <w:r>
        <w:rPr>
          <w:rStyle w:val="CharSClsNo"/>
        </w:rPr>
        <w:t>3</w:t>
      </w:r>
      <w:r>
        <w:t>.</w:t>
      </w:r>
      <w:r>
        <w:tab/>
        <w:t>Casual vacancy</w:t>
      </w:r>
      <w:bookmarkEnd w:id="298"/>
      <w:bookmarkEnd w:id="299"/>
      <w:bookmarkEnd w:id="300"/>
      <w:bookmarkEnd w:id="301"/>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302" w:name="_Toc1895970"/>
      <w:bookmarkStart w:id="303" w:name="_Toc7576523"/>
      <w:bookmarkStart w:id="304" w:name="_Toc92772013"/>
      <w:bookmarkStart w:id="305" w:name="_Toc248037210"/>
      <w:r>
        <w:rPr>
          <w:rStyle w:val="CharSClsNo"/>
        </w:rPr>
        <w:t>4</w:t>
      </w:r>
      <w:r>
        <w:t>.</w:t>
      </w:r>
      <w:r>
        <w:tab/>
        <w:t>Meetings</w:t>
      </w:r>
      <w:bookmarkEnd w:id="302"/>
      <w:bookmarkEnd w:id="303"/>
      <w:bookmarkEnd w:id="304"/>
      <w:bookmarkEnd w:id="305"/>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306" w:name="_Toc1895971"/>
      <w:bookmarkStart w:id="307" w:name="_Toc7576524"/>
      <w:bookmarkStart w:id="308" w:name="_Toc92772014"/>
      <w:bookmarkStart w:id="309" w:name="_Toc248037211"/>
      <w:r>
        <w:rPr>
          <w:rStyle w:val="CharSClsNo"/>
        </w:rPr>
        <w:t>5</w:t>
      </w:r>
      <w:r>
        <w:t>.</w:t>
      </w:r>
      <w:r>
        <w:tab/>
        <w:t>Resolution may be passed without meeting</w:t>
      </w:r>
      <w:bookmarkEnd w:id="306"/>
      <w:bookmarkEnd w:id="307"/>
      <w:bookmarkEnd w:id="308"/>
      <w:bookmarkEnd w:id="309"/>
    </w:p>
    <w:p>
      <w:pPr>
        <w:pStyle w:val="ySubsection"/>
        <w:rPr>
          <w:snapToGrid w:val="0"/>
        </w:rPr>
      </w:pPr>
      <w:r>
        <w:rPr>
          <w:snapToGrid w:val="0"/>
        </w:rPr>
        <w:tab/>
      </w:r>
      <w:r>
        <w:rPr>
          <w:snapToGrid w:val="0"/>
        </w:rPr>
        <w:tab/>
        <w:t xml:space="preserve">A resolution in writing signed or assented to by letter, </w:t>
      </w:r>
      <w:r>
        <w:t>telegram, telex, facsimile transmission, email or other similar means</w:t>
      </w:r>
      <w:r>
        <w:rPr>
          <w:snapToGrid w:val="0"/>
        </w:rPr>
        <w:t xml:space="preserve"> by each member shall be as valid and effectual as if it had been passed at a meeting of the committee.</w:t>
      </w:r>
    </w:p>
    <w:p>
      <w:pPr>
        <w:pStyle w:val="yFootnotesection"/>
      </w:pPr>
      <w:bookmarkStart w:id="310" w:name="_Toc1895972"/>
      <w:bookmarkStart w:id="311" w:name="_Toc7576525"/>
      <w:bookmarkStart w:id="312" w:name="_Toc92772015"/>
      <w:r>
        <w:tab/>
        <w:t>[Clause 5 amended by No. 38 of 2009 s. 11.]</w:t>
      </w:r>
    </w:p>
    <w:p>
      <w:pPr>
        <w:pStyle w:val="yHeading5"/>
        <w:outlineLvl w:val="9"/>
      </w:pPr>
      <w:bookmarkStart w:id="313" w:name="_Toc248037212"/>
      <w:r>
        <w:rPr>
          <w:rStyle w:val="CharSClsNo"/>
        </w:rPr>
        <w:t>6</w:t>
      </w:r>
      <w:r>
        <w:t>.</w:t>
      </w:r>
      <w:r>
        <w:tab/>
        <w:t>Leave of absence</w:t>
      </w:r>
      <w:bookmarkEnd w:id="310"/>
      <w:bookmarkEnd w:id="311"/>
      <w:bookmarkEnd w:id="312"/>
      <w:bookmarkEnd w:id="313"/>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314" w:name="_Toc1895973"/>
      <w:bookmarkStart w:id="315" w:name="_Toc7576526"/>
      <w:bookmarkStart w:id="316" w:name="_Toc92772016"/>
      <w:bookmarkStart w:id="317" w:name="_Toc248037213"/>
      <w:r>
        <w:rPr>
          <w:rStyle w:val="CharSClsNo"/>
        </w:rPr>
        <w:t>7</w:t>
      </w:r>
      <w:r>
        <w:t>.</w:t>
      </w:r>
      <w:r>
        <w:tab/>
        <w:t>Committee to determine own procedures</w:t>
      </w:r>
      <w:bookmarkEnd w:id="314"/>
      <w:bookmarkEnd w:id="315"/>
      <w:bookmarkEnd w:id="316"/>
      <w:bookmarkEnd w:id="317"/>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18" w:name="_Toc1895974"/>
      <w:bookmarkStart w:id="319" w:name="_Toc7576527"/>
      <w:bookmarkStart w:id="320" w:name="_Toc92772017"/>
      <w:bookmarkStart w:id="321" w:name="_Toc248037214"/>
      <w:r>
        <w:rPr>
          <w:rStyle w:val="CharSClsNo"/>
        </w:rPr>
        <w:t>8</w:t>
      </w:r>
      <w:r>
        <w:t>.</w:t>
      </w:r>
      <w:r>
        <w:tab/>
        <w:t>Disclosure of pecuniary interests</w:t>
      </w:r>
      <w:bookmarkEnd w:id="318"/>
      <w:bookmarkEnd w:id="319"/>
      <w:bookmarkEnd w:id="320"/>
      <w:bookmarkEnd w:id="321"/>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322" w:name="_Toc89850843"/>
      <w:bookmarkStart w:id="323" w:name="_Toc92772018"/>
      <w:bookmarkStart w:id="324" w:name="_Toc139354358"/>
      <w:bookmarkStart w:id="325" w:name="_Toc139354413"/>
      <w:bookmarkStart w:id="326" w:name="_Toc139697372"/>
      <w:bookmarkStart w:id="327" w:name="_Toc157854771"/>
      <w:bookmarkStart w:id="328" w:name="_Toc160420559"/>
      <w:bookmarkStart w:id="329" w:name="_Toc160420706"/>
      <w:bookmarkStart w:id="330" w:name="_Toc160944654"/>
      <w:bookmarkStart w:id="331" w:name="_Toc163956496"/>
      <w:bookmarkStart w:id="332" w:name="_Toc164588799"/>
      <w:bookmarkStart w:id="333" w:name="_Toc241051852"/>
      <w:bookmarkStart w:id="334" w:name="_Toc248031082"/>
      <w:bookmarkStart w:id="335" w:name="_Toc248037215"/>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36" w:name="_Toc248037216"/>
      <w:r>
        <w:rPr>
          <w:snapToGrid w:val="0"/>
        </w:rPr>
        <w:t>Compilation table</w:t>
      </w:r>
      <w:bookmarkEnd w:id="336"/>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9"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tcPr>
          <w:p>
            <w:pPr>
              <w:pStyle w:val="nTable"/>
              <w:spacing w:after="40"/>
              <w:rPr>
                <w:sz w:val="19"/>
              </w:rPr>
            </w:pPr>
            <w:r>
              <w:rPr>
                <w:sz w:val="19"/>
              </w:rPr>
              <w:t>2 Dec 1997 (see s. 2)</w:t>
            </w:r>
          </w:p>
        </w:tc>
      </w:tr>
      <w:tr>
        <w:trPr>
          <w:cantSplit/>
        </w:trPr>
        <w:tc>
          <w:tcPr>
            <w:tcW w:w="2269"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9"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Fisheries Adjustment Schemes Amendment Act 2009</w:t>
            </w:r>
          </w:p>
        </w:tc>
        <w:tc>
          <w:tcPr>
            <w:tcW w:w="1134" w:type="dxa"/>
            <w:tcBorders>
              <w:bottom w:val="single" w:sz="8" w:space="0" w:color="auto"/>
            </w:tcBorders>
          </w:tcPr>
          <w:p>
            <w:pPr>
              <w:pStyle w:val="nTable"/>
              <w:spacing w:after="40"/>
              <w:rPr>
                <w:sz w:val="19"/>
              </w:rPr>
            </w:pPr>
            <w:r>
              <w:rPr>
                <w:sz w:val="19"/>
              </w:rPr>
              <w:t>38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bl>
    <w:p>
      <w:pPr>
        <w:pStyle w:val="nSubsection"/>
        <w:keepNext/>
        <w:keepLines/>
        <w:spacing w:before="16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7" w:name="_Toc7405065"/>
      <w:r>
        <w:t>Provisions that have not come into operation</w:t>
      </w:r>
      <w:bookmarkEnd w:id="33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before="160"/>
        <w:rPr>
          <w:vertAlign w:val="superscript"/>
        </w:rPr>
      </w:pPr>
    </w:p>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38" w:name="_Toc233107675"/>
      <w:bookmarkStart w:id="339" w:name="_Toc255473698"/>
      <w:bookmarkStart w:id="340" w:name="_Toc265583753"/>
      <w:r>
        <w:rPr>
          <w:rStyle w:val="CharSectno"/>
          <w:rFonts w:eastAsia="MS Mincho"/>
        </w:rPr>
        <w:t>4</w:t>
      </w:r>
      <w:r>
        <w:rPr>
          <w:rFonts w:eastAsia="MS Mincho"/>
        </w:rPr>
        <w:t>.</w:t>
      </w:r>
      <w:r>
        <w:rPr>
          <w:rFonts w:eastAsia="MS Mincho"/>
        </w:rPr>
        <w:tab/>
        <w:t>Schedule headings reformatted</w:t>
      </w:r>
      <w:bookmarkEnd w:id="338"/>
      <w:bookmarkEnd w:id="339"/>
      <w:bookmarkEnd w:id="34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Fisheries Adjustment Schemes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68A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68CC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A0F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E78E5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077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03E10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D2D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C3052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728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30A21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1BE94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61CA62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602"/>
    <w:docVar w:name="WAFER_20151211140602" w:val="RemoveTrackChanges"/>
    <w:docVar w:name="WAFER_20151211140602_GUID" w:val="0952c544-9f4c-4fef-ade3-2fc6fbd929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7655</Words>
  <Characters>36210</Characters>
  <Application>Microsoft Office Word</Application>
  <DocSecurity>0</DocSecurity>
  <Lines>1065</Lines>
  <Paragraphs>635</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43230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1987 - 02-e0-02</dc:title>
  <dc:subject/>
  <dc:creator/>
  <cp:keywords/>
  <dc:description/>
  <cp:lastModifiedBy>svcMRProcess</cp:lastModifiedBy>
  <cp:revision>4</cp:revision>
  <cp:lastPrinted>2007-03-20T01:53:00Z</cp:lastPrinted>
  <dcterms:created xsi:type="dcterms:W3CDTF">2018-08-29T09:07:00Z</dcterms:created>
  <dcterms:modified xsi:type="dcterms:W3CDTF">2018-08-29T09:07:00Z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28 Jun 2010</vt:lpwstr>
  </property>
  <property fmtid="{D5CDD505-2E9C-101B-9397-08002B2CF9AE}" pid="8" name="Suffix">
    <vt:lpwstr>02-e0-02</vt:lpwstr>
  </property>
</Properties>
</file>