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Minimum Conditions of Employment Act 1993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48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Minimum Conditions of Employment Act 1993</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_Toc232397156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_Toc232397157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_Toc232397158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 to Crown</w:t>
      </w:r>
      <w:r>
        <w:tab/>
      </w:r>
      <w:r>
        <w:fldChar w:fldCharType="begin"/>
      </w:r>
      <w:r>
        <w:instrText xml:space="preserve"> PAGEREF _Toc232397159 \h </w:instrText>
      </w:r>
      <w:r>
        <w:fldChar w:fldCharType="separate"/>
      </w:r>
      <w:r>
        <w:t>4</w:t>
      </w:r>
      <w:r>
        <w:fldChar w:fldCharType="end"/>
      </w:r>
    </w:p>
    <w:p>
      <w:pPr>
        <w:pStyle w:val="TOC2"/>
        <w:tabs>
          <w:tab w:val="right" w:leader="dot" w:pos="7086"/>
        </w:tabs>
        <w:rPr>
          <w:b w:val="0"/>
          <w:sz w:val="24"/>
          <w:szCs w:val="24"/>
        </w:rPr>
      </w:pPr>
      <w:r>
        <w:rPr>
          <w:szCs w:val="30"/>
        </w:rPr>
        <w:t>Part 2 — Application of minimum conditions</w:t>
      </w:r>
    </w:p>
    <w:p>
      <w:pPr>
        <w:pStyle w:val="TOC8"/>
        <w:rPr>
          <w:sz w:val="24"/>
          <w:szCs w:val="24"/>
        </w:rPr>
      </w:pPr>
      <w:r>
        <w:rPr>
          <w:szCs w:val="24"/>
        </w:rPr>
        <w:t>5</w:t>
      </w:r>
      <w:r>
        <w:rPr>
          <w:snapToGrid w:val="0"/>
          <w:szCs w:val="24"/>
        </w:rPr>
        <w:t>.</w:t>
      </w:r>
      <w:r>
        <w:rPr>
          <w:snapToGrid w:val="0"/>
          <w:szCs w:val="24"/>
        </w:rPr>
        <w:tab/>
        <w:t>Minimum conditions implied in awards etc.</w:t>
      </w:r>
      <w:r>
        <w:tab/>
      </w:r>
      <w:r>
        <w:fldChar w:fldCharType="begin"/>
      </w:r>
      <w:r>
        <w:instrText xml:space="preserve"> PAGEREF _Toc232397161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Application offshore</w:t>
      </w:r>
      <w:r>
        <w:tab/>
      </w:r>
      <w:r>
        <w:fldChar w:fldCharType="begin"/>
      </w:r>
      <w:r>
        <w:instrText xml:space="preserve"> PAGEREF _Toc232397162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Enforcement of minimum conditions</w:t>
      </w:r>
      <w:r>
        <w:tab/>
      </w:r>
      <w:r>
        <w:fldChar w:fldCharType="begin"/>
      </w:r>
      <w:r>
        <w:instrText xml:space="preserve"> PAGEREF _Toc232397163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Limited contracting</w:t>
      </w:r>
      <w:r>
        <w:rPr>
          <w:snapToGrid w:val="0"/>
          <w:szCs w:val="24"/>
        </w:rPr>
        <w:noBreakHyphen/>
        <w:t>out of annual leave conditions</w:t>
      </w:r>
      <w:r>
        <w:tab/>
      </w:r>
      <w:r>
        <w:fldChar w:fldCharType="begin"/>
      </w:r>
      <w:r>
        <w:instrText xml:space="preserve"> PAGEREF _Toc232397164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Limited contracting</w:t>
      </w:r>
      <w:r>
        <w:rPr>
          <w:snapToGrid w:val="0"/>
          <w:szCs w:val="24"/>
        </w:rPr>
        <w:noBreakHyphen/>
        <w:t>out of minimum wage entitlement</w:t>
      </w:r>
      <w:r>
        <w:tab/>
      </w:r>
      <w:r>
        <w:fldChar w:fldCharType="begin"/>
      </w:r>
      <w:r>
        <w:instrText xml:space="preserve"> PAGEREF _Toc232397165 \h </w:instrText>
      </w:r>
      <w:r>
        <w:fldChar w:fldCharType="separate"/>
      </w:r>
      <w:r>
        <w:t>7</w:t>
      </w:r>
      <w:r>
        <w:fldChar w:fldCharType="end"/>
      </w:r>
    </w:p>
    <w:p>
      <w:pPr>
        <w:pStyle w:val="TOC2"/>
        <w:tabs>
          <w:tab w:val="right" w:leader="dot" w:pos="7086"/>
        </w:tabs>
        <w:rPr>
          <w:b w:val="0"/>
          <w:sz w:val="24"/>
          <w:szCs w:val="24"/>
        </w:rPr>
      </w:pPr>
      <w:r>
        <w:rPr>
          <w:szCs w:val="30"/>
        </w:rPr>
        <w:t>Part 2A</w:t>
      </w:r>
      <w:r>
        <w:rPr>
          <w:b w:val="0"/>
          <w:szCs w:val="30"/>
        </w:rPr>
        <w:t> </w:t>
      </w:r>
      <w:r>
        <w:rPr>
          <w:szCs w:val="30"/>
        </w:rPr>
        <w:t>— Reasonable hours of work</w:t>
      </w:r>
    </w:p>
    <w:p>
      <w:pPr>
        <w:pStyle w:val="TOC8"/>
        <w:rPr>
          <w:sz w:val="24"/>
          <w:szCs w:val="24"/>
        </w:rPr>
      </w:pPr>
      <w:r>
        <w:rPr>
          <w:szCs w:val="24"/>
        </w:rPr>
        <w:t>9A.</w:t>
      </w:r>
      <w:r>
        <w:rPr>
          <w:szCs w:val="24"/>
        </w:rPr>
        <w:tab/>
        <w:t>Maximum hours of work</w:t>
      </w:r>
      <w:r>
        <w:tab/>
      </w:r>
      <w:r>
        <w:fldChar w:fldCharType="begin"/>
      </w:r>
      <w:r>
        <w:instrText xml:space="preserve"> PAGEREF _Toc232397167 \h </w:instrText>
      </w:r>
      <w:r>
        <w:fldChar w:fldCharType="separate"/>
      </w:r>
      <w:r>
        <w:t>8</w:t>
      </w:r>
      <w:r>
        <w:fldChar w:fldCharType="end"/>
      </w:r>
    </w:p>
    <w:p>
      <w:pPr>
        <w:pStyle w:val="TOC8"/>
        <w:rPr>
          <w:sz w:val="24"/>
          <w:szCs w:val="24"/>
        </w:rPr>
      </w:pPr>
      <w:r>
        <w:rPr>
          <w:szCs w:val="24"/>
        </w:rPr>
        <w:t>9B.</w:t>
      </w:r>
      <w:r>
        <w:rPr>
          <w:szCs w:val="24"/>
        </w:rPr>
        <w:tab/>
        <w:t>Reasonable additional hours</w:t>
      </w:r>
      <w:r>
        <w:tab/>
      </w:r>
      <w:r>
        <w:fldChar w:fldCharType="begin"/>
      </w:r>
      <w:r>
        <w:instrText xml:space="preserve"> PAGEREF _Toc232397168 \h </w:instrText>
      </w:r>
      <w:r>
        <w:fldChar w:fldCharType="separate"/>
      </w:r>
      <w:r>
        <w:t>9</w:t>
      </w:r>
      <w:r>
        <w:fldChar w:fldCharType="end"/>
      </w:r>
    </w:p>
    <w:p>
      <w:pPr>
        <w:pStyle w:val="TOC2"/>
        <w:tabs>
          <w:tab w:val="right" w:leader="dot" w:pos="7086"/>
        </w:tabs>
        <w:rPr>
          <w:b w:val="0"/>
          <w:sz w:val="24"/>
          <w:szCs w:val="24"/>
        </w:rPr>
      </w:pPr>
      <w:r>
        <w:rPr>
          <w:szCs w:val="30"/>
        </w:rPr>
        <w:t>Part 3 — Minimum rates of pay</w:t>
      </w:r>
    </w:p>
    <w:p>
      <w:pPr>
        <w:pStyle w:val="TOC8"/>
        <w:rPr>
          <w:sz w:val="24"/>
          <w:szCs w:val="24"/>
        </w:rPr>
      </w:pPr>
      <w:r>
        <w:rPr>
          <w:szCs w:val="24"/>
        </w:rPr>
        <w:t>10.</w:t>
      </w:r>
      <w:r>
        <w:rPr>
          <w:szCs w:val="24"/>
        </w:rPr>
        <w:tab/>
        <w:t>Entitlement of employees to be paid a minimum rate of pay</w:t>
      </w:r>
      <w:r>
        <w:tab/>
      </w:r>
      <w:r>
        <w:fldChar w:fldCharType="begin"/>
      </w:r>
      <w:r>
        <w:instrText xml:space="preserve"> PAGEREF _Toc232397170 \h </w:instrText>
      </w:r>
      <w:r>
        <w:fldChar w:fldCharType="separate"/>
      </w:r>
      <w:r>
        <w:t>10</w:t>
      </w:r>
      <w:r>
        <w:fldChar w:fldCharType="end"/>
      </w:r>
    </w:p>
    <w:p>
      <w:pPr>
        <w:pStyle w:val="TOC8"/>
        <w:rPr>
          <w:sz w:val="24"/>
          <w:szCs w:val="24"/>
        </w:rPr>
      </w:pPr>
      <w:r>
        <w:rPr>
          <w:szCs w:val="24"/>
        </w:rPr>
        <w:t>11.</w:t>
      </w:r>
      <w:r>
        <w:rPr>
          <w:szCs w:val="24"/>
        </w:rPr>
        <w:tab/>
        <w:t>Minimum rate of pay for casual employees includes a loading</w:t>
      </w:r>
      <w:r>
        <w:tab/>
      </w:r>
      <w:r>
        <w:fldChar w:fldCharType="begin"/>
      </w:r>
      <w:r>
        <w:instrText xml:space="preserve"> PAGEREF _Toc232397171 \h </w:instrText>
      </w:r>
      <w:r>
        <w:fldChar w:fldCharType="separate"/>
      </w:r>
      <w:r>
        <w:t>10</w:t>
      </w:r>
      <w:r>
        <w:fldChar w:fldCharType="end"/>
      </w:r>
    </w:p>
    <w:p>
      <w:pPr>
        <w:pStyle w:val="TOC8"/>
        <w:rPr>
          <w:sz w:val="24"/>
          <w:szCs w:val="24"/>
        </w:rPr>
      </w:pPr>
      <w:r>
        <w:rPr>
          <w:szCs w:val="24"/>
        </w:rPr>
        <w:t>12.</w:t>
      </w:r>
      <w:r>
        <w:rPr>
          <w:szCs w:val="24"/>
        </w:rPr>
        <w:tab/>
        <w:t>Minimum weekly rate of pay for employees aged 21 or more</w:t>
      </w:r>
      <w:r>
        <w:tab/>
      </w:r>
      <w:r>
        <w:fldChar w:fldCharType="begin"/>
      </w:r>
      <w:r>
        <w:instrText xml:space="preserve"> PAGEREF _Toc232397172 \h </w:instrText>
      </w:r>
      <w:r>
        <w:fldChar w:fldCharType="separate"/>
      </w:r>
      <w:r>
        <w:t>10</w:t>
      </w:r>
      <w:r>
        <w:fldChar w:fldCharType="end"/>
      </w:r>
    </w:p>
    <w:p>
      <w:pPr>
        <w:pStyle w:val="TOC8"/>
        <w:rPr>
          <w:sz w:val="24"/>
          <w:szCs w:val="24"/>
        </w:rPr>
      </w:pPr>
      <w:r>
        <w:rPr>
          <w:szCs w:val="24"/>
        </w:rPr>
        <w:t>13.</w:t>
      </w:r>
      <w:r>
        <w:rPr>
          <w:szCs w:val="24"/>
        </w:rPr>
        <w:tab/>
        <w:t>Minimum weekly rate of pay for employees aged under 21</w:t>
      </w:r>
      <w:r>
        <w:tab/>
      </w:r>
      <w:r>
        <w:fldChar w:fldCharType="begin"/>
      </w:r>
      <w:r>
        <w:instrText xml:space="preserve"> PAGEREF _Toc232397173 \h </w:instrText>
      </w:r>
      <w:r>
        <w:fldChar w:fldCharType="separate"/>
      </w:r>
      <w:r>
        <w:t>11</w:t>
      </w:r>
      <w:r>
        <w:fldChar w:fldCharType="end"/>
      </w:r>
    </w:p>
    <w:p>
      <w:pPr>
        <w:pStyle w:val="TOC8"/>
        <w:rPr>
          <w:sz w:val="24"/>
          <w:szCs w:val="24"/>
        </w:rPr>
      </w:pPr>
      <w:r>
        <w:rPr>
          <w:szCs w:val="24"/>
        </w:rPr>
        <w:t>14.</w:t>
      </w:r>
      <w:r>
        <w:rPr>
          <w:szCs w:val="24"/>
        </w:rPr>
        <w:tab/>
        <w:t>Minimum weekly rates of pay for apprentices</w:t>
      </w:r>
      <w:r>
        <w:tab/>
      </w:r>
      <w:r>
        <w:fldChar w:fldCharType="begin"/>
      </w:r>
      <w:r>
        <w:instrText xml:space="preserve"> PAGEREF _Toc232397174 \h </w:instrText>
      </w:r>
      <w:r>
        <w:fldChar w:fldCharType="separate"/>
      </w:r>
      <w:r>
        <w:t>11</w:t>
      </w:r>
      <w:r>
        <w:fldChar w:fldCharType="end"/>
      </w:r>
    </w:p>
    <w:p>
      <w:pPr>
        <w:pStyle w:val="TOC2"/>
        <w:tabs>
          <w:tab w:val="right" w:leader="dot" w:pos="7086"/>
        </w:tabs>
        <w:rPr>
          <w:b w:val="0"/>
          <w:sz w:val="24"/>
          <w:szCs w:val="24"/>
        </w:rPr>
      </w:pPr>
      <w:r>
        <w:rPr>
          <w:szCs w:val="30"/>
        </w:rPr>
        <w:t>Part 3A — Other requirements as to pay</w:t>
      </w:r>
    </w:p>
    <w:p>
      <w:pPr>
        <w:pStyle w:val="TOC8"/>
        <w:rPr>
          <w:sz w:val="24"/>
          <w:szCs w:val="24"/>
        </w:rPr>
      </w:pPr>
      <w:r>
        <w:rPr>
          <w:szCs w:val="24"/>
        </w:rPr>
        <w:t>17A</w:t>
      </w:r>
      <w:r>
        <w:rPr>
          <w:snapToGrid w:val="0"/>
          <w:szCs w:val="24"/>
        </w:rPr>
        <w:t>.</w:t>
      </w:r>
      <w:r>
        <w:rPr>
          <w:snapToGrid w:val="0"/>
          <w:szCs w:val="24"/>
        </w:rPr>
        <w:tab/>
        <w:t>Terms used in this Part</w:t>
      </w:r>
      <w:r>
        <w:tab/>
      </w:r>
      <w:r>
        <w:fldChar w:fldCharType="begin"/>
      </w:r>
      <w:r>
        <w:instrText xml:space="preserve"> PAGEREF _Toc232397176 \h </w:instrText>
      </w:r>
      <w:r>
        <w:fldChar w:fldCharType="separate"/>
      </w:r>
      <w:r>
        <w:t>13</w:t>
      </w:r>
      <w:r>
        <w:fldChar w:fldCharType="end"/>
      </w:r>
    </w:p>
    <w:p>
      <w:pPr>
        <w:pStyle w:val="TOC8"/>
        <w:rPr>
          <w:sz w:val="24"/>
          <w:szCs w:val="24"/>
        </w:rPr>
      </w:pPr>
      <w:r>
        <w:rPr>
          <w:szCs w:val="24"/>
        </w:rPr>
        <w:t>17B</w:t>
      </w:r>
      <w:r>
        <w:rPr>
          <w:snapToGrid w:val="0"/>
          <w:szCs w:val="24"/>
        </w:rPr>
        <w:t xml:space="preserve">. </w:t>
      </w:r>
      <w:r>
        <w:rPr>
          <w:snapToGrid w:val="0"/>
          <w:szCs w:val="24"/>
        </w:rPr>
        <w:tab/>
        <w:t>Employee not to be compelled to accept other than money for pay etc.</w:t>
      </w:r>
      <w:r>
        <w:tab/>
      </w:r>
      <w:r>
        <w:fldChar w:fldCharType="begin"/>
      </w:r>
      <w:r>
        <w:instrText xml:space="preserve"> PAGEREF _Toc232397177 \h </w:instrText>
      </w:r>
      <w:r>
        <w:fldChar w:fldCharType="separate"/>
      </w:r>
      <w:r>
        <w:t>13</w:t>
      </w:r>
      <w:r>
        <w:fldChar w:fldCharType="end"/>
      </w:r>
    </w:p>
    <w:p>
      <w:pPr>
        <w:pStyle w:val="TOC8"/>
        <w:rPr>
          <w:sz w:val="24"/>
          <w:szCs w:val="24"/>
        </w:rPr>
      </w:pPr>
      <w:r>
        <w:rPr>
          <w:szCs w:val="24"/>
        </w:rPr>
        <w:t>17C</w:t>
      </w:r>
      <w:r>
        <w:rPr>
          <w:snapToGrid w:val="0"/>
          <w:szCs w:val="24"/>
        </w:rPr>
        <w:t xml:space="preserve">. </w:t>
      </w:r>
      <w:r>
        <w:rPr>
          <w:snapToGrid w:val="0"/>
          <w:szCs w:val="24"/>
        </w:rPr>
        <w:tab/>
        <w:t>Employee’s pay, methods of payment</w:t>
      </w:r>
      <w:r>
        <w:tab/>
      </w:r>
      <w:r>
        <w:fldChar w:fldCharType="begin"/>
      </w:r>
      <w:r>
        <w:instrText xml:space="preserve"> PAGEREF _Toc232397178 \h </w:instrText>
      </w:r>
      <w:r>
        <w:fldChar w:fldCharType="separate"/>
      </w:r>
      <w:r>
        <w:t>14</w:t>
      </w:r>
      <w:r>
        <w:fldChar w:fldCharType="end"/>
      </w:r>
    </w:p>
    <w:p>
      <w:pPr>
        <w:pStyle w:val="TOC8"/>
        <w:rPr>
          <w:sz w:val="24"/>
          <w:szCs w:val="24"/>
        </w:rPr>
      </w:pPr>
      <w:r>
        <w:rPr>
          <w:szCs w:val="24"/>
        </w:rPr>
        <w:t>17D</w:t>
      </w:r>
      <w:r>
        <w:rPr>
          <w:snapToGrid w:val="0"/>
          <w:szCs w:val="24"/>
        </w:rPr>
        <w:t xml:space="preserve">. </w:t>
      </w:r>
      <w:r>
        <w:rPr>
          <w:snapToGrid w:val="0"/>
          <w:szCs w:val="24"/>
        </w:rPr>
        <w:tab/>
        <w:t>Authorised deductions from pay</w:t>
      </w:r>
      <w:r>
        <w:tab/>
      </w:r>
      <w:r>
        <w:fldChar w:fldCharType="begin"/>
      </w:r>
      <w:r>
        <w:instrText xml:space="preserve"> PAGEREF _Toc232397179 \h </w:instrText>
      </w:r>
      <w:r>
        <w:fldChar w:fldCharType="separate"/>
      </w:r>
      <w:r>
        <w:t>14</w:t>
      </w:r>
      <w:r>
        <w:fldChar w:fldCharType="end"/>
      </w:r>
    </w:p>
    <w:p>
      <w:pPr>
        <w:pStyle w:val="TOC2"/>
        <w:tabs>
          <w:tab w:val="right" w:leader="dot" w:pos="7086"/>
        </w:tabs>
        <w:rPr>
          <w:b w:val="0"/>
          <w:sz w:val="24"/>
          <w:szCs w:val="24"/>
        </w:rPr>
      </w:pPr>
      <w:r>
        <w:rPr>
          <w:szCs w:val="30"/>
        </w:rPr>
        <w:t>Part 4 — Minimum leave conditions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18</w:t>
      </w:r>
      <w:r>
        <w:rPr>
          <w:snapToGrid w:val="0"/>
          <w:szCs w:val="24"/>
        </w:rPr>
        <w:t>.</w:t>
      </w:r>
      <w:r>
        <w:rPr>
          <w:snapToGrid w:val="0"/>
          <w:szCs w:val="24"/>
        </w:rPr>
        <w:tab/>
        <w:t>Paid leave, how pay calculated</w:t>
      </w:r>
      <w:r>
        <w:tab/>
      </w:r>
      <w:r>
        <w:fldChar w:fldCharType="begin"/>
      </w:r>
      <w:r>
        <w:instrText xml:space="preserve"> PAGEREF _Toc232397182 \h </w:instrText>
      </w:r>
      <w:r>
        <w:fldChar w:fldCharType="separate"/>
      </w:r>
      <w:r>
        <w:t>16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Leave for illness or injury or family care</w:t>
      </w:r>
    </w:p>
    <w:p>
      <w:pPr>
        <w:pStyle w:val="TOC8"/>
        <w:rPr>
          <w:sz w:val="24"/>
          <w:szCs w:val="24"/>
        </w:rPr>
      </w:pPr>
      <w:r>
        <w:rPr>
          <w:szCs w:val="24"/>
        </w:rPr>
        <w:t>19.</w:t>
      </w:r>
      <w:r>
        <w:rPr>
          <w:szCs w:val="24"/>
        </w:rPr>
        <w:tab/>
        <w:t>Entitlement to paid leave for illness, injury or family care</w:t>
      </w:r>
      <w:r>
        <w:tab/>
      </w:r>
      <w:r>
        <w:fldChar w:fldCharType="begin"/>
      </w:r>
      <w:r>
        <w:instrText xml:space="preserve"> PAGEREF _Toc232397184 \h </w:instrText>
      </w:r>
      <w:r>
        <w:fldChar w:fldCharType="separate"/>
      </w:r>
      <w:r>
        <w:t>16</w:t>
      </w:r>
      <w:r>
        <w:fldChar w:fldCharType="end"/>
      </w:r>
    </w:p>
    <w:p>
      <w:pPr>
        <w:pStyle w:val="TOC8"/>
        <w:rPr>
          <w:sz w:val="24"/>
          <w:szCs w:val="24"/>
        </w:rPr>
      </w:pPr>
      <w:r>
        <w:rPr>
          <w:szCs w:val="24"/>
        </w:rPr>
        <w:t>20.</w:t>
      </w:r>
      <w:r>
        <w:rPr>
          <w:szCs w:val="24"/>
        </w:rPr>
        <w:tab/>
        <w:t>Employee may use entitlement as paid sick leave</w:t>
      </w:r>
      <w:r>
        <w:tab/>
      </w:r>
      <w:r>
        <w:fldChar w:fldCharType="begin"/>
      </w:r>
      <w:r>
        <w:instrText xml:space="preserve"> PAGEREF _Toc232397185 \h </w:instrText>
      </w:r>
      <w:r>
        <w:fldChar w:fldCharType="separate"/>
      </w:r>
      <w:r>
        <w:t>17</w:t>
      </w:r>
      <w:r>
        <w:fldChar w:fldCharType="end"/>
      </w:r>
    </w:p>
    <w:p>
      <w:pPr>
        <w:pStyle w:val="TOC8"/>
        <w:rPr>
          <w:sz w:val="24"/>
          <w:szCs w:val="24"/>
        </w:rPr>
      </w:pPr>
      <w:r>
        <w:rPr>
          <w:szCs w:val="24"/>
        </w:rPr>
        <w:t>20A.</w:t>
      </w:r>
      <w:r>
        <w:rPr>
          <w:szCs w:val="24"/>
        </w:rPr>
        <w:tab/>
        <w:t>Employee may use entitlement as paid carer’s leave</w:t>
      </w:r>
      <w:r>
        <w:tab/>
      </w:r>
      <w:r>
        <w:fldChar w:fldCharType="begin"/>
      </w:r>
      <w:r>
        <w:instrText xml:space="preserve"> PAGEREF _Toc232397186 \h </w:instrText>
      </w:r>
      <w:r>
        <w:fldChar w:fldCharType="separate"/>
      </w:r>
      <w:r>
        <w:t>17</w:t>
      </w:r>
      <w:r>
        <w:fldChar w:fldCharType="end"/>
      </w:r>
    </w:p>
    <w:p>
      <w:pPr>
        <w:pStyle w:val="TOC8"/>
        <w:rPr>
          <w:sz w:val="24"/>
          <w:szCs w:val="24"/>
        </w:rPr>
      </w:pPr>
      <w:r>
        <w:rPr>
          <w:szCs w:val="24"/>
        </w:rPr>
        <w:t>20B.</w:t>
      </w:r>
      <w:r>
        <w:rPr>
          <w:szCs w:val="24"/>
        </w:rPr>
        <w:tab/>
        <w:t>Unpaid carer’s leave</w:t>
      </w:r>
      <w:r>
        <w:tab/>
      </w:r>
      <w:r>
        <w:fldChar w:fldCharType="begin"/>
      </w:r>
      <w:r>
        <w:instrText xml:space="preserve"> PAGEREF _Toc232397187 \h </w:instrText>
      </w:r>
      <w:r>
        <w:fldChar w:fldCharType="separate"/>
      </w:r>
      <w:r>
        <w:t>18</w:t>
      </w:r>
      <w:r>
        <w:fldChar w:fldCharType="end"/>
      </w:r>
    </w:p>
    <w:p>
      <w:pPr>
        <w:pStyle w:val="TOC8"/>
        <w:rPr>
          <w:sz w:val="24"/>
          <w:szCs w:val="24"/>
        </w:rPr>
      </w:pPr>
      <w:r>
        <w:rPr>
          <w:szCs w:val="24"/>
        </w:rPr>
        <w:t>21.</w:t>
      </w:r>
      <w:r>
        <w:rPr>
          <w:szCs w:val="24"/>
        </w:rPr>
        <w:tab/>
        <w:t>Certain matters as to sick leave not minimum conditions</w:t>
      </w:r>
      <w:r>
        <w:tab/>
      </w:r>
      <w:r>
        <w:fldChar w:fldCharType="begin"/>
      </w:r>
      <w:r>
        <w:instrText xml:space="preserve"> PAGEREF _Toc232397188 \h </w:instrText>
      </w:r>
      <w:r>
        <w:fldChar w:fldCharType="separate"/>
      </w:r>
      <w:r>
        <w:t>18</w:t>
      </w:r>
      <w:r>
        <w:fldChar w:fldCharType="end"/>
      </w:r>
    </w:p>
    <w:p>
      <w:pPr>
        <w:pStyle w:val="TOC8"/>
        <w:rPr>
          <w:sz w:val="24"/>
          <w:szCs w:val="24"/>
        </w:rPr>
      </w:pPr>
      <w:r>
        <w:rPr>
          <w:szCs w:val="24"/>
        </w:rPr>
        <w:t>22.</w:t>
      </w:r>
      <w:r>
        <w:rPr>
          <w:szCs w:val="24"/>
        </w:rPr>
        <w:tab/>
        <w:t>Employee to prove entitlements under this Division</w:t>
      </w:r>
      <w:r>
        <w:tab/>
      </w:r>
      <w:r>
        <w:fldChar w:fldCharType="begin"/>
      </w:r>
      <w:r>
        <w:instrText xml:space="preserve"> PAGEREF _Toc232397189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Annual leave</w:t>
      </w:r>
    </w:p>
    <w:p>
      <w:pPr>
        <w:pStyle w:val="TOC8"/>
        <w:rPr>
          <w:sz w:val="24"/>
          <w:szCs w:val="24"/>
        </w:rPr>
      </w:pPr>
      <w:r>
        <w:rPr>
          <w:szCs w:val="24"/>
        </w:rPr>
        <w:t>23</w:t>
      </w:r>
      <w:r>
        <w:rPr>
          <w:snapToGrid w:val="0"/>
          <w:szCs w:val="24"/>
        </w:rPr>
        <w:t>.</w:t>
      </w:r>
      <w:r>
        <w:rPr>
          <w:snapToGrid w:val="0"/>
          <w:szCs w:val="24"/>
        </w:rPr>
        <w:tab/>
        <w:t>Paid annual leave, entitlement to</w:t>
      </w:r>
      <w:r>
        <w:tab/>
      </w:r>
      <w:r>
        <w:fldChar w:fldCharType="begin"/>
      </w:r>
      <w:r>
        <w:instrText xml:space="preserve"> PAGEREF _Toc232397191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Annual leave payments, when to be made</w:t>
      </w:r>
      <w:r>
        <w:tab/>
      </w:r>
      <w:r>
        <w:fldChar w:fldCharType="begin"/>
      </w:r>
      <w:r>
        <w:instrText xml:space="preserve"> PAGEREF _Toc232397192 \h </w:instrText>
      </w:r>
      <w:r>
        <w:fldChar w:fldCharType="separate"/>
      </w:r>
      <w:r>
        <w:t>20</w:t>
      </w:r>
      <w:r>
        <w:fldChar w:fldCharType="end"/>
      </w:r>
    </w:p>
    <w:p>
      <w:pPr>
        <w:pStyle w:val="TOC8"/>
        <w:rPr>
          <w:sz w:val="24"/>
          <w:szCs w:val="24"/>
        </w:rPr>
      </w:pPr>
      <w:r>
        <w:rPr>
          <w:szCs w:val="24"/>
        </w:rPr>
        <w:t>25</w:t>
      </w:r>
      <w:r>
        <w:rPr>
          <w:snapToGrid w:val="0"/>
          <w:szCs w:val="24"/>
        </w:rPr>
        <w:t>.</w:t>
      </w:r>
      <w:r>
        <w:rPr>
          <w:snapToGrid w:val="0"/>
          <w:szCs w:val="24"/>
        </w:rPr>
        <w:tab/>
        <w:t>Annual leave, when may be taken</w:t>
      </w:r>
      <w:r>
        <w:tab/>
      </w:r>
      <w:r>
        <w:fldChar w:fldCharType="begin"/>
      </w:r>
      <w:r>
        <w:instrText xml:space="preserve"> PAGEREF _Toc232397193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General Order as to annual leave of no effect</w:t>
      </w:r>
      <w:r>
        <w:tab/>
      </w:r>
      <w:r>
        <w:fldChar w:fldCharType="begin"/>
      </w:r>
      <w:r>
        <w:instrText xml:space="preserve"> PAGEREF _Toc232397194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Bereavement leave</w:t>
      </w:r>
    </w:p>
    <w:p>
      <w:pPr>
        <w:pStyle w:val="TOC8"/>
        <w:rPr>
          <w:sz w:val="24"/>
          <w:szCs w:val="24"/>
        </w:rPr>
      </w:pPr>
      <w:r>
        <w:rPr>
          <w:szCs w:val="24"/>
        </w:rPr>
        <w:t>27</w:t>
      </w:r>
      <w:r>
        <w:rPr>
          <w:snapToGrid w:val="0"/>
          <w:szCs w:val="24"/>
        </w:rPr>
        <w:t>.</w:t>
      </w:r>
      <w:r>
        <w:rPr>
          <w:snapToGrid w:val="0"/>
          <w:szCs w:val="24"/>
        </w:rPr>
        <w:tab/>
        <w:t>Paid bereavement leave, entitlement to</w:t>
      </w:r>
      <w:r>
        <w:tab/>
      </w:r>
      <w:r>
        <w:fldChar w:fldCharType="begin"/>
      </w:r>
      <w:r>
        <w:instrText xml:space="preserve"> PAGEREF _Toc232397196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Proof of entitlement may be required</w:t>
      </w:r>
      <w:r>
        <w:tab/>
      </w:r>
      <w:r>
        <w:fldChar w:fldCharType="begin"/>
      </w:r>
      <w:r>
        <w:instrText xml:space="preserve"> PAGEREF _Toc232397197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Public holidays</w:t>
      </w:r>
    </w:p>
    <w:p>
      <w:pPr>
        <w:pStyle w:val="TOC8"/>
        <w:rPr>
          <w:sz w:val="24"/>
          <w:szCs w:val="24"/>
        </w:rPr>
      </w:pPr>
      <w:r>
        <w:rPr>
          <w:szCs w:val="24"/>
        </w:rPr>
        <w:t>30</w:t>
      </w:r>
      <w:r>
        <w:rPr>
          <w:snapToGrid w:val="0"/>
          <w:szCs w:val="24"/>
        </w:rPr>
        <w:t>.</w:t>
      </w:r>
      <w:r>
        <w:rPr>
          <w:snapToGrid w:val="0"/>
          <w:szCs w:val="24"/>
        </w:rPr>
        <w:tab/>
        <w:t>Public holidays, entitlement to pay for</w:t>
      </w:r>
      <w:r>
        <w:tab/>
      </w:r>
      <w:r>
        <w:fldChar w:fldCharType="begin"/>
      </w:r>
      <w:r>
        <w:instrText xml:space="preserve"> PAGEREF _Toc232397199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Penalty rates for work on public holidays not a minimum condition</w:t>
      </w:r>
      <w:r>
        <w:tab/>
      </w:r>
      <w:r>
        <w:fldChar w:fldCharType="begin"/>
      </w:r>
      <w:r>
        <w:instrText xml:space="preserve"> PAGEREF _Toc232397200 \h </w:instrText>
      </w:r>
      <w:r>
        <w:fldChar w:fldCharType="separate"/>
      </w:r>
      <w:r>
        <w:t>22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Parental leave</w:t>
      </w:r>
    </w:p>
    <w:p>
      <w:pPr>
        <w:pStyle w:val="TOC8"/>
        <w:rPr>
          <w:sz w:val="24"/>
          <w:szCs w:val="24"/>
        </w:rPr>
      </w:pPr>
      <w:r>
        <w:rPr>
          <w:szCs w:val="24"/>
        </w:rPr>
        <w:t>32</w:t>
      </w:r>
      <w:r>
        <w:rPr>
          <w:snapToGrid w:val="0"/>
          <w:szCs w:val="24"/>
        </w:rPr>
        <w:t>.</w:t>
      </w:r>
      <w:r>
        <w:rPr>
          <w:snapToGrid w:val="0"/>
          <w:szCs w:val="24"/>
        </w:rPr>
        <w:tab/>
        <w:t>Terms used in this Division</w:t>
      </w:r>
      <w:r>
        <w:tab/>
      </w:r>
      <w:r>
        <w:fldChar w:fldCharType="begin"/>
      </w:r>
      <w:r>
        <w:instrText xml:space="preserve"> PAGEREF _Toc232397202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Unpaid parental leave, entitlement to</w:t>
      </w:r>
      <w:r>
        <w:tab/>
      </w:r>
      <w:r>
        <w:fldChar w:fldCharType="begin"/>
      </w:r>
      <w:r>
        <w:instrText xml:space="preserve"> PAGEREF _Toc232397203 \h </w:instrText>
      </w:r>
      <w:r>
        <w:fldChar w:fldCharType="separate"/>
      </w:r>
      <w:r>
        <w:t>24</w:t>
      </w:r>
      <w:r>
        <w:fldChar w:fldCharType="end"/>
      </w:r>
    </w:p>
    <w:p>
      <w:pPr>
        <w:pStyle w:val="TOC8"/>
        <w:rPr>
          <w:sz w:val="24"/>
          <w:szCs w:val="24"/>
        </w:rPr>
      </w:pPr>
      <w:r>
        <w:rPr>
          <w:szCs w:val="24"/>
        </w:rPr>
        <w:t>34</w:t>
      </w:r>
      <w:r>
        <w:rPr>
          <w:snapToGrid w:val="0"/>
          <w:szCs w:val="24"/>
        </w:rPr>
        <w:t>.</w:t>
      </w:r>
      <w:r>
        <w:rPr>
          <w:snapToGrid w:val="0"/>
          <w:szCs w:val="24"/>
        </w:rPr>
        <w:tab/>
        <w:t>Maternity leave to start 6 weeks before birth</w:t>
      </w:r>
      <w:r>
        <w:tab/>
      </w:r>
      <w:r>
        <w:fldChar w:fldCharType="begin"/>
      </w:r>
      <w:r>
        <w:instrText xml:space="preserve"> PAGEREF _Toc232397204 \h </w:instrText>
      </w:r>
      <w:r>
        <w:fldChar w:fldCharType="separate"/>
      </w:r>
      <w:r>
        <w:t>25</w:t>
      </w:r>
      <w:r>
        <w:fldChar w:fldCharType="end"/>
      </w:r>
    </w:p>
    <w:p>
      <w:pPr>
        <w:pStyle w:val="TOC8"/>
        <w:rPr>
          <w:sz w:val="24"/>
          <w:szCs w:val="24"/>
        </w:rPr>
      </w:pPr>
      <w:r>
        <w:rPr>
          <w:szCs w:val="24"/>
        </w:rPr>
        <w:t>35</w:t>
      </w:r>
      <w:r>
        <w:rPr>
          <w:snapToGrid w:val="0"/>
          <w:szCs w:val="24"/>
        </w:rPr>
        <w:t>.</w:t>
      </w:r>
      <w:r>
        <w:rPr>
          <w:snapToGrid w:val="0"/>
          <w:szCs w:val="24"/>
        </w:rPr>
        <w:tab/>
        <w:t>Employee to prove entitlement to parental leave</w:t>
      </w:r>
      <w:r>
        <w:tab/>
      </w:r>
      <w:r>
        <w:fldChar w:fldCharType="begin"/>
      </w:r>
      <w:r>
        <w:instrText xml:space="preserve"> PAGEREF _Toc232397205 \h </w:instrText>
      </w:r>
      <w:r>
        <w:fldChar w:fldCharType="separate"/>
      </w:r>
      <w:r>
        <w:t>25</w:t>
      </w:r>
      <w:r>
        <w:fldChar w:fldCharType="end"/>
      </w:r>
    </w:p>
    <w:p>
      <w:pPr>
        <w:pStyle w:val="TOC8"/>
        <w:rPr>
          <w:sz w:val="24"/>
          <w:szCs w:val="24"/>
        </w:rPr>
      </w:pPr>
      <w:r>
        <w:rPr>
          <w:szCs w:val="24"/>
        </w:rPr>
        <w:t>36</w:t>
      </w:r>
      <w:r>
        <w:rPr>
          <w:snapToGrid w:val="0"/>
          <w:szCs w:val="24"/>
        </w:rPr>
        <w:t>.</w:t>
      </w:r>
      <w:r>
        <w:rPr>
          <w:snapToGrid w:val="0"/>
          <w:szCs w:val="24"/>
        </w:rPr>
        <w:tab/>
        <w:t>Employee to notify employer of spouse’s parental leave</w:t>
      </w:r>
      <w:r>
        <w:tab/>
      </w:r>
      <w:r>
        <w:fldChar w:fldCharType="begin"/>
      </w:r>
      <w:r>
        <w:instrText xml:space="preserve"> PAGEREF _Toc232397206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Parental leave period, notice to employer of etc.</w:t>
      </w:r>
      <w:r>
        <w:tab/>
      </w:r>
      <w:r>
        <w:fldChar w:fldCharType="begin"/>
      </w:r>
      <w:r>
        <w:instrText xml:space="preserve"> PAGEREF _Toc232397207 \h </w:instrText>
      </w:r>
      <w:r>
        <w:fldChar w:fldCharType="separate"/>
      </w:r>
      <w:r>
        <w:t>26</w:t>
      </w:r>
      <w:r>
        <w:fldChar w:fldCharType="end"/>
      </w:r>
    </w:p>
    <w:p>
      <w:pPr>
        <w:pStyle w:val="TOC8"/>
        <w:rPr>
          <w:sz w:val="24"/>
          <w:szCs w:val="24"/>
        </w:rPr>
      </w:pPr>
      <w:r>
        <w:rPr>
          <w:szCs w:val="24"/>
        </w:rPr>
        <w:t>38</w:t>
      </w:r>
      <w:r>
        <w:rPr>
          <w:snapToGrid w:val="0"/>
          <w:szCs w:val="24"/>
        </w:rPr>
        <w:t>.</w:t>
      </w:r>
      <w:r>
        <w:rPr>
          <w:snapToGrid w:val="0"/>
          <w:szCs w:val="24"/>
        </w:rPr>
        <w:tab/>
        <w:t>Return to work after parental leave</w:t>
      </w:r>
      <w:r>
        <w:tab/>
      </w:r>
      <w:r>
        <w:fldChar w:fldCharType="begin"/>
      </w:r>
      <w:r>
        <w:instrText xml:space="preserve"> PAGEREF _Toc232397208 \h </w:instrText>
      </w:r>
      <w:r>
        <w:fldChar w:fldCharType="separate"/>
      </w:r>
      <w:r>
        <w:t>26</w:t>
      </w:r>
      <w:r>
        <w:fldChar w:fldCharType="end"/>
      </w:r>
    </w:p>
    <w:p>
      <w:pPr>
        <w:pStyle w:val="TOC8"/>
        <w:rPr>
          <w:sz w:val="24"/>
          <w:szCs w:val="24"/>
        </w:rPr>
      </w:pPr>
      <w:r>
        <w:rPr>
          <w:szCs w:val="24"/>
        </w:rPr>
        <w:t>38A.</w:t>
      </w:r>
      <w:r>
        <w:rPr>
          <w:szCs w:val="24"/>
        </w:rPr>
        <w:tab/>
        <w:t>How and when a request or requirement as to parental leave or return to work can be made</w:t>
      </w:r>
      <w:r>
        <w:tab/>
      </w:r>
      <w:r>
        <w:fldChar w:fldCharType="begin"/>
      </w:r>
      <w:r>
        <w:instrText xml:space="preserve"> PAGEREF _Toc232397209 \h </w:instrText>
      </w:r>
      <w:r>
        <w:fldChar w:fldCharType="separate"/>
      </w:r>
      <w:r>
        <w:t>28</w:t>
      </w:r>
      <w:r>
        <w:fldChar w:fldCharType="end"/>
      </w:r>
    </w:p>
    <w:p>
      <w:pPr>
        <w:pStyle w:val="TOC8"/>
        <w:rPr>
          <w:sz w:val="24"/>
          <w:szCs w:val="24"/>
        </w:rPr>
      </w:pPr>
      <w:r>
        <w:rPr>
          <w:szCs w:val="24"/>
        </w:rPr>
        <w:t>38B.</w:t>
      </w:r>
      <w:r>
        <w:rPr>
          <w:szCs w:val="24"/>
        </w:rPr>
        <w:tab/>
        <w:t>Grounds for determining a request or making a requirement as to parental leave or return to work</w:t>
      </w:r>
      <w:r>
        <w:tab/>
      </w:r>
      <w:r>
        <w:fldChar w:fldCharType="begin"/>
      </w:r>
      <w:r>
        <w:instrText xml:space="preserve"> PAGEREF _Toc232397210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Effect of parental leave on service record</w:t>
      </w:r>
      <w:r>
        <w:tab/>
      </w:r>
      <w:r>
        <w:fldChar w:fldCharType="begin"/>
      </w:r>
      <w:r>
        <w:instrText xml:space="preserve"> PAGEREF _Toc232397211 \h </w:instrText>
      </w:r>
      <w:r>
        <w:fldChar w:fldCharType="separate"/>
      </w:r>
      <w:r>
        <w:t>30</w:t>
      </w:r>
      <w:r>
        <w:fldChar w:fldCharType="end"/>
      </w:r>
    </w:p>
    <w:p>
      <w:pPr>
        <w:pStyle w:val="TOC2"/>
        <w:tabs>
          <w:tab w:val="right" w:leader="dot" w:pos="7086"/>
        </w:tabs>
        <w:rPr>
          <w:b w:val="0"/>
          <w:sz w:val="24"/>
          <w:szCs w:val="24"/>
        </w:rPr>
      </w:pPr>
      <w:r>
        <w:rPr>
          <w:szCs w:val="30"/>
        </w:rPr>
        <w:t>Part 5 — Minimum conditions for employment changes with significant effect, and redundancy</w:t>
      </w:r>
    </w:p>
    <w:p>
      <w:pPr>
        <w:pStyle w:val="TOC8"/>
        <w:rPr>
          <w:sz w:val="24"/>
          <w:szCs w:val="24"/>
        </w:rPr>
      </w:pPr>
      <w:r>
        <w:rPr>
          <w:szCs w:val="24"/>
        </w:rPr>
        <w:t>40</w:t>
      </w:r>
      <w:r>
        <w:rPr>
          <w:snapToGrid w:val="0"/>
          <w:szCs w:val="24"/>
        </w:rPr>
        <w:t>.</w:t>
      </w:r>
      <w:r>
        <w:rPr>
          <w:snapToGrid w:val="0"/>
          <w:szCs w:val="24"/>
        </w:rPr>
        <w:tab/>
        <w:t>Terms used in this Part</w:t>
      </w:r>
      <w:r>
        <w:tab/>
      </w:r>
      <w:r>
        <w:fldChar w:fldCharType="begin"/>
      </w:r>
      <w:r>
        <w:instrText xml:space="preserve"> PAGEREF _Toc232397213 \h </w:instrText>
      </w:r>
      <w:r>
        <w:fldChar w:fldCharType="separate"/>
      </w:r>
      <w:r>
        <w:t>32</w:t>
      </w:r>
      <w:r>
        <w:fldChar w:fldCharType="end"/>
      </w:r>
    </w:p>
    <w:p>
      <w:pPr>
        <w:pStyle w:val="TOC8"/>
        <w:rPr>
          <w:sz w:val="24"/>
          <w:szCs w:val="24"/>
        </w:rPr>
      </w:pPr>
      <w:r>
        <w:rPr>
          <w:szCs w:val="24"/>
        </w:rPr>
        <w:t>41</w:t>
      </w:r>
      <w:r>
        <w:rPr>
          <w:snapToGrid w:val="0"/>
          <w:szCs w:val="24"/>
        </w:rPr>
        <w:t>.</w:t>
      </w:r>
      <w:r>
        <w:rPr>
          <w:snapToGrid w:val="0"/>
          <w:szCs w:val="24"/>
        </w:rPr>
        <w:tab/>
        <w:t>Employee to be informed</w:t>
      </w:r>
      <w:r>
        <w:tab/>
      </w:r>
      <w:r>
        <w:fldChar w:fldCharType="begin"/>
      </w:r>
      <w:r>
        <w:instrText xml:space="preserve"> PAGEREF _Toc232397214 \h </w:instrText>
      </w:r>
      <w:r>
        <w:fldChar w:fldCharType="separate"/>
      </w:r>
      <w:r>
        <w:t>33</w:t>
      </w:r>
      <w:r>
        <w:fldChar w:fldCharType="end"/>
      </w:r>
    </w:p>
    <w:p>
      <w:pPr>
        <w:pStyle w:val="TOC8"/>
        <w:rPr>
          <w:sz w:val="24"/>
          <w:szCs w:val="24"/>
        </w:rPr>
      </w:pPr>
      <w:r>
        <w:rPr>
          <w:szCs w:val="24"/>
        </w:rPr>
        <w:t>42</w:t>
      </w:r>
      <w:r>
        <w:rPr>
          <w:snapToGrid w:val="0"/>
          <w:szCs w:val="24"/>
        </w:rPr>
        <w:t>.</w:t>
      </w:r>
      <w:r>
        <w:rPr>
          <w:snapToGrid w:val="0"/>
          <w:szCs w:val="24"/>
        </w:rPr>
        <w:tab/>
        <w:t>Employer not bound to disclose prejudicial information</w:t>
      </w:r>
      <w:r>
        <w:tab/>
      </w:r>
      <w:r>
        <w:fldChar w:fldCharType="begin"/>
      </w:r>
      <w:r>
        <w:instrText xml:space="preserve"> PAGEREF _Toc232397215 \h </w:instrText>
      </w:r>
      <w:r>
        <w:fldChar w:fldCharType="separate"/>
      </w:r>
      <w:r>
        <w:t>33</w:t>
      </w:r>
      <w:r>
        <w:fldChar w:fldCharType="end"/>
      </w:r>
    </w:p>
    <w:p>
      <w:pPr>
        <w:pStyle w:val="TOC8"/>
        <w:rPr>
          <w:sz w:val="24"/>
          <w:szCs w:val="24"/>
        </w:rPr>
      </w:pPr>
      <w:r>
        <w:rPr>
          <w:szCs w:val="24"/>
        </w:rPr>
        <w:t>43</w:t>
      </w:r>
      <w:r>
        <w:rPr>
          <w:snapToGrid w:val="0"/>
          <w:szCs w:val="24"/>
        </w:rPr>
        <w:t>.</w:t>
      </w:r>
      <w:r>
        <w:rPr>
          <w:snapToGrid w:val="0"/>
          <w:szCs w:val="24"/>
        </w:rPr>
        <w:tab/>
        <w:t>Paid leave for job interviews, entitlement to</w:t>
      </w:r>
      <w:r>
        <w:tab/>
      </w:r>
      <w:r>
        <w:fldChar w:fldCharType="begin"/>
      </w:r>
      <w:r>
        <w:instrText xml:space="preserve"> PAGEREF _Toc232397216 \h </w:instrText>
      </w:r>
      <w:r>
        <w:fldChar w:fldCharType="separate"/>
      </w:r>
      <w:r>
        <w:t>33</w:t>
      </w:r>
      <w:r>
        <w:fldChar w:fldCharType="end"/>
      </w:r>
    </w:p>
    <w:p>
      <w:pPr>
        <w:pStyle w:val="TOC2"/>
        <w:tabs>
          <w:tab w:val="right" w:leader="dot" w:pos="7086"/>
        </w:tabs>
        <w:rPr>
          <w:b w:val="0"/>
          <w:sz w:val="24"/>
          <w:szCs w:val="24"/>
        </w:rPr>
      </w:pPr>
      <w:r>
        <w:rPr>
          <w:szCs w:val="30"/>
        </w:rPr>
        <w:t>Part 6 — Keeping of records</w:t>
      </w:r>
    </w:p>
    <w:p>
      <w:pPr>
        <w:pStyle w:val="TOC8"/>
        <w:rPr>
          <w:sz w:val="24"/>
          <w:szCs w:val="24"/>
        </w:rPr>
      </w:pPr>
      <w:r>
        <w:rPr>
          <w:szCs w:val="24"/>
        </w:rPr>
        <w:t>44</w:t>
      </w:r>
      <w:r>
        <w:rPr>
          <w:snapToGrid w:val="0"/>
          <w:szCs w:val="24"/>
        </w:rPr>
        <w:t>.</w:t>
      </w:r>
      <w:r>
        <w:rPr>
          <w:snapToGrid w:val="0"/>
          <w:szCs w:val="24"/>
        </w:rPr>
        <w:tab/>
        <w:t>Employment records to be kept by employer</w:t>
      </w:r>
      <w:r>
        <w:tab/>
      </w:r>
      <w:r>
        <w:fldChar w:fldCharType="begin"/>
      </w:r>
      <w:r>
        <w:instrText xml:space="preserve"> PAGEREF _Toc232397218 \h </w:instrText>
      </w:r>
      <w:r>
        <w:fldChar w:fldCharType="separate"/>
      </w:r>
      <w:r>
        <w:t>35</w:t>
      </w:r>
      <w:r>
        <w:fldChar w:fldCharType="end"/>
      </w:r>
    </w:p>
    <w:p>
      <w:pPr>
        <w:pStyle w:val="TOC8"/>
        <w:rPr>
          <w:sz w:val="24"/>
          <w:szCs w:val="24"/>
        </w:rPr>
      </w:pPr>
      <w:r>
        <w:rPr>
          <w:szCs w:val="24"/>
        </w:rPr>
        <w:t>45</w:t>
      </w:r>
      <w:r>
        <w:rPr>
          <w:snapToGrid w:val="0"/>
          <w:szCs w:val="24"/>
        </w:rPr>
        <w:t>.</w:t>
      </w:r>
      <w:r>
        <w:rPr>
          <w:snapToGrid w:val="0"/>
          <w:szCs w:val="24"/>
        </w:rPr>
        <w:tab/>
        <w:t>Access to records kept by employer</w:t>
      </w:r>
      <w:r>
        <w:tab/>
      </w:r>
      <w:r>
        <w:fldChar w:fldCharType="begin"/>
      </w:r>
      <w:r>
        <w:instrText xml:space="preserve"> PAGEREF _Toc232397219 \h </w:instrText>
      </w:r>
      <w:r>
        <w:fldChar w:fldCharType="separate"/>
      </w:r>
      <w:r>
        <w:t>36</w:t>
      </w:r>
      <w:r>
        <w:fldChar w:fldCharType="end"/>
      </w:r>
    </w:p>
    <w:p>
      <w:pPr>
        <w:pStyle w:val="TOC2"/>
        <w:tabs>
          <w:tab w:val="right" w:leader="dot" w:pos="7086"/>
        </w:tabs>
        <w:rPr>
          <w:b w:val="0"/>
          <w:sz w:val="24"/>
          <w:szCs w:val="24"/>
        </w:rPr>
      </w:pPr>
      <w:r>
        <w:rPr>
          <w:szCs w:val="30"/>
        </w:rPr>
        <w:t>Part 7 — Regulations</w:t>
      </w:r>
    </w:p>
    <w:p>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_Toc232397221 \h </w:instrText>
      </w:r>
      <w:r>
        <w:fldChar w:fldCharType="separate"/>
      </w:r>
      <w:r>
        <w:t>38</w:t>
      </w:r>
      <w:r>
        <w:fldChar w:fldCharType="end"/>
      </w:r>
    </w:p>
    <w:p>
      <w:pPr>
        <w:pStyle w:val="TOC2"/>
        <w:tabs>
          <w:tab w:val="right" w:leader="dot" w:pos="7086"/>
        </w:tabs>
        <w:rPr>
          <w:b w:val="0"/>
          <w:sz w:val="24"/>
          <w:szCs w:val="24"/>
        </w:rPr>
      </w:pPr>
      <w:r>
        <w:rPr>
          <w:szCs w:val="28"/>
        </w:rPr>
        <w:t>Schedule 1 — Public holidays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_Toc232397225 \h </w:instrText>
      </w:r>
      <w:r>
        <w:fldChar w:fldCharType="separate"/>
      </w:r>
      <w:r>
        <w:t>40</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80" w:after="1200"/>
      </w:pPr>
      <w:r>
        <w:t xml:space="preserve">Minimum Conditions of Employment Act 1993 </w:t>
      </w:r>
    </w:p>
    <w:p>
      <w:pPr>
        <w:pStyle w:val="LongTitle"/>
        <w:rPr>
          <w:snapToGrid w:val="0"/>
        </w:rPr>
      </w:pPr>
      <w:r>
        <w:rPr>
          <w:snapToGrid w:val="0"/>
        </w:rPr>
        <w:t xml:space="preserve">An Act to provide for minimum conditions of employment for employees in Western Australia and for related purposes. </w:t>
      </w:r>
    </w:p>
    <w:p>
      <w:pPr>
        <w:pStyle w:val="Heading2"/>
      </w:pPr>
      <w:bookmarkStart w:id="2" w:name="_Toc202345117"/>
      <w:bookmarkStart w:id="3" w:name="_Toc215543304"/>
      <w:bookmarkStart w:id="4" w:name="_Toc232397155"/>
      <w:r>
        <w:rPr>
          <w:rStyle w:val="CharPartNo"/>
        </w:rPr>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232397156"/>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6" w:name="_Toc232397157"/>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7" w:name="_Toc232397158"/>
      <w:r>
        <w:rPr>
          <w:rStyle w:val="CharSectno"/>
        </w:rPr>
        <w:t>3</w:t>
      </w:r>
      <w:r>
        <w:rPr>
          <w:snapToGrid w:val="0"/>
        </w:rPr>
        <w:t>.</w:t>
      </w:r>
      <w:r>
        <w:rPr>
          <w:snapToGrid w:val="0"/>
        </w:rPr>
        <w:tab/>
        <w:t>Terms used in this Act</w:t>
      </w:r>
      <w:bookmarkEnd w:id="7"/>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annual leave</w:t>
      </w:r>
      <w:r>
        <w:t xml:space="preserve"> means leave provided for under Division 3 of Part 4;</w:t>
      </w:r>
    </w:p>
    <w:p>
      <w:pPr>
        <w:pStyle w:val="Defstart"/>
      </w:pPr>
      <w:r>
        <w:tab/>
      </w:r>
      <w:r>
        <w:rPr>
          <w:rStyle w:val="CharDefText"/>
        </w:rPr>
        <w:t>apprentice</w:t>
      </w:r>
      <w:r>
        <w:t xml:space="preserve"> has the same meaning as in the IR Act;</w:t>
      </w:r>
    </w:p>
    <w:p>
      <w:pPr>
        <w:pStyle w:val="Defstart"/>
      </w:pPr>
      <w:r>
        <w:rPr>
          <w:b/>
        </w:rPr>
        <w:tab/>
      </w:r>
      <w:r>
        <w:rPr>
          <w:rStyle w:val="CharDefText"/>
        </w:rPr>
        <w:t>award</w:t>
      </w:r>
      <w:r>
        <w:t xml:space="preserve"> means an award made under the IR Act and includes any industrial agreement or order of the Commission under that Act;</w:t>
      </w:r>
    </w:p>
    <w:p>
      <w:pPr>
        <w:pStyle w:val="Defstart"/>
      </w:pPr>
      <w:r>
        <w:rPr>
          <w:b/>
        </w:rPr>
        <w:tab/>
      </w:r>
      <w:r>
        <w:rPr>
          <w:rStyle w:val="CharDefText"/>
        </w:rPr>
        <w:t>carer’s leave</w:t>
      </w:r>
      <w:r>
        <w:t xml:space="preserve"> means leave taken by an employee to provide care or support to a member of the employee’s family or household who requires care or support because of — </w:t>
      </w:r>
    </w:p>
    <w:p>
      <w:pPr>
        <w:pStyle w:val="Defpara"/>
      </w:pPr>
      <w:r>
        <w:tab/>
        <w:t>(a)</w:t>
      </w:r>
      <w:r>
        <w:tab/>
        <w:t>an illness or injury of the member; or</w:t>
      </w:r>
    </w:p>
    <w:p>
      <w:pPr>
        <w:pStyle w:val="Defpara"/>
      </w:pPr>
      <w:r>
        <w:tab/>
        <w:t>(b)</w:t>
      </w:r>
      <w:r>
        <w:tab/>
        <w:t>an unexpected emergency affecting the member;</w:t>
      </w:r>
    </w:p>
    <w:p>
      <w:pPr>
        <w:pStyle w:val="Defstart"/>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rPr>
          <w:b/>
        </w:rPr>
        <w:tab/>
      </w:r>
      <w:r>
        <w:rPr>
          <w:rStyle w:val="CharDefText"/>
        </w:rPr>
        <w:t>employee</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tab/>
      </w:r>
      <w:r>
        <w:rPr>
          <w:rStyle w:val="CharDefText"/>
        </w:rPr>
        <w:t>employer</w:t>
      </w:r>
      <w:r>
        <w:t xml:space="preserve"> has the same meaning as in the IR Act;</w:t>
      </w:r>
    </w:p>
    <w:p>
      <w:pPr>
        <w:pStyle w:val="Defstart"/>
      </w:pPr>
      <w:r>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tab/>
      </w:r>
      <w:r>
        <w:rPr>
          <w:rStyle w:val="CharDefText"/>
        </w:rPr>
        <w:t>IR Act</w:t>
      </w:r>
      <w:r>
        <w:t xml:space="preserve"> means the </w:t>
      </w:r>
      <w:r>
        <w:rPr>
          <w:i/>
        </w:rPr>
        <w:t>Industrial Relations Act 1979</w:t>
      </w:r>
      <w:r>
        <w:t>;</w:t>
      </w:r>
    </w:p>
    <w:p>
      <w:pPr>
        <w:pStyle w:val="Defstart"/>
      </w:pPr>
      <w:r>
        <w:rPr>
          <w:b/>
        </w:rPr>
        <w:tab/>
      </w:r>
      <w:r>
        <w:rPr>
          <w:rStyle w:val="CharDefText"/>
        </w:rPr>
        <w:t>medical practitioner</w:t>
      </w:r>
      <w:r>
        <w:t xml:space="preserve"> means a person who is registered under the </w:t>
      </w:r>
      <w:r>
        <w:rPr>
          <w:i/>
        </w:rPr>
        <w:t>Medical Practitioners Act 2008</w:t>
      </w:r>
      <w:r>
        <w:rPr>
          <w:iCs/>
        </w:rPr>
        <w:t xml:space="preserve"> </w:t>
      </w:r>
      <w:r>
        <w:t>and who has a current entitlement to practise under that Act;</w:t>
      </w:r>
    </w:p>
    <w:p>
      <w:pPr>
        <w:pStyle w:val="Defstart"/>
      </w:pPr>
      <w:r>
        <w:rPr>
          <w:b/>
        </w:rPr>
        <w:tab/>
      </w:r>
      <w:r>
        <w:rPr>
          <w:rStyle w:val="CharDefText"/>
        </w:rPr>
        <w:t>member of the employee’s family or household</w:t>
      </w:r>
      <w:r>
        <w:t xml:space="preserve"> means any of the following persons —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 </w:t>
      </w:r>
    </w:p>
    <w:p>
      <w:pPr>
        <w:pStyle w:val="Defpara"/>
      </w:pPr>
      <w:r>
        <w:tab/>
        <w:t>(aa)</w:t>
      </w:r>
      <w:r>
        <w:tab/>
        <w:t>the requirement as to maximum hours of work prescribed by Part 2A;</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r>
      <w:r>
        <w:rPr>
          <w:rStyle w:val="CharDefText"/>
        </w:rPr>
        <w:t>public holiday</w:t>
      </w:r>
      <w:r>
        <w:t>, in respect of an area in the State, means a day mentioned in Schedule 1 that is a public holiday in that area.</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rStyle w:val="CharDefText"/>
        </w:rPr>
        <w:t>on call</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No. 36 of 2006 s. 4 and 28; No. 22 of 2008 s. 162; No. 44 of 2008 s. 56(2)-(3); amended in Gazette 15 Aug 2003 p. 3688.]</w:t>
      </w:r>
    </w:p>
    <w:p>
      <w:pPr>
        <w:pStyle w:val="Heading5"/>
        <w:rPr>
          <w:snapToGrid w:val="0"/>
        </w:rPr>
      </w:pPr>
      <w:bookmarkStart w:id="8" w:name="_Toc232397159"/>
      <w:r>
        <w:rPr>
          <w:rStyle w:val="CharSectno"/>
        </w:rPr>
        <w:t>4</w:t>
      </w:r>
      <w:r>
        <w:rPr>
          <w:snapToGrid w:val="0"/>
        </w:rPr>
        <w:t>.</w:t>
      </w:r>
      <w:r>
        <w:rPr>
          <w:snapToGrid w:val="0"/>
        </w:rPr>
        <w:tab/>
        <w:t>Application to Crown</w:t>
      </w:r>
      <w:bookmarkEnd w:id="8"/>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9" w:name="_Toc202345122"/>
      <w:bookmarkStart w:id="10" w:name="_Toc215543309"/>
      <w:bookmarkStart w:id="11" w:name="_Toc232397160"/>
      <w:r>
        <w:rPr>
          <w:rStyle w:val="CharPartNo"/>
        </w:rPr>
        <w:t>Part 2</w:t>
      </w:r>
      <w:r>
        <w:rPr>
          <w:rStyle w:val="CharDivNo"/>
        </w:rPr>
        <w:t> </w:t>
      </w:r>
      <w:r>
        <w:t>—</w:t>
      </w:r>
      <w:r>
        <w:rPr>
          <w:rStyle w:val="CharDivText"/>
        </w:rPr>
        <w:t> </w:t>
      </w:r>
      <w:r>
        <w:rPr>
          <w:rStyle w:val="CharPartText"/>
        </w:rPr>
        <w:t>Application of minimum conditions</w:t>
      </w:r>
      <w:bookmarkEnd w:id="9"/>
      <w:bookmarkEnd w:id="10"/>
      <w:bookmarkEnd w:id="11"/>
      <w:r>
        <w:rPr>
          <w:rStyle w:val="CharPartText"/>
        </w:rPr>
        <w:t xml:space="preserve"> </w:t>
      </w:r>
    </w:p>
    <w:p>
      <w:pPr>
        <w:pStyle w:val="Heading5"/>
        <w:rPr>
          <w:snapToGrid w:val="0"/>
        </w:rPr>
      </w:pPr>
      <w:bookmarkStart w:id="12" w:name="_Toc232397161"/>
      <w:r>
        <w:rPr>
          <w:rStyle w:val="CharSectno"/>
        </w:rPr>
        <w:t>5</w:t>
      </w:r>
      <w:r>
        <w:rPr>
          <w:snapToGrid w:val="0"/>
        </w:rPr>
        <w:t>.</w:t>
      </w:r>
      <w:r>
        <w:rPr>
          <w:snapToGrid w:val="0"/>
        </w:rPr>
        <w:tab/>
        <w:t>Minimum conditions implied in awards etc.</w:t>
      </w:r>
      <w:bookmarkEnd w:id="12"/>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13" w:name="_Toc232397162"/>
      <w:r>
        <w:rPr>
          <w:rStyle w:val="CharSectno"/>
        </w:rPr>
        <w:t>6</w:t>
      </w:r>
      <w:r>
        <w:rPr>
          <w:snapToGrid w:val="0"/>
        </w:rPr>
        <w:t>.</w:t>
      </w:r>
      <w:r>
        <w:rPr>
          <w:snapToGrid w:val="0"/>
        </w:rPr>
        <w:tab/>
        <w:t>Application offshore</w:t>
      </w:r>
      <w:bookmarkEnd w:id="13"/>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14" w:name="_Toc232397163"/>
      <w:r>
        <w:rPr>
          <w:rStyle w:val="CharSectno"/>
        </w:rPr>
        <w:t>7</w:t>
      </w:r>
      <w:r>
        <w:rPr>
          <w:snapToGrid w:val="0"/>
        </w:rPr>
        <w:t>.</w:t>
      </w:r>
      <w:r>
        <w:rPr>
          <w:snapToGrid w:val="0"/>
        </w:rPr>
        <w:tab/>
        <w:t>Enforcement of minimum conditions</w:t>
      </w:r>
      <w:bookmarkEnd w:id="14"/>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15" w:name="_Toc232397164"/>
      <w:r>
        <w:rPr>
          <w:rStyle w:val="CharSectno"/>
        </w:rPr>
        <w:t>8</w:t>
      </w:r>
      <w:r>
        <w:rPr>
          <w:snapToGrid w:val="0"/>
        </w:rPr>
        <w:t>.</w:t>
      </w:r>
      <w:r>
        <w:rPr>
          <w:snapToGrid w:val="0"/>
        </w:rPr>
        <w:tab/>
        <w:t>Limited contracting</w:t>
      </w:r>
      <w:r>
        <w:rPr>
          <w:snapToGrid w:val="0"/>
        </w:rPr>
        <w:noBreakHyphen/>
        <w:t>out of annual leave conditions</w:t>
      </w:r>
      <w:bookmarkEnd w:id="15"/>
      <w:r>
        <w:rPr>
          <w:snapToGrid w:val="0"/>
        </w:rPr>
        <w:t xml:space="preserve"> </w:t>
      </w:r>
    </w:p>
    <w:p>
      <w:pPr>
        <w:pStyle w:val="Subsection"/>
      </w:pPr>
      <w:r>
        <w:tab/>
        <w:t>(1)</w:t>
      </w:r>
      <w:r>
        <w:tab/>
        <w:t xml:space="preserve">After the completion of any year of service by an employee, the employer and employee may agree that the employee may forgo taking annual leave to which the employee became entitled in relation to that year of service if — </w:t>
      </w:r>
    </w:p>
    <w:p>
      <w:pPr>
        <w:pStyle w:val="Indenta"/>
      </w:pPr>
      <w:r>
        <w:tab/>
        <w:t>(a)</w:t>
      </w:r>
      <w:r>
        <w:tab/>
        <w:t>the amount of annual leave forgone does not exceed 50% of the whole amount of annual leave to which the employee became entitled in relation to that year of service;</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 xml:space="preserve">The employer must not —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by No. 20 of 2002 s. 165(1) and (2); No. 36 of 2006 s. 29.]</w:t>
      </w:r>
    </w:p>
    <w:p>
      <w:pPr>
        <w:pStyle w:val="Heading5"/>
        <w:rPr>
          <w:snapToGrid w:val="0"/>
        </w:rPr>
      </w:pPr>
      <w:bookmarkStart w:id="16" w:name="_Toc232397165"/>
      <w:r>
        <w:rPr>
          <w:rStyle w:val="CharSectno"/>
        </w:rPr>
        <w:t>9</w:t>
      </w:r>
      <w:r>
        <w:rPr>
          <w:snapToGrid w:val="0"/>
        </w:rPr>
        <w:t>.</w:t>
      </w:r>
      <w:r>
        <w:rPr>
          <w:snapToGrid w:val="0"/>
        </w:rPr>
        <w:tab/>
        <w:t>Limited contracting</w:t>
      </w:r>
      <w:r>
        <w:rPr>
          <w:snapToGrid w:val="0"/>
        </w:rPr>
        <w:noBreakHyphen/>
        <w:t>out of minimum wage entitlement</w:t>
      </w:r>
      <w:bookmarkEnd w:id="16"/>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pPr>
      <w:bookmarkStart w:id="17" w:name="_Toc202345128"/>
      <w:bookmarkStart w:id="18" w:name="_Toc215543315"/>
      <w:bookmarkStart w:id="19" w:name="_Toc232397166"/>
      <w:r>
        <w:rPr>
          <w:rStyle w:val="CharPartNo"/>
        </w:rPr>
        <w:t>Part 2A</w:t>
      </w:r>
      <w:r>
        <w:rPr>
          <w:b w:val="0"/>
        </w:rPr>
        <w:t> </w:t>
      </w:r>
      <w:r>
        <w:t xml:space="preserve">— </w:t>
      </w:r>
      <w:r>
        <w:rPr>
          <w:rStyle w:val="CharPartText"/>
        </w:rPr>
        <w:t>Reasonable hours of work</w:t>
      </w:r>
      <w:bookmarkEnd w:id="17"/>
      <w:bookmarkEnd w:id="18"/>
      <w:bookmarkEnd w:id="19"/>
    </w:p>
    <w:p>
      <w:pPr>
        <w:pStyle w:val="Footnoteheading"/>
      </w:pPr>
      <w:r>
        <w:tab/>
        <w:t>[Heading inserted by No. 36 of 2006 s. 5.]</w:t>
      </w:r>
    </w:p>
    <w:p>
      <w:pPr>
        <w:pStyle w:val="Heading5"/>
      </w:pPr>
      <w:bookmarkStart w:id="20" w:name="_Toc232397167"/>
      <w:r>
        <w:rPr>
          <w:rStyle w:val="CharSectno"/>
        </w:rPr>
        <w:t>9A</w:t>
      </w:r>
      <w:r>
        <w:t>.</w:t>
      </w:r>
      <w:r>
        <w:tab/>
        <w:t>Maximum hours of work</w:t>
      </w:r>
      <w:bookmarkEnd w:id="20"/>
    </w:p>
    <w:p>
      <w:pPr>
        <w:pStyle w:val="Subsection"/>
      </w:pPr>
      <w:r>
        <w:tab/>
        <w:t>(1)</w:t>
      </w:r>
      <w:r>
        <w:tab/>
        <w:t xml:space="preserve">An employee is not to be required or requested by an employer to work more than — </w:t>
      </w:r>
    </w:p>
    <w:p>
      <w:pPr>
        <w:pStyle w:val="Indenta"/>
      </w:pPr>
      <w:r>
        <w:tab/>
        <w:t>(a)</w:t>
      </w:r>
      <w:r>
        <w:tab/>
        <w:t xml:space="preserve">either —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 xml:space="preserve">In this section — </w:t>
      </w:r>
    </w:p>
    <w:p>
      <w:pPr>
        <w:pStyle w:val="Defstart"/>
      </w:pPr>
      <w:r>
        <w:rPr>
          <w:b/>
        </w:rPr>
        <w:tab/>
      </w:r>
      <w:r>
        <w:rPr>
          <w:rStyle w:val="CharDefText"/>
        </w:rPr>
        <w:t>authorised leave</w:t>
      </w:r>
      <w:r>
        <w:t xml:space="preserve"> means leave, or an absence, whether paid or unpaid, that is authorised — </w:t>
      </w:r>
    </w:p>
    <w:p>
      <w:pPr>
        <w:pStyle w:val="Defpara"/>
      </w:pPr>
      <w:r>
        <w:tab/>
        <w:t>(a)</w:t>
      </w:r>
      <w:r>
        <w:tab/>
        <w:t>by an employee’s employer;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keepNext/>
      </w:pPr>
      <w:r>
        <w:rPr>
          <w:b/>
        </w:rPr>
        <w:tab/>
      </w:r>
      <w:r>
        <w:rPr>
          <w:rStyle w:val="CharDefText"/>
        </w:rPr>
        <w:t>industrial instrument</w:t>
      </w:r>
      <w:r>
        <w:t xml:space="preserve"> means —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by No. 36 of 2006 s. 5.]</w:t>
      </w:r>
    </w:p>
    <w:p>
      <w:pPr>
        <w:pStyle w:val="Heading5"/>
      </w:pPr>
      <w:bookmarkStart w:id="21" w:name="_Toc232397168"/>
      <w:r>
        <w:rPr>
          <w:rStyle w:val="CharSectno"/>
        </w:rPr>
        <w:t>9B</w:t>
      </w:r>
      <w:r>
        <w:t>.</w:t>
      </w:r>
      <w:r>
        <w:tab/>
        <w:t>Reasonable additional hours</w:t>
      </w:r>
      <w:bookmarkEnd w:id="21"/>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 xml:space="preserve">The factors that may be taken into account include, but are not limited to, the following —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by No. 36 of 2006 s. 5.]</w:t>
      </w:r>
    </w:p>
    <w:p>
      <w:pPr>
        <w:pStyle w:val="Heading2"/>
      </w:pPr>
      <w:bookmarkStart w:id="22" w:name="_Toc202345131"/>
      <w:bookmarkStart w:id="23" w:name="_Toc215543318"/>
      <w:bookmarkStart w:id="24" w:name="_Toc232397169"/>
      <w:r>
        <w:rPr>
          <w:rStyle w:val="CharPartNo"/>
        </w:rPr>
        <w:t>Part 3</w:t>
      </w:r>
      <w:r>
        <w:t xml:space="preserve"> — </w:t>
      </w:r>
      <w:r>
        <w:rPr>
          <w:rStyle w:val="CharPartText"/>
        </w:rPr>
        <w:t>Minimum rates of pay</w:t>
      </w:r>
      <w:bookmarkEnd w:id="22"/>
      <w:bookmarkEnd w:id="23"/>
      <w:bookmarkEnd w:id="24"/>
    </w:p>
    <w:p>
      <w:pPr>
        <w:pStyle w:val="Footnoteheading"/>
        <w:tabs>
          <w:tab w:val="left" w:pos="851"/>
        </w:tabs>
      </w:pPr>
      <w:r>
        <w:tab/>
        <w:t>[Heading inserted by No. 20 of 2002 s. 167.]</w:t>
      </w:r>
    </w:p>
    <w:p>
      <w:pPr>
        <w:pStyle w:val="Heading5"/>
      </w:pPr>
      <w:bookmarkStart w:id="25" w:name="_Toc232397170"/>
      <w:r>
        <w:rPr>
          <w:rStyle w:val="CharSectno"/>
        </w:rPr>
        <w:t>10</w:t>
      </w:r>
      <w:r>
        <w:t>.</w:t>
      </w:r>
      <w:r>
        <w:tab/>
        <w:t>Entitlement of employees to be paid a minimum rate of pay</w:t>
      </w:r>
      <w:bookmarkEnd w:id="25"/>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26" w:name="_Toc232397171"/>
      <w:r>
        <w:rPr>
          <w:rStyle w:val="CharSectno"/>
        </w:rPr>
        <w:t>11</w:t>
      </w:r>
      <w:r>
        <w:t>.</w:t>
      </w:r>
      <w:r>
        <w:tab/>
        <w:t>Minimum rate of pay for casual employees includes a loading</w:t>
      </w:r>
      <w:bookmarkEnd w:id="26"/>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rStyle w:val="CharDefText"/>
        </w:rPr>
        <w:t>prescribed percentage</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27" w:name="_Toc232397172"/>
      <w:r>
        <w:rPr>
          <w:rStyle w:val="CharSectno"/>
        </w:rPr>
        <w:t>12</w:t>
      </w:r>
      <w:r>
        <w:t>.</w:t>
      </w:r>
      <w:r>
        <w:tab/>
        <w:t>Minimum weekly rate of pay for employees aged 21 or more</w:t>
      </w:r>
      <w:bookmarkEnd w:id="27"/>
      <w:r>
        <w:t xml:space="preserve"> </w:t>
      </w:r>
    </w:p>
    <w:p>
      <w:pPr>
        <w:pStyle w:val="Subsection"/>
        <w:spacing w:before="120"/>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w:t>
      </w:r>
    </w:p>
    <w:p>
      <w:pPr>
        <w:pStyle w:val="Subsection"/>
      </w:pPr>
      <w:r>
        <w:tab/>
      </w:r>
      <w:r>
        <w:tab/>
        <w:t>is the rate in effect at that time under section 50A(1)(a)(i) of the IR Act in relation to employees who have reached 21 years of age and who are not apprentices.</w:t>
      </w:r>
    </w:p>
    <w:p>
      <w:pPr>
        <w:pStyle w:val="Footnotesection"/>
        <w:ind w:left="960" w:hanging="960"/>
      </w:pPr>
      <w:r>
        <w:tab/>
        <w:t>[Section 12 inserted by No. 20 of 2002 s. 167; amended by No. 36 of 2006 s. 21(2); No. 44 of 2008 s. 56(4).]</w:t>
      </w:r>
    </w:p>
    <w:p>
      <w:pPr>
        <w:pStyle w:val="Heading5"/>
      </w:pPr>
      <w:bookmarkStart w:id="28" w:name="_Toc232397173"/>
      <w:r>
        <w:rPr>
          <w:rStyle w:val="CharSectno"/>
        </w:rPr>
        <w:t>13</w:t>
      </w:r>
      <w:r>
        <w:t>.</w:t>
      </w:r>
      <w:r>
        <w:tab/>
        <w:t>Minimum weekly rate of pay for employees aged under 21</w:t>
      </w:r>
      <w:bookmarkEnd w:id="28"/>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960" w:hanging="960"/>
      </w:pPr>
      <w:r>
        <w:tab/>
        <w:t>[Section 13 inserted by No. 20 of 2002 s. 167; amended by No. 44 of 2008 s. 56(5).]</w:t>
      </w:r>
    </w:p>
    <w:p>
      <w:pPr>
        <w:pStyle w:val="Heading5"/>
      </w:pPr>
      <w:bookmarkStart w:id="29" w:name="_Toc232397174"/>
      <w:r>
        <w:rPr>
          <w:rStyle w:val="CharSectno"/>
        </w:rPr>
        <w:t>14</w:t>
      </w:r>
      <w:r>
        <w:t>.</w:t>
      </w:r>
      <w:r>
        <w:tab/>
        <w:t>Minimum weekly rates of pay for apprentices</w:t>
      </w:r>
      <w:bookmarkEnd w:id="29"/>
    </w:p>
    <w:p>
      <w:pPr>
        <w:pStyle w:val="Subsection"/>
      </w:pPr>
      <w:r>
        <w:tab/>
      </w:r>
      <w:r>
        <w:tab/>
        <w:t xml:space="preserve">The minimum weekly rate of pay applicable at a particular time to an employee who is an apprentice — </w:t>
      </w:r>
    </w:p>
    <w:p>
      <w:pPr>
        <w:pStyle w:val="Indenta"/>
      </w:pPr>
      <w:r>
        <w:tab/>
        <w:t>(a)</w:t>
      </w:r>
      <w:r>
        <w:tab/>
        <w:t xml:space="preserve">in the case where a rate is in effect at that time under section 50A(1)(a)(ii) of the IR Act in relation to the class of apprentice to which the employee belongs, is that rate; </w:t>
      </w:r>
    </w:p>
    <w:p>
      <w:pPr>
        <w:pStyle w:val="Indenta"/>
      </w:pPr>
      <w:r>
        <w:tab/>
        <w:t>(b)</w:t>
      </w:r>
      <w:r>
        <w:tab/>
        <w:t>otherwise, is the rate in effect at that time under section 50A(1)(a)(ii) of the IR Act in relation to apprentices generally.</w:t>
      </w:r>
    </w:p>
    <w:p>
      <w:pPr>
        <w:pStyle w:val="Footnotesection"/>
      </w:pPr>
      <w:r>
        <w:tab/>
        <w:t>[Section 14 inserted by No. 20 of 2002 s. 167; amended by No. 36 of 2006 s. 21(3).]</w:t>
      </w:r>
    </w:p>
    <w:p>
      <w:pPr>
        <w:pStyle w:val="Ednotesection"/>
        <w:rPr>
          <w:i w:val="0"/>
        </w:rPr>
      </w:pPr>
      <w:r>
        <w:t>[</w:t>
      </w:r>
      <w:r>
        <w:rPr>
          <w:b/>
        </w:rPr>
        <w:t>15.</w:t>
      </w:r>
      <w:r>
        <w:tab/>
        <w:t>Deleted by No. 44 of 2008 s. 56(6).]</w:t>
      </w:r>
    </w:p>
    <w:p>
      <w:pPr>
        <w:pStyle w:val="Ednotesection"/>
        <w:rPr>
          <w:i w:val="0"/>
        </w:rPr>
      </w:pPr>
      <w:r>
        <w:t>[</w:t>
      </w:r>
      <w:r>
        <w:rPr>
          <w:b/>
        </w:rPr>
        <w:t>16</w:t>
      </w:r>
      <w:r>
        <w:rPr>
          <w:b/>
        </w:rPr>
        <w:noBreakHyphen/>
        <w:t>17.</w:t>
      </w:r>
      <w:r>
        <w:tab/>
        <w:t>Deleted by No. 20 of 2002 s. 167.]</w:t>
      </w:r>
    </w:p>
    <w:p>
      <w:pPr>
        <w:pStyle w:val="Heading2"/>
      </w:pPr>
      <w:bookmarkStart w:id="30" w:name="_Toc202345138"/>
      <w:bookmarkStart w:id="31" w:name="_Toc215543325"/>
      <w:bookmarkStart w:id="32" w:name="_Toc232397175"/>
      <w:r>
        <w:rPr>
          <w:rStyle w:val="CharPartNo"/>
        </w:rPr>
        <w:t>Part 3A</w:t>
      </w:r>
      <w:r>
        <w:rPr>
          <w:rStyle w:val="CharDivNo"/>
        </w:rPr>
        <w:t> </w:t>
      </w:r>
      <w:r>
        <w:t>—</w:t>
      </w:r>
      <w:r>
        <w:rPr>
          <w:rStyle w:val="CharDivText"/>
        </w:rPr>
        <w:t> </w:t>
      </w:r>
      <w:r>
        <w:rPr>
          <w:rStyle w:val="CharPartText"/>
        </w:rPr>
        <w:t>Other requirements as to pay</w:t>
      </w:r>
      <w:bookmarkEnd w:id="30"/>
      <w:bookmarkEnd w:id="31"/>
      <w:bookmarkEnd w:id="32"/>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33" w:name="_Toc232397176"/>
      <w:r>
        <w:rPr>
          <w:rStyle w:val="CharSectno"/>
        </w:rPr>
        <w:t>17A</w:t>
      </w:r>
      <w:r>
        <w:rPr>
          <w:snapToGrid w:val="0"/>
        </w:rPr>
        <w:t>.</w:t>
      </w:r>
      <w:r>
        <w:rPr>
          <w:snapToGrid w:val="0"/>
        </w:rPr>
        <w:tab/>
        <w:t>Terms used in this Part</w:t>
      </w:r>
      <w:bookmarkEnd w:id="33"/>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34" w:name="_Toc232397177"/>
      <w:r>
        <w:rPr>
          <w:rStyle w:val="CharSectno"/>
        </w:rPr>
        <w:t>17B</w:t>
      </w:r>
      <w:r>
        <w:rPr>
          <w:snapToGrid w:val="0"/>
        </w:rPr>
        <w:t xml:space="preserve">. </w:t>
      </w:r>
      <w:r>
        <w:rPr>
          <w:snapToGrid w:val="0"/>
        </w:rPr>
        <w:tab/>
        <w:t>Employee not to be compelled to accept other than money for pay etc.</w:t>
      </w:r>
      <w:bookmarkEnd w:id="34"/>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35" w:name="_Toc232397178"/>
      <w:r>
        <w:rPr>
          <w:rStyle w:val="CharSectno"/>
        </w:rPr>
        <w:t>17C</w:t>
      </w:r>
      <w:r>
        <w:rPr>
          <w:snapToGrid w:val="0"/>
        </w:rPr>
        <w:t xml:space="preserve">. </w:t>
      </w:r>
      <w:r>
        <w:rPr>
          <w:snapToGrid w:val="0"/>
        </w:rPr>
        <w:tab/>
        <w:t>Employee’s pay, methods of payment</w:t>
      </w:r>
      <w:bookmarkEnd w:id="35"/>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36" w:name="_Toc232397179"/>
      <w:r>
        <w:rPr>
          <w:rStyle w:val="CharSectno"/>
        </w:rPr>
        <w:t>17D</w:t>
      </w:r>
      <w:r>
        <w:rPr>
          <w:snapToGrid w:val="0"/>
        </w:rPr>
        <w:t xml:space="preserve">. </w:t>
      </w:r>
      <w:r>
        <w:rPr>
          <w:snapToGrid w:val="0"/>
        </w:rPr>
        <w:tab/>
        <w:t>Authorised deductions from pay</w:t>
      </w:r>
      <w:bookmarkEnd w:id="36"/>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37" w:name="_Toc202345143"/>
      <w:bookmarkStart w:id="38" w:name="_Toc215543330"/>
      <w:bookmarkStart w:id="39" w:name="_Toc232397180"/>
      <w:r>
        <w:rPr>
          <w:rStyle w:val="CharPartNo"/>
        </w:rPr>
        <w:t>Part 4</w:t>
      </w:r>
      <w:r>
        <w:t> — </w:t>
      </w:r>
      <w:r>
        <w:rPr>
          <w:rStyle w:val="CharPartText"/>
        </w:rPr>
        <w:t>Minimum leave conditions</w:t>
      </w:r>
      <w:bookmarkEnd w:id="37"/>
      <w:bookmarkEnd w:id="38"/>
      <w:bookmarkEnd w:id="39"/>
      <w:r>
        <w:rPr>
          <w:rStyle w:val="CharPartText"/>
        </w:rPr>
        <w:t xml:space="preserve"> </w:t>
      </w:r>
    </w:p>
    <w:p>
      <w:pPr>
        <w:pStyle w:val="Heading3"/>
        <w:rPr>
          <w:snapToGrid w:val="0"/>
        </w:rPr>
      </w:pPr>
      <w:bookmarkStart w:id="40" w:name="_Toc202345144"/>
      <w:bookmarkStart w:id="41" w:name="_Toc215543331"/>
      <w:bookmarkStart w:id="42" w:name="_Toc232397181"/>
      <w:r>
        <w:rPr>
          <w:rStyle w:val="CharDivNo"/>
        </w:rPr>
        <w:t>Division 1</w:t>
      </w:r>
      <w:r>
        <w:rPr>
          <w:snapToGrid w:val="0"/>
        </w:rPr>
        <w:t> — </w:t>
      </w:r>
      <w:r>
        <w:rPr>
          <w:rStyle w:val="CharDivText"/>
        </w:rPr>
        <w:t>Preliminary</w:t>
      </w:r>
      <w:bookmarkEnd w:id="40"/>
      <w:bookmarkEnd w:id="41"/>
      <w:bookmarkEnd w:id="42"/>
      <w:r>
        <w:rPr>
          <w:rStyle w:val="CharDivText"/>
        </w:rPr>
        <w:t xml:space="preserve"> </w:t>
      </w:r>
    </w:p>
    <w:p>
      <w:pPr>
        <w:pStyle w:val="Heading5"/>
        <w:rPr>
          <w:snapToGrid w:val="0"/>
        </w:rPr>
      </w:pPr>
      <w:bookmarkStart w:id="43" w:name="_Toc232397182"/>
      <w:r>
        <w:rPr>
          <w:rStyle w:val="CharSectno"/>
        </w:rPr>
        <w:t>18</w:t>
      </w:r>
      <w:r>
        <w:rPr>
          <w:snapToGrid w:val="0"/>
        </w:rPr>
        <w:t>.</w:t>
      </w:r>
      <w:r>
        <w:rPr>
          <w:snapToGrid w:val="0"/>
        </w:rPr>
        <w:tab/>
        <w:t>Paid leave, how pay calculated</w:t>
      </w:r>
      <w:bookmarkEnd w:id="43"/>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pPr>
      <w:bookmarkStart w:id="44" w:name="_Toc202345146"/>
      <w:bookmarkStart w:id="45" w:name="_Toc215543333"/>
      <w:bookmarkStart w:id="46" w:name="_Toc232397183"/>
      <w:r>
        <w:rPr>
          <w:rStyle w:val="CharDivNo"/>
        </w:rPr>
        <w:t>Division 2</w:t>
      </w:r>
      <w:r>
        <w:rPr>
          <w:snapToGrid w:val="0"/>
        </w:rPr>
        <w:t> — </w:t>
      </w:r>
      <w:r>
        <w:rPr>
          <w:rStyle w:val="CharDivText"/>
        </w:rPr>
        <w:t>Leave for illness or injury or family care</w:t>
      </w:r>
      <w:bookmarkEnd w:id="44"/>
      <w:bookmarkEnd w:id="45"/>
      <w:bookmarkEnd w:id="46"/>
      <w:r>
        <w:t xml:space="preserve"> </w:t>
      </w:r>
    </w:p>
    <w:p>
      <w:pPr>
        <w:pStyle w:val="Footnoteheading"/>
      </w:pPr>
      <w:r>
        <w:tab/>
        <w:t>[Heading amended by No. 36 of 2006 s. 30.]</w:t>
      </w:r>
    </w:p>
    <w:p>
      <w:pPr>
        <w:pStyle w:val="Heading5"/>
      </w:pPr>
      <w:bookmarkStart w:id="47" w:name="_Toc232397184"/>
      <w:r>
        <w:rPr>
          <w:rStyle w:val="CharSectno"/>
        </w:rPr>
        <w:t>19</w:t>
      </w:r>
      <w:r>
        <w:t>.</w:t>
      </w:r>
      <w:r>
        <w:tab/>
        <w:t>Entitlement to paid leave for illness, injury or family care</w:t>
      </w:r>
      <w:bookmarkEnd w:id="47"/>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keepNext/>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 xml:space="preserve">In subsection (1) — </w:t>
      </w:r>
    </w:p>
    <w:p>
      <w:pPr>
        <w:pStyle w:val="Defstart"/>
      </w:pPr>
      <w:r>
        <w:rPr>
          <w:b/>
        </w:rPr>
        <w:tab/>
      </w:r>
      <w:r>
        <w:rPr>
          <w:rStyle w:val="CharDefText"/>
        </w:rPr>
        <w:t>year</w:t>
      </w:r>
      <w:r>
        <w:t xml:space="preserve"> does not include any period of unpaid leave.</w:t>
      </w:r>
    </w:p>
    <w:p>
      <w:pPr>
        <w:pStyle w:val="Footnotesection"/>
      </w:pPr>
      <w:r>
        <w:tab/>
        <w:t>[Section 19 inserted by No. 36 of 2006 s. 31(1).]</w:t>
      </w:r>
    </w:p>
    <w:p>
      <w:pPr>
        <w:pStyle w:val="Heading5"/>
      </w:pPr>
      <w:bookmarkStart w:id="48" w:name="_Toc232397185"/>
      <w:r>
        <w:rPr>
          <w:rStyle w:val="CharSectno"/>
        </w:rPr>
        <w:t>20</w:t>
      </w:r>
      <w:r>
        <w:t>.</w:t>
      </w:r>
      <w:r>
        <w:tab/>
        <w:t>Employee may use entitlement as paid sick leave</w:t>
      </w:r>
      <w:bookmarkEnd w:id="48"/>
      <w:r>
        <w:t xml:space="preserve"> </w:t>
      </w:r>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 xml:space="preserve">If an employee’s illness or injury is attributable to —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r>
        <w:tab/>
        <w:t>[Section 20 inserted by No. 36 of 2006 s. 31(1).]</w:t>
      </w:r>
    </w:p>
    <w:p>
      <w:pPr>
        <w:pStyle w:val="Heading5"/>
      </w:pPr>
      <w:bookmarkStart w:id="49" w:name="_Toc232397186"/>
      <w:r>
        <w:rPr>
          <w:rStyle w:val="CharSectno"/>
        </w:rPr>
        <w:t>20A</w:t>
      </w:r>
      <w:r>
        <w:t>.</w:t>
      </w:r>
      <w:r>
        <w:tab/>
        <w:t>Employee may use entitlement as paid carer’s leave</w:t>
      </w:r>
      <w:bookmarkEnd w:id="49"/>
    </w:p>
    <w:p>
      <w:pPr>
        <w:pStyle w:val="Subsection"/>
      </w:pPr>
      <w:r>
        <w:tab/>
        <w:t>(1)</w:t>
      </w:r>
      <w:r>
        <w:tab/>
        <w:t>Subject to subsection (3), an employee is entitled to use any part of the employee’s entitlement under section 19(1) as paid carer’s leave.</w:t>
      </w:r>
    </w:p>
    <w:p>
      <w:pPr>
        <w:pStyle w:val="Subsection"/>
      </w:pPr>
      <w:r>
        <w:tab/>
        <w:t>(2)</w:t>
      </w:r>
      <w:r>
        <w:tab/>
        <w:t>Subsection (3) applies to an employee if, at a particular time (</w:t>
      </w:r>
      <w:r>
        <w:rPr>
          <w:rStyle w:val="CharDefText"/>
        </w:rPr>
        <w:t>the time</w:t>
      </w:r>
      <w:r>
        <w:t xml:space="preserve">), the employee —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r>
        <w:tab/>
        <w:t>[Section 20A inserted by No. 36 of 2006 s. 31(1).]</w:t>
      </w:r>
    </w:p>
    <w:p>
      <w:pPr>
        <w:pStyle w:val="Heading5"/>
      </w:pPr>
      <w:bookmarkStart w:id="50" w:name="_Toc232397187"/>
      <w:r>
        <w:rPr>
          <w:rStyle w:val="CharSectno"/>
        </w:rPr>
        <w:t>20B</w:t>
      </w:r>
      <w:r>
        <w:t>.</w:t>
      </w:r>
      <w:r>
        <w:tab/>
        <w:t>Unpaid carer’s leave</w:t>
      </w:r>
      <w:bookmarkEnd w:id="50"/>
    </w:p>
    <w:p>
      <w:pPr>
        <w:pStyle w:val="Subsection"/>
      </w:pPr>
      <w:r>
        <w:tab/>
        <w:t>(1)</w:t>
      </w:r>
      <w:r>
        <w:tab/>
        <w:t xml:space="preserve">Subject to subsection (2), an employee is entitled to unpaid carer’s leave of up to 2 days for each occasion (a </w:t>
      </w:r>
      <w:r>
        <w:rPr>
          <w:rStyle w:val="CharDefText"/>
        </w:rPr>
        <w:t>permissible occasion</w:t>
      </w:r>
      <w:r>
        <w:t xml:space="preserve">) on which a member of the employee’s family or household requires care or support because of —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 xml:space="preserve">In subsection (2) — </w:t>
      </w:r>
    </w:p>
    <w:p>
      <w:pPr>
        <w:pStyle w:val="Defstart"/>
      </w:pPr>
      <w:r>
        <w:rPr>
          <w:b/>
        </w:rPr>
        <w:tab/>
      </w:r>
      <w:r>
        <w:rPr>
          <w:rStyle w:val="CharDefText"/>
        </w:rPr>
        <w:t>paid carer’s leave</w:t>
      </w:r>
      <w:r>
        <w:t xml:space="preserve"> means paid carer’s leave authorised by the employer or by an employer</w:t>
      </w:r>
      <w:r>
        <w:noBreakHyphen/>
        <w:t>employee agreement, an award, a contract of employment or section 20A(1).</w:t>
      </w:r>
    </w:p>
    <w:p>
      <w:pPr>
        <w:pStyle w:val="Footnotesection"/>
      </w:pPr>
      <w:r>
        <w:tab/>
        <w:t>[Section 20B inserted by No. 36 of 2006 s. 31(1).]</w:t>
      </w:r>
    </w:p>
    <w:p>
      <w:pPr>
        <w:pStyle w:val="Heading5"/>
      </w:pPr>
      <w:bookmarkStart w:id="51" w:name="_Toc232397188"/>
      <w:r>
        <w:rPr>
          <w:rStyle w:val="CharSectno"/>
        </w:rPr>
        <w:t>21</w:t>
      </w:r>
      <w:r>
        <w:t>.</w:t>
      </w:r>
      <w:r>
        <w:tab/>
        <w:t>Certain matters as to sick leave not minimum conditions</w:t>
      </w:r>
      <w:bookmarkEnd w:id="51"/>
    </w:p>
    <w:p>
      <w:pPr>
        <w:pStyle w:val="Subsection"/>
      </w:pPr>
      <w:r>
        <w:tab/>
      </w:r>
      <w:r>
        <w:tab/>
        <w:t xml:space="preserve">Nothing in this Division requires — </w:t>
      </w:r>
    </w:p>
    <w:p>
      <w:pPr>
        <w:pStyle w:val="Ednotepara"/>
        <w:spacing w:before="80"/>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pPr>
      <w:r>
        <w:tab/>
        <w:t>[Section 21 inserted by No. 20 of 2002 s. 171; amended by No. 36 of 2006 s. 32.]</w:t>
      </w:r>
    </w:p>
    <w:p>
      <w:pPr>
        <w:pStyle w:val="Heading5"/>
      </w:pPr>
      <w:bookmarkStart w:id="52" w:name="_Toc232397189"/>
      <w:r>
        <w:rPr>
          <w:rStyle w:val="CharSectno"/>
        </w:rPr>
        <w:t>22</w:t>
      </w:r>
      <w:r>
        <w:t>.</w:t>
      </w:r>
      <w:r>
        <w:tab/>
        <w:t>Employee to prove entitlements under this Division</w:t>
      </w:r>
      <w:bookmarkEnd w:id="52"/>
    </w:p>
    <w:p>
      <w:pPr>
        <w:pStyle w:val="Subsection"/>
      </w:pPr>
      <w:r>
        <w:tab/>
      </w:r>
      <w:r>
        <w:tab/>
        <w:t xml:space="preserve">An employee who claims to be entitled — </w:t>
      </w:r>
    </w:p>
    <w:p>
      <w:pPr>
        <w:pStyle w:val="Indenta"/>
      </w:pPr>
      <w:r>
        <w:tab/>
        <w:t>(a)</w:t>
      </w:r>
      <w:r>
        <w:tab/>
        <w:t>to use the employee’s entitlement under section 19(1) as paid leave under section 20(1);</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pPr>
      <w:r>
        <w:tab/>
        <w:t>[Section 22 inserted by No. 20 of 2002 s. 172; amended by No. 36 of 2006 s. 33.]</w:t>
      </w:r>
    </w:p>
    <w:p>
      <w:pPr>
        <w:pStyle w:val="Heading3"/>
        <w:rPr>
          <w:snapToGrid w:val="0"/>
        </w:rPr>
      </w:pPr>
      <w:bookmarkStart w:id="53" w:name="_Toc202345153"/>
      <w:bookmarkStart w:id="54" w:name="_Toc215543340"/>
      <w:bookmarkStart w:id="55" w:name="_Toc232397190"/>
      <w:r>
        <w:rPr>
          <w:rStyle w:val="CharDivNo"/>
        </w:rPr>
        <w:t>Division 3</w:t>
      </w:r>
      <w:r>
        <w:rPr>
          <w:snapToGrid w:val="0"/>
        </w:rPr>
        <w:t> — </w:t>
      </w:r>
      <w:r>
        <w:rPr>
          <w:rStyle w:val="CharDivText"/>
        </w:rPr>
        <w:t>Annual leave</w:t>
      </w:r>
      <w:bookmarkEnd w:id="53"/>
      <w:bookmarkEnd w:id="54"/>
      <w:bookmarkEnd w:id="55"/>
      <w:r>
        <w:rPr>
          <w:rStyle w:val="CharDivText"/>
        </w:rPr>
        <w:t xml:space="preserve"> </w:t>
      </w:r>
    </w:p>
    <w:p>
      <w:pPr>
        <w:pStyle w:val="Heading5"/>
        <w:rPr>
          <w:snapToGrid w:val="0"/>
        </w:rPr>
      </w:pPr>
      <w:bookmarkStart w:id="56" w:name="_Toc232397191"/>
      <w:r>
        <w:rPr>
          <w:rStyle w:val="CharSectno"/>
        </w:rPr>
        <w:t>23</w:t>
      </w:r>
      <w:r>
        <w:rPr>
          <w:snapToGrid w:val="0"/>
        </w:rPr>
        <w:t>.</w:t>
      </w:r>
      <w:r>
        <w:rPr>
          <w:snapToGrid w:val="0"/>
        </w:rPr>
        <w:tab/>
        <w:t>Paid annual leave, entitlement to</w:t>
      </w:r>
      <w:bookmarkEnd w:id="56"/>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No. 36 of 2006 s. 34.]</w:t>
      </w:r>
    </w:p>
    <w:p>
      <w:pPr>
        <w:pStyle w:val="Heading5"/>
        <w:rPr>
          <w:snapToGrid w:val="0"/>
        </w:rPr>
      </w:pPr>
      <w:bookmarkStart w:id="57" w:name="_Toc232397192"/>
      <w:r>
        <w:rPr>
          <w:rStyle w:val="CharSectno"/>
        </w:rPr>
        <w:t>24</w:t>
      </w:r>
      <w:r>
        <w:rPr>
          <w:snapToGrid w:val="0"/>
        </w:rPr>
        <w:t>.</w:t>
      </w:r>
      <w:r>
        <w:rPr>
          <w:snapToGrid w:val="0"/>
        </w:rPr>
        <w:tab/>
        <w:t>Annual leave payments, when to be made</w:t>
      </w:r>
      <w:bookmarkEnd w:id="57"/>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r>
      <w:r>
        <w:rPr>
          <w:rStyle w:val="CharDefText"/>
        </w:rPr>
        <w:t>year</w:t>
      </w:r>
      <w:r>
        <w:t xml:space="preserve"> does not include any period of unpaid leave.</w:t>
      </w:r>
    </w:p>
    <w:p>
      <w:pPr>
        <w:pStyle w:val="Footnotesection"/>
      </w:pPr>
      <w:r>
        <w:tab/>
        <w:t xml:space="preserve">[Section 24 amended by No. 3 of 1997 s. 39.] </w:t>
      </w:r>
    </w:p>
    <w:p>
      <w:pPr>
        <w:pStyle w:val="Heading5"/>
        <w:rPr>
          <w:snapToGrid w:val="0"/>
        </w:rPr>
      </w:pPr>
      <w:bookmarkStart w:id="58" w:name="_Toc232397193"/>
      <w:r>
        <w:rPr>
          <w:rStyle w:val="CharSectno"/>
        </w:rPr>
        <w:t>25</w:t>
      </w:r>
      <w:r>
        <w:rPr>
          <w:snapToGrid w:val="0"/>
        </w:rPr>
        <w:t>.</w:t>
      </w:r>
      <w:r>
        <w:rPr>
          <w:snapToGrid w:val="0"/>
        </w:rPr>
        <w:tab/>
        <w:t>Annual leave, when may be taken</w:t>
      </w:r>
      <w:bookmarkEnd w:id="58"/>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59" w:name="_Toc232397194"/>
      <w:r>
        <w:rPr>
          <w:rStyle w:val="CharSectno"/>
        </w:rPr>
        <w:t>26</w:t>
      </w:r>
      <w:r>
        <w:rPr>
          <w:snapToGrid w:val="0"/>
        </w:rPr>
        <w:t>.</w:t>
      </w:r>
      <w:r>
        <w:rPr>
          <w:snapToGrid w:val="0"/>
        </w:rPr>
        <w:tab/>
        <w:t>General Order as to annual leave of no effect</w:t>
      </w:r>
      <w:bookmarkEnd w:id="59"/>
      <w:r>
        <w:rPr>
          <w:snapToGrid w:val="0"/>
        </w:rPr>
        <w:t xml:space="preserve"> </w:t>
      </w:r>
    </w:p>
    <w:p>
      <w:pPr>
        <w:pStyle w:val="Subsection"/>
        <w:rPr>
          <w:snapToGrid w:val="0"/>
        </w:rPr>
      </w:pPr>
      <w:r>
        <w:rPr>
          <w:snapToGrid w:val="0"/>
        </w:rPr>
        <w:tab/>
      </w:r>
      <w:r>
        <w:rPr>
          <w:snapToGrid w:val="0"/>
        </w:rPr>
        <w:tab/>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60" w:name="_Toc202345158"/>
      <w:bookmarkStart w:id="61" w:name="_Toc215543345"/>
      <w:bookmarkStart w:id="62" w:name="_Toc232397195"/>
      <w:r>
        <w:rPr>
          <w:rStyle w:val="CharDivNo"/>
        </w:rPr>
        <w:t>Division 4</w:t>
      </w:r>
      <w:r>
        <w:rPr>
          <w:snapToGrid w:val="0"/>
        </w:rPr>
        <w:t> — </w:t>
      </w:r>
      <w:r>
        <w:rPr>
          <w:rStyle w:val="CharDivText"/>
        </w:rPr>
        <w:t>Bereavement leave</w:t>
      </w:r>
      <w:bookmarkEnd w:id="60"/>
      <w:bookmarkEnd w:id="61"/>
      <w:bookmarkEnd w:id="62"/>
      <w:r>
        <w:rPr>
          <w:rStyle w:val="CharDivText"/>
        </w:rPr>
        <w:t xml:space="preserve"> </w:t>
      </w:r>
    </w:p>
    <w:p>
      <w:pPr>
        <w:pStyle w:val="Heading5"/>
        <w:spacing w:before="180"/>
        <w:rPr>
          <w:snapToGrid w:val="0"/>
        </w:rPr>
      </w:pPr>
      <w:bookmarkStart w:id="63" w:name="_Toc232397196"/>
      <w:r>
        <w:rPr>
          <w:rStyle w:val="CharSectno"/>
        </w:rPr>
        <w:t>27</w:t>
      </w:r>
      <w:r>
        <w:rPr>
          <w:snapToGrid w:val="0"/>
        </w:rPr>
        <w:t>.</w:t>
      </w:r>
      <w:r>
        <w:rPr>
          <w:snapToGrid w:val="0"/>
        </w:rPr>
        <w:tab/>
        <w:t>Paid bereavement leave, entitlement to</w:t>
      </w:r>
      <w:bookmarkEnd w:id="63"/>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 No. 36 of 2006 s. 35.]</w:t>
      </w:r>
    </w:p>
    <w:p>
      <w:pPr>
        <w:pStyle w:val="Heading5"/>
        <w:rPr>
          <w:snapToGrid w:val="0"/>
        </w:rPr>
      </w:pPr>
      <w:bookmarkStart w:id="64" w:name="_Toc232397197"/>
      <w:r>
        <w:rPr>
          <w:rStyle w:val="CharSectno"/>
        </w:rPr>
        <w:t>28</w:t>
      </w:r>
      <w:r>
        <w:rPr>
          <w:snapToGrid w:val="0"/>
        </w:rPr>
        <w:t>.</w:t>
      </w:r>
      <w:r>
        <w:rPr>
          <w:snapToGrid w:val="0"/>
        </w:rPr>
        <w:tab/>
        <w:t>Proof of entitlement may be required</w:t>
      </w:r>
      <w:bookmarkEnd w:id="64"/>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rPr>
          <w:snapToGrid w:val="0"/>
        </w:rPr>
      </w:pPr>
      <w:bookmarkStart w:id="65" w:name="_Toc202345161"/>
      <w:bookmarkStart w:id="66" w:name="_Toc215543348"/>
      <w:bookmarkStart w:id="67" w:name="_Toc232397198"/>
      <w:r>
        <w:rPr>
          <w:rStyle w:val="CharDivNo"/>
        </w:rPr>
        <w:t>Division 5</w:t>
      </w:r>
      <w:r>
        <w:rPr>
          <w:snapToGrid w:val="0"/>
        </w:rPr>
        <w:t> — </w:t>
      </w:r>
      <w:r>
        <w:rPr>
          <w:rStyle w:val="CharDivText"/>
        </w:rPr>
        <w:t>Public holidays</w:t>
      </w:r>
      <w:bookmarkEnd w:id="65"/>
      <w:bookmarkEnd w:id="66"/>
      <w:bookmarkEnd w:id="67"/>
      <w:r>
        <w:rPr>
          <w:rStyle w:val="CharDivText"/>
        </w:rPr>
        <w:t xml:space="preserve"> </w:t>
      </w:r>
    </w:p>
    <w:p>
      <w:pPr>
        <w:pStyle w:val="Ednotesection"/>
        <w:keepNext/>
        <w:keepLines/>
      </w:pPr>
      <w:r>
        <w:t>[</w:t>
      </w:r>
      <w:r>
        <w:rPr>
          <w:b/>
        </w:rPr>
        <w:t>29.</w:t>
      </w:r>
      <w:r>
        <w:tab/>
        <w:t>Deleted by No. 36 of 2006 s. 6.]</w:t>
      </w:r>
    </w:p>
    <w:p>
      <w:pPr>
        <w:pStyle w:val="Heading5"/>
        <w:rPr>
          <w:snapToGrid w:val="0"/>
        </w:rPr>
      </w:pPr>
      <w:bookmarkStart w:id="68" w:name="_Toc232397199"/>
      <w:r>
        <w:rPr>
          <w:rStyle w:val="CharSectno"/>
        </w:rPr>
        <w:t>30</w:t>
      </w:r>
      <w:r>
        <w:rPr>
          <w:snapToGrid w:val="0"/>
        </w:rPr>
        <w:t>.</w:t>
      </w:r>
      <w:r>
        <w:rPr>
          <w:snapToGrid w:val="0"/>
        </w:rPr>
        <w:tab/>
        <w:t>Public holidays, entitlement to pay for</w:t>
      </w:r>
      <w:bookmarkEnd w:id="68"/>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69" w:name="_Toc232397200"/>
      <w:r>
        <w:rPr>
          <w:rStyle w:val="CharSectno"/>
        </w:rPr>
        <w:t>31</w:t>
      </w:r>
      <w:r>
        <w:rPr>
          <w:snapToGrid w:val="0"/>
        </w:rPr>
        <w:t>.</w:t>
      </w:r>
      <w:r>
        <w:rPr>
          <w:snapToGrid w:val="0"/>
        </w:rPr>
        <w:tab/>
        <w:t>Penalty rates for work on public holidays not a minimum condition</w:t>
      </w:r>
      <w:bookmarkEnd w:id="69"/>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70" w:name="_Toc202345164"/>
      <w:bookmarkStart w:id="71" w:name="_Toc215543351"/>
      <w:bookmarkStart w:id="72" w:name="_Toc232397201"/>
      <w:r>
        <w:rPr>
          <w:rStyle w:val="CharDivNo"/>
        </w:rPr>
        <w:t>Division 6</w:t>
      </w:r>
      <w:r>
        <w:rPr>
          <w:snapToGrid w:val="0"/>
        </w:rPr>
        <w:t> — </w:t>
      </w:r>
      <w:r>
        <w:rPr>
          <w:rStyle w:val="CharDivText"/>
        </w:rPr>
        <w:t>Parental leave</w:t>
      </w:r>
      <w:bookmarkEnd w:id="70"/>
      <w:bookmarkEnd w:id="71"/>
      <w:bookmarkEnd w:id="72"/>
      <w:r>
        <w:rPr>
          <w:rStyle w:val="CharDivText"/>
        </w:rPr>
        <w:t xml:space="preserve"> </w:t>
      </w:r>
    </w:p>
    <w:p>
      <w:pPr>
        <w:pStyle w:val="Heading5"/>
        <w:rPr>
          <w:snapToGrid w:val="0"/>
        </w:rPr>
      </w:pPr>
      <w:bookmarkStart w:id="73" w:name="_Toc232397202"/>
      <w:r>
        <w:rPr>
          <w:rStyle w:val="CharSectno"/>
        </w:rPr>
        <w:t>32</w:t>
      </w:r>
      <w:r>
        <w:rPr>
          <w:snapToGrid w:val="0"/>
        </w:rPr>
        <w:t>.</w:t>
      </w:r>
      <w:r>
        <w:rPr>
          <w:snapToGrid w:val="0"/>
        </w:rPr>
        <w:tab/>
        <w:t>Terms used in this Division</w:t>
      </w:r>
      <w:bookmarkEnd w:id="73"/>
    </w:p>
    <w:p>
      <w:pPr>
        <w:pStyle w:val="Subsection"/>
        <w:rPr>
          <w:snapToGrid w:val="0"/>
        </w:rPr>
      </w:pPr>
      <w:r>
        <w:rPr>
          <w:snapToGrid w:val="0"/>
        </w:rPr>
        <w:tab/>
        <w:t>(1)</w:t>
      </w:r>
      <w:r>
        <w:rPr>
          <w:snapToGrid w:val="0"/>
        </w:rPr>
        <w:tab/>
        <w:t>In this Division — </w:t>
      </w:r>
    </w:p>
    <w:p>
      <w:pPr>
        <w:pStyle w:val="Defstart"/>
      </w:pPr>
      <w:r>
        <w:rPr>
          <w:b/>
        </w:rPr>
        <w:tab/>
      </w:r>
      <w:r>
        <w:rPr>
          <w:rStyle w:val="CharDefText"/>
        </w:rPr>
        <w:t>adoption</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rStyle w:val="CharDefText"/>
        </w:rPr>
        <w:t>eligible</w:t>
      </w:r>
      <w:r>
        <w:t xml:space="preserve"> if —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w:t>
      </w:r>
    </w:p>
    <w:p>
      <w:pPr>
        <w:pStyle w:val="Indenta"/>
        <w:spacing w:before="120"/>
      </w:pPr>
      <w:r>
        <w:tab/>
        <w:t>(b)</w:t>
      </w:r>
      <w:r>
        <w:tab/>
        <w:t>at the end of the first period of employment, the employee ceased, on the employer’s initiative, to be so engaged by the employer;</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 by No. 20 of 2002 s. 22(6); No. 28 of 2003 s. 147; No. 36 of 2006 s. 36; amended in Gazette 15 Aug 2003 p. 3688.]</w:t>
      </w:r>
    </w:p>
    <w:p>
      <w:pPr>
        <w:pStyle w:val="Heading5"/>
        <w:rPr>
          <w:snapToGrid w:val="0"/>
        </w:rPr>
      </w:pPr>
      <w:bookmarkStart w:id="74" w:name="_Toc232397203"/>
      <w:r>
        <w:rPr>
          <w:rStyle w:val="CharSectno"/>
        </w:rPr>
        <w:t>33</w:t>
      </w:r>
      <w:r>
        <w:rPr>
          <w:snapToGrid w:val="0"/>
        </w:rPr>
        <w:t>.</w:t>
      </w:r>
      <w:r>
        <w:rPr>
          <w:snapToGrid w:val="0"/>
        </w:rPr>
        <w:tab/>
        <w:t>Unpaid parental leave, entitlement to</w:t>
      </w:r>
      <w:bookmarkEnd w:id="74"/>
      <w:r>
        <w:rPr>
          <w:snapToGrid w:val="0"/>
        </w:rPr>
        <w:t xml:space="preserve"> </w:t>
      </w:r>
    </w:p>
    <w:p>
      <w:pPr>
        <w:pStyle w:val="Subsection"/>
        <w:rPr>
          <w:snapToGrid w:val="0"/>
        </w:rPr>
      </w:pPr>
      <w:r>
        <w:rPr>
          <w:snapToGrid w:val="0"/>
        </w:rPr>
        <w:tab/>
        <w:t>(1)</w:t>
      </w:r>
      <w:r>
        <w:rPr>
          <w:snapToGrid w:val="0"/>
        </w:rPr>
        <w:tab/>
        <w:t>Subject to sections 35, 36(1) and 37(1), an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 xml:space="preserve">The entitlement of an employee to parental leave is reduced by any period of parental leave taken by the employee’s spouse or de facto partner in relation to the same child, except —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by No. 28 of 2003 s. 148 and 150; No. 36 of 2006 s. 37.]</w:t>
      </w:r>
    </w:p>
    <w:p>
      <w:pPr>
        <w:pStyle w:val="Heading5"/>
        <w:rPr>
          <w:snapToGrid w:val="0"/>
        </w:rPr>
      </w:pPr>
      <w:bookmarkStart w:id="75" w:name="_Toc232397204"/>
      <w:r>
        <w:rPr>
          <w:rStyle w:val="CharSectno"/>
        </w:rPr>
        <w:t>34</w:t>
      </w:r>
      <w:r>
        <w:rPr>
          <w:snapToGrid w:val="0"/>
        </w:rPr>
        <w:t>.</w:t>
      </w:r>
      <w:r>
        <w:rPr>
          <w:snapToGrid w:val="0"/>
        </w:rPr>
        <w:tab/>
        <w:t>Maternity leave to start 6 weeks before birth</w:t>
      </w:r>
      <w:bookmarkEnd w:id="75"/>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by No. 28 of 2003 s. 149.]</w:t>
      </w:r>
    </w:p>
    <w:p>
      <w:pPr>
        <w:pStyle w:val="Heading5"/>
        <w:rPr>
          <w:snapToGrid w:val="0"/>
        </w:rPr>
      </w:pPr>
      <w:bookmarkStart w:id="76" w:name="_Toc232397205"/>
      <w:r>
        <w:rPr>
          <w:rStyle w:val="CharSectno"/>
        </w:rPr>
        <w:t>35</w:t>
      </w:r>
      <w:r>
        <w:rPr>
          <w:snapToGrid w:val="0"/>
        </w:rPr>
        <w:t>.</w:t>
      </w:r>
      <w:r>
        <w:rPr>
          <w:snapToGrid w:val="0"/>
        </w:rPr>
        <w:tab/>
        <w:t>Employee to prove entitlement to parental leave</w:t>
      </w:r>
      <w:bookmarkEnd w:id="76"/>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by No. 28 of 2003 s. 150.]</w:t>
      </w:r>
    </w:p>
    <w:p>
      <w:pPr>
        <w:pStyle w:val="Heading5"/>
        <w:rPr>
          <w:snapToGrid w:val="0"/>
        </w:rPr>
      </w:pPr>
      <w:bookmarkStart w:id="77" w:name="_Toc232397206"/>
      <w:r>
        <w:rPr>
          <w:rStyle w:val="CharSectno"/>
        </w:rPr>
        <w:t>36</w:t>
      </w:r>
      <w:r>
        <w:rPr>
          <w:snapToGrid w:val="0"/>
        </w:rPr>
        <w:t>.</w:t>
      </w:r>
      <w:r>
        <w:rPr>
          <w:snapToGrid w:val="0"/>
        </w:rPr>
        <w:tab/>
        <w:t>Employee to notify employer of spouse’s parental leave</w:t>
      </w:r>
      <w:bookmarkEnd w:id="77"/>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r>
        <w:tab/>
        <w:t>[Section 36 amended by No. 28 of 2003 s. 150.]</w:t>
      </w:r>
    </w:p>
    <w:p>
      <w:pPr>
        <w:pStyle w:val="Heading5"/>
        <w:rPr>
          <w:snapToGrid w:val="0"/>
        </w:rPr>
      </w:pPr>
      <w:bookmarkStart w:id="78" w:name="_Toc232397207"/>
      <w:r>
        <w:rPr>
          <w:rStyle w:val="CharSectno"/>
        </w:rPr>
        <w:t>37</w:t>
      </w:r>
      <w:r>
        <w:rPr>
          <w:snapToGrid w:val="0"/>
        </w:rPr>
        <w:t>.</w:t>
      </w:r>
      <w:r>
        <w:rPr>
          <w:snapToGrid w:val="0"/>
        </w:rPr>
        <w:tab/>
        <w:t>Parental leave period, notice to employer of etc.</w:t>
      </w:r>
      <w:bookmarkEnd w:id="78"/>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79" w:name="_Toc232397208"/>
      <w:r>
        <w:rPr>
          <w:rStyle w:val="CharSectno"/>
        </w:rPr>
        <w:t>38</w:t>
      </w:r>
      <w:r>
        <w:rPr>
          <w:snapToGrid w:val="0"/>
        </w:rPr>
        <w:t>.</w:t>
      </w:r>
      <w:r>
        <w:rPr>
          <w:snapToGrid w:val="0"/>
        </w:rPr>
        <w:tab/>
        <w:t>Return to work after parental leave</w:t>
      </w:r>
      <w:bookmarkEnd w:id="79"/>
      <w:r>
        <w:rPr>
          <w:snapToGrid w:val="0"/>
        </w:rPr>
        <w:t xml:space="preserve"> </w:t>
      </w:r>
    </w:p>
    <w:p>
      <w:pPr>
        <w:pStyle w:val="Subsection"/>
        <w:rPr>
          <w:snapToGrid w:val="0"/>
        </w:rPr>
      </w:pPr>
      <w:r>
        <w:rPr>
          <w:snapToGrid w:val="0"/>
        </w:rPr>
        <w:tab/>
        <w:t>(1)</w:t>
      </w:r>
      <w:r>
        <w:rPr>
          <w:snapToGrid w:val="0"/>
        </w:rPr>
        <w:tab/>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xml:space="preserve"> —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 xml:space="preserve">In subsections (4) to (7) — </w:t>
      </w:r>
    </w:p>
    <w:p>
      <w:pPr>
        <w:pStyle w:val="Defstart"/>
      </w:pPr>
      <w:r>
        <w:rPr>
          <w:b/>
        </w:rPr>
        <w:tab/>
      </w:r>
      <w:r>
        <w:rPr>
          <w:rStyle w:val="CharDefText"/>
        </w:rPr>
        <w:t>modified basis</w:t>
      </w:r>
      <w:r>
        <w:t xml:space="preserve"> means a basis that involves the employee working —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t>than the employee worked immediately before starting parental leave.</w:t>
      </w:r>
    </w:p>
    <w:p>
      <w:pPr>
        <w:pStyle w:val="Subsection"/>
      </w:pPr>
      <w:r>
        <w:tab/>
        <w:t>(9)</w:t>
      </w:r>
      <w:r>
        <w:tab/>
        <w:t xml:space="preserve">If —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by No. 36 of 2006 s. 38.]</w:t>
      </w:r>
    </w:p>
    <w:p>
      <w:pPr>
        <w:pStyle w:val="Heading5"/>
      </w:pPr>
      <w:bookmarkStart w:id="80" w:name="_Toc232397209"/>
      <w:r>
        <w:rPr>
          <w:rStyle w:val="CharSectno"/>
        </w:rPr>
        <w:t>38A</w:t>
      </w:r>
      <w:r>
        <w:t>.</w:t>
      </w:r>
      <w:r>
        <w:tab/>
        <w:t>How and when a request or requirement as to parental leave or return to work can be made</w:t>
      </w:r>
      <w:bookmarkEnd w:id="80"/>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by No. 36 of 2006 s. 39.]</w:t>
      </w:r>
    </w:p>
    <w:p>
      <w:pPr>
        <w:pStyle w:val="Heading5"/>
      </w:pPr>
      <w:bookmarkStart w:id="81" w:name="_Toc232397210"/>
      <w:r>
        <w:rPr>
          <w:rStyle w:val="CharSectno"/>
        </w:rPr>
        <w:t>38B</w:t>
      </w:r>
      <w:r>
        <w:t>.</w:t>
      </w:r>
      <w:r>
        <w:tab/>
        <w:t>Grounds for determining a request or making a requirement as to parental leave or return to work</w:t>
      </w:r>
      <w:bookmarkEnd w:id="81"/>
    </w:p>
    <w:p>
      <w:pPr>
        <w:pStyle w:val="Subsection"/>
      </w:pPr>
      <w:r>
        <w:tab/>
        <w:t>(1)</w:t>
      </w:r>
      <w:r>
        <w:tab/>
        <w:t xml:space="preserve">The employer is to agree to a request under section 33(4) or (5) or 38(4) unless — </w:t>
      </w:r>
    </w:p>
    <w:p>
      <w:pPr>
        <w:pStyle w:val="Indenta"/>
      </w:pPr>
      <w:r>
        <w:tab/>
        <w:t>(a)</w:t>
      </w:r>
      <w:r>
        <w:tab/>
        <w:t>the employer, having considered the employee’s circumstances, is not satisfied that the request is genuinely based on the employee’s parental responsibilities; or</w:t>
      </w:r>
    </w:p>
    <w:p>
      <w:pPr>
        <w:pStyle w:val="Indenta"/>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 xml:space="preserve">Without limiting subsection (1) or section 38(7)(a) the grounds on which a refusal under subsection (1)(b), or a requirement under section 38(6), may be based include the following —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pPr>
      <w:r>
        <w:tab/>
        <w:t>[Section 38B inserted by No. 36 of 2006 s. 39.]</w:t>
      </w:r>
    </w:p>
    <w:p>
      <w:pPr>
        <w:pStyle w:val="Heading5"/>
        <w:rPr>
          <w:snapToGrid w:val="0"/>
        </w:rPr>
      </w:pPr>
      <w:bookmarkStart w:id="82" w:name="_Toc232397211"/>
      <w:r>
        <w:rPr>
          <w:rStyle w:val="CharSectno"/>
        </w:rPr>
        <w:t>39</w:t>
      </w:r>
      <w:r>
        <w:rPr>
          <w:snapToGrid w:val="0"/>
        </w:rPr>
        <w:t>.</w:t>
      </w:r>
      <w:r>
        <w:rPr>
          <w:snapToGrid w:val="0"/>
        </w:rPr>
        <w:tab/>
        <w:t>Effect of parental leave on service record</w:t>
      </w:r>
      <w:bookmarkEnd w:id="82"/>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83" w:name="_Toc202345175"/>
      <w:bookmarkStart w:id="84" w:name="_Toc215543362"/>
      <w:bookmarkStart w:id="85" w:name="_Toc232397212"/>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83"/>
      <w:bookmarkEnd w:id="84"/>
      <w:bookmarkEnd w:id="85"/>
      <w:r>
        <w:rPr>
          <w:rStyle w:val="CharPartText"/>
        </w:rPr>
        <w:t xml:space="preserve"> </w:t>
      </w:r>
    </w:p>
    <w:p>
      <w:pPr>
        <w:pStyle w:val="Heading5"/>
        <w:rPr>
          <w:snapToGrid w:val="0"/>
        </w:rPr>
      </w:pPr>
      <w:bookmarkStart w:id="86" w:name="_Toc232397213"/>
      <w:r>
        <w:rPr>
          <w:rStyle w:val="CharSectno"/>
        </w:rPr>
        <w:t>40</w:t>
      </w:r>
      <w:r>
        <w:rPr>
          <w:snapToGrid w:val="0"/>
        </w:rPr>
        <w:t>.</w:t>
      </w:r>
      <w:r>
        <w:rPr>
          <w:snapToGrid w:val="0"/>
        </w:rPr>
        <w:tab/>
        <w:t>Terms used in this Part</w:t>
      </w:r>
      <w:bookmarkEnd w:id="86"/>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employee</w:t>
      </w:r>
      <w:r>
        <w:t xml:space="preserve"> does not include a casual employee or an apprentice;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(2)</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 No. 44 of 2008 s. 56(7).]</w:t>
      </w:r>
    </w:p>
    <w:p>
      <w:pPr>
        <w:pStyle w:val="Heading5"/>
        <w:rPr>
          <w:snapToGrid w:val="0"/>
        </w:rPr>
      </w:pPr>
      <w:bookmarkStart w:id="87" w:name="_Toc232397214"/>
      <w:r>
        <w:rPr>
          <w:rStyle w:val="CharSectno"/>
        </w:rPr>
        <w:t>41</w:t>
      </w:r>
      <w:r>
        <w:rPr>
          <w:snapToGrid w:val="0"/>
        </w:rPr>
        <w:t>.</w:t>
      </w:r>
      <w:r>
        <w:rPr>
          <w:snapToGrid w:val="0"/>
        </w:rPr>
        <w:tab/>
        <w:t>Employee to be informed</w:t>
      </w:r>
      <w:bookmarkEnd w:id="87"/>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88" w:name="_Toc232397215"/>
      <w:r>
        <w:rPr>
          <w:rStyle w:val="CharSectno"/>
        </w:rPr>
        <w:t>42</w:t>
      </w:r>
      <w:r>
        <w:rPr>
          <w:snapToGrid w:val="0"/>
        </w:rPr>
        <w:t>.</w:t>
      </w:r>
      <w:r>
        <w:rPr>
          <w:snapToGrid w:val="0"/>
        </w:rPr>
        <w:tab/>
        <w:t>Employer not bound to disclose prejudicial information</w:t>
      </w:r>
      <w:bookmarkEnd w:id="88"/>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89" w:name="_Toc232397216"/>
      <w:r>
        <w:rPr>
          <w:rStyle w:val="CharSectno"/>
        </w:rPr>
        <w:t>43</w:t>
      </w:r>
      <w:r>
        <w:rPr>
          <w:snapToGrid w:val="0"/>
        </w:rPr>
        <w:t>.</w:t>
      </w:r>
      <w:r>
        <w:rPr>
          <w:snapToGrid w:val="0"/>
        </w:rPr>
        <w:tab/>
        <w:t>Paid leave for job interviews, entitlement to</w:t>
      </w:r>
      <w:bookmarkEnd w:id="89"/>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90" w:name="_Toc202345180"/>
      <w:bookmarkStart w:id="91" w:name="_Toc215543367"/>
      <w:bookmarkStart w:id="92" w:name="_Toc232397217"/>
      <w:r>
        <w:rPr>
          <w:rStyle w:val="CharPartNo"/>
        </w:rPr>
        <w:t>Part 6</w:t>
      </w:r>
      <w:r>
        <w:rPr>
          <w:rStyle w:val="CharDivNo"/>
        </w:rPr>
        <w:t> </w:t>
      </w:r>
      <w:r>
        <w:t>—</w:t>
      </w:r>
      <w:r>
        <w:rPr>
          <w:rStyle w:val="CharDivText"/>
        </w:rPr>
        <w:t> </w:t>
      </w:r>
      <w:r>
        <w:rPr>
          <w:rStyle w:val="CharPartText"/>
        </w:rPr>
        <w:t>Keeping of records</w:t>
      </w:r>
      <w:bookmarkEnd w:id="90"/>
      <w:bookmarkEnd w:id="91"/>
      <w:bookmarkEnd w:id="92"/>
      <w:r>
        <w:rPr>
          <w:rStyle w:val="CharPartText"/>
        </w:rPr>
        <w:t xml:space="preserve"> </w:t>
      </w:r>
    </w:p>
    <w:p>
      <w:pPr>
        <w:pStyle w:val="Heading5"/>
        <w:rPr>
          <w:snapToGrid w:val="0"/>
        </w:rPr>
      </w:pPr>
      <w:bookmarkStart w:id="93" w:name="_Toc232397218"/>
      <w:r>
        <w:rPr>
          <w:rStyle w:val="CharSectno"/>
        </w:rPr>
        <w:t>44</w:t>
      </w:r>
      <w:r>
        <w:rPr>
          <w:snapToGrid w:val="0"/>
        </w:rPr>
        <w:t>.</w:t>
      </w:r>
      <w:r>
        <w:rPr>
          <w:snapToGrid w:val="0"/>
        </w:rPr>
        <w:tab/>
        <w:t>Employment records to be kept by employer</w:t>
      </w:r>
      <w:bookmarkEnd w:id="93"/>
    </w:p>
    <w:p>
      <w:pPr>
        <w:pStyle w:val="Subsection"/>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 xml:space="preserve">[Section 44 amended by No. 79 of 1995 s. 64; No. 20 of 2002 s. 22(7) and 176; No. 36 of 2006 s. 40; amended in Gazette 15 Aug 2003 p. 3688.] </w:t>
      </w:r>
    </w:p>
    <w:p>
      <w:pPr>
        <w:pStyle w:val="Heading5"/>
        <w:rPr>
          <w:snapToGrid w:val="0"/>
        </w:rPr>
      </w:pPr>
      <w:bookmarkStart w:id="94" w:name="_Toc232397219"/>
      <w:r>
        <w:rPr>
          <w:rStyle w:val="CharSectno"/>
        </w:rPr>
        <w:t>45</w:t>
      </w:r>
      <w:r>
        <w:rPr>
          <w:snapToGrid w:val="0"/>
        </w:rPr>
        <w:t>.</w:t>
      </w:r>
      <w:r>
        <w:rPr>
          <w:snapToGrid w:val="0"/>
        </w:rPr>
        <w:tab/>
        <w:t>Access to records kept by employer</w:t>
      </w:r>
      <w:bookmarkEnd w:id="94"/>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keepNext/>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 No. 36 of 2006 s. 41.]</w:t>
      </w:r>
    </w:p>
    <w:p>
      <w:pPr>
        <w:pStyle w:val="Ednotesection"/>
      </w:pPr>
      <w:r>
        <w:t>[</w:t>
      </w:r>
      <w:r>
        <w:rPr>
          <w:b/>
        </w:rPr>
        <w:t>46.</w:t>
      </w:r>
      <w:r>
        <w:tab/>
        <w:t>Deleted by No. 36 of 2006 s. 42.]</w:t>
      </w:r>
    </w:p>
    <w:p>
      <w:pPr>
        <w:pStyle w:val="Heading2"/>
      </w:pPr>
      <w:bookmarkStart w:id="95" w:name="_Toc202345183"/>
      <w:bookmarkStart w:id="96" w:name="_Toc215543370"/>
      <w:bookmarkStart w:id="97" w:name="_Toc232397220"/>
      <w:r>
        <w:rPr>
          <w:rStyle w:val="CharPartNo"/>
        </w:rPr>
        <w:t>Part 7</w:t>
      </w:r>
      <w:r>
        <w:rPr>
          <w:rStyle w:val="CharDivNo"/>
        </w:rPr>
        <w:t> </w:t>
      </w:r>
      <w:r>
        <w:t>—</w:t>
      </w:r>
      <w:r>
        <w:rPr>
          <w:rStyle w:val="CharDivText"/>
        </w:rPr>
        <w:t> </w:t>
      </w:r>
      <w:r>
        <w:rPr>
          <w:rStyle w:val="CharPartText"/>
        </w:rPr>
        <w:t>Regulations</w:t>
      </w:r>
      <w:bookmarkEnd w:id="95"/>
      <w:bookmarkEnd w:id="96"/>
      <w:bookmarkEnd w:id="97"/>
      <w:r>
        <w:rPr>
          <w:rStyle w:val="CharPartText"/>
        </w:rPr>
        <w:t xml:space="preserve"> </w:t>
      </w:r>
    </w:p>
    <w:p>
      <w:pPr>
        <w:pStyle w:val="Heading5"/>
        <w:rPr>
          <w:snapToGrid w:val="0"/>
        </w:rPr>
      </w:pPr>
      <w:bookmarkStart w:id="98" w:name="_Toc232397221"/>
      <w:r>
        <w:rPr>
          <w:rStyle w:val="CharSectno"/>
        </w:rPr>
        <w:t>47</w:t>
      </w:r>
      <w:r>
        <w:rPr>
          <w:snapToGrid w:val="0"/>
        </w:rPr>
        <w:t>.</w:t>
      </w:r>
      <w:r>
        <w:rPr>
          <w:snapToGrid w:val="0"/>
        </w:rPr>
        <w:tab/>
        <w:t>Regulations</w:t>
      </w:r>
      <w:bookmarkEnd w:id="9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99" w:name="_Toc202345185"/>
      <w:bookmarkStart w:id="100" w:name="_Toc215543372"/>
      <w:bookmarkStart w:id="101" w:name="_Toc232397222"/>
      <w:r>
        <w:rPr>
          <w:rStyle w:val="CharSchNo"/>
        </w:rPr>
        <w:t>Schedule 1</w:t>
      </w:r>
      <w:bookmarkEnd w:id="99"/>
      <w:bookmarkEnd w:id="100"/>
      <w:bookmarkEnd w:id="101"/>
      <w:r>
        <w:t xml:space="preserve"> </w:t>
      </w:r>
    </w:p>
    <w:p>
      <w:pPr>
        <w:pStyle w:val="yShoulderClause"/>
        <w:rPr>
          <w:snapToGrid w:val="0"/>
        </w:rPr>
      </w:pPr>
      <w:r>
        <w:rPr>
          <w:snapToGrid w:val="0"/>
        </w:rPr>
        <w:t>[Section 29]</w:t>
      </w:r>
    </w:p>
    <w:p>
      <w:pPr>
        <w:pStyle w:val="yHeading2"/>
        <w:outlineLvl w:val="9"/>
      </w:pPr>
      <w:bookmarkStart w:id="102" w:name="_Toc202345186"/>
      <w:bookmarkStart w:id="103" w:name="_Toc215543373"/>
      <w:bookmarkStart w:id="104" w:name="_Toc232397223"/>
      <w:r>
        <w:rPr>
          <w:rStyle w:val="CharSchText"/>
        </w:rPr>
        <w:t>Public holidays</w:t>
      </w:r>
      <w:bookmarkEnd w:id="102"/>
      <w:bookmarkEnd w:id="103"/>
      <w:bookmarkEnd w:id="104"/>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t>Foundation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Footnotesection"/>
      </w:pPr>
      <w:r>
        <w:tab/>
        <w:t>[Schedule 1 amended by No. 74 of 2003 s. 84.]</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105" w:name="_Toc202345187"/>
      <w:bookmarkStart w:id="106" w:name="_Toc215543374"/>
      <w:bookmarkStart w:id="107" w:name="_Toc232397224"/>
      <w:r>
        <w:t>Notes</w:t>
      </w:r>
      <w:bookmarkEnd w:id="105"/>
      <w:bookmarkEnd w:id="106"/>
      <w:bookmarkEnd w:id="107"/>
    </w:p>
    <w:p>
      <w:pPr>
        <w:pStyle w:val="nSubsection"/>
        <w:rPr>
          <w:snapToGrid w:val="0"/>
        </w:rPr>
      </w:pPr>
      <w:r>
        <w:rPr>
          <w:snapToGrid w:val="0"/>
          <w:vertAlign w:val="superscript"/>
        </w:rPr>
        <w:t>1</w:t>
      </w:r>
      <w:r>
        <w:rPr>
          <w:snapToGrid w:val="0"/>
        </w:rPr>
        <w:tab/>
        <w:t xml:space="preserve">This is a compilation of the </w:t>
      </w:r>
      <w:r>
        <w:rPr>
          <w:i/>
          <w:noProof/>
          <w:snapToGrid w:val="0"/>
        </w:rPr>
        <w:t>Minimum Conditions of Employment Act 1993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8" w:name="_Toc232397225"/>
      <w:r>
        <w:rPr>
          <w:snapToGrid w:val="0"/>
        </w:rPr>
        <w:t>Compilation table</w:t>
      </w:r>
      <w:bookmarkEnd w:id="108"/>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53"/>
        <w:gridCol w:w="2551"/>
        <w:gridCol w:w="23"/>
      </w:tblGrid>
      <w:tr>
        <w:trPr>
          <w:tblHeader/>
        </w:trPr>
        <w:tc>
          <w:tcPr>
            <w:tcW w:w="2268"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53"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Minimum Conditions of Employment Act 1993</w:t>
            </w:r>
          </w:p>
        </w:tc>
        <w:tc>
          <w:tcPr>
            <w:tcW w:w="1134" w:type="dxa"/>
          </w:tcPr>
          <w:p>
            <w:pPr>
              <w:pStyle w:val="nTable"/>
              <w:spacing w:after="40"/>
              <w:rPr>
                <w:sz w:val="19"/>
              </w:rPr>
            </w:pPr>
            <w:r>
              <w:rPr>
                <w:sz w:val="19"/>
              </w:rPr>
              <w:t>14 of 1993</w:t>
            </w:r>
          </w:p>
        </w:tc>
        <w:tc>
          <w:tcPr>
            <w:tcW w:w="1153" w:type="dxa"/>
          </w:tcPr>
          <w:p>
            <w:pPr>
              <w:pStyle w:val="nTable"/>
              <w:spacing w:after="40"/>
              <w:rPr>
                <w:sz w:val="19"/>
              </w:rPr>
            </w:pPr>
            <w:r>
              <w:rPr>
                <w:sz w:val="19"/>
              </w:rPr>
              <w:t>23 Nov 1993</w:t>
            </w:r>
          </w:p>
        </w:tc>
        <w:tc>
          <w:tcPr>
            <w:tcW w:w="2574" w:type="dxa"/>
            <w:gridSpan w:val="2"/>
          </w:tcPr>
          <w:p>
            <w:pPr>
              <w:pStyle w:val="nTable"/>
              <w:spacing w:after="40"/>
              <w:rPr>
                <w:sz w:val="19"/>
              </w:rPr>
            </w:pPr>
            <w:r>
              <w:rPr>
                <w:sz w:val="19"/>
              </w:rPr>
              <w:t>s. 1 and 2: 23 Nov 1993;</w:t>
            </w:r>
            <w:r>
              <w:rPr>
                <w:sz w:val="19"/>
              </w:rPr>
              <w:br/>
              <w:t>Act other than s. 1 and 2: 1 Dec 1993 (see s. 2 and </w:t>
            </w:r>
            <w:r>
              <w:rPr>
                <w:i/>
                <w:sz w:val="19"/>
              </w:rPr>
              <w:t>Gazette</w:t>
            </w:r>
            <w:r>
              <w:rPr>
                <w:sz w:val="19"/>
              </w:rPr>
              <w:t xml:space="preserve"> 30 Nov 1993 p. 6439)</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Industrial Relations Legislation Amendment and Repeal Act 1995</w:t>
            </w:r>
            <w:r>
              <w:rPr>
                <w:sz w:val="19"/>
              </w:rPr>
              <w:t xml:space="preserve"> s. 64 and 66(5) and (6)</w:t>
            </w:r>
          </w:p>
        </w:tc>
        <w:tc>
          <w:tcPr>
            <w:tcW w:w="1134" w:type="dxa"/>
          </w:tcPr>
          <w:p>
            <w:pPr>
              <w:pStyle w:val="nTable"/>
              <w:spacing w:after="40"/>
              <w:rPr>
                <w:sz w:val="19"/>
              </w:rPr>
            </w:pPr>
            <w:r>
              <w:rPr>
                <w:sz w:val="19"/>
              </w:rPr>
              <w:t>79 of 1995</w:t>
            </w:r>
          </w:p>
        </w:tc>
        <w:tc>
          <w:tcPr>
            <w:tcW w:w="1153" w:type="dxa"/>
          </w:tcPr>
          <w:p>
            <w:pPr>
              <w:pStyle w:val="nTable"/>
              <w:spacing w:after="40"/>
              <w:rPr>
                <w:sz w:val="19"/>
              </w:rPr>
            </w:pPr>
            <w:r>
              <w:rPr>
                <w:sz w:val="19"/>
              </w:rPr>
              <w:t>16 Jan 1996</w:t>
            </w:r>
          </w:p>
        </w:tc>
        <w:tc>
          <w:tcPr>
            <w:tcW w:w="2574" w:type="dxa"/>
            <w:gridSpan w:val="2"/>
          </w:tcPr>
          <w:p>
            <w:pPr>
              <w:pStyle w:val="nTable"/>
              <w:spacing w:after="40"/>
              <w:rPr>
                <w:sz w:val="19"/>
              </w:rPr>
            </w:pPr>
            <w:r>
              <w:rPr>
                <w:sz w:val="19"/>
              </w:rPr>
              <w:t>s. 64: 16 Jan 1996 (see s. 3(1));</w:t>
            </w:r>
            <w:r>
              <w:rPr>
                <w:sz w:val="19"/>
              </w:rPr>
              <w:br/>
              <w:t xml:space="preserve">s. 66(5) and (6): 18 May 1996 (see s. 3(2) and </w:t>
            </w:r>
            <w:r>
              <w:rPr>
                <w:i/>
                <w:sz w:val="19"/>
              </w:rPr>
              <w:t>Gazette</w:t>
            </w:r>
            <w:r>
              <w:rPr>
                <w:sz w:val="19"/>
              </w:rPr>
              <w:t xml:space="preserve"> 14 May 1996 p. 2019)</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Minimum Conditions of Employment Amendment Act 1996</w:t>
            </w:r>
          </w:p>
        </w:tc>
        <w:tc>
          <w:tcPr>
            <w:tcW w:w="1134" w:type="dxa"/>
          </w:tcPr>
          <w:p>
            <w:pPr>
              <w:pStyle w:val="nTable"/>
              <w:spacing w:after="40"/>
              <w:rPr>
                <w:sz w:val="19"/>
              </w:rPr>
            </w:pPr>
            <w:r>
              <w:rPr>
                <w:sz w:val="19"/>
              </w:rPr>
              <w:t>58 of 1996</w:t>
            </w:r>
          </w:p>
        </w:tc>
        <w:tc>
          <w:tcPr>
            <w:tcW w:w="1153" w:type="dxa"/>
          </w:tcPr>
          <w:p>
            <w:pPr>
              <w:pStyle w:val="nTable"/>
              <w:spacing w:after="40"/>
              <w:rPr>
                <w:sz w:val="19"/>
              </w:rPr>
            </w:pPr>
            <w:r>
              <w:rPr>
                <w:sz w:val="19"/>
              </w:rPr>
              <w:t>11 Nov 1996</w:t>
            </w:r>
          </w:p>
        </w:tc>
        <w:tc>
          <w:tcPr>
            <w:tcW w:w="2574" w:type="dxa"/>
            <w:gridSpan w:val="2"/>
          </w:tcPr>
          <w:p>
            <w:pPr>
              <w:pStyle w:val="nTable"/>
              <w:spacing w:after="40"/>
              <w:rPr>
                <w:sz w:val="19"/>
              </w:rPr>
            </w:pPr>
            <w:r>
              <w:rPr>
                <w:sz w:val="19"/>
              </w:rPr>
              <w:t>1 Dec 1993 (see s. 3)</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Labour Relations Legislation Amendment Act 1997</w:t>
            </w:r>
            <w:r>
              <w:rPr>
                <w:sz w:val="19"/>
              </w:rPr>
              <w:t xml:space="preserve"> s. 39</w:t>
            </w:r>
          </w:p>
        </w:tc>
        <w:tc>
          <w:tcPr>
            <w:tcW w:w="1134" w:type="dxa"/>
          </w:tcPr>
          <w:p>
            <w:pPr>
              <w:pStyle w:val="nTable"/>
              <w:spacing w:after="40"/>
              <w:rPr>
                <w:sz w:val="19"/>
              </w:rPr>
            </w:pPr>
            <w:r>
              <w:rPr>
                <w:sz w:val="19"/>
              </w:rPr>
              <w:t>3 of 1997</w:t>
            </w:r>
          </w:p>
        </w:tc>
        <w:tc>
          <w:tcPr>
            <w:tcW w:w="1153" w:type="dxa"/>
          </w:tcPr>
          <w:p>
            <w:pPr>
              <w:pStyle w:val="nTable"/>
              <w:spacing w:after="40"/>
              <w:rPr>
                <w:sz w:val="19"/>
              </w:rPr>
            </w:pPr>
            <w:r>
              <w:rPr>
                <w:sz w:val="19"/>
              </w:rPr>
              <w:t>23 May 1997</w:t>
            </w:r>
          </w:p>
        </w:tc>
        <w:tc>
          <w:tcPr>
            <w:tcW w:w="2574" w:type="dxa"/>
            <w:gridSpan w:val="2"/>
          </w:tcPr>
          <w:p>
            <w:pPr>
              <w:pStyle w:val="nTable"/>
              <w:spacing w:after="40"/>
              <w:rPr>
                <w:sz w:val="19"/>
              </w:rPr>
            </w:pPr>
            <w:r>
              <w:rPr>
                <w:sz w:val="19"/>
              </w:rPr>
              <w:t>23 May 1997 (see s. 2(1))</w:t>
            </w:r>
          </w:p>
        </w:tc>
      </w:tr>
      <w:tr>
        <w:tblPrEx>
          <w:tblBorders>
            <w:top w:val="none" w:sz="0" w:space="0" w:color="auto"/>
            <w:bottom w:val="none" w:sz="0" w:space="0" w:color="auto"/>
          </w:tblBorders>
        </w:tblPrEx>
        <w:trPr>
          <w:cantSplit/>
        </w:trPr>
        <w:tc>
          <w:tcPr>
            <w:tcW w:w="7129" w:type="dxa"/>
            <w:gridSpan w:val="5"/>
          </w:tcPr>
          <w:p>
            <w:pPr>
              <w:pStyle w:val="nTable"/>
              <w:spacing w:after="40"/>
              <w:rPr>
                <w:sz w:val="19"/>
              </w:rPr>
            </w:pPr>
            <w:r>
              <w:rPr>
                <w:b/>
                <w:sz w:val="19"/>
              </w:rPr>
              <w:t xml:space="preserve">Reprint of the </w:t>
            </w:r>
            <w:r>
              <w:rPr>
                <w:b/>
                <w:i/>
                <w:sz w:val="19"/>
              </w:rPr>
              <w:t>Minimum Conditions of Employment Act 1993</w:t>
            </w:r>
            <w:r>
              <w:rPr>
                <w:b/>
                <w:sz w:val="19"/>
              </w:rPr>
              <w:t xml:space="preserve"> as at 4 Jun 1997</w:t>
            </w:r>
            <w:r>
              <w:rPr>
                <w:b/>
                <w:sz w:val="19"/>
              </w:rPr>
              <w:br/>
            </w:r>
            <w:r>
              <w:rPr>
                <w:sz w:val="19"/>
              </w:rP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z w:val="19"/>
                <w:vertAlign w:val="superscript"/>
              </w:rPr>
            </w:pPr>
            <w:r>
              <w:rPr>
                <w:i/>
                <w:sz w:val="19"/>
              </w:rPr>
              <w:t xml:space="preserve">Labour Relations Reform Act 2002 </w:t>
            </w:r>
            <w:r>
              <w:rPr>
                <w:sz w:val="19"/>
              </w:rPr>
              <w:t>s. 22 and Pt. 10 Div. 1 </w:t>
            </w:r>
            <w:r>
              <w:rPr>
                <w:sz w:val="19"/>
                <w:vertAlign w:val="superscript"/>
              </w:rPr>
              <w:t>2, 3, 4, 5</w:t>
            </w:r>
          </w:p>
        </w:tc>
        <w:tc>
          <w:tcPr>
            <w:tcW w:w="1134" w:type="dxa"/>
          </w:tcPr>
          <w:p>
            <w:pPr>
              <w:pStyle w:val="nTable"/>
              <w:spacing w:after="40"/>
              <w:rPr>
                <w:sz w:val="19"/>
              </w:rPr>
            </w:pPr>
            <w:r>
              <w:rPr>
                <w:sz w:val="19"/>
              </w:rPr>
              <w:t xml:space="preserve">20 of 2002 </w:t>
            </w:r>
          </w:p>
        </w:tc>
        <w:tc>
          <w:tcPr>
            <w:tcW w:w="1153" w:type="dxa"/>
          </w:tcPr>
          <w:p>
            <w:pPr>
              <w:pStyle w:val="nTable"/>
              <w:spacing w:after="40"/>
              <w:rPr>
                <w:sz w:val="19"/>
              </w:rPr>
            </w:pPr>
            <w:r>
              <w:rPr>
                <w:sz w:val="19"/>
              </w:rPr>
              <w:t>8 Jul 2002</w:t>
            </w:r>
          </w:p>
        </w:tc>
        <w:tc>
          <w:tcPr>
            <w:tcW w:w="2574" w:type="dxa"/>
            <w:gridSpan w:val="2"/>
          </w:tcPr>
          <w:p>
            <w:pPr>
              <w:pStyle w:val="nTable"/>
              <w:spacing w:after="40"/>
              <w:rPr>
                <w:sz w:val="19"/>
              </w:rPr>
            </w:pPr>
            <w:r>
              <w:rPr>
                <w:sz w:val="19"/>
              </w:rPr>
              <w:t xml:space="preserve">Pt. 10 Div. 1: 1 Aug 2002 (see s. 2 and </w:t>
            </w:r>
            <w:r>
              <w:rPr>
                <w:i/>
                <w:sz w:val="19"/>
              </w:rPr>
              <w:t>Gazette</w:t>
            </w:r>
            <w:r>
              <w:rPr>
                <w:sz w:val="19"/>
              </w:rPr>
              <w:t xml:space="preserve"> 26 Jul 2002 p. 3459);</w:t>
            </w:r>
            <w:r>
              <w:rPr>
                <w:sz w:val="19"/>
              </w:rPr>
              <w:br/>
              <w:t xml:space="preserve">s. 22: 15 Sep 2002 (see s. 2 and </w:t>
            </w:r>
            <w:r>
              <w:rPr>
                <w:i/>
                <w:sz w:val="19"/>
              </w:rPr>
              <w:t>Gazette</w:t>
            </w:r>
            <w:r>
              <w:rPr>
                <w:sz w:val="19"/>
              </w:rPr>
              <w:t xml:space="preserve"> 6 Sep 2002 p. 4487)</w:t>
            </w:r>
          </w:p>
        </w:tc>
      </w:tr>
      <w:tr>
        <w:tblPrEx>
          <w:tblBorders>
            <w:top w:val="none" w:sz="0" w:space="0" w:color="auto"/>
            <w:bottom w:val="none" w:sz="0" w:space="0" w:color="auto"/>
          </w:tblBorders>
        </w:tblPrEx>
        <w:trPr>
          <w:cantSplit/>
        </w:trPr>
        <w:tc>
          <w:tcPr>
            <w:tcW w:w="7129" w:type="dxa"/>
            <w:gridSpan w:val="5"/>
          </w:tcPr>
          <w:p>
            <w:pPr>
              <w:pStyle w:val="nTable"/>
              <w:spacing w:after="40"/>
              <w:rPr>
                <w:sz w:val="19"/>
              </w:rPr>
            </w:pPr>
            <w:r>
              <w:rPr>
                <w:b/>
                <w:sz w:val="19"/>
              </w:rPr>
              <w:t xml:space="preserve">Reprint of the </w:t>
            </w:r>
            <w:r>
              <w:rPr>
                <w:b/>
                <w:i/>
                <w:sz w:val="19"/>
              </w:rPr>
              <w:t>Minimum Conditions of Employment Act 1993</w:t>
            </w:r>
            <w:r>
              <w:rPr>
                <w:b/>
                <w:sz w:val="19"/>
              </w:rPr>
              <w:t xml:space="preserve"> as at 4 Oct 2002</w:t>
            </w:r>
            <w:r>
              <w:rPr>
                <w:b/>
                <w:sz w:val="19"/>
              </w:rPr>
              <w:br/>
            </w:r>
            <w:r>
              <w:rPr>
                <w:sz w:val="19"/>
              </w:rP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Acts Amendment (Equality of Status) Act 2003</w:t>
            </w:r>
            <w:r>
              <w:rPr>
                <w:sz w:val="19"/>
              </w:rPr>
              <w:t xml:space="preserve"> Pt. 45</w:t>
            </w:r>
          </w:p>
        </w:tc>
        <w:tc>
          <w:tcPr>
            <w:tcW w:w="1134" w:type="dxa"/>
          </w:tcPr>
          <w:p>
            <w:pPr>
              <w:pStyle w:val="nTable"/>
              <w:spacing w:after="40"/>
              <w:rPr>
                <w:sz w:val="19"/>
              </w:rPr>
            </w:pPr>
            <w:r>
              <w:rPr>
                <w:sz w:val="19"/>
              </w:rPr>
              <w:t>28 of 2003</w:t>
            </w:r>
          </w:p>
        </w:tc>
        <w:tc>
          <w:tcPr>
            <w:tcW w:w="1153" w:type="dxa"/>
          </w:tcPr>
          <w:p>
            <w:pPr>
              <w:pStyle w:val="nTable"/>
              <w:spacing w:after="40"/>
              <w:rPr>
                <w:sz w:val="19"/>
              </w:rPr>
            </w:pPr>
            <w:r>
              <w:rPr>
                <w:sz w:val="19"/>
              </w:rPr>
              <w:t>22 May 2003</w:t>
            </w:r>
          </w:p>
        </w:tc>
        <w:tc>
          <w:tcPr>
            <w:tcW w:w="2574"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top w:val="none" w:sz="0" w:space="0" w:color="auto"/>
            <w:bottom w:val="none" w:sz="0" w:space="0" w:color="auto"/>
          </w:tblBorders>
        </w:tblPrEx>
        <w:trPr>
          <w:cantSplit/>
        </w:trPr>
        <w:tc>
          <w:tcPr>
            <w:tcW w:w="4555" w:type="dxa"/>
            <w:gridSpan w:val="3"/>
          </w:tcPr>
          <w:p>
            <w:pPr>
              <w:pStyle w:val="nTable"/>
              <w:spacing w:after="40"/>
              <w:rPr>
                <w:sz w:val="19"/>
              </w:rPr>
            </w:pPr>
            <w:r>
              <w:rPr>
                <w:i/>
                <w:sz w:val="19"/>
              </w:rPr>
              <w:t>Labour Relations Reform (Consequential Amendments) Regulations 2003</w:t>
            </w:r>
            <w:r>
              <w:rPr>
                <w:sz w:val="19"/>
              </w:rPr>
              <w:t xml:space="preserve"> r. 9 published in </w:t>
            </w:r>
            <w:r>
              <w:rPr>
                <w:i/>
                <w:sz w:val="19"/>
              </w:rPr>
              <w:t>Gazette</w:t>
            </w:r>
            <w:r>
              <w:rPr>
                <w:sz w:val="19"/>
              </w:rPr>
              <w:t xml:space="preserve"> 15 Aug 2003 p. 3685</w:t>
            </w:r>
            <w:r>
              <w:rPr>
                <w:sz w:val="19"/>
              </w:rPr>
              <w:noBreakHyphen/>
              <w:t>92</w:t>
            </w:r>
          </w:p>
        </w:tc>
        <w:tc>
          <w:tcPr>
            <w:tcW w:w="2574" w:type="dxa"/>
            <w:gridSpan w:val="2"/>
          </w:tcPr>
          <w:p>
            <w:pPr>
              <w:pStyle w:val="nTable"/>
              <w:spacing w:after="40"/>
              <w:rPr>
                <w:sz w:val="19"/>
              </w:rPr>
            </w:pPr>
            <w:r>
              <w:rPr>
                <w:sz w:val="19"/>
              </w:rPr>
              <w:t>15 Sep 2003 (see r. 2)</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Statutes (Repeals and Minor Amendments) Act 2003</w:t>
            </w:r>
            <w:r>
              <w:rPr>
                <w:sz w:val="19"/>
              </w:rPr>
              <w:t xml:space="preserve"> s. 84</w:t>
            </w:r>
          </w:p>
        </w:tc>
        <w:tc>
          <w:tcPr>
            <w:tcW w:w="1134" w:type="dxa"/>
          </w:tcPr>
          <w:p>
            <w:pPr>
              <w:pStyle w:val="nTable"/>
              <w:spacing w:after="40"/>
              <w:rPr>
                <w:sz w:val="19"/>
              </w:rPr>
            </w:pPr>
            <w:r>
              <w:rPr>
                <w:sz w:val="19"/>
              </w:rPr>
              <w:t>74 of 2003</w:t>
            </w:r>
          </w:p>
        </w:tc>
        <w:tc>
          <w:tcPr>
            <w:tcW w:w="1153" w:type="dxa"/>
          </w:tcPr>
          <w:p>
            <w:pPr>
              <w:pStyle w:val="nTable"/>
              <w:spacing w:after="40"/>
              <w:rPr>
                <w:sz w:val="19"/>
              </w:rPr>
            </w:pPr>
            <w:r>
              <w:rPr>
                <w:sz w:val="19"/>
              </w:rPr>
              <w:t>15 Dec 2003</w:t>
            </w:r>
          </w:p>
        </w:tc>
        <w:tc>
          <w:tcPr>
            <w:tcW w:w="2574" w:type="dxa"/>
            <w:gridSpan w:val="2"/>
          </w:tcPr>
          <w:p>
            <w:pPr>
              <w:pStyle w:val="nTable"/>
              <w:spacing w:after="40"/>
              <w:rPr>
                <w:sz w:val="19"/>
              </w:rPr>
            </w:pPr>
            <w:r>
              <w:rPr>
                <w:sz w:val="19"/>
              </w:rPr>
              <w:t>15 Dec 2003 (see s. 2)</w:t>
            </w:r>
          </w:p>
        </w:tc>
      </w:tr>
      <w:tr>
        <w:tblPrEx>
          <w:tblBorders>
            <w:top w:val="none" w:sz="0" w:space="0" w:color="auto"/>
            <w:bottom w:val="none" w:sz="0" w:space="0" w:color="auto"/>
          </w:tblBorders>
        </w:tblPrEx>
        <w:trPr>
          <w:cantSplit/>
        </w:trPr>
        <w:tc>
          <w:tcPr>
            <w:tcW w:w="2268" w:type="dxa"/>
          </w:tcPr>
          <w:p>
            <w:pPr>
              <w:pStyle w:val="nTable"/>
              <w:spacing w:after="40"/>
              <w:ind w:right="59"/>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53" w:type="dxa"/>
          </w:tcPr>
          <w:p>
            <w:pPr>
              <w:pStyle w:val="nTable"/>
              <w:spacing w:after="40"/>
              <w:rPr>
                <w:sz w:val="19"/>
              </w:rPr>
            </w:pPr>
            <w:r>
              <w:rPr>
                <w:sz w:val="19"/>
              </w:rPr>
              <w:t>23 Nov 2004</w:t>
            </w:r>
          </w:p>
        </w:tc>
        <w:tc>
          <w:tcPr>
            <w:tcW w:w="2574"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rPr>
          <w:gridAfter w:val="1"/>
          <w:wAfter w:w="23" w:type="dxa"/>
        </w:trPr>
        <w:tc>
          <w:tcPr>
            <w:tcW w:w="2268"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34" w:type="dxa"/>
          </w:tcPr>
          <w:p>
            <w:pPr>
              <w:pStyle w:val="nTable"/>
              <w:spacing w:after="40"/>
              <w:rPr>
                <w:snapToGrid w:val="0"/>
                <w:sz w:val="19"/>
                <w:lang w:val="en-US"/>
              </w:rPr>
            </w:pPr>
            <w:r>
              <w:rPr>
                <w:snapToGrid w:val="0"/>
                <w:sz w:val="19"/>
                <w:lang w:val="en-US"/>
              </w:rPr>
              <w:t>84 of 2004 (as amended by No. 2 of 2008 s. 78(3))</w:t>
            </w:r>
          </w:p>
        </w:tc>
        <w:tc>
          <w:tcPr>
            <w:tcW w:w="1153"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23" w:type="dxa"/>
          <w:cantSplit/>
        </w:trPr>
        <w:tc>
          <w:tcPr>
            <w:tcW w:w="7106" w:type="dxa"/>
            <w:gridSpan w:val="4"/>
          </w:tcPr>
          <w:p>
            <w:pPr>
              <w:pStyle w:val="nTable"/>
              <w:spacing w:after="40"/>
              <w:rPr>
                <w:snapToGrid w:val="0"/>
                <w:sz w:val="19"/>
                <w:lang w:val="en-US"/>
              </w:rPr>
            </w:pPr>
            <w:r>
              <w:rPr>
                <w:b/>
                <w:sz w:val="19"/>
              </w:rPr>
              <w:t xml:space="preserve">Reprint 3: The </w:t>
            </w:r>
            <w:r>
              <w:rPr>
                <w:b/>
                <w:i/>
                <w:sz w:val="19"/>
              </w:rPr>
              <w:t>Minimum Conditions of Employment Act 1993</w:t>
            </w:r>
            <w:r>
              <w:rPr>
                <w:b/>
                <w:sz w:val="19"/>
              </w:rPr>
              <w:t xml:space="preserve"> as at 5 May 2006</w:t>
            </w:r>
            <w:r>
              <w:rPr>
                <w:b/>
                <w:sz w:val="19"/>
              </w:rPr>
              <w:br/>
            </w:r>
            <w:r>
              <w:rPr>
                <w:sz w:val="19"/>
              </w:rPr>
              <w:t>(includes amendments listed above)</w:t>
            </w:r>
          </w:p>
        </w:tc>
      </w:tr>
      <w:tr>
        <w:tblPrEx>
          <w:tblBorders>
            <w:top w:val="none" w:sz="0" w:space="0" w:color="auto"/>
            <w:bottom w:val="none" w:sz="0" w:space="0" w:color="auto"/>
          </w:tblBorders>
        </w:tblPrEx>
        <w:trPr>
          <w:gridAfter w:val="1"/>
          <w:wAfter w:w="23" w:type="dxa"/>
        </w:trPr>
        <w:tc>
          <w:tcPr>
            <w:tcW w:w="2268" w:type="dxa"/>
          </w:tcPr>
          <w:p>
            <w:pPr>
              <w:pStyle w:val="nTable"/>
              <w:spacing w:after="40"/>
              <w:ind w:right="59"/>
              <w:rPr>
                <w:snapToGrid w:val="0"/>
                <w:sz w:val="19"/>
                <w:lang w:val="en-US"/>
              </w:rPr>
            </w:pPr>
            <w:r>
              <w:rPr>
                <w:i/>
                <w:snapToGrid w:val="0"/>
                <w:sz w:val="19"/>
                <w:lang w:val="en-US"/>
              </w:rPr>
              <w:t>Labour Relations Legislation Amendment Act 2006</w:t>
            </w:r>
            <w:r>
              <w:rPr>
                <w:snapToGrid w:val="0"/>
                <w:sz w:val="19"/>
                <w:lang w:val="en-US"/>
              </w:rPr>
              <w:t xml:space="preserve"> Pt. 2, s. 21 and Pt. 6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36 of 2006</w:t>
            </w:r>
          </w:p>
        </w:tc>
        <w:tc>
          <w:tcPr>
            <w:tcW w:w="1153" w:type="dxa"/>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4 Jul 2006 (see s. 2(1))</w:t>
            </w:r>
          </w:p>
        </w:tc>
      </w:tr>
      <w:tr>
        <w:tblPrEx>
          <w:tblBorders>
            <w:top w:val="none" w:sz="0" w:space="0" w:color="auto"/>
            <w:bottom w:val="none" w:sz="0" w:space="0" w:color="auto"/>
          </w:tblBorders>
        </w:tblPrEx>
        <w:trPr>
          <w:gridAfter w:val="1"/>
          <w:wAfter w:w="23" w:type="dxa"/>
        </w:trPr>
        <w:tc>
          <w:tcPr>
            <w:tcW w:w="2268" w:type="dxa"/>
          </w:tcPr>
          <w:p>
            <w:pPr>
              <w:pStyle w:val="nTable"/>
              <w:spacing w:after="40"/>
              <w:ind w:right="59"/>
              <w:rPr>
                <w:snapToGrid w:val="0"/>
                <w:sz w:val="19"/>
                <w:lang w:val="en-US"/>
              </w:rPr>
            </w:pPr>
            <w:r>
              <w:rPr>
                <w:i/>
                <w:snapToGrid w:val="0"/>
                <w:sz w:val="19"/>
              </w:rPr>
              <w:t>Medical Practitioners Act 2008</w:t>
            </w:r>
            <w:r>
              <w:rPr>
                <w:sz w:val="19"/>
              </w:rPr>
              <w:t xml:space="preserve"> s. 162</w:t>
            </w:r>
          </w:p>
        </w:tc>
        <w:tc>
          <w:tcPr>
            <w:tcW w:w="1134" w:type="dxa"/>
          </w:tcPr>
          <w:p>
            <w:pPr>
              <w:pStyle w:val="nTable"/>
              <w:spacing w:after="40"/>
              <w:rPr>
                <w:snapToGrid w:val="0"/>
                <w:sz w:val="19"/>
                <w:lang w:val="en-US"/>
              </w:rPr>
            </w:pPr>
            <w:r>
              <w:rPr>
                <w:sz w:val="19"/>
              </w:rPr>
              <w:t>22 of 2008</w:t>
            </w:r>
          </w:p>
        </w:tc>
        <w:tc>
          <w:tcPr>
            <w:tcW w:w="1153" w:type="dxa"/>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none" w:sz="0" w:space="0" w:color="auto"/>
            <w:bottom w:val="none" w:sz="0" w:space="0" w:color="auto"/>
          </w:tblBorders>
        </w:tblPrEx>
        <w:trPr>
          <w:gridAfter w:val="1"/>
          <w:wAfter w:w="23" w:type="dxa"/>
          <w:cantSplit/>
        </w:trPr>
        <w:tc>
          <w:tcPr>
            <w:tcW w:w="7106" w:type="dxa"/>
            <w:gridSpan w:val="4"/>
          </w:tcPr>
          <w:p>
            <w:pPr>
              <w:pStyle w:val="nTable"/>
              <w:spacing w:after="40"/>
              <w:rPr>
                <w:snapToGrid w:val="0"/>
                <w:sz w:val="19"/>
                <w:lang w:val="en-US"/>
              </w:rPr>
            </w:pPr>
            <w:r>
              <w:rPr>
                <w:b/>
                <w:sz w:val="19"/>
              </w:rPr>
              <w:t xml:space="preserve">Reprint 4: The </w:t>
            </w:r>
            <w:r>
              <w:rPr>
                <w:b/>
                <w:i/>
                <w:sz w:val="19"/>
              </w:rPr>
              <w:t>Minimum Conditions of Employment Act 1993</w:t>
            </w:r>
            <w:r>
              <w:rPr>
                <w:b/>
                <w:sz w:val="19"/>
              </w:rPr>
              <w:t xml:space="preserve"> as at 13 Jun 2008</w:t>
            </w:r>
            <w:r>
              <w:rPr>
                <w:b/>
                <w:sz w:val="19"/>
              </w:rPr>
              <w:br/>
            </w:r>
            <w:r>
              <w:rPr>
                <w:sz w:val="19"/>
              </w:rPr>
              <w:t xml:space="preserve">(includes amendments listed above except those in the </w:t>
            </w:r>
            <w:r>
              <w:rPr>
                <w:i/>
                <w:iCs/>
                <w:sz w:val="19"/>
              </w:rPr>
              <w:t>Medical Practitioners Act 2008</w:t>
            </w:r>
            <w:r>
              <w:rPr>
                <w:sz w:val="19"/>
              </w:rPr>
              <w:t>)</w:t>
            </w:r>
          </w:p>
        </w:tc>
      </w:tr>
      <w:tr>
        <w:tblPrEx>
          <w:tblBorders>
            <w:top w:val="none" w:sz="0" w:space="0" w:color="auto"/>
            <w:bottom w:val="none" w:sz="0" w:space="0" w:color="auto"/>
          </w:tblBorders>
        </w:tblPrEx>
        <w:trPr>
          <w:gridAfter w:val="1"/>
          <w:wAfter w:w="23" w:type="dxa"/>
        </w:trPr>
        <w:tc>
          <w:tcPr>
            <w:tcW w:w="2268" w:type="dxa"/>
            <w:tcBorders>
              <w:bottom w:val="single" w:sz="4" w:space="0" w:color="auto"/>
            </w:tcBorders>
          </w:tcPr>
          <w:p>
            <w:pPr>
              <w:pStyle w:val="nTable"/>
              <w:spacing w:after="40"/>
              <w:ind w:right="59"/>
              <w:rPr>
                <w:iCs/>
                <w:snapToGrid w:val="0"/>
                <w:sz w:val="19"/>
              </w:rPr>
            </w:pPr>
            <w:r>
              <w:rPr>
                <w:i/>
                <w:snapToGrid w:val="0"/>
                <w:sz w:val="19"/>
              </w:rPr>
              <w:t>Training Legislation Amendment and Repeal Act 2008</w:t>
            </w:r>
            <w:r>
              <w:rPr>
                <w:iCs/>
                <w:snapToGrid w:val="0"/>
                <w:sz w:val="19"/>
              </w:rPr>
              <w:t xml:space="preserve"> s. 56</w:t>
            </w:r>
          </w:p>
        </w:tc>
        <w:tc>
          <w:tcPr>
            <w:tcW w:w="1134" w:type="dxa"/>
            <w:tcBorders>
              <w:bottom w:val="single" w:sz="4" w:space="0" w:color="auto"/>
            </w:tcBorders>
          </w:tcPr>
          <w:p>
            <w:pPr>
              <w:pStyle w:val="nTable"/>
              <w:spacing w:after="40"/>
              <w:rPr>
                <w:sz w:val="19"/>
              </w:rPr>
            </w:pPr>
            <w:r>
              <w:rPr>
                <w:sz w:val="19"/>
              </w:rPr>
              <w:t>44 of 2008</w:t>
            </w:r>
          </w:p>
        </w:tc>
        <w:tc>
          <w:tcPr>
            <w:tcW w:w="1153" w:type="dxa"/>
            <w:tcBorders>
              <w:bottom w:val="single" w:sz="4" w:space="0" w:color="auto"/>
            </w:tcBorders>
          </w:tcPr>
          <w:p>
            <w:pPr>
              <w:pStyle w:val="nTable"/>
              <w:spacing w:after="40"/>
              <w:rPr>
                <w:sz w:val="19"/>
              </w:rPr>
            </w:pPr>
            <w:r>
              <w:rPr>
                <w:sz w:val="19"/>
              </w:rPr>
              <w:t>10 Dec 2008</w:t>
            </w:r>
          </w:p>
        </w:tc>
        <w:tc>
          <w:tcPr>
            <w:tcW w:w="2551" w:type="dxa"/>
            <w:tcBorders>
              <w:bottom w:val="single" w:sz="4" w:space="0" w:color="auto"/>
            </w:tcBorders>
          </w:tcPr>
          <w:p>
            <w:pPr>
              <w:pStyle w:val="nTable"/>
              <w:spacing w:after="40"/>
              <w:rPr>
                <w:snapToGrid w:val="0"/>
                <w:sz w:val="19"/>
                <w:lang w:val="en-US"/>
              </w:rPr>
            </w:pPr>
            <w:r>
              <w:rPr>
                <w:snapToGrid w:val="0"/>
                <w:sz w:val="19"/>
                <w:lang w:val="en-US"/>
              </w:rPr>
              <w:t>10 Jun 2009 (see s. 2(2))</w:t>
            </w:r>
          </w:p>
        </w:tc>
      </w:tr>
    </w:tbl>
    <w:p>
      <w:pPr>
        <w:pStyle w:val="nSubsection"/>
        <w:spacing w:before="160"/>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9" w:name="_Toc7405065"/>
      <w:r>
        <w:t>Provisions that have not come into operation</w:t>
      </w:r>
      <w:bookmarkEnd w:id="109"/>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8</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pPr>
      <w:r>
        <w:tab/>
        <w:t>(5)</w:t>
      </w:r>
      <w:r>
        <w:tab/>
        <w:t xml:space="preserve">In this section — </w:t>
      </w:r>
    </w:p>
    <w:p>
      <w:pPr>
        <w:pStyle w:val="nzDefstart"/>
      </w:pPr>
      <w:r>
        <w:tab/>
      </w:r>
      <w:r>
        <w:rPr>
          <w:rStyle w:val="CharDefText"/>
        </w:rPr>
        <w:t>agreement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8</w:t>
      </w:r>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r>
        <w:t>Schedule </w:t>
      </w:r>
      <w:r>
        <w:rPr>
          <w:rStyle w:val="CharSchNo"/>
        </w:rPr>
        <w:t>1</w:t>
      </w:r>
      <w:r>
        <w:t xml:space="preserve"> — Transitional minimum weekly rates of pay</w:t>
      </w:r>
    </w:p>
    <w:p>
      <w:pPr>
        <w:pStyle w:val="nzSubsection"/>
        <w:keepNext/>
        <w:keepLines/>
        <w:jc w:val="right"/>
      </w:pPr>
      <w:r>
        <w:t>[s. 168]</w:t>
      </w:r>
    </w:p>
    <w:p>
      <w:pPr>
        <w:pStyle w:val="nzHeading5"/>
      </w:pPr>
      <w:r>
        <w:t>1.</w:t>
      </w:r>
      <w:r>
        <w:tab/>
        <w:t>Interpretation</w:t>
      </w:r>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r>
        <w:t>2.</w:t>
      </w:r>
      <w:r>
        <w:tab/>
        <w:t>Minimum weekly rate of pay for employees 21 or more years of age</w:t>
      </w:r>
    </w:p>
    <w:p>
      <w:pPr>
        <w:pStyle w:val="nzSubsection"/>
        <w:spacing w:before="160"/>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r>
        <w:t>3.</w:t>
      </w:r>
      <w:r>
        <w:tab/>
        <w:t>Minimum weekly rate of pay for employees less than 21 years of age</w:t>
      </w:r>
    </w:p>
    <w:p>
      <w:pPr>
        <w:pStyle w:val="nzSubsection"/>
        <w:spacing w:before="160"/>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spacing w:before="160"/>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r>
        <w:t>4.</w:t>
      </w:r>
      <w:r>
        <w:tab/>
        <w:t>Minimum weekly rate of pay for apprentices and trainees</w:t>
      </w:r>
    </w:p>
    <w:p>
      <w:pPr>
        <w:pStyle w:val="nzSubsection"/>
        <w:spacing w:before="160"/>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spacing w:before="160"/>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spacing w:before="120"/>
      </w:pPr>
      <w:r>
        <w:tab/>
        <w:t>(2)</w:t>
      </w:r>
      <w:r>
        <w:tab/>
        <w:t>An entitlement to paid leave for illness or injury that accrued before the commencement day is preserved on and from the commencement day as if former section 19 had not been amended by this Act.</w:t>
      </w:r>
    </w:p>
    <w:p>
      <w:pPr>
        <w:pStyle w:val="nzSubsection"/>
        <w:spacing w:before="120"/>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19</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spacing w:before="120"/>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23</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spacing w:before="120"/>
        <w:rPr>
          <w:snapToGrid w:val="0"/>
          <w:lang w:val="en-US"/>
        </w:rPr>
      </w:pPr>
      <w:r>
        <w:rPr>
          <w:vertAlign w:val="superscript"/>
        </w:rPr>
        <w:t>6</w:t>
      </w:r>
      <w:r>
        <w:tab/>
        <w:t xml:space="preserve">The </w:t>
      </w:r>
      <w:r>
        <w:rPr>
          <w:i/>
        </w:rPr>
        <w:t>Criminal Procedure and Appeals (Consequential and Other Provisions) Act 2004</w:t>
      </w:r>
      <w:r>
        <w:t xml:space="preserve"> Sch. 1 cl. 20 (amendment to s. 46(1)) </w:t>
      </w:r>
      <w:r>
        <w:rPr>
          <w:snapToGrid w:val="0"/>
          <w:lang w:val="en-US"/>
        </w:rPr>
        <w:t xml:space="preserve">was deleted by the </w:t>
      </w:r>
      <w:r>
        <w:rPr>
          <w:i/>
          <w:iCs/>
          <w:snapToGrid w:val="0"/>
          <w:lang w:val="en-US"/>
        </w:rPr>
        <w:t>Criminal Law and Evidence Amendment Act 2008</w:t>
      </w:r>
      <w:r>
        <w:rPr>
          <w:snapToGrid w:val="0"/>
          <w:lang w:val="en-US"/>
        </w:rPr>
        <w:t xml:space="preserve"> s. 78(3).</w:t>
      </w:r>
    </w:p>
    <w:p>
      <w:pPr>
        <w:pStyle w:val="nSubsection"/>
        <w:spacing w:before="120"/>
        <w:rPr>
          <w:snapToGrid w:val="0"/>
          <w:sz w:val="19"/>
          <w:lang w:val="en-US"/>
        </w:rPr>
      </w:pPr>
      <w:r>
        <w:rPr>
          <w:snapToGrid w:val="0"/>
          <w:vertAlign w:val="superscript"/>
        </w:rPr>
        <w:t>7</w:t>
      </w:r>
      <w:r>
        <w:rPr>
          <w:snapToGrid w:val="0"/>
        </w:rPr>
        <w:tab/>
        <w:t xml:space="preserve">The </w:t>
      </w:r>
      <w:r>
        <w:rPr>
          <w:i/>
          <w:snapToGrid w:val="0"/>
          <w:sz w:val="19"/>
          <w:lang w:val="en-US"/>
        </w:rPr>
        <w:t>Labour Relations Legislation Amendment Act 2006</w:t>
      </w:r>
      <w:r>
        <w:rPr>
          <w:snapToGrid w:val="0"/>
          <w:sz w:val="19"/>
          <w:lang w:val="en-US"/>
        </w:rPr>
        <w:t xml:space="preserve"> s. 31(2) reads as follows:</w:t>
      </w:r>
    </w:p>
    <w:p>
      <w:pPr>
        <w:pStyle w:val="MiscOpen"/>
        <w:rPr>
          <w:snapToGrid w:val="0"/>
        </w:rPr>
      </w:pPr>
      <w:r>
        <w:rPr>
          <w:snapToGrid w:val="0"/>
        </w:rPr>
        <w:t>“</w:t>
      </w: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110" w:name="_Toc233107675"/>
      <w:bookmarkStart w:id="111" w:name="_Toc255473698"/>
      <w:bookmarkStart w:id="112" w:name="_Toc265583753"/>
      <w:r>
        <w:rPr>
          <w:rStyle w:val="CharSectno"/>
          <w:rFonts w:eastAsia="MS Mincho"/>
        </w:rPr>
        <w:t>4</w:t>
      </w:r>
      <w:r>
        <w:rPr>
          <w:rFonts w:eastAsia="MS Mincho"/>
        </w:rPr>
        <w:t>.</w:t>
      </w:r>
      <w:r>
        <w:rPr>
          <w:rFonts w:eastAsia="MS Mincho"/>
        </w:rPr>
        <w:tab/>
        <w:t>Schedule headings reformatted</w:t>
      </w:r>
      <w:bookmarkEnd w:id="110"/>
      <w:bookmarkEnd w:id="111"/>
      <w:bookmarkEnd w:id="112"/>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Minimum Conditions of Employment Act 1993</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rPr>
          <w:snapToGrid w:val="0"/>
        </w:rPr>
      </w:pPr>
    </w:p>
    <w:p>
      <w:pPr>
        <w:rPr>
          <w:snapToGrid w:val="0"/>
        </w:rPr>
      </w:pPr>
    </w:p>
    <w:p>
      <w:pPr>
        <w:rPr>
          <w:snapToGrid w:val="0"/>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13" w:name="_Toc202345190"/>
      <w:bookmarkStart w:id="114" w:name="_Toc215543376"/>
      <w:bookmarkStart w:id="115" w:name="_Toc232397226"/>
      <w:r>
        <w:rPr>
          <w:sz w:val="28"/>
        </w:rPr>
        <w:t>Defined Terms</w:t>
      </w:r>
      <w:bookmarkEnd w:id="113"/>
      <w:bookmarkEnd w:id="114"/>
      <w:bookmarkEnd w:id="115"/>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16" w:name="DefinedTerms"/>
      <w:bookmarkEnd w:id="116"/>
      <w:r>
        <w:rPr>
          <w:snapToGrid w:val="0"/>
        </w:rPr>
        <w:t>adoption</w:t>
      </w:r>
      <w:r>
        <w:rPr>
          <w:snapToGrid w:val="0"/>
        </w:rPr>
        <w:tab/>
        <w:t>32(1)</w:t>
      </w:r>
    </w:p>
    <w:p>
      <w:pPr>
        <w:pStyle w:val="DefinedTerms"/>
        <w:rPr>
          <w:snapToGrid w:val="0"/>
        </w:rPr>
      </w:pPr>
      <w:r>
        <w:rPr>
          <w:snapToGrid w:val="0"/>
        </w:rPr>
        <w:t>annual leave</w:t>
      </w:r>
      <w:r>
        <w:rPr>
          <w:snapToGrid w:val="0"/>
        </w:rPr>
        <w:tab/>
        <w:t>3(1)</w:t>
      </w:r>
    </w:p>
    <w:p>
      <w:pPr>
        <w:pStyle w:val="DefinedTerms"/>
        <w:rPr>
          <w:snapToGrid w:val="0"/>
        </w:rPr>
      </w:pPr>
      <w:r>
        <w:rPr>
          <w:snapToGrid w:val="0"/>
        </w:rPr>
        <w:t>apprentice</w:t>
      </w:r>
      <w:r>
        <w:rPr>
          <w:snapToGrid w:val="0"/>
        </w:rPr>
        <w:tab/>
        <w:t>3(1)</w:t>
      </w:r>
    </w:p>
    <w:p>
      <w:pPr>
        <w:pStyle w:val="DefinedTerms"/>
        <w:rPr>
          <w:snapToGrid w:val="0"/>
        </w:rPr>
      </w:pPr>
      <w:r>
        <w:rPr>
          <w:snapToGrid w:val="0"/>
        </w:rPr>
        <w:t>authorised leave</w:t>
      </w:r>
      <w:r>
        <w:rPr>
          <w:snapToGrid w:val="0"/>
        </w:rPr>
        <w:tab/>
        <w:t>9A(4)</w:t>
      </w:r>
    </w:p>
    <w:p>
      <w:pPr>
        <w:pStyle w:val="DefinedTerms"/>
        <w:rPr>
          <w:snapToGrid w:val="0"/>
        </w:rPr>
      </w:pPr>
      <w:r>
        <w:rPr>
          <w:snapToGrid w:val="0"/>
        </w:rPr>
        <w:t>award</w:t>
      </w:r>
      <w:r>
        <w:rPr>
          <w:snapToGrid w:val="0"/>
        </w:rPr>
        <w:tab/>
        <w:t>3(1)</w:t>
      </w:r>
    </w:p>
    <w:p>
      <w:pPr>
        <w:pStyle w:val="DefinedTerms"/>
        <w:rPr>
          <w:snapToGrid w:val="0"/>
        </w:rPr>
      </w:pPr>
      <w:r>
        <w:rPr>
          <w:snapToGrid w:val="0"/>
        </w:rPr>
        <w:t>carer’s leave</w:t>
      </w:r>
      <w:r>
        <w:rPr>
          <w:snapToGrid w:val="0"/>
        </w:rPr>
        <w:tab/>
        <w:t>3(1)</w:t>
      </w:r>
    </w:p>
    <w:p>
      <w:pPr>
        <w:pStyle w:val="DefinedTerms"/>
        <w:rPr>
          <w:snapToGrid w:val="0"/>
        </w:rPr>
      </w:pPr>
      <w:r>
        <w:rPr>
          <w:snapToGrid w:val="0"/>
        </w:rPr>
        <w:t>continuous service</w:t>
      </w:r>
      <w:r>
        <w:rPr>
          <w:snapToGrid w:val="0"/>
        </w:rPr>
        <w:tab/>
        <w:t>3(1)</w:t>
      </w:r>
    </w:p>
    <w:p>
      <w:pPr>
        <w:pStyle w:val="DefinedTerms"/>
        <w:rPr>
          <w:snapToGrid w:val="0"/>
        </w:rPr>
      </w:pPr>
      <w:r>
        <w:rPr>
          <w:snapToGrid w:val="0"/>
        </w:rPr>
        <w:t>eligible</w:t>
      </w:r>
      <w:r>
        <w:rPr>
          <w:snapToGrid w:val="0"/>
        </w:rPr>
        <w:tab/>
        <w:t>32(2), 32(3)</w:t>
      </w:r>
    </w:p>
    <w:p>
      <w:pPr>
        <w:pStyle w:val="DefinedTerms"/>
        <w:rPr>
          <w:snapToGrid w:val="0"/>
        </w:rPr>
      </w:pPr>
      <w:r>
        <w:rPr>
          <w:snapToGrid w:val="0"/>
        </w:rPr>
        <w:t>employee</w:t>
      </w:r>
      <w:r>
        <w:rPr>
          <w:snapToGrid w:val="0"/>
        </w:rPr>
        <w:tab/>
        <w:t>3(1), 32(1), 40(1)</w:t>
      </w:r>
    </w:p>
    <w:p>
      <w:pPr>
        <w:pStyle w:val="DefinedTerms"/>
        <w:rPr>
          <w:snapToGrid w:val="0"/>
        </w:rPr>
      </w:pPr>
      <w:r>
        <w:rPr>
          <w:snapToGrid w:val="0"/>
        </w:rPr>
        <w:t>employer</w:t>
      </w:r>
      <w:r>
        <w:rPr>
          <w:snapToGrid w:val="0"/>
        </w:rPr>
        <w:tab/>
        <w:t>3(1)</w:t>
      </w:r>
    </w:p>
    <w:p>
      <w:pPr>
        <w:pStyle w:val="DefinedTerms"/>
        <w:rPr>
          <w:snapToGrid w:val="0"/>
        </w:rPr>
      </w:pPr>
      <w:r>
        <w:rPr>
          <w:snapToGrid w:val="0"/>
        </w:rPr>
        <w:t>employer</w:t>
      </w:r>
      <w:r>
        <w:rPr>
          <w:snapToGrid w:val="0"/>
        </w:rPr>
        <w:noBreakHyphen/>
        <w:t>employee agreement</w:t>
      </w:r>
      <w:r>
        <w:rPr>
          <w:snapToGrid w:val="0"/>
        </w:rPr>
        <w:tab/>
        <w:t>3(1)</w:t>
      </w:r>
    </w:p>
    <w:p>
      <w:pPr>
        <w:pStyle w:val="DefinedTerms"/>
        <w:rPr>
          <w:snapToGrid w:val="0"/>
        </w:rPr>
      </w:pPr>
      <w:r>
        <w:rPr>
          <w:snapToGrid w:val="0"/>
        </w:rPr>
        <w:t>expected date of birth</w:t>
      </w:r>
      <w:r>
        <w:rPr>
          <w:snapToGrid w:val="0"/>
        </w:rPr>
        <w:tab/>
        <w:t>32(1)</w:t>
      </w:r>
    </w:p>
    <w:p>
      <w:pPr>
        <w:pStyle w:val="DefinedTerms"/>
        <w:rPr>
          <w:snapToGrid w:val="0"/>
        </w:rPr>
      </w:pPr>
      <w:r>
        <w:rPr>
          <w:snapToGrid w:val="0"/>
        </w:rPr>
        <w:t>first period of employment</w:t>
      </w:r>
      <w:r>
        <w:rPr>
          <w:snapToGrid w:val="0"/>
        </w:rPr>
        <w:tab/>
        <w:t>32(3)(a)</w:t>
      </w:r>
    </w:p>
    <w:p>
      <w:pPr>
        <w:pStyle w:val="DefinedTerms"/>
        <w:rPr>
          <w:snapToGrid w:val="0"/>
        </w:rPr>
      </w:pPr>
      <w:r>
        <w:rPr>
          <w:snapToGrid w:val="0"/>
        </w:rPr>
        <w:t>industrial instrument</w:t>
      </w:r>
      <w:r>
        <w:rPr>
          <w:snapToGrid w:val="0"/>
        </w:rPr>
        <w:tab/>
        <w:t>9A(4)</w:t>
      </w:r>
    </w:p>
    <w:p>
      <w:pPr>
        <w:pStyle w:val="DefinedTerms"/>
        <w:rPr>
          <w:snapToGrid w:val="0"/>
        </w:rPr>
      </w:pPr>
      <w:r>
        <w:rPr>
          <w:snapToGrid w:val="0"/>
        </w:rPr>
        <w:t>IR Act</w:t>
      </w:r>
      <w:r>
        <w:rPr>
          <w:snapToGrid w:val="0"/>
        </w:rPr>
        <w:tab/>
        <w:t>3(1)</w:t>
      </w:r>
    </w:p>
    <w:p>
      <w:pPr>
        <w:pStyle w:val="DefinedTerms"/>
        <w:rPr>
          <w:snapToGrid w:val="0"/>
        </w:rPr>
      </w:pPr>
      <w:r>
        <w:rPr>
          <w:snapToGrid w:val="0"/>
        </w:rPr>
        <w:t>medical practitioner</w:t>
      </w:r>
      <w:r>
        <w:rPr>
          <w:snapToGrid w:val="0"/>
        </w:rPr>
        <w:tab/>
        <w:t>3(1)</w:t>
      </w:r>
    </w:p>
    <w:p>
      <w:pPr>
        <w:pStyle w:val="DefinedTerms"/>
        <w:rPr>
          <w:snapToGrid w:val="0"/>
        </w:rPr>
      </w:pPr>
      <w:r>
        <w:rPr>
          <w:snapToGrid w:val="0"/>
        </w:rPr>
        <w:t>member of the employee’s family or household</w:t>
      </w:r>
      <w:r>
        <w:rPr>
          <w:snapToGrid w:val="0"/>
        </w:rPr>
        <w:tab/>
        <w:t>3(1)</w:t>
      </w:r>
    </w:p>
    <w:p>
      <w:pPr>
        <w:pStyle w:val="DefinedTerms"/>
        <w:rPr>
          <w:snapToGrid w:val="0"/>
        </w:rPr>
      </w:pPr>
      <w:r>
        <w:rPr>
          <w:snapToGrid w:val="0"/>
        </w:rPr>
        <w:t>minimum condition of employment</w:t>
      </w:r>
      <w:r>
        <w:rPr>
          <w:snapToGrid w:val="0"/>
        </w:rPr>
        <w:tab/>
        <w:t>3(1)</w:t>
      </w:r>
    </w:p>
    <w:p>
      <w:pPr>
        <w:pStyle w:val="DefinedTerms"/>
        <w:rPr>
          <w:snapToGrid w:val="0"/>
        </w:rPr>
      </w:pPr>
      <w:r>
        <w:rPr>
          <w:snapToGrid w:val="0"/>
        </w:rPr>
        <w:t>modified basis</w:t>
      </w:r>
      <w:r>
        <w:rPr>
          <w:snapToGrid w:val="0"/>
        </w:rPr>
        <w:tab/>
        <w:t>38(8)</w:t>
      </w:r>
    </w:p>
    <w:p>
      <w:pPr>
        <w:pStyle w:val="DefinedTerms"/>
        <w:rPr>
          <w:snapToGrid w:val="0"/>
        </w:rPr>
      </w:pPr>
      <w:r>
        <w:rPr>
          <w:snapToGrid w:val="0"/>
        </w:rPr>
        <w:t>offshore area</w:t>
      </w:r>
      <w:r>
        <w:rPr>
          <w:snapToGrid w:val="0"/>
        </w:rPr>
        <w:tab/>
        <w:t>6(2)</w:t>
      </w:r>
    </w:p>
    <w:p>
      <w:pPr>
        <w:pStyle w:val="DefinedTerms"/>
        <w:rPr>
          <w:snapToGrid w:val="0"/>
        </w:rPr>
      </w:pPr>
      <w:r>
        <w:rPr>
          <w:snapToGrid w:val="0"/>
        </w:rPr>
        <w:t>on call</w:t>
      </w:r>
      <w:r>
        <w:rPr>
          <w:snapToGrid w:val="0"/>
        </w:rPr>
        <w:tab/>
        <w:t>3(3)</w:t>
      </w:r>
    </w:p>
    <w:p>
      <w:pPr>
        <w:pStyle w:val="DefinedTerms"/>
        <w:rPr>
          <w:snapToGrid w:val="0"/>
        </w:rPr>
      </w:pPr>
      <w:r>
        <w:rPr>
          <w:snapToGrid w:val="0"/>
        </w:rPr>
        <w:t>paid carer’s leave</w:t>
      </w:r>
      <w:r>
        <w:rPr>
          <w:snapToGrid w:val="0"/>
        </w:rPr>
        <w:tab/>
        <w:t>20B(3)</w:t>
      </w:r>
    </w:p>
    <w:p>
      <w:pPr>
        <w:pStyle w:val="DefinedTerms"/>
        <w:rPr>
          <w:snapToGrid w:val="0"/>
        </w:rPr>
      </w:pPr>
      <w:r>
        <w:rPr>
          <w:snapToGrid w:val="0"/>
        </w:rPr>
        <w:t>parental leave</w:t>
      </w:r>
      <w:r>
        <w:rPr>
          <w:snapToGrid w:val="0"/>
        </w:rPr>
        <w:tab/>
        <w:t>32(1)</w:t>
      </w:r>
    </w:p>
    <w:p>
      <w:pPr>
        <w:pStyle w:val="DefinedTerms"/>
        <w:rPr>
          <w:snapToGrid w:val="0"/>
        </w:rPr>
      </w:pPr>
      <w:r>
        <w:rPr>
          <w:snapToGrid w:val="0"/>
        </w:rPr>
        <w:t>permissible occasion</w:t>
      </w:r>
      <w:r>
        <w:rPr>
          <w:snapToGrid w:val="0"/>
        </w:rPr>
        <w:tab/>
        <w:t>20B(1)</w:t>
      </w:r>
    </w:p>
    <w:p>
      <w:pPr>
        <w:pStyle w:val="DefinedTerms"/>
        <w:rPr>
          <w:snapToGrid w:val="0"/>
        </w:rPr>
      </w:pPr>
      <w:r>
        <w:rPr>
          <w:snapToGrid w:val="0"/>
        </w:rPr>
        <w:t>prescribed percentage</w:t>
      </w:r>
      <w:r>
        <w:rPr>
          <w:snapToGrid w:val="0"/>
        </w:rPr>
        <w:tab/>
        <w:t>11(2)</w:t>
      </w:r>
    </w:p>
    <w:p>
      <w:pPr>
        <w:pStyle w:val="DefinedTerms"/>
        <w:rPr>
          <w:snapToGrid w:val="0"/>
        </w:rPr>
      </w:pPr>
      <w:r>
        <w:rPr>
          <w:snapToGrid w:val="0"/>
        </w:rPr>
        <w:t>public holiday</w:t>
      </w:r>
      <w:r>
        <w:rPr>
          <w:snapToGrid w:val="0"/>
        </w:rPr>
        <w:tab/>
        <w:t>3(1)</w:t>
      </w:r>
    </w:p>
    <w:p>
      <w:pPr>
        <w:pStyle w:val="DefinedTerms"/>
        <w:rPr>
          <w:snapToGrid w:val="0"/>
        </w:rPr>
      </w:pPr>
      <w:r>
        <w:rPr>
          <w:snapToGrid w:val="0"/>
        </w:rPr>
        <w:t>redundant</w:t>
      </w:r>
      <w:r>
        <w:rPr>
          <w:snapToGrid w:val="0"/>
        </w:rPr>
        <w:tab/>
        <w:t>40(1)</w:t>
      </w:r>
    </w:p>
    <w:p>
      <w:pPr>
        <w:pStyle w:val="DefinedTerms"/>
        <w:rPr>
          <w:snapToGrid w:val="0"/>
        </w:rPr>
      </w:pPr>
      <w:r>
        <w:rPr>
          <w:snapToGrid w:val="0"/>
        </w:rPr>
        <w:t>second period of employment</w:t>
      </w:r>
      <w:r>
        <w:rPr>
          <w:snapToGrid w:val="0"/>
        </w:rPr>
        <w:tab/>
        <w:t>32(3)(c)</w:t>
      </w:r>
    </w:p>
    <w:p>
      <w:pPr>
        <w:pStyle w:val="DefinedTerms"/>
        <w:rPr>
          <w:snapToGrid w:val="0"/>
        </w:rPr>
      </w:pPr>
      <w:r>
        <w:rPr>
          <w:snapToGrid w:val="0"/>
        </w:rPr>
        <w:t>the time</w:t>
      </w:r>
      <w:r>
        <w:rPr>
          <w:snapToGrid w:val="0"/>
        </w:rPr>
        <w:tab/>
        <w:t>20A(2)</w:t>
      </w:r>
    </w:p>
    <w:p>
      <w:pPr>
        <w:pStyle w:val="DefinedTerms"/>
        <w:rPr>
          <w:snapToGrid w:val="0"/>
        </w:rPr>
      </w:pPr>
      <w:r>
        <w:rPr>
          <w:snapToGrid w:val="0"/>
        </w:rPr>
        <w:t>wages</w:t>
      </w:r>
      <w:r>
        <w:rPr>
          <w:snapToGrid w:val="0"/>
        </w:rPr>
        <w:tab/>
        <w:t>17A(2)</w:t>
      </w:r>
    </w:p>
    <w:p>
      <w:pPr>
        <w:pStyle w:val="DefinedTerms"/>
        <w:rPr>
          <w:snapToGrid w:val="0"/>
        </w:rPr>
      </w:pPr>
      <w:r>
        <w:rPr>
          <w:snapToGrid w:val="0"/>
        </w:rPr>
        <w:t>year</w:t>
      </w:r>
      <w:r>
        <w:rPr>
          <w:snapToGrid w:val="0"/>
        </w:rPr>
        <w:tab/>
        <w:t>19(5), 23(3), 24(4)</w:t>
      </w:r>
    </w:p>
    <w:p>
      <w:pPr>
        <w:pStyle w:val="DefinedTerms"/>
        <w:rPr>
          <w:snapToGrid w:val="0"/>
        </w:rPr>
      </w:pPr>
    </w:p>
    <w:p>
      <w:pPr>
        <w:rPr>
          <w:snapToGrid w:val="0"/>
        </w:rPr>
      </w:pPr>
    </w:p>
    <w:p>
      <w:pPr>
        <w:rPr>
          <w:snapToGrid w:val="0"/>
        </w:rPr>
        <w:sectPr>
          <w:headerReference w:type="even" r:id="rId33"/>
          <w:headerReference w:type="default" r:id="rId34"/>
          <w:footerReference w:type="even" r:id="rId35"/>
          <w:headerReference w:type="first" r:id="rId36"/>
          <w:pgSz w:w="11906" w:h="16838" w:code="9"/>
          <w:pgMar w:top="2376" w:right="2404" w:bottom="3544" w:left="2404" w:header="720" w:footer="3380" w:gutter="0"/>
          <w:cols w:space="720"/>
          <w:noEndnote/>
          <w:docGrid w:linePitch="326"/>
        </w:sectPr>
      </w:pPr>
    </w:p>
    <w:p>
      <w:pPr>
        <w:rPr>
          <w:snapToGrid w:val="0"/>
        </w:rPr>
      </w:pPr>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Public holidays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vAlign w:val="bottom"/>
        </w:tcPr>
        <w:p>
          <w:pPr>
            <w:pStyle w:val="HeaderTextRight"/>
          </w:pPr>
          <w:fldSimple w:instr=" styleref CharSchText ">
            <w:r>
              <w:rPr>
                <w:noProof/>
              </w:rPr>
              <w:t>Public holidays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CC6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BAA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0A6D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A0BE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A4A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C6C9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46F7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7802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787E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B8E1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43AF3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5FAFA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11233</Words>
  <Characters>51448</Characters>
  <Application>Microsoft Office Word</Application>
  <DocSecurity>0</DocSecurity>
  <Lines>1513</Lines>
  <Paragraphs>949</Paragraphs>
  <ScaleCrop>false</ScaleCrop>
  <HeadingPairs>
    <vt:vector size="2" baseType="variant">
      <vt:variant>
        <vt:lpstr>Title</vt:lpstr>
      </vt:variant>
      <vt:variant>
        <vt:i4>1</vt:i4>
      </vt:variant>
    </vt:vector>
  </HeadingPairs>
  <TitlesOfParts>
    <vt:vector size="1" baseType="lpstr">
      <vt:lpstr>Minimum Conditions Of Employment Act 1993</vt:lpstr>
    </vt:vector>
  </TitlesOfParts>
  <Manager/>
  <Company/>
  <LinksUpToDate>false</LinksUpToDate>
  <CharactersWithSpaces>61732</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1993 - 04-e0-01</dc:title>
  <dc:subject/>
  <dc:creator/>
  <cp:keywords/>
  <dc:description/>
  <cp:lastModifiedBy>svcMRProcess</cp:lastModifiedBy>
  <cp:revision>4</cp:revision>
  <cp:lastPrinted>2008-06-17T03:20:00Z</cp:lastPrinted>
  <dcterms:created xsi:type="dcterms:W3CDTF">2018-09-04T11:27:00Z</dcterms:created>
  <dcterms:modified xsi:type="dcterms:W3CDTF">2018-09-04T11:27:00Z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516</vt:i4>
  </property>
  <property fmtid="{D5CDD505-2E9C-101B-9397-08002B2CF9AE}" pid="6" name="ReprintNo">
    <vt:lpwstr>4</vt:lpwstr>
  </property>
  <property fmtid="{D5CDD505-2E9C-101B-9397-08002B2CF9AE}" pid="7" name="AsAtDate">
    <vt:lpwstr>28 Jun 2010</vt:lpwstr>
  </property>
  <property fmtid="{D5CDD505-2E9C-101B-9397-08002B2CF9AE}" pid="8" name="Suffix">
    <vt:lpwstr>04-e0-01</vt:lpwstr>
  </property>
</Properties>
</file>