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Uranium (Yeelirrie) Agreement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Uranium (Yeelirrie) Agreement Act 1978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_Toc267924694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_Toc267924695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_Toc267924696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Variation Agreement ratified</w:t>
      </w:r>
      <w:r>
        <w:tab/>
      </w:r>
      <w:r>
        <w:fldChar w:fldCharType="begin"/>
      </w:r>
      <w:r>
        <w:instrText xml:space="preserve"> PAGEREF _Toc267924697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_Toc267924698 \h </w:instrText>
      </w:r>
      <w:r>
        <w:fldChar w:fldCharType="separate"/>
      </w:r>
      <w:r>
        <w:t>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6"/>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Uranium (Yeelirrie) Agreement Act 1978 </w:t>
      </w:r>
    </w:p>
    <w:p>
      <w:pPr>
        <w:pStyle w:val="LongTitle"/>
        <w:rPr>
          <w:snapToGrid w:val="0"/>
        </w:rPr>
      </w:pPr>
      <w:r>
        <w:rPr>
          <w:snapToGrid w:val="0"/>
        </w:rPr>
        <w:t xml:space="preserve">An Act to ratify an Agreement between the State of Western Australia and Western Mining Corporation Limited with respect to the mining and treatment of certain uranium ore reserves. </w:t>
      </w:r>
    </w:p>
    <w:p>
      <w:pPr>
        <w:pStyle w:val="AssentNote"/>
      </w:pPr>
      <w:r>
        <w:t xml:space="preserve">[Assented to 12 December 1978.] </w:t>
      </w:r>
    </w:p>
    <w:p>
      <w:pPr>
        <w:pStyle w:val="Enactment"/>
        <w:rPr>
          <w:snapToGrid w:val="0"/>
        </w:rPr>
      </w:pPr>
      <w:r>
        <w:rPr>
          <w:snapToGrid w:val="0"/>
        </w:rPr>
        <w:t xml:space="preserve">Be it enacted —  </w:t>
      </w:r>
    </w:p>
    <w:p>
      <w:pPr>
        <w:pStyle w:val="Heading5"/>
        <w:rPr>
          <w:snapToGrid w:val="0"/>
        </w:rPr>
      </w:pPr>
      <w:bookmarkStart w:id="1" w:name="_Toc459179906"/>
      <w:bookmarkStart w:id="2" w:name="_Toc267924694"/>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Uranium (Yeelirrie) Agreement Act 1978</w:t>
      </w:r>
      <w:r>
        <w:rPr>
          <w:snapToGrid w:val="0"/>
        </w:rPr>
        <w:t>.</w:t>
      </w:r>
    </w:p>
    <w:p>
      <w:pPr>
        <w:pStyle w:val="Heading5"/>
        <w:rPr>
          <w:snapToGrid w:val="0"/>
        </w:rPr>
      </w:pPr>
      <w:bookmarkStart w:id="3" w:name="_Toc459179907"/>
      <w:bookmarkStart w:id="4" w:name="_Toc267924695"/>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is Act — </w:t>
      </w:r>
    </w:p>
    <w:p>
      <w:pPr>
        <w:pStyle w:val="Defstart"/>
      </w:pPr>
      <w:r>
        <w:rPr>
          <w:b/>
        </w:rPr>
        <w:tab/>
        <w:t>“the Agreement”</w:t>
      </w:r>
      <w:r>
        <w:t xml:space="preserve"> means the Agreement a copy of which is set out in the First Schedule to this Act and includes that Agreement as so altered from time to time in accordance with its provisions or, except in section 3, by the Variation Agreement;</w:t>
      </w:r>
    </w:p>
    <w:p>
      <w:pPr>
        <w:pStyle w:val="Defstart"/>
      </w:pPr>
      <w:r>
        <w:rPr>
          <w:b/>
        </w:rPr>
        <w:tab/>
        <w:t>“the Corporation”</w:t>
      </w:r>
      <w:r>
        <w:t xml:space="preserve"> has the same meaning as it has in the Agreement;</w:t>
      </w:r>
    </w:p>
    <w:p>
      <w:pPr>
        <w:pStyle w:val="Defstart"/>
      </w:pPr>
      <w:r>
        <w:rPr>
          <w:b/>
        </w:rPr>
        <w:tab/>
        <w:t>“the Variation Agreement”</w:t>
      </w:r>
      <w:r>
        <w:t xml:space="preserve"> means the Agreement a copy of which is set out in the Second Schedule to this Act.</w:t>
      </w:r>
    </w:p>
    <w:p>
      <w:pPr>
        <w:pStyle w:val="Footnotesection"/>
      </w:pPr>
      <w:r>
        <w:tab/>
        <w:t xml:space="preserve">[Section 2 amended by No. 40 of 1982 s.2.] </w:t>
      </w:r>
    </w:p>
    <w:p>
      <w:pPr>
        <w:pStyle w:val="Heading5"/>
        <w:rPr>
          <w:snapToGrid w:val="0"/>
        </w:rPr>
      </w:pPr>
      <w:bookmarkStart w:id="5" w:name="_Toc459179908"/>
      <w:bookmarkStart w:id="6" w:name="_Toc267924696"/>
      <w:r>
        <w:rPr>
          <w:rStyle w:val="CharSectno"/>
        </w:rPr>
        <w:t>3</w:t>
      </w:r>
      <w:r>
        <w:rPr>
          <w:snapToGrid w:val="0"/>
        </w:rPr>
        <w:t>.</w:t>
      </w:r>
      <w:r>
        <w:rPr>
          <w:snapToGrid w:val="0"/>
        </w:rPr>
        <w:tab/>
        <w:t>Ratification of the Agreement</w:t>
      </w:r>
      <w:bookmarkEnd w:id="5"/>
      <w:bookmarkEnd w:id="6"/>
      <w:r>
        <w:rPr>
          <w:snapToGrid w:val="0"/>
        </w:rPr>
        <w:t xml:space="preserve"> </w:t>
      </w:r>
    </w:p>
    <w:p>
      <w:pPr>
        <w:pStyle w:val="Subsection"/>
        <w:rPr>
          <w:snapToGrid w:val="0"/>
        </w:rPr>
      </w:pPr>
      <w:r>
        <w:rPr>
          <w:snapToGrid w:val="0"/>
        </w:rPr>
        <w:tab/>
      </w:r>
      <w:r>
        <w:rPr>
          <w:snapToGrid w:val="0"/>
        </w:rPr>
        <w:tab/>
        <w:t>The Agreement is hereby ratified and its implementation authorized.</w:t>
      </w:r>
    </w:p>
    <w:p>
      <w:pPr>
        <w:pStyle w:val="Heading5"/>
        <w:rPr>
          <w:snapToGrid w:val="0"/>
        </w:rPr>
      </w:pPr>
      <w:bookmarkStart w:id="7" w:name="_Toc459179909"/>
      <w:bookmarkStart w:id="8" w:name="_Toc267924697"/>
      <w:r>
        <w:rPr>
          <w:rStyle w:val="CharSectno"/>
        </w:rPr>
        <w:t>3A</w:t>
      </w:r>
      <w:r>
        <w:rPr>
          <w:snapToGrid w:val="0"/>
        </w:rPr>
        <w:t>.</w:t>
      </w:r>
      <w:r>
        <w:rPr>
          <w:snapToGrid w:val="0"/>
        </w:rPr>
        <w:tab/>
        <w:t>Variation Agreement ratified</w:t>
      </w:r>
      <w:bookmarkEnd w:id="7"/>
      <w:bookmarkEnd w:id="8"/>
      <w:r>
        <w:rPr>
          <w:snapToGrid w:val="0"/>
        </w:rPr>
        <w:t xml:space="preserve"> </w:t>
      </w:r>
    </w:p>
    <w:p>
      <w:pPr>
        <w:pStyle w:val="Subsection"/>
        <w:rPr>
          <w:snapToGrid w:val="0"/>
        </w:rPr>
      </w:pPr>
      <w:r>
        <w:rPr>
          <w:snapToGrid w:val="0"/>
        </w:rPr>
        <w:tab/>
      </w:r>
      <w:r>
        <w:rPr>
          <w:snapToGrid w:val="0"/>
        </w:rPr>
        <w:tab/>
        <w:t>The Variation Agreement is ratified and its implementation authorized.</w:t>
      </w:r>
    </w:p>
    <w:p>
      <w:pPr>
        <w:pStyle w:val="Heading5"/>
        <w:rPr>
          <w:snapToGrid w:val="0"/>
        </w:rPr>
      </w:pPr>
      <w:bookmarkStart w:id="9" w:name="_Toc459179910"/>
      <w:bookmarkStart w:id="10" w:name="_Toc267924698"/>
      <w:r>
        <w:rPr>
          <w:rStyle w:val="CharSectno"/>
        </w:rPr>
        <w:t>4</w:t>
      </w:r>
      <w:r>
        <w:rPr>
          <w:snapToGrid w:val="0"/>
        </w:rPr>
        <w:t>.</w:t>
      </w:r>
      <w:r>
        <w:rPr>
          <w:snapToGrid w:val="0"/>
        </w:rPr>
        <w:tab/>
        <w:t>By</w:t>
      </w:r>
      <w:r>
        <w:rPr>
          <w:snapToGrid w:val="0"/>
        </w:rPr>
        <w:noBreakHyphen/>
        <w:t>laws</w:t>
      </w:r>
      <w:bookmarkEnd w:id="9"/>
      <w:bookmarkEnd w:id="10"/>
      <w:r>
        <w:rPr>
          <w:snapToGrid w:val="0"/>
        </w:rPr>
        <w:t xml:space="preserve"> </w:t>
      </w:r>
    </w:p>
    <w:p>
      <w:pPr>
        <w:pStyle w:val="Subsection"/>
        <w:rPr>
          <w:snapToGrid w:val="0"/>
        </w:rPr>
      </w:pPr>
      <w:r>
        <w:rPr>
          <w:snapToGrid w:val="0"/>
        </w:rPr>
        <w:tab/>
      </w:r>
      <w:r>
        <w:rPr>
          <w:snapToGrid w:val="0"/>
        </w:rPr>
        <w:tab/>
        <w:t>The Governor may, on the recommendation of the Corporation, make, alter and repeal by</w:t>
      </w:r>
      <w:r>
        <w:rPr>
          <w:snapToGrid w:val="0"/>
        </w:rPr>
        <w:noBreakHyphen/>
        <w:t>laws, in accordance with and for the purposes referred to in clause 23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one hundred dollars for a breach of any of the by</w:t>
      </w:r>
      <w:r>
        <w:rPr>
          <w:snapToGrid w:val="0"/>
        </w:rPr>
        <w:noBreakHyphen/>
        <w:t>laws;</w:t>
      </w:r>
    </w:p>
    <w:p>
      <w:pPr>
        <w:pStyle w:val="Indenta"/>
        <w:rPr>
          <w:snapToGrid w:val="0"/>
        </w:rPr>
      </w:pPr>
      <w:r>
        <w:rPr>
          <w:snapToGrid w:val="0"/>
        </w:rPr>
        <w:tab/>
        <w:t>(d)</w:t>
      </w:r>
      <w:r>
        <w:rPr>
          <w:snapToGrid w:val="0"/>
        </w:rPr>
        <w:tab/>
        <w:t>are not subject to section 3 of the Interpretation Act 1918,</w:t>
      </w:r>
    </w:p>
    <w:p>
      <w:pPr>
        <w:pStyle w:val="Subsection"/>
        <w:rPr>
          <w:snapToGrid w:val="0"/>
        </w:rPr>
      </w:pPr>
      <w:r>
        <w:rPr>
          <w:snapToGrid w:val="0"/>
        </w:rPr>
        <w:tab/>
      </w:r>
      <w:r>
        <w:rPr>
          <w:snapToGrid w:val="0"/>
        </w:rPr>
        <w:tab/>
        <w:t>but shall be laid before each House of Parliament within the six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bookmarkStart w:id="11" w:name="_Toc267924699"/>
      <w:r>
        <w:rPr>
          <w:rStyle w:val="CharSchNo"/>
        </w:rPr>
        <w:t>First Schedule</w:t>
      </w:r>
      <w:bookmarkEnd w:id="11"/>
    </w:p>
    <w:p>
      <w:pPr>
        <w:pStyle w:val="MiscellaneousFootnotes"/>
        <w:jc w:val="center"/>
        <w:rPr>
          <w:i/>
          <w:snapToGrid w:val="0"/>
          <w:sz w:val="22"/>
        </w:rPr>
      </w:pPr>
      <w:r>
        <w:rPr>
          <w:i/>
          <w:snapToGrid w:val="0"/>
          <w:sz w:val="22"/>
        </w:rPr>
        <w:t>[Heading amended by No. 40 of 1982 s.4.]</w:t>
      </w:r>
    </w:p>
    <w:p>
      <w:pPr>
        <w:pStyle w:val="yTable"/>
      </w:pPr>
      <w:r>
        <w:t>THIS AGREEMENT made this first day of November 1978 BETWEEN THE HONOURABLE SIR CHARLES WALTER MICHAEL COURT, O.B.E., M.L.A., Premier of the State of Western Australia, acting for and on behalf of the said State and its instrumentalities from time to time (hereinafter called “the State”) of the one part and WESTERN MINING CORPORATION LIMITED a company duly incorporated in the State of Victoria and having its registered office in that State at 459 Collins Street, Melbourne and having its principal office in the State of Western Australia at 181 Great Eastern Highway, Belmont (hereinafter referred to as “the Corporation” which term shall where the context so admits or requires extend to and include the Corporation its successors and assigns or such of them who for the time being are entitled to the benefit of, or who are required to fulfil the obligations of the Corporation under this Agreement),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has established the existence of an are body containing in excess of 20 million tonnes of commercial grade uranium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intends to establish a metallurgical research plant at Kalgoorlie at a cost in excess of $7 million and under a programme estimated to cost approximately $6 million to test such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is currently investigating the economic feasibility of constructing a uranium and vanadium treatment plant at Yeelirrie with a capacity to treat 1.21 million tonnes of ore per year to produce uranium oxide (yellow</w:t>
      </w:r>
      <w:r>
        <w:rPr>
          <w:spacing w:val="-2"/>
        </w:rPr>
        <w:noBreakHyphen/>
        <w:t>cake) and vanadium oxide (red</w:t>
      </w:r>
      <w:r>
        <w:rPr>
          <w:spacing w:val="-2"/>
        </w:rPr>
        <w:noBreakHyphen/>
        <w:t>cake) for export through a port or ports in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Corporation intends to provide facilities and services necessary for the accommodation health safety and welfare of its workforce and to take adequate measures to safeguard the public and the environment in its operation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Corporation has in respect of both the proposed metallurgical research plant and the uranium vanadium treatment plant submitted environmental review and management programmes to the State for consideration.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Corporation is currently negotiating with Esso Exploration and Production Australia Inc., a company duly incorporated in the State of Delaware in the United States of America and having its principal office in Australia at 127 Kent Street, Sydney and Urangesellschaft Australia Pty. Limited a company duly incorporated in Victoria and having its registered office at 608 St. Kilda Road, Melbourne for the joint development with a wholly owned subsidiary of Western Mining Corporation Limited (to be incorporated in Western Australia) of the project referred to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567"/>
        </w:tabs>
        <w:ind w:left="1134" w:hanging="1134"/>
      </w:pPr>
      <w:r>
        <w:tab/>
        <w:t>“advise”, “apply”, “approve”, “approval”, “consent”, “certify”, “direct”, “inform”, “notify”, "request” or “require” means advise, apply, approve, approval, consent, certify, direct, inform, notify, request or require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“Agnew minesite” means the minesite referred to in the agreement ratified by the Nickel (Agnew) Agreement Act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company” means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any company or corporation having a paid up capital of not less than $2 000 000 notified by the Corporation to the Minister which is incorporated or formed within the United Kingdom, the United States of America, Australia, the Federal Republic of Germany or such other country as the Minister may approve and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is promoted by the Corporation (or by a wholly owned subsidiary of the Corporation having a Paid up capital of not less than $2 000 000) for all or any of the purposes of this Agreement and in which the Corporation or such wholly owned subsidiary of the Corporation, or some other company acceptable to the Minister has not less than a 25% interest or some lesser interest acceptable to the Minister;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is related within the meaning of that term as used in section 6 of the Companies Act, 1081, to any company or corporation in which the Corporation or some other company or corporation acceptable to the Minister holds not less than 25% of the issued ordinary share capital;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is notified to the Minister by the Corporation as being such a company;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any company or corporation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Corporation gives to the Minister the notice mentioned in subclause (1) of Clause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“Commonwealth” means the Commonwealth of Australia and includes the Government for the time being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claim” means a mineral claim granted pursuant to regulations made under the Mining Act or any mining right (other than the mineral lease granted pursuant to this Agreement) granted in substitution therefor under any amendment to the Mining Act or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 means the mineral lease referred to in Clause 21 and includes any renewal thereof and according to the requirements of the context shall describe the area of land demised as well as the instrument by which it is demised;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bordered red (hereinafter called “the red areas”)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for Mines” means the Minister in the Government of the State for the time being responsible for the administration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“ore” means ore containing uranium and/or vanadium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“private road” means a road (not being a public road) which is either constructed by the Corporation in accordance with its proposals as approved by the Minister hereunder or agreed by the parties to be a private road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“process water” means water used in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road” means a road as defined by the Road Traffic Act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“Railways Commission” means the Western Australian Government Railways Commission established pursuant to the Government Railways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“red</w:t>
      </w:r>
      <w:r>
        <w:rPr>
          <w:spacing w:val="-2"/>
        </w:rPr>
        <w:noBreakHyphen/>
        <w:t>cake” means a vanadium oxide product obtained from the treatment of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 Energy Commission” means the State Energy Commission of Western Australia established pursuant to the State Energy Commission Act 1945;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and “hereunder” refers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 means the town to be developed by the Corporation as the principal housing area for its workforce with the approval of the State and may include an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means the site on which the town is to be situated;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“treatment plant” means a plant for treating ore to produce yellow</w:t>
      </w:r>
      <w:r>
        <w:rPr>
          <w:spacing w:val="-2"/>
        </w:rPr>
        <w:noBreakHyphen/>
        <w:t>cake and associated by</w:t>
      </w:r>
      <w:r>
        <w:rPr>
          <w:spacing w:val="-2"/>
        </w:rPr>
        <w:noBreakHyphen/>
        <w:t>products and red</w:t>
      </w:r>
      <w:r>
        <w:rPr>
          <w:spacing w:val="-2"/>
        </w:rPr>
        <w:noBreakHyphen/>
        <w:t>cake;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“yellow</w:t>
      </w:r>
      <w:r>
        <w:rPr>
          <w:spacing w:val="-2"/>
        </w:rPr>
        <w:noBreakHyphen/>
        <w:t>cake” means a uranium oxide product obtained from the treatment of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37 to extend any period or date shall be without prejudice to the power of the Minister under Clause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introduce and sponsor a Bill in the Parliament of Western Australia to ratify this Agreement and endeavour to secure its passage as an Act prior to the 31st December, 1978;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extent reasonably necessary for the purposes of this Agreement allow the Corporation to enter upon Crown lands (including, if applicable, land the subject of a pastoral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Commencement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provisions of this Agreement other than Clauses 1, 2, 3 and this Clause shall not come into operation until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Bill referred to in Clause 3 has been passed by the Parliament of Western Australia and comes into operation as an Act;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has given the Minister notice that it desires to proceed with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this Agreement comes into operation in the manner provided in subclause (1) of this Clause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before 31st December, 1979 (or such later date as the Minister may at the request of the Corporation approve) the notice referred to in subclause (1) of this Clause is not given, this Agreement will then cease and determine and neither of the parties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Creation of temporary reserve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shall on the commencement date create a temporary reserve over all the Crown land within the red areas on the said plan marked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the temporary reserve referred to under subclause (1) of this Clause has been created, the Corporation shall apply for and the State shall grant to it for a period terminating on the date the Corporation surrenders to the state the balance of its blue mineral claims referred to in paragraph (c) of subclause (7) of Clause 21 or the sooner determination of this Agreement, rights of occupancy for the purposes of this Agreement in respect of such land on such terms and conditions as the Minister for Mines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provisions of the Mining Act shall be deemed to be modified to permit the creation of the temporary reserve under subclause (1) of this Clause and the grant of the rights of occupancy under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The Corporation shall continue its field and office engineering and metallurgical processing studies and market and finance studies and other matters necessary to enable it to finalise and to submit to the Minister the detained proposals and other matters referred to in subclauses (1) and (4) of Clause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keep the State fully informed at least quarterly as to the progress and results of its operations under subclause (1) of this Clause. The first quarterly report shall be lodged during the month of April, 1979 and shall be in respect of the quarter ending on the 31st day of March, 1979 and thereafter the quarterly reports shall be in respect of the quarter ending on the last day of the month preceding the month in which they are lodged.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co</w:t>
      </w:r>
      <w:r>
        <w:rPr>
          <w:spacing w:val="-2"/>
        </w:rPr>
        <w:noBreakHyphen/>
        <w:t>operate with the State and consult with the representatives or officers of the state regarding matters referred to in subclause (1) of this Clause and any other relevant studies in relation to that subclause that the Minister may wish to undertake.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Metallurgical research plant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The Corporation may with the prior approval of the State construct a metallurgical research plant at Kalgoorlie to test ore and to have such plant in operation by 30th June, 1982.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construction and operation of the metallurgical research plant referred to in subclause (1) of this Clause, the State shall, on application by the Corporation, grant to the Corporation or arrange to have the appropriate authority or other interested instrumentality of the State grant, for such periods and on such terms and conditions (including renewal rights) as shall be reasonable having regard to the requirements of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special lease under the Land Act of land at a site to be agreed for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pipeline easement for water over a route to be agreed from Addis Street Kalgoorlie to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powerline easement over a route to be agreed to connect with the Corporation’s existing Great Boulder</w:t>
      </w:r>
      <w:r>
        <w:rPr>
          <w:spacing w:val="-2"/>
        </w:rPr>
        <w:noBreakHyphen/>
        <w:t>Scotia powerline and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 tailings licence under the Mining Act for disposal of tailings from the said plant by burial;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 licence under the Transport Commission Act 1888 to transport by road ore and water from the Yeelirrie region to the said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 licence under the Rights in Water and Irrigation Act 1914 to draw water from underground sources in the Yeelirrie region for transport to the said plant for experimental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Corporation to submit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On or before the 31st December, 1982 (or thereafter within such extended time as the Minister may allow as hereinafter provided) and subject to the provisions of this Agreement the Corporation shall submit to the Minister (having due regard where applicable to the environmental review and management programmes previously submitted by the Corporation and the State’s responses thereto) to the fullest extent reasonably practicable its detailed proposals (which proposals shall include plans where practicable and specifications where reasonably required by the Minister) for a mining and treatment project with a capacity to treat 1.21 million tonnes of ore per year or such other tonneage as the Minister may approve and the transport and shipment through a port or ports within the said State of the products of the treatment plant and for making provision for the necessary work force and associated population required to enable the Corporation to mine ore and to process it at the treatment plant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mining and treatment of ore including the disposal of tailings;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railways;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facilities at ports in the said State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housing and township requirements (including site and lay</w:t>
      </w:r>
      <w:r>
        <w:rPr>
          <w:spacing w:val="-2"/>
        </w:rPr>
        <w:noBreakHyphen/>
        <w:t>out) and including social, civic and engineering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water supply;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power generation and distribution;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any leases, licences or other tenures of required from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any other works, services or facilities desired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airport;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measures for the protection of aboriginal and historic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safety measures, including radiometric measures, for the workforce and associated population and for the transport storage and shipping of the products of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use of local professional services, labour and materials;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an environmental management programme as to measures to be taken in respect of the Corporation’s operations under this Agreement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(n)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Corporation upon reasonable terms and conditions of any existing facilities of such kind.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At the time when the Corporation submits the said proposals it shall furnish to the reasonable satisfaction of the State evidence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Corporation’s ability to profitably sell the products of the treatment plant or a substantial proportion thereof in accordance with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availability of finance necessary for the fulfilment of the operations to which the said proposals refer;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readiness of the Corporation to embark upon and proceed to carry out the operations referred to in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If the Corporation for any reason desires an extension of time beyond the 31st December, 1982 within which to comply with the requirements of subclause (4) of this Clause it may make a request therefor to the Minister not earlier than the 1st October, 1982 or not later than the 30th November, 1982 and with such request shall supply the Minister with details of its endeavours to comply with those requirement if  the  Minister  is satisfied that such endeavours are reasonable in the circumstances and that the Corporation has otherwise duly complied with its obligations hereunder the Minister shall grant an extension of such time for a period of 12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Consideration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On receipt of the said proposals the Minister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approve of the said proposals either wholly or in part without qualification or reservation;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defer consideration of or decision upon the same until such time as the Corporation submits a further proposal or proposals in respect of some other of the matters mentioned in subclause (1) of Clause 8 not covered by the said proposals;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require as a condition precedent to the giving of his approval to the said proposals that the Corporation makes such alteration thereto or complies with such conditions in respect thereto as he (having regard to the circumstances including the overall development of and the use by others as well as the Corporation of all or any of the facilities proposed to be provided) thinks reasonable and in such a case the Minister shall disclose his reasons for such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within 2 months after receipt of the said proposals give notice to the Corporation of his decision in respect to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decision of the Minister is as mentioned in either of paragraphs (b) or (c) of subclause (1) of this Clause the Minister shall afford the Corporation full opportunity to consult with him and should it so desire to submit new or revised proposals either generally or in respect to some particular matter.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decision of the Minister is as mentioned in paragraph (c) of subclause (1) of this Clause and the Corporation considers that any condition precedent is unreasonable the Corporation within 2 months after receipt of the notice mentioned in subclause (2) of this Clause may elect to refer to arbitration in the manner hereinafter provided the question of the reasonableness or the condition precedent.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An award made on an arbitration pursuant to sub</w:t>
      </w:r>
      <w:r>
        <w:rPr>
          <w:spacing w:val="-2"/>
        </w:rPr>
        <w:noBreakHyphen/>
        <w:t>clause (4) of this Clause shall have force and effect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by the award the dispute is decided against the Corporation then unless the Corporation within 3 months after delivery of the award gives notice to the Minister of its acceptance of the award this Agreement shall on the expiration of that period of 3 months cease and determine;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by the award the dispute is decided in favour of the Corporation the decision shall take effect as a notice by the Minister that he is so satisfied with and approves the matter or matters the subject of the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that under subclause (1) of this Clause any detailed proposals of the Corporation are approved by the Minister or determined by arbitration award, unless each and every such proposal and the other matters referred to in subclause (4) of Clause 8 are so approved or determined by the 31st December, 1984 or by such extended date if any as the Corporation shall be granted pursuant to the provisions of this Agreement then the Minister may give to the Corporation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Implementation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shall implement the approved proposals in accordance with the terms thereof and have the treatment plant in operation not later than 4 years after the date the Corporation’s proposals are approved pursuant to Clause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Additional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 xml:space="preserve">If the Corporation at any time during the continuance of this Agreement desires to modify expand or otherwise vary its activities substantially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(n) of subclause (1) of Clause 8 as the Minister may require. The provisions of Clauses 8 and 9 where applicable shall </w:t>
      </w:r>
      <w:r>
        <w:rPr>
          <w:i/>
          <w:spacing w:val="-2"/>
        </w:rPr>
        <w:t>mutatis mutandis</w:t>
      </w:r>
      <w:r>
        <w:rPr>
          <w:spacing w:val="-2"/>
        </w:rPr>
        <w:t xml:space="preserve"> apply to detailed Proposals submitted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Additional Proposals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shall, in respect of the matters referred to in paragraph (n) of subclause (1) of Clause 8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during the currency of this Agreement at yearly intervals commencing from the date then the Corporation’s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may within 2 months of the receipt of the detailed report pursuant to subclause (2) of this Clause notify the Corporation that he requires additional detailed proposals to be submitted in respect of all or any of the matters the subject of the detailed report.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within 2 months of the receipt of a notice given pursuant to subclause (3) of this Clause submit to the Minister additional detailed proposals as required and the provisions of Clause 9 (other than sub</w:t>
      </w:r>
      <w:r>
        <w:rPr>
          <w:spacing w:val="-2"/>
        </w:rPr>
        <w:noBreakHyphen/>
        <w:t xml:space="preserve">clause (5)) where applicable shall </w:t>
      </w:r>
      <w:r>
        <w:rPr>
          <w:i/>
          <w:spacing w:val="-2"/>
        </w:rPr>
        <w:t>mutatis mutandis</w:t>
      </w:r>
      <w:r>
        <w:rPr>
          <w:spacing w:val="-2"/>
        </w:rPr>
        <w:t xml:space="preserve"> apply in respect of such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shall implement the proposals when approved or determined by arbitration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Compliance with Codes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Notwithstanding any other provision of this Agreement, until by or under an Act of the Parliament of the State provision is made with respect to the matters contained in the codes described in this subclause the Corporation shall observe those codes and any amendments thereof or any codes substituted therefor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“Code of Practice on Radiation Protection in the Mining and Milling of Radioactive Ores, 1975” compiled by the Commonwealth Department of Health and published in 1917 by the Australian Government Publishing Service (International Standard Book Number ISBN 0</w:t>
      </w:r>
      <w:r>
        <w:rPr>
          <w:spacing w:val="-2"/>
        </w:rPr>
        <w:noBreakHyphen/>
        <w:t>642</w:t>
      </w:r>
      <w:r>
        <w:rPr>
          <w:spacing w:val="-2"/>
        </w:rPr>
        <w:noBreakHyphen/>
        <w:t>02994</w:t>
      </w:r>
      <w:r>
        <w:rPr>
          <w:spacing w:val="-2"/>
        </w:rPr>
        <w:noBreakHyphen/>
        <w:t>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“Regulations for the Safe Transport of Radioactive Materials, 1973 Revised Edition” published by the International Atomic Energy Agency Vienna, 1973 (Publishers Code STI/PUB/323)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Part 1: Code of Practice contained in pages 1 to 11 of “Management of Wastes from the Mining and Milling of Uranium and Thorium Ores” published by the International Atomic Energy Agency, Vienna 1976 (International Standard Book Number ISBN 92</w:t>
      </w:r>
      <w:r>
        <w:rPr>
          <w:spacing w:val="-2"/>
        </w:rPr>
        <w:noBreakHyphen/>
        <w:t>0</w:t>
      </w:r>
      <w:r>
        <w:rPr>
          <w:spacing w:val="-2"/>
        </w:rPr>
        <w:noBreakHyphen/>
        <w:t>123276</w:t>
      </w:r>
      <w:r>
        <w:rPr>
          <w:spacing w:val="-2"/>
        </w:rPr>
        <w:noBreakHyphen/>
        <w:t>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by or under an Act of the Parliament of the State provision is made in respect of a matter contained in a code described in subclause (1) of this Clause the Corporation shall comply with that provision.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professional services,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(1)</w:t>
      </w:r>
      <w:r>
        <w:rPr>
          <w:spacing w:val="-2"/>
        </w:rPr>
        <w:tab/>
        <w:t>The Corporation shall for the purposes of this Agreement as far as it is reasonable and economically practicable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 the services of engineers, surveyors, architects and other professional consultants resident and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use labour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from time to time during the currency of this Agreement when requested by the Minister submit a report concerning its implementation of the provisions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(1)</w:t>
      </w:r>
      <w:r>
        <w:rPr>
          <w:spacing w:val="-2"/>
        </w:rPr>
        <w:tab/>
        <w:t>The State and the Corporation shall agree upon the amount of the Corporation’s annual average dally water requirement for its purposes hereunder comprising potable water, process water and saline water (which amount or such other amounts as shall from time to time be agreed between the parties to be reasonable are hereinafter called “the Corporation’s daily water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at its cost and in collaboration with the State continue to search for underground water within the mining areas.  Where appropriate the Corporation shall employ and retain experienced groundwater consultants. The Corporation shall furnish to the Minister details of the results of its investigations and copies of the reports of such consultants as they become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or unsuitable to supply the Corporation’s daily water requirements the parties hereto shall collaborate and agree on a programme which shall be carried out by and at the cost of the Corporation to search for water inside and outside the mining areas. The State may at its discretion require the Corporation to extend such water search to provide a quantity of water greater than that required to supply the Corporation’s daily water requirements, but in that event, the cost of such search shall be shared by the parties hereto in such a manner as may be agreed to be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Corporation without seriously affecting the water level in that water source beneath the mining areas or adjacent areas or the availability of water in the adjacent areas the State shall grant to the Corporation a licence to develop and draw from that source without cost, the Corporation’s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Corporation’s daily water requirements, the State may on at least 6 months prior notice to the Corporation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shall provide at its cost or with finance arranged by it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Should the State at any time pursuant to the proviso to subclause (4) of this Clause limit the amount of water to be taken from any water source or if otherwise the Corporation’s daily water requirements cannot be met from any water source on a continuous basis the State shall with all reasonable expedition and in conjunction with and upon the request of the Corporation search for new or additional underground water sources with a view to restoring or ensuring the full quantity of the Corporation’s daily water requirements. The Corporation shall pay to the State a fair and reasonable proportion of the cost of investigating and developing such new and additional water sources as agreed between the Corporation and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State shall use its best endeavours to supply the Corporation with sufficient water (subject to availability of supply from other sources and to prior commitments if any to third parties) to meet that portion of the Corporation’s daily water requirements not obtainable from the water sources referred to in subclause (4) of this Clause pending the establishment of new and additional water sources pursuant to subclause (6) of this Clause on such terms and conditions as the Minister may determine after consultation with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In the event of water supplies from available underground sources proving insufficient to meet the Corporation’s daily water requirements the Corporation shall notwithstanding the provisions of subclause (4) of this Clause collaborate with the State in an investigation of surface water catchments and storage dams. The Corporation shall if it proposes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Corporation be controlled and operated by the State as part of a regional water supply scheme the Minister may on giving 6 months prior notice to the Corporation of his intention revoke that licence and acquire the Corporation’s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Corporation being the amount and rate to which the Corporation was entitled under that revoked licence and the proviso to subclause (4) of this Clause and the provisions of subclause (6) of this Clause shall in like manner apply to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The State, after first having due regard to the Corporation’s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Corporation’s daily water requirements but in that event the Corporation shall pay to the State a share of the cost of the system as so enlarged as may be agreed between the parties to he fair in all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The State may after first having due regard to the Corporation’s daily water requirements and to the hydrological adequacy of the applicable water source, upon not less than 3 months prior notice to the Corporation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where the Corporation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Corporation prior to the third party exercising its rights to draw water, a proportion of such moneys as the Minister determines is fair and reasonable;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where the Corporation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Corporation’s requirements shall be reduced in such proportion as may be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The Corporation shall pay to the State for water supplied by the State pursuant to subclauses (8) and (9)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Corporation as aforesaid for domestic purposes the Corporation shall pay to the State therefor charges as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The Corporation shall to the extent that it is practical and economical design construct and operate all plant required under this Clause so as to ensure the most efficient use of the water supply including the use of brackish or saline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The State shall ensure that no rights to mine minerals petroleum or other substances are granted over area of any water source from which the Corporation is drawing water or from time to time have the right to draw water hereunder unless the Minister reasonably determines that such grant is not likely to unduly prejudice or to interfere with the operations of the Corporation hereunder and is not likely to render the water source incapable of supplying the Corporation’s daily water requirements on a continuous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The Corporation may supply water to third parties including the State at a charge to be approved by the Minister after consultation with the Corporation. The Corporation shall have all the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Any reference in the foregoing provisions of this Clause to a licence is a reference to a licence under the Rights in Water and Irrigation Act 1914 and the provisions of that Act relating to water rights and licences shall except where inconsistent with the provisions of this Agreement apply to any water source developed for the Corporation’s purposes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Subject to the provisions of Clause 18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Corporation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 responsible for the provision of finance for and the construction and maintenance of all private roads which shall be used in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at its cost make such provision (including the erection of physical barriers) as shall ensure that all persons and vehicles (other than those engaged upon the Corporation’s operations and its invitees and licencees) are excluded from use of any such private roads;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at any place where such private roads are constructed by the Corporation as to cross any railways or public roads provide adequate grade separation or such other reasonable protection as may be required by the Commissioner of Main Roads or Railways Commission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required, as a result of the operations of the parties to the Agreement ratified by the Nickel (Agnew) Agreement Act 1974 and the Corporation’s operations hereunder pursuant to approved proposals the State shall construct or cause to be constructed suitable new public roads in accordance with the requirements of the Commissioner of Main Roads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an unsealed road from Leonora extending to a point in the vicinity of the Yakabindie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Agnew minesite (in this sub</w:t>
      </w:r>
      <w:r>
        <w:rPr>
          <w:spacing w:val="-2"/>
        </w:rPr>
        <w:noBreakHyphen/>
        <w:t>clause called “the turn</w:t>
      </w:r>
      <w:r>
        <w:rPr>
          <w:spacing w:val="-2"/>
        </w:rPr>
        <w:noBreakHyphen/>
        <w:t>off”) shall be sealed by the State to a width of not leas than 7.4 metres and the Corporation shall pay to the State at the times and in the manner required by the State one sixth of the cost of the construction (including investigation survey and design) and of the sealing thereof. The State shall use its best endeavours to complete the construction and sealing of such part of the Leonora</w:t>
      </w:r>
      <w:r>
        <w:rPr>
          <w:spacing w:val="-2"/>
        </w:rPr>
        <w:noBreakHyphen/>
        <w:t>Yakabindie road from Leonora to the turn</w:t>
      </w:r>
      <w:r>
        <w:rPr>
          <w:spacing w:val="-2"/>
        </w:rPr>
        <w:noBreakHyphen/>
        <w:t>off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sealed road connecting the turn</w:t>
      </w:r>
      <w:r>
        <w:rPr>
          <w:spacing w:val="-2"/>
        </w:rPr>
        <w:noBreakHyphen/>
        <w:t>off with the townsite. The State shall use its best endeavours to complete the construction and sealing of such road to a width of not less than 3.7 metres prior to the date that the treatment plant comes into operation. The Corporation shall pay to the State at the times and in the manner required by the State one half of the cost of the construction (including investigation survey and design) and sealing of such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PROVIDED THAT if the roads referred to in paragraphs (a) and (b) of this sub</w:t>
      </w:r>
      <w:r>
        <w:rPr>
          <w:spacing w:val="-2"/>
        </w:rPr>
        <w:noBreakHyphen/>
        <w:t>clause are not required for the purposes of the nickel agreement referred to in this subclause then the parties hereto shall share equally the cost of the construction, and sealing of such road to a width of not less than 3.7 metres. The State shall use its best endeavours to complete the construction and sealing of such road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 unsealed road on a route to be determined by the Commissioner of Main Roads after consultation with the Corporation connecting the townsite with Mount Magnet and passing in to vicinity of Sandstone. Such road shall be constructed to a standard similar to the existing Lenora</w:t>
      </w:r>
      <w:r>
        <w:rPr>
          <w:spacing w:val="-2"/>
        </w:rPr>
        <w:noBreakHyphen/>
        <w:t>Wiluna Road. The State shall use its best endeavours to complete the construction of that portion of such road between the townsite and the junction of such road with the existing road system in the vicinity of Sandstone within 18 months of the date of the approved proposals and the balance of such road within 2 years of such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Commissioner of Main Roads and the Corporation shall confer with a view to minimizing the periods of time for such 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Corporation shall pay to the State at the times and in the manner required by the State one half of the cost of the construction (including investigation survey and design) of such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maintain or cause to be maintained public roads over which it has control (and which may be used by the Corporation) to a standard similar to comparable public roads maintained by the State. In the event that the Corporation’s road haulage operations require the use of a public road which is inadequate for the purpose or results in excessive, damage or deterioration of any public road (other than fair wear and tear) the Corporation shall pay to the State the whole or part of the total cost of any upgrading required or of making good the damage or deterioration as may be reasonably required by the Commissioner of Main 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hereto further covenant and agree with each other that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the purposes of determining whether and the extent to which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Corporation is liable to any person or body corporate (other than the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 action is maintainable by any such person or body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in respect of the death or injury of any person or damage to any property arising out of the use of any of the roads for the maintenance of which the Corporation is responsible hereunder and for no other purpose the Corporation shall be deemed to be a municipality and the said roads shall be deemed to be streets under the care control and management of the Corporation;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the purposes of this Clause the terms “municipality” “street” and “care control and management” shall have the meanings which they respectively have in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Railway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Subject to the provisions of Clause 18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the by</w:t>
      </w:r>
      <w:r>
        <w:rPr>
          <w:spacing w:val="-2"/>
        </w:rPr>
        <w:noBreakHyphen/>
        <w:t>laws made under the Government Railways Act 1904 (insofar as those by</w:t>
      </w:r>
      <w:r>
        <w:rPr>
          <w:spacing w:val="-2"/>
        </w:rPr>
        <w:noBreakHyphen/>
        <w:t>laws are not inconsistent with this Agreement) and subject to the provisions of this Clause the Corporation shall in accordance with its approved proposals consign and the State shall cause the Railways Commission to transport by rail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from the port of Esperance to the railhead at Leonora all fuel oil and caustic soda in bulk;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the railhead at Leonora, insofar as practicable all other bulk commodities required for the Corporation’s operations hereunder and provided such commodities are suitable for carriage in general purpose wagons.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use its best endeavours to complete the upgrading of the existing railway line between the railhead at Leonora and Kalgoorlie at its cost by not later than 3 months before the date the treatment plant comes into operation to achieve a 20.5 tonne axle load capacity to enable the Railways Commission to transport not less than 53,000 tonnes of caustic soda and 71,000 tonnes of fuel oil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at Leonora and Esperance in respect of its operations if required by the Railways Commission pay or arrange finance for the provision (in accordance with plans and specifications approved by the Railways Commission after consultation with the Corporation) and maintenance of such sidings, shunting loops, spurs and other connections as are required solely for its operations hereunder and the provision and maintenance of loading and unloading facilities sufficient to meet train operating requirements and terminal equipment (including weighing devices and communication systems), together with a staff adequate to ensure the proper operation of all such loading and unloading facilities and terminal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provide or cause to be provided sufficient wagons (including 10% spares) to a design and specification approved by the Railways Commission to carry all caustic soda and fuel oil from the port of Esperance to Leonora and necessary replacements therefor.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the provisions of subclauses (3) and (4) of this Clause the Railways Commission shall at its own cost provide, maintain and service all railways, locomotives, brakevans and wagons necessary and suitable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provide to the satisfaction of the Railways Commission adequate notice in advance of its requirements (including anticipated tonneages in each year) as to the use of the railway to enable the Railways Commission to meet those requirements and shall thereafter give not less than 18 months prior notice of any substantial change in those requirements. In particular the Corporation shall agree with the Railways Commission the pattern of working including weekly and monthly despatches and the hours of working.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All commodities transported by the Railways Commission pursuant to this Clause shall be carried subject to the by</w:t>
      </w:r>
      <w:r>
        <w:rPr>
          <w:spacing w:val="-2"/>
        </w:rPr>
        <w:noBreakHyphen/>
        <w:t>laws made under the Government Railways Act 1904 (insofar as those by</w:t>
      </w:r>
      <w:r>
        <w:rPr>
          <w:spacing w:val="-2"/>
        </w:rPr>
        <w:noBreakHyphen/>
        <w:t>laws are not inconsistent with this Agreement) and to the provisions of this Clause and as though accepted for carriage at the owner’s risk pursuant to general condition 2 (b) contained in the Schedule to by</w:t>
      </w:r>
      <w:r>
        <w:rPr>
          <w:spacing w:val="-2"/>
        </w:rPr>
        <w:noBreakHyphen/>
        <w:t>law 55 as in force at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Corporation shall as required collaborate with the State in the planning of a road</w:t>
      </w:r>
      <w:r>
        <w:rPr>
          <w:spacing w:val="-2"/>
        </w:rPr>
        <w:noBreakHyphen/>
        <w:t>rail interchange at Leonora.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The Corporation shall transport its products by road (or such other means as the Minister may approve) from the treatment plant to the port of Fremantle (or to such other port or ports as the Minister may approve) and for this purpose the Commissioner of Transport shall issue licences for road carriage upon request by the Corporation and upon payment of the licence fees prescribed by him under the Transport Commission Act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Alternative routes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Notwithstanding the provisions of subclause (2) of Clause 16 and subclauses (1), (3) and (4) of Clause 17 the Corporation may, after consultation with the Railways Commission prior to the submission of proposals pursuant to Clause 8, request the Minister to permit the Corporation to transport its requirements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caustic soda and fuel oil in bulk by road from Geraldton to the treatment plant;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insofar as practicable all other bulk commodities by rail from Kewdale to the railhead at Mullewa and thence by road to the treatment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to the conditions set out in subclause (5)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Minister is satisfied that, on a comparison of the Corporation’s obligations under subclause (2) of Clause 16 and subclauses (1), (3) and (4) of Clause 17 (or any modification thereof proposed by the Railways Commission in consultation with the Corporation under sub</w:t>
      </w:r>
      <w:r>
        <w:rPr>
          <w:spacing w:val="-2"/>
        </w:rPr>
        <w:noBreakHyphen/>
        <w:t>clause (1) of this Clause) with its obligations under subclause (5) of this Clause (and having regard to the provisions of Clause 19), the obligations of the Corporation under the said subclause (5) might be undertaken by the Corporation more economically to the Corporation; then the Minister shall grant the Corporation’s request.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shall within 2 months after receipt of the Corporation’s request advise the Corporation of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Corporation disagree with the Minister’s decision the Corporation may refer the matter to arbitration and the award made on any such arbitration shall be binding on the parties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conditions applicable to the alternative routes referred to in subclause (1) of this Clause are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Subject to the by</w:t>
      </w:r>
      <w:r>
        <w:rPr>
          <w:spacing w:val="-2"/>
        </w:rPr>
        <w:noBreakHyphen/>
        <w:t>laws made under the Government Railways Act 1904 (insofar as those by</w:t>
      </w:r>
      <w:r>
        <w:rPr>
          <w:spacing w:val="-2"/>
        </w:rPr>
        <w:noBreakHyphen/>
        <w:t>laws are not inconsistent with this Agreement) and subject to the provisions of this Clause the Corporation shall in accordance with its approved proposals consign, and the State shall cause the Railways Commission to transport by rail from Kewdale to the railhead at Mullewa insofar as practicable all bulk commodities (but excluding fuel oil and caustic soda in bulk) required for the Corporation’s operations hereunder and provided such commodities are suitable for carriage in general purpose wagons.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at Mullewa in respect of its operations if required by the Railways Commission pay or arrange finance for the provision (in accordance with plans and specifications approved by the Railways Commission after consultation with the Corporation) and maintenance of such sidings, shunting loops, spurs and other connections as are required solely for its operations hereunder and the provision and maintenance of loading and unloading facilities sufficient to meet train operating requirements and terminal equipment (including weighing devices and communication systems), together with a staff adequate to ensure the proper operation of all such loading and unloading facilities and terminal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shall transport its requirements of caustic soda and fuel oil in bulk by road from Geraldton to the treatment plant and for this purpose the Commissioner of Transport shall issue licences for road carriage upon request by the Corporation and upon payment of the licence fees prescribed by him under the Transport Commission Act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shall construct or cause to be constructed new public roads suitable for the Corporation’s operations hereunder in accordance with the requirements of the Commissioner of Main Roads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sealed road connecting the townsite with Mount Magnet by the shortest practicable route having regard to the provision of access to Sandstone. The State shall use its best endeavours to complete the construction and sealing of such road to a width of not less than 3.7 metres within 3 years of the date of the approved proposals. The Corporation shall pay to the State at the times and in the manner required by the State three quarters of the cost of the construction (including investigation survey and design) and sealing of such road;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 unsealed road on a route to be determined by the Commissioner of Main Roads after consultation with the Corporation from the townsite to a point on the Leonora</w:t>
      </w:r>
      <w:r>
        <w:rPr>
          <w:spacing w:val="-2"/>
        </w:rPr>
        <w:noBreakHyphen/>
        <w:t>Yakabindie road being the turn</w:t>
      </w:r>
      <w:r>
        <w:rPr>
          <w:spacing w:val="-2"/>
        </w:rPr>
        <w:noBreakHyphen/>
        <w:t>off to the Agnew minesite. The Corporation shall pay to the State at the times and in the manner required by the State one half of the cost of the construction (including investigation survey and design) thereof. The State shall use its best endeavours to complete the construction of such road prior to the date that the treatment plant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if it proceeds pursuant to subclause (5) of this Clause collaborate as required with the State in the planning of a road</w:t>
      </w:r>
      <w:r>
        <w:rPr>
          <w:spacing w:val="-2"/>
        </w:rPr>
        <w:noBreakHyphen/>
        <w:t>rail interchange at Mullewa.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Corporation shall if it proceeds pursuant to subclause (5) of this Clause comply with the provisions is of subclauses (1), (3) and (4) of Clause 18 and subclauses (6) (7) (8) and (10) of Clause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Port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The Corporation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ship in its requirements of fuel oil and caustic soda through the ports of Esperance or Geraldton or such other port or ports as the Minister may approve;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ship out its products from the treatment plant through the port of Fremantle or such other port or ports as the Minister may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for the purposes of this clause shall provide or cause to be provided at no cost to the State all such facilities as are necessary.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subclause (1) of this Clause, the Corporation may negotiate with third parties already operating at the port of Esperance or Geraldton or such other port or ports as the Minister may approve with a view to sharing at no cost to the State port facilities already provided by others.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pay to the appropriate Port Authority all relevant charges properly and lawfully levied by that authority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For the purposes of facilitating integration of electricity generation and transmission faculties in areas where the Corporation operates, the Corporation shall purchase electricity if available from the State Energy Commission or, negotiate with the State Energy Commission for the payment by the Corporation of an equitable contribution towards the augmentation of the facilities of the State Energy Commission to enable it to supply electricity to the Corporation. Electricity supplied to the Corporation pursuant to this subclause shall be at the standard tariff applicable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of the Corporation demonstrating to the satisfaction of the Minister that the provisions of sub</w:t>
      </w:r>
      <w:r>
        <w:rPr>
          <w:spacing w:val="-2"/>
        </w:rPr>
        <w:noBreakHyphen/>
        <w:t>clause (1) of this Clause would be unduly prejudicial to its operations, or if the State Energy Commission is unable to provide supply, the Corporation may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accordance with its approved proposals hereunder and subject to the provisions of the Electricity Act and the approval and requirements of the State Energy Commission, install and operate without cost to the State, at an appropriate location equipment to generate electricity of sufficient capacity for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Energy Commission;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to the provisions of the Electricity Act and the requirements of the State Energy Commission sell power transmitted pursuant to paragraph (b) of this subclause to third parties within the mining areas and to third parties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the event that the Corporation is unable to procure easements or other rights over laid required for the purposes of subclause (2) of this Clause on reasonable terms the State shall assist the Corporation to such extent as may be reasonably necessary to enable it to procure the said easements or other rights over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Notwithstanding the provisions of the State Energy Commission Act the State may at any time give to the Corporation 12 months notice of its intention to acquire and may thereafter acquire the Corporation’s electricity facilities or any part thereof up to the first point of voltage breakdown or such other appropriate point as may be agreed, at a price to be agreed between the parties and the Corporation shall take all such steps as may be necessary to effect the acquisitions. The State undertakes that in such event the Corporation shall for its purposes hereunder have such priority on the power generated and transmitted by such electricity facilities so acquired as is agreed between the State and the Corporation at the time of the said acquisition and the State undertakes subject only to its inability to supply power for any of the reasons set forth in Clause 36 to supply the Corporation with power for its purposes hereunder up to the normal continuous full load capacity (after allowing for standby plant) of the electricity facilities so acquired and that in the event of such inability to supply power occurring the State shall take all possible steps to restore such supply regardless of the time or day when such inability arises and may call upon the Corporation to provide employees for that purpose at the State’s expense.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 xml:space="preserve">In the event of the State acquiring the Corporation’s electricity facilities the Corporation shall pay to the State Energy Commission the cost of all electricity supplied to the Corporation by the State Energy Commission at a rate equal to the standard tariff from time to time applying to the State Energy Commission’s system. In the event that the Corporation’s cost of operating the electricity facilities (including </w:t>
      </w:r>
      <w:r>
        <w:rPr>
          <w:i/>
          <w:spacing w:val="-2"/>
        </w:rPr>
        <w:t>inter alia</w:t>
      </w:r>
      <w:r>
        <w:rPr>
          <w:spacing w:val="-2"/>
        </w:rPr>
        <w:t xml:space="preserve"> appropriate capital charges) at the time of the said acquisition is less than the standard tariff time to time applying, then the State Energy Commission and the Corporation shall negotiate such reduction in tariff from time to time as will ensure that the cost of electricity to the Corporation is no more than the cost it would have paid had it continued to operate such electricity facilities. The State Energy Commission’s rate for electricity supplied determined as aforesaid shall apply only in respect of an amount of electricity equal to the continuous full load capability (after allowing for standby plant) of the electricity facilities so acquired and the Corporation shall pay for all electricity supplied to it by the State Energy Commission in excess of such amount at the State Energy Commission’s standard tariff applicable from time to time. Should the Corporation desire to expand its operations hereunder and for that purpose require power beyond the continuous full load capacity of the electricity facilities so acquired the Corporation shall give to the State 30 months’ notice of  its additional power requirements and the State shall thereupon cause the State Energy Commission to negotiate with the Corporation the terms and conditions under which the additional generating capacity required to meet the needs of such expansion may be implemented.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 xml:space="preserve">Should the Corporation’s relevant approved proposal provide for the State Energy Commission to reticulate electricity to houses occupied by the Corporation’s workforce and by any other persons connected directly with the Corporation’s operations whether employees or not and to commercial establishments directly connected with such operations, the Corporation shall sell to the State Energy Commission in bulk electricity in sufficient quantities to meet the needs of such workforce persons and establishments at a price equal to the Corporation’s actual cost of generating and transmitting such electricity including, </w:t>
      </w:r>
      <w:r>
        <w:rPr>
          <w:i/>
          <w:spacing w:val="-2"/>
        </w:rPr>
        <w:t>inter alia</w:t>
      </w:r>
      <w:r>
        <w:rPr>
          <w:spacing w:val="-2"/>
        </w:rPr>
        <w:t>, appropriate capital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If the State Energy Commission desires to purchase power for its own use and the Corporation has the ability to supply such power, the Corporation shall use its best endeavours to supply under such terms and conditions to be negotiated between the State Energy Commission and the Corporation, and the Corporation shall in that event be empowered to supply such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On application made by the Corporation, not later than 3 months after all its proposals hereunder have been approved and the Corporation has complied with the provisions of subclause (4) of Clause 8, for a mineral lease in part or parts over that part of the mining areas being more particularly all the area hatched yellow (hereinafter called “the yellow area”) on the said plan marked “A” the State shall upon the surrender by the Corporation of all mineral claims held by it at the date hereof in the yellow area cause to be granted to the Corporation at the rental specified from time to time in the Mining Act a mineral lease of such land so applied for (notwithstanding that the survey in respect thereof has not been completed but subject to such corrections to accord with the survey when completed at the Corporation’s expense) such mineral lease to be granted under and, except as otherwise provided in this Agreement, subject to the Mining Act but in the form of the Second Schedule hereto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performance by the Corporation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Corporation making written application for any such renewal not later than 1 month before the expiration of the current term of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ensure that during the currency of this Agreement and subject to compliance with its obligations hereunder the Corporation shall not be required to comply with the labour conditions imposed by or under the Mining Act in regard to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State shall not during the currency of this Agreement register any claim or grant any lease or other mining tenement under the Mining Act or otherwise by which any person other than the Corporation or an associated company will obtain under the laws relating to mining or otherwise any rights to mine or take the natural substances (other than petroleum as defined in the Petroleum Act 1967) within the mineral lease and so long as the Temporary Reserve created pursuant to Clause 5 remains in force, within that Temporary Reserve and within the areas of any blue mineral claims or surrendered blue mineral claims (as defined in sub</w:t>
      </w:r>
      <w:r>
        <w:rPr>
          <w:spacing w:val="-2"/>
        </w:rPr>
        <w:noBreakHyphen/>
        <w:t>clause (7) of this Clause) which are not included in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compliance with the requirement of any Act Regulation or By</w:t>
      </w:r>
      <w:r>
        <w:rPr>
          <w:spacing w:val="-2"/>
        </w:rPr>
        <w:noBreakHyphen/>
        <w:t>Law from time to time in force the Corporation may for the purposes of this Agreement remove stone sand clay or gravel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the provision of this Clause the Corporation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respect of mineral claims which the Corporation holds over the areas bordered blue on the said plan marked “A” (in this Clause called “blue mineral claims”) at the date application is made for a mineral lease pursuant to subclause (1) of this Clause (in this Clause called “the application date”)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State shall ensure that subject to compliance with its obligations under this Agreement the Corporation shall not be required to copy with the labour conditions imposed by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continue to carry out a programme of exploration in respect of the blue mineral claims and report on the results of such exploration to the Minister for Mines at yearly intervals after the application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Corporation may surrender all or any of the blue mineral claims during a period of 5 years following the date the treatment plant comes into operation on any anniversary of the application date, and at the end of such period shall surrender all other blue mineral claims held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have the right in respect of blue mineral claims surrendered, at the respective times of surrender referred to in paragraph (c) of subclause (7) of this Clause to apply for and have included in the mineral lease such of the areas of those surrendered blue mineral claims as the Corporation elects.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At any times the Corporation applies pursuant to subclause (8) of this Clause, to have included in the mineral iron lease the areas of surrendered blue mineral claims, the parties may agreed to also include in the mineral lease such of the red areas as are necessary for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Any land included in the mineral lease pursuant to subclauses (8) and (9) of this Clause shall be upon and subject to the same terms covenants and conditions as apply to the mineral lease (with such apportionment of rents as is necessary) and shall be deemed to be included in the mineral lease as and from the date of surrender of the applicable blue mineral claim notwithstanding that the survey of such additional land has not been completed (but subject to correction to accord with the survey when made at the Corporation’s expense).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The provisions of subclauses (7) (8) (9) and (10) of this Clause shall take effect notwithstanding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Lands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For the purposes of the Corporation’s operations and associated works at the town the State shall grant to the Corporation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Corporation’s proposals as finally approved. Such lease or leases or occupancy rights as the case may be shall be for a term expiring 21 years from the date of such grant at a rental of 1 peppercorn per annum. The Corporation may at any time after the declaration of the townsite under Section 10 of the Land Act and during the currency of such lease or leases or occupancy rights purchase for the sum of $10 per lot the fee simple of any townsite lot on which buildings or structures have been erected the cost of which is not less than $15 000 far each such lot or, in the case of dwelling houses when averaged over the lot being purchased, not less than $10 000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 accordance with the Corporation’s approved proposals grant to the Corporation or arrange to have the appropriate authority or other interested instrumentality of the State grant for such periods and on such terms and conditions (including renewal rights) as shall be reasonable having regard to the requirements of the Corporation leases and where applicable licences easements and rights of way for all or any of the purposes of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(3)</w:t>
      </w:r>
      <w:r>
        <w:rPr>
          <w:spacing w:val="-2"/>
        </w:rPr>
        <w:tab/>
        <w:t>(a)</w:t>
      </w:r>
      <w:r>
        <w:rPr>
          <w:spacing w:val="-2"/>
        </w:rPr>
        <w:tab/>
        <w:t>The State shall upon the Corporation surrendering Yeelirrie Station Pastoral Lease No.  3114/620 cause to be granted to the Corporation a special lease under the Land Act of the area bordered green on the said plan marked “A” for the purpose of creating a buffer zone for the Corporation’s operations hereunder for such periods and on such terms and conditions (including renewal rights) as shall be reasonable having regard to the requirements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(b)</w:t>
      </w:r>
      <w:r>
        <w:rPr>
          <w:spacing w:val="-2"/>
        </w:rPr>
        <w:tab/>
      </w:r>
      <w:r>
        <w:rPr>
          <w:spacing w:val="-2"/>
        </w:rPr>
        <w:tab/>
        <w:t>The State shall at the request of the Corporation from time to time cause to be added to the special lease referred to in paragraph (a) of this subclause so much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the area bordered dotted green on the said plan marked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the area of any surrendered blue mineral claims (as defined in sub</w:t>
      </w:r>
      <w:r>
        <w:rPr>
          <w:spacing w:val="-2"/>
        </w:rPr>
        <w:noBreakHyphen/>
        <w:t>clause 7 of Clause 21) which are not included in the mineral lease;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(iii)</w:t>
      </w:r>
      <w:r>
        <w:rPr>
          <w:spacing w:val="-2"/>
        </w:rPr>
        <w:tab/>
        <w:t>the area of the expired Temporary Reserve created pursuant to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r>
      <w:r>
        <w:rPr>
          <w:spacing w:val="-2"/>
        </w:rPr>
        <w:tab/>
        <w:t>as shall be necessary for its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(c)</w:t>
      </w:r>
      <w:r>
        <w:rPr>
          <w:spacing w:val="-2"/>
        </w:rPr>
        <w:tab/>
      </w:r>
      <w:r>
        <w:rPr>
          <w:spacing w:val="-2"/>
        </w:rPr>
        <w:tab/>
        <w:t>The State shall at the Corporation’s expense resume such land as may be necessary for the grant of the special lease or any extension of the area thereof under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(d)</w:t>
      </w:r>
      <w:r>
        <w:rPr>
          <w:spacing w:val="-2"/>
        </w:rPr>
        <w:tab/>
      </w:r>
      <w:r>
        <w:rPr>
          <w:spacing w:val="-2"/>
        </w:rPr>
        <w:tab/>
        <w:t>Notwithstanding the provisions of the Land Act and the Mining Act the land contained in the lease granted under paragraph (a) of this subclause shall be deemed to be Crown land for the purposes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Agreement in respect of any land sold or leased to the Corporation by the State the of Land Act shall be deemed to be modified by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or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“(2) Upon the Governor signifying approval pursuant to subsection (i) of this section in respect of any such land the may subject to this section be sold or leased;”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inclusion of a power to grant occupancy rights over land on such terms and conditions as the Minister for Lands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Notwithstanding the provisions of the Sale of Land Act 1970 the Corporation shall, subject to the prior consent of the Minister, have the right after the declaration of the townsite under section 10 of the Land Act and during the currency of any lease or leases or occupancy rights granted to it under subclause (1) of this Clause to enter into an agreement to sell at a price to be approved by the Minister any lot the subject of such lease or leases or occupancy rights on condition that the purchaser erects on such lot within 2 years from the date of such agreement, buildings or structures the cost of which is not less than $15 000 for each such lot or in the case of dwelling houses when averaged over the lot being purchased not less than $10 000 for each thousand square metres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Townsite and town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23.</w:t>
      </w:r>
      <w:r>
        <w:rPr>
          <w:spacing w:val="-2"/>
        </w:rPr>
        <w:tab/>
        <w:t>(1)</w:t>
      </w:r>
      <w:r>
        <w:rPr>
          <w:spacing w:val="-2"/>
        </w:rPr>
        <w:tab/>
        <w:t>(a)</w:t>
      </w:r>
      <w:r>
        <w:rPr>
          <w:spacing w:val="-2"/>
        </w:rPr>
        <w:tab/>
        <w:t>Should the approved proposals provide for the establishment of a new town the Corporation shall at its cost or with finance arranged by it and in accordance with the approved proposals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Corporation’s operations under this Agreement, whether or not such persons are employed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provide at the townsite all necessary public roads and buildings required for educational, hospital, medical, police, recreation, fire and other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all equipment required for the operation and proper functioning of the services and works referred to in sub</w:t>
      </w:r>
      <w:r>
        <w:rPr>
          <w:spacing w:val="-2"/>
        </w:rPr>
        <w:noBreakHyphen/>
        <w:t>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service maintain and where necessary repair and renovate the housing accommodation services roads and works mentioned in subparagraphs (i) and (ii)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(subject to and in accordance with by</w:t>
      </w:r>
      <w:r>
        <w:rPr>
          <w:spacing w:val="-2"/>
        </w:rPr>
        <w:noBreakHyphen/>
        <w:t>laws from time to time to be made and altered by the Corporation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Corporation or persons engaged in providing a legitimate and normal service to or for the Corporation or its employees licencees or agents including the dependants of such persons;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Nothing contained in paragraph (a) of this subclause shall be construed as placing on the Corporation an obligation to provide and pay for personnel required to operate the educational hospital medical or police services mentioned in that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shall at its cost or with finance arranged by it equip all the buildings mentioned in paragraph (a) of subclause (1) of this Clause to the extent and of a standard at least equal to that normally adopted by the State in similar types of buildings used for similar purposes in comparable townsites.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shall at its cost or with finance arranged by it provide adequate housing accommodation for married and single staff directly connected with the educational hospital medical and police services mentioned in subparagraph (i) and (ii) of paragraph (a) of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approved proposals provide for the assimilation into any existing town of the whole or part of the Corporation’s workforce (including their dependants) and any other persons (including their dependants) connected directly with the Corporation’s operations (whether employees of the Corporation or not) whereby the normal population of such existing town is significantly increased then the Corporation to the extent necessary to provide for the needs of the said increase in population of much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Corporation shall pay to the State or such other party such proportion of the cost of such additional housing cervices works and equipment as is fair and reasonable having regard to the extent of the said increase in the population of such existing town.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State is satisfied that the need to provide such services and facilities results from or is reasonably attributable to the Corporation’s operations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agrees to bear the capital cost involved and thereafter to pay reasonable charges for the maintenance and operation of the said services or facilities other than the operation charges in respect of education hospital medical and police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Notwithstanding the provisions of this Clause the State shall during the currency of this Agreement continue to investigate ways of assisting the Corporation in providing the services and facilities required to be provided by the Corporation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Unless and until the townsite concerned is declared a townsite pursuant to section 10 of the Land Act or otherwise with the consent of the Minister, the Governor in Executive Council may upon the recommendation of the Corporation make alter and repeal by</w:t>
      </w:r>
      <w:r>
        <w:rPr>
          <w:spacing w:val="-2"/>
        </w:rPr>
        <w:noBreakHyphen/>
        <w:t>laws for the purpose of enabling the Corporation to fulfil its obligations under this Clause upon terms and subject to conditions (including terms and conditions as to user charging and limitation of the liability of the Corporation) consistent with the provisions hereof at any time it appears that any by</w:t>
      </w:r>
      <w:r>
        <w:rPr>
          <w:spacing w:val="-2"/>
        </w:rPr>
        <w:noBreakHyphen/>
        <w:t>law made hereunder has as a result of altered circumstances become unreasonable or inapplicable then the Corporation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The Corporation may subject to such conditions as the State may from time to time approve at its cost or with finance arranged by it construct and operate sewerage facilities at the town and charge for such services.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may (after first affording the Corporation a reasonable opportunity to consult with him) on giving 6 months prior notice to the Corporation of his intention, acquire the Corporation’s sewerage facilities for a monetary consideration to be determined by the Minister.  Thereafter in respect of sewerage facilities operated by or on behalf of the State within the town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Royalties Uranium Oxide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Having regard to the circumstances relating to the project the subject of this Agreement, the parties hereto agree that the Corporation shall, for a period of 7 years after the date the treatment plant comes into operation, pay to the State in respect of uranium oxide (being U</w:t>
      </w:r>
      <w:r>
        <w:rPr>
          <w:spacing w:val="-2"/>
          <w:vertAlign w:val="subscript"/>
        </w:rPr>
        <w:t>3</w:t>
      </w:r>
      <w:r>
        <w:rPr>
          <w:spacing w:val="-2"/>
        </w:rPr>
        <w:t>O</w:t>
      </w:r>
      <w:r>
        <w:rPr>
          <w:spacing w:val="-2"/>
          <w:vertAlign w:val="subscript"/>
        </w:rPr>
        <w:t>8</w:t>
      </w:r>
      <w:r>
        <w:rPr>
          <w:spacing w:val="-2"/>
        </w:rPr>
        <w:t xml:space="preserve"> for the purpose of this Clause) produced from the mineral lease and shipped or sold by it a royalty at the rate of 3.5% of the f.o.b. value (computed at the rate of exchange prevailing on date of receipt by the Corporation of the purchase price in respect of uranium oxide shipped or sold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 of this Clause the expression f.o.b. value means the gross sales price for uranium oxide produced from the mineral lease (whether sold as such or converted outside Australia to uranium hexafluoride) the subject of any shipment or sale which is payable by the purchaser thereof to the Corporation or an associated company, less all export duties and export taxes payable on or in respect of such uranium oxide and less all costs and charges properly incurred and payable on or in respect of such uranium oxide by the Corporation or an associated company to the State or a third party from the time when the uranium oxide is placed on ship to the time when the uranium oxide or the uranium hexafluoride is delivered and accepted by the purchaser, there being included in such costs and charges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directly related discounts and commissions;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ocean freight;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marine insurance;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costs of compliance with international safeguard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port and handling charges at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in the case of uranium oxide shipped but not sold the cost whether payable to a third party or not (including the cost of capital) to the Corporation of retaining ownership of the uranium oxide from the point of export from Australia until the same is delivered to and accepted by the purchaser.  For the purposes of this paragraph “the cost of capital” shall be deemed to be interest on that capital during the period referred to in this paragraph calculated at the maximum bank interest rate for trading bank overdrafts with limits of less than $100 000 as published in the Reserve Bank of Australia Statistical Bulletin as applying at the date of shipment from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costs of delivery (including warehousing costs) from port of discharge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weighing, sampling, assaying, inspection and representation costs incurred on discharge or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shipping agency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import taxes payable in the country of the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demurrage incurred after loading and at port of discharge;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the cost of conversion from uranium oxide to uranium hexafluoride, where applicable, including the convertors’ service charge;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 xml:space="preserve">such other costs and charges as the parties (having regard </w:t>
      </w:r>
      <w:r>
        <w:rPr>
          <w:i/>
          <w:spacing w:val="-2"/>
        </w:rPr>
        <w:t>inter alia</w:t>
      </w:r>
      <w:r>
        <w:rPr>
          <w:spacing w:val="-2"/>
        </w:rPr>
        <w:t xml:space="preserve"> to such matters as the parties to and the </w:t>
      </w:r>
      <w:r>
        <w:rPr>
          <w:i/>
          <w:spacing w:val="-2"/>
        </w:rPr>
        <w:t>bona fide</w:t>
      </w:r>
      <w:r>
        <w:rPr>
          <w:spacing w:val="-2"/>
        </w:rPr>
        <w:t xml:space="preserve"> nature of the transaction as the result of which the cost or charge was incurred) shall agree to include or failing agreement as fixed by arbitration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 the purposes of this definition the expression “export duties and export taxes” shall refer to taxes rates or charges payable by the Corporation to any Government or Governmental agency or instrumentality in Australia directly relating to the export of uranium oxide.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The Minister may from time to time after consultation with the Corporation in respect of either the f.o.b. value or any of the costs or charges mentioned in Items (a) to (m) (inclusive) in subclause (2) of this Clause incurred in relation  any particular shipment or sale notify the Corporation that he does not regard the f.o.b. value as calculated by the Corporation as being a true and proper value calculated on an arms length basis or a cost or charge as being properly incurred (having regard  </w:t>
      </w:r>
      <w:r>
        <w:rPr>
          <w:i/>
          <w:spacing w:val="-2"/>
        </w:rPr>
        <w:t>inter alia</w:t>
      </w:r>
      <w:r>
        <w:rPr>
          <w:spacing w:val="-2"/>
        </w:rPr>
        <w:t xml:space="preserve"> to the terms and conditions of the relevant sale agreement and all the circumstances prevailing at the time the relevant sale price was agreed between the Corporation and the purchaser and any reduction in the f.o.b. value  as a result of prepayment arrangements), and in that event the Minister shall determine the f.o.b. value and/or treat the charge (as the case may be) as not being properly incurred.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Corporation disagree with the Minister’s decision under subclause (3) of this Clause it may refer the matter in question to arbitration as hereinafter provided but unless and until it is otherwise determined the f.o.b. value as set by the Minister shall be used as the basis for the calculation of royalty under subclause (1) of this Clause. If by the award on arbitration the dispute is determined in favour of the Corporation the State shall refund to the Corporation any royalty overpaid by the Corporation (with interest if the award so provides),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rate of royalty payable pursuant to subclause (1) and the method of determining it pursuant to sub</w:t>
      </w:r>
      <w:r>
        <w:rPr>
          <w:spacing w:val="-2"/>
        </w:rPr>
        <w:noBreakHyphen/>
        <w:t>clauses (2) (3) and (4) of this Clause shall be reviewed and fixed by the Minister after consultation with the Corporation, 7 years after the date the treatment plant comes into operation and thereafter as at the last day of each succeeding period of 5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shall pay to the State in respect of all minerals other than uranium oxide produced from the mineral lease and shipped or sold by it royalties at the rates from time to time prescribed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The Corporation shall during the continuance of this Agreement within 14 days after the following quarter days (in this subclause referred to as “the due date”) namely the last days of March June September and December in each year (commencing with the quarter day next following the date the treatment plant comes into operation) furnish to the Minister a return showing the quantity of all minerals on which royalty is payable hereunder and shipped or sold during the quarter immediately preceding the due date of the return and shall not later than two months after such due date pay to the Minister the amount of royalty payable hereunder calculated on the basis of the invoices or provisional invoices (as the case may be) rendered by the Corporation to the purchaser (which invoices the Corporation shall render without delay and simultaneously shall furnish copies thereof to the Minister) and shall from time to time when the f.o.b. value realised in respect of the shipments has been ascertained in the next following appropriate return and payment, make (in the return and by cash) all such necessary adjustments and give to the Minister full details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permit the Minister or his nominee at all reasonable times to inspect the books of account and records of the Corporation relative to the Corporations operations hereunder and to any shipment or sale of uranium oxide including sales contracts and to take copies or extracts therefrom. For the purpose of determining the f.o.b. value payable in respect of any shipment or sale of uranium oxide hereunder the Corporation shall take reasonable steps (either by the certificate of a competent independent party acceptable to the Minister or otherwise to the Minister’s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only for the purposes of verifying the amount of royalty payable by the Corporation and for no other purpose and shall not be disclosed by the State the Minister or his nominee to any other party for any other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Further processing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The Corporation undertakes from time to time to review with the Minister the desirability of investigating the technical and economic feasibility of further processing within the said State uranium oxide from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Derogating legislation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Without in any way derogating from the rights or remedies of the Corporation in respect of a breach of this Agreement if the Parliament of the State should at any time enact legislation which modifies the rights or increases the obligations of the Corporation under the ratifying Act or under this Agreement the Corporation shall have the right to terminate this Agreement by notice to the State PROVIDED THAT where the modification or increase is capable of remedy within the next succeeding pod of 12 months the notice shall not take effect until the State has been given the opportunity to remedy the modification or increase within that period and has failed to do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The State shall ensure that the mineral lease and any lands the subject of any Crown grant lease licence or easement granted to the Corporation under this Agreement and all freehold and leasehold land occupied by the Corporation in accordance with proposals approved hereunder shall be and remain zoned for use or otherwise protected during the currency of this Agreement so that the operations of the Corporation hereunder may be undertaken and carried out thereon without any interference or interruption by the State by any State agency or instrumentality or by any local or other authority of the State on the around that such operations are contrary to any zoning by</w:t>
      </w:r>
      <w:r>
        <w:rPr>
          <w:spacing w:val="-2"/>
        </w:rPr>
        <w:noBreakHyphen/>
        <w:t>law regulation or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The State shall ensure that notwithstanding the provisions of any Act or anything done or purported to be done under any Act the valuation of all lands (whether of a freehold or leasehold nature or the subject of any mining tenement)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yellow</w:t>
      </w:r>
      <w:r>
        <w:rPr>
          <w:spacing w:val="-2"/>
        </w:rPr>
        <w:noBreakHyphen/>
        <w:t>cake and red</w:t>
      </w:r>
      <w:r>
        <w:rPr>
          <w:spacing w:val="-2"/>
        </w:rPr>
        <w:noBreakHyphen/>
        <w:t>cake under this Agreement) shall for rating purposes under the Local Government Act 1960 be deemed to be on the unimproved value thereof and no such lands shall be subject to any discriminatory rate, PROVIDED THAT 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 discriminatory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Except as provided by this Agreement the State shall not impose or permit or suffer any instrumentality of the said State or any local or other authority to impose discriminatory taxes, rates or charges of any nature whatever on or in respect of the income, titles, property or other assets, products, materials or services used or produced by or through the operations of the Corporation hereunder and the State shall not take or permit any such instrumentality or any local or other authority to take any other discriminatory action that would deprive the Corporation of any rights granted or intended to be granted to it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 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The State agrees that subject to the performance by the Corporation of its obligations hereunder the State shall not resume or suffer or permit to be resumed by an instrumentality or by any local or other authority of the said State any portion of the land the subject of any lease mentioned in Clause 22 the resumption of which would materially impede the Corporation’s works and activities thereon or any portion of the mineral lease whereon any of the Corporation’s works are situate in accordance with proposals approved hereunder the resumption of which would materially impede the Corporation’s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Corporation’s works are situate in accordance with proposals approved hereunder without the consent of the Corporation first had and obtained which consent the Corporation agrees it shall not arbitrarily or unreasonably withhold.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Resumption for the purposes of this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The State may as and for a public work under the Public Words Act 1902,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Corporation and the provisions of subsections (2) to (7) inclusive of section 17 and section 17A of that Act shall not apply to or in respect of that land or the resumption thereof. The Corporation shall pay to the State on demand the costs of and incidental to any land resumed at the request of and on behalf of the Corporation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(1)</w:t>
      </w:r>
      <w:r>
        <w:rPr>
          <w:spacing w:val="-2"/>
        </w:rPr>
        <w:tab/>
        <w:t>Subject to the provisions of this Clause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Corporation hereunder (including its rights to or as the holder of any lease licence easement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Corporation to be complied with observed or performed in regard to the matter or matters the subject of such assignment subletting disposition or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she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Corporation from such liability where he considers such release will not be contrary to the interests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Notwithstanding the provisions of subclause (2) of this Clause in the event that the Minister approves assignments from Western Mining Corporation Limited whereby an associated company of Western Mining Corporation Limited incorporated in Western Australia, Esso Exploration and Production Australia Inc. and Urangesellschaft Australia Pty. Limited become jointly and severally liable to perform and observe the provisions of this Agreement, the Minister shall release Western Mining Corporation Limited from its obligations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Notwithstanding the provisions of the Mining Act, the Transfer of Land Act 1893 and the Land Act insofar as the same or any of them may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no assignment mortgage charge sublease or disposition made or given pursuant to this Clause over the mineral lease or any other lease, sublease, licence, reserve or tenement granted hereunder or pursuant hereto by the Corporation or any assignee sublessee disponee or appointee who has executed and is for the time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 transfer assignment mortgage or sublease made or given in exercise of any power of sale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shall require any approval or consent (other than such consent as may be necessary under this Clause) and no equitable mortgage or charge shall be rendered ineffectual by the absence of any approval or consent (otherwise than required by this Clause) or because the same is not registered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Substituted securities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Where the Corporation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thereupon by force of this Agreement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35.</w:t>
      </w:r>
      <w:r>
        <w:rPr>
          <w:spacing w:val="-2"/>
        </w:rPr>
        <w:tab/>
        <w:t>(1)</w:t>
      </w:r>
      <w:r>
        <w:rPr>
          <w:spacing w:val="-2"/>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36.</w:t>
      </w:r>
      <w:r>
        <w:rPr>
          <w:spacing w:val="-2"/>
        </w:rPr>
        <w:tab/>
        <w:t>This Agreement is deemed to be made subject to any delays in the performance of the obligations hereunder aid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or any duly constituted authority shortages of labour or essential materials reasonable failure to secure contractors delays of contractors and inability profitably to sell products of the treatment plant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37.</w:t>
      </w:r>
      <w:r>
        <w:rPr>
          <w:spacing w:val="-2"/>
        </w:rPr>
        <w:tab/>
        <w:t>Notwithstanding any provision of this Agreement the Minister may at the request of the Corporation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38.</w:t>
      </w:r>
      <w:r>
        <w:rPr>
          <w:spacing w:val="-2"/>
        </w:rPr>
        <w:tab/>
        <w:t>(1)</w:t>
      </w:r>
      <w:r>
        <w:rPr>
          <w:spacing w:val="-2"/>
        </w:rPr>
        <w:tab/>
        <w:t xml:space="preserve">In any of the following events namely if the Corporation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Corporation abandons or repudiates its operations under this Agreement and such default is not remedied or such operations resumed within a period of 180 days after notice as provided in subclause (2) of this Clause is given by the State (or — if the alleged default abandonment or repudiation is contested by the Corporation and within 60 days after such notice is submitted by the Corporation to arbitration — within a reasonable time fixed by the arbitration award but not less than 90 days after the making of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Corporation goes into liquidation (other than a voluntary liquidation for the purpose of reconstruction) then and in any of such events the State may by notice to the Corporation determine this Agreement and the rights of the Corporation hereunder and under any lease licence easement or right granted hereunder or pursuant hereto shall thereupon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Corporation and such assignees mortgagees chargees and disponees for the time being of the Corporation’s said rights to or in favour of whom or by whom an assignment mortgage charge or disposition has been effected in terms of Clause 33 whose name and address for service of notice has previously been notified to the State by the Corporation or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abandonment or repudiation by or liquidation of the Corporation referred to in subclause (1) of this Clause means the abandonment or repudiation by or the liquidation of all of them the Corporation and all assignees and appointees who have executed and are for the time being bound by a deed of convenant in favour of the State as provided in Clause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Effect of cessation and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39.</w:t>
      </w:r>
      <w:r>
        <w:rPr>
          <w:spacing w:val="-2"/>
        </w:rPr>
        <w:tab/>
        <w:t>(1)</w:t>
      </w:r>
      <w:r>
        <w:rPr>
          <w:spacing w:val="-2"/>
        </w:rPr>
        <w:tab/>
        <w:t>Upon the cessation or determination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except as otherwise agreed by the minister the rights of the Corporation and those of any assignee or mortgagee of the Corporation under this Agreement or under the mineral lease or any other lease, licence, easement or right granted hereunder or pursuant hereto and all the right title and interest of the Corporation and of any such assignee or mortgagee in and to any Crown land wherever situated granted to the Corporation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Corporation shall forthwith pay to the State all moneys that may then have been payable or accrued due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Crown and then occupied by the Corporation or associated company or assignee of the Corporation under the mineral lease or any other lease, licence, easement, right or grant made hereunder for the purpose hereof shall become and remain the absolute property of the State without the payment of any compensation or consideration to the Corporation or any other party and freed and discharged from all mortgages and other encumbrances and the Corporation shall do and execute all such deeds documents and other acts matters and things (including surrenders) as the State may reasonably require to give effect to the provisions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the event of the Corporation immediately prior to the cessation or determination of this Agreement or subsequently thereto desiring to remove any of its fixed or movable plant and equipment from any part of the Crown land occupied by it at the date of such cessation or determination the Corporation shall give to the State notice of such desire and thereby shall grant to the State the right or option exercisable within three months thereafter to purchase in situ the said fixed or movable plant and equipment or any part thereof at a fair valuation to be agreed between the parties or failing agreement determined by Arbitration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Provision of finance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40.</w:t>
      </w:r>
      <w:r>
        <w:rPr>
          <w:spacing w:val="-2"/>
        </w:rPr>
        <w:tab/>
        <w:t>Where under any provision of this Agreement the Corporation is liable to make payments to the State the Corporation may, subject to the prior consent of the Minister, in lieu of such payments otherwise provide finance or cause finance to be provided to an equal amount to the particular liability in such manner as may be determined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41.</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42.</w:t>
      </w:r>
      <w:r>
        <w:rPr>
          <w:spacing w:val="-2"/>
        </w:rPr>
        <w:tab/>
        <w:t>The Corporation shall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Subcontracting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43.  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Commonwealth licences and consents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44.</w:t>
      </w:r>
      <w:r>
        <w:rPr>
          <w:spacing w:val="-2"/>
        </w:rPr>
        <w:tab/>
        <w:t>(1)</w:t>
      </w:r>
      <w:r>
        <w:rPr>
          <w:spacing w:val="-2"/>
        </w:rPr>
        <w:tab/>
        <w:t>The Corporation shall from time to time make application to the Commonwealth or to the Commonwealth constituted agency, authority or instrumentality concerned for the grant to it of any licence or consent under the laws of the Commonwealth necessary to enable or permit the Corporation to enter into this Agreement and to perform any of its obligations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request by the Corporation the State shall make representations to the Commonwealth or to the Commonwealth constituted agency authority or instrumentality concerned for the grant to the Corporation of any licence or consent mentioned in subclause (1)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Stamp duty exemption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45.</w:t>
      </w:r>
      <w:r>
        <w:rPr>
          <w:spacing w:val="-2"/>
        </w:rPr>
        <w:tab/>
        <w:t>(1)</w:t>
      </w:r>
      <w:r>
        <w:rPr>
          <w:spacing w:val="-2"/>
        </w:rPr>
        <w:tab/>
        <w:t>The State shall exempt from any stamp duty which but for the operation of this Clause would or might be chargeable 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instrument executed by the State pursuant to this Agreement granting to or in favour of the Corporation or any permitted assignee of the Corporation any lease licence easement or right granted or demised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assignment sublease or disposition (other than by way of mortgage or charge) and any appointment to or in favour of the Corporation or an associated company or any permitted assignee of any interest right obligation power function or authority made pursuant to the provisions of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transfer of any shares held by Western Mining Corporation Limited in an associated company holding an interest in this Agreement to another associated company of Western 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the provisions of paragraph (c) of subclause (1) of this Clause the State may exempt from not more than 75% of the stamp duty which but for the operation of this Clause would or might be chargeable on any mortgage debenture covenant or other security to secure the payment or repayment of any money advanced (whether by way of prepayment or otherwise) by any person who has contracted to purchase from the Corporation or an associated company any of its products hereunder, if the State under hand of the Treasurer so determines.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clause shall not apply to any instrument or other document executed or made more than 7 years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prior to the commencement date stamp duty has been assessed and paid on any instrument or other document referred to in subclauses (1) or (2) of this Clause the State shall after the commencement date on demand refund the relevant amount of stamp duty to the person who paid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46.</w:t>
      </w:r>
      <w:r>
        <w:rPr>
          <w:spacing w:val="-2"/>
        </w:rPr>
        <w:tab/>
        <w:t>(1)</w:t>
      </w:r>
      <w:r>
        <w:rPr>
          <w:spacing w:val="-2"/>
        </w:rPr>
        <w:tab/>
        <w:t>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47.</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Corporation at its principal office for the time being in the State and by the Corporation if signed on its behalf by a director manager or secretary of the Corporation or by any person or persons authorized by the Corporation in that behalf or by its solicitors (which solicitors have been notified to the State from time to time) and forwarded by prepaid post to the Minister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Consultation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48.</w:t>
      </w:r>
      <w:r>
        <w:rPr>
          <w:spacing w:val="-2"/>
        </w:rPr>
        <w:tab/>
        <w:t>The Corporation shall during the currency of this Agreement consult with and keep the State fully informed on a confidential basis concerning any action that the Corporation proposes to take with any third party (including the Commonwealth or any Commonwealth constituted agency authority instrumentality or other body) which might significantly affect the overall interest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48.</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FIRST SCHEDULE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1A.</w:t>
      </w:r>
      <w:r>
        <w:rPr>
          <w:spacing w:val="-2"/>
        </w:rPr>
        <w:tab/>
        <w:t>(i)</w:t>
      </w:r>
      <w:r>
        <w:rPr>
          <w:spacing w:val="-2"/>
        </w:rPr>
        <w:tab/>
        <w:t>The rate for caustic soda and fuel oil carried on unit trains (as defined in paragraph 5 of this Schedule) operating between agreed loading sites at the port of Esperance and agreed unloading sites at the railhead at Leonora shall be in accordance with the following 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141" w:type="dxa"/>
        <w:tblLayout w:type="fixed"/>
        <w:tblCellMar>
          <w:left w:w="141" w:type="dxa"/>
          <w:right w:w="141" w:type="dxa"/>
        </w:tblCellMar>
        <w:tblLook w:val="0000" w:firstRow="0" w:lastRow="0" w:firstColumn="0" w:lastColumn="0" w:noHBand="0" w:noVBand="0"/>
      </w:tblPr>
      <w:tblGrid>
        <w:gridCol w:w="3261"/>
        <w:gridCol w:w="3827"/>
      </w:tblGrid>
      <w:tr>
        <w:tc>
          <w:tcPr>
            <w:tcW w:w="3261" w:type="dxa"/>
          </w:tcPr>
          <w:p>
            <w:pPr>
              <w:pStyle w:val="yTable"/>
              <w:suppressAutoHyphens/>
              <w:rPr>
                <w:spacing w:val="-2"/>
              </w:rPr>
            </w:pPr>
            <w:r>
              <w:rPr>
                <w:spacing w:val="-2"/>
              </w:rPr>
              <w:t>Tonnes per annum</w:t>
            </w:r>
          </w:p>
        </w:tc>
        <w:tc>
          <w:tcPr>
            <w:tcW w:w="3827" w:type="dxa"/>
          </w:tcPr>
          <w:p>
            <w:pPr>
              <w:pStyle w:val="yTable"/>
              <w:suppressAutoHyphens/>
              <w:rPr>
                <w:spacing w:val="-2"/>
              </w:rPr>
            </w:pPr>
            <w:r>
              <w:rPr>
                <w:spacing w:val="-2"/>
              </w:rPr>
              <w:t>Rates in cents per tonne kilometre for total annual tonneage</w:t>
            </w:r>
          </w:p>
        </w:tc>
      </w:tr>
      <w:tr>
        <w:tc>
          <w:tcPr>
            <w:tcW w:w="3261" w:type="dxa"/>
          </w:tcPr>
          <w:p>
            <w:pPr>
              <w:pStyle w:val="yTable"/>
              <w:suppressAutoHyphens/>
              <w:rPr>
                <w:spacing w:val="-2"/>
              </w:rPr>
            </w:pPr>
            <w:r>
              <w:rPr>
                <w:spacing w:val="-2"/>
              </w:rPr>
              <w:t>Up to 75 000 tonnes</w:t>
            </w:r>
          </w:p>
        </w:tc>
        <w:tc>
          <w:tcPr>
            <w:tcW w:w="3827" w:type="dxa"/>
          </w:tcPr>
          <w:p>
            <w:pPr>
              <w:pStyle w:val="yTable"/>
              <w:tabs>
                <w:tab w:val="left" w:pos="709"/>
              </w:tabs>
              <w:suppressAutoHyphens/>
              <w:rPr>
                <w:spacing w:val="-2"/>
              </w:rPr>
            </w:pPr>
            <w:r>
              <w:rPr>
                <w:spacing w:val="-2"/>
              </w:rPr>
              <w:tab/>
              <w:t>3.0</w:t>
            </w:r>
          </w:p>
        </w:tc>
      </w:tr>
      <w:tr>
        <w:tc>
          <w:tcPr>
            <w:tcW w:w="3261" w:type="dxa"/>
          </w:tcPr>
          <w:p>
            <w:pPr>
              <w:pStyle w:val="yTable"/>
              <w:suppressAutoHyphens/>
              <w:rPr>
                <w:spacing w:val="-2"/>
              </w:rPr>
            </w:pPr>
            <w:r>
              <w:rPr>
                <w:spacing w:val="-2"/>
              </w:rPr>
              <w:t>Over 75 000 tons and up to 100 000 tonnes</w:t>
            </w:r>
          </w:p>
        </w:tc>
        <w:tc>
          <w:tcPr>
            <w:tcW w:w="3827" w:type="dxa"/>
          </w:tcPr>
          <w:p>
            <w:pPr>
              <w:pStyle w:val="yTable"/>
              <w:tabs>
                <w:tab w:val="left" w:pos="709"/>
              </w:tabs>
              <w:suppressAutoHyphens/>
              <w:rPr>
                <w:spacing w:val="-2"/>
              </w:rPr>
            </w:pPr>
            <w:r>
              <w:rPr>
                <w:spacing w:val="-2"/>
              </w:rPr>
              <w:tab/>
              <w:t>2.75</w:t>
            </w:r>
          </w:p>
        </w:tc>
      </w:tr>
      <w:tr>
        <w:tc>
          <w:tcPr>
            <w:tcW w:w="3261" w:type="dxa"/>
          </w:tcPr>
          <w:p>
            <w:pPr>
              <w:pStyle w:val="yTable"/>
              <w:suppressAutoHyphens/>
              <w:rPr>
                <w:spacing w:val="-2"/>
              </w:rPr>
            </w:pPr>
            <w:r>
              <w:rPr>
                <w:spacing w:val="-2"/>
              </w:rPr>
              <w:t>Over 100 000 tonnes</w:t>
            </w:r>
          </w:p>
        </w:tc>
        <w:tc>
          <w:tcPr>
            <w:tcW w:w="3827" w:type="dxa"/>
          </w:tcPr>
          <w:p>
            <w:pPr>
              <w:pStyle w:val="yTable"/>
              <w:tabs>
                <w:tab w:val="left" w:pos="709"/>
              </w:tabs>
              <w:suppressAutoHyphens/>
              <w:rPr>
                <w:spacing w:val="-2"/>
              </w:rPr>
            </w:pPr>
            <w:r>
              <w:rPr>
                <w:spacing w:val="-2"/>
              </w:rPr>
              <w:tab/>
              <w:t>2.5</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(ii)</w:t>
      </w:r>
      <w:r>
        <w:rPr>
          <w:spacing w:val="-2"/>
        </w:rPr>
        <w:tab/>
        <w:t>The rate per tonne kilometre for all other bulk commodities carried in general purpose wagons on trains from Kewdale to Leonora shall be 4 cents.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(iii)</w:t>
      </w:r>
      <w:r>
        <w:rPr>
          <w:spacing w:val="-2"/>
        </w:rPr>
        <w:tab/>
        <w:t>The minimum freight payable under this paragraph in respect of caustic soda and fuel oil in any year commencing on July 1 subsequent to the date the treatment plant comes into operation shall, subject to the provisions of paragraph 3 of this Schedule, be 3.0 cents x 50 000 x actual distance in kilometres between the said agreed loading and unloading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 The rate per tonne kilometre for all bulk commodities (other than caustic soda and fuel oil) carried in general purpose wagons on trains from Kewdale to Mullewa shall be 4 cents.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The freight rates set out in paragraph 1 of this Schedule are subject to the following additional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Trains shall operate up to a maximum of six days per week, commencing 0001 hours Monday and ceasing 2400 hours on Saturday. The Railways Commission shall arrange a train operating pattern between Monday and Saturday as agreed pursuant to subclause of Clause 17. The train operating pattern shall be based as far as is practicable an the utilisation of the maximum number of wagons possible per train and the least number of trains per week required to meet the haulage programme of the Corporation and such trains shall be tabled at times convenient to the operational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Sunday working shall only be undertaken with approval of the Railways Commission and the Corporation shall meet the additional costs involved. Should industrial conditions preclude regular operations on Saturdays the Railways Commission reserve the right to review the freight rates in order to take this change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Corporation shall ensure that all wagons are loaded within the authorized axle load capacity and shall be subject to such minimum load per wagon and per train as may be defined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The rate of freight set out in Paragraph 1A (i) of this Schedule has been calculated on the basis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total turnround time at terminals being: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at port of Esperance, 180 minutes at Leonora railhead, 120 minutes if such times are not, regularly adhered to by the Corporation the Railways Commission reserves the right to review the freight rate in order to take these changes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52 working weeks (each of six days and excluding Sundays) per annum less two weeks for contingencies (including all gazetted public holidays) and if through no fault of the Railways Commission these, yearly working programmes are not adhered to the Railways Commission reserves the right to review the freight rate in order to take these changes into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On wagons being loaded to defined capacities and shall be subject to the minimum load per wagon being not less than: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Caustic Soda, 52.5 tonnes per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Fuel Oil, 56.5 tonnes per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 where less is carried in any wagon, freight shall be charged as though the minimum load was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Freight charges shall be paid by monthly payments in the month following the month of haulage except that freight payable pursuant to paragraph 1A (iii) of this Schedule which can only be calculated at the end of a year shall be payable within 30 days of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THAT if as a result of any review pursuant to subparagraphs (ii) and (iv) of this paragraph the Corporation does not agree to the new freight rate the matter shall be referred to arbitration under Clause 46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 The rates of freight set out in this Schedule are based on costs prevailing at September 26, 1878 and shall be adjusted half yearly on the first days of January and July with the new rates becoming effective on and from those dates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framePr w:w="8265" w:h="136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56"/>
        </w:rPr>
        <w:object w:dxaOrig="6940" w:dyaOrig="1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7.25pt;height:62.25pt" o:ole="" fillcolor="window">
            <v:imagedata r:id="rId26" o:title=""/>
          </v:shape>
          <o:OLEObject Type="Embed" ProgID="Equation.3" ShapeID="_x0000_i1025" DrawAspect="Content" ObjectID="_1643548706" r:id="rId27"/>
        </w:obje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applicable freight rate which would be payable under paragraph 1 of this Schedule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HR</w:t>
      </w:r>
      <w:r>
        <w:rPr>
          <w:spacing w:val="-2"/>
        </w:rPr>
        <w:tab/>
        <w:t>=</w:t>
      </w:r>
      <w:r>
        <w:rPr>
          <w:spacing w:val="-2"/>
        </w:rPr>
        <w:tab/>
        <w:t>the average hourly rate payable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list price (duty free) of bulk distillate sold to commercial users in Perth by BP Australia Limited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list price (duty free) of bulk distillate sold to commercial users in Perth by BP Australia Limited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SR</w:t>
      </w:r>
      <w:r>
        <w:rPr>
          <w:spacing w:val="-2"/>
        </w:rPr>
        <w:tab/>
        <w:t>=</w:t>
      </w:r>
      <w:r>
        <w:rPr>
          <w:spacing w:val="-2"/>
        </w:rPr>
        <w:tab/>
        <w:t>the price of heavy steel rails per tonne c.i.f. Port of Fremantle as ascertained from price schedule covering despatches from The Broken Hill Proprietary  Company Limited and Australian Iron &amp; Steel Proprietary Limited as at September 26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rates applicable on September 26 1978 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851" w:type="dxa"/>
        <w:tblLayout w:type="fixed"/>
        <w:tblCellMar>
          <w:left w:w="142" w:type="dxa"/>
          <w:right w:w="142" w:type="dxa"/>
        </w:tblCellMar>
        <w:tblLook w:val="0000" w:firstRow="0" w:lastRow="0" w:firstColumn="0" w:lastColumn="0" w:noHBand="0" w:noVBand="0"/>
      </w:tblPr>
      <w:tblGrid>
        <w:gridCol w:w="4394"/>
        <w:gridCol w:w="1985"/>
      </w:tblGrid>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1985" w:type="dxa"/>
          </w:tcPr>
          <w:p>
            <w:pPr>
              <w:pStyle w:val="yTable"/>
              <w:tabs>
                <w:tab w:val="center" w:pos="567"/>
              </w:tabs>
              <w:suppressAutoHyphens/>
              <w:rPr>
                <w:spacing w:val="-2"/>
              </w:rPr>
            </w:pPr>
            <w:r>
              <w:rPr>
                <w:spacing w:val="-2"/>
              </w:rPr>
              <w:tab/>
              <w:t>Hourly</w:t>
            </w:r>
            <w:r>
              <w:rPr>
                <w:spacing w:val="-2"/>
              </w:rPr>
              <w:br/>
            </w:r>
            <w:r>
              <w:rPr>
                <w:spacing w:val="-2"/>
              </w:rPr>
              <w:tab/>
              <w:t>Rates</w:t>
            </w:r>
            <w:r>
              <w:rPr>
                <w:spacing w:val="-2"/>
              </w:rPr>
              <w:br/>
            </w:r>
            <w:r>
              <w:rPr>
                <w:spacing w:val="-2"/>
              </w:rPr>
              <w:tab/>
              <w:t>Cents</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Driver . . . . . . . . . . . . . . . . . . . . .</w:t>
            </w:r>
          </w:p>
        </w:tc>
        <w:tc>
          <w:tcPr>
            <w:tcW w:w="1985" w:type="dxa"/>
          </w:tcPr>
          <w:p>
            <w:pPr>
              <w:pStyle w:val="yTable"/>
              <w:tabs>
                <w:tab w:val="center" w:pos="567"/>
              </w:tabs>
              <w:suppressAutoHyphens/>
              <w:rPr>
                <w:spacing w:val="-2"/>
              </w:rPr>
            </w:pPr>
            <w:r>
              <w:rPr>
                <w:spacing w:val="-2"/>
              </w:rPr>
              <w:tab/>
              <w:t>504.00</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1st Class Guard . . . . . . . . . . . . . . . . . . . . .</w:t>
            </w:r>
          </w:p>
        </w:tc>
        <w:tc>
          <w:tcPr>
            <w:tcW w:w="1985" w:type="dxa"/>
          </w:tcPr>
          <w:p>
            <w:pPr>
              <w:pStyle w:val="yTable"/>
              <w:tabs>
                <w:tab w:val="center" w:pos="567"/>
              </w:tabs>
              <w:suppressAutoHyphens/>
              <w:rPr>
                <w:spacing w:val="-2"/>
              </w:rPr>
            </w:pPr>
            <w:r>
              <w:rPr>
                <w:spacing w:val="-2"/>
              </w:rPr>
              <w:tab/>
              <w:t>448.75</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Trackman . . . . . . . . . . . . . . . . . . . . . . . . .</w:t>
            </w:r>
          </w:p>
        </w:tc>
        <w:tc>
          <w:tcPr>
            <w:tcW w:w="1985" w:type="dxa"/>
          </w:tcPr>
          <w:p>
            <w:pPr>
              <w:pStyle w:val="yTable"/>
              <w:tabs>
                <w:tab w:val="center" w:pos="567"/>
              </w:tabs>
              <w:suppressAutoHyphens/>
              <w:rPr>
                <w:spacing w:val="-2"/>
              </w:rPr>
            </w:pPr>
            <w:r>
              <w:rPr>
                <w:spacing w:val="-2"/>
              </w:rPr>
              <w:tab/>
              <w:t>393.00</w:t>
            </w:r>
          </w:p>
        </w:tc>
      </w:tr>
      <w:tr>
        <w:tc>
          <w:tcPr>
            <w:tcW w:w="4394" w:type="dxa"/>
          </w:tcPr>
          <w:p>
            <w:pPr>
              <w:pStyle w:val="yTable"/>
              <w:tabs>
                <w:tab w:val="left" w:pos="2268"/>
              </w:tabs>
              <w:suppressAutoHyphens/>
              <w:ind w:left="2264" w:hanging="2264"/>
              <w:rPr>
                <w:spacing w:val="-2"/>
              </w:rPr>
            </w:pPr>
            <w:r>
              <w:rPr>
                <w:spacing w:val="-2"/>
              </w:rPr>
              <w:tab/>
            </w:r>
            <w:r>
              <w:rPr>
                <w:spacing w:val="-2"/>
              </w:rPr>
              <w:tab/>
              <w:t>Total</w:t>
            </w:r>
          </w:p>
        </w:tc>
        <w:tc>
          <w:tcPr>
            <w:tcW w:w="1985" w:type="dxa"/>
            <w:tcBorders>
              <w:top w:val="single" w:sz="4" w:space="0" w:color="auto"/>
              <w:bottom w:val="single" w:sz="4" w:space="0" w:color="auto"/>
            </w:tcBorders>
          </w:tcPr>
          <w:p>
            <w:pPr>
              <w:pStyle w:val="yTable"/>
              <w:tabs>
                <w:tab w:val="center" w:pos="567"/>
              </w:tabs>
              <w:suppressAutoHyphens/>
              <w:rPr>
                <w:spacing w:val="-2"/>
              </w:rPr>
            </w:pPr>
            <w:r>
              <w:rPr>
                <w:spacing w:val="-2"/>
              </w:rPr>
              <w:tab/>
              <w:t>1 345.75</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Average hourly rate . . . . . . . . . . . . . . . . . .</w:t>
            </w:r>
          </w:p>
        </w:tc>
        <w:tc>
          <w:tcPr>
            <w:tcW w:w="1985" w:type="dxa"/>
          </w:tcPr>
          <w:p>
            <w:pPr>
              <w:pStyle w:val="yTable"/>
              <w:tabs>
                <w:tab w:val="center" w:pos="567"/>
              </w:tabs>
              <w:suppressAutoHyphens/>
              <w:rPr>
                <w:spacing w:val="-2"/>
              </w:rPr>
            </w:pPr>
            <w:r>
              <w:rPr>
                <w:spacing w:val="-2"/>
              </w:rPr>
              <w:tab/>
              <w:t>448.58</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distillate per litre . . . . . . . . . . . . .</w:t>
            </w:r>
          </w:p>
        </w:tc>
        <w:tc>
          <w:tcPr>
            <w:tcW w:w="1985" w:type="dxa"/>
          </w:tcPr>
          <w:p>
            <w:pPr>
              <w:pStyle w:val="yTable"/>
              <w:tabs>
                <w:tab w:val="center" w:pos="567"/>
              </w:tabs>
              <w:suppressAutoHyphens/>
              <w:rPr>
                <w:spacing w:val="-2"/>
              </w:rPr>
            </w:pPr>
            <w:r>
              <w:rPr>
                <w:spacing w:val="-2"/>
              </w:rPr>
              <w:tab/>
              <w:t>14.21c</w:t>
            </w:r>
          </w:p>
        </w:tc>
      </w:tr>
      <w:tr>
        <w:tc>
          <w:tcPr>
            <w:tcW w:w="43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Price of heavy steel rails per tonne c.i.f. Port of Fremantle . . . . . . . . . . . . . . . . . . . .</w:t>
            </w:r>
          </w:p>
        </w:tc>
        <w:tc>
          <w:tcPr>
            <w:tcW w:w="1985" w:type="dxa"/>
          </w:tcPr>
          <w:p>
            <w:pPr>
              <w:pStyle w:val="yTable"/>
              <w:tabs>
                <w:tab w:val="center" w:pos="567"/>
              </w:tabs>
              <w:suppressAutoHyphens/>
              <w:rPr>
                <w:spacing w:val="-2"/>
              </w:rPr>
            </w:pPr>
            <w:r>
              <w:rPr>
                <w:spacing w:val="-2"/>
              </w:rPr>
              <w:br/>
            </w:r>
            <w:r>
              <w:rPr>
                <w:spacing w:val="-2"/>
              </w:rPr>
              <w:tab/>
              <w:t>$273.00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ALWAYS that if at any time there is a change in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average hourly rate by the operation of any award or other wage determination;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list price (duty free) of distillate in Perth;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heavy steel rails per tonne c.i.f. Port of Fremantle,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such change is effective from a date prior to the last date of adjustment a new freight rate or freight rates s the case may be shall be calculated and shall apply from the date of adjustment next following the date from which any change as aforesaid is effective and such new freight rate or freight rates shall be substituted for the freight rate that would have applied but for the application of the provisions of this paragraph. Any additional freight payable as a result may be included in a subsequent monthly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Adjustments made in accordance with this formula shall be expressed in a figure of dollars per tonne and calculated to four decimal places of a dollar and in doing so the fifth decimal place shall also be calculated so that if the fifth decimal place is .5 or above the fourth decimal place shall be increased by 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formula referred to above (other than factor F) shall be subject to review by either the Corporation or the Railways Commission on September 26 1988 and thereafter at five yearly intervals and also if at any time for any reason information needed for ascertaining any of the factors HR1, D1 or SR1 is no longer available. In the event of the parties failing to reach agreement the matter shall be referred to arbitration under Clause 46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 Caustic soda and fuel oil carried on other than unit trains in accordance with this Agreement and all commodities other than the bulk commodities referred to in paragraph 1A (ii) and 1B of this Schedule shall, unless otherwise determined by the Railways Commission, be carried at gazetted 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 For the purposes of this Schedule “unit train” means a trainload operated by the Railways Commission and conveying only caustic soda and/or fuel oil in bulk in wagons provided by the Corporation and in accordance with approved proposals pursuant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SECOND SCHEDULE</w:t>
      </w:r>
    </w:p>
    <w:p>
      <w:pPr>
        <w:pStyle w:val="yTable"/>
        <w:tabs>
          <w:tab w:val="center" w:pos="4253"/>
        </w:tabs>
        <w:suppressAutoHyphens/>
        <w:jc w:val="center"/>
        <w:rPr>
          <w:spacing w:val="-2"/>
        </w:rPr>
      </w:pPr>
      <w:r>
        <w:rPr>
          <w:spacing w:val="-2"/>
        </w:rPr>
        <w:t>WESTERN AUSTRALIA</w:t>
      </w:r>
    </w:p>
    <w:p>
      <w:pPr>
        <w:pStyle w:val="yTable"/>
        <w:tabs>
          <w:tab w:val="center" w:pos="4253"/>
        </w:tabs>
        <w:suppressAutoHyphens/>
        <w:jc w:val="center"/>
        <w:rPr>
          <w:spacing w:val="-2"/>
        </w:rPr>
      </w:pPr>
      <w:r>
        <w:rPr>
          <w:spacing w:val="-2"/>
        </w:rPr>
        <w:t>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URANIUM (YEELIRRIE) AGREEMENT ACT 1978</w:t>
      </w:r>
    </w:p>
    <w:p>
      <w:pPr>
        <w:pStyle w:val="yTable"/>
        <w:tabs>
          <w:tab w:val="center" w:pos="4253"/>
        </w:tabs>
        <w:suppressAutoHyphens/>
        <w:jc w:val="center"/>
        <w:rPr>
          <w:spacing w:val="-2"/>
        </w:rPr>
      </w:pPr>
      <w:r>
        <w:rPr>
          <w:spacing w:val="-2"/>
        </w:rPr>
        <w:t>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Lease No. . . . . . . . . . . . . . . . . . . . East Murchison Goldfield ELIZABETH THE SECOND by the Grace of God, Queen of Australia and Her Other Realms and Territories, Head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TO ALL TO WHOM THESE PRESENTS shall come GREETINGS: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KNOW YE that WHEREAS by section 48 of the Mining Act 1904,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MINING CORPORATION LIMITED a company duly incorporated in the State of Victoria and having its registered office in that State at 459 Collins Street, Melbourne and having Its principal office in the State of Western Australia at 191 Great Eastern Highway, Belmont (hereinafter called “the Corporation” which expression includes the successors and permitted assigns of the Corporation) which Agreement (hereinafter referred to as “the Agreement”) was ratified by the Uranium (Yeelirrie) Agreement Act 1978 the State agreed to grant to the Corporation on application made by the Corporation a mineral lease under and, except as otherwise provided by the Agreement, subject to the Mining Act 1904 AND WHEREAS the Corporation has now made application for a mineral lease of the land hereinafter described for the purpose of mining thereon for uranium and vanadium.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WE in consideration of the rents and royalties reserved by the Agreement and in consideration of the other covenants in this lease and in the Agreement to be observed by the Corporation DO BY THESE PRESENTS GRANT AND DEMISE UNTO THE CORPORATION subject to the provisions of the Agreement ALL THOSE pieces and parcels of land situated in the East Murchison Gold Field containing approximately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hectares (subject to such corrections as may be necessary to accord with the survey when made) and particularly described and delineated on the plan in the Schedule hereto and all those mines, veins, seams, lodes and deposits of uranium and vanadium in, on, or under the said land (hereinafter called “the said mines”) together with the rights, liberties, easements, advantages and appurtenances thereto belonging or appertaining to a lessee of a mineral lease under the Mining Act 1904, including all amendments thereof for the time being in force and all regulations made thereunder for the time being in force (which Act and regulations are hereinafter referred to as “the Mining Act”) or to which the Corporation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end conditions bet out in the Agreement and to the Mining Act (as modified by the Agreement) YIELDING and paying therefor the rents and royalties as provided for in the Agreement AND WE do hereby declare that this lease is subject to the condition that the Corporation shall observe perform and carry out the provisions of the Mines Regulation Act 1946, and all amendments thereof for the time being in force and the regulations for the time being in force made thereunder the provisions of the Mining Act (as modified by the Agreement) insofar as the same affect or have application to this lease or any renewal thereof and any Act of the Parliament of the State (or regulations made thereunder) making provision for the protection of the health and safety of the people of the State and of the environment insofar as the same affects or has application to the Corporation’s operations under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PROVIDED THAT this lease and any renewal thereof shall not be determined or forfeited otherwise than under and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PROVIDED FURTHER that all petroleum and other minerals (apart from uranium and vanadium) on or below the surface of the demised land are reserved to Her Majesty or any person claiming under her and that subject to the terms of the Agreement any person lawfully authorized in that behalf may have access to the demised land for the purpose of searching for and obtaining petroleum or minerals (other than those aforesaid) in any part of the land under the provisions of the Mining Act or the Petroleum Act 1967.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we have caused our Minister for Mines to affix his seal and set his hand hereto at Perth in our said State of Western Australia and the Common Seal of the Corporation was hereunto affixed by authority of the Board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Dated the                        day of                            19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SCHEDULE ABOVE REFERRED TO (plan of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2" w:hanging="2832"/>
              <w:rPr>
                <w:spacing w:val="-2"/>
              </w:rPr>
            </w:pPr>
            <w:r>
              <w:rPr>
                <w:spacing w:val="-2"/>
              </w:rPr>
              <w:t>SIGNED by the said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HONOURABLE SIR CHARLES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WALTER MICHAEL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O.B.E., M.L.A., in the</w:t>
            </w:r>
          </w:p>
          <w:p>
            <w:r>
              <w:rPr>
                <w:spacing w:val="-2"/>
              </w:rPr>
              <w:t>presence of — </w:t>
            </w:r>
          </w:p>
        </w:tc>
        <w:tc>
          <w:tcPr>
            <w:tcW w:w="709" w:type="dxa"/>
          </w:tcPr>
          <w:p>
            <w:r>
              <w:object w:dxaOrig="173" w:dyaOrig="1005">
                <v:shape id="_x0000_i1026" type="#_x0000_t75" style="width:9pt;height:62.25pt" o:ole="" fillcolor="window">
                  <v:imagedata r:id="rId28" o:title=""/>
                </v:shape>
                <o:OLEObject Type="Embed" ProgID="PBrush" ShapeID="_x0000_i1026" DrawAspect="Content" ObjectID="_1643548707" r:id="rId29"/>
              </w:object>
            </w:r>
          </w:p>
        </w:tc>
        <w:tc>
          <w:tcPr>
            <w:tcW w:w="2551" w:type="dxa"/>
          </w:tcPr>
          <w:p>
            <w:pPr>
              <w:ind w:left="-108" w:firstLine="108"/>
            </w:pPr>
          </w:p>
          <w:p>
            <w:pPr>
              <w:ind w:left="-108" w:firstLine="108"/>
            </w:pPr>
          </w:p>
          <w:p>
            <w:pPr>
              <w:ind w:left="-108" w:firstLine="108"/>
            </w:pPr>
            <w: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ANDREW MENSAROS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134" w:hanging="1134"/>
        <w:rPr>
          <w:spacing w:val="-2"/>
        </w:rPr>
      </w:pPr>
      <w:r>
        <w:rPr>
          <w:spacing w:val="-2"/>
        </w:rPr>
        <w:tab/>
      </w: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1" w:hanging="2831"/>
              <w:rPr>
                <w:spacing w:val="-2"/>
              </w:rPr>
            </w:pPr>
            <w:r>
              <w:rPr>
                <w:spacing w:val="-2"/>
              </w:rPr>
              <w:t>The Common Seal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1" w:hanging="2831"/>
              <w:rPr>
                <w:spacing w:val="-2"/>
              </w:rPr>
            </w:pPr>
            <w:r>
              <w:rPr>
                <w:spacing w:val="-2"/>
              </w:rPr>
              <w:t>WESTERN MINING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CORPORATION LIMITED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hereunto affixed in the</w:t>
            </w:r>
          </w:p>
          <w:p>
            <w:r>
              <w:rPr>
                <w:spacing w:val="-2"/>
              </w:rPr>
              <w:t>presence of — </w:t>
            </w:r>
          </w:p>
        </w:tc>
        <w:tc>
          <w:tcPr>
            <w:tcW w:w="709" w:type="dxa"/>
          </w:tcPr>
          <w:p>
            <w:r>
              <w:object w:dxaOrig="173" w:dyaOrig="1005">
                <v:shape id="_x0000_i1027" type="#_x0000_t75" style="width:9pt;height:68.25pt" o:ole="" fillcolor="window">
                  <v:imagedata r:id="rId28" o:title=""/>
                </v:shape>
                <o:OLEObject Type="Embed" ProgID="PBrush" ShapeID="_x0000_i1027" DrawAspect="Content" ObjectID="_1643548708" r:id="rId30"/>
              </w:object>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A.H. PARBO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S.K. LARSEN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Secretary</w:t>
      </w:r>
    </w:p>
    <w:p>
      <w:pPr>
        <w:pStyle w:val="yScheduleHeading"/>
      </w:pPr>
      <w:bookmarkStart w:id="12" w:name="_Toc267924700"/>
      <w:r>
        <w:rPr>
          <w:rStyle w:val="CharSchNo"/>
        </w:rPr>
        <w:t>Second Schedule</w:t>
      </w:r>
      <w:bookmarkEnd w:id="12"/>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made this Fourth day of May 1982, BETWEEN THE HONOURABLE RAYMOND JAMES O’CONNOR, M.L.A., Premier of the State of Western Australia, acting for and on behalf of the said State and its instrumentalities from time to time (hereinafter called “the State”) of the one part and YEELIRRIE DEVELOPMENT COMPANY PTY.  LTD.  a company duly incorporated in the State of Western Australia and having its registered office in such State at 191 Great Eastern Highway Belmont ESSO EXPLORATION AND PRODUCTION AUSTRALIA INC. a company duly incorporated in the State of Delaware United States of America and having its principal office in the State of Western Australia at 200 St. George’s Terrace Perth and URANGESELLSCHAFT AUSTRALIA PTY. LIMITED a company duly incorporated in the State of Victoria and having its registered office in that State at 608 St. Kilda Road Melbourne and having its principal office in the State of Western Australia at care of Veritatem Nominees (W.A.) Pty. Ltd. of 55 St. George’s Terrace, Perth (hereinafter collectively called “the Corporation” in which term shall be included their respective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pursuant to a deed of assignment dated 14th January, 1980 the parties to this Agreement are now the parties to the agreement dated 1st November, 1978 defined in section 2 of the Uranium (Yeelirrie) Agreement Act 1978 which agreement was varied by agreement dated 13th November, 1981 (the said agreement as varied being hereinafter referred to as “the Principal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desire to vary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Subject to the context the words and expressions used in this Agreement have the same meanings respectively as they have in and for the purpose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The provisions of this Agreement other than Clauses 1, 2 and this Clause shall not come into operation until the Bill referred to in Clause 2 has been passed by the Parliament of Western Australia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this Agreement comes into operation in the manner provided in subclause (1) of this Clause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The Principal Agreement is hereby varied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Clause 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the definition of “mineral claim” and substituting the following definition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“mineral claim” means a mineral claim granted pursuant to regulations made under the Mining Act 1904;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deleting the definition of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(c)</w:t>
      </w:r>
      <w:r>
        <w:rPr>
          <w:spacing w:val="-2"/>
        </w:rPr>
        <w:tab/>
      </w:r>
      <w:r>
        <w:rPr>
          <w:spacing w:val="-2"/>
        </w:rPr>
        <w:tab/>
        <w:t>by inserting after the definition of “mineral claim” the following definition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“mining lease” means the mining lease referred to in Clause 21 and includes any renewal thereof and according to the requirements of the context shall describe the area of land demised as well as the instrument by which it is demised;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w:t>
      </w:r>
      <w:r>
        <w:rPr>
          <w:spacing w:val="-2"/>
        </w:rPr>
        <w:tab/>
        <w:t>by deleting the definition of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(e)</w:t>
      </w:r>
      <w:r>
        <w:rPr>
          <w:spacing w:val="-2"/>
        </w:rPr>
        <w:tab/>
      </w:r>
      <w:r>
        <w:rPr>
          <w:spacing w:val="-2"/>
        </w:rPr>
        <w:tab/>
        <w:t>by inserting after the definition of “mining lease” the following definitions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t>“</w:t>
      </w:r>
      <w:r>
        <w:rPr>
          <w:spacing w:val="-2"/>
        </w:rPr>
        <w:tab/>
        <w:t>“Mining Act 1904” means the Mining Act 1904 and the amendments thereto and the regulations made thereunder as in force on 31st December,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“Mining Act 1978” means the Mining Act 1978;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(f)</w:t>
      </w:r>
      <w:r>
        <w:rPr>
          <w:spacing w:val="-2"/>
        </w:rPr>
        <w:tab/>
      </w:r>
      <w:r>
        <w:rPr>
          <w:spacing w:val="-2"/>
        </w:rPr>
        <w:tab/>
        <w:t>by deleting, in the definition of “Minister for Mines”, “Mining Act” and substituting “Mining Act 1904 and the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(g)</w:t>
      </w:r>
      <w:r>
        <w:rPr>
          <w:spacing w:val="-2"/>
        </w:rPr>
        <w:tab/>
      </w:r>
      <w:r>
        <w:rPr>
          <w:spacing w:val="-2"/>
        </w:rPr>
        <w:tab/>
        <w:t>by deleting, in the definition of “ore”, “mineral” and substituting “mining”.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in subclause (3) 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inserting the following subclause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(4)</w:t>
      </w:r>
      <w:r>
        <w:rPr>
          <w:spacing w:val="-2"/>
        </w:rPr>
        <w:tab/>
        <w:t>The temporary reserve and the rights of occupancy in respect thereof referred to in this Clause shall, subject to this Agreement, continue in force under the Mining Act 1904 as though that Act had not been repealed.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Clause 21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subclause (1)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(iii)</w:t>
      </w:r>
      <w:r>
        <w:rPr>
          <w:spacing w:val="-2"/>
        </w:rPr>
        <w:tab/>
        <w:t>by deleting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w:t>
      </w:r>
      <w:r>
        <w:rPr>
          <w:spacing w:val="-2"/>
        </w:rPr>
        <w:tab/>
        <w:t>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132"/>
        <w:rPr>
          <w:spacing w:val="-2"/>
        </w:rPr>
      </w:pPr>
      <w:r>
        <w:rPr>
          <w:spacing w:val="-2"/>
        </w:rPr>
        <w:tab/>
      </w:r>
      <w:r>
        <w:rPr>
          <w:spacing w:val="-2"/>
        </w:rPr>
        <w:tab/>
      </w:r>
      <w:r>
        <w:rPr>
          <w:spacing w:val="-2"/>
        </w:rPr>
        <w:tab/>
        <w:t>by deleting subclause (3) and the marginal note thereto and substituting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(3)</w:t>
      </w:r>
      <w:r>
        <w:rPr>
          <w:spacing w:val="-2"/>
        </w:rPr>
        <w:tab/>
        <w:t>The State shall ensure that during the currency of this Agreement and subject to compliance with its obligations hereunder the Corporation shall not be required to comply with the expenditure conditions imposed by or under the Mining Act 1978 in regard to the mining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(d)</w:t>
      </w:r>
      <w:r>
        <w:rPr>
          <w:spacing w:val="-2"/>
        </w:rPr>
        <w:tab/>
        <w:t>subclause (4)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 xml:space="preserve">by deleting “Mining Act” and substituting “Mining Act 1978”;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w:t>
      </w:r>
      <w:r>
        <w:rPr>
          <w:spacing w:val="-2"/>
        </w:rPr>
        <w:tab/>
        <w:t>subclause (5)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w:t>
      </w:r>
      <w:r>
        <w:rPr>
          <w:spacing w:val="-2"/>
        </w:rPr>
        <w:tab/>
        <w:t>subclause (6)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(g)</w:t>
      </w:r>
      <w:r>
        <w:rPr>
          <w:spacing w:val="-2"/>
        </w:rPr>
        <w:tab/>
        <w:t>subclause (7)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(h)</w:t>
      </w:r>
      <w:r>
        <w:rPr>
          <w:spacing w:val="-2"/>
        </w:rPr>
        <w:tab/>
        <w:t>subclause (8) and the marginal note thereto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(i)</w:t>
      </w:r>
      <w:r>
        <w:rPr>
          <w:spacing w:val="-2"/>
        </w:rPr>
        <w:tab/>
        <w:t>subclause (9) and the marginal note thereto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(j)</w:t>
      </w:r>
      <w:r>
        <w:rPr>
          <w:spacing w:val="-2"/>
        </w:rPr>
        <w:tab/>
        <w:t>subclause (10)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(k)</w:t>
      </w:r>
      <w:r>
        <w:rPr>
          <w:spacing w:val="-2"/>
        </w:rPr>
        <w:tab/>
        <w:t>subclause (11)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“Mining Act” and substituting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(l)</w:t>
      </w:r>
      <w:r>
        <w:rPr>
          <w:spacing w:val="-2"/>
        </w:rPr>
        <w:tab/>
        <w:t>by inserting the following subclause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w:t>
      </w:r>
      <w:r>
        <w:rPr>
          <w:spacing w:val="-2"/>
        </w:rPr>
        <w:tab/>
      </w:r>
      <w:r>
        <w:rPr>
          <w:spacing w:val="-2"/>
        </w:rPr>
        <w:tab/>
        <w:t>(12)</w:t>
      </w:r>
      <w:r>
        <w:rPr>
          <w:spacing w:val="-2"/>
        </w:rPr>
        <w:tab/>
        <w:t>The mineral claims referred to in this Clause shall subject to this Agreement continue in force under the Mining Act 1904 as though that Act had not been repealed.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22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paragraph (b) subparagraph (ii)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paragraph (d)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25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w:t>
      </w:r>
      <w:r>
        <w:rPr>
          <w:spacing w:val="-2"/>
        </w:rPr>
        <w:tab/>
        <w:t>subclause (1)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(c)</w:t>
      </w:r>
      <w:r>
        <w:rPr>
          <w:spacing w:val="-2"/>
        </w:rPr>
        <w:tab/>
        <w:t>subclause (6)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(ii)</w:t>
      </w:r>
      <w:r>
        <w:rPr>
          <w:spacing w:val="-2"/>
        </w:rPr>
        <w:tab/>
        <w:t>by deleting “Mining Act”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Clause 26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Clause 28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Clause 31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Clause 33 subclause (4)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“Mining Act” wherever it occurs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(b)</w:t>
      </w:r>
      <w:r>
        <w:rPr>
          <w:spacing w:val="-2"/>
        </w:rPr>
        <w:tab/>
        <w:t>by deleting “mineral lease”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Clause 34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(a)</w:t>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rPr>
          <w:spacing w:val="-2"/>
        </w:rPr>
      </w:pPr>
      <w:r>
        <w:rPr>
          <w:spacing w:val="-2"/>
        </w:rPr>
        <w:tab/>
      </w:r>
      <w:r>
        <w:rPr>
          <w:spacing w:val="-2"/>
        </w:rPr>
        <w:tab/>
        <w:t>(b)</w:t>
      </w:r>
      <w:r>
        <w:rPr>
          <w:spacing w:val="-2"/>
        </w:rPr>
        <w:tab/>
      </w:r>
      <w:r>
        <w:rPr>
          <w:spacing w:val="-2"/>
        </w:rPr>
        <w:tab/>
        <w:t>by deleting “Mining Act” and substituting “Mining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Clause 39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3" w:hanging="566"/>
        <w:rPr>
          <w:spacing w:val="-2"/>
        </w:rPr>
      </w:pPr>
      <w:r>
        <w:rPr>
          <w:spacing w:val="-2"/>
        </w:rPr>
        <w:tab/>
      </w:r>
      <w:r>
        <w:rPr>
          <w:spacing w:val="-2"/>
        </w:rPr>
        <w:tab/>
      </w:r>
      <w:r>
        <w:rPr>
          <w:spacing w:val="-2"/>
        </w:rPr>
        <w:tab/>
        <w:t>by deleting “mineral lease” wherever it occurs and substituting “mining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Clause 45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by deleting subclause (2) and substituting the following subclause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w:t>
      </w:r>
      <w:r>
        <w:rPr>
          <w:spacing w:val="-2"/>
        </w:rPr>
        <w:tab/>
      </w:r>
      <w:r>
        <w:rPr>
          <w:spacing w:val="-2"/>
        </w:rPr>
        <w:tab/>
        <w:t>(2)</w:t>
      </w:r>
      <w:r>
        <w:rPr>
          <w:spacing w:val="-2"/>
        </w:rPr>
        <w:tab/>
        <w:t>Notwithstanding the provisions of paragraph (c) of subclause (1) of this Clause the State may exempt from not more than 75% of the stamp duty which but for the operation of this Clause would or might be chargeable on any mortgage debenture covenant charge or other security (or in respect of any such mortgage debenture covenant charge or other security any statement note or memorandum evidencing or showing the amount or containing particulars of the loan the subject of any such mortgage debenture covenant charge or other security) to secure the payment or repayment of any money advanced or to be advanced (whether by way of prepayment or otherwise) by any person who has contracted to purchase from the Corporation or an associated company any of its products hereunder or advanced or to be advanced by any bank or lending institution for the purposes of this Agreement, if the State under hand of the Treasurer so determines.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The Second Schedule is deleted and the following Schedule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The 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Mining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Uranium (Yeelirrie) Agreement Act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Minister for Mines a corporation sole established by the Mining Act 1978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1978 (except as otherwise provided by the Agreement described in the Second Schedule to this lease) hereby leases to the Lessee the land more particularly delineated and described in the Third Schedule to this lease for uranium and vanadium subject however to the exceptions and reservations set out in the Fourth Schedule to this lease and to any other exceptions and reservations which subject to the Agreement are by the Mining Act 1978 and by any Act for the time being in force deemed to be contained herein to hold to the Lessee this lease for a term of twenty</w:t>
      </w:r>
      <w:r>
        <w:rPr>
          <w:spacing w:val="-2"/>
        </w:rPr>
        <w:noBreakHyphen/>
        <w:t>one years commencing on the date set out in the Fifth Schedule to this lease upon and subject to such of the provisions of the Mining Act 1978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1978 at the times and in the manner so prescribed and the royalties as provided in the Agreement with the right during the currency of the Agreement and in accordance with the provisions of the Agreement to take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“Lessee” includes the respective successors and permitted assigns of each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If the Lessee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 — </w:t>
      </w:r>
      <w:r>
        <w:rPr>
          <w:spacing w:val="-2"/>
        </w:rPr>
        <w:tab/>
        <w:t>Reference to an Act includes all amendments to that Act and to any Act passed in substitution therefor or in lieu thereof and to the regulations and by</w:t>
      </w:r>
      <w:r>
        <w:rPr>
          <w:spacing w:val="-2"/>
        </w:rPr>
        <w:noBreakHyphen/>
        <w:t>laws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(name address and description of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Pursuant to a Deed of Assignment dated 14th January, 1980: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YEELIRRIE DEVELOPMENT COMPANY PTY. LTD.  a company duly incorporated in the State of Western Australia and having its registered office in such State at 191 Great Eastern Highway Belmont ESSO EXPLORATION AND PRODUCTION AUSTRALIA INC. a company duly incorporated in the State of Delaware United States of America and having its principal office in the State of Western Australia at 200 St. George’s Terrace Perth and URANGESELLSCHAFT AUSTRALIA PTY. LIMITED a company duly incorporated in the State of Victoria and having its registered office in that State at 608 St. Kilda Road Melbourne and having its principal office in the State of Western Australia at care of Veritatem Nominees (W.A.) Pty. Ltd. of 55 St.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Agreement ratified by the Uranium (Yeelirrie) Agreement Act 1978 including any amendments to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THIRD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                                                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 recorded in the Department of Mines,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 of commencement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 xml:space="preserve">In witness whereof the Minister for Mines has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affixed his seal and set his hand hereto this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276"/>
        <w:rPr>
          <w:spacing w:val="-2"/>
        </w:rPr>
      </w:pPr>
      <w:r>
        <w:rPr>
          <w:spacing w:val="-2"/>
        </w:rPr>
        <w:t xml:space="preserve">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by the said THE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HONOURABLE RAYMOND JAMES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O’CONNOR, M.L.A., in the</w:t>
            </w:r>
          </w:p>
          <w:p>
            <w:r>
              <w:rPr>
                <w:spacing w:val="-2"/>
              </w:rPr>
              <w:t>presence of — </w:t>
            </w:r>
          </w:p>
        </w:tc>
        <w:tc>
          <w:tcPr>
            <w:tcW w:w="709" w:type="dxa"/>
          </w:tcPr>
          <w:p>
            <w:r>
              <w:object w:dxaOrig="173" w:dyaOrig="1005">
                <v:shape id="_x0000_i1028" type="#_x0000_t75" style="width:9pt;height:50.25pt" o:ole="" fillcolor="window">
                  <v:imagedata r:id="rId28" o:title=""/>
                </v:shape>
                <o:OLEObject Type="Embed" ProgID="PBrush" ShapeID="_x0000_i1028" DrawAspect="Content" ObjectID="_1643548709" r:id="rId31"/>
              </w:object>
            </w:r>
          </w:p>
        </w:tc>
        <w:tc>
          <w:tcPr>
            <w:tcW w:w="2551" w:type="dxa"/>
          </w:tcPr>
          <w:p>
            <w:pPr>
              <w:ind w:left="-108" w:firstLine="108"/>
            </w:pPr>
          </w:p>
          <w:p>
            <w:pPr>
              <w:ind w:left="-108" w:firstLine="108"/>
            </w:pPr>
            <w:r>
              <w:rPr>
                <w:spacing w:val="-2"/>
              </w:rPr>
              <w:t>R. O’CONNOR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PETER JONES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YEELIRRIE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COMPANY PTY. LTD. by 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duly appointed Attorney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JOHN DONALD STEWART 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Power of Attorney dated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30th April, 1982 in the</w:t>
            </w:r>
          </w:p>
          <w:p>
            <w:r>
              <w:rPr>
                <w:spacing w:val="-2"/>
              </w:rPr>
              <w:t>presence of:</w:t>
            </w:r>
          </w:p>
        </w:tc>
        <w:tc>
          <w:tcPr>
            <w:tcW w:w="709" w:type="dxa"/>
          </w:tcPr>
          <w:p>
            <w:r>
              <w:object w:dxaOrig="173" w:dyaOrig="1005">
                <v:shape id="_x0000_i1029" type="#_x0000_t75" style="width:9pt;height:95.25pt" o:ole="" fillcolor="window">
                  <v:imagedata r:id="rId28" o:title=""/>
                </v:shape>
                <o:OLEObject Type="Embed" ProgID="PBrush" ShapeID="_x0000_i1029" DrawAspect="Content" ObjectID="_1643548710" r:id="rId32"/>
              </w:object>
            </w:r>
          </w:p>
        </w:tc>
        <w:tc>
          <w:tcPr>
            <w:tcW w:w="2551" w:type="dxa"/>
          </w:tcPr>
          <w:p>
            <w:pPr>
              <w:ind w:left="-108" w:firstLine="108"/>
            </w:pPr>
          </w:p>
          <w:p>
            <w:pPr>
              <w:ind w:left="-108" w:firstLine="108"/>
            </w:pPr>
          </w:p>
          <w:p>
            <w:pPr>
              <w:ind w:left="-108" w:firstLine="108"/>
              <w:rPr>
                <w:spacing w:val="-2"/>
              </w:rPr>
            </w:pPr>
          </w:p>
          <w:p>
            <w:pPr>
              <w:ind w:left="-108" w:firstLine="108"/>
            </w:pPr>
            <w:r>
              <w:rPr>
                <w:spacing w:val="-2"/>
              </w:rPr>
              <w:t>J.D. STEWART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 GRIFFITHS,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Solicitor,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of ESSO EXPLORATION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PRODUCTION AUSTRALIA INC.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by its Attorney EDWARDE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RUSSELL MAY under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Attorney dated 30th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April, 1982 who hereby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states that he has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notice of revocation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the said Power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Attorney in the presence</w:t>
            </w:r>
          </w:p>
          <w:p>
            <w:r>
              <w:rPr>
                <w:spacing w:val="-2"/>
              </w:rPr>
              <w:t>of:</w:t>
            </w:r>
          </w:p>
        </w:tc>
        <w:tc>
          <w:tcPr>
            <w:tcW w:w="709" w:type="dxa"/>
          </w:tcPr>
          <w:p>
            <w:r>
              <w:object w:dxaOrig="173" w:dyaOrig="1005">
                <v:shape id="_x0000_i1030" type="#_x0000_t75" style="width:9pt;height:148.5pt" o:ole="" fillcolor="window">
                  <v:imagedata r:id="rId28" o:title=""/>
                </v:shape>
                <o:OLEObject Type="Embed" ProgID="PBrush" ShapeID="_x0000_i1030" DrawAspect="Content" ObjectID="_1643548711" r:id="rId33"/>
              </w:object>
            </w:r>
          </w:p>
        </w:tc>
        <w:tc>
          <w:tcPr>
            <w:tcW w:w="2551" w:type="dxa"/>
          </w:tcPr>
          <w:p>
            <w:pPr>
              <w:ind w:left="-108" w:firstLine="108"/>
            </w:pPr>
          </w:p>
          <w:p>
            <w:pPr>
              <w:ind w:left="-108" w:firstLine="108"/>
            </w:pPr>
          </w:p>
          <w:p>
            <w:pPr>
              <w:ind w:left="-108" w:firstLine="108"/>
            </w:pPr>
          </w:p>
          <w:p>
            <w:pPr>
              <w:ind w:left="-108" w:firstLine="108"/>
            </w:pPr>
          </w:p>
          <w:p>
            <w:pPr>
              <w:ind w:left="-108" w:firstLine="108"/>
            </w:pPr>
          </w:p>
          <w:p>
            <w:pPr>
              <w:ind w:left="-108" w:firstLine="108"/>
            </w:pPr>
            <w:r>
              <w:rPr>
                <w:spacing w:val="-2"/>
              </w:rPr>
              <w:t>EDWARDE R. MAY</w:t>
            </w:r>
          </w:p>
          <w:p>
            <w:pPr>
              <w:ind w:left="-108" w:firstLine="108"/>
            </w:pPr>
          </w:p>
          <w:p>
            <w:pPr>
              <w:ind w:left="-108" w:firstLine="108"/>
            </w:pPr>
          </w:p>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J. CALLEJA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State Public Servant,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rPr>
                <w:spacing w:val="-2"/>
              </w:rPr>
            </w:pPr>
            <w:r>
              <w:rPr>
                <w:spacing w:val="-2"/>
              </w:rPr>
              <w:t>SIGNED for and on behalf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URANGESELLSCHAFT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AUSTRALIA PTY.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by its duly appointed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Attorney JOHN DONALD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STEWART under Power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Attorney dated 30th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April, 1982 in the</w:t>
            </w:r>
          </w:p>
          <w:p>
            <w:r>
              <w:rPr>
                <w:spacing w:val="-2"/>
              </w:rPr>
              <w:t>presence of:</w:t>
            </w:r>
          </w:p>
        </w:tc>
        <w:tc>
          <w:tcPr>
            <w:tcW w:w="709" w:type="dxa"/>
          </w:tcPr>
          <w:p>
            <w:r>
              <w:object w:dxaOrig="173" w:dyaOrig="1005">
                <v:shape id="_x0000_i1031" type="#_x0000_t75" style="width:9pt;height:113.25pt" o:ole="" fillcolor="window">
                  <v:imagedata r:id="rId28" o:title=""/>
                </v:shape>
                <o:OLEObject Type="Embed" ProgID="PBrush" ShapeID="_x0000_i1031" DrawAspect="Content" ObjectID="_1643548712" r:id="rId34"/>
              </w:object>
            </w:r>
          </w:p>
        </w:tc>
        <w:tc>
          <w:tcPr>
            <w:tcW w:w="2551" w:type="dxa"/>
          </w:tcPr>
          <w:p>
            <w:pPr>
              <w:ind w:left="-108" w:firstLine="108"/>
            </w:pPr>
          </w:p>
          <w:p>
            <w:pPr>
              <w:ind w:left="-108" w:firstLine="108"/>
            </w:pPr>
          </w:p>
          <w:p>
            <w:pPr>
              <w:ind w:left="-108" w:firstLine="108"/>
            </w:pPr>
          </w:p>
          <w:p>
            <w:pPr>
              <w:ind w:left="-108" w:firstLine="108"/>
              <w:rPr>
                <w:spacing w:val="-2"/>
              </w:rPr>
            </w:pPr>
          </w:p>
          <w:p>
            <w:pPr>
              <w:ind w:left="-108" w:firstLine="108"/>
            </w:pPr>
            <w:r>
              <w:rPr>
                <w:spacing w:val="-2"/>
              </w:rPr>
              <w:t>J.D. STEWART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ERIC FREEMAN,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Solicitor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Perth.</w:t>
      </w:r>
    </w:p>
    <w:p>
      <w:pPr>
        <w:pStyle w:val="yFootnotesection"/>
      </w:pPr>
      <w:r>
        <w:tab/>
        <w:t>[Second Schedule inserted by No. 40 of 1982 s.5.]</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299"/>
        </w:sectPr>
      </w:pPr>
    </w:p>
    <w:p>
      <w:pPr>
        <w:pStyle w:val="nHeading2"/>
      </w:pPr>
      <w:bookmarkStart w:id="13" w:name="_Toc267924701"/>
      <w:r>
        <w:t>Notes</w:t>
      </w:r>
      <w:bookmarkEnd w:id="1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Uranium (Yeelirrie) Agreement Act 1978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Uranium (Yeelirrie) Agreement Act 1978</w:t>
            </w:r>
          </w:p>
        </w:tc>
        <w:tc>
          <w:tcPr>
            <w:tcW w:w="1134" w:type="dxa"/>
            <w:tcBorders>
              <w:top w:val="single" w:sz="8" w:space="0" w:color="auto"/>
            </w:tcBorders>
          </w:tcPr>
          <w:p>
            <w:pPr>
              <w:pStyle w:val="nTable"/>
              <w:spacing w:after="40"/>
              <w:rPr>
                <w:sz w:val="19"/>
              </w:rPr>
            </w:pPr>
            <w:r>
              <w:rPr>
                <w:sz w:val="19"/>
              </w:rPr>
              <w:t>110 of 1978</w:t>
            </w:r>
          </w:p>
        </w:tc>
        <w:tc>
          <w:tcPr>
            <w:tcW w:w="1134" w:type="dxa"/>
            <w:tcBorders>
              <w:top w:val="single" w:sz="8" w:space="0" w:color="auto"/>
            </w:tcBorders>
          </w:tcPr>
          <w:p>
            <w:pPr>
              <w:pStyle w:val="nTable"/>
              <w:spacing w:after="40"/>
              <w:rPr>
                <w:sz w:val="19"/>
              </w:rPr>
            </w:pPr>
            <w:r>
              <w:rPr>
                <w:sz w:val="19"/>
              </w:rPr>
              <w:t>12 December 1978</w:t>
            </w:r>
          </w:p>
        </w:tc>
        <w:tc>
          <w:tcPr>
            <w:tcW w:w="2551" w:type="dxa"/>
            <w:tcBorders>
              <w:top w:val="single" w:sz="8" w:space="0" w:color="auto"/>
            </w:tcBorders>
          </w:tcPr>
          <w:p>
            <w:pPr>
              <w:pStyle w:val="nTable"/>
              <w:spacing w:after="40"/>
              <w:rPr>
                <w:sz w:val="19"/>
              </w:rPr>
            </w:pPr>
            <w:r>
              <w:rPr>
                <w:sz w:val="19"/>
              </w:rPr>
              <w:t>12 December 1978</w:t>
            </w:r>
          </w:p>
        </w:tc>
      </w:tr>
      <w:tr>
        <w:tc>
          <w:tcPr>
            <w:tcW w:w="2268" w:type="dxa"/>
            <w:tcBorders>
              <w:bottom w:val="single" w:sz="8" w:space="0" w:color="auto"/>
            </w:tcBorders>
          </w:tcPr>
          <w:p>
            <w:pPr>
              <w:pStyle w:val="nTable"/>
              <w:spacing w:after="40"/>
              <w:rPr>
                <w:sz w:val="19"/>
              </w:rPr>
            </w:pPr>
          </w:p>
        </w:tc>
        <w:tc>
          <w:tcPr>
            <w:tcW w:w="1134" w:type="dxa"/>
            <w:tcBorders>
              <w:bottom w:val="single" w:sz="8" w:space="0" w:color="auto"/>
            </w:tcBorders>
          </w:tcPr>
          <w:p>
            <w:pPr>
              <w:pStyle w:val="nTable"/>
              <w:spacing w:after="40"/>
              <w:rPr>
                <w:sz w:val="19"/>
              </w:rPr>
            </w:pPr>
            <w:r>
              <w:rPr>
                <w:sz w:val="19"/>
              </w:rPr>
              <w:t>40 of 1982</w:t>
            </w:r>
          </w:p>
        </w:tc>
        <w:tc>
          <w:tcPr>
            <w:tcW w:w="1134" w:type="dxa"/>
            <w:tcBorders>
              <w:bottom w:val="single" w:sz="8" w:space="0" w:color="auto"/>
            </w:tcBorders>
          </w:tcPr>
          <w:p>
            <w:pPr>
              <w:pStyle w:val="nTable"/>
              <w:spacing w:after="40"/>
              <w:rPr>
                <w:sz w:val="19"/>
              </w:rPr>
            </w:pPr>
            <w:r>
              <w:rPr>
                <w:sz w:val="19"/>
              </w:rPr>
              <w:t>27 May 1982</w:t>
            </w:r>
          </w:p>
        </w:tc>
        <w:tc>
          <w:tcPr>
            <w:tcW w:w="2551" w:type="dxa"/>
            <w:tcBorders>
              <w:bottom w:val="single" w:sz="8" w:space="0" w:color="auto"/>
            </w:tcBorders>
          </w:tcPr>
          <w:p>
            <w:pPr>
              <w:pStyle w:val="nTable"/>
              <w:spacing w:after="40"/>
              <w:rPr>
                <w:sz w:val="19"/>
              </w:rPr>
            </w:pPr>
            <w:r>
              <w:rPr>
                <w:sz w:val="19"/>
              </w:rPr>
              <w:t>27 May 1982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7405065"/>
      <w:r>
        <w:t>Provisions that have not come into operation</w:t>
      </w:r>
      <w:bookmarkEnd w:id="1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5" w:name="_Toc233107675"/>
      <w:bookmarkStart w:id="16" w:name="_Toc255473698"/>
      <w:bookmarkStart w:id="17" w:name="_Toc265583753"/>
      <w:bookmarkStart w:id="18" w:name="_Toc267907333"/>
      <w:r>
        <w:rPr>
          <w:rStyle w:val="CharSectno"/>
          <w:rFonts w:eastAsia="MS Mincho"/>
        </w:rPr>
        <w:t>4</w:t>
      </w:r>
      <w:r>
        <w:rPr>
          <w:rFonts w:eastAsia="MS Mincho"/>
        </w:rPr>
        <w:t>.</w:t>
      </w:r>
      <w:r>
        <w:rPr>
          <w:rFonts w:eastAsia="MS Mincho"/>
        </w:rPr>
        <w:tab/>
        <w:t>Schedule headings reformatted</w:t>
      </w:r>
      <w:bookmarkEnd w:id="15"/>
      <w:bookmarkEnd w:id="16"/>
      <w:bookmarkEnd w:id="17"/>
      <w:bookmarkEnd w:id="1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Uranium (Yeelirrie) Agreement Act 1978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Uranium (Yeelirrie)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299"/>
        </w:sectPr>
      </w:pPr>
    </w:p>
    <w:p/>
    <w:sectPr>
      <w:headerReference w:type="even" r:id="rId41"/>
      <w:headerReference w:type="default" r:id="rId42"/>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Uranium (Yeelirrie) Agreement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Uranium (Yeelirrie) Agreement Act 1978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Uranium (Yeelirrie) Agreement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Uranium (Yeelirrie) Agreement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Uranium (Yeelirrie) Agreement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Uranium (Yeelirrie) Agreement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Uranium (Yeelirrie) Agreement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Uranium (Yeelirrie) Agreement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Uranium (Yeelirrie) Agreement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Uranium (Yeelirrie) Agreement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Uranium (Yeelirrie) Agreement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F2BE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FCAB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27EB2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C4A5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72CD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D275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4AE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BC56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C4D6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14A03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46F7A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7.bin"/><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6.bin"/><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2.bin"/><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5.bin"/><Relationship Id="rId37" Type="http://schemas.openxmlformats.org/officeDocument/2006/relationships/header" Target="header12.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4.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3.bin"/><Relationship Id="rId35" Type="http://schemas.openxmlformats.org/officeDocument/2006/relationships/header" Target="header1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24269</Words>
  <Characters>120865</Characters>
  <Application>Microsoft Office Word</Application>
  <DocSecurity>0</DocSecurity>
  <Lines>3099</Lines>
  <Paragraphs>890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Uranium (Yeelirrie) Agreement Act 1978 - 00-b0-01</dc:title>
  <dc:subject/>
  <dc:creator/>
  <cp:keywords/>
  <dc:description/>
  <cp:lastModifiedBy>svcMRProcess</cp:lastModifiedBy>
  <cp:revision>4</cp:revision>
  <cp:lastPrinted>1997-12-22T04:22:00Z</cp:lastPrinted>
  <dcterms:created xsi:type="dcterms:W3CDTF">2020-02-18T08:31:00Z</dcterms:created>
  <dcterms:modified xsi:type="dcterms:W3CDTF">2020-02-18T08:32:00Z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1978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00-b0-01</vt:lpwstr>
  </property>
</Properties>
</file>