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_Toc166668568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_Toc166668569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_Toc166668570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_Toc166668571 \h </w:instrText>
      </w:r>
      <w:r>
        <w:fldChar w:fldCharType="separate"/>
      </w:r>
      <w:r>
        <w:t>5</w:t>
      </w:r>
      <w:r>
        <w:fldChar w:fldCharType="end"/>
      </w:r>
    </w:p>
    <w:p>
      <w:pPr>
        <w:pStyle w:val="TOC8"/>
        <w:rPr>
          <w:sz w:val="24"/>
          <w:szCs w:val="24"/>
        </w:rPr>
      </w:pPr>
      <w:r>
        <w:rPr>
          <w:szCs w:val="24"/>
        </w:rPr>
        <w:t>5.</w:t>
      </w:r>
      <w:r>
        <w:rPr>
          <w:szCs w:val="24"/>
        </w:rPr>
        <w:tab/>
        <w:t>Interpretation Act applies to orders</w:t>
      </w:r>
      <w:r>
        <w:tab/>
      </w:r>
      <w:r>
        <w:fldChar w:fldCharType="begin"/>
      </w:r>
      <w:r>
        <w:instrText xml:space="preserve"> PAGEREF _Toc166668572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_Toc166668574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_Toc166668575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_Toc166668576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_Toc166668577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_Toc166668579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_Toc166668580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_Toc166668581 \h </w:instrText>
      </w:r>
      <w:r>
        <w:fldChar w:fldCharType="separate"/>
      </w:r>
      <w:r>
        <w:t>13</w:t>
      </w:r>
      <w:r>
        <w:fldChar w:fldCharType="end"/>
      </w:r>
    </w:p>
    <w:p>
      <w:pPr>
        <w:pStyle w:val="TOC8"/>
        <w:rPr>
          <w:sz w:val="24"/>
          <w:szCs w:val="24"/>
        </w:rPr>
      </w:pPr>
      <w:r>
        <w:rPr>
          <w:szCs w:val="24"/>
        </w:rPr>
        <w:t>12A.</w:t>
      </w:r>
      <w:r>
        <w:rPr>
          <w:szCs w:val="24"/>
        </w:rPr>
        <w:tab/>
        <w:t>Trading hours for general retail shops in tourism precincts and holiday resorts</w:t>
      </w:r>
      <w:r>
        <w:tab/>
      </w:r>
      <w:r>
        <w:fldChar w:fldCharType="begin"/>
      </w:r>
      <w:r>
        <w:instrText xml:space="preserve"> PAGEREF _Toc166668582 \h </w:instrText>
      </w:r>
      <w:r>
        <w:fldChar w:fldCharType="separate"/>
      </w:r>
      <w:r>
        <w:t>14</w:t>
      </w:r>
      <w:r>
        <w:fldChar w:fldCharType="end"/>
      </w:r>
    </w:p>
    <w:p>
      <w:pPr>
        <w:pStyle w:val="TOC8"/>
        <w:rPr>
          <w:sz w:val="24"/>
          <w:szCs w:val="24"/>
        </w:rPr>
      </w:pPr>
      <w:r>
        <w:rPr>
          <w:szCs w:val="24"/>
        </w:rPr>
        <w:t>12B.</w:t>
      </w:r>
      <w:r>
        <w:rPr>
          <w:szCs w:val="24"/>
        </w:rPr>
        <w:tab/>
        <w:t>Trading hours for motor vehicle shops</w:t>
      </w:r>
      <w:r>
        <w:tab/>
      </w:r>
      <w:r>
        <w:fldChar w:fldCharType="begin"/>
      </w:r>
      <w:r>
        <w:instrText xml:space="preserve"> PAGEREF _Toc166668583 \h </w:instrText>
      </w:r>
      <w:r>
        <w:fldChar w:fldCharType="separate"/>
      </w:r>
      <w:r>
        <w:t>15</w:t>
      </w:r>
      <w:r>
        <w:fldChar w:fldCharType="end"/>
      </w:r>
    </w:p>
    <w:p>
      <w:pPr>
        <w:pStyle w:val="TOC8"/>
        <w:rPr>
          <w:sz w:val="24"/>
          <w:szCs w:val="24"/>
        </w:rPr>
      </w:pPr>
      <w:r>
        <w:rPr>
          <w:szCs w:val="24"/>
        </w:rPr>
        <w:t>12C.</w:t>
      </w:r>
      <w:r>
        <w:rPr>
          <w:szCs w:val="24"/>
        </w:rPr>
        <w:tab/>
        <w:t>No restriction on trading hours for small retail shops</w:t>
      </w:r>
      <w:r>
        <w:tab/>
      </w:r>
      <w:r>
        <w:fldChar w:fldCharType="begin"/>
      </w:r>
      <w:r>
        <w:instrText xml:space="preserve"> PAGEREF _Toc166668584 \h </w:instrText>
      </w:r>
      <w:r>
        <w:fldChar w:fldCharType="separate"/>
      </w:r>
      <w:r>
        <w:t>15</w:t>
      </w:r>
      <w:r>
        <w:fldChar w:fldCharType="end"/>
      </w:r>
    </w:p>
    <w:p>
      <w:pPr>
        <w:pStyle w:val="TOC8"/>
        <w:rPr>
          <w:sz w:val="24"/>
          <w:szCs w:val="24"/>
        </w:rPr>
      </w:pPr>
      <w:r>
        <w:rPr>
          <w:szCs w:val="24"/>
        </w:rPr>
        <w:t>12D.</w:t>
      </w:r>
      <w:r>
        <w:rPr>
          <w:szCs w:val="24"/>
        </w:rPr>
        <w:tab/>
        <w:t>Trading hours for special retail shops</w:t>
      </w:r>
      <w:r>
        <w:tab/>
      </w:r>
      <w:r>
        <w:fldChar w:fldCharType="begin"/>
      </w:r>
      <w:r>
        <w:instrText xml:space="preserve"> PAGEREF _Toc166668585 \h </w:instrText>
      </w:r>
      <w:r>
        <w:fldChar w:fldCharType="separate"/>
      </w:r>
      <w:r>
        <w:t>15</w:t>
      </w:r>
      <w:r>
        <w:fldChar w:fldCharType="end"/>
      </w:r>
    </w:p>
    <w:p>
      <w:pPr>
        <w:pStyle w:val="TOC8"/>
        <w:rPr>
          <w:sz w:val="24"/>
          <w:szCs w:val="24"/>
        </w:rPr>
      </w:pPr>
      <w:r>
        <w:rPr>
          <w:szCs w:val="24"/>
        </w:rPr>
        <w:t>12E.</w:t>
      </w:r>
      <w:r>
        <w:rPr>
          <w:szCs w:val="24"/>
        </w:rPr>
        <w:tab/>
        <w:t>Variation of trading hours</w:t>
      </w:r>
      <w:r>
        <w:tab/>
      </w:r>
      <w:r>
        <w:fldChar w:fldCharType="begin"/>
      </w:r>
      <w:r>
        <w:instrText xml:space="preserve"> PAGEREF _Toc166668586 \h </w:instrText>
      </w:r>
      <w:r>
        <w:fldChar w:fldCharType="separate"/>
      </w:r>
      <w:r>
        <w:t>16</w:t>
      </w:r>
      <w:r>
        <w:fldChar w:fldCharType="end"/>
      </w:r>
    </w:p>
    <w:p>
      <w:pPr>
        <w:pStyle w:val="TOC8"/>
        <w:rPr>
          <w:sz w:val="24"/>
          <w:szCs w:val="24"/>
        </w:rPr>
      </w:pPr>
      <w:r>
        <w:rPr>
          <w:szCs w:val="24"/>
        </w:rPr>
        <w:t>14.</w:t>
      </w:r>
      <w:r>
        <w:rPr>
          <w:szCs w:val="24"/>
        </w:rPr>
        <w:tab/>
        <w:t>No restriction on trading hours for filling stations</w:t>
      </w:r>
      <w:r>
        <w:tab/>
      </w:r>
      <w:r>
        <w:fldChar w:fldCharType="begin"/>
      </w:r>
      <w:r>
        <w:instrText xml:space="preserve"> PAGEREF _Toc166668587 \h </w:instrText>
      </w:r>
      <w:r>
        <w:fldChar w:fldCharType="separate"/>
      </w:r>
      <w:r>
        <w:t>17</w:t>
      </w:r>
      <w:r>
        <w:fldChar w:fldCharType="end"/>
      </w:r>
    </w:p>
    <w:p>
      <w:pPr>
        <w:pStyle w:val="TOC8"/>
        <w:rPr>
          <w:sz w:val="24"/>
          <w:szCs w:val="24"/>
        </w:rPr>
      </w:pPr>
      <w:r>
        <w:rPr>
          <w:szCs w:val="24"/>
        </w:rPr>
        <w:t>14A.</w:t>
      </w:r>
      <w:r>
        <w:rPr>
          <w:szCs w:val="24"/>
        </w:rPr>
        <w:tab/>
        <w:t>Sale of goods at filling stations</w:t>
      </w:r>
      <w:r>
        <w:tab/>
      </w:r>
      <w:r>
        <w:fldChar w:fldCharType="begin"/>
      </w:r>
      <w:r>
        <w:instrText xml:space="preserve"> PAGEREF _Toc166668588 \h </w:instrText>
      </w:r>
      <w:r>
        <w:fldChar w:fldCharType="separate"/>
      </w:r>
      <w:r>
        <w:t>18</w:t>
      </w:r>
      <w:r>
        <w:fldChar w:fldCharType="end"/>
      </w:r>
    </w:p>
    <w:p>
      <w:pPr>
        <w:pStyle w:val="TOC8"/>
        <w:rPr>
          <w:sz w:val="24"/>
          <w:szCs w:val="24"/>
        </w:rPr>
      </w:pPr>
      <w:r>
        <w:rPr>
          <w:szCs w:val="24"/>
        </w:rPr>
        <w:lastRenderedPageBreak/>
        <w:t>14B.</w:t>
      </w:r>
      <w:r>
        <w:rPr>
          <w:szCs w:val="24"/>
        </w:rPr>
        <w:tab/>
        <w:t>Small filling stations</w:t>
      </w:r>
      <w:r>
        <w:tab/>
      </w:r>
      <w:r>
        <w:fldChar w:fldCharType="begin"/>
      </w:r>
      <w:r>
        <w:instrText xml:space="preserve"> PAGEREF _Toc166668589 \h </w:instrText>
      </w:r>
      <w:r>
        <w:fldChar w:fldCharType="separate"/>
      </w:r>
      <w:r>
        <w:t>18</w:t>
      </w:r>
      <w:r>
        <w:fldChar w:fldCharType="end"/>
      </w:r>
    </w:p>
    <w:p>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_Toc166668590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_Toc166668591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_Toc166668592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_Toc166668593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_Toc166668594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_Toc166668595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_Toc166668596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_Toc166668597 \h </w:instrText>
      </w:r>
      <w:r>
        <w:fldChar w:fldCharType="separate"/>
      </w:r>
      <w:r>
        <w:t>26</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_Toc166668599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_Toc166668600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_Toc166668601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_Toc166668602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_Toc166668603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_Toc166668604 \h </w:instrText>
      </w:r>
      <w:r>
        <w:fldChar w:fldCharType="separate"/>
      </w:r>
      <w:r>
        <w:t>30</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_Toc166668605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_Toc166668606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Inspector may require information</w:t>
      </w:r>
      <w:r>
        <w:tab/>
      </w:r>
      <w:r>
        <w:fldChar w:fldCharType="begin"/>
      </w:r>
      <w:r>
        <w:instrText xml:space="preserve"> PAGEREF _Toc166668607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_Toc166668608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_Toc166668609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_Toc166668610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_Toc166668611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_Toc166668612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_Toc166668613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_Toc166668614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_Toc166668615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_Toc166668616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_Toc166668617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_Toc166668618 \h </w:instrText>
      </w:r>
      <w:r>
        <w:fldChar w:fldCharType="separate"/>
      </w:r>
      <w:r>
        <w:t>37</w:t>
      </w:r>
      <w:r>
        <w:fldChar w:fldCharType="end"/>
      </w:r>
    </w:p>
    <w:p>
      <w:pPr>
        <w:pStyle w:val="TOC8"/>
        <w:rPr>
          <w:sz w:val="24"/>
          <w:szCs w:val="24"/>
        </w:rPr>
      </w:pPr>
      <w:r>
        <w:rPr>
          <w:szCs w:val="24"/>
        </w:rPr>
        <w:t>41.</w:t>
      </w:r>
      <w:r>
        <w:rPr>
          <w:szCs w:val="24"/>
        </w:rPr>
        <w:tab/>
        <w:t>Minister to review and report on Act</w:t>
      </w:r>
      <w:r>
        <w:tab/>
      </w:r>
      <w:r>
        <w:fldChar w:fldCharType="begin"/>
      </w:r>
      <w:r>
        <w:instrText xml:space="preserve"> PAGEREF _Toc166668619 \h </w:instrText>
      </w:r>
      <w:r>
        <w:fldChar w:fldCharType="separate"/>
      </w:r>
      <w:r>
        <w:t>38</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_Toc166668620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_Toc166668622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743907"/>
      <w:bookmarkStart w:id="9" w:name="_Toc535828834"/>
      <w:bookmarkStart w:id="10" w:name="_Toc536343664"/>
      <w:bookmarkStart w:id="11" w:name="_Toc102961886"/>
      <w:bookmarkStart w:id="12" w:name="_Toc166668568"/>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3" w:name="_Toc411743908"/>
      <w:bookmarkStart w:id="14" w:name="_Toc535828835"/>
      <w:bookmarkStart w:id="15" w:name="_Toc536343665"/>
      <w:bookmarkStart w:id="16" w:name="_Toc102961887"/>
      <w:bookmarkStart w:id="17" w:name="_Toc166668569"/>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8" w:name="_Toc411743909"/>
      <w:bookmarkStart w:id="19" w:name="_Toc535828836"/>
      <w:bookmarkStart w:id="20" w:name="_Toc536343666"/>
      <w:bookmarkStart w:id="21" w:name="_Toc102961888"/>
      <w:bookmarkStart w:id="22" w:name="_Toc166668570"/>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agreement</w:t>
      </w:r>
      <w:r>
        <w:rPr>
          <w:b/>
        </w:rPr>
        <w: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t>“</w:t>
      </w:r>
      <w:r>
        <w:rPr>
          <w:rStyle w:val="CharDefText"/>
        </w:rPr>
        <w:t>authorised person</w:t>
      </w:r>
      <w:r>
        <w:rPr>
          <w:b/>
        </w:rPr>
        <w:t>”</w:t>
      </w:r>
      <w:r>
        <w:t xml:space="preserve"> means a person authorised in writing by the chief executive officer;</w:t>
      </w:r>
    </w:p>
    <w:p>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pPr>
        <w:pStyle w:val="Defstart"/>
      </w:pPr>
      <w:r>
        <w:rPr>
          <w:b/>
        </w:rPr>
        <w:tab/>
        <w:t>“</w:t>
      </w:r>
      <w:r>
        <w:rPr>
          <w:rStyle w:val="CharDefText"/>
        </w:rPr>
        <w:t>Committee</w:t>
      </w:r>
      <w:r>
        <w:rPr>
          <w:b/>
        </w:rPr>
        <w:t>”</w:t>
      </w:r>
      <w:r>
        <w:t xml:space="preserve"> means the Retail Shops Advisory Committee established under section 17;</w:t>
      </w:r>
    </w:p>
    <w:p>
      <w:pPr>
        <w:pStyle w:val="Defstart"/>
      </w:pPr>
      <w:r>
        <w:rPr>
          <w:b/>
        </w:rPr>
        <w:tab/>
        <w:t>“</w:t>
      </w:r>
      <w:r>
        <w:rPr>
          <w:rStyle w:val="CharDefText"/>
        </w:rPr>
        <w:t>filling station</w:t>
      </w:r>
      <w:r>
        <w:rPr>
          <w:b/>
        </w:rPr>
        <w:t>”</w:t>
      </w:r>
      <w:r>
        <w:t xml:space="preserve"> means a retail shop referred to in section 10(5); </w:t>
      </w:r>
    </w:p>
    <w:p>
      <w:pPr>
        <w:pStyle w:val="Defstart"/>
      </w:pPr>
      <w:r>
        <w:rPr>
          <w:b/>
        </w:rPr>
        <w:tab/>
        <w:t>“</w:t>
      </w:r>
      <w:r>
        <w:rPr>
          <w:rStyle w:val="CharDefText"/>
        </w:rPr>
        <w:t>fuel</w:t>
      </w:r>
      <w:r>
        <w:rPr>
          <w:b/>
        </w:rPr>
        <w:t>”</w:t>
      </w:r>
      <w:r>
        <w:t xml:space="preserve"> means fuel for operating a motor vehicle;</w:t>
      </w:r>
    </w:p>
    <w:p>
      <w:pPr>
        <w:pStyle w:val="Defstart"/>
      </w:pPr>
      <w:r>
        <w:rPr>
          <w:b/>
        </w:rPr>
        <w:tab/>
        <w:t>“</w:t>
      </w:r>
      <w:r>
        <w:rPr>
          <w:rStyle w:val="CharDefText"/>
        </w:rPr>
        <w:t>inspector</w:t>
      </w:r>
      <w:r>
        <w:rPr>
          <w:b/>
        </w:rPr>
        <w:t>”</w:t>
      </w:r>
      <w:r>
        <w:t xml:space="preserve"> means a person designated as an inspector under section 7;</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motor vehicle</w:t>
      </w:r>
      <w:r>
        <w:rPr>
          <w:b/>
        </w:rPr>
        <w:t>”</w:t>
      </w:r>
      <w:r>
        <w:t xml:space="preserve"> has the meaning given to that term in the </w:t>
      </w:r>
      <w:r>
        <w:rPr>
          <w:i/>
        </w:rPr>
        <w:t>Road Traffic Act 1974</w:t>
      </w:r>
      <w:r>
        <w:t xml:space="preserve"> section 5(1);</w:t>
      </w:r>
    </w:p>
    <w:p>
      <w:pPr>
        <w:pStyle w:val="Defstart"/>
      </w:pPr>
      <w:r>
        <w:rPr>
          <w:b/>
        </w:rPr>
        <w:tab/>
        <w:t>“</w:t>
      </w:r>
      <w:r>
        <w:rPr>
          <w:rStyle w:val="CharDefText"/>
        </w:rPr>
        <w:t>motor vehicle shop</w:t>
      </w:r>
      <w:r>
        <w:rPr>
          <w:b/>
        </w:rPr>
        <w:t>”</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pPr>
        <w:pStyle w:val="Defstart"/>
      </w:pPr>
      <w:r>
        <w:rPr>
          <w:b/>
        </w:rPr>
        <w:tab/>
        <w:t>“</w:t>
      </w:r>
      <w:r>
        <w:rPr>
          <w:rStyle w:val="CharDefText"/>
        </w:rPr>
        <w:t>place</w:t>
      </w:r>
      <w:r>
        <w:rPr>
          <w:b/>
        </w:rPr>
        <w:t>”</w:t>
      </w:r>
      <w:r>
        <w:t xml:space="preserve"> includes a building, stall, tent, vehicle, boat or vessel;</w:t>
      </w:r>
    </w:p>
    <w:p>
      <w:pPr>
        <w:pStyle w:val="Defstart"/>
      </w:pPr>
      <w:r>
        <w:rPr>
          <w:b/>
        </w:rPr>
        <w:tab/>
        <w:t>“</w:t>
      </w:r>
      <w:r>
        <w:rPr>
          <w:rStyle w:val="CharDefText"/>
        </w:rPr>
        <w:t>prescribed services</w:t>
      </w:r>
      <w:r>
        <w:rPr>
          <w:b/>
        </w:rPr>
        <w:t>”</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pPr>
        <w:pStyle w:val="Defstart"/>
      </w:pPr>
      <w:r>
        <w:rPr>
          <w:b/>
        </w:rPr>
        <w:tab/>
        <w:t>“</w:t>
      </w:r>
      <w:r>
        <w:rPr>
          <w:rStyle w:val="CharDefText"/>
        </w:rPr>
        <w:t>retail shop</w:t>
      </w:r>
      <w:r>
        <w:rPr>
          <w:b/>
        </w:rPr>
        <w:t>”</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23" w:name="_Toc411743910"/>
      <w:bookmarkStart w:id="24" w:name="_Toc535828837"/>
      <w:bookmarkStart w:id="25" w:name="_Toc536343667"/>
      <w:bookmarkStart w:id="26" w:name="_Toc102961889"/>
      <w:bookmarkStart w:id="27" w:name="_Toc166668571"/>
      <w:r>
        <w:rPr>
          <w:rStyle w:val="CharSectno"/>
        </w:rPr>
        <w:t>4</w:t>
      </w:r>
      <w:r>
        <w:rPr>
          <w:snapToGrid w:val="0"/>
        </w:rPr>
        <w:t>.</w:t>
      </w:r>
      <w:r>
        <w:rPr>
          <w:snapToGrid w:val="0"/>
        </w:rPr>
        <w:tab/>
        <w:t>Application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28" w:name="_Toc166554182"/>
      <w:bookmarkStart w:id="29" w:name="_Toc166668572"/>
      <w:bookmarkStart w:id="30" w:name="_Toc90440063"/>
      <w:bookmarkStart w:id="31" w:name="_Toc96939333"/>
      <w:bookmarkStart w:id="32" w:name="_Toc102961891"/>
      <w:bookmarkStart w:id="33" w:name="_Toc147910162"/>
      <w:bookmarkStart w:id="34" w:name="_Toc147912250"/>
      <w:bookmarkStart w:id="35" w:name="_Toc166298011"/>
      <w:r>
        <w:rPr>
          <w:rStyle w:val="CharSectno"/>
        </w:rPr>
        <w:t>5</w:t>
      </w:r>
      <w:r>
        <w:t>.</w:t>
      </w:r>
      <w:r>
        <w:tab/>
        <w:t>Interpretation Act applies to orders</w:t>
      </w:r>
      <w:bookmarkEnd w:id="28"/>
      <w:bookmarkEnd w:id="29"/>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36" w:name="_Toc166668573"/>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11743912"/>
      <w:bookmarkStart w:id="38" w:name="_Toc535828839"/>
      <w:bookmarkStart w:id="39" w:name="_Toc536343669"/>
      <w:bookmarkStart w:id="40" w:name="_Toc102961892"/>
      <w:bookmarkStart w:id="41" w:name="_Toc166668574"/>
      <w:r>
        <w:rPr>
          <w:rStyle w:val="CharSectno"/>
        </w:rPr>
        <w:t>6</w:t>
      </w:r>
      <w:r>
        <w:rPr>
          <w:snapToGrid w:val="0"/>
        </w:rPr>
        <w:t>.</w:t>
      </w:r>
      <w:r>
        <w:rPr>
          <w:snapToGrid w:val="0"/>
        </w:rPr>
        <w:tab/>
        <w:t>Officers</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42" w:name="_Toc411743913"/>
      <w:bookmarkStart w:id="43" w:name="_Toc535828840"/>
      <w:bookmarkStart w:id="44" w:name="_Toc536343670"/>
      <w:bookmarkStart w:id="45" w:name="_Toc102961893"/>
      <w:bookmarkStart w:id="46" w:name="_Toc166668575"/>
      <w:r>
        <w:rPr>
          <w:rStyle w:val="CharSectno"/>
        </w:rPr>
        <w:t>7</w:t>
      </w:r>
      <w:r>
        <w:rPr>
          <w:snapToGrid w:val="0"/>
        </w:rPr>
        <w:t>.</w:t>
      </w:r>
      <w:r>
        <w:rPr>
          <w:snapToGrid w:val="0"/>
        </w:rPr>
        <w:tab/>
        <w:t>Inspectors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47" w:name="_Toc411743914"/>
      <w:bookmarkStart w:id="48" w:name="_Toc535828841"/>
      <w:bookmarkStart w:id="49" w:name="_Toc536343671"/>
      <w:bookmarkStart w:id="50" w:name="_Toc102961894"/>
      <w:bookmarkStart w:id="51" w:name="_Toc166668576"/>
      <w:r>
        <w:rPr>
          <w:rStyle w:val="CharSectno"/>
        </w:rPr>
        <w:t>8</w:t>
      </w:r>
      <w:r>
        <w:rPr>
          <w:snapToGrid w:val="0"/>
        </w:rPr>
        <w:t>.</w:t>
      </w:r>
      <w:r>
        <w:rPr>
          <w:snapToGrid w:val="0"/>
        </w:rPr>
        <w:tab/>
        <w:t>Certificate of identity</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52" w:name="_Toc411743915"/>
      <w:bookmarkStart w:id="53" w:name="_Toc535828842"/>
      <w:bookmarkStart w:id="54" w:name="_Toc536343672"/>
      <w:bookmarkStart w:id="55" w:name="_Toc102961895"/>
      <w:bookmarkStart w:id="56" w:name="_Toc166668577"/>
      <w:r>
        <w:rPr>
          <w:rStyle w:val="CharSectno"/>
        </w:rPr>
        <w:t>9</w:t>
      </w:r>
      <w:r>
        <w:rPr>
          <w:snapToGrid w:val="0"/>
        </w:rPr>
        <w:t>.</w:t>
      </w:r>
      <w:r>
        <w:rPr>
          <w:snapToGrid w:val="0"/>
        </w:rPr>
        <w:tab/>
        <w:t>Inspector subject to chief executive officer</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57" w:name="_Toc90440068"/>
      <w:bookmarkStart w:id="58" w:name="_Toc96939338"/>
      <w:bookmarkStart w:id="59" w:name="_Toc102961896"/>
      <w:bookmarkStart w:id="60" w:name="_Toc147910167"/>
      <w:bookmarkStart w:id="61" w:name="_Toc147912255"/>
      <w:bookmarkStart w:id="62" w:name="_Toc166298016"/>
      <w:bookmarkStart w:id="63" w:name="_Toc166668578"/>
      <w:r>
        <w:rPr>
          <w:rStyle w:val="CharPartNo"/>
        </w:rPr>
        <w:t>Part III</w:t>
      </w:r>
      <w:r>
        <w:rPr>
          <w:rStyle w:val="CharDivNo"/>
        </w:rPr>
        <w:t> </w:t>
      </w:r>
      <w:r>
        <w:t>—</w:t>
      </w:r>
      <w:r>
        <w:rPr>
          <w:rStyle w:val="CharDivText"/>
        </w:rPr>
        <w:t> </w:t>
      </w:r>
      <w:r>
        <w:rPr>
          <w:rStyle w:val="CharPartText"/>
        </w:rPr>
        <w:t>Retail trading hours</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11743916"/>
      <w:bookmarkStart w:id="65" w:name="_Toc535828843"/>
      <w:bookmarkStart w:id="66" w:name="_Toc536343673"/>
      <w:bookmarkStart w:id="67" w:name="_Toc102961897"/>
      <w:bookmarkStart w:id="68" w:name="_Toc166668579"/>
      <w:r>
        <w:rPr>
          <w:rStyle w:val="CharSectno"/>
        </w:rPr>
        <w:t>10</w:t>
      </w:r>
      <w:r>
        <w:rPr>
          <w:snapToGrid w:val="0"/>
        </w:rPr>
        <w:t>.</w:t>
      </w:r>
      <w:r>
        <w:rPr>
          <w:snapToGrid w:val="0"/>
        </w:rPr>
        <w:tab/>
        <w:t>Categories of retail shops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 apprentice, as defined in the </w:t>
      </w:r>
      <w:r>
        <w:rPr>
          <w:i/>
          <w:iCs/>
        </w:rPr>
        <w:t>Industrial Training Act 1975</w:t>
      </w:r>
      <w:r>
        <w:t xml:space="preserve"> section 4(1)</w:t>
      </w:r>
      <w:r>
        <w:rPr>
          <w:snapToGrid w:val="0"/>
        </w:rPr>
        <w:t>) work in the retail shop at any one and the same time;</w:t>
      </w:r>
    </w:p>
    <w:p>
      <w:pPr>
        <w:pStyle w:val="Indenta"/>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t>(b)</w:t>
      </w:r>
      <w:r>
        <w:tab/>
        <w:t>whether one owner is a related body corporate in relation to the other owner;</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p>
    <w:p>
      <w:pPr>
        <w:pStyle w:val="Defstart"/>
      </w:pPr>
      <w:r>
        <w:rPr>
          <w:b/>
        </w:rPr>
        <w:tab/>
        <w:t>“</w:t>
      </w:r>
      <w:r>
        <w:rPr>
          <w:rStyle w:val="CharDefText"/>
        </w:rPr>
        <w:t>officer</w:t>
      </w:r>
      <w:r>
        <w:rPr>
          <w:b/>
        </w:rPr>
        <w:t>”</w:t>
      </w:r>
      <w:r>
        <w:t xml:space="preserve"> has the meaning given to that term in the Commonwealth </w:t>
      </w:r>
      <w:r>
        <w:rPr>
          <w:i/>
        </w:rPr>
        <w:t>Corporations Act 2001</w:t>
      </w:r>
      <w:r>
        <w:t xml:space="preserve"> section 9;</w:t>
      </w:r>
    </w:p>
    <w:p>
      <w:pPr>
        <w:pStyle w:val="Defstart"/>
      </w:pPr>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repealed]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w:t>
      </w:r>
    </w:p>
    <w:p>
      <w:pPr>
        <w:pStyle w:val="Heading5"/>
        <w:rPr>
          <w:snapToGrid w:val="0"/>
        </w:rPr>
      </w:pPr>
      <w:bookmarkStart w:id="69" w:name="_Toc411743917"/>
      <w:bookmarkStart w:id="70" w:name="_Toc535828844"/>
      <w:bookmarkStart w:id="71" w:name="_Toc536343674"/>
      <w:bookmarkStart w:id="72" w:name="_Toc102961898"/>
      <w:bookmarkStart w:id="73" w:name="_Toc166668580"/>
      <w:r>
        <w:rPr>
          <w:rStyle w:val="CharSectno"/>
        </w:rPr>
        <w:t>11</w:t>
      </w:r>
      <w:r>
        <w:rPr>
          <w:snapToGrid w:val="0"/>
        </w:rPr>
        <w:t>.</w:t>
      </w:r>
      <w:r>
        <w:rPr>
          <w:snapToGrid w:val="0"/>
        </w:rPr>
        <w:tab/>
        <w:t>Issue and cancellation of certificates for small retail shops and special retail shops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120"/>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pPr>
      <w:r>
        <w:tab/>
        <w:t xml:space="preserve">[Section 11 amended by No. 1 of 1991 s. 7 and 14; No. 47 of 2006 s. 7.] </w:t>
      </w:r>
    </w:p>
    <w:p>
      <w:pPr>
        <w:pStyle w:val="Heading5"/>
        <w:spacing w:before="240"/>
        <w:rPr>
          <w:snapToGrid w:val="0"/>
        </w:rPr>
      </w:pPr>
      <w:bookmarkStart w:id="74" w:name="_Toc411743918"/>
      <w:bookmarkStart w:id="75" w:name="_Toc535828845"/>
      <w:bookmarkStart w:id="76" w:name="_Toc536343675"/>
      <w:bookmarkStart w:id="77" w:name="_Toc102961899"/>
      <w:bookmarkStart w:id="78" w:name="_Toc166668581"/>
      <w:r>
        <w:rPr>
          <w:rStyle w:val="CharSectno"/>
        </w:rPr>
        <w:t>12</w:t>
      </w:r>
      <w:r>
        <w:rPr>
          <w:snapToGrid w:val="0"/>
        </w:rPr>
        <w:t>.</w:t>
      </w:r>
      <w:r>
        <w:rPr>
          <w:snapToGrid w:val="0"/>
        </w:rPr>
        <w:tab/>
        <w:t>Trading hours for retail shops</w:t>
      </w:r>
      <w:bookmarkEnd w:id="74"/>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spacing w:before="120"/>
        <w:rPr>
          <w:snapToGrid w:val="0"/>
        </w:rPr>
      </w:pPr>
      <w:r>
        <w:rPr>
          <w:snapToGrid w:val="0"/>
        </w:rPr>
        <w:tab/>
        <w:t>(a)</w:t>
      </w:r>
      <w:r>
        <w:rPr>
          <w:snapToGrid w:val="0"/>
        </w:rPr>
        <w:tab/>
        <w:t>on Monday, Tuesday, Wednesday and Friday in each week until 8 a.m. and from and after 6 p.m.;</w:t>
      </w:r>
    </w:p>
    <w:p>
      <w:pPr>
        <w:pStyle w:val="Indenta"/>
        <w:spacing w:before="120"/>
        <w:rPr>
          <w:snapToGrid w:val="0"/>
        </w:rPr>
      </w:pPr>
      <w:r>
        <w:rPr>
          <w:snapToGrid w:val="0"/>
        </w:rPr>
        <w:tab/>
        <w:t>(b)</w:t>
      </w:r>
      <w:r>
        <w:rPr>
          <w:snapToGrid w:val="0"/>
        </w:rPr>
        <w:tab/>
        <w:t>on Thursday in each week, until 8 a.m. and from and after 9 p.m.;</w:t>
      </w:r>
    </w:p>
    <w:p>
      <w:pPr>
        <w:pStyle w:val="Indenta"/>
        <w:spacing w:before="120"/>
        <w:rPr>
          <w:snapToGrid w:val="0"/>
        </w:rPr>
      </w:pPr>
      <w:r>
        <w:rPr>
          <w:snapToGrid w:val="0"/>
        </w:rPr>
        <w:tab/>
        <w:t>(c)</w:t>
      </w:r>
      <w:r>
        <w:rPr>
          <w:snapToGrid w:val="0"/>
        </w:rPr>
        <w:tab/>
        <w:t>on Saturday in each week, until 8 a.m. and from and after 5 p.m.;</w:t>
      </w:r>
    </w:p>
    <w:p>
      <w:pPr>
        <w:pStyle w:val="Indenta"/>
        <w:spacing w:before="120"/>
        <w:rPr>
          <w:snapToGrid w:val="0"/>
        </w:rPr>
      </w:pPr>
      <w:r>
        <w:rPr>
          <w:snapToGrid w:val="0"/>
        </w:rPr>
        <w:tab/>
        <w:t>(d)</w:t>
      </w:r>
      <w:r>
        <w:rPr>
          <w:snapToGrid w:val="0"/>
        </w:rPr>
        <w:tab/>
        <w:t>on Sunday in each week; and</w:t>
      </w:r>
    </w:p>
    <w:p>
      <w:pPr>
        <w:pStyle w:val="Indenta"/>
        <w:spacing w:before="120"/>
        <w:rPr>
          <w:snapToGrid w:val="0"/>
        </w:rPr>
      </w:pPr>
      <w:r>
        <w:rPr>
          <w:snapToGrid w:val="0"/>
        </w:rPr>
        <w:tab/>
        <w:t>(e)</w:t>
      </w:r>
      <w:r>
        <w:rPr>
          <w:snapToGrid w:val="0"/>
        </w:rPr>
        <w:tab/>
        <w:t>on each public holiday and public half</w:t>
      </w:r>
      <w:r>
        <w:rPr>
          <w:snapToGrid w:val="0"/>
        </w:rPr>
        <w:noBreakHyphen/>
        <w:t>holiday.</w:t>
      </w:r>
    </w:p>
    <w:p>
      <w:pPr>
        <w:pStyle w:val="Ednotesubsection"/>
      </w:pPr>
      <w:r>
        <w:tab/>
        <w:t>[(1a), (1b)</w:t>
      </w:r>
      <w:r>
        <w:tab/>
        <w:t>repealed]</w:t>
      </w:r>
    </w:p>
    <w:p>
      <w:pPr>
        <w:pStyle w:val="Subsection"/>
      </w:pPr>
      <w:r>
        <w:tab/>
        <w:t>(2)</w:t>
      </w:r>
      <w:r>
        <w:tab/>
        <w:t xml:space="preserve">Subsection (1) does not apply to — </w:t>
      </w:r>
    </w:p>
    <w:p>
      <w:pPr>
        <w:pStyle w:val="Indenta"/>
      </w:pPr>
      <w:r>
        <w:tab/>
        <w:t>(a)</w:t>
      </w:r>
      <w:r>
        <w:tab/>
        <w:t>a general retail shop in a tourism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w:t>
      </w:r>
    </w:p>
    <w:p>
      <w:pPr>
        <w:pStyle w:val="Heading5"/>
      </w:pPr>
      <w:bookmarkStart w:id="79" w:name="_Toc166554187"/>
      <w:bookmarkStart w:id="80" w:name="_Toc166668582"/>
      <w:bookmarkStart w:id="81" w:name="_Toc411743919"/>
      <w:bookmarkStart w:id="82" w:name="_Toc535828846"/>
      <w:bookmarkStart w:id="83" w:name="_Toc536343676"/>
      <w:bookmarkStart w:id="84" w:name="_Toc102961900"/>
      <w:r>
        <w:rPr>
          <w:rStyle w:val="CharSectno"/>
        </w:rPr>
        <w:t>12A</w:t>
      </w:r>
      <w:r>
        <w:t>.</w:t>
      </w:r>
      <w:r>
        <w:tab/>
        <w:t>Trading hours for general retail shops in tourism precincts and holiday resorts</w:t>
      </w:r>
      <w:bookmarkEnd w:id="79"/>
      <w:bookmarkEnd w:id="80"/>
    </w:p>
    <w:p>
      <w:pPr>
        <w:pStyle w:val="Subsection"/>
      </w:pPr>
      <w:r>
        <w:tab/>
        <w:t>(1)</w:t>
      </w:r>
      <w:r>
        <w:tab/>
        <w:t xml:space="preserve">The Minister may by order fix a time or times when general retail shops in a tourism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tourism precinct or holiday resort;</w:t>
      </w:r>
    </w:p>
    <w:p>
      <w:pPr>
        <w:pStyle w:val="Indenta"/>
      </w:pPr>
      <w:r>
        <w:tab/>
        <w:t>(b)</w:t>
      </w:r>
      <w:r>
        <w:tab/>
        <w:t>general retail shops in the tourism precinct or holiday resort of a class specified in the order; or</w:t>
      </w:r>
    </w:p>
    <w:p>
      <w:pPr>
        <w:pStyle w:val="Indenta"/>
      </w:pPr>
      <w:r>
        <w:tab/>
        <w:t>(c)</w:t>
      </w:r>
      <w:r>
        <w:tab/>
        <w:t>general retail shops in the tourism precinct or holiday resort that are specified in the order.</w:t>
      </w:r>
    </w:p>
    <w:p>
      <w:pPr>
        <w:pStyle w:val="Subsection"/>
      </w:pPr>
      <w:r>
        <w:tab/>
        <w:t>(3)</w:t>
      </w:r>
      <w:r>
        <w:tab/>
        <w:t xml:space="preserve">An order that applies to general retail shops in a tourism precinct may also apply to general retail shops — </w:t>
      </w:r>
    </w:p>
    <w:p>
      <w:pPr>
        <w:pStyle w:val="Indenta"/>
      </w:pPr>
      <w:r>
        <w:tab/>
        <w:t>(a)</w:t>
      </w:r>
      <w:r>
        <w:tab/>
        <w:t>that are in the immediate vicinity of the tourism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rPr>
          <w:b/>
        </w:rPr>
        <w:tab/>
        <w:t>“</w:t>
      </w:r>
      <w:r>
        <w:rPr>
          <w:rStyle w:val="CharDefText"/>
        </w:rPr>
        <w:t>Fremantle tourism precinct</w:t>
      </w:r>
      <w:r>
        <w:rPr>
          <w:b/>
        </w:rPr>
        <w:t>”</w:t>
      </w:r>
      <w:r>
        <w:t xml:space="preserve"> means the area or areas prescribed for the purposes of this definition;</w:t>
      </w:r>
    </w:p>
    <w:p>
      <w:pPr>
        <w:pStyle w:val="Defstart"/>
      </w:pPr>
      <w:r>
        <w:rPr>
          <w:b/>
        </w:rPr>
        <w:tab/>
        <w:t>“</w:t>
      </w:r>
      <w:r>
        <w:rPr>
          <w:rStyle w:val="CharDefText"/>
        </w:rPr>
        <w:t>holiday resort</w:t>
      </w:r>
      <w:r>
        <w:rPr>
          <w:b/>
        </w:rPr>
        <w:t>”</w:t>
      </w:r>
      <w:r>
        <w:t xml:space="preserve"> means the Rockingham holiday resort, Rottnest Island holiday resort or Wanneroo holiday resort;</w:t>
      </w:r>
    </w:p>
    <w:p>
      <w:pPr>
        <w:pStyle w:val="Defstart"/>
      </w:pPr>
      <w:r>
        <w:rPr>
          <w:b/>
        </w:rPr>
        <w:tab/>
        <w:t>“</w:t>
      </w:r>
      <w:r>
        <w:rPr>
          <w:rStyle w:val="CharDefText"/>
        </w:rPr>
        <w:t>Perth tourism precinct</w:t>
      </w:r>
      <w:r>
        <w:rPr>
          <w:b/>
        </w:rPr>
        <w:t>”</w:t>
      </w:r>
      <w:r>
        <w:t xml:space="preserve"> means the area or areas prescribed for the purposes of this definition;</w:t>
      </w:r>
    </w:p>
    <w:p>
      <w:pPr>
        <w:pStyle w:val="Defstart"/>
      </w:pPr>
      <w:r>
        <w:rPr>
          <w:b/>
        </w:rPr>
        <w:tab/>
        <w:t>“</w:t>
      </w:r>
      <w:r>
        <w:rPr>
          <w:rStyle w:val="CharDefText"/>
        </w:rPr>
        <w:t>Rockingham holiday resort</w:t>
      </w:r>
      <w:r>
        <w:rPr>
          <w:b/>
        </w:rPr>
        <w:t>”</w:t>
      </w:r>
      <w:r>
        <w:t xml:space="preserve"> means the area or areas prescribed for the purposes of this definition;</w:t>
      </w:r>
    </w:p>
    <w:p>
      <w:pPr>
        <w:pStyle w:val="Defstart"/>
      </w:pPr>
      <w:r>
        <w:tab/>
      </w:r>
      <w:r>
        <w:rPr>
          <w:b/>
        </w:rPr>
        <w:t>“</w:t>
      </w:r>
      <w:r>
        <w:rPr>
          <w:rStyle w:val="CharDefText"/>
        </w:rPr>
        <w:t>Rottnest Island holiday resort</w:t>
      </w:r>
      <w:r>
        <w:rPr>
          <w:b/>
        </w:rPr>
        <w:t>”</w:t>
      </w:r>
      <w:r>
        <w:t xml:space="preserve"> means the area or areas prescribed for the purposes of this definition;</w:t>
      </w:r>
    </w:p>
    <w:p>
      <w:pPr>
        <w:pStyle w:val="Defstart"/>
      </w:pPr>
      <w:r>
        <w:rPr>
          <w:b/>
        </w:rPr>
        <w:tab/>
        <w:t>“</w:t>
      </w:r>
      <w:r>
        <w:rPr>
          <w:rStyle w:val="CharDefText"/>
        </w:rPr>
        <w:t>tourism precinct</w:t>
      </w:r>
      <w:r>
        <w:rPr>
          <w:b/>
        </w:rPr>
        <w:t>”</w:t>
      </w:r>
      <w:r>
        <w:t xml:space="preserve"> means the Perth tourism precinct or Fremantle tourism precinct;</w:t>
      </w:r>
    </w:p>
    <w:p>
      <w:pPr>
        <w:pStyle w:val="Defstart"/>
      </w:pPr>
      <w:r>
        <w:rPr>
          <w:b/>
        </w:rPr>
        <w:tab/>
        <w:t>“</w:t>
      </w:r>
      <w:r>
        <w:rPr>
          <w:rStyle w:val="CharDefText"/>
        </w:rPr>
        <w:t>Wanneroo holiday resort</w:t>
      </w:r>
      <w:r>
        <w:rPr>
          <w:b/>
        </w:rPr>
        <w:t>”</w:t>
      </w:r>
      <w:r>
        <w:t xml:space="preserve"> means the area or areas prescribed for the purposes of this definition.</w:t>
      </w:r>
    </w:p>
    <w:p>
      <w:pPr>
        <w:pStyle w:val="Footnotesection"/>
      </w:pPr>
      <w:r>
        <w:tab/>
        <w:t>[Section 12A inserted by No. 47 of 2006 s. 9.]</w:t>
      </w:r>
    </w:p>
    <w:p>
      <w:pPr>
        <w:pStyle w:val="Heading5"/>
      </w:pPr>
      <w:bookmarkStart w:id="85" w:name="_Toc166554188"/>
      <w:bookmarkStart w:id="86" w:name="_Toc166668583"/>
      <w:r>
        <w:rPr>
          <w:rStyle w:val="CharSectno"/>
        </w:rPr>
        <w:t>12B</w:t>
      </w:r>
      <w:r>
        <w:t>.</w:t>
      </w:r>
      <w:r>
        <w:tab/>
        <w:t>Trading hours for motor vehicle shops</w:t>
      </w:r>
      <w:bookmarkEnd w:id="85"/>
      <w:bookmarkEnd w:id="86"/>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87" w:name="_Toc166554189"/>
      <w:r>
        <w:tab/>
        <w:t>[Section 12B inserted by No. 47 of 2006 s. 9.]</w:t>
      </w:r>
    </w:p>
    <w:p>
      <w:pPr>
        <w:pStyle w:val="Heading5"/>
      </w:pPr>
      <w:bookmarkStart w:id="88" w:name="_Toc166668584"/>
      <w:r>
        <w:rPr>
          <w:rStyle w:val="CharSectno"/>
        </w:rPr>
        <w:t>12C</w:t>
      </w:r>
      <w:r>
        <w:t>.</w:t>
      </w:r>
      <w:r>
        <w:tab/>
        <w:t>No restriction on trading hours for small retail shops</w:t>
      </w:r>
      <w:bookmarkEnd w:id="87"/>
      <w:bookmarkEnd w:id="88"/>
    </w:p>
    <w:p>
      <w:pPr>
        <w:pStyle w:val="Subsection"/>
      </w:pPr>
      <w:r>
        <w:tab/>
      </w:r>
      <w:r>
        <w:tab/>
        <w:t>A small retail shop may be open at any time.</w:t>
      </w:r>
    </w:p>
    <w:p>
      <w:pPr>
        <w:pStyle w:val="Footnotesection"/>
      </w:pPr>
      <w:bookmarkStart w:id="89" w:name="_Toc166554190"/>
      <w:r>
        <w:tab/>
        <w:t>[Section 12C inserted by No. 47 of 2006 s. 9.]</w:t>
      </w:r>
    </w:p>
    <w:p>
      <w:pPr>
        <w:pStyle w:val="Heading5"/>
      </w:pPr>
      <w:bookmarkStart w:id="90" w:name="_Toc166668585"/>
      <w:r>
        <w:rPr>
          <w:rStyle w:val="CharSectno"/>
        </w:rPr>
        <w:t>12D</w:t>
      </w:r>
      <w:r>
        <w:t>.</w:t>
      </w:r>
      <w:r>
        <w:tab/>
        <w:t>Trading hours for special retail shops</w:t>
      </w:r>
      <w:bookmarkEnd w:id="89"/>
      <w:bookmarkEnd w:id="90"/>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91" w:name="_Toc166554191"/>
      <w:r>
        <w:tab/>
        <w:t>[Section 12D inserted by No. 47 of 2006 s. 9.]</w:t>
      </w:r>
    </w:p>
    <w:p>
      <w:pPr>
        <w:pStyle w:val="Heading5"/>
      </w:pPr>
      <w:bookmarkStart w:id="92" w:name="_Toc166668586"/>
      <w:r>
        <w:rPr>
          <w:rStyle w:val="CharSectno"/>
        </w:rPr>
        <w:t>12E</w:t>
      </w:r>
      <w:r>
        <w:t>.</w:t>
      </w:r>
      <w:r>
        <w:tab/>
        <w:t>Variation of trading hours</w:t>
      </w:r>
      <w:bookmarkEnd w:id="91"/>
      <w:bookmarkEnd w:id="92"/>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t>“</w:t>
      </w:r>
      <w:r>
        <w:rPr>
          <w:rStyle w:val="CharDefText"/>
        </w:rPr>
        <w:t>specified</w:t>
      </w:r>
      <w:r>
        <w:rPr>
          <w:b/>
        </w:rPr>
        <w:t>”</w:t>
      </w:r>
      <w:r>
        <w:t>, in relation to an order, means specified in the order.</w:t>
      </w:r>
    </w:p>
    <w:p>
      <w:pPr>
        <w:pStyle w:val="Footnotesection"/>
      </w:pPr>
      <w:r>
        <w:tab/>
        <w:t>[Section 12E inserted by No. 47 of 2006 s. 9.]</w:t>
      </w:r>
    </w:p>
    <w:bookmarkEnd w:id="81"/>
    <w:bookmarkEnd w:id="82"/>
    <w:bookmarkEnd w:id="83"/>
    <w:bookmarkEnd w:id="84"/>
    <w:p>
      <w:pPr>
        <w:pStyle w:val="Ednotesection"/>
      </w:pPr>
      <w:r>
        <w:t>[</w:t>
      </w:r>
      <w:r>
        <w:rPr>
          <w:b/>
          <w:bCs/>
        </w:rPr>
        <w:t>13.</w:t>
      </w:r>
      <w:r>
        <w:tab/>
        <w:t>Repealed by No. 47 of 2006 s. 10.]</w:t>
      </w:r>
    </w:p>
    <w:p>
      <w:pPr>
        <w:pStyle w:val="Heading5"/>
      </w:pPr>
      <w:bookmarkStart w:id="93" w:name="_Toc166554194"/>
      <w:bookmarkStart w:id="94" w:name="_Toc166668587"/>
      <w:bookmarkStart w:id="95" w:name="_Toc411743921"/>
      <w:bookmarkStart w:id="96" w:name="_Toc535828848"/>
      <w:bookmarkStart w:id="97" w:name="_Toc536343678"/>
      <w:bookmarkStart w:id="98" w:name="_Toc102961902"/>
      <w:r>
        <w:rPr>
          <w:rStyle w:val="CharSectno"/>
        </w:rPr>
        <w:t>14</w:t>
      </w:r>
      <w:r>
        <w:t>.</w:t>
      </w:r>
      <w:r>
        <w:tab/>
        <w:t>No restriction on trading hours for filling stations</w:t>
      </w:r>
      <w:bookmarkEnd w:id="93"/>
      <w:bookmarkEnd w:id="94"/>
    </w:p>
    <w:p>
      <w:pPr>
        <w:pStyle w:val="Subsection"/>
      </w:pPr>
      <w:r>
        <w:tab/>
      </w:r>
      <w:r>
        <w:tab/>
        <w:t>A filling station may be open at any time.</w:t>
      </w:r>
    </w:p>
    <w:p>
      <w:pPr>
        <w:pStyle w:val="Footnotesection"/>
      </w:pPr>
      <w:bookmarkStart w:id="99" w:name="_Toc166554195"/>
      <w:r>
        <w:tab/>
        <w:t>[Section 14 inserted by No. 47 of 2006 s. 11.]</w:t>
      </w:r>
    </w:p>
    <w:p>
      <w:pPr>
        <w:pStyle w:val="Heading5"/>
      </w:pPr>
      <w:bookmarkStart w:id="100" w:name="_Toc166668588"/>
      <w:r>
        <w:rPr>
          <w:rStyle w:val="CharSectno"/>
        </w:rPr>
        <w:t>14A</w:t>
      </w:r>
      <w:r>
        <w:t>.</w:t>
      </w:r>
      <w:r>
        <w:tab/>
        <w:t>Sale of goods at filling stations</w:t>
      </w:r>
      <w:bookmarkEnd w:id="99"/>
      <w:bookmarkEnd w:id="100"/>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t>“</w:t>
      </w:r>
      <w:r>
        <w:rPr>
          <w:rStyle w:val="CharDefText"/>
        </w:rPr>
        <w:t>accessory</w:t>
      </w:r>
      <w:r>
        <w:rPr>
          <w:b/>
        </w:rPr>
        <w:t>”</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01" w:name="_Toc166554196"/>
      <w:r>
        <w:tab/>
        <w:t>[Section 14A inserted by No. 47 of 2006 s. 11.]</w:t>
      </w:r>
    </w:p>
    <w:p>
      <w:pPr>
        <w:pStyle w:val="Heading5"/>
      </w:pPr>
      <w:bookmarkStart w:id="102" w:name="_Toc166668589"/>
      <w:r>
        <w:rPr>
          <w:rStyle w:val="CharSectno"/>
        </w:rPr>
        <w:t>14B</w:t>
      </w:r>
      <w:r>
        <w:t>.</w:t>
      </w:r>
      <w:r>
        <w:tab/>
        <w:t>Small filling stations</w:t>
      </w:r>
      <w:bookmarkEnd w:id="101"/>
      <w:bookmarkEnd w:id="102"/>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03" w:name="_Toc166554197"/>
      <w:r>
        <w:tab/>
        <w:t>[Section 14B inserted by No. 47 of 2006 s. 11.]</w:t>
      </w:r>
    </w:p>
    <w:p>
      <w:pPr>
        <w:pStyle w:val="Heading5"/>
      </w:pPr>
      <w:bookmarkStart w:id="104" w:name="_Toc166668590"/>
      <w:r>
        <w:rPr>
          <w:rStyle w:val="CharSectno"/>
        </w:rPr>
        <w:t>14C</w:t>
      </w:r>
      <w:r>
        <w:t>.</w:t>
      </w:r>
      <w:r>
        <w:tab/>
        <w:t>Issue and cancellation of certificates for small filling stations</w:t>
      </w:r>
      <w:bookmarkEnd w:id="103"/>
      <w:bookmarkEnd w:id="10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05" w:name="_Toc166668591"/>
      <w:r>
        <w:rPr>
          <w:rStyle w:val="CharSectno"/>
        </w:rPr>
        <w:t>15</w:t>
      </w:r>
      <w:r>
        <w:rPr>
          <w:snapToGrid w:val="0"/>
        </w:rPr>
        <w:t>.</w:t>
      </w:r>
      <w:r>
        <w:rPr>
          <w:snapToGrid w:val="0"/>
        </w:rPr>
        <w:tab/>
        <w:t>Permits</w:t>
      </w:r>
      <w:bookmarkEnd w:id="95"/>
      <w:bookmarkEnd w:id="96"/>
      <w:bookmarkEnd w:id="97"/>
      <w:bookmarkEnd w:id="98"/>
      <w:bookmarkEnd w:id="10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06" w:name="_Toc411743922"/>
      <w:bookmarkStart w:id="107" w:name="_Toc535828849"/>
      <w:bookmarkStart w:id="108" w:name="_Toc536343679"/>
      <w:bookmarkStart w:id="109" w:name="_Toc102961903"/>
      <w:bookmarkStart w:id="110" w:name="_Toc166668592"/>
      <w:r>
        <w:rPr>
          <w:rStyle w:val="CharSectno"/>
        </w:rPr>
        <w:t>16</w:t>
      </w:r>
      <w:r>
        <w:rPr>
          <w:snapToGrid w:val="0"/>
        </w:rPr>
        <w:t>.</w:t>
      </w:r>
      <w:r>
        <w:rPr>
          <w:snapToGrid w:val="0"/>
        </w:rPr>
        <w:tab/>
        <w:t>Covenants relating to opening of retail shops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11" w:name="_Toc411743923"/>
      <w:bookmarkStart w:id="112" w:name="_Toc535828850"/>
      <w:bookmarkStart w:id="113" w:name="_Toc536343680"/>
      <w:bookmarkStart w:id="114" w:name="_Toc102961904"/>
      <w:bookmarkStart w:id="115" w:name="_Toc166668593"/>
      <w:r>
        <w:rPr>
          <w:rStyle w:val="CharSectno"/>
        </w:rPr>
        <w:t>17</w:t>
      </w:r>
      <w:r>
        <w:rPr>
          <w:snapToGrid w:val="0"/>
        </w:rPr>
        <w:t>.</w:t>
      </w:r>
      <w:r>
        <w:rPr>
          <w:snapToGrid w:val="0"/>
        </w:rPr>
        <w:tab/>
        <w:t>Retail Shops Advisory Committee</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16" w:name="_Toc411743924"/>
      <w:bookmarkStart w:id="117" w:name="_Toc535828851"/>
      <w:bookmarkStart w:id="118" w:name="_Toc536343681"/>
      <w:bookmarkStart w:id="119" w:name="_Toc102961905"/>
      <w:bookmarkStart w:id="120" w:name="_Toc166668594"/>
      <w:r>
        <w:rPr>
          <w:rStyle w:val="CharSectno"/>
        </w:rPr>
        <w:t>18</w:t>
      </w:r>
      <w:r>
        <w:rPr>
          <w:snapToGrid w:val="0"/>
        </w:rPr>
        <w:t>.</w:t>
      </w:r>
      <w:r>
        <w:rPr>
          <w:snapToGrid w:val="0"/>
        </w:rPr>
        <w:tab/>
        <w:t>Temporary members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21" w:name="_Toc411743925"/>
      <w:bookmarkStart w:id="122" w:name="_Toc535828852"/>
      <w:bookmarkStart w:id="123" w:name="_Toc536343682"/>
      <w:bookmarkStart w:id="124" w:name="_Toc102961906"/>
      <w:bookmarkStart w:id="125" w:name="_Toc166668595"/>
      <w:r>
        <w:rPr>
          <w:rStyle w:val="CharSectno"/>
        </w:rPr>
        <w:t>19</w:t>
      </w:r>
      <w:r>
        <w:rPr>
          <w:snapToGrid w:val="0"/>
        </w:rPr>
        <w:t>.</w:t>
      </w:r>
      <w:r>
        <w:rPr>
          <w:snapToGrid w:val="0"/>
        </w:rPr>
        <w:tab/>
        <w:t>Vacation of office of member</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26" w:name="_Toc411743926"/>
      <w:bookmarkStart w:id="127" w:name="_Toc535828853"/>
      <w:bookmarkStart w:id="128" w:name="_Toc536343683"/>
      <w:bookmarkStart w:id="129" w:name="_Toc102961907"/>
      <w:bookmarkStart w:id="130" w:name="_Toc166668596"/>
      <w:r>
        <w:rPr>
          <w:rStyle w:val="CharSectno"/>
        </w:rPr>
        <w:t>20</w:t>
      </w:r>
      <w:r>
        <w:rPr>
          <w:snapToGrid w:val="0"/>
        </w:rPr>
        <w:t>.</w:t>
      </w:r>
      <w:r>
        <w:rPr>
          <w:snapToGrid w:val="0"/>
        </w:rPr>
        <w:tab/>
        <w:t>Sub</w:t>
      </w:r>
      <w:r>
        <w:rPr>
          <w:snapToGrid w:val="0"/>
        </w:rPr>
        <w:noBreakHyphen/>
        <w:t>committees</w:t>
      </w:r>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31" w:name="_Toc411743927"/>
      <w:bookmarkStart w:id="132" w:name="_Toc535828854"/>
      <w:bookmarkStart w:id="133" w:name="_Toc536343684"/>
      <w:bookmarkStart w:id="134" w:name="_Toc102961908"/>
      <w:bookmarkStart w:id="135" w:name="_Toc166668597"/>
      <w:r>
        <w:rPr>
          <w:rStyle w:val="CharSectno"/>
        </w:rPr>
        <w:t>21</w:t>
      </w:r>
      <w:r>
        <w:rPr>
          <w:snapToGrid w:val="0"/>
        </w:rPr>
        <w:t>.</w:t>
      </w:r>
      <w:r>
        <w:rPr>
          <w:snapToGrid w:val="0"/>
        </w:rPr>
        <w:tab/>
        <w:t>Functions of the Committee</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36" w:name="_Toc90440081"/>
      <w:bookmarkStart w:id="137" w:name="_Toc96939351"/>
      <w:bookmarkStart w:id="138" w:name="_Toc102961909"/>
      <w:bookmarkStart w:id="139" w:name="_Toc147910180"/>
      <w:bookmarkStart w:id="140" w:name="_Toc147912268"/>
      <w:bookmarkStart w:id="141" w:name="_Toc166298029"/>
      <w:bookmarkStart w:id="142" w:name="_Toc166668598"/>
      <w:r>
        <w:rPr>
          <w:rStyle w:val="CharPartNo"/>
        </w:rPr>
        <w:t>Part IV</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411743928"/>
      <w:bookmarkStart w:id="144" w:name="_Toc535828855"/>
      <w:bookmarkStart w:id="145" w:name="_Toc536343685"/>
      <w:bookmarkStart w:id="146" w:name="_Toc102961910"/>
      <w:bookmarkStart w:id="147" w:name="_Toc166668599"/>
      <w:r>
        <w:rPr>
          <w:rStyle w:val="CharSectno"/>
        </w:rPr>
        <w:t>22</w:t>
      </w:r>
      <w:r>
        <w:rPr>
          <w:snapToGrid w:val="0"/>
        </w:rPr>
        <w:t>.</w:t>
      </w:r>
      <w:r>
        <w:rPr>
          <w:snapToGrid w:val="0"/>
        </w:rPr>
        <w:tab/>
        <w:t>Covenants contrary to this Act negated</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48" w:name="_Toc411743929"/>
      <w:bookmarkStart w:id="149" w:name="_Toc535828856"/>
      <w:bookmarkStart w:id="150" w:name="_Toc536343686"/>
      <w:bookmarkStart w:id="151" w:name="_Toc102961911"/>
      <w:bookmarkStart w:id="152" w:name="_Toc166668600"/>
      <w:r>
        <w:rPr>
          <w:rStyle w:val="CharSectno"/>
        </w:rPr>
        <w:t>23</w:t>
      </w:r>
      <w:r>
        <w:rPr>
          <w:snapToGrid w:val="0"/>
        </w:rPr>
        <w:t>.</w:t>
      </w:r>
      <w:r>
        <w:rPr>
          <w:snapToGrid w:val="0"/>
        </w:rPr>
        <w:tab/>
        <w:t>Auctions of domestic furniture at a dwelling house</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53" w:name="_Toc411743930"/>
      <w:bookmarkStart w:id="154" w:name="_Toc535828857"/>
      <w:bookmarkStart w:id="155" w:name="_Toc536343687"/>
      <w:bookmarkStart w:id="156" w:name="_Toc102961912"/>
      <w:bookmarkStart w:id="157" w:name="_Toc166668601"/>
      <w:r>
        <w:rPr>
          <w:rStyle w:val="CharSectno"/>
        </w:rPr>
        <w:t>24</w:t>
      </w:r>
      <w:r>
        <w:rPr>
          <w:snapToGrid w:val="0"/>
        </w:rPr>
        <w:t>.</w:t>
      </w:r>
      <w:r>
        <w:rPr>
          <w:snapToGrid w:val="0"/>
        </w:rPr>
        <w:tab/>
        <w:t>Retail shop deemed not to be closed</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58" w:name="_Toc411743931"/>
      <w:bookmarkStart w:id="159" w:name="_Toc535828858"/>
      <w:bookmarkStart w:id="160" w:name="_Toc536343688"/>
      <w:bookmarkStart w:id="161" w:name="_Toc102961913"/>
      <w:bookmarkStart w:id="162" w:name="_Toc166668602"/>
      <w:r>
        <w:rPr>
          <w:rStyle w:val="CharSectno"/>
        </w:rPr>
        <w:t>25</w:t>
      </w:r>
      <w:r>
        <w:rPr>
          <w:snapToGrid w:val="0"/>
        </w:rPr>
        <w:t>.</w:t>
      </w:r>
      <w:r>
        <w:rPr>
          <w:snapToGrid w:val="0"/>
        </w:rPr>
        <w:tab/>
        <w:t>Offence</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63" w:name="_Toc411743932"/>
      <w:bookmarkStart w:id="164" w:name="_Toc535828859"/>
      <w:bookmarkStart w:id="165" w:name="_Toc536343689"/>
      <w:bookmarkStart w:id="166" w:name="_Toc102961914"/>
      <w:bookmarkStart w:id="167" w:name="_Toc166668603"/>
      <w:r>
        <w:rPr>
          <w:rStyle w:val="CharSectno"/>
        </w:rPr>
        <w:t>26</w:t>
      </w:r>
      <w:r>
        <w:rPr>
          <w:snapToGrid w:val="0"/>
        </w:rPr>
        <w:t>.</w:t>
      </w:r>
      <w:r>
        <w:rPr>
          <w:snapToGrid w:val="0"/>
        </w:rPr>
        <w:tab/>
        <w:t>Control of advertising of retail shopping hours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168" w:name="_Toc411743933"/>
      <w:bookmarkStart w:id="169" w:name="_Toc535828860"/>
      <w:bookmarkStart w:id="170" w:name="_Toc536343690"/>
      <w:bookmarkStart w:id="171" w:name="_Toc102961915"/>
      <w:bookmarkStart w:id="172" w:name="_Toc166668604"/>
      <w:r>
        <w:rPr>
          <w:rStyle w:val="CharSectno"/>
        </w:rPr>
        <w:t>27</w:t>
      </w:r>
      <w:r>
        <w:rPr>
          <w:snapToGrid w:val="0"/>
        </w:rPr>
        <w:t>.</w:t>
      </w:r>
      <w:r>
        <w:rPr>
          <w:snapToGrid w:val="0"/>
        </w:rPr>
        <w:tab/>
        <w:t>Powers of chief executive officer</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173" w:name="_Toc411743934"/>
      <w:bookmarkStart w:id="174" w:name="_Toc535828861"/>
      <w:bookmarkStart w:id="175" w:name="_Toc536343691"/>
      <w:bookmarkStart w:id="176" w:name="_Toc102961916"/>
      <w:bookmarkStart w:id="177" w:name="_Toc166668605"/>
      <w:r>
        <w:rPr>
          <w:rStyle w:val="CharSectno"/>
        </w:rPr>
        <w:t>27A</w:t>
      </w:r>
      <w:r>
        <w:rPr>
          <w:snapToGrid w:val="0"/>
        </w:rPr>
        <w:t>.</w:t>
      </w:r>
      <w:r>
        <w:rPr>
          <w:snapToGrid w:val="0"/>
        </w:rPr>
        <w:tab/>
        <w:t>Delegation</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78" w:name="_Toc411743935"/>
      <w:bookmarkStart w:id="179" w:name="_Toc535828862"/>
      <w:bookmarkStart w:id="180" w:name="_Toc536343692"/>
      <w:bookmarkStart w:id="181" w:name="_Toc102961917"/>
      <w:bookmarkStart w:id="182" w:name="_Toc166668606"/>
      <w:r>
        <w:rPr>
          <w:rStyle w:val="CharSectno"/>
        </w:rPr>
        <w:t>28</w:t>
      </w:r>
      <w:r>
        <w:rPr>
          <w:snapToGrid w:val="0"/>
        </w:rPr>
        <w:t>.</w:t>
      </w:r>
      <w:r>
        <w:rPr>
          <w:snapToGrid w:val="0"/>
        </w:rPr>
        <w:tab/>
        <w:t>Access to books, etc.</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183" w:name="_Toc411743936"/>
      <w:bookmarkStart w:id="184" w:name="_Toc535828863"/>
      <w:bookmarkStart w:id="185" w:name="_Toc536343693"/>
      <w:bookmarkStart w:id="186" w:name="_Toc102961918"/>
      <w:bookmarkStart w:id="187" w:name="_Toc166668607"/>
      <w:r>
        <w:rPr>
          <w:rStyle w:val="CharSectno"/>
        </w:rPr>
        <w:t>29</w:t>
      </w:r>
      <w:r>
        <w:rPr>
          <w:snapToGrid w:val="0"/>
        </w:rPr>
        <w:t>.</w:t>
      </w:r>
      <w:r>
        <w:rPr>
          <w:snapToGrid w:val="0"/>
        </w:rPr>
        <w:tab/>
        <w:t>Inspector may require information</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188" w:name="_Toc411743937"/>
      <w:bookmarkStart w:id="189" w:name="_Toc535828864"/>
      <w:bookmarkStart w:id="190" w:name="_Toc536343694"/>
      <w:bookmarkStart w:id="191" w:name="_Toc102961919"/>
      <w:bookmarkStart w:id="192" w:name="_Toc166668608"/>
      <w:r>
        <w:rPr>
          <w:rStyle w:val="CharSectno"/>
        </w:rPr>
        <w:t>30</w:t>
      </w:r>
      <w:r>
        <w:rPr>
          <w:snapToGrid w:val="0"/>
        </w:rPr>
        <w:t>.</w:t>
      </w:r>
      <w:r>
        <w:rPr>
          <w:snapToGrid w:val="0"/>
        </w:rPr>
        <w:tab/>
        <w:t>Obstructing an inspector, etc.</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193" w:name="_Toc411743938"/>
      <w:bookmarkStart w:id="194" w:name="_Toc535828865"/>
      <w:bookmarkStart w:id="195" w:name="_Toc536343695"/>
      <w:bookmarkStart w:id="196" w:name="_Toc102961920"/>
      <w:bookmarkStart w:id="197" w:name="_Toc166668609"/>
      <w:r>
        <w:rPr>
          <w:rStyle w:val="CharSectno"/>
        </w:rPr>
        <w:t>31</w:t>
      </w:r>
      <w:r>
        <w:rPr>
          <w:snapToGrid w:val="0"/>
        </w:rPr>
        <w:t>.</w:t>
      </w:r>
      <w:r>
        <w:rPr>
          <w:snapToGrid w:val="0"/>
        </w:rPr>
        <w:tab/>
        <w:t>Protection of person questioned</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198" w:name="_Toc411743939"/>
      <w:bookmarkStart w:id="199" w:name="_Toc535828866"/>
      <w:bookmarkStart w:id="200" w:name="_Toc536343696"/>
      <w:bookmarkStart w:id="201" w:name="_Toc102961921"/>
      <w:bookmarkStart w:id="202" w:name="_Toc166668610"/>
      <w:r>
        <w:rPr>
          <w:rStyle w:val="CharSectno"/>
        </w:rPr>
        <w:t>32</w:t>
      </w:r>
      <w:r>
        <w:rPr>
          <w:snapToGrid w:val="0"/>
        </w:rPr>
        <w:t>.</w:t>
      </w:r>
      <w:r>
        <w:rPr>
          <w:snapToGrid w:val="0"/>
        </w:rPr>
        <w:tab/>
        <w:t>Secrecy</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03" w:name="_Toc411743940"/>
      <w:bookmarkStart w:id="204" w:name="_Toc535828867"/>
      <w:bookmarkStart w:id="205" w:name="_Toc536343697"/>
      <w:bookmarkStart w:id="206" w:name="_Toc102961922"/>
      <w:r>
        <w:tab/>
        <w:t>[Section 32 amended by No. 47 of 2006 s. 17.]</w:t>
      </w:r>
    </w:p>
    <w:p>
      <w:pPr>
        <w:pStyle w:val="Heading5"/>
        <w:rPr>
          <w:snapToGrid w:val="0"/>
        </w:rPr>
      </w:pPr>
      <w:bookmarkStart w:id="207" w:name="_Toc166668611"/>
      <w:r>
        <w:rPr>
          <w:rStyle w:val="CharSectno"/>
        </w:rPr>
        <w:t>33</w:t>
      </w:r>
      <w:r>
        <w:rPr>
          <w:snapToGrid w:val="0"/>
        </w:rPr>
        <w:t>.</w:t>
      </w:r>
      <w:r>
        <w:rPr>
          <w:snapToGrid w:val="0"/>
        </w:rPr>
        <w:tab/>
        <w:t>False information</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08" w:name="_Toc411743941"/>
      <w:bookmarkStart w:id="209" w:name="_Toc535828868"/>
      <w:bookmarkStart w:id="210" w:name="_Toc536343698"/>
      <w:bookmarkStart w:id="211" w:name="_Toc102961923"/>
      <w:r>
        <w:tab/>
        <w:t>[Section 33 amended by No. 47 of 2006 s. 17.]</w:t>
      </w:r>
    </w:p>
    <w:p>
      <w:pPr>
        <w:pStyle w:val="Heading5"/>
        <w:rPr>
          <w:snapToGrid w:val="0"/>
        </w:rPr>
      </w:pPr>
      <w:bookmarkStart w:id="212" w:name="_Toc166668612"/>
      <w:r>
        <w:rPr>
          <w:rStyle w:val="CharSectno"/>
        </w:rPr>
        <w:t>34</w:t>
      </w:r>
      <w:r>
        <w:rPr>
          <w:snapToGrid w:val="0"/>
        </w:rPr>
        <w:t>.</w:t>
      </w:r>
      <w:r>
        <w:rPr>
          <w:snapToGrid w:val="0"/>
        </w:rPr>
        <w:tab/>
        <w:t>Vicarious liability</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13" w:name="_Toc411743942"/>
      <w:bookmarkStart w:id="214" w:name="_Toc535828869"/>
      <w:bookmarkStart w:id="215" w:name="_Toc536343699"/>
      <w:bookmarkStart w:id="216" w:name="_Toc102961924"/>
      <w:bookmarkStart w:id="217" w:name="_Toc166668613"/>
      <w:r>
        <w:rPr>
          <w:rStyle w:val="CharSectno"/>
        </w:rPr>
        <w:t>35</w:t>
      </w:r>
      <w:r>
        <w:rPr>
          <w:snapToGrid w:val="0"/>
        </w:rPr>
        <w:t>.</w:t>
      </w:r>
      <w:r>
        <w:rPr>
          <w:snapToGrid w:val="0"/>
        </w:rPr>
        <w:tab/>
        <w:t>Printing of forms and records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18" w:name="_Toc411743943"/>
      <w:bookmarkStart w:id="219" w:name="_Toc535828870"/>
      <w:bookmarkStart w:id="220" w:name="_Toc536343700"/>
      <w:bookmarkStart w:id="221" w:name="_Toc102961925"/>
      <w:bookmarkStart w:id="222" w:name="_Toc166668614"/>
      <w:r>
        <w:rPr>
          <w:rStyle w:val="CharSectno"/>
        </w:rPr>
        <w:t>36</w:t>
      </w:r>
      <w:r>
        <w:rPr>
          <w:snapToGrid w:val="0"/>
        </w:rPr>
        <w:t>.</w:t>
      </w:r>
      <w:r>
        <w:rPr>
          <w:snapToGrid w:val="0"/>
        </w:rPr>
        <w:tab/>
        <w:t>English language to be used</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rPr>
          <w:snapToGrid w:val="0"/>
        </w:rPr>
      </w:pPr>
      <w:bookmarkStart w:id="223" w:name="_Toc411743944"/>
      <w:bookmarkStart w:id="224" w:name="_Toc535828871"/>
      <w:bookmarkStart w:id="225" w:name="_Toc536343701"/>
      <w:bookmarkStart w:id="226" w:name="_Toc102961926"/>
      <w:bookmarkStart w:id="227" w:name="_Toc166668615"/>
      <w:r>
        <w:rPr>
          <w:rStyle w:val="CharSectno"/>
        </w:rPr>
        <w:t>37</w:t>
      </w:r>
      <w:r>
        <w:rPr>
          <w:snapToGrid w:val="0"/>
        </w:rPr>
        <w:t>.</w:t>
      </w:r>
      <w:r>
        <w:rPr>
          <w:snapToGrid w:val="0"/>
        </w:rPr>
        <w:tab/>
        <w:t>Consent of the chief executive officer</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rPr>
          <w:snapToGrid w:val="0"/>
        </w:rPr>
      </w:pPr>
      <w:bookmarkStart w:id="228" w:name="_Toc411743945"/>
      <w:bookmarkStart w:id="229" w:name="_Toc535828872"/>
      <w:bookmarkStart w:id="230" w:name="_Toc536343702"/>
      <w:bookmarkStart w:id="231" w:name="_Toc102961927"/>
      <w:bookmarkStart w:id="232" w:name="_Toc166668616"/>
      <w:r>
        <w:rPr>
          <w:rStyle w:val="CharSectno"/>
        </w:rPr>
        <w:t>38</w:t>
      </w:r>
      <w:r>
        <w:rPr>
          <w:snapToGrid w:val="0"/>
        </w:rPr>
        <w:t>.</w:t>
      </w:r>
      <w:r>
        <w:rPr>
          <w:snapToGrid w:val="0"/>
        </w:rPr>
        <w:tab/>
        <w:t>Protection of officers, members and others</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pPr>
      <w:r>
        <w:tab/>
        <w:t xml:space="preserve">[Section 38 amended by No. 1 of 1991 s. 14.] </w:t>
      </w:r>
    </w:p>
    <w:p>
      <w:pPr>
        <w:pStyle w:val="Heading5"/>
        <w:rPr>
          <w:snapToGrid w:val="0"/>
        </w:rPr>
      </w:pPr>
      <w:bookmarkStart w:id="233" w:name="_Toc411743946"/>
      <w:bookmarkStart w:id="234" w:name="_Toc535828873"/>
      <w:bookmarkStart w:id="235" w:name="_Toc536343703"/>
      <w:bookmarkStart w:id="236" w:name="_Toc102961928"/>
      <w:bookmarkStart w:id="237" w:name="_Toc166668617"/>
      <w:r>
        <w:rPr>
          <w:rStyle w:val="CharSectno"/>
        </w:rPr>
        <w:t>39</w:t>
      </w:r>
      <w:r>
        <w:rPr>
          <w:snapToGrid w:val="0"/>
        </w:rPr>
        <w:t>.</w:t>
      </w:r>
      <w:r>
        <w:rPr>
          <w:snapToGrid w:val="0"/>
        </w:rPr>
        <w:tab/>
        <w:t>Evidentiary</w:t>
      </w:r>
      <w:bookmarkEnd w:id="233"/>
      <w:bookmarkEnd w:id="234"/>
      <w:bookmarkEnd w:id="235"/>
      <w:bookmarkEnd w:id="236"/>
      <w:bookmarkEnd w:id="237"/>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38" w:name="_Toc411743947"/>
      <w:bookmarkStart w:id="239" w:name="_Toc535828874"/>
      <w:bookmarkStart w:id="240" w:name="_Toc536343704"/>
      <w:bookmarkStart w:id="241" w:name="_Toc102961929"/>
      <w:bookmarkStart w:id="242" w:name="_Toc166668618"/>
      <w:r>
        <w:rPr>
          <w:rStyle w:val="CharSectno"/>
        </w:rPr>
        <w:t>40</w:t>
      </w:r>
      <w:r>
        <w:rPr>
          <w:snapToGrid w:val="0"/>
        </w:rPr>
        <w:t>.</w:t>
      </w:r>
      <w:r>
        <w:rPr>
          <w:snapToGrid w:val="0"/>
        </w:rPr>
        <w:tab/>
        <w:t>Regulations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43" w:name="_Toc166554201"/>
      <w:bookmarkStart w:id="244" w:name="_Toc166668619"/>
      <w:bookmarkStart w:id="245" w:name="_Toc411743949"/>
      <w:bookmarkStart w:id="246" w:name="_Toc535828876"/>
      <w:bookmarkStart w:id="247" w:name="_Toc536343706"/>
      <w:bookmarkStart w:id="248" w:name="_Toc102961931"/>
      <w:r>
        <w:rPr>
          <w:rStyle w:val="CharSectno"/>
        </w:rPr>
        <w:t>41</w:t>
      </w:r>
      <w:r>
        <w:t>.</w:t>
      </w:r>
      <w:r>
        <w:tab/>
        <w:t>Minister to review and report on Act</w:t>
      </w:r>
      <w:bookmarkEnd w:id="243"/>
      <w:bookmarkEnd w:id="24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49" w:name="_Toc166668620"/>
      <w:r>
        <w:rPr>
          <w:rStyle w:val="CharSectno"/>
        </w:rPr>
        <w:t>42</w:t>
      </w:r>
      <w:r>
        <w:rPr>
          <w:snapToGrid w:val="0"/>
        </w:rPr>
        <w:t>.</w:t>
      </w:r>
      <w:r>
        <w:rPr>
          <w:snapToGrid w:val="0"/>
        </w:rPr>
        <w:tab/>
        <w:t>Savings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commencement day</w:t>
      </w:r>
      <w:r>
        <w:rPr>
          <w:b/>
        </w:rPr>
        <w:t>”</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Repealed by No. 47 of 2006 s. 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250" w:name="_Toc90440105"/>
      <w:bookmarkStart w:id="251" w:name="_Toc96939375"/>
      <w:bookmarkStart w:id="252" w:name="_Toc102961933"/>
      <w:bookmarkStart w:id="253" w:name="_Toc147910204"/>
      <w:bookmarkStart w:id="254" w:name="_Toc147912292"/>
      <w:bookmarkStart w:id="255" w:name="_Toc166298053"/>
      <w:bookmarkStart w:id="256" w:name="_Toc166668621"/>
      <w:r>
        <w:t>Notes</w:t>
      </w:r>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257" w:name="_Toc536343707"/>
      <w:bookmarkStart w:id="258" w:name="_Toc102961934"/>
      <w:bookmarkStart w:id="259" w:name="_Toc166668622"/>
      <w:r>
        <w:t>Compilation table</w:t>
      </w:r>
      <w:bookmarkEnd w:id="257"/>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Retail Trading Hours Act 1987</w:t>
            </w:r>
          </w:p>
        </w:tc>
        <w:tc>
          <w:tcPr>
            <w:tcW w:w="1134" w:type="dxa"/>
          </w:tcPr>
          <w:p>
            <w:pPr>
              <w:pStyle w:val="nTable"/>
              <w:spacing w:before="120"/>
              <w:rPr>
                <w:sz w:val="19"/>
              </w:rPr>
            </w:pPr>
            <w:r>
              <w:rPr>
                <w:sz w:val="19"/>
              </w:rPr>
              <w:t>123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 Sep 1988 (see s. 2 and </w:t>
            </w:r>
            <w:r>
              <w:rPr>
                <w:i/>
                <w:sz w:val="19"/>
              </w:rPr>
              <w:t>Gazette</w:t>
            </w:r>
            <w:r>
              <w:rPr>
                <w:sz w:val="19"/>
              </w:rPr>
              <w:t xml:space="preserve"> 12 Aug 1988 p. 2695)</w:t>
            </w:r>
          </w:p>
        </w:tc>
      </w:tr>
      <w:tr>
        <w:trPr>
          <w:cantSplit/>
        </w:trPr>
        <w:tc>
          <w:tcPr>
            <w:tcW w:w="2268" w:type="dxa"/>
          </w:tcPr>
          <w:p>
            <w:pPr>
              <w:pStyle w:val="nTable"/>
              <w:spacing w:before="120"/>
              <w:ind w:right="113"/>
              <w:rPr>
                <w:sz w:val="19"/>
              </w:rPr>
            </w:pPr>
            <w:r>
              <w:rPr>
                <w:i/>
                <w:sz w:val="19"/>
              </w:rPr>
              <w:t>Retail Trading Hours Amendment Act 1991</w:t>
            </w:r>
          </w:p>
        </w:tc>
        <w:tc>
          <w:tcPr>
            <w:tcW w:w="1134" w:type="dxa"/>
          </w:tcPr>
          <w:p>
            <w:pPr>
              <w:pStyle w:val="nTable"/>
              <w:spacing w:before="120"/>
              <w:rPr>
                <w:sz w:val="19"/>
              </w:rPr>
            </w:pPr>
            <w:r>
              <w:rPr>
                <w:sz w:val="19"/>
              </w:rPr>
              <w:t>1 of 1991</w:t>
            </w:r>
          </w:p>
        </w:tc>
        <w:tc>
          <w:tcPr>
            <w:tcW w:w="1134" w:type="dxa"/>
          </w:tcPr>
          <w:p>
            <w:pPr>
              <w:pStyle w:val="nTable"/>
              <w:spacing w:before="120"/>
              <w:rPr>
                <w:sz w:val="19"/>
              </w:rPr>
            </w:pPr>
            <w:r>
              <w:rPr>
                <w:sz w:val="19"/>
              </w:rPr>
              <w:t>17 May 1991</w:t>
            </w:r>
          </w:p>
        </w:tc>
        <w:tc>
          <w:tcPr>
            <w:tcW w:w="2552" w:type="dxa"/>
          </w:tcPr>
          <w:p>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before="120"/>
              <w:rPr>
                <w:sz w:val="19"/>
              </w:rPr>
            </w:pPr>
            <w:r>
              <w:rPr>
                <w:sz w:val="19"/>
              </w:rPr>
              <w:t>88 of 1994</w:t>
            </w:r>
          </w:p>
        </w:tc>
        <w:tc>
          <w:tcPr>
            <w:tcW w:w="1134" w:type="dxa"/>
          </w:tcPr>
          <w:p>
            <w:pPr>
              <w:pStyle w:val="nTable"/>
              <w:spacing w:before="120"/>
              <w:rPr>
                <w:sz w:val="19"/>
              </w:rPr>
            </w:pPr>
            <w:r>
              <w:rPr>
                <w:sz w:val="19"/>
              </w:rPr>
              <w:t>5 Jan 1995</w:t>
            </w:r>
          </w:p>
        </w:tc>
        <w:tc>
          <w:tcPr>
            <w:tcW w:w="2552" w:type="dxa"/>
          </w:tcPr>
          <w:p>
            <w:pPr>
              <w:pStyle w:val="nTable"/>
              <w:spacing w:before="12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Retail Trading Hours Amendment (Referendums) Act 2004</w:t>
            </w:r>
          </w:p>
        </w:tc>
        <w:tc>
          <w:tcPr>
            <w:tcW w:w="1134" w:type="dxa"/>
          </w:tcPr>
          <w:p>
            <w:pPr>
              <w:pStyle w:val="nTable"/>
              <w:spacing w:before="120"/>
              <w:rPr>
                <w:sz w:val="19"/>
              </w:rPr>
            </w:pPr>
            <w:r>
              <w:rPr>
                <w:sz w:val="19"/>
              </w:rPr>
              <w:t>78 of 2004</w:t>
            </w:r>
          </w:p>
        </w:tc>
        <w:tc>
          <w:tcPr>
            <w:tcW w:w="1134" w:type="dxa"/>
          </w:tcPr>
          <w:p>
            <w:pPr>
              <w:pStyle w:val="nTable"/>
              <w:spacing w:before="120"/>
              <w:rPr>
                <w:sz w:val="19"/>
              </w:rPr>
            </w:pPr>
            <w:r>
              <w:rPr>
                <w:sz w:val="19"/>
              </w:rPr>
              <w:t>8 Dec 2004</w:t>
            </w:r>
          </w:p>
        </w:tc>
        <w:tc>
          <w:tcPr>
            <w:tcW w:w="2552" w:type="dxa"/>
          </w:tcPr>
          <w:p>
            <w:pPr>
              <w:pStyle w:val="nTable"/>
              <w:spacing w:before="120"/>
              <w:rPr>
                <w:sz w:val="19"/>
              </w:rPr>
            </w:pPr>
            <w:r>
              <w:rPr>
                <w:sz w:val="19"/>
              </w:rPr>
              <w:t>8 Dec 2004 (see s. 2)</w:t>
            </w:r>
          </w:p>
        </w:tc>
      </w:tr>
      <w:tr>
        <w:trPr>
          <w:cantSplit/>
        </w:trPr>
        <w:tc>
          <w:tcPr>
            <w:tcW w:w="2268" w:type="dxa"/>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rPr>
                <w:snapToGrid w:val="0"/>
                <w:sz w:val="19"/>
                <w:lang w:val="en-US"/>
              </w:rPr>
            </w:pPr>
            <w:r>
              <w:rPr>
                <w:snapToGrid w:val="0"/>
                <w:sz w:val="19"/>
                <w:lang w:val="en-US"/>
              </w:rPr>
              <w:t>84 of 2004</w:t>
            </w:r>
          </w:p>
        </w:tc>
        <w:tc>
          <w:tcPr>
            <w:tcW w:w="1134" w:type="dxa"/>
          </w:tcPr>
          <w:p>
            <w:pPr>
              <w:pStyle w:val="nTable"/>
            </w:pPr>
            <w:r>
              <w:rPr>
                <w:sz w:val="19"/>
              </w:rPr>
              <w:t>16 Dec 2004</w:t>
            </w:r>
          </w:p>
        </w:tc>
        <w:tc>
          <w:tcPr>
            <w:tcW w:w="2552"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p>
        </w:tc>
        <w:tc>
          <w:tcPr>
            <w:tcW w:w="1134" w:type="dxa"/>
          </w:tcPr>
          <w:p>
            <w:pPr>
              <w:pStyle w:val="nTable"/>
              <w:rPr>
                <w:snapToGrid w:val="0"/>
                <w:sz w:val="19"/>
                <w:lang w:val="en-US"/>
              </w:rPr>
            </w:pPr>
            <w:r>
              <w:rPr>
                <w:snapToGrid w:val="0"/>
                <w:sz w:val="19"/>
                <w:lang w:val="en-US"/>
              </w:rPr>
              <w:t>47 of 2006</w:t>
            </w:r>
          </w:p>
        </w:tc>
        <w:tc>
          <w:tcPr>
            <w:tcW w:w="1134" w:type="dxa"/>
          </w:tcPr>
          <w:p>
            <w:pPr>
              <w:pStyle w:val="nTable"/>
              <w:rPr>
                <w:sz w:val="19"/>
              </w:rPr>
            </w:pPr>
            <w:r>
              <w:rPr>
                <w:sz w:val="19"/>
              </w:rPr>
              <w:t>4 Oct 2006</w:t>
            </w:r>
          </w:p>
        </w:tc>
        <w:tc>
          <w:tcPr>
            <w:tcW w:w="2552" w:type="dxa"/>
          </w:tcPr>
          <w:p>
            <w:pPr>
              <w:pStyle w:val="nTable"/>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Borders>
              <w:bottom w:val="single" w:sz="4" w:space="0" w:color="auto"/>
            </w:tcBorders>
          </w:tcPr>
          <w:p>
            <w:pPr>
              <w:pStyle w:val="nTable"/>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Borders>
              <w:bottom w:val="single" w:sz="4" w:space="0" w:color="auto"/>
            </w:tcBorders>
          </w:tcPr>
          <w:p>
            <w:pPr>
              <w:pStyle w:val="nTable"/>
              <w:rPr>
                <w:snapToGrid w:val="0"/>
                <w:sz w:val="19"/>
                <w:lang w:val="en-US"/>
              </w:rPr>
            </w:pPr>
            <w:r>
              <w:rPr>
                <w:snapToGrid w:val="0"/>
                <w:sz w:val="19"/>
                <w:lang w:val="en-US"/>
              </w:rPr>
              <w:t>73 of 2006</w:t>
            </w:r>
          </w:p>
        </w:tc>
        <w:tc>
          <w:tcPr>
            <w:tcW w:w="1134" w:type="dxa"/>
            <w:tcBorders>
              <w:bottom w:val="single" w:sz="4" w:space="0" w:color="auto"/>
            </w:tcBorders>
          </w:tcPr>
          <w:p>
            <w:pPr>
              <w:pStyle w:val="nTable"/>
              <w:rPr>
                <w:sz w:val="19"/>
              </w:rPr>
            </w:pPr>
            <w:r>
              <w:rPr>
                <w:snapToGrid w:val="0"/>
                <w:sz w:val="19"/>
                <w:lang w:val="en-US"/>
              </w:rPr>
              <w:t>13 Dec 2006</w:t>
            </w:r>
          </w:p>
        </w:tc>
        <w:tc>
          <w:tcPr>
            <w:tcW w:w="2552" w:type="dxa"/>
            <w:tcBorders>
              <w:bottom w:val="single" w:sz="4" w:space="0" w:color="auto"/>
            </w:tcBorders>
          </w:tcPr>
          <w:p>
            <w:pPr>
              <w:pStyle w:val="nTable"/>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pPr>
      <w:r>
        <w:rPr>
          <w:vertAlign w:val="superscript"/>
        </w:rPr>
        <w:t>2</w:t>
      </w:r>
      <w:r>
        <w:tab/>
      </w:r>
      <w:r>
        <w:rPr>
          <w:snapToGrid w:val="0"/>
        </w:rPr>
        <w:t>Footnote no longer applicable.</w:t>
      </w:r>
    </w:p>
    <w:p>
      <w:pPr>
        <w:pStyle w:val="nSubsection"/>
      </w:pPr>
      <w:r>
        <w:rPr>
          <w:vertAlign w:val="superscript"/>
        </w:rPr>
        <w:t>3</w:t>
      </w:r>
      <w:r>
        <w:tab/>
        <w:t>Footnote no longer applicable.</w:t>
      </w:r>
    </w:p>
    <w:p>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5</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6</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260" w:name="_Toc114980038"/>
      <w:bookmarkStart w:id="261" w:name="_Toc147138232"/>
      <w:bookmarkStart w:id="262" w:name="_Toc147812549"/>
      <w:r>
        <w:rPr>
          <w:rStyle w:val="CharSectno"/>
        </w:rPr>
        <w:t>18</w:t>
      </w:r>
      <w:r>
        <w:t>.</w:t>
      </w:r>
      <w:r>
        <w:tab/>
        <w:t>Validation</w:t>
      </w:r>
      <w:bookmarkEnd w:id="260"/>
      <w:bookmarkEnd w:id="261"/>
      <w:bookmarkEnd w:id="262"/>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bookmarkStart w:id="263" w:name="UpToHere"/>
      <w:bookmarkEnd w:id="263"/>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26"/>
    <w:docVar w:name="WAFER_20151209114426" w:val="RemoveTrackChanges"/>
    <w:docVar w:name="WAFER_20151209114426_GUID" w:val="60628cfb-2f2d-40a8-b931-28825912a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10706</Words>
  <Characters>49141</Characters>
  <Application>Microsoft Office Word</Application>
  <DocSecurity>0</DocSecurity>
  <Lines>1365</Lines>
  <Paragraphs>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1987 - 01-f0-04</dc:title>
  <dc:subject/>
  <dc:creator/>
  <cp:keywords/>
  <dc:description/>
  <cp:lastModifiedBy>svcMRProcess</cp:lastModifiedBy>
  <cp:revision>4</cp:revision>
  <cp:lastPrinted>2002-01-22T06:25:00Z</cp:lastPrinted>
  <dcterms:created xsi:type="dcterms:W3CDTF">2015-12-15T05:51:00Z</dcterms:created>
  <dcterms:modified xsi:type="dcterms:W3CDTF">2015-12-15T05:51:00Z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20070511</vt:lpwstr>
  </property>
  <property fmtid="{D5CDD505-2E9C-101B-9397-08002B2CF9AE}" pid="4" name="DocumentType">
    <vt:lpwstr>Act</vt:lpwstr>
  </property>
  <property fmtid="{D5CDD505-2E9C-101B-9397-08002B2CF9AE}" pid="5" name="OwlsUID">
    <vt:i4>696</vt:i4>
  </property>
  <property fmtid="{D5CDD505-2E9C-101B-9397-08002B2CF9AE}" pid="6" name="AsAtDate">
    <vt:lpwstr>11 May 2007</vt:lpwstr>
  </property>
  <property fmtid="{D5CDD505-2E9C-101B-9397-08002B2CF9AE}" pid="7" name="Suffix">
    <vt:lpwstr>01-f0-04</vt:lpwstr>
  </property>
</Properties>
</file>