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_Toc268515902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_Toc268515903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_Toc268515904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_Toc268515905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_Toc268515906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Part 1 — Prescribed financial entities (regulation 2)</w:t>
      </w:r>
    </w:p>
    <w:p>
      <w:pPr>
        <w:pStyle w:val="TOC2"/>
        <w:tabs>
          <w:tab w:val="right" w:leader="dot" w:pos="7086"/>
        </w:tabs>
        <w:rPr>
          <w:b w:val="0"/>
          <w:sz w:val="24"/>
          <w:szCs w:val="24"/>
        </w:rPr>
      </w:pPr>
      <w:r>
        <w:rPr>
          <w:sz w:val="24"/>
          <w:szCs w:val="28"/>
        </w:rPr>
        <w:t>Part 2 — Prescribed activities (regulation 3)</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_Toc268515914 \h </w:instrText>
      </w:r>
      <w:r>
        <w:fldChar w:fldCharType="separate"/>
      </w:r>
      <w:r>
        <w:t>14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2" w:name="_Toc482153362"/>
      <w:bookmarkStart w:id="3" w:name="_Toc490884512"/>
      <w:bookmarkStart w:id="4" w:name="_Toc36529206"/>
      <w:bookmarkStart w:id="5" w:name="_Toc151273234"/>
      <w:bookmarkStart w:id="6" w:name="_Toc268515902"/>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268515903"/>
      <w:r>
        <w:rPr>
          <w:rStyle w:val="CharSectno"/>
        </w:rPr>
        <w:t>2</w:t>
      </w:r>
      <w:r>
        <w:rPr>
          <w:snapToGrid w:val="0"/>
        </w:rPr>
        <w:t>.</w:t>
      </w:r>
      <w:r>
        <w:rPr>
          <w:snapToGrid w:val="0"/>
        </w:rPr>
        <w:tab/>
        <w:t>Prescribed financial entities (section 4A(2)(a))</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2" w:name="_Toc482153364"/>
      <w:bookmarkStart w:id="13" w:name="_Toc490884514"/>
      <w:bookmarkStart w:id="14" w:name="_Toc36529208"/>
      <w:bookmarkStart w:id="15" w:name="_Toc151273236"/>
      <w:bookmarkStart w:id="16" w:name="_Toc268515904"/>
      <w:r>
        <w:rPr>
          <w:rStyle w:val="CharSectno"/>
        </w:rPr>
        <w:t>3</w:t>
      </w:r>
      <w:r>
        <w:rPr>
          <w:snapToGrid w:val="0"/>
        </w:rPr>
        <w:t>.</w:t>
      </w:r>
      <w:r>
        <w:rPr>
          <w:snapToGrid w:val="0"/>
        </w:rPr>
        <w:tab/>
        <w:t>Prescribed activities by financial entities (section 4A(2)(b))</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7" w:name="_Toc482153365"/>
      <w:bookmarkStart w:id="18" w:name="_Toc490884515"/>
      <w:bookmarkStart w:id="19" w:name="_Toc36529209"/>
      <w:bookmarkStart w:id="20" w:name="_Toc151273237"/>
      <w:bookmarkStart w:id="21" w:name="_Toc268515905"/>
      <w:r>
        <w:rPr>
          <w:rStyle w:val="CharSectno"/>
        </w:rPr>
        <w:t>4</w:t>
      </w:r>
      <w:r>
        <w:t>.</w:t>
      </w:r>
      <w:r>
        <w:tab/>
        <w:t>Prescribed statutory corporations (section 4B(2))</w:t>
      </w:r>
      <w:bookmarkEnd w:id="17"/>
      <w:bookmarkEnd w:id="18"/>
      <w:bookmarkEnd w:id="19"/>
      <w:bookmarkEnd w:id="20"/>
      <w:bookmarkEnd w:id="21"/>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2" w:name="_Toc482153366"/>
      <w:bookmarkStart w:id="23" w:name="_Toc490884516"/>
      <w:bookmarkStart w:id="24" w:name="_Toc36529210"/>
      <w:bookmarkStart w:id="25" w:name="_Toc151273238"/>
      <w:bookmarkStart w:id="26" w:name="_Toc268515906"/>
      <w:r>
        <w:rPr>
          <w:rStyle w:val="CharSectno"/>
        </w:rPr>
        <w:t>5</w:t>
      </w:r>
      <w:r>
        <w:t>.</w:t>
      </w:r>
      <w:r>
        <w:tab/>
        <w:t>Prescribed activities by statutory corporations (section 4B(2))</w:t>
      </w:r>
      <w:bookmarkEnd w:id="22"/>
      <w:bookmarkEnd w:id="23"/>
      <w:bookmarkEnd w:id="24"/>
      <w:bookmarkEnd w:id="25"/>
      <w:bookmarkEnd w:id="26"/>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148755068"/>
      <w:bookmarkStart w:id="28" w:name="_Toc148755149"/>
      <w:bookmarkStart w:id="29" w:name="_Toc148755206"/>
      <w:bookmarkStart w:id="30" w:name="_Toc148756372"/>
      <w:bookmarkStart w:id="31" w:name="_Toc151261971"/>
    </w:p>
    <w:p>
      <w:pPr>
        <w:pStyle w:val="yScheduleHeading"/>
      </w:pPr>
      <w:bookmarkStart w:id="32" w:name="_Toc151273239"/>
      <w:bookmarkStart w:id="33" w:name="_Toc155002619"/>
      <w:bookmarkStart w:id="34" w:name="_Toc155078577"/>
      <w:bookmarkStart w:id="35" w:name="_Toc172090108"/>
      <w:bookmarkStart w:id="36" w:name="_Toc199299380"/>
      <w:bookmarkStart w:id="37" w:name="_Toc254860845"/>
      <w:bookmarkStart w:id="38" w:name="_Toc254941773"/>
      <w:bookmarkStart w:id="39" w:name="_Toc268515564"/>
      <w:bookmarkStart w:id="40" w:name="_Toc268515907"/>
      <w:r>
        <w:rPr>
          <w:rStyle w:val="CharSchNo"/>
        </w:rPr>
        <w:t>Schedule 1</w:t>
      </w:r>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41" w:name="_Toc148755069"/>
      <w:bookmarkStart w:id="42" w:name="_Toc148755150"/>
      <w:bookmarkStart w:id="43" w:name="_Toc148755207"/>
      <w:bookmarkStart w:id="44" w:name="_Toc148756373"/>
      <w:bookmarkStart w:id="45" w:name="_Toc151261972"/>
      <w:bookmarkStart w:id="46" w:name="_Toc151273240"/>
      <w:bookmarkStart w:id="47" w:name="_Toc155002620"/>
      <w:bookmarkStart w:id="48" w:name="_Toc155078578"/>
      <w:bookmarkStart w:id="49" w:name="_Toc172090109"/>
      <w:bookmarkStart w:id="50" w:name="_Toc199299381"/>
      <w:bookmarkStart w:id="51" w:name="_Toc254860846"/>
      <w:bookmarkStart w:id="52" w:name="_Toc254941774"/>
      <w:bookmarkStart w:id="53" w:name="_Toc268515565"/>
      <w:bookmarkStart w:id="54" w:name="_Toc268515908"/>
      <w:r>
        <w:rPr>
          <w:rStyle w:val="CharSDivNo"/>
        </w:rPr>
        <w:t>Part 1</w:t>
      </w:r>
      <w:r>
        <w:rPr>
          <w:sz w:val="24"/>
        </w:rPr>
        <w:t xml:space="preserve"> — </w:t>
      </w:r>
      <w:r>
        <w:rPr>
          <w:rStyle w:val="CharSDivText"/>
        </w:rPr>
        <w:t>Prescribed financial entities (regulation 2)</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jc w:val="left"/>
        <w:outlineLvl w:val="9"/>
        <w:rPr>
          <w:sz w:val="24"/>
        </w:rPr>
      </w:pPr>
      <w:bookmarkStart w:id="55" w:name="_Toc151261973"/>
      <w:bookmarkStart w:id="56" w:name="_Toc151273241"/>
      <w:bookmarkStart w:id="57" w:name="_Toc155002621"/>
      <w:bookmarkStart w:id="58" w:name="_Toc155078579"/>
      <w:bookmarkStart w:id="59" w:name="_Toc172090110"/>
      <w:bookmarkStart w:id="60" w:name="_Toc199299382"/>
      <w:bookmarkStart w:id="61" w:name="_Toc254860847"/>
      <w:bookmarkStart w:id="62" w:name="_Toc254941775"/>
      <w:bookmarkStart w:id="63" w:name="_Toc268515566"/>
      <w:bookmarkStart w:id="64" w:name="_Toc268515909"/>
      <w:bookmarkStart w:id="65" w:name="_Toc148755070"/>
      <w:bookmarkStart w:id="66" w:name="_Toc148755151"/>
      <w:bookmarkStart w:id="67" w:name="_Toc148755208"/>
      <w:bookmarkStart w:id="68" w:name="_Toc148756374"/>
      <w:r>
        <w:rPr>
          <w:rStyle w:val="CharSDivNo"/>
        </w:rPr>
        <w:t>Part 2</w:t>
      </w:r>
      <w:r>
        <w:rPr>
          <w:sz w:val="24"/>
        </w:rPr>
        <w:t xml:space="preserve"> — </w:t>
      </w:r>
      <w:r>
        <w:rPr>
          <w:rStyle w:val="CharSDivText"/>
        </w:rPr>
        <w:t>Prescribed activities (regulation 3)</w:t>
      </w:r>
      <w:bookmarkEnd w:id="55"/>
      <w:bookmarkEnd w:id="56"/>
      <w:bookmarkEnd w:id="57"/>
      <w:bookmarkEnd w:id="58"/>
      <w:bookmarkEnd w:id="59"/>
      <w:bookmarkEnd w:id="60"/>
      <w:bookmarkEnd w:id="61"/>
      <w:bookmarkEnd w:id="62"/>
      <w:bookmarkEnd w:id="63"/>
      <w:bookmarkEnd w:id="64"/>
    </w:p>
    <w:bookmarkEnd w:id="65"/>
    <w:bookmarkEnd w:id="66"/>
    <w:bookmarkEnd w:id="67"/>
    <w:bookmarkEnd w:id="68"/>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69" w:name="_Toc148755071"/>
      <w:bookmarkStart w:id="70" w:name="_Toc148755152"/>
      <w:bookmarkStart w:id="71" w:name="_Toc148755209"/>
      <w:bookmarkStart w:id="72" w:name="_Toc148756375"/>
      <w:bookmarkStart w:id="73" w:name="_Toc151261974"/>
      <w:bookmarkStart w:id="74" w:name="_Toc151273242"/>
      <w:bookmarkStart w:id="75" w:name="_Toc155002622"/>
      <w:bookmarkStart w:id="76" w:name="_Toc155078580"/>
      <w:bookmarkStart w:id="77" w:name="_Toc172090111"/>
      <w:bookmarkStart w:id="78" w:name="_Toc199299383"/>
      <w:bookmarkStart w:id="79" w:name="_Toc254860848"/>
      <w:bookmarkStart w:id="80" w:name="_Toc254941776"/>
      <w:bookmarkStart w:id="81" w:name="_Toc268515567"/>
      <w:bookmarkStart w:id="82" w:name="_Toc268515910"/>
      <w:r>
        <w:rPr>
          <w:rStyle w:val="CharSchNo"/>
        </w:rPr>
        <w:t>Schedule 2</w:t>
      </w:r>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83" w:name="_Toc148755072"/>
      <w:bookmarkStart w:id="84" w:name="_Toc148755153"/>
      <w:bookmarkStart w:id="85" w:name="_Toc148755210"/>
      <w:bookmarkStart w:id="86" w:name="_Toc148756376"/>
      <w:bookmarkStart w:id="87" w:name="_Toc151261975"/>
      <w:bookmarkStart w:id="88" w:name="_Toc151273243"/>
      <w:bookmarkStart w:id="89" w:name="_Toc155002623"/>
      <w:bookmarkStart w:id="90" w:name="_Toc155078581"/>
      <w:bookmarkStart w:id="91" w:name="_Toc172090112"/>
      <w:bookmarkStart w:id="92" w:name="_Toc199299384"/>
      <w:bookmarkStart w:id="93" w:name="_Toc254860849"/>
      <w:bookmarkStart w:id="94" w:name="_Toc254941777"/>
      <w:bookmarkStart w:id="95" w:name="_Toc268515568"/>
      <w:bookmarkStart w:id="96" w:name="_Toc268515911"/>
      <w:r>
        <w:rPr>
          <w:rStyle w:val="CharSDivNo"/>
        </w:rPr>
        <w:t>Part 1</w:t>
      </w:r>
      <w:r>
        <w:t xml:space="preserve"> — </w:t>
      </w:r>
      <w:r>
        <w:rPr>
          <w:rStyle w:val="CharSDivText"/>
        </w:rPr>
        <w:t>Prescribed statutory corporations (regulation 4)</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w:t>
      </w:r>
    </w:p>
    <w:p>
      <w:pPr>
        <w:pStyle w:val="yHeading2"/>
        <w:jc w:val="left"/>
        <w:outlineLvl w:val="9"/>
      </w:pPr>
      <w:bookmarkStart w:id="97" w:name="_Toc148755073"/>
      <w:bookmarkStart w:id="98" w:name="_Toc148755154"/>
      <w:bookmarkStart w:id="99" w:name="_Toc148755211"/>
      <w:bookmarkStart w:id="100" w:name="_Toc148756377"/>
      <w:bookmarkStart w:id="101" w:name="_Toc151261976"/>
      <w:bookmarkStart w:id="102" w:name="_Toc151273244"/>
      <w:bookmarkStart w:id="103" w:name="_Toc155002624"/>
      <w:bookmarkStart w:id="104" w:name="_Toc155078582"/>
      <w:bookmarkStart w:id="105" w:name="_Toc172090113"/>
      <w:bookmarkStart w:id="106" w:name="_Toc199299385"/>
      <w:bookmarkStart w:id="107" w:name="_Toc254860850"/>
      <w:bookmarkStart w:id="108" w:name="_Toc254941778"/>
      <w:bookmarkStart w:id="109" w:name="_Toc268515569"/>
      <w:bookmarkStart w:id="110" w:name="_Toc268515912"/>
      <w:r>
        <w:rPr>
          <w:rStyle w:val="CharSDivNo"/>
        </w:rPr>
        <w:t>Part 2</w:t>
      </w:r>
      <w:r>
        <w:t xml:space="preserve"> — </w:t>
      </w:r>
      <w:r>
        <w:rPr>
          <w:rStyle w:val="CharSDivText"/>
        </w:rPr>
        <w:t>Prescribed activities (regulation 5)</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ind w:left="546" w:hanging="546"/>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pPr>
      <w: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1" w:name="_Toc78268369"/>
      <w:bookmarkStart w:id="112" w:name="_Toc78691804"/>
      <w:bookmarkStart w:id="113" w:name="_Toc78779391"/>
      <w:bookmarkStart w:id="114" w:name="_Toc78779448"/>
      <w:bookmarkStart w:id="115" w:name="_Toc80516916"/>
      <w:bookmarkStart w:id="116" w:name="_Toc80757874"/>
      <w:bookmarkStart w:id="117" w:name="_Toc81368845"/>
      <w:bookmarkStart w:id="118" w:name="_Toc82932363"/>
      <w:bookmarkStart w:id="119" w:name="_Toc84323492"/>
      <w:bookmarkStart w:id="120" w:name="_Toc84387648"/>
      <w:bookmarkStart w:id="121" w:name="_Toc109117898"/>
      <w:bookmarkStart w:id="122" w:name="_Toc109198193"/>
      <w:bookmarkStart w:id="123" w:name="_Toc111526201"/>
      <w:bookmarkStart w:id="124" w:name="_Toc111543374"/>
      <w:bookmarkStart w:id="125" w:name="_Toc111543450"/>
      <w:bookmarkStart w:id="126" w:name="_Toc119750152"/>
      <w:bookmarkStart w:id="127" w:name="_Toc148754265"/>
      <w:bookmarkStart w:id="128" w:name="_Toc148755074"/>
      <w:bookmarkStart w:id="129" w:name="_Toc148755155"/>
      <w:bookmarkStart w:id="130" w:name="_Toc148755212"/>
      <w:bookmarkStart w:id="131" w:name="_Toc148756378"/>
      <w:bookmarkStart w:id="132" w:name="_Toc151261977"/>
    </w:p>
    <w:p>
      <w:pPr>
        <w:pStyle w:val="nHeading2"/>
      </w:pPr>
      <w:bookmarkStart w:id="133" w:name="_Toc151273245"/>
      <w:bookmarkStart w:id="134" w:name="_Toc155002625"/>
      <w:bookmarkStart w:id="135" w:name="_Toc155078583"/>
      <w:bookmarkStart w:id="136" w:name="_Toc172090114"/>
      <w:bookmarkStart w:id="137" w:name="_Toc199299386"/>
      <w:bookmarkStart w:id="138" w:name="_Toc254860851"/>
      <w:bookmarkStart w:id="139" w:name="_Toc254941779"/>
      <w:bookmarkStart w:id="140" w:name="_Toc268515570"/>
      <w:bookmarkStart w:id="141" w:name="_Toc268515913"/>
      <w:r>
        <w:t>Notes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 w:name="_Toc151273246"/>
      <w:bookmarkStart w:id="143" w:name="_Toc268515914"/>
      <w:r>
        <w:rPr>
          <w:snapToGrid w:val="0"/>
        </w:rP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Borders>
              <w:bottom w:val="single" w:sz="4" w:space="0" w:color="auto"/>
            </w:tcBorders>
          </w:tcPr>
          <w:p>
            <w:pPr>
              <w:pStyle w:val="nTable"/>
              <w:spacing w:after="40"/>
              <w:ind w:right="170"/>
              <w:rPr>
                <w:i/>
                <w:sz w:val="19"/>
              </w:rPr>
            </w:pPr>
            <w:r>
              <w:rPr>
                <w:i/>
                <w:sz w:val="19"/>
              </w:rPr>
              <w:t>State Trading Concerns (Authorisation) Amendment Regulations 2010</w:t>
            </w:r>
          </w:p>
        </w:tc>
        <w:tc>
          <w:tcPr>
            <w:tcW w:w="1276" w:type="dxa"/>
            <w:tcBorders>
              <w:bottom w:val="single" w:sz="4" w:space="0" w:color="auto"/>
            </w:tcBorders>
          </w:tcPr>
          <w:p>
            <w:pPr>
              <w:pStyle w:val="nTable"/>
              <w:spacing w:after="40"/>
              <w:rPr>
                <w:sz w:val="19"/>
              </w:rPr>
            </w:pPr>
            <w:r>
              <w:rPr>
                <w:sz w:val="19"/>
              </w:rPr>
              <w:t>3 Aug 2010 p. 3567-8</w:t>
            </w:r>
          </w:p>
        </w:tc>
        <w:tc>
          <w:tcPr>
            <w:tcW w:w="2693" w:type="dxa"/>
            <w:tcBorders>
              <w:bottom w:val="single" w:sz="4" w:space="0" w:color="auto"/>
            </w:tcBorders>
          </w:tcPr>
          <w:p>
            <w:pPr>
              <w:pStyle w:val="nTable"/>
              <w:spacing w:after="40"/>
              <w:rPr>
                <w:sz w:val="19"/>
              </w:rPr>
            </w:pPr>
            <w:r>
              <w:rPr>
                <w:sz w:val="19"/>
              </w:rPr>
              <w:t>r. 1 and 2: 3 Aug 2010 (see r. 2(a));</w:t>
            </w:r>
            <w:r>
              <w:rPr>
                <w:sz w:val="19"/>
              </w:rPr>
              <w:br/>
              <w:t>Regulations other than r. 1 and 2: 4 Aug 2010 (see r. 2(b))</w:t>
            </w:r>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44" w:name="_Toc140397906"/>
      <w:bookmarkStart w:id="145" w:name="_Toc140980041"/>
      <w:bookmarkStart w:id="146" w:name="_Toc140980256"/>
      <w:bookmarkStart w:id="147" w:name="_Toc151261979"/>
    </w:p>
    <w:bookmarkEnd w:id="144"/>
    <w:bookmarkEnd w:id="145"/>
    <w:bookmarkEnd w:id="146"/>
    <w:bookmarkEnd w:id="147"/>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52"/>
    <w:docVar w:name="WAFER_20151210154852" w:val="RemoveTrackChanges"/>
    <w:docVar w:name="WAFER_20151210154852_GUID" w:val="67f4332d-981d-41b2-85bc-5945bb88bd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3584</Words>
  <Characters>19789</Characters>
  <Application>Microsoft Office Word</Application>
  <DocSecurity>0</DocSecurity>
  <Lines>659</Lines>
  <Paragraphs>389</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1998 - 03-f0-02</dc:title>
  <dc:subject/>
  <dc:creator/>
  <cp:keywords/>
  <dc:description/>
  <cp:lastModifiedBy>svcMRProcess</cp:lastModifiedBy>
  <cp:revision>4</cp:revision>
  <cp:lastPrinted>2006-11-27T03:56:00Z</cp:lastPrinted>
  <dcterms:created xsi:type="dcterms:W3CDTF">2018-09-16T21:40:00Z</dcterms:created>
  <dcterms:modified xsi:type="dcterms:W3CDTF">2018-09-16T21:40:00Z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20100804</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04 Aug 2010</vt:lpwstr>
  </property>
  <property fmtid="{D5CDD505-2E9C-101B-9397-08002B2CF9AE}" pid="8" name="Suffix">
    <vt:lpwstr>03-f0-02</vt:lpwstr>
  </property>
</Properties>
</file>