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34A7" w:rsidRDefault="00A21424">
      <w:pPr>
        <w:pStyle w:val="WA"/>
      </w:pPr>
      <w:bookmarkStart w:id="0" w:name="_GoBack"/>
      <w:bookmarkEnd w:id="0"/>
      <w:r>
        <w:t>Western Australia</w:t>
      </w:r>
    </w:p>
    <w:p w:rsidR="00C534A7" w:rsidRDefault="00A21424">
      <w:pPr>
        <w:pStyle w:val="NameofActRegPage1"/>
        <w:spacing w:before="3760" w:after="4200"/>
      </w:pPr>
      <w:r>
        <w:fldChar w:fldCharType="begin"/>
      </w:r>
      <w:r>
        <w:instrText xml:space="preserve"> STYLEREF "Name Of Act/Reg"</w:instrText>
      </w:r>
      <w:r>
        <w:fldChar w:fldCharType="separate"/>
      </w:r>
      <w:r w:rsidR="007E5D9E">
        <w:rPr>
          <w:noProof/>
        </w:rPr>
        <w:t>Sale of Land Act 1970</w:t>
      </w:r>
      <w:r>
        <w:fldChar w:fldCharType="end"/>
      </w:r>
    </w:p>
    <w:p w:rsidR="00C534A7" w:rsidRDefault="00C534A7">
      <w:pPr>
        <w:jc w:val="center"/>
        <w:rPr>
          <w:b/>
        </w:rPr>
        <w:sectPr w:rsidR="00C534A7">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rsidR="00C534A7" w:rsidRDefault="00A21424">
      <w:pPr>
        <w:pStyle w:val="WA"/>
        <w:spacing w:before="120"/>
      </w:pPr>
      <w:r>
        <w:lastRenderedPageBreak/>
        <w:t>Western Australia</w:t>
      </w:r>
    </w:p>
    <w:p w:rsidR="00C534A7" w:rsidRDefault="00A21424">
      <w:pPr>
        <w:pStyle w:val="NameofActRegPage1"/>
      </w:pPr>
      <w:r>
        <w:fldChar w:fldCharType="begin"/>
      </w:r>
      <w:r>
        <w:instrText xml:space="preserve"> STYLEREF "Name Of Act/Reg"</w:instrText>
      </w:r>
      <w:r>
        <w:fldChar w:fldCharType="separate"/>
      </w:r>
      <w:r w:rsidR="007E5D9E">
        <w:rPr>
          <w:noProof/>
        </w:rPr>
        <w:t>Sale of Land Act 1970</w:t>
      </w:r>
      <w:r>
        <w:fldChar w:fldCharType="end"/>
      </w:r>
    </w:p>
    <w:p w:rsidR="00C534A7" w:rsidRDefault="00A21424">
      <w:pPr>
        <w:pStyle w:val="Arrangement"/>
      </w:pPr>
      <w:r>
        <w:t>CONTENTS</w:t>
      </w:r>
    </w:p>
    <w:p w:rsidR="00C534A7" w:rsidRDefault="00A21424">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rsidR="00C534A7" w:rsidRDefault="00A21424">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_Toc270325742 \h </w:instrText>
      </w:r>
      <w:r>
        <w:fldChar w:fldCharType="separate"/>
      </w:r>
      <w:r w:rsidR="007E5D9E">
        <w:t>2</w:t>
      </w:r>
      <w:r>
        <w:fldChar w:fldCharType="end"/>
      </w:r>
    </w:p>
    <w:p w:rsidR="00C534A7" w:rsidRDefault="00A21424">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_Toc270325743 \h </w:instrText>
      </w:r>
      <w:r>
        <w:fldChar w:fldCharType="separate"/>
      </w:r>
      <w:r w:rsidR="007E5D9E">
        <w:t>2</w:t>
      </w:r>
      <w:r>
        <w:fldChar w:fldCharType="end"/>
      </w:r>
    </w:p>
    <w:p w:rsidR="00C534A7" w:rsidRDefault="00A21424">
      <w:pPr>
        <w:pStyle w:val="TOC8"/>
        <w:rPr>
          <w:sz w:val="24"/>
          <w:szCs w:val="24"/>
        </w:rPr>
      </w:pPr>
      <w:r>
        <w:rPr>
          <w:szCs w:val="24"/>
        </w:rPr>
        <w:t>5</w:t>
      </w:r>
      <w:r>
        <w:rPr>
          <w:snapToGrid w:val="0"/>
          <w:szCs w:val="24"/>
        </w:rPr>
        <w:t>.</w:t>
      </w:r>
      <w:r>
        <w:rPr>
          <w:snapToGrid w:val="0"/>
          <w:szCs w:val="24"/>
        </w:rPr>
        <w:tab/>
        <w:t>Interpretation</w:t>
      </w:r>
      <w:r>
        <w:tab/>
      </w:r>
      <w:r>
        <w:fldChar w:fldCharType="begin"/>
      </w:r>
      <w:r>
        <w:instrText xml:space="preserve"> PAGEREF _Toc270325744 \h </w:instrText>
      </w:r>
      <w:r>
        <w:fldChar w:fldCharType="separate"/>
      </w:r>
      <w:r w:rsidR="007E5D9E">
        <w:t>2</w:t>
      </w:r>
      <w:r>
        <w:fldChar w:fldCharType="end"/>
      </w:r>
    </w:p>
    <w:p w:rsidR="00C534A7" w:rsidRDefault="00A21424">
      <w:pPr>
        <w:pStyle w:val="TOC2"/>
        <w:tabs>
          <w:tab w:val="right" w:leader="dot" w:pos="7086"/>
        </w:tabs>
        <w:rPr>
          <w:b w:val="0"/>
          <w:sz w:val="24"/>
          <w:szCs w:val="24"/>
        </w:rPr>
      </w:pPr>
      <w:r>
        <w:rPr>
          <w:szCs w:val="30"/>
        </w:rPr>
        <w:t>Part II — Sale of land under terms contract</w:t>
      </w:r>
    </w:p>
    <w:p w:rsidR="00C534A7" w:rsidRDefault="00A21424">
      <w:pPr>
        <w:pStyle w:val="TOC8"/>
        <w:rPr>
          <w:sz w:val="24"/>
          <w:szCs w:val="24"/>
        </w:rPr>
      </w:pPr>
      <w:r>
        <w:rPr>
          <w:szCs w:val="24"/>
        </w:rPr>
        <w:t>6</w:t>
      </w:r>
      <w:r>
        <w:rPr>
          <w:snapToGrid w:val="0"/>
          <w:szCs w:val="24"/>
        </w:rPr>
        <w:t>.</w:t>
      </w:r>
      <w:r>
        <w:rPr>
          <w:snapToGrid w:val="0"/>
          <w:szCs w:val="24"/>
        </w:rPr>
        <w:tab/>
        <w:t>Restriction on rescission</w:t>
      </w:r>
      <w:r>
        <w:tab/>
      </w:r>
      <w:r>
        <w:fldChar w:fldCharType="begin"/>
      </w:r>
      <w:r>
        <w:instrText xml:space="preserve"> PAGEREF _Toc270325746 \h </w:instrText>
      </w:r>
      <w:r>
        <w:fldChar w:fldCharType="separate"/>
      </w:r>
      <w:r w:rsidR="007E5D9E">
        <w:t>4</w:t>
      </w:r>
      <w:r>
        <w:fldChar w:fldCharType="end"/>
      </w:r>
    </w:p>
    <w:p w:rsidR="00C534A7" w:rsidRDefault="00A21424">
      <w:pPr>
        <w:pStyle w:val="TOC8"/>
        <w:rPr>
          <w:sz w:val="24"/>
          <w:szCs w:val="24"/>
        </w:rPr>
      </w:pPr>
      <w:r>
        <w:rPr>
          <w:szCs w:val="24"/>
        </w:rPr>
        <w:t>7</w:t>
      </w:r>
      <w:r>
        <w:rPr>
          <w:snapToGrid w:val="0"/>
          <w:szCs w:val="24"/>
        </w:rPr>
        <w:t>.</w:t>
      </w:r>
      <w:r>
        <w:rPr>
          <w:snapToGrid w:val="0"/>
          <w:szCs w:val="24"/>
        </w:rPr>
        <w:tab/>
        <w:t>Notification of condition of title</w:t>
      </w:r>
      <w:r>
        <w:tab/>
      </w:r>
      <w:r>
        <w:fldChar w:fldCharType="begin"/>
      </w:r>
      <w:r>
        <w:instrText xml:space="preserve"> PAGEREF _Toc270325747 \h </w:instrText>
      </w:r>
      <w:r>
        <w:fldChar w:fldCharType="separate"/>
      </w:r>
      <w:r w:rsidR="007E5D9E">
        <w:t>4</w:t>
      </w:r>
      <w:r>
        <w:fldChar w:fldCharType="end"/>
      </w:r>
    </w:p>
    <w:p w:rsidR="00C534A7" w:rsidRDefault="00A21424">
      <w:pPr>
        <w:pStyle w:val="TOC8"/>
        <w:rPr>
          <w:sz w:val="24"/>
          <w:szCs w:val="24"/>
        </w:rPr>
      </w:pPr>
      <w:r>
        <w:rPr>
          <w:szCs w:val="24"/>
        </w:rPr>
        <w:t>8</w:t>
      </w:r>
      <w:r>
        <w:rPr>
          <w:snapToGrid w:val="0"/>
          <w:szCs w:val="24"/>
        </w:rPr>
        <w:t>.</w:t>
      </w:r>
      <w:r>
        <w:rPr>
          <w:snapToGrid w:val="0"/>
          <w:szCs w:val="24"/>
        </w:rPr>
        <w:tab/>
        <w:t>Limitation on encumbrances</w:t>
      </w:r>
      <w:r>
        <w:tab/>
      </w:r>
      <w:r>
        <w:fldChar w:fldCharType="begin"/>
      </w:r>
      <w:r>
        <w:instrText xml:space="preserve"> PAGEREF _Toc270325748 \h </w:instrText>
      </w:r>
      <w:r>
        <w:fldChar w:fldCharType="separate"/>
      </w:r>
      <w:r w:rsidR="007E5D9E">
        <w:t>5</w:t>
      </w:r>
      <w:r>
        <w:fldChar w:fldCharType="end"/>
      </w:r>
    </w:p>
    <w:p w:rsidR="00C534A7" w:rsidRDefault="00A21424">
      <w:pPr>
        <w:pStyle w:val="TOC8"/>
        <w:rPr>
          <w:sz w:val="24"/>
          <w:szCs w:val="24"/>
        </w:rPr>
      </w:pPr>
      <w:r>
        <w:rPr>
          <w:szCs w:val="24"/>
        </w:rPr>
        <w:t>9</w:t>
      </w:r>
      <w:r>
        <w:rPr>
          <w:snapToGrid w:val="0"/>
          <w:szCs w:val="24"/>
        </w:rPr>
        <w:t>.</w:t>
      </w:r>
      <w:r>
        <w:rPr>
          <w:snapToGrid w:val="0"/>
          <w:szCs w:val="24"/>
        </w:rPr>
        <w:tab/>
        <w:t>Power of Court on application for leave to encumber the land</w:t>
      </w:r>
      <w:r>
        <w:tab/>
      </w:r>
      <w:r>
        <w:fldChar w:fldCharType="begin"/>
      </w:r>
      <w:r>
        <w:instrText xml:space="preserve"> PAGEREF _Toc270325749 \h </w:instrText>
      </w:r>
      <w:r>
        <w:fldChar w:fldCharType="separate"/>
      </w:r>
      <w:r w:rsidR="007E5D9E">
        <w:t>5</w:t>
      </w:r>
      <w:r>
        <w:fldChar w:fldCharType="end"/>
      </w:r>
    </w:p>
    <w:p w:rsidR="00C534A7" w:rsidRDefault="00A21424">
      <w:pPr>
        <w:pStyle w:val="TOC8"/>
        <w:rPr>
          <w:sz w:val="24"/>
          <w:szCs w:val="24"/>
        </w:rPr>
      </w:pPr>
      <w:r>
        <w:rPr>
          <w:szCs w:val="24"/>
        </w:rPr>
        <w:t>10</w:t>
      </w:r>
      <w:r>
        <w:rPr>
          <w:snapToGrid w:val="0"/>
          <w:szCs w:val="24"/>
        </w:rPr>
        <w:t>.</w:t>
      </w:r>
      <w:r>
        <w:rPr>
          <w:snapToGrid w:val="0"/>
          <w:szCs w:val="24"/>
        </w:rPr>
        <w:tab/>
        <w:t>Remedy of purchaser on contravention by vendor</w:t>
      </w:r>
      <w:r>
        <w:tab/>
      </w:r>
      <w:r>
        <w:fldChar w:fldCharType="begin"/>
      </w:r>
      <w:r>
        <w:instrText xml:space="preserve"> PAGEREF _Toc270325750 \h </w:instrText>
      </w:r>
      <w:r>
        <w:fldChar w:fldCharType="separate"/>
      </w:r>
      <w:r w:rsidR="007E5D9E">
        <w:t>5</w:t>
      </w:r>
      <w:r>
        <w:fldChar w:fldCharType="end"/>
      </w:r>
    </w:p>
    <w:p w:rsidR="00C534A7" w:rsidRDefault="00A21424">
      <w:pPr>
        <w:pStyle w:val="TOC2"/>
        <w:tabs>
          <w:tab w:val="right" w:leader="dot" w:pos="7086"/>
        </w:tabs>
        <w:rPr>
          <w:b w:val="0"/>
          <w:sz w:val="24"/>
          <w:szCs w:val="24"/>
        </w:rPr>
      </w:pPr>
      <w:r>
        <w:rPr>
          <w:szCs w:val="30"/>
        </w:rPr>
        <w:t>Part III — Restrictions on sale of subdivisional land</w:t>
      </w:r>
    </w:p>
    <w:p w:rsidR="00C534A7" w:rsidRDefault="00A21424">
      <w:pPr>
        <w:pStyle w:val="TOC8"/>
        <w:rPr>
          <w:sz w:val="24"/>
          <w:szCs w:val="24"/>
        </w:rPr>
      </w:pPr>
      <w:r>
        <w:rPr>
          <w:szCs w:val="24"/>
        </w:rPr>
        <w:t>11</w:t>
      </w:r>
      <w:r>
        <w:rPr>
          <w:snapToGrid w:val="0"/>
          <w:szCs w:val="24"/>
        </w:rPr>
        <w:t>.</w:t>
      </w:r>
      <w:r>
        <w:rPr>
          <w:snapToGrid w:val="0"/>
          <w:szCs w:val="24"/>
        </w:rPr>
        <w:tab/>
        <w:t>Interpretation</w:t>
      </w:r>
      <w:r>
        <w:tab/>
      </w:r>
      <w:r>
        <w:fldChar w:fldCharType="begin"/>
      </w:r>
      <w:r>
        <w:instrText xml:space="preserve"> PAGEREF _Toc270325752 \h </w:instrText>
      </w:r>
      <w:r>
        <w:fldChar w:fldCharType="separate"/>
      </w:r>
      <w:r w:rsidR="007E5D9E">
        <w:t>6</w:t>
      </w:r>
      <w:r>
        <w:fldChar w:fldCharType="end"/>
      </w:r>
    </w:p>
    <w:p w:rsidR="00C534A7" w:rsidRDefault="00A21424">
      <w:pPr>
        <w:pStyle w:val="TOC8"/>
        <w:rPr>
          <w:sz w:val="24"/>
          <w:szCs w:val="24"/>
        </w:rPr>
      </w:pPr>
      <w:r>
        <w:rPr>
          <w:szCs w:val="24"/>
        </w:rPr>
        <w:t>13</w:t>
      </w:r>
      <w:r>
        <w:rPr>
          <w:snapToGrid w:val="0"/>
          <w:szCs w:val="24"/>
        </w:rPr>
        <w:t>.</w:t>
      </w:r>
      <w:r>
        <w:rPr>
          <w:snapToGrid w:val="0"/>
          <w:szCs w:val="24"/>
        </w:rPr>
        <w:tab/>
        <w:t>Restriction on sale of subdivisional land</w:t>
      </w:r>
      <w:r>
        <w:tab/>
      </w:r>
      <w:r>
        <w:fldChar w:fldCharType="begin"/>
      </w:r>
      <w:r>
        <w:instrText xml:space="preserve"> PAGEREF _Toc270325753 \h </w:instrText>
      </w:r>
      <w:r>
        <w:fldChar w:fldCharType="separate"/>
      </w:r>
      <w:r w:rsidR="007E5D9E">
        <w:t>6</w:t>
      </w:r>
      <w:r>
        <w:fldChar w:fldCharType="end"/>
      </w:r>
    </w:p>
    <w:p w:rsidR="00C534A7" w:rsidRDefault="00A21424">
      <w:pPr>
        <w:pStyle w:val="TOC8"/>
        <w:rPr>
          <w:sz w:val="24"/>
          <w:szCs w:val="24"/>
        </w:rPr>
      </w:pPr>
      <w:r>
        <w:rPr>
          <w:szCs w:val="24"/>
        </w:rPr>
        <w:t>14</w:t>
      </w:r>
      <w:r>
        <w:rPr>
          <w:snapToGrid w:val="0"/>
          <w:szCs w:val="24"/>
        </w:rPr>
        <w:t>.</w:t>
      </w:r>
      <w:r>
        <w:rPr>
          <w:snapToGrid w:val="0"/>
          <w:szCs w:val="24"/>
        </w:rPr>
        <w:tab/>
        <w:t>Restriction on sale of mortgaged subdivisional land</w:t>
      </w:r>
      <w:r>
        <w:tab/>
      </w:r>
      <w:r>
        <w:fldChar w:fldCharType="begin"/>
      </w:r>
      <w:r>
        <w:instrText xml:space="preserve"> PAGEREF _Toc270325754 \h </w:instrText>
      </w:r>
      <w:r>
        <w:fldChar w:fldCharType="separate"/>
      </w:r>
      <w:r w:rsidR="007E5D9E">
        <w:t>8</w:t>
      </w:r>
      <w:r>
        <w:fldChar w:fldCharType="end"/>
      </w:r>
    </w:p>
    <w:p w:rsidR="00C534A7" w:rsidRDefault="00A21424">
      <w:pPr>
        <w:pStyle w:val="TOC8"/>
        <w:rPr>
          <w:sz w:val="24"/>
          <w:szCs w:val="24"/>
        </w:rPr>
      </w:pPr>
      <w:r>
        <w:rPr>
          <w:szCs w:val="24"/>
        </w:rPr>
        <w:t>15</w:t>
      </w:r>
      <w:r>
        <w:rPr>
          <w:snapToGrid w:val="0"/>
          <w:szCs w:val="24"/>
        </w:rPr>
        <w:t>.</w:t>
      </w:r>
      <w:r>
        <w:rPr>
          <w:snapToGrid w:val="0"/>
          <w:szCs w:val="24"/>
        </w:rPr>
        <w:tab/>
        <w:t>Exemptions</w:t>
      </w:r>
      <w:r>
        <w:tab/>
      </w:r>
      <w:r>
        <w:fldChar w:fldCharType="begin"/>
      </w:r>
      <w:r>
        <w:instrText xml:space="preserve"> PAGEREF _Toc270325755 \h </w:instrText>
      </w:r>
      <w:r>
        <w:fldChar w:fldCharType="separate"/>
      </w:r>
      <w:r w:rsidR="007E5D9E">
        <w:t>9</w:t>
      </w:r>
      <w:r>
        <w:fldChar w:fldCharType="end"/>
      </w:r>
    </w:p>
    <w:p w:rsidR="00C534A7" w:rsidRDefault="00A21424">
      <w:pPr>
        <w:pStyle w:val="TOC2"/>
        <w:tabs>
          <w:tab w:val="right" w:leader="dot" w:pos="7086"/>
        </w:tabs>
        <w:rPr>
          <w:b w:val="0"/>
          <w:sz w:val="24"/>
          <w:szCs w:val="24"/>
        </w:rPr>
      </w:pPr>
      <w:r>
        <w:rPr>
          <w:szCs w:val="30"/>
        </w:rPr>
        <w:t>Part IV — Offences in relation to sale of land</w:t>
      </w:r>
    </w:p>
    <w:p w:rsidR="00C534A7" w:rsidRDefault="00A21424">
      <w:pPr>
        <w:pStyle w:val="TOC8"/>
        <w:rPr>
          <w:sz w:val="24"/>
          <w:szCs w:val="24"/>
        </w:rPr>
      </w:pPr>
      <w:r>
        <w:rPr>
          <w:szCs w:val="24"/>
        </w:rPr>
        <w:t>16</w:t>
      </w:r>
      <w:r>
        <w:rPr>
          <w:snapToGrid w:val="0"/>
          <w:szCs w:val="24"/>
        </w:rPr>
        <w:t>.</w:t>
      </w:r>
      <w:r>
        <w:rPr>
          <w:snapToGrid w:val="0"/>
          <w:szCs w:val="24"/>
        </w:rPr>
        <w:tab/>
        <w:t>Limitation on advertisement</w:t>
      </w:r>
      <w:r>
        <w:tab/>
      </w:r>
      <w:r>
        <w:fldChar w:fldCharType="begin"/>
      </w:r>
      <w:r>
        <w:instrText xml:space="preserve"> PAGEREF _Toc270325757 \h </w:instrText>
      </w:r>
      <w:r>
        <w:fldChar w:fldCharType="separate"/>
      </w:r>
      <w:r w:rsidR="007E5D9E">
        <w:t>11</w:t>
      </w:r>
      <w:r>
        <w:fldChar w:fldCharType="end"/>
      </w:r>
    </w:p>
    <w:p w:rsidR="00C534A7" w:rsidRDefault="00A21424">
      <w:pPr>
        <w:pStyle w:val="TOC8"/>
        <w:rPr>
          <w:sz w:val="24"/>
          <w:szCs w:val="24"/>
        </w:rPr>
      </w:pPr>
      <w:r>
        <w:rPr>
          <w:szCs w:val="24"/>
        </w:rPr>
        <w:t>17</w:t>
      </w:r>
      <w:r>
        <w:rPr>
          <w:snapToGrid w:val="0"/>
          <w:szCs w:val="24"/>
        </w:rPr>
        <w:t>.</w:t>
      </w:r>
      <w:r>
        <w:rPr>
          <w:snapToGrid w:val="0"/>
          <w:szCs w:val="24"/>
        </w:rPr>
        <w:tab/>
        <w:t>Misrepresentation concerning public amenity</w:t>
      </w:r>
      <w:r>
        <w:tab/>
      </w:r>
      <w:r>
        <w:fldChar w:fldCharType="begin"/>
      </w:r>
      <w:r>
        <w:instrText xml:space="preserve"> PAGEREF _Toc270325758 \h </w:instrText>
      </w:r>
      <w:r>
        <w:fldChar w:fldCharType="separate"/>
      </w:r>
      <w:r w:rsidR="007E5D9E">
        <w:t>11</w:t>
      </w:r>
      <w:r>
        <w:fldChar w:fldCharType="end"/>
      </w:r>
    </w:p>
    <w:p w:rsidR="00C534A7" w:rsidRDefault="00A21424">
      <w:pPr>
        <w:pStyle w:val="TOC8"/>
        <w:rPr>
          <w:sz w:val="24"/>
          <w:szCs w:val="24"/>
        </w:rPr>
      </w:pPr>
      <w:r>
        <w:rPr>
          <w:szCs w:val="24"/>
        </w:rPr>
        <w:t>18</w:t>
      </w:r>
      <w:r>
        <w:rPr>
          <w:snapToGrid w:val="0"/>
          <w:szCs w:val="24"/>
        </w:rPr>
        <w:t>.</w:t>
      </w:r>
      <w:r>
        <w:rPr>
          <w:snapToGrid w:val="0"/>
          <w:szCs w:val="24"/>
        </w:rPr>
        <w:tab/>
        <w:t>House to house selling prohibited</w:t>
      </w:r>
      <w:r>
        <w:tab/>
      </w:r>
      <w:r>
        <w:fldChar w:fldCharType="begin"/>
      </w:r>
      <w:r>
        <w:instrText xml:space="preserve"> PAGEREF _Toc270325759 \h </w:instrText>
      </w:r>
      <w:r>
        <w:fldChar w:fldCharType="separate"/>
      </w:r>
      <w:r w:rsidR="007E5D9E">
        <w:t>12</w:t>
      </w:r>
      <w:r>
        <w:fldChar w:fldCharType="end"/>
      </w:r>
    </w:p>
    <w:p w:rsidR="00C534A7" w:rsidRDefault="00A21424">
      <w:pPr>
        <w:pStyle w:val="TOC8"/>
        <w:rPr>
          <w:sz w:val="24"/>
          <w:szCs w:val="24"/>
        </w:rPr>
      </w:pPr>
      <w:r>
        <w:rPr>
          <w:szCs w:val="24"/>
        </w:rPr>
        <w:t>19</w:t>
      </w:r>
      <w:r>
        <w:rPr>
          <w:snapToGrid w:val="0"/>
          <w:szCs w:val="24"/>
        </w:rPr>
        <w:t>.</w:t>
      </w:r>
      <w:r>
        <w:rPr>
          <w:snapToGrid w:val="0"/>
          <w:szCs w:val="24"/>
        </w:rPr>
        <w:tab/>
        <w:t>Remedy of purchaser on contravention of s. 18</w:t>
      </w:r>
      <w:r>
        <w:tab/>
      </w:r>
      <w:r>
        <w:fldChar w:fldCharType="begin"/>
      </w:r>
      <w:r>
        <w:instrText xml:space="preserve"> PAGEREF _Toc270325760 \h </w:instrText>
      </w:r>
      <w:r>
        <w:fldChar w:fldCharType="separate"/>
      </w:r>
      <w:r w:rsidR="007E5D9E">
        <w:t>12</w:t>
      </w:r>
      <w:r>
        <w:fldChar w:fldCharType="end"/>
      </w:r>
    </w:p>
    <w:p w:rsidR="00C534A7" w:rsidRDefault="00A21424">
      <w:pPr>
        <w:pStyle w:val="TOC2"/>
        <w:tabs>
          <w:tab w:val="right" w:leader="dot" w:pos="7086"/>
        </w:tabs>
        <w:rPr>
          <w:b w:val="0"/>
          <w:sz w:val="24"/>
          <w:szCs w:val="24"/>
        </w:rPr>
      </w:pPr>
      <w:r>
        <w:rPr>
          <w:szCs w:val="30"/>
        </w:rPr>
        <w:t>Part IVA — Dealings in undivided shares in land</w:t>
      </w:r>
    </w:p>
    <w:p w:rsidR="00C534A7" w:rsidRDefault="00A21424">
      <w:pPr>
        <w:pStyle w:val="TOC8"/>
        <w:rPr>
          <w:sz w:val="24"/>
          <w:szCs w:val="24"/>
        </w:rPr>
      </w:pPr>
      <w:r>
        <w:rPr>
          <w:szCs w:val="24"/>
        </w:rPr>
        <w:t>19A</w:t>
      </w:r>
      <w:r>
        <w:rPr>
          <w:snapToGrid w:val="0"/>
          <w:szCs w:val="24"/>
        </w:rPr>
        <w:t>.</w:t>
      </w:r>
      <w:r>
        <w:rPr>
          <w:snapToGrid w:val="0"/>
          <w:szCs w:val="24"/>
        </w:rPr>
        <w:tab/>
        <w:t>Interpretation, etc.</w:t>
      </w:r>
      <w:r>
        <w:tab/>
      </w:r>
      <w:r>
        <w:fldChar w:fldCharType="begin"/>
      </w:r>
      <w:r>
        <w:instrText xml:space="preserve"> PAGEREF _Toc270325762 \h </w:instrText>
      </w:r>
      <w:r>
        <w:fldChar w:fldCharType="separate"/>
      </w:r>
      <w:r w:rsidR="007E5D9E">
        <w:t>13</w:t>
      </w:r>
      <w:r>
        <w:fldChar w:fldCharType="end"/>
      </w:r>
    </w:p>
    <w:p w:rsidR="00C534A7" w:rsidRDefault="00A21424">
      <w:pPr>
        <w:pStyle w:val="TOC8"/>
        <w:rPr>
          <w:sz w:val="24"/>
          <w:szCs w:val="24"/>
        </w:rPr>
      </w:pPr>
      <w:r>
        <w:rPr>
          <w:szCs w:val="24"/>
        </w:rPr>
        <w:t>19B</w:t>
      </w:r>
      <w:r>
        <w:rPr>
          <w:snapToGrid w:val="0"/>
          <w:szCs w:val="24"/>
        </w:rPr>
        <w:t>.</w:t>
      </w:r>
      <w:r>
        <w:rPr>
          <w:snapToGrid w:val="0"/>
          <w:szCs w:val="24"/>
        </w:rPr>
        <w:tab/>
        <w:t>Certain offers to the public prohibited</w:t>
      </w:r>
      <w:r>
        <w:tab/>
      </w:r>
      <w:r>
        <w:fldChar w:fldCharType="begin"/>
      </w:r>
      <w:r>
        <w:instrText xml:space="preserve"> PAGEREF _Toc270325763 \h </w:instrText>
      </w:r>
      <w:r>
        <w:fldChar w:fldCharType="separate"/>
      </w:r>
      <w:r w:rsidR="007E5D9E">
        <w:t>15</w:t>
      </w:r>
      <w:r>
        <w:fldChar w:fldCharType="end"/>
      </w:r>
    </w:p>
    <w:p w:rsidR="00C534A7" w:rsidRDefault="00A21424">
      <w:pPr>
        <w:pStyle w:val="TOC8"/>
        <w:rPr>
          <w:sz w:val="24"/>
          <w:szCs w:val="24"/>
        </w:rPr>
      </w:pPr>
      <w:r>
        <w:rPr>
          <w:szCs w:val="24"/>
        </w:rPr>
        <w:t>19C</w:t>
      </w:r>
      <w:r>
        <w:rPr>
          <w:snapToGrid w:val="0"/>
          <w:szCs w:val="24"/>
        </w:rPr>
        <w:t>.</w:t>
      </w:r>
      <w:r>
        <w:rPr>
          <w:snapToGrid w:val="0"/>
          <w:szCs w:val="24"/>
        </w:rPr>
        <w:tab/>
        <w:t>Transitional provision</w:t>
      </w:r>
      <w:r>
        <w:tab/>
      </w:r>
      <w:r>
        <w:fldChar w:fldCharType="begin"/>
      </w:r>
      <w:r>
        <w:instrText xml:space="preserve"> PAGEREF _Toc270325764 \h </w:instrText>
      </w:r>
      <w:r>
        <w:fldChar w:fldCharType="separate"/>
      </w:r>
      <w:r w:rsidR="007E5D9E">
        <w:t>17</w:t>
      </w:r>
      <w:r>
        <w:fldChar w:fldCharType="end"/>
      </w:r>
    </w:p>
    <w:p w:rsidR="00C534A7" w:rsidRDefault="00A21424">
      <w:pPr>
        <w:pStyle w:val="TOC8"/>
        <w:rPr>
          <w:sz w:val="24"/>
          <w:szCs w:val="24"/>
        </w:rPr>
      </w:pPr>
      <w:r>
        <w:rPr>
          <w:szCs w:val="24"/>
        </w:rPr>
        <w:t>19D</w:t>
      </w:r>
      <w:r>
        <w:rPr>
          <w:snapToGrid w:val="0"/>
          <w:szCs w:val="24"/>
        </w:rPr>
        <w:t>.</w:t>
      </w:r>
      <w:r>
        <w:rPr>
          <w:snapToGrid w:val="0"/>
          <w:szCs w:val="24"/>
        </w:rPr>
        <w:tab/>
        <w:t>Rescission</w:t>
      </w:r>
      <w:r>
        <w:tab/>
      </w:r>
      <w:r>
        <w:fldChar w:fldCharType="begin"/>
      </w:r>
      <w:r>
        <w:instrText xml:space="preserve"> PAGEREF _Toc270325765 \h </w:instrText>
      </w:r>
      <w:r>
        <w:fldChar w:fldCharType="separate"/>
      </w:r>
      <w:r w:rsidR="007E5D9E">
        <w:t>18</w:t>
      </w:r>
      <w:r>
        <w:fldChar w:fldCharType="end"/>
      </w:r>
    </w:p>
    <w:p w:rsidR="00C534A7" w:rsidRDefault="00A21424">
      <w:pPr>
        <w:pStyle w:val="TOC2"/>
        <w:tabs>
          <w:tab w:val="right" w:leader="dot" w:pos="7086"/>
        </w:tabs>
        <w:rPr>
          <w:b w:val="0"/>
          <w:sz w:val="24"/>
          <w:szCs w:val="24"/>
        </w:rPr>
      </w:pPr>
      <w:r>
        <w:rPr>
          <w:szCs w:val="30"/>
        </w:rPr>
        <w:t>Part V — Application to the Court by vendor or purchaser</w:t>
      </w:r>
    </w:p>
    <w:p w:rsidR="00C534A7" w:rsidRDefault="00A21424">
      <w:pPr>
        <w:pStyle w:val="TOC8"/>
        <w:rPr>
          <w:sz w:val="24"/>
          <w:szCs w:val="24"/>
        </w:rPr>
      </w:pPr>
      <w:r>
        <w:rPr>
          <w:szCs w:val="24"/>
        </w:rPr>
        <w:t>20</w:t>
      </w:r>
      <w:r>
        <w:rPr>
          <w:snapToGrid w:val="0"/>
          <w:szCs w:val="24"/>
        </w:rPr>
        <w:t>.</w:t>
      </w:r>
      <w:r>
        <w:rPr>
          <w:snapToGrid w:val="0"/>
          <w:szCs w:val="24"/>
        </w:rPr>
        <w:tab/>
        <w:t>Application to Court</w:t>
      </w:r>
      <w:r>
        <w:tab/>
      </w:r>
      <w:r>
        <w:fldChar w:fldCharType="begin"/>
      </w:r>
      <w:r>
        <w:instrText xml:space="preserve"> PAGEREF _Toc270325767 \h </w:instrText>
      </w:r>
      <w:r>
        <w:fldChar w:fldCharType="separate"/>
      </w:r>
      <w:r w:rsidR="007E5D9E">
        <w:t>19</w:t>
      </w:r>
      <w:r>
        <w:fldChar w:fldCharType="end"/>
      </w:r>
    </w:p>
    <w:p w:rsidR="00C534A7" w:rsidRDefault="00A21424">
      <w:pPr>
        <w:pStyle w:val="TOC2"/>
        <w:tabs>
          <w:tab w:val="right" w:leader="dot" w:pos="7086"/>
        </w:tabs>
        <w:rPr>
          <w:b w:val="0"/>
          <w:sz w:val="24"/>
          <w:szCs w:val="24"/>
        </w:rPr>
      </w:pPr>
      <w:r>
        <w:rPr>
          <w:szCs w:val="30"/>
        </w:rPr>
        <w:t>Part VI — Rules relating to title of general law land</w:t>
      </w:r>
    </w:p>
    <w:p w:rsidR="00C534A7" w:rsidRDefault="00A21424">
      <w:pPr>
        <w:pStyle w:val="TOC8"/>
        <w:rPr>
          <w:sz w:val="24"/>
          <w:szCs w:val="24"/>
        </w:rPr>
      </w:pPr>
      <w:r>
        <w:rPr>
          <w:szCs w:val="24"/>
        </w:rPr>
        <w:t>21</w:t>
      </w:r>
      <w:r>
        <w:rPr>
          <w:snapToGrid w:val="0"/>
          <w:szCs w:val="24"/>
        </w:rPr>
        <w:t>.</w:t>
      </w:r>
      <w:r>
        <w:rPr>
          <w:snapToGrid w:val="0"/>
          <w:szCs w:val="24"/>
        </w:rPr>
        <w:tab/>
        <w:t>Application of this Part</w:t>
      </w:r>
      <w:r>
        <w:tab/>
      </w:r>
      <w:r>
        <w:fldChar w:fldCharType="begin"/>
      </w:r>
      <w:r>
        <w:instrText xml:space="preserve"> PAGEREF _Toc270325769 \h </w:instrText>
      </w:r>
      <w:r>
        <w:fldChar w:fldCharType="separate"/>
      </w:r>
      <w:r w:rsidR="007E5D9E">
        <w:t>20</w:t>
      </w:r>
      <w:r>
        <w:fldChar w:fldCharType="end"/>
      </w:r>
    </w:p>
    <w:p w:rsidR="00C534A7" w:rsidRDefault="00A21424">
      <w:pPr>
        <w:pStyle w:val="TOC8"/>
        <w:rPr>
          <w:sz w:val="24"/>
          <w:szCs w:val="24"/>
        </w:rPr>
      </w:pPr>
      <w:r>
        <w:rPr>
          <w:szCs w:val="24"/>
        </w:rPr>
        <w:t>22</w:t>
      </w:r>
      <w:r>
        <w:rPr>
          <w:snapToGrid w:val="0"/>
          <w:szCs w:val="24"/>
        </w:rPr>
        <w:t>.</w:t>
      </w:r>
      <w:r>
        <w:rPr>
          <w:snapToGrid w:val="0"/>
          <w:szCs w:val="24"/>
        </w:rPr>
        <w:tab/>
        <w:t>Thirty years title substituted for 40 years</w:t>
      </w:r>
      <w:r>
        <w:tab/>
      </w:r>
      <w:r>
        <w:fldChar w:fldCharType="begin"/>
      </w:r>
      <w:r>
        <w:instrText xml:space="preserve"> PAGEREF _Toc270325770 \h </w:instrText>
      </w:r>
      <w:r>
        <w:fldChar w:fldCharType="separate"/>
      </w:r>
      <w:r w:rsidR="007E5D9E">
        <w:t>20</w:t>
      </w:r>
      <w:r>
        <w:fldChar w:fldCharType="end"/>
      </w:r>
    </w:p>
    <w:p w:rsidR="00C534A7" w:rsidRDefault="00A21424">
      <w:pPr>
        <w:pStyle w:val="TOC8"/>
        <w:rPr>
          <w:sz w:val="24"/>
          <w:szCs w:val="24"/>
        </w:rPr>
      </w:pPr>
      <w:r>
        <w:rPr>
          <w:szCs w:val="24"/>
        </w:rPr>
        <w:t>23</w:t>
      </w:r>
      <w:r>
        <w:rPr>
          <w:snapToGrid w:val="0"/>
          <w:szCs w:val="24"/>
        </w:rPr>
        <w:t>.</w:t>
      </w:r>
      <w:r>
        <w:rPr>
          <w:snapToGrid w:val="0"/>
          <w:szCs w:val="24"/>
        </w:rPr>
        <w:tab/>
        <w:t>Rights of vendor and purchaser as to title</w:t>
      </w:r>
      <w:r>
        <w:tab/>
      </w:r>
      <w:r>
        <w:fldChar w:fldCharType="begin"/>
      </w:r>
      <w:r>
        <w:instrText xml:space="preserve"> PAGEREF _Toc270325771 \h </w:instrText>
      </w:r>
      <w:r>
        <w:fldChar w:fldCharType="separate"/>
      </w:r>
      <w:r w:rsidR="007E5D9E">
        <w:t>20</w:t>
      </w:r>
      <w:r>
        <w:fldChar w:fldCharType="end"/>
      </w:r>
    </w:p>
    <w:p w:rsidR="00C534A7" w:rsidRDefault="00A21424">
      <w:pPr>
        <w:pStyle w:val="TOC2"/>
        <w:tabs>
          <w:tab w:val="right" w:leader="dot" w:pos="7086"/>
        </w:tabs>
        <w:rPr>
          <w:b w:val="0"/>
          <w:sz w:val="24"/>
          <w:szCs w:val="24"/>
        </w:rPr>
      </w:pPr>
      <w:r>
        <w:rPr>
          <w:szCs w:val="26"/>
        </w:rPr>
        <w:t>Notes</w:t>
      </w:r>
    </w:p>
    <w:p w:rsidR="00C534A7" w:rsidRDefault="00A21424">
      <w:pPr>
        <w:pStyle w:val="TOC8"/>
        <w:rPr>
          <w:sz w:val="24"/>
          <w:szCs w:val="24"/>
        </w:rPr>
      </w:pPr>
      <w:r>
        <w:rPr>
          <w:snapToGrid w:val="0"/>
          <w:szCs w:val="24"/>
        </w:rPr>
        <w:tab/>
        <w:t>Compilation table</w:t>
      </w:r>
      <w:r>
        <w:tab/>
      </w:r>
      <w:r>
        <w:fldChar w:fldCharType="begin"/>
      </w:r>
      <w:r>
        <w:instrText xml:space="preserve"> PAGEREF _Toc270325773 \h </w:instrText>
      </w:r>
      <w:r>
        <w:fldChar w:fldCharType="separate"/>
      </w:r>
      <w:r w:rsidR="007E5D9E">
        <w:t>22</w:t>
      </w:r>
      <w:r>
        <w:fldChar w:fldCharType="end"/>
      </w:r>
    </w:p>
    <w:p w:rsidR="00C534A7" w:rsidRDefault="00A21424">
      <w:pPr>
        <w:pStyle w:val="TOC8"/>
        <w:rPr>
          <w:sz w:val="24"/>
        </w:rPr>
      </w:pPr>
      <w:r>
        <w:tab/>
        <w:t>Provisions that have not come into operation</w:t>
      </w:r>
      <w:r>
        <w:tab/>
      </w:r>
      <w:r>
        <w:fldChar w:fldCharType="begin"/>
      </w:r>
      <w:r>
        <w:instrText xml:space="preserve"> PAGEREF _Toc270325774 \h </w:instrText>
      </w:r>
      <w:r>
        <w:fldChar w:fldCharType="separate"/>
      </w:r>
      <w:r w:rsidR="007E5D9E">
        <w:t>23</w:t>
      </w:r>
      <w:r>
        <w:fldChar w:fldCharType="end"/>
      </w:r>
    </w:p>
    <w:p w:rsidR="00C534A7" w:rsidRDefault="00A21424">
      <w:pPr>
        <w:pStyle w:val="TOC4"/>
      </w:pPr>
      <w:r>
        <w:fldChar w:fldCharType="end"/>
      </w:r>
    </w:p>
    <w:p w:rsidR="00C534A7" w:rsidRDefault="00A21424">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rsidR="00C534A7" w:rsidRDefault="00C534A7">
      <w:pPr>
        <w:pStyle w:val="NoteHeading"/>
        <w:sectPr w:rsidR="00C534A7">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rsidR="00C534A7" w:rsidRDefault="00A21424">
      <w:pPr>
        <w:pStyle w:val="WA"/>
        <w:spacing w:before="120"/>
      </w:pPr>
      <w:r>
        <w:t>Western Australia</w:t>
      </w:r>
    </w:p>
    <w:p w:rsidR="00C534A7" w:rsidRDefault="00A21424">
      <w:pPr>
        <w:pStyle w:val="NameofActReg"/>
        <w:spacing w:before="960" w:after="1440"/>
      </w:pPr>
      <w:r>
        <w:t xml:space="preserve">Sale of Land Act 1970 </w:t>
      </w:r>
    </w:p>
    <w:p w:rsidR="00C534A7" w:rsidRDefault="00A21424">
      <w:pPr>
        <w:pStyle w:val="LongTitle"/>
        <w:rPr>
          <w:snapToGrid w:val="0"/>
        </w:rPr>
      </w:pPr>
      <w:r>
        <w:rPr>
          <w:snapToGrid w:val="0"/>
        </w:rPr>
        <w:t xml:space="preserve">An Act to consolidate and amend the law relating to the sale of land. </w:t>
      </w:r>
    </w:p>
    <w:p w:rsidR="00C534A7" w:rsidRDefault="00A21424">
      <w:pPr>
        <w:pStyle w:val="Heading2"/>
      </w:pPr>
      <w:bookmarkStart w:id="1" w:name="_Toc89512824"/>
      <w:bookmarkStart w:id="2" w:name="_Toc89752808"/>
      <w:bookmarkStart w:id="3" w:name="_Toc96934779"/>
      <w:bookmarkStart w:id="4" w:name="_Toc96935704"/>
      <w:bookmarkStart w:id="5" w:name="_Toc102536703"/>
      <w:bookmarkStart w:id="6" w:name="_Toc102962321"/>
      <w:bookmarkStart w:id="7" w:name="_Toc122774588"/>
      <w:bookmarkStart w:id="8" w:name="_Toc131414536"/>
      <w:bookmarkStart w:id="9" w:name="_Toc132709304"/>
      <w:bookmarkStart w:id="10" w:name="_Toc134583714"/>
      <w:bookmarkStart w:id="11" w:name="_Toc135536510"/>
      <w:bookmarkStart w:id="12" w:name="_Toc135646735"/>
      <w:bookmarkStart w:id="13" w:name="_Toc137350351"/>
      <w:bookmarkStart w:id="14" w:name="_Toc155665585"/>
      <w:bookmarkStart w:id="15" w:name="_Toc199813284"/>
      <w:bookmarkStart w:id="16" w:name="_Toc223493579"/>
      <w:bookmarkStart w:id="17" w:name="_Toc270325691"/>
      <w:bookmarkStart w:id="18" w:name="_Toc270325741"/>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Pr>
          <w:rStyle w:val="CharPartText"/>
        </w:rPr>
        <w:t xml:space="preserve"> </w:t>
      </w:r>
    </w:p>
    <w:p w:rsidR="00C534A7" w:rsidRDefault="00A21424">
      <w:pPr>
        <w:pStyle w:val="Heading5"/>
        <w:rPr>
          <w:snapToGrid w:val="0"/>
        </w:rPr>
      </w:pPr>
      <w:bookmarkStart w:id="19" w:name="_Toc421612368"/>
      <w:bookmarkStart w:id="20" w:name="_Toc533316871"/>
      <w:bookmarkStart w:id="21" w:name="_Toc946290"/>
      <w:bookmarkStart w:id="22" w:name="_Toc131414537"/>
      <w:bookmarkStart w:id="23" w:name="_Toc270325742"/>
      <w:r>
        <w:rPr>
          <w:rStyle w:val="CharSectno"/>
        </w:rPr>
        <w:t>1</w:t>
      </w:r>
      <w:r>
        <w:rPr>
          <w:snapToGrid w:val="0"/>
        </w:rPr>
        <w:t>.</w:t>
      </w:r>
      <w:r>
        <w:rPr>
          <w:snapToGrid w:val="0"/>
        </w:rPr>
        <w:tab/>
        <w:t>Short title</w:t>
      </w:r>
      <w:bookmarkEnd w:id="19"/>
      <w:bookmarkEnd w:id="20"/>
      <w:bookmarkEnd w:id="21"/>
      <w:bookmarkEnd w:id="22"/>
      <w:bookmarkEnd w:id="23"/>
      <w:r>
        <w:rPr>
          <w:snapToGrid w:val="0"/>
        </w:rPr>
        <w:t xml:space="preserve"> </w:t>
      </w:r>
    </w:p>
    <w:p w:rsidR="00C534A7" w:rsidRDefault="00A21424">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vertAlign w:val="superscript"/>
        </w:rPr>
        <w:t> 1</w:t>
      </w:r>
      <w:r>
        <w:rPr>
          <w:snapToGrid w:val="0"/>
        </w:rPr>
        <w:t>.</w:t>
      </w:r>
    </w:p>
    <w:p w:rsidR="00C534A7" w:rsidRDefault="00A21424">
      <w:pPr>
        <w:pStyle w:val="Heading5"/>
        <w:rPr>
          <w:snapToGrid w:val="0"/>
        </w:rPr>
      </w:pPr>
      <w:bookmarkStart w:id="24" w:name="_Toc421612369"/>
      <w:bookmarkStart w:id="25" w:name="_Toc533316872"/>
      <w:bookmarkStart w:id="26" w:name="_Toc946291"/>
      <w:bookmarkStart w:id="27" w:name="_Toc131414538"/>
      <w:bookmarkStart w:id="28" w:name="_Toc270325743"/>
      <w:r>
        <w:rPr>
          <w:rStyle w:val="CharSectno"/>
        </w:rPr>
        <w:t>2</w:t>
      </w:r>
      <w:r>
        <w:rPr>
          <w:snapToGrid w:val="0"/>
        </w:rPr>
        <w:t>.</w:t>
      </w:r>
      <w:r>
        <w:rPr>
          <w:snapToGrid w:val="0"/>
        </w:rPr>
        <w:tab/>
        <w:t>Commencement</w:t>
      </w:r>
      <w:bookmarkEnd w:id="24"/>
      <w:bookmarkEnd w:id="25"/>
      <w:bookmarkEnd w:id="26"/>
      <w:bookmarkEnd w:id="27"/>
      <w:bookmarkEnd w:id="28"/>
      <w:r>
        <w:rPr>
          <w:snapToGrid w:val="0"/>
        </w:rPr>
        <w:t xml:space="preserve"> </w:t>
      </w:r>
    </w:p>
    <w:p w:rsidR="00C534A7" w:rsidRDefault="00A21424">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rsidR="00C534A7" w:rsidRDefault="00A21424">
      <w:pPr>
        <w:pStyle w:val="Ednotesection"/>
      </w:pPr>
      <w:r>
        <w:t>[</w:t>
      </w:r>
      <w:r>
        <w:rPr>
          <w:b/>
        </w:rPr>
        <w:t>3.</w:t>
      </w:r>
      <w:r>
        <w:tab/>
        <w:t>Deleted by No. 10 of 1998 s. 76.]</w:t>
      </w:r>
    </w:p>
    <w:p w:rsidR="00C534A7" w:rsidRDefault="00A21424">
      <w:pPr>
        <w:pStyle w:val="Ednotesection"/>
      </w:pPr>
      <w:bookmarkStart w:id="29" w:name="_Toc421612371"/>
      <w:bookmarkStart w:id="30" w:name="_Toc533316874"/>
      <w:bookmarkStart w:id="31" w:name="_Toc946293"/>
      <w:bookmarkStart w:id="32" w:name="_Toc131414540"/>
      <w:r>
        <w:t>[</w:t>
      </w:r>
      <w:r>
        <w:rPr>
          <w:b/>
        </w:rPr>
        <w:t>4.</w:t>
      </w:r>
      <w:r>
        <w:tab/>
        <w:t>Omitted under the Reprints Act 1984 s. 7(4)(f).]</w:t>
      </w:r>
    </w:p>
    <w:p w:rsidR="00C534A7" w:rsidRDefault="00A21424">
      <w:pPr>
        <w:pStyle w:val="Heading5"/>
        <w:rPr>
          <w:snapToGrid w:val="0"/>
        </w:rPr>
      </w:pPr>
      <w:bookmarkStart w:id="33" w:name="_Toc270325744"/>
      <w:r>
        <w:rPr>
          <w:rStyle w:val="CharSectno"/>
        </w:rPr>
        <w:t>5</w:t>
      </w:r>
      <w:r>
        <w:rPr>
          <w:snapToGrid w:val="0"/>
        </w:rPr>
        <w:t>.</w:t>
      </w:r>
      <w:r>
        <w:rPr>
          <w:snapToGrid w:val="0"/>
        </w:rPr>
        <w:tab/>
        <w:t>Interpretation</w:t>
      </w:r>
      <w:bookmarkEnd w:id="29"/>
      <w:bookmarkEnd w:id="30"/>
      <w:bookmarkEnd w:id="31"/>
      <w:bookmarkEnd w:id="32"/>
      <w:bookmarkEnd w:id="33"/>
      <w:r>
        <w:rPr>
          <w:snapToGrid w:val="0"/>
        </w:rPr>
        <w:t xml:space="preserve"> </w:t>
      </w:r>
    </w:p>
    <w:p w:rsidR="00C534A7" w:rsidRDefault="00A21424">
      <w:pPr>
        <w:pStyle w:val="Subsection"/>
        <w:rPr>
          <w:snapToGrid w:val="0"/>
        </w:rPr>
      </w:pPr>
      <w:r>
        <w:rPr>
          <w:snapToGrid w:val="0"/>
        </w:rPr>
        <w:tab/>
      </w:r>
      <w:r>
        <w:rPr>
          <w:snapToGrid w:val="0"/>
        </w:rPr>
        <w:tab/>
        <w:t>In this Act, unless the contrary intention appears — </w:t>
      </w:r>
    </w:p>
    <w:p w:rsidR="00C534A7" w:rsidRDefault="00A21424">
      <w:pPr>
        <w:pStyle w:val="Defstart"/>
      </w:pPr>
      <w:r>
        <w:rPr>
          <w:b/>
        </w:rPr>
        <w:tab/>
      </w:r>
      <w:r>
        <w:rPr>
          <w:rStyle w:val="CharDefText"/>
        </w:rPr>
        <w:t>advertise</w:t>
      </w:r>
      <w:r>
        <w:t xml:space="preserve"> includes — </w:t>
      </w:r>
    </w:p>
    <w:p w:rsidR="00C534A7" w:rsidRDefault="00A21424">
      <w:pPr>
        <w:pStyle w:val="Defpara"/>
      </w:pPr>
      <w:r>
        <w:tab/>
        <w:t>(a)</w:t>
      </w:r>
      <w:r>
        <w:tab/>
        <w:t>issue, deliver, or publicly exhibit in writing; and</w:t>
      </w:r>
    </w:p>
    <w:p w:rsidR="00C534A7" w:rsidRDefault="00A21424">
      <w:pPr>
        <w:pStyle w:val="Defpara"/>
      </w:pPr>
      <w:r>
        <w:tab/>
        <w:t>(b)</w:t>
      </w:r>
      <w:r>
        <w:tab/>
        <w:t>publish, or disseminate, by broadcasting, television, cinematograph, or any other means whatsoever,</w:t>
      </w:r>
    </w:p>
    <w:p w:rsidR="00C534A7" w:rsidRDefault="00A21424">
      <w:pPr>
        <w:pStyle w:val="Defstart"/>
      </w:pPr>
      <w:r>
        <w:tab/>
        <w:t>and with corresponding meanings also includes cause to be advertised;</w:t>
      </w:r>
    </w:p>
    <w:p w:rsidR="00C534A7" w:rsidRDefault="00A21424">
      <w:pPr>
        <w:pStyle w:val="Defstart"/>
      </w:pPr>
      <w:r>
        <w:rPr>
          <w:b/>
        </w:rPr>
        <w:tab/>
      </w:r>
      <w:r>
        <w:rPr>
          <w:rStyle w:val="CharDefText"/>
        </w:rPr>
        <w:t>advertisement</w:t>
      </w:r>
      <w:r>
        <w:t xml:space="preserve"> includes corresponding meanings to “advertise”;</w:t>
      </w:r>
    </w:p>
    <w:p w:rsidR="00C534A7" w:rsidRDefault="00A21424">
      <w:pPr>
        <w:pStyle w:val="Defstart"/>
      </w:pPr>
      <w:r>
        <w:rPr>
          <w:b/>
        </w:rPr>
        <w:tab/>
      </w:r>
      <w:r>
        <w:rPr>
          <w:rStyle w:val="CharDefText"/>
        </w:rPr>
        <w:t>Court</w:t>
      </w:r>
      <w:r>
        <w:t xml:space="preserve"> means the Supreme Court;</w:t>
      </w:r>
    </w:p>
    <w:p w:rsidR="00C534A7" w:rsidRDefault="00A21424">
      <w:pPr>
        <w:pStyle w:val="Defstart"/>
      </w:pPr>
      <w:r>
        <w:rPr>
          <w:b/>
        </w:rPr>
        <w:tab/>
      </w:r>
      <w:r>
        <w:rPr>
          <w:rStyle w:val="CharDefText"/>
        </w:rPr>
        <w:t>land</w:t>
      </w:r>
      <w:r>
        <w:t xml:space="preserve"> includes land of any tenure and buildings or parts of buildings;</w:t>
      </w:r>
    </w:p>
    <w:p w:rsidR="00C534A7" w:rsidRDefault="00A21424">
      <w:pPr>
        <w:pStyle w:val="Defstart"/>
        <w:ind w:left="1327" w:hanging="1327"/>
      </w:pPr>
      <w:r>
        <w:rPr>
          <w:b/>
        </w:rPr>
        <w:tab/>
      </w:r>
      <w:r>
        <w:rPr>
          <w:rStyle w:val="CharDefText"/>
        </w:rPr>
        <w:t>section</w:t>
      </w:r>
      <w:r>
        <w:t xml:space="preserve"> means a section of this Act; and</w:t>
      </w:r>
    </w:p>
    <w:p w:rsidR="00C534A7" w:rsidRDefault="00A21424">
      <w:pPr>
        <w:pStyle w:val="Defstart"/>
        <w:keepNext/>
        <w:keepLines/>
      </w:pPr>
      <w:r>
        <w:rPr>
          <w:b/>
        </w:rPr>
        <w:tab/>
      </w:r>
      <w:r>
        <w:rPr>
          <w:rStyle w:val="CharDefText"/>
        </w:rPr>
        <w:t>terms contract</w:t>
      </w:r>
      <w:r>
        <w:t xml:space="preserve"> means an executory contract for the sale and purchase of land under which the purchaser is — </w:t>
      </w:r>
    </w:p>
    <w:p w:rsidR="00C534A7" w:rsidRDefault="00A21424">
      <w:pPr>
        <w:pStyle w:val="Defpara"/>
      </w:pPr>
      <w:r>
        <w:tab/>
        <w:t>(a)</w:t>
      </w:r>
      <w:r>
        <w:tab/>
        <w:t>obliged to make 2 or more payments to the vendor (over and above any deposit) before he is entitled to a conveyance or transfer of the land; or</w:t>
      </w:r>
    </w:p>
    <w:p w:rsidR="00C534A7" w:rsidRDefault="00A21424">
      <w:pPr>
        <w:pStyle w:val="Defpara"/>
      </w:pPr>
      <w:r>
        <w:tab/>
        <w:t>(b)</w:t>
      </w:r>
      <w:r>
        <w:tab/>
        <w:t>entitled to possession or occupation of the land before he becomes entitled to a conveyance or transfer of the land,</w:t>
      </w:r>
    </w:p>
    <w:p w:rsidR="00C534A7" w:rsidRDefault="00A21424">
      <w:pPr>
        <w:pStyle w:val="Defstart"/>
      </w:pPr>
      <w:r>
        <w:tab/>
        <w:t xml:space="preserve">and for the purpose of this interpretation </w:t>
      </w:r>
      <w:r>
        <w:rPr>
          <w:rStyle w:val="CharDefText"/>
        </w:rPr>
        <w:t>deposit</w:t>
      </w:r>
      <w:r>
        <w:t xml:space="preserve"> includes any part of the purchase price which the contract specifies as being a deposit and provides is to be paid, whether by one or more payments, within 28 days of the execution of the contract.</w:t>
      </w:r>
    </w:p>
    <w:p w:rsidR="00C534A7" w:rsidRDefault="00A21424">
      <w:pPr>
        <w:pStyle w:val="Heading2"/>
      </w:pPr>
      <w:bookmarkStart w:id="34" w:name="_Toc89512829"/>
      <w:bookmarkStart w:id="35" w:name="_Toc89752813"/>
      <w:bookmarkStart w:id="36" w:name="_Toc96934784"/>
      <w:bookmarkStart w:id="37" w:name="_Toc96935709"/>
      <w:bookmarkStart w:id="38" w:name="_Toc102536708"/>
      <w:bookmarkStart w:id="39" w:name="_Toc102962326"/>
      <w:bookmarkStart w:id="40" w:name="_Toc122774593"/>
      <w:bookmarkStart w:id="41" w:name="_Toc131414541"/>
      <w:bookmarkStart w:id="42" w:name="_Toc132709309"/>
      <w:bookmarkStart w:id="43" w:name="_Toc134583719"/>
      <w:bookmarkStart w:id="44" w:name="_Toc135536514"/>
      <w:bookmarkStart w:id="45" w:name="_Toc135646739"/>
      <w:bookmarkStart w:id="46" w:name="_Toc137350355"/>
      <w:bookmarkStart w:id="47" w:name="_Toc155665589"/>
      <w:bookmarkStart w:id="48" w:name="_Toc199813288"/>
      <w:bookmarkStart w:id="49" w:name="_Toc223493583"/>
      <w:bookmarkStart w:id="50" w:name="_Toc270325695"/>
      <w:bookmarkStart w:id="51" w:name="_Toc270325745"/>
      <w:r>
        <w:rPr>
          <w:rStyle w:val="CharPartNo"/>
        </w:rPr>
        <w:t>Part II</w:t>
      </w:r>
      <w:r>
        <w:rPr>
          <w:rStyle w:val="CharDivNo"/>
        </w:rPr>
        <w:t> </w:t>
      </w:r>
      <w:r>
        <w:t>—</w:t>
      </w:r>
      <w:r>
        <w:rPr>
          <w:rStyle w:val="CharDivText"/>
        </w:rPr>
        <w:t> </w:t>
      </w:r>
      <w:r>
        <w:rPr>
          <w:rStyle w:val="CharPartText"/>
        </w:rPr>
        <w:t>Sale of land under terms contract</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r>
        <w:rPr>
          <w:rStyle w:val="CharPartText"/>
        </w:rPr>
        <w:t xml:space="preserve"> </w:t>
      </w:r>
    </w:p>
    <w:p w:rsidR="00C534A7" w:rsidRDefault="00A21424">
      <w:pPr>
        <w:pStyle w:val="Heading5"/>
        <w:rPr>
          <w:snapToGrid w:val="0"/>
        </w:rPr>
      </w:pPr>
      <w:bookmarkStart w:id="52" w:name="_Toc421612372"/>
      <w:bookmarkStart w:id="53" w:name="_Toc533316875"/>
      <w:bookmarkStart w:id="54" w:name="_Toc946294"/>
      <w:bookmarkStart w:id="55" w:name="_Toc131414542"/>
      <w:bookmarkStart w:id="56" w:name="_Toc270325746"/>
      <w:r>
        <w:rPr>
          <w:rStyle w:val="CharSectno"/>
        </w:rPr>
        <w:t>6</w:t>
      </w:r>
      <w:r>
        <w:rPr>
          <w:snapToGrid w:val="0"/>
        </w:rPr>
        <w:t>.</w:t>
      </w:r>
      <w:r>
        <w:rPr>
          <w:snapToGrid w:val="0"/>
        </w:rPr>
        <w:tab/>
        <w:t>Restriction on rescission</w:t>
      </w:r>
      <w:bookmarkEnd w:id="52"/>
      <w:bookmarkEnd w:id="53"/>
      <w:bookmarkEnd w:id="54"/>
      <w:bookmarkEnd w:id="55"/>
      <w:bookmarkEnd w:id="56"/>
      <w:r>
        <w:rPr>
          <w:snapToGrid w:val="0"/>
        </w:rPr>
        <w:t xml:space="preserve"> </w:t>
      </w:r>
    </w:p>
    <w:p w:rsidR="00C534A7" w:rsidRDefault="00A21424">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rsidR="00C534A7" w:rsidRDefault="00A21424">
      <w:pPr>
        <w:pStyle w:val="Subsection"/>
        <w:rPr>
          <w:snapToGrid w:val="0"/>
        </w:rPr>
      </w:pPr>
      <w:r>
        <w:rPr>
          <w:snapToGrid w:val="0"/>
        </w:rPr>
        <w:tab/>
        <w:t>(2)</w:t>
      </w:r>
      <w:r>
        <w:rPr>
          <w:snapToGrid w:val="0"/>
        </w:rPr>
        <w:tab/>
        <w:t>The time referred to in subsection (1) within which the purchaser is required to remedy a breach is — </w:t>
      </w:r>
    </w:p>
    <w:p w:rsidR="00C534A7" w:rsidRDefault="00A21424">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rsidR="00C534A7" w:rsidRDefault="00A21424">
      <w:pPr>
        <w:pStyle w:val="Indenta"/>
        <w:rPr>
          <w:snapToGrid w:val="0"/>
        </w:rPr>
      </w:pPr>
      <w:r>
        <w:rPr>
          <w:snapToGrid w:val="0"/>
        </w:rPr>
        <w:tab/>
        <w:t>(b)</w:t>
      </w:r>
      <w:r>
        <w:rPr>
          <w:snapToGrid w:val="0"/>
        </w:rPr>
        <w:tab/>
        <w:t>in any other case — a reasonable time from the date of service of the notice.</w:t>
      </w:r>
    </w:p>
    <w:p w:rsidR="00C534A7" w:rsidRDefault="00A21424">
      <w:pPr>
        <w:pStyle w:val="Heading5"/>
        <w:rPr>
          <w:snapToGrid w:val="0"/>
        </w:rPr>
      </w:pPr>
      <w:bookmarkStart w:id="57" w:name="_Toc421612373"/>
      <w:bookmarkStart w:id="58" w:name="_Toc533316876"/>
      <w:bookmarkStart w:id="59" w:name="_Toc946295"/>
      <w:bookmarkStart w:id="60" w:name="_Toc131414543"/>
      <w:bookmarkStart w:id="61" w:name="_Toc270325747"/>
      <w:r>
        <w:rPr>
          <w:rStyle w:val="CharSectno"/>
        </w:rPr>
        <w:t>7</w:t>
      </w:r>
      <w:r>
        <w:rPr>
          <w:snapToGrid w:val="0"/>
        </w:rPr>
        <w:t>.</w:t>
      </w:r>
      <w:r>
        <w:rPr>
          <w:snapToGrid w:val="0"/>
        </w:rPr>
        <w:tab/>
        <w:t>Notification of condition of title</w:t>
      </w:r>
      <w:bookmarkEnd w:id="57"/>
      <w:bookmarkEnd w:id="58"/>
      <w:bookmarkEnd w:id="59"/>
      <w:bookmarkEnd w:id="60"/>
      <w:bookmarkEnd w:id="61"/>
      <w:r>
        <w:rPr>
          <w:snapToGrid w:val="0"/>
        </w:rPr>
        <w:t xml:space="preserve"> </w:t>
      </w:r>
    </w:p>
    <w:p w:rsidR="00C534A7" w:rsidRDefault="00A21424">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rsidR="00C534A7" w:rsidRDefault="00A21424">
      <w:pPr>
        <w:pStyle w:val="Penstart"/>
        <w:rPr>
          <w:snapToGrid w:val="0"/>
        </w:rPr>
      </w:pPr>
      <w:r>
        <w:rPr>
          <w:snapToGrid w:val="0"/>
        </w:rPr>
        <w:tab/>
        <w:t>Penalty: $750.</w:t>
      </w:r>
    </w:p>
    <w:p w:rsidR="00C534A7" w:rsidRDefault="00A21424">
      <w:pPr>
        <w:pStyle w:val="Subsection"/>
        <w:rPr>
          <w:snapToGrid w:val="0"/>
        </w:rPr>
      </w:pPr>
      <w:r>
        <w:rPr>
          <w:snapToGrid w:val="0"/>
        </w:rPr>
        <w:tab/>
        <w:t>(2)</w:t>
      </w:r>
      <w:r>
        <w:rPr>
          <w:snapToGrid w:val="0"/>
        </w:rPr>
        <w:tab/>
        <w:t>In subsection (1) — </w:t>
      </w:r>
    </w:p>
    <w:p w:rsidR="00C534A7" w:rsidRDefault="00A21424">
      <w:pPr>
        <w:pStyle w:val="Defstart"/>
      </w:pPr>
      <w:r>
        <w:rPr>
          <w:b/>
        </w:rPr>
        <w:tab/>
      </w:r>
      <w:r>
        <w:rPr>
          <w:rStyle w:val="CharDefText"/>
        </w:rPr>
        <w:t>charge</w:t>
      </w:r>
      <w:r>
        <w:t xml:space="preserve"> does not include rates or taxes charged on the land; and</w:t>
      </w:r>
    </w:p>
    <w:p w:rsidR="00C534A7" w:rsidRDefault="00A21424">
      <w:pPr>
        <w:pStyle w:val="Defstart"/>
        <w:keepNext/>
      </w:pPr>
      <w:r>
        <w:rPr>
          <w:b/>
        </w:rPr>
        <w:tab/>
      </w:r>
      <w:r>
        <w:rPr>
          <w:rStyle w:val="CharDefText"/>
        </w:rPr>
        <w:t>notice in writing</w:t>
      </w:r>
      <w:r>
        <w:t xml:space="preserve"> includes a statement that is clearly contained in the contract.</w:t>
      </w:r>
    </w:p>
    <w:p w:rsidR="00C534A7" w:rsidRDefault="00A21424">
      <w:pPr>
        <w:pStyle w:val="Footnotesection"/>
      </w:pPr>
      <w:r>
        <w:tab/>
        <w:t xml:space="preserve">[Section 7 amended by No. 81 of 1996 s. 153(1); No. 59 of 2004 s. 141.] </w:t>
      </w:r>
    </w:p>
    <w:p w:rsidR="00C534A7" w:rsidRDefault="00A21424">
      <w:pPr>
        <w:pStyle w:val="Heading5"/>
        <w:rPr>
          <w:snapToGrid w:val="0"/>
        </w:rPr>
      </w:pPr>
      <w:bookmarkStart w:id="62" w:name="_Toc421612374"/>
      <w:bookmarkStart w:id="63" w:name="_Toc533316877"/>
      <w:bookmarkStart w:id="64" w:name="_Toc946296"/>
      <w:bookmarkStart w:id="65" w:name="_Toc131414544"/>
      <w:bookmarkStart w:id="66" w:name="_Toc270325748"/>
      <w:r>
        <w:rPr>
          <w:rStyle w:val="CharSectno"/>
        </w:rPr>
        <w:t>8</w:t>
      </w:r>
      <w:r>
        <w:rPr>
          <w:snapToGrid w:val="0"/>
        </w:rPr>
        <w:t>.</w:t>
      </w:r>
      <w:r>
        <w:rPr>
          <w:snapToGrid w:val="0"/>
        </w:rPr>
        <w:tab/>
        <w:t>Limitation on encumbrances</w:t>
      </w:r>
      <w:bookmarkEnd w:id="62"/>
      <w:bookmarkEnd w:id="63"/>
      <w:bookmarkEnd w:id="64"/>
      <w:bookmarkEnd w:id="65"/>
      <w:bookmarkEnd w:id="66"/>
      <w:r>
        <w:rPr>
          <w:snapToGrid w:val="0"/>
        </w:rPr>
        <w:t xml:space="preserve"> </w:t>
      </w:r>
    </w:p>
    <w:p w:rsidR="00C534A7" w:rsidRDefault="00A21424">
      <w:pPr>
        <w:pStyle w:val="Subsection"/>
        <w:rPr>
          <w:snapToGrid w:val="0"/>
        </w:rPr>
      </w:pPr>
      <w:r>
        <w:rPr>
          <w:snapToGrid w:val="0"/>
        </w:rPr>
        <w:tab/>
      </w:r>
      <w:r>
        <w:rPr>
          <w:snapToGrid w:val="0"/>
        </w:rPr>
        <w:tab/>
        <w:t>A vendor of land under a terms contract shall not encumber the land by mortgage or otherwise unless — </w:t>
      </w:r>
    </w:p>
    <w:p w:rsidR="00C534A7" w:rsidRDefault="00A21424">
      <w:pPr>
        <w:pStyle w:val="Indenta"/>
        <w:rPr>
          <w:snapToGrid w:val="0"/>
        </w:rPr>
      </w:pPr>
      <w:r>
        <w:rPr>
          <w:snapToGrid w:val="0"/>
        </w:rPr>
        <w:tab/>
        <w:t>(a)</w:t>
      </w:r>
      <w:r>
        <w:rPr>
          <w:snapToGrid w:val="0"/>
        </w:rPr>
        <w:tab/>
        <w:t>within the period of 28 days before he does so, the purchaser of the land consented in writing thereto; or</w:t>
      </w:r>
    </w:p>
    <w:p w:rsidR="00C534A7" w:rsidRDefault="00A21424">
      <w:pPr>
        <w:pStyle w:val="Indenta"/>
        <w:rPr>
          <w:snapToGrid w:val="0"/>
        </w:rPr>
      </w:pPr>
      <w:r>
        <w:rPr>
          <w:snapToGrid w:val="0"/>
        </w:rPr>
        <w:tab/>
        <w:t>(b)</w:t>
      </w:r>
      <w:r>
        <w:rPr>
          <w:snapToGrid w:val="0"/>
        </w:rPr>
        <w:tab/>
        <w:t>the Court, on the application of the vendor pursuant to section 9, gives him leave to do so.</w:t>
      </w:r>
    </w:p>
    <w:p w:rsidR="00C534A7" w:rsidRDefault="00A21424">
      <w:pPr>
        <w:pStyle w:val="Penstart"/>
        <w:rPr>
          <w:snapToGrid w:val="0"/>
        </w:rPr>
      </w:pPr>
      <w:r>
        <w:rPr>
          <w:snapToGrid w:val="0"/>
        </w:rPr>
        <w:tab/>
        <w:t>Penalty: $750.</w:t>
      </w:r>
    </w:p>
    <w:p w:rsidR="00C534A7" w:rsidRDefault="00A21424">
      <w:pPr>
        <w:pStyle w:val="Heading5"/>
        <w:rPr>
          <w:snapToGrid w:val="0"/>
        </w:rPr>
      </w:pPr>
      <w:bookmarkStart w:id="67" w:name="_Toc421612375"/>
      <w:bookmarkStart w:id="68" w:name="_Toc533316878"/>
      <w:bookmarkStart w:id="69" w:name="_Toc946297"/>
      <w:bookmarkStart w:id="70" w:name="_Toc131414545"/>
      <w:bookmarkStart w:id="71" w:name="_Toc270325749"/>
      <w:r>
        <w:rPr>
          <w:rStyle w:val="CharSectno"/>
        </w:rPr>
        <w:t>9</w:t>
      </w:r>
      <w:r>
        <w:rPr>
          <w:snapToGrid w:val="0"/>
        </w:rPr>
        <w:t>.</w:t>
      </w:r>
      <w:r>
        <w:rPr>
          <w:snapToGrid w:val="0"/>
        </w:rPr>
        <w:tab/>
        <w:t>Power of Court on application for leave to encumber the land</w:t>
      </w:r>
      <w:bookmarkEnd w:id="67"/>
      <w:bookmarkEnd w:id="68"/>
      <w:bookmarkEnd w:id="69"/>
      <w:bookmarkEnd w:id="70"/>
      <w:bookmarkEnd w:id="71"/>
      <w:r>
        <w:rPr>
          <w:snapToGrid w:val="0"/>
        </w:rPr>
        <w:t xml:space="preserve"> </w:t>
      </w:r>
    </w:p>
    <w:p w:rsidR="00C534A7" w:rsidRDefault="00A21424">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rsidR="00C534A7" w:rsidRDefault="00A21424">
      <w:pPr>
        <w:pStyle w:val="Heading5"/>
        <w:rPr>
          <w:snapToGrid w:val="0"/>
        </w:rPr>
      </w:pPr>
      <w:bookmarkStart w:id="72" w:name="_Toc421612376"/>
      <w:bookmarkStart w:id="73" w:name="_Toc533316879"/>
      <w:bookmarkStart w:id="74" w:name="_Toc946298"/>
      <w:bookmarkStart w:id="75" w:name="_Toc131414546"/>
      <w:bookmarkStart w:id="76" w:name="_Toc270325750"/>
      <w:r>
        <w:rPr>
          <w:rStyle w:val="CharSectno"/>
        </w:rPr>
        <w:t>10</w:t>
      </w:r>
      <w:r>
        <w:rPr>
          <w:snapToGrid w:val="0"/>
        </w:rPr>
        <w:t>.</w:t>
      </w:r>
      <w:r>
        <w:rPr>
          <w:snapToGrid w:val="0"/>
        </w:rPr>
        <w:tab/>
        <w:t>Remedy of purchaser on contravention by vendor</w:t>
      </w:r>
      <w:bookmarkEnd w:id="72"/>
      <w:bookmarkEnd w:id="73"/>
      <w:bookmarkEnd w:id="74"/>
      <w:bookmarkEnd w:id="75"/>
      <w:bookmarkEnd w:id="76"/>
      <w:r>
        <w:rPr>
          <w:snapToGrid w:val="0"/>
        </w:rPr>
        <w:t xml:space="preserve"> </w:t>
      </w:r>
    </w:p>
    <w:p w:rsidR="00C534A7" w:rsidRDefault="00A21424">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rsidR="00C534A7" w:rsidRDefault="00A21424">
      <w:pPr>
        <w:pStyle w:val="Heading2"/>
      </w:pPr>
      <w:bookmarkStart w:id="77" w:name="_Toc89512835"/>
      <w:bookmarkStart w:id="78" w:name="_Toc89752819"/>
      <w:bookmarkStart w:id="79" w:name="_Toc96934790"/>
      <w:bookmarkStart w:id="80" w:name="_Toc96935715"/>
      <w:bookmarkStart w:id="81" w:name="_Toc102536714"/>
      <w:bookmarkStart w:id="82" w:name="_Toc102962332"/>
      <w:bookmarkStart w:id="83" w:name="_Toc122774599"/>
      <w:bookmarkStart w:id="84" w:name="_Toc131414547"/>
      <w:bookmarkStart w:id="85" w:name="_Toc132709315"/>
      <w:bookmarkStart w:id="86" w:name="_Toc134583725"/>
      <w:bookmarkStart w:id="87" w:name="_Toc135536520"/>
      <w:bookmarkStart w:id="88" w:name="_Toc135646745"/>
      <w:bookmarkStart w:id="89" w:name="_Toc137350361"/>
      <w:bookmarkStart w:id="90" w:name="_Toc155665595"/>
      <w:bookmarkStart w:id="91" w:name="_Toc199813294"/>
      <w:bookmarkStart w:id="92" w:name="_Toc223493589"/>
      <w:bookmarkStart w:id="93" w:name="_Toc270325701"/>
      <w:bookmarkStart w:id="94" w:name="_Toc270325751"/>
      <w:r>
        <w:rPr>
          <w:rStyle w:val="CharPartNo"/>
        </w:rPr>
        <w:t>Part III</w:t>
      </w:r>
      <w:r>
        <w:rPr>
          <w:rStyle w:val="CharDivNo"/>
        </w:rPr>
        <w:t> </w:t>
      </w:r>
      <w:r>
        <w:t>—</w:t>
      </w:r>
      <w:r>
        <w:rPr>
          <w:rStyle w:val="CharDivText"/>
        </w:rPr>
        <w:t> </w:t>
      </w:r>
      <w:r>
        <w:rPr>
          <w:rStyle w:val="CharPartText"/>
        </w:rPr>
        <w:t>Restrictions on sale of subdivisional land</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rStyle w:val="CharPartText"/>
        </w:rPr>
        <w:t xml:space="preserve"> </w:t>
      </w:r>
    </w:p>
    <w:p w:rsidR="00C534A7" w:rsidRDefault="00A21424">
      <w:pPr>
        <w:pStyle w:val="Heading5"/>
        <w:spacing w:before="180"/>
        <w:rPr>
          <w:snapToGrid w:val="0"/>
        </w:rPr>
      </w:pPr>
      <w:bookmarkStart w:id="95" w:name="_Toc421612377"/>
      <w:bookmarkStart w:id="96" w:name="_Toc533316880"/>
      <w:bookmarkStart w:id="97" w:name="_Toc946299"/>
      <w:bookmarkStart w:id="98" w:name="_Toc131414548"/>
      <w:bookmarkStart w:id="99" w:name="_Toc270325752"/>
      <w:r>
        <w:rPr>
          <w:rStyle w:val="CharSectno"/>
        </w:rPr>
        <w:t>11</w:t>
      </w:r>
      <w:r>
        <w:rPr>
          <w:snapToGrid w:val="0"/>
        </w:rPr>
        <w:t>.</w:t>
      </w:r>
      <w:r>
        <w:rPr>
          <w:snapToGrid w:val="0"/>
        </w:rPr>
        <w:tab/>
        <w:t>Interpretation</w:t>
      </w:r>
      <w:bookmarkEnd w:id="95"/>
      <w:bookmarkEnd w:id="96"/>
      <w:bookmarkEnd w:id="97"/>
      <w:bookmarkEnd w:id="98"/>
      <w:bookmarkEnd w:id="99"/>
      <w:r>
        <w:rPr>
          <w:snapToGrid w:val="0"/>
        </w:rPr>
        <w:t xml:space="preserve"> </w:t>
      </w:r>
    </w:p>
    <w:p w:rsidR="00C534A7" w:rsidRDefault="00A21424">
      <w:pPr>
        <w:pStyle w:val="Subsection"/>
        <w:spacing w:before="120"/>
        <w:rPr>
          <w:snapToGrid w:val="0"/>
        </w:rPr>
      </w:pPr>
      <w:r>
        <w:rPr>
          <w:snapToGrid w:val="0"/>
        </w:rPr>
        <w:tab/>
      </w:r>
      <w:r>
        <w:rPr>
          <w:snapToGrid w:val="0"/>
        </w:rPr>
        <w:tab/>
        <w:t>In this Part, unless the contrary intention appears — </w:t>
      </w:r>
    </w:p>
    <w:p w:rsidR="00C534A7" w:rsidRDefault="00A21424">
      <w:pPr>
        <w:pStyle w:val="Defstart"/>
      </w:pPr>
      <w:r>
        <w:rPr>
          <w:b/>
        </w:rPr>
        <w:tab/>
      </w:r>
      <w:r>
        <w:rPr>
          <w:rStyle w:val="CharDefText"/>
        </w:rPr>
        <w:t>lot</w:t>
      </w:r>
      <w:r>
        <w:t xml:space="preserve"> has the same meaning as it has in </w:t>
      </w:r>
      <w:r>
        <w:rPr>
          <w:iCs/>
        </w:rPr>
        <w:t xml:space="preserve">the </w:t>
      </w:r>
      <w:r>
        <w:rPr>
          <w:i/>
        </w:rPr>
        <w:t>Planning and Development Act 2005</w:t>
      </w:r>
      <w:r>
        <w:t xml:space="preserve"> and includes an area of land in respect of which it is represented, by or on behalf of any person attempting to promote the sale of that area of land, that it will constitute a lot in a proposed subdivision;</w:t>
      </w:r>
    </w:p>
    <w:p w:rsidR="00C534A7" w:rsidRDefault="00A21424">
      <w:pPr>
        <w:pStyle w:val="Defstart"/>
      </w:pPr>
      <w:r>
        <w:rPr>
          <w:b/>
        </w:rPr>
        <w:tab/>
      </w:r>
      <w:r>
        <w:rPr>
          <w:rStyle w:val="CharDefText"/>
        </w:rPr>
        <w:t>proprietor</w:t>
      </w:r>
      <w:r>
        <w:t xml:space="preserve"> has the same meaning as it has in section 4 of the </w:t>
      </w:r>
      <w:r>
        <w:rPr>
          <w:i/>
        </w:rPr>
        <w:t>Transfer of Land Act 1893</w:t>
      </w:r>
      <w:r>
        <w:t>; and</w:t>
      </w:r>
    </w:p>
    <w:p w:rsidR="00C534A7" w:rsidRDefault="00A21424">
      <w:pPr>
        <w:pStyle w:val="Defstart"/>
      </w:pPr>
      <w:r>
        <w:rPr>
          <w:b/>
        </w:rPr>
        <w:tab/>
      </w:r>
      <w:r>
        <w:rPr>
          <w:rStyle w:val="CharDefText"/>
        </w:rPr>
        <w:t>sell</w:t>
      </w:r>
      <w:r>
        <w:t xml:space="preserve"> includes — </w:t>
      </w:r>
    </w:p>
    <w:p w:rsidR="00C534A7" w:rsidRDefault="00A21424">
      <w:pPr>
        <w:pStyle w:val="Defpara"/>
      </w:pPr>
      <w:r>
        <w:tab/>
        <w:t>(a)</w:t>
      </w:r>
      <w:r>
        <w:tab/>
        <w:t>for valuable consideration — </w:t>
      </w:r>
    </w:p>
    <w:p w:rsidR="00C534A7" w:rsidRDefault="00A21424">
      <w:pPr>
        <w:pStyle w:val="Defsubpara"/>
        <w:rPr>
          <w:snapToGrid w:val="0"/>
        </w:rPr>
      </w:pPr>
      <w:r>
        <w:rPr>
          <w:snapToGrid w:val="0"/>
        </w:rPr>
        <w:tab/>
        <w:t>(i)</w:t>
      </w:r>
      <w:r>
        <w:rPr>
          <w:snapToGrid w:val="0"/>
        </w:rPr>
        <w:tab/>
        <w:t>assign an interest in;</w:t>
      </w:r>
    </w:p>
    <w:p w:rsidR="00C534A7" w:rsidRDefault="00A21424">
      <w:pPr>
        <w:pStyle w:val="Defsubpara"/>
        <w:rPr>
          <w:snapToGrid w:val="0"/>
        </w:rPr>
      </w:pPr>
      <w:r>
        <w:rPr>
          <w:snapToGrid w:val="0"/>
        </w:rPr>
        <w:tab/>
        <w:t>(ii)</w:t>
      </w:r>
      <w:r>
        <w:rPr>
          <w:snapToGrid w:val="0"/>
        </w:rPr>
        <w:tab/>
        <w:t>assign the benefit of a contract relating to;</w:t>
      </w:r>
    </w:p>
    <w:p w:rsidR="00C534A7" w:rsidRDefault="00A21424">
      <w:pPr>
        <w:pStyle w:val="Defsubpara"/>
        <w:rPr>
          <w:snapToGrid w:val="0"/>
        </w:rPr>
      </w:pPr>
      <w:r>
        <w:rPr>
          <w:snapToGrid w:val="0"/>
        </w:rPr>
        <w:tab/>
        <w:t>(iii)</w:t>
      </w:r>
      <w:r>
        <w:rPr>
          <w:snapToGrid w:val="0"/>
        </w:rPr>
        <w:tab/>
        <w:t xml:space="preserve">confer a right to purchase, to acquire an interest in, or to acquire the benefit of a contract relating to; </w:t>
      </w:r>
    </w:p>
    <w:p w:rsidR="00C534A7" w:rsidRDefault="00A21424">
      <w:pPr>
        <w:pStyle w:val="Defpara"/>
        <w:spacing w:before="60"/>
      </w:pPr>
      <w:r>
        <w:tab/>
      </w:r>
      <w:r>
        <w:tab/>
        <w:t>and</w:t>
      </w:r>
    </w:p>
    <w:p w:rsidR="00C534A7" w:rsidRDefault="00A21424">
      <w:pPr>
        <w:pStyle w:val="Defpara"/>
      </w:pPr>
      <w:r>
        <w:tab/>
        <w:t>(b)</w:t>
      </w:r>
      <w:r>
        <w:tab/>
        <w:t>offer, hold oneself out or advertise as being willing, or agree to sell or, for valuable consideration, to do as mentioned in  paragraph (a)(i), (ii) or (iii),</w:t>
      </w:r>
    </w:p>
    <w:p w:rsidR="00C534A7" w:rsidRDefault="00A21424">
      <w:pPr>
        <w:pStyle w:val="Defstart"/>
      </w:pPr>
      <w:r>
        <w:tab/>
        <w:t xml:space="preserve">and </w:t>
      </w:r>
      <w:r>
        <w:rPr>
          <w:rStyle w:val="CharDefText"/>
        </w:rPr>
        <w:t>selling</w:t>
      </w:r>
      <w:r>
        <w:t xml:space="preserve"> and </w:t>
      </w:r>
      <w:r>
        <w:rPr>
          <w:rStyle w:val="CharDefText"/>
        </w:rPr>
        <w:t>sold</w:t>
      </w:r>
      <w:r>
        <w:t xml:space="preserve"> include corresponding meanings.</w:t>
      </w:r>
    </w:p>
    <w:p w:rsidR="00C534A7" w:rsidRDefault="00A21424">
      <w:pPr>
        <w:pStyle w:val="Footnotesection"/>
      </w:pPr>
      <w:r>
        <w:tab/>
        <w:t>[Section 11 amended by No. 38 of 2005 s. 15.]</w:t>
      </w:r>
    </w:p>
    <w:p w:rsidR="00C534A7" w:rsidRDefault="00A21424">
      <w:pPr>
        <w:pStyle w:val="Ednotesection"/>
        <w:spacing w:before="180"/>
        <w:ind w:left="890" w:hanging="890"/>
      </w:pPr>
      <w:r>
        <w:t>[</w:t>
      </w:r>
      <w:r>
        <w:rPr>
          <w:b/>
        </w:rPr>
        <w:t>12.</w:t>
      </w:r>
      <w:r>
        <w:tab/>
        <w:t xml:space="preserve">Deleted by No. 40 of 1985 s. 4.] </w:t>
      </w:r>
    </w:p>
    <w:p w:rsidR="00C534A7" w:rsidRDefault="00A21424">
      <w:pPr>
        <w:pStyle w:val="Heading5"/>
        <w:spacing w:before="180"/>
        <w:rPr>
          <w:snapToGrid w:val="0"/>
        </w:rPr>
      </w:pPr>
      <w:bookmarkStart w:id="100" w:name="_Toc421612378"/>
      <w:bookmarkStart w:id="101" w:name="_Toc533316881"/>
      <w:bookmarkStart w:id="102" w:name="_Toc946300"/>
      <w:bookmarkStart w:id="103" w:name="_Toc131414549"/>
      <w:bookmarkStart w:id="104" w:name="_Toc270325753"/>
      <w:r>
        <w:rPr>
          <w:rStyle w:val="CharSectno"/>
        </w:rPr>
        <w:t>13</w:t>
      </w:r>
      <w:r>
        <w:rPr>
          <w:snapToGrid w:val="0"/>
        </w:rPr>
        <w:t>.</w:t>
      </w:r>
      <w:r>
        <w:rPr>
          <w:snapToGrid w:val="0"/>
        </w:rPr>
        <w:tab/>
        <w:t>Restriction on sale of subdivisional land</w:t>
      </w:r>
      <w:bookmarkEnd w:id="100"/>
      <w:bookmarkEnd w:id="101"/>
      <w:bookmarkEnd w:id="102"/>
      <w:bookmarkEnd w:id="103"/>
      <w:bookmarkEnd w:id="104"/>
      <w:r>
        <w:rPr>
          <w:snapToGrid w:val="0"/>
        </w:rPr>
        <w:t xml:space="preserve"> </w:t>
      </w:r>
    </w:p>
    <w:p w:rsidR="00C534A7" w:rsidRDefault="00A21424">
      <w:pPr>
        <w:pStyle w:val="Subsection"/>
        <w:spacing w:before="120"/>
        <w:rPr>
          <w:snapToGrid w:val="0"/>
        </w:rPr>
      </w:pPr>
      <w:r>
        <w:rPr>
          <w:snapToGrid w:val="0"/>
        </w:rPr>
        <w:tab/>
        <w:t>(1)</w:t>
      </w:r>
      <w:r>
        <w:rPr>
          <w:snapToGrid w:val="0"/>
        </w:rPr>
        <w:tab/>
        <w:t xml:space="preserve">A person who would, but for this Act, have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unless — </w:t>
      </w:r>
    </w:p>
    <w:p w:rsidR="00C534A7" w:rsidRDefault="00A21424">
      <w:pPr>
        <w:pStyle w:val="Indenta"/>
        <w:rPr>
          <w:snapToGrid w:val="0"/>
        </w:rPr>
      </w:pPr>
      <w:r>
        <w:rPr>
          <w:snapToGrid w:val="0"/>
        </w:rPr>
        <w:tab/>
        <w:t>(a)</w:t>
      </w:r>
      <w:r>
        <w:rPr>
          <w:snapToGrid w:val="0"/>
        </w:rPr>
        <w:tab/>
        <w:t>he is the proprietor thereof;</w:t>
      </w:r>
    </w:p>
    <w:p w:rsidR="00C534A7" w:rsidRDefault="00A21424">
      <w:pPr>
        <w:pStyle w:val="Indenta"/>
        <w:rPr>
          <w:snapToGrid w:val="0"/>
        </w:rPr>
      </w:pPr>
      <w:r>
        <w:rPr>
          <w:snapToGrid w:val="0"/>
        </w:rPr>
        <w:tab/>
        <w:t>(b)</w:t>
      </w:r>
      <w:r>
        <w:rPr>
          <w:snapToGrid w:val="0"/>
        </w:rPr>
        <w:tab/>
        <w:t>he is selling as agent of the proprietor;</w:t>
      </w:r>
    </w:p>
    <w:p w:rsidR="00C534A7" w:rsidRDefault="00A21424">
      <w:pPr>
        <w:pStyle w:val="Indenta"/>
        <w:rPr>
          <w:snapToGrid w:val="0"/>
        </w:rPr>
      </w:pPr>
      <w:r>
        <w:rPr>
          <w:snapToGrid w:val="0"/>
        </w:rPr>
        <w:tab/>
        <w:t>(c)</w:t>
      </w:r>
      <w:r>
        <w:rPr>
          <w:snapToGrid w:val="0"/>
        </w:rPr>
        <w:tab/>
        <w:t xml:space="preserve">he sells the lot as one of 5 or more lots sold to one person in the one transaction or as one of 2 or more lots so sold in the case of lots in a subdivision or proposed subdivision effected or continued under the </w:t>
      </w:r>
      <w:r>
        <w:rPr>
          <w:i/>
          <w:snapToGrid w:val="0"/>
        </w:rPr>
        <w:t>Strata Titles Act 1985</w:t>
      </w:r>
      <w:r>
        <w:rPr>
          <w:snapToGrid w:val="0"/>
        </w:rPr>
        <w:t>;</w:t>
      </w:r>
    </w:p>
    <w:p w:rsidR="00C534A7" w:rsidRDefault="00A21424">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rsidR="00C534A7" w:rsidRDefault="00A21424">
      <w:pPr>
        <w:pStyle w:val="Indenta"/>
        <w:rPr>
          <w:snapToGrid w:val="0"/>
        </w:rPr>
      </w:pPr>
      <w:r>
        <w:rPr>
          <w:snapToGrid w:val="0"/>
        </w:rPr>
        <w:tab/>
        <w:t>(e)</w:t>
      </w:r>
      <w:r>
        <w:rPr>
          <w:snapToGrid w:val="0"/>
        </w:rPr>
        <w:tab/>
        <w:t>he is presently entitled to become the proprietor of the lot.</w:t>
      </w:r>
    </w:p>
    <w:p w:rsidR="00C534A7" w:rsidRDefault="00A21424">
      <w:pPr>
        <w:pStyle w:val="Penstart"/>
        <w:rPr>
          <w:snapToGrid w:val="0"/>
        </w:rPr>
      </w:pPr>
      <w:r>
        <w:rPr>
          <w:snapToGrid w:val="0"/>
        </w:rPr>
        <w:tab/>
        <w:t>Penalty: $750.</w:t>
      </w:r>
    </w:p>
    <w:p w:rsidR="00C534A7" w:rsidRDefault="00A21424">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w:t>
      </w:r>
      <w:r>
        <w:t xml:space="preserve">with the Western Australian Land Information Authority established by the </w:t>
      </w:r>
      <w:r>
        <w:rPr>
          <w:i/>
          <w:iCs/>
        </w:rPr>
        <w:t>Land Information Authority Act 2006</w:t>
      </w:r>
      <w:r>
        <w:t xml:space="preserve"> section 5.</w:t>
      </w:r>
    </w:p>
    <w:p w:rsidR="00C534A7" w:rsidRDefault="00A21424">
      <w:pPr>
        <w:pStyle w:val="Subsection"/>
        <w:rPr>
          <w:snapToGrid w:val="0"/>
        </w:rPr>
      </w:pPr>
      <w:r>
        <w:rPr>
          <w:snapToGrid w:val="0"/>
        </w:rPr>
        <w:tab/>
        <w:t>(3)</w:t>
      </w:r>
      <w:r>
        <w:rPr>
          <w:snapToGrid w:val="0"/>
        </w:rPr>
        <w:tab/>
        <w:t xml:space="preserve">For the purpose of this section an instrument or an application which was at the relevant time lodged </w:t>
      </w:r>
      <w:r>
        <w:t>as described in subsection (2) but was defective is to be taken to give as good an entitlement to be registered as proprietor as it would give if there were no</w:t>
      </w:r>
      <w:r>
        <w:rPr>
          <w:snapToGrid w:val="0"/>
        </w:rPr>
        <w:t xml:space="preserve"> defect in the instrument or application — </w:t>
      </w:r>
    </w:p>
    <w:p w:rsidR="00C534A7" w:rsidRDefault="00A21424">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t>
      </w:r>
      <w:r>
        <w:t xml:space="preserve">having been withdrawn from the registration process; </w:t>
      </w:r>
      <w:r>
        <w:rPr>
          <w:snapToGrid w:val="0"/>
        </w:rPr>
        <w:t>or</w:t>
      </w:r>
    </w:p>
    <w:p w:rsidR="00C534A7" w:rsidRDefault="00A21424">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rsidR="00C534A7" w:rsidRDefault="00A21424">
      <w:pPr>
        <w:pStyle w:val="Footnotesection"/>
      </w:pPr>
      <w:r>
        <w:tab/>
        <w:t xml:space="preserve">[Section 13 amended by No. 40 of 1985 s. 5; No. 81 of 1996 s. 153(1) and (2); No. 60 of 2006 s. 157.] </w:t>
      </w:r>
    </w:p>
    <w:p w:rsidR="00C534A7" w:rsidRDefault="00A21424">
      <w:pPr>
        <w:pStyle w:val="Heading5"/>
        <w:rPr>
          <w:snapToGrid w:val="0"/>
        </w:rPr>
      </w:pPr>
      <w:bookmarkStart w:id="105" w:name="_Toc421612379"/>
      <w:bookmarkStart w:id="106" w:name="_Toc533316882"/>
      <w:bookmarkStart w:id="107" w:name="_Toc946301"/>
      <w:bookmarkStart w:id="108" w:name="_Toc131414550"/>
      <w:bookmarkStart w:id="109" w:name="_Toc270325754"/>
      <w:r>
        <w:rPr>
          <w:rStyle w:val="CharSectno"/>
        </w:rPr>
        <w:t>14</w:t>
      </w:r>
      <w:r>
        <w:rPr>
          <w:snapToGrid w:val="0"/>
        </w:rPr>
        <w:t>.</w:t>
      </w:r>
      <w:r>
        <w:rPr>
          <w:snapToGrid w:val="0"/>
        </w:rPr>
        <w:tab/>
        <w:t>Restriction on sale of mortgaged subdivisional land</w:t>
      </w:r>
      <w:bookmarkEnd w:id="105"/>
      <w:bookmarkEnd w:id="106"/>
      <w:bookmarkEnd w:id="107"/>
      <w:bookmarkEnd w:id="108"/>
      <w:bookmarkEnd w:id="109"/>
      <w:r>
        <w:rPr>
          <w:snapToGrid w:val="0"/>
        </w:rPr>
        <w:t xml:space="preserve"> </w:t>
      </w:r>
    </w:p>
    <w:p w:rsidR="00C534A7" w:rsidRDefault="00A21424">
      <w:pPr>
        <w:pStyle w:val="Subsection"/>
        <w:rPr>
          <w:snapToGrid w:val="0"/>
        </w:rPr>
      </w:pPr>
      <w:r>
        <w:rPr>
          <w:snapToGrid w:val="0"/>
        </w:rPr>
        <w:tab/>
        <w:t>(1)</w:t>
      </w:r>
      <w:r>
        <w:rPr>
          <w:snapToGrid w:val="0"/>
        </w:rPr>
        <w:tab/>
        <w:t xml:space="preserve">A person who has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rsidR="00C534A7" w:rsidRDefault="00A21424">
      <w:pPr>
        <w:pStyle w:val="Penstart"/>
        <w:spacing w:before="120"/>
        <w:rPr>
          <w:snapToGrid w:val="0"/>
        </w:rPr>
      </w:pPr>
      <w:r>
        <w:rPr>
          <w:snapToGrid w:val="0"/>
        </w:rPr>
        <w:tab/>
        <w:t>Penalty: $750.</w:t>
      </w:r>
    </w:p>
    <w:p w:rsidR="00C534A7" w:rsidRDefault="00A21424">
      <w:pPr>
        <w:pStyle w:val="Subsection"/>
        <w:rPr>
          <w:snapToGrid w:val="0"/>
        </w:rPr>
      </w:pPr>
      <w:r>
        <w:rPr>
          <w:snapToGrid w:val="0"/>
        </w:rPr>
        <w:tab/>
        <w:t>(2)</w:t>
      </w:r>
      <w:r>
        <w:rPr>
          <w:snapToGrid w:val="0"/>
        </w:rPr>
        <w:tab/>
        <w:t>Subsection (1) does not apply to a person who sells the lot — </w:t>
      </w:r>
    </w:p>
    <w:p w:rsidR="00C534A7" w:rsidRDefault="00A21424">
      <w:pPr>
        <w:pStyle w:val="Indenta"/>
        <w:spacing w:before="120"/>
        <w:rPr>
          <w:snapToGrid w:val="0"/>
        </w:rPr>
      </w:pPr>
      <w:r>
        <w:rPr>
          <w:snapToGrid w:val="0"/>
        </w:rPr>
        <w:tab/>
        <w:t>(a)</w:t>
      </w:r>
      <w:r>
        <w:rPr>
          <w:snapToGrid w:val="0"/>
        </w:rPr>
        <w:tab/>
        <w:t xml:space="preserve">as one of 5 or more lots sold to one person in the one transaction or as one of 2 or more lots so sold in the case of a subdivision or proposed subdivision effected or continued under the </w:t>
      </w:r>
      <w:r>
        <w:rPr>
          <w:i/>
          <w:snapToGrid w:val="0"/>
        </w:rPr>
        <w:t>Strata Titles Act 1985</w:t>
      </w:r>
      <w:r>
        <w:rPr>
          <w:snapToGrid w:val="0"/>
        </w:rPr>
        <w:t>; or</w:t>
      </w:r>
    </w:p>
    <w:p w:rsidR="00C534A7" w:rsidRDefault="00A21424">
      <w:pPr>
        <w:pStyle w:val="Indenta"/>
        <w:spacing w:before="120"/>
        <w:rPr>
          <w:snapToGrid w:val="0"/>
        </w:rPr>
      </w:pPr>
      <w:r>
        <w:rPr>
          <w:snapToGrid w:val="0"/>
        </w:rPr>
        <w:tab/>
        <w:t>(b)</w:t>
      </w:r>
      <w:r>
        <w:rPr>
          <w:snapToGrid w:val="0"/>
        </w:rPr>
        <w:tab/>
        <w:t>under a contract which provides that — </w:t>
      </w:r>
    </w:p>
    <w:p w:rsidR="00C534A7" w:rsidRDefault="00A21424">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rsidR="00C534A7" w:rsidRDefault="00A21424">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w:t>
      </w:r>
      <w:r>
        <w:t xml:space="preserve">an Australian legal practitioner (within the meaning of that term in the </w:t>
      </w:r>
      <w:r>
        <w:rPr>
          <w:i/>
          <w:iCs/>
        </w:rPr>
        <w:t>Legal Profession Act 2008</w:t>
      </w:r>
      <w:r>
        <w:t xml:space="preserve"> section 3) </w:t>
      </w:r>
      <w:r>
        <w:rPr>
          <w:snapToGrid w:val="0"/>
        </w:rPr>
        <w:t xml:space="preserve">or to a licensee, as defined in section 2 of the </w:t>
      </w:r>
      <w:r>
        <w:rPr>
          <w:i/>
          <w:snapToGrid w:val="0"/>
        </w:rPr>
        <w:t>Land Agents Act 1921 </w:t>
      </w:r>
      <w:r>
        <w:rPr>
          <w:snapToGrid w:val="0"/>
          <w:vertAlign w:val="superscript"/>
        </w:rPr>
        <w:t>2</w:t>
      </w:r>
      <w:r>
        <w:rPr>
          <w:snapToGrid w:val="0"/>
        </w:rPr>
        <w:t>, to be applied by him in or towards so discharging the mortgage,</w:t>
      </w:r>
    </w:p>
    <w:p w:rsidR="00C534A7" w:rsidRDefault="00A21424">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rsidR="00C534A7" w:rsidRDefault="00A21424">
      <w:pPr>
        <w:pStyle w:val="Subsection"/>
        <w:rPr>
          <w:snapToGrid w:val="0"/>
        </w:rPr>
      </w:pPr>
      <w:r>
        <w:rPr>
          <w:snapToGrid w:val="0"/>
        </w:rPr>
        <w:tab/>
        <w:t>(3)</w:t>
      </w:r>
      <w:r>
        <w:rPr>
          <w:snapToGrid w:val="0"/>
        </w:rPr>
        <w:tab/>
        <w:t xml:space="preserve">In subsections (1) and (2) </w:t>
      </w:r>
      <w:r>
        <w:rPr>
          <w:rStyle w:val="CharDefText"/>
        </w:rPr>
        <w:t>mortgage</w:t>
      </w:r>
      <w:r>
        <w:rPr>
          <w:snapToGrid w:val="0"/>
        </w:rPr>
        <w:t xml:space="preserve"> does not include any floating charge on the whole or any part of the undertaking or property of a corporation.</w:t>
      </w:r>
    </w:p>
    <w:p w:rsidR="00C534A7" w:rsidRDefault="00A21424">
      <w:pPr>
        <w:pStyle w:val="Footnotesection"/>
      </w:pPr>
      <w:r>
        <w:tab/>
        <w:t xml:space="preserve">[Section 14 amended by No. 40 of 1985 s. 6; No. 65 of 2003 s. 64(2); No. 21 of 2008 s. 702.] </w:t>
      </w:r>
    </w:p>
    <w:p w:rsidR="00C534A7" w:rsidRDefault="00A21424">
      <w:pPr>
        <w:pStyle w:val="Heading5"/>
        <w:rPr>
          <w:snapToGrid w:val="0"/>
        </w:rPr>
      </w:pPr>
      <w:bookmarkStart w:id="110" w:name="_Toc421612380"/>
      <w:bookmarkStart w:id="111" w:name="_Toc533316883"/>
      <w:bookmarkStart w:id="112" w:name="_Toc946302"/>
      <w:bookmarkStart w:id="113" w:name="_Toc131414551"/>
      <w:bookmarkStart w:id="114" w:name="_Toc270325755"/>
      <w:r>
        <w:rPr>
          <w:rStyle w:val="CharSectno"/>
        </w:rPr>
        <w:t>15</w:t>
      </w:r>
      <w:r>
        <w:rPr>
          <w:snapToGrid w:val="0"/>
        </w:rPr>
        <w:t>.</w:t>
      </w:r>
      <w:r>
        <w:rPr>
          <w:snapToGrid w:val="0"/>
        </w:rPr>
        <w:tab/>
        <w:t>Exemptions</w:t>
      </w:r>
      <w:bookmarkEnd w:id="110"/>
      <w:bookmarkEnd w:id="111"/>
      <w:bookmarkEnd w:id="112"/>
      <w:bookmarkEnd w:id="113"/>
      <w:bookmarkEnd w:id="114"/>
      <w:r>
        <w:rPr>
          <w:snapToGrid w:val="0"/>
        </w:rPr>
        <w:t xml:space="preserve"> </w:t>
      </w:r>
    </w:p>
    <w:p w:rsidR="00C534A7" w:rsidRDefault="00A21424">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rsidR="00C534A7" w:rsidRDefault="00A21424">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rsidR="00C534A7" w:rsidRDefault="00A21424">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 </w:t>
      </w:r>
      <w:r>
        <w:rPr>
          <w:snapToGrid w:val="0"/>
          <w:vertAlign w:val="superscript"/>
        </w:rPr>
        <w:t>1</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 </w:t>
      </w:r>
      <w:r>
        <w:rPr>
          <w:snapToGrid w:val="0"/>
          <w:vertAlign w:val="superscript"/>
        </w:rPr>
        <w:t>1</w:t>
      </w:r>
      <w:r>
        <w:rPr>
          <w:snapToGrid w:val="0"/>
        </w:rPr>
        <w:t>, exempt that person from those restrictions in respect of the sale of that land or any part of it, on such terms and conditions as the Minister thinks fit and are specified in the notice.</w:t>
      </w:r>
    </w:p>
    <w:p w:rsidR="00C534A7" w:rsidRDefault="00A21424">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rsidR="00C534A7" w:rsidRDefault="00A21424">
      <w:pPr>
        <w:pStyle w:val="Footnotesection"/>
      </w:pPr>
      <w:r>
        <w:tab/>
        <w:t xml:space="preserve">[Section 15 amended by No. 40 of 1985 s. 7.] </w:t>
      </w:r>
    </w:p>
    <w:p w:rsidR="00C534A7" w:rsidRDefault="00A21424">
      <w:pPr>
        <w:pStyle w:val="Heading2"/>
      </w:pPr>
      <w:bookmarkStart w:id="115" w:name="_Toc89512840"/>
      <w:bookmarkStart w:id="116" w:name="_Toc89752824"/>
      <w:bookmarkStart w:id="117" w:name="_Toc96934795"/>
      <w:bookmarkStart w:id="118" w:name="_Toc96935720"/>
      <w:bookmarkStart w:id="119" w:name="_Toc102536719"/>
      <w:bookmarkStart w:id="120" w:name="_Toc102962337"/>
      <w:bookmarkStart w:id="121" w:name="_Toc122774604"/>
      <w:bookmarkStart w:id="122" w:name="_Toc131414552"/>
      <w:bookmarkStart w:id="123" w:name="_Toc132709320"/>
      <w:bookmarkStart w:id="124" w:name="_Toc134583730"/>
      <w:bookmarkStart w:id="125" w:name="_Toc135536525"/>
      <w:bookmarkStart w:id="126" w:name="_Toc135646750"/>
      <w:bookmarkStart w:id="127" w:name="_Toc137350366"/>
      <w:bookmarkStart w:id="128" w:name="_Toc155665600"/>
      <w:bookmarkStart w:id="129" w:name="_Toc199813299"/>
      <w:bookmarkStart w:id="130" w:name="_Toc223493594"/>
      <w:bookmarkStart w:id="131" w:name="_Toc270325706"/>
      <w:bookmarkStart w:id="132" w:name="_Toc270325756"/>
      <w:r>
        <w:rPr>
          <w:rStyle w:val="CharPartNo"/>
        </w:rPr>
        <w:t>Part IV</w:t>
      </w:r>
      <w:r>
        <w:rPr>
          <w:rStyle w:val="CharDivNo"/>
        </w:rPr>
        <w:t> </w:t>
      </w:r>
      <w:r>
        <w:t>—</w:t>
      </w:r>
      <w:r>
        <w:rPr>
          <w:rStyle w:val="CharDivText"/>
        </w:rPr>
        <w:t> </w:t>
      </w:r>
      <w:r>
        <w:rPr>
          <w:rStyle w:val="CharPartText"/>
        </w:rPr>
        <w:t>Offences in relation to sale of land</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rPr>
          <w:rStyle w:val="CharPartText"/>
        </w:rPr>
        <w:t xml:space="preserve"> </w:t>
      </w:r>
    </w:p>
    <w:p w:rsidR="00C534A7" w:rsidRDefault="00A21424">
      <w:pPr>
        <w:pStyle w:val="Heading5"/>
        <w:rPr>
          <w:snapToGrid w:val="0"/>
        </w:rPr>
      </w:pPr>
      <w:bookmarkStart w:id="133" w:name="_Toc421612381"/>
      <w:bookmarkStart w:id="134" w:name="_Toc533316884"/>
      <w:bookmarkStart w:id="135" w:name="_Toc946303"/>
      <w:bookmarkStart w:id="136" w:name="_Toc131414553"/>
      <w:bookmarkStart w:id="137" w:name="_Toc270325757"/>
      <w:r>
        <w:rPr>
          <w:rStyle w:val="CharSectno"/>
        </w:rPr>
        <w:t>16</w:t>
      </w:r>
      <w:r>
        <w:rPr>
          <w:snapToGrid w:val="0"/>
        </w:rPr>
        <w:t>.</w:t>
      </w:r>
      <w:r>
        <w:rPr>
          <w:snapToGrid w:val="0"/>
        </w:rPr>
        <w:tab/>
        <w:t>Limitation on advertisement</w:t>
      </w:r>
      <w:bookmarkEnd w:id="133"/>
      <w:bookmarkEnd w:id="134"/>
      <w:bookmarkEnd w:id="135"/>
      <w:bookmarkEnd w:id="136"/>
      <w:bookmarkEnd w:id="137"/>
      <w:r>
        <w:rPr>
          <w:snapToGrid w:val="0"/>
        </w:rPr>
        <w:t xml:space="preserve"> </w:t>
      </w:r>
    </w:p>
    <w:p w:rsidR="00C534A7" w:rsidRDefault="00A21424">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local planning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rsidR="00C534A7" w:rsidRDefault="00A21424">
      <w:pPr>
        <w:pStyle w:val="Penstart"/>
        <w:rPr>
          <w:snapToGrid w:val="0"/>
        </w:rPr>
      </w:pPr>
      <w:r>
        <w:rPr>
          <w:snapToGrid w:val="0"/>
        </w:rPr>
        <w:tab/>
        <w:t>Penalty: $200.</w:t>
      </w:r>
    </w:p>
    <w:p w:rsidR="00C534A7" w:rsidRDefault="00A21424">
      <w:pPr>
        <w:pStyle w:val="Footnotesection"/>
      </w:pPr>
      <w:r>
        <w:tab/>
        <w:t xml:space="preserve">[Section 16 amended by No. 14 of 1996 s. 4; No. 38 of 2005 s. 15.] </w:t>
      </w:r>
    </w:p>
    <w:p w:rsidR="00C534A7" w:rsidRDefault="00A21424">
      <w:pPr>
        <w:pStyle w:val="Heading5"/>
        <w:rPr>
          <w:snapToGrid w:val="0"/>
        </w:rPr>
      </w:pPr>
      <w:bookmarkStart w:id="138" w:name="_Toc421612382"/>
      <w:bookmarkStart w:id="139" w:name="_Toc533316885"/>
      <w:bookmarkStart w:id="140" w:name="_Toc946304"/>
      <w:bookmarkStart w:id="141" w:name="_Toc131414554"/>
      <w:bookmarkStart w:id="142" w:name="_Toc270325758"/>
      <w:r>
        <w:rPr>
          <w:rStyle w:val="CharSectno"/>
        </w:rPr>
        <w:t>17</w:t>
      </w:r>
      <w:r>
        <w:rPr>
          <w:snapToGrid w:val="0"/>
        </w:rPr>
        <w:t>.</w:t>
      </w:r>
      <w:r>
        <w:rPr>
          <w:snapToGrid w:val="0"/>
        </w:rPr>
        <w:tab/>
        <w:t>Misrepresentation concerning public amenity</w:t>
      </w:r>
      <w:bookmarkEnd w:id="138"/>
      <w:bookmarkEnd w:id="139"/>
      <w:bookmarkEnd w:id="140"/>
      <w:bookmarkEnd w:id="141"/>
      <w:bookmarkEnd w:id="142"/>
      <w:r>
        <w:rPr>
          <w:snapToGrid w:val="0"/>
        </w:rPr>
        <w:t xml:space="preserve"> </w:t>
      </w:r>
    </w:p>
    <w:p w:rsidR="00C534A7" w:rsidRDefault="00A21424">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rsidR="00C534A7" w:rsidRDefault="00A21424">
      <w:pPr>
        <w:pStyle w:val="Indenta"/>
        <w:rPr>
          <w:snapToGrid w:val="0"/>
        </w:rPr>
      </w:pPr>
      <w:r>
        <w:rPr>
          <w:snapToGrid w:val="0"/>
        </w:rPr>
        <w:tab/>
        <w:t>(a)</w:t>
      </w:r>
      <w:r>
        <w:rPr>
          <w:snapToGrid w:val="0"/>
        </w:rPr>
        <w:tab/>
        <w:t>all approvals required by law of the siting of the amenity in that position have been given; or</w:t>
      </w:r>
    </w:p>
    <w:p w:rsidR="00C534A7" w:rsidRDefault="00A21424">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rsidR="00C534A7" w:rsidRDefault="00A21424">
      <w:pPr>
        <w:pStyle w:val="Penstart"/>
        <w:rPr>
          <w:snapToGrid w:val="0"/>
        </w:rPr>
      </w:pPr>
      <w:r>
        <w:rPr>
          <w:snapToGrid w:val="0"/>
        </w:rPr>
        <w:tab/>
        <w:t>Penalty: $200.</w:t>
      </w:r>
    </w:p>
    <w:p w:rsidR="00C534A7" w:rsidRDefault="00A21424">
      <w:pPr>
        <w:pStyle w:val="Subsection"/>
        <w:rPr>
          <w:snapToGrid w:val="0"/>
        </w:rPr>
      </w:pPr>
      <w:r>
        <w:rPr>
          <w:snapToGrid w:val="0"/>
        </w:rPr>
        <w:tab/>
        <w:t>(2)</w:t>
      </w:r>
      <w:r>
        <w:rPr>
          <w:snapToGrid w:val="0"/>
        </w:rPr>
        <w:tab/>
        <w:t>In subsection (1) — </w:t>
      </w:r>
    </w:p>
    <w:p w:rsidR="00C534A7" w:rsidRDefault="00A21424">
      <w:pPr>
        <w:pStyle w:val="Defstart"/>
      </w:pPr>
      <w:r>
        <w:rPr>
          <w:b/>
        </w:rPr>
        <w:tab/>
      </w:r>
      <w:r>
        <w:rPr>
          <w:rStyle w:val="CharDefText"/>
        </w:rPr>
        <w:t>position</w:t>
      </w:r>
      <w:r>
        <w:t xml:space="preserve"> includes, in relation to railways and other means of transport, the route to be followed by that amenity;</w:t>
      </w:r>
    </w:p>
    <w:p w:rsidR="00C534A7" w:rsidRDefault="00A21424">
      <w:pPr>
        <w:pStyle w:val="Defstart"/>
      </w:pPr>
      <w:r>
        <w:rPr>
          <w:b/>
        </w:rPr>
        <w:tab/>
      </w:r>
      <w:r>
        <w:rPr>
          <w:rStyle w:val="CharDefText"/>
        </w:rPr>
        <w:t>public amenity</w:t>
      </w:r>
      <w:r>
        <w:t xml:space="preserve"> includes roads, bridges, churches, shops, petrol stations, shopping centres, hotels, water supply, sewerage, light, power, gas, drainage, schools, hospitals, parks, reserves, swimming pools, railways, and other means of transport; and</w:t>
      </w:r>
    </w:p>
    <w:p w:rsidR="00C534A7" w:rsidRDefault="00A21424">
      <w:pPr>
        <w:pStyle w:val="Defstart"/>
      </w:pPr>
      <w:r>
        <w:rPr>
          <w:b/>
        </w:rPr>
        <w:tab/>
      </w:r>
      <w:r>
        <w:rPr>
          <w:rStyle w:val="CharDefText"/>
        </w:rPr>
        <w:t>statement</w:t>
      </w:r>
      <w:r>
        <w:t xml:space="preserve"> includes a marking or indication in a brochure, pamphlet, or advertisement, issued, or in any sign publicly exhibited, before the sale.</w:t>
      </w:r>
    </w:p>
    <w:p w:rsidR="00C534A7" w:rsidRDefault="00A21424">
      <w:pPr>
        <w:pStyle w:val="Footnotesection"/>
      </w:pPr>
      <w:r>
        <w:tab/>
        <w:t xml:space="preserve">[Section 17 amended by No. 9 of 1973 s. 2.] </w:t>
      </w:r>
    </w:p>
    <w:p w:rsidR="00C534A7" w:rsidRDefault="00A21424">
      <w:pPr>
        <w:pStyle w:val="Heading5"/>
        <w:rPr>
          <w:snapToGrid w:val="0"/>
        </w:rPr>
      </w:pPr>
      <w:bookmarkStart w:id="143" w:name="_Toc421612383"/>
      <w:bookmarkStart w:id="144" w:name="_Toc533316886"/>
      <w:bookmarkStart w:id="145" w:name="_Toc946305"/>
      <w:bookmarkStart w:id="146" w:name="_Toc131414555"/>
      <w:bookmarkStart w:id="147" w:name="_Toc270325759"/>
      <w:r>
        <w:rPr>
          <w:rStyle w:val="CharSectno"/>
        </w:rPr>
        <w:t>18</w:t>
      </w:r>
      <w:r>
        <w:rPr>
          <w:snapToGrid w:val="0"/>
        </w:rPr>
        <w:t>.</w:t>
      </w:r>
      <w:r>
        <w:rPr>
          <w:snapToGrid w:val="0"/>
        </w:rPr>
        <w:tab/>
        <w:t>House to house selling prohibited</w:t>
      </w:r>
      <w:bookmarkEnd w:id="143"/>
      <w:bookmarkEnd w:id="144"/>
      <w:bookmarkEnd w:id="145"/>
      <w:bookmarkEnd w:id="146"/>
      <w:bookmarkEnd w:id="147"/>
      <w:r>
        <w:rPr>
          <w:snapToGrid w:val="0"/>
        </w:rPr>
        <w:t xml:space="preserve"> </w:t>
      </w:r>
    </w:p>
    <w:p w:rsidR="00C534A7" w:rsidRDefault="00A21424">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rsidR="00C534A7" w:rsidRDefault="00A21424">
      <w:pPr>
        <w:pStyle w:val="Penstart"/>
        <w:rPr>
          <w:snapToGrid w:val="0"/>
        </w:rPr>
      </w:pPr>
      <w:r>
        <w:rPr>
          <w:snapToGrid w:val="0"/>
        </w:rPr>
        <w:tab/>
        <w:t>Penalty: $200.</w:t>
      </w:r>
    </w:p>
    <w:p w:rsidR="00C534A7" w:rsidRDefault="00A21424">
      <w:pPr>
        <w:pStyle w:val="Heading5"/>
        <w:rPr>
          <w:snapToGrid w:val="0"/>
        </w:rPr>
      </w:pPr>
      <w:bookmarkStart w:id="148" w:name="_Toc421612384"/>
      <w:bookmarkStart w:id="149" w:name="_Toc533316887"/>
      <w:bookmarkStart w:id="150" w:name="_Toc946306"/>
      <w:bookmarkStart w:id="151" w:name="_Toc131414556"/>
      <w:bookmarkStart w:id="152" w:name="_Toc270325760"/>
      <w:r>
        <w:rPr>
          <w:rStyle w:val="CharSectno"/>
        </w:rPr>
        <w:t>19</w:t>
      </w:r>
      <w:r>
        <w:rPr>
          <w:snapToGrid w:val="0"/>
        </w:rPr>
        <w:t>.</w:t>
      </w:r>
      <w:r>
        <w:rPr>
          <w:snapToGrid w:val="0"/>
        </w:rPr>
        <w:tab/>
        <w:t>Remedy of purchaser on contravention of s. 18</w:t>
      </w:r>
      <w:bookmarkEnd w:id="148"/>
      <w:bookmarkEnd w:id="149"/>
      <w:bookmarkEnd w:id="150"/>
      <w:bookmarkEnd w:id="151"/>
      <w:bookmarkEnd w:id="152"/>
      <w:r>
        <w:rPr>
          <w:snapToGrid w:val="0"/>
        </w:rPr>
        <w:t xml:space="preserve"> </w:t>
      </w:r>
    </w:p>
    <w:p w:rsidR="00C534A7" w:rsidRDefault="00A21424">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rsidR="00C534A7" w:rsidRDefault="00A21424">
      <w:pPr>
        <w:pStyle w:val="Heading2"/>
      </w:pPr>
      <w:bookmarkStart w:id="153" w:name="_Toc89512845"/>
      <w:bookmarkStart w:id="154" w:name="_Toc89752829"/>
      <w:bookmarkStart w:id="155" w:name="_Toc96934800"/>
      <w:bookmarkStart w:id="156" w:name="_Toc96935725"/>
      <w:bookmarkStart w:id="157" w:name="_Toc102536724"/>
      <w:bookmarkStart w:id="158" w:name="_Toc102962342"/>
      <w:bookmarkStart w:id="159" w:name="_Toc122774609"/>
      <w:bookmarkStart w:id="160" w:name="_Toc131414557"/>
      <w:bookmarkStart w:id="161" w:name="_Toc132709325"/>
      <w:bookmarkStart w:id="162" w:name="_Toc134583735"/>
      <w:bookmarkStart w:id="163" w:name="_Toc135536530"/>
      <w:bookmarkStart w:id="164" w:name="_Toc135646755"/>
      <w:bookmarkStart w:id="165" w:name="_Toc137350371"/>
      <w:bookmarkStart w:id="166" w:name="_Toc155665605"/>
      <w:bookmarkStart w:id="167" w:name="_Toc199813304"/>
      <w:bookmarkStart w:id="168" w:name="_Toc223493599"/>
      <w:bookmarkStart w:id="169" w:name="_Toc270325711"/>
      <w:bookmarkStart w:id="170" w:name="_Toc270325761"/>
      <w:r>
        <w:rPr>
          <w:rStyle w:val="CharPartNo"/>
        </w:rPr>
        <w:t>Part IVA</w:t>
      </w:r>
      <w:r>
        <w:rPr>
          <w:rStyle w:val="CharDivNo"/>
        </w:rPr>
        <w:t> </w:t>
      </w:r>
      <w:r>
        <w:t>—</w:t>
      </w:r>
      <w:r>
        <w:rPr>
          <w:rStyle w:val="CharDivText"/>
        </w:rPr>
        <w:t> </w:t>
      </w:r>
      <w:r>
        <w:rPr>
          <w:rStyle w:val="CharPartText"/>
        </w:rPr>
        <w:t>Dealings in undivided shares in land</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r>
        <w:rPr>
          <w:rStyle w:val="CharPartText"/>
        </w:rPr>
        <w:t xml:space="preserve"> </w:t>
      </w:r>
    </w:p>
    <w:p w:rsidR="00C534A7" w:rsidRDefault="00A21424">
      <w:pPr>
        <w:pStyle w:val="Footnotesection"/>
        <w:spacing w:before="80"/>
        <w:ind w:left="890" w:hanging="890"/>
      </w:pPr>
      <w:bookmarkStart w:id="171" w:name="_Toc421612385"/>
      <w:bookmarkStart w:id="172" w:name="_Toc533316888"/>
      <w:r>
        <w:tab/>
        <w:t>[Heading inserted by No. 70 of 1974 s. 4.]</w:t>
      </w:r>
    </w:p>
    <w:p w:rsidR="00C534A7" w:rsidRDefault="00A21424">
      <w:pPr>
        <w:pStyle w:val="Heading5"/>
        <w:spacing w:before="180"/>
        <w:rPr>
          <w:snapToGrid w:val="0"/>
        </w:rPr>
      </w:pPr>
      <w:bookmarkStart w:id="173" w:name="_Toc946307"/>
      <w:bookmarkStart w:id="174" w:name="_Toc131414558"/>
      <w:bookmarkStart w:id="175" w:name="_Toc270325762"/>
      <w:r>
        <w:rPr>
          <w:rStyle w:val="CharSectno"/>
        </w:rPr>
        <w:t>19A</w:t>
      </w:r>
      <w:r>
        <w:rPr>
          <w:snapToGrid w:val="0"/>
        </w:rPr>
        <w:t>.</w:t>
      </w:r>
      <w:r>
        <w:rPr>
          <w:snapToGrid w:val="0"/>
        </w:rPr>
        <w:tab/>
        <w:t>Interpretation, etc.</w:t>
      </w:r>
      <w:bookmarkEnd w:id="171"/>
      <w:bookmarkEnd w:id="172"/>
      <w:bookmarkEnd w:id="173"/>
      <w:bookmarkEnd w:id="174"/>
      <w:bookmarkEnd w:id="175"/>
      <w:r>
        <w:rPr>
          <w:snapToGrid w:val="0"/>
        </w:rPr>
        <w:t xml:space="preserve"> </w:t>
      </w:r>
    </w:p>
    <w:p w:rsidR="00C534A7" w:rsidRDefault="00A21424">
      <w:pPr>
        <w:pStyle w:val="Subsection"/>
        <w:spacing w:before="120"/>
        <w:rPr>
          <w:snapToGrid w:val="0"/>
        </w:rPr>
      </w:pPr>
      <w:r>
        <w:rPr>
          <w:snapToGrid w:val="0"/>
        </w:rPr>
        <w:tab/>
        <w:t>(1)</w:t>
      </w:r>
      <w:r>
        <w:rPr>
          <w:snapToGrid w:val="0"/>
        </w:rPr>
        <w:tab/>
        <w:t>In this Part — </w:t>
      </w:r>
    </w:p>
    <w:p w:rsidR="00C534A7" w:rsidRDefault="00A21424">
      <w:pPr>
        <w:pStyle w:val="Defstart"/>
      </w:pPr>
      <w:r>
        <w:rPr>
          <w:b/>
        </w:rPr>
        <w:tab/>
      </w:r>
      <w:r>
        <w:rPr>
          <w:rStyle w:val="CharDefText"/>
        </w:rPr>
        <w:t>offeror</w:t>
      </w:r>
      <w:r>
        <w:t>, includes invitor;</w:t>
      </w:r>
    </w:p>
    <w:p w:rsidR="00C534A7" w:rsidRDefault="00A21424">
      <w:pPr>
        <w:pStyle w:val="Defstart"/>
      </w:pPr>
      <w:r>
        <w:rPr>
          <w:b/>
        </w:rPr>
        <w:tab/>
      </w:r>
      <w:r>
        <w:rPr>
          <w:rStyle w:val="CharDefText"/>
        </w:rPr>
        <w:t>option to purchase</w:t>
      </w:r>
      <w:r>
        <w:t xml:space="preserve"> includes a gratuitous option to purchase; and</w:t>
      </w:r>
    </w:p>
    <w:p w:rsidR="00C534A7" w:rsidRDefault="00A21424">
      <w:pPr>
        <w:pStyle w:val="Defstart"/>
      </w:pPr>
      <w:r>
        <w:rPr>
          <w:b/>
        </w:rPr>
        <w:tab/>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rsidR="00C534A7" w:rsidRDefault="00A21424">
      <w:pPr>
        <w:pStyle w:val="Subsection"/>
        <w:spacing w:before="120"/>
        <w:rPr>
          <w:snapToGrid w:val="0"/>
        </w:rPr>
      </w:pPr>
      <w:r>
        <w:rPr>
          <w:snapToGrid w:val="0"/>
        </w:rPr>
        <w:tab/>
        <w:t>(2)</w:t>
      </w:r>
      <w:r>
        <w:rPr>
          <w:snapToGrid w:val="0"/>
        </w:rPr>
        <w:tab/>
        <w:t>For the purposes of this Part — </w:t>
      </w:r>
    </w:p>
    <w:p w:rsidR="00C534A7" w:rsidRDefault="00A21424">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rsidR="00C534A7" w:rsidRDefault="00A21424">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rsidR="00C534A7" w:rsidRDefault="00A21424">
      <w:pPr>
        <w:pStyle w:val="Indenta"/>
        <w:spacing w:before="60"/>
        <w:rPr>
          <w:snapToGrid w:val="0"/>
        </w:rPr>
      </w:pPr>
      <w:r>
        <w:rPr>
          <w:b/>
          <w:snapToGrid w:val="0"/>
        </w:rPr>
        <w:tab/>
      </w:r>
      <w:r>
        <w:rPr>
          <w:snapToGrid w:val="0"/>
        </w:rPr>
        <w:t>(c)</w:t>
      </w:r>
      <w:r>
        <w:rPr>
          <w:snapToGrid w:val="0"/>
        </w:rPr>
        <w:tab/>
      </w:r>
      <w:r>
        <w:rPr>
          <w:rStyle w:val="CharDefText"/>
        </w:rPr>
        <w:t>offer to the public for purchase</w:t>
      </w:r>
      <w:r>
        <w:rPr>
          <w:snapToGrid w:val="0"/>
        </w:rPr>
        <w:t xml:space="preserve">, or </w:t>
      </w:r>
      <w:r>
        <w:rPr>
          <w:rStyle w:val="CharDefText"/>
        </w:rPr>
        <w:t>offer to the public options to purchase</w:t>
      </w:r>
      <w:r>
        <w:rPr>
          <w:snapToGrid w:val="0"/>
        </w:rPr>
        <w:t xml:space="preserve"> or </w:t>
      </w:r>
      <w:r>
        <w:rPr>
          <w:rStyle w:val="CharDefText"/>
        </w:rPr>
        <w:t>invite the public to purchase</w:t>
      </w:r>
      <w:r>
        <w:rPr>
          <w:snapToGrid w:val="0"/>
        </w:rPr>
        <w:t xml:space="preserve"> includes — </w:t>
      </w:r>
    </w:p>
    <w:p w:rsidR="00C534A7" w:rsidRDefault="00A21424">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rsidR="00C534A7" w:rsidRDefault="00A21424">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rsidR="00C534A7" w:rsidRDefault="00A21424">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rsidR="00C534A7" w:rsidRDefault="00A21424">
      <w:pPr>
        <w:pStyle w:val="Indenta"/>
        <w:spacing w:before="60"/>
        <w:rPr>
          <w:snapToGrid w:val="0"/>
        </w:rPr>
      </w:pPr>
      <w:r>
        <w:rPr>
          <w:snapToGrid w:val="0"/>
        </w:rPr>
        <w:tab/>
      </w:r>
      <w:r>
        <w:rPr>
          <w:snapToGrid w:val="0"/>
        </w:rPr>
        <w:tab/>
      </w:r>
      <w:r>
        <w:t>and</w:t>
      </w:r>
    </w:p>
    <w:p w:rsidR="00C534A7" w:rsidRDefault="00A21424">
      <w:pPr>
        <w:pStyle w:val="Indenta"/>
        <w:spacing w:before="60"/>
        <w:rPr>
          <w:snapToGrid w:val="0"/>
        </w:rPr>
      </w:pPr>
      <w:r>
        <w:rPr>
          <w:snapToGrid w:val="0"/>
        </w:rPr>
        <w:tab/>
        <w:t>(d)</w:t>
      </w:r>
      <w:r>
        <w:rPr>
          <w:snapToGrid w:val="0"/>
        </w:rPr>
        <w:tab/>
        <w:t>another person is an associate of an offeror where — </w:t>
      </w:r>
    </w:p>
    <w:p w:rsidR="00C534A7" w:rsidRDefault="00A21424">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rsidR="00C534A7" w:rsidRDefault="00A21424">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rsidR="00C534A7" w:rsidRDefault="00A21424">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rsidR="00C534A7" w:rsidRDefault="00A21424">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rsidR="00C534A7" w:rsidRDefault="00A21424">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rsidR="00C534A7" w:rsidRDefault="00A21424">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rsidR="00C534A7" w:rsidRDefault="00A21424">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rsidR="00C534A7" w:rsidRDefault="00A21424">
      <w:pPr>
        <w:pStyle w:val="Footnotesection"/>
      </w:pPr>
      <w:r>
        <w:tab/>
        <w:t xml:space="preserve">[Section 19A inserted by No. 70 of 1974 s. 4; amended by No. 10 of 1982 s. 28; No. 20 of 2003 s. 43.] </w:t>
      </w:r>
    </w:p>
    <w:p w:rsidR="00C534A7" w:rsidRDefault="00A21424">
      <w:pPr>
        <w:pStyle w:val="Heading5"/>
        <w:rPr>
          <w:snapToGrid w:val="0"/>
        </w:rPr>
      </w:pPr>
      <w:bookmarkStart w:id="176" w:name="_Toc421612386"/>
      <w:bookmarkStart w:id="177" w:name="_Toc533316889"/>
      <w:bookmarkStart w:id="178" w:name="_Toc946308"/>
      <w:bookmarkStart w:id="179" w:name="_Toc131414559"/>
      <w:bookmarkStart w:id="180" w:name="_Toc270325763"/>
      <w:r>
        <w:rPr>
          <w:rStyle w:val="CharSectno"/>
        </w:rPr>
        <w:t>19B</w:t>
      </w:r>
      <w:r>
        <w:rPr>
          <w:snapToGrid w:val="0"/>
        </w:rPr>
        <w:t>.</w:t>
      </w:r>
      <w:r>
        <w:rPr>
          <w:snapToGrid w:val="0"/>
        </w:rPr>
        <w:tab/>
        <w:t>Certain offers to the public prohibited</w:t>
      </w:r>
      <w:bookmarkEnd w:id="176"/>
      <w:bookmarkEnd w:id="177"/>
      <w:bookmarkEnd w:id="178"/>
      <w:bookmarkEnd w:id="179"/>
      <w:bookmarkEnd w:id="180"/>
      <w:r>
        <w:rPr>
          <w:snapToGrid w:val="0"/>
        </w:rPr>
        <w:t xml:space="preserve"> </w:t>
      </w:r>
    </w:p>
    <w:p w:rsidR="00C534A7" w:rsidRDefault="00A21424">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rsidR="00C534A7" w:rsidRDefault="00A21424">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rsidR="00C534A7" w:rsidRDefault="00A21424">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rsidR="00C534A7" w:rsidRDefault="00A21424">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rsidR="00C534A7" w:rsidRDefault="00A21424">
      <w:pPr>
        <w:pStyle w:val="Indenta"/>
        <w:spacing w:before="60"/>
        <w:rPr>
          <w:snapToGrid w:val="0"/>
        </w:rPr>
      </w:pPr>
      <w:r>
        <w:rPr>
          <w:snapToGrid w:val="0"/>
        </w:rPr>
        <w:tab/>
        <w:t>(d)</w:t>
      </w:r>
      <w:r>
        <w:rPr>
          <w:snapToGrid w:val="0"/>
        </w:rPr>
        <w:tab/>
        <w:t>the Minister has, pursuant to section 19C, exempted the offer or invitation from the provisions of this Part.</w:t>
      </w:r>
    </w:p>
    <w:p w:rsidR="00C534A7" w:rsidRDefault="00A21424">
      <w:pPr>
        <w:pStyle w:val="Penstart"/>
        <w:rPr>
          <w:snapToGrid w:val="0"/>
        </w:rPr>
      </w:pPr>
      <w:r>
        <w:rPr>
          <w:snapToGrid w:val="0"/>
        </w:rPr>
        <w:tab/>
        <w:t>Penalty: Imprisonment for 12 months or $1 000.</w:t>
      </w:r>
    </w:p>
    <w:p w:rsidR="00C534A7" w:rsidRDefault="00A21424">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rsidR="00C534A7" w:rsidRDefault="00A21424">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rsidR="00C534A7" w:rsidRDefault="00A21424">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rsidR="00C534A7" w:rsidRDefault="00A21424">
      <w:pPr>
        <w:pStyle w:val="Subsection"/>
        <w:spacing w:before="120"/>
        <w:rPr>
          <w:snapToGrid w:val="0"/>
        </w:rPr>
      </w:pPr>
      <w:r>
        <w:rPr>
          <w:snapToGrid w:val="0"/>
        </w:rPr>
        <w:tab/>
        <w:t>(5)</w:t>
      </w:r>
      <w:r>
        <w:rPr>
          <w:snapToGrid w:val="0"/>
        </w:rPr>
        <w:tab/>
        <w:t>It is a defence to a charge of an offence against this section for the accused to show — </w:t>
      </w:r>
    </w:p>
    <w:p w:rsidR="00C534A7" w:rsidRDefault="00A21424">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rsidR="00C534A7" w:rsidRDefault="00A21424">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rsidR="00C534A7" w:rsidRDefault="00A21424">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 </w:t>
      </w:r>
      <w:r>
        <w:rPr>
          <w:snapToGrid w:val="0"/>
          <w:vertAlign w:val="superscript"/>
        </w:rPr>
        <w:t>1</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rsidR="00C534A7" w:rsidRDefault="00A21424">
      <w:pPr>
        <w:pStyle w:val="Footnotesection"/>
      </w:pPr>
      <w:r>
        <w:tab/>
        <w:t xml:space="preserve">[Section 19B inserted by No. 70 of 1974 s. 5; amended by No. 10 of 1982 s. 28; No. 20 of 2003 s. 44; No. 84 of 2004 s. 80 and 82.] </w:t>
      </w:r>
    </w:p>
    <w:p w:rsidR="00C534A7" w:rsidRDefault="00A21424">
      <w:pPr>
        <w:pStyle w:val="Heading5"/>
        <w:rPr>
          <w:snapToGrid w:val="0"/>
        </w:rPr>
      </w:pPr>
      <w:bookmarkStart w:id="181" w:name="_Toc421612387"/>
      <w:bookmarkStart w:id="182" w:name="_Toc533316890"/>
      <w:bookmarkStart w:id="183" w:name="_Toc946309"/>
      <w:bookmarkStart w:id="184" w:name="_Toc131414560"/>
      <w:bookmarkStart w:id="185" w:name="_Toc270325764"/>
      <w:r>
        <w:rPr>
          <w:rStyle w:val="CharSectno"/>
        </w:rPr>
        <w:t>19C</w:t>
      </w:r>
      <w:r>
        <w:rPr>
          <w:snapToGrid w:val="0"/>
        </w:rPr>
        <w:t>.</w:t>
      </w:r>
      <w:r>
        <w:rPr>
          <w:snapToGrid w:val="0"/>
        </w:rPr>
        <w:tab/>
        <w:t>Transitional provision</w:t>
      </w:r>
      <w:bookmarkEnd w:id="181"/>
      <w:bookmarkEnd w:id="182"/>
      <w:bookmarkEnd w:id="183"/>
      <w:bookmarkEnd w:id="184"/>
      <w:bookmarkEnd w:id="185"/>
      <w:r>
        <w:rPr>
          <w:snapToGrid w:val="0"/>
        </w:rPr>
        <w:t xml:space="preserve"> </w:t>
      </w:r>
    </w:p>
    <w:p w:rsidR="00C534A7" w:rsidRDefault="00A21424">
      <w:pPr>
        <w:pStyle w:val="Subsection"/>
        <w:spacing w:before="120"/>
        <w:rPr>
          <w:snapToGrid w:val="0"/>
        </w:rPr>
      </w:pPr>
      <w:r>
        <w:rPr>
          <w:snapToGrid w:val="0"/>
        </w:rPr>
        <w:tab/>
        <w:t>(1)</w:t>
      </w:r>
      <w:r>
        <w:rPr>
          <w:snapToGrid w:val="0"/>
        </w:rPr>
        <w:tab/>
        <w:t>Where — </w:t>
      </w:r>
    </w:p>
    <w:p w:rsidR="00C534A7" w:rsidRDefault="00A21424">
      <w:pPr>
        <w:pStyle w:val="Indenta"/>
        <w:rPr>
          <w:snapToGrid w:val="0"/>
        </w:rPr>
      </w:pPr>
      <w:r>
        <w:rPr>
          <w:snapToGrid w:val="0"/>
        </w:rPr>
        <w:tab/>
        <w:t>(a)</w:t>
      </w:r>
      <w:r>
        <w:rPr>
          <w:snapToGrid w:val="0"/>
        </w:rPr>
        <w:tab/>
        <w:t xml:space="preserve">prior to the coming into operation of the </w:t>
      </w:r>
      <w:r>
        <w:rPr>
          <w:i/>
          <w:snapToGrid w:val="0"/>
        </w:rPr>
        <w:t>Sale of Land Act Amendment Act 1974 </w:t>
      </w:r>
      <w:r>
        <w:rPr>
          <w:snapToGrid w:val="0"/>
          <w:vertAlign w:val="superscript"/>
        </w:rPr>
        <w:t>1</w:t>
      </w:r>
      <w:r>
        <w:rPr>
          <w:snapToGrid w:val="0"/>
        </w:rPr>
        <w:t xml:space="preserve"> but not later than 10 September 1974, a person had offered to the public for purchase, offered to the public options to purchase, or invited the public to purchase any undivided share or shares in land; and</w:t>
      </w:r>
    </w:p>
    <w:p w:rsidR="00C534A7" w:rsidRDefault="00A21424">
      <w:pPr>
        <w:pStyle w:val="Indenta"/>
        <w:rPr>
          <w:snapToGrid w:val="0"/>
        </w:rPr>
      </w:pPr>
      <w:r>
        <w:rPr>
          <w:snapToGrid w:val="0"/>
        </w:rPr>
        <w:tab/>
        <w:t>(b)</w:t>
      </w:r>
      <w:r>
        <w:rPr>
          <w:snapToGrid w:val="0"/>
        </w:rPr>
        <w:tab/>
        <w:t>the Minister is satisfied that — </w:t>
      </w:r>
    </w:p>
    <w:p w:rsidR="00C534A7" w:rsidRDefault="00A21424">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 </w:t>
      </w:r>
      <w:r>
        <w:rPr>
          <w:snapToGrid w:val="0"/>
          <w:vertAlign w:val="superscript"/>
        </w:rPr>
        <w:t>1</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rsidR="00C534A7" w:rsidRDefault="00A21424">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 </w:t>
      </w:r>
      <w:r>
        <w:rPr>
          <w:snapToGrid w:val="0"/>
          <w:vertAlign w:val="superscript"/>
        </w:rPr>
        <w:t>1</w:t>
      </w:r>
      <w:r>
        <w:rPr>
          <w:snapToGrid w:val="0"/>
        </w:rPr>
        <w:t xml:space="preserve"> that the provisions of this Part should apply so as to restrict the making of further offers or invitations by the offeror in relation to the land,</w:t>
      </w:r>
    </w:p>
    <w:p w:rsidR="00C534A7" w:rsidRDefault="00A21424">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 </w:t>
      </w:r>
      <w:r>
        <w:rPr>
          <w:snapToGrid w:val="0"/>
          <w:vertAlign w:val="superscript"/>
        </w:rPr>
        <w:t>1</w:t>
      </w:r>
      <w:r>
        <w:rPr>
          <w:snapToGrid w:val="0"/>
        </w:rPr>
        <w:t>, exempt the offeror from the restrictions of this Part and in that event section 19D does not apply to any contract entered into, or any option granted, while that exemption remains in force.</w:t>
      </w:r>
    </w:p>
    <w:p w:rsidR="00C534A7" w:rsidRDefault="00A21424">
      <w:pPr>
        <w:pStyle w:val="Subsection"/>
        <w:spacing w:before="120"/>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rsidR="00C534A7" w:rsidRDefault="00A21424">
      <w:pPr>
        <w:pStyle w:val="Subsection"/>
        <w:spacing w:before="120"/>
        <w:rPr>
          <w:snapToGrid w:val="0"/>
        </w:rPr>
      </w:pPr>
      <w:r>
        <w:rPr>
          <w:snapToGrid w:val="0"/>
        </w:rPr>
        <w:tab/>
        <w:t>(3)</w:t>
      </w:r>
      <w:r>
        <w:rPr>
          <w:snapToGrid w:val="0"/>
        </w:rPr>
        <w:tab/>
        <w:t>Any exemption granted by the Minister pursuant to subsection (1) or subsection (2) — </w:t>
      </w:r>
    </w:p>
    <w:p w:rsidR="00C534A7" w:rsidRDefault="00A21424">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rsidR="00C534A7" w:rsidRDefault="00A21424">
      <w:pPr>
        <w:pStyle w:val="Indenta"/>
        <w:rPr>
          <w:snapToGrid w:val="0"/>
        </w:rPr>
      </w:pPr>
      <w:r>
        <w:rPr>
          <w:snapToGrid w:val="0"/>
        </w:rPr>
        <w:tab/>
        <w:t>(b)</w:t>
      </w:r>
      <w:r>
        <w:rPr>
          <w:snapToGrid w:val="0"/>
        </w:rPr>
        <w:tab/>
        <w:t>may be revoked by the Minister at any time and shall, in any event, determine forthwith upon any breach of those conditions.</w:t>
      </w:r>
    </w:p>
    <w:p w:rsidR="00C534A7" w:rsidRDefault="00A21424">
      <w:pPr>
        <w:pStyle w:val="Footnotesection"/>
      </w:pPr>
      <w:r>
        <w:tab/>
        <w:t xml:space="preserve">[Section 19C inserted by No. 70 of 1974 s. 6.] </w:t>
      </w:r>
    </w:p>
    <w:p w:rsidR="00C534A7" w:rsidRDefault="00A21424">
      <w:pPr>
        <w:pStyle w:val="Heading5"/>
        <w:rPr>
          <w:snapToGrid w:val="0"/>
        </w:rPr>
      </w:pPr>
      <w:bookmarkStart w:id="186" w:name="_Toc421612388"/>
      <w:bookmarkStart w:id="187" w:name="_Toc533316891"/>
      <w:bookmarkStart w:id="188" w:name="_Toc946310"/>
      <w:bookmarkStart w:id="189" w:name="_Toc131414561"/>
      <w:bookmarkStart w:id="190" w:name="_Toc270325765"/>
      <w:r>
        <w:rPr>
          <w:rStyle w:val="CharSectno"/>
        </w:rPr>
        <w:t>19D</w:t>
      </w:r>
      <w:r>
        <w:rPr>
          <w:snapToGrid w:val="0"/>
        </w:rPr>
        <w:t>.</w:t>
      </w:r>
      <w:r>
        <w:rPr>
          <w:snapToGrid w:val="0"/>
        </w:rPr>
        <w:tab/>
        <w:t>Rescission</w:t>
      </w:r>
      <w:bookmarkEnd w:id="186"/>
      <w:bookmarkEnd w:id="187"/>
      <w:bookmarkEnd w:id="188"/>
      <w:bookmarkEnd w:id="189"/>
      <w:bookmarkEnd w:id="190"/>
      <w:r>
        <w:rPr>
          <w:snapToGrid w:val="0"/>
        </w:rPr>
        <w:t xml:space="preserve"> </w:t>
      </w:r>
    </w:p>
    <w:p w:rsidR="00C534A7" w:rsidRDefault="00A21424">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rsidR="00C534A7" w:rsidRDefault="00A21424">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rsidR="00C534A7" w:rsidRDefault="00A21424">
      <w:pPr>
        <w:pStyle w:val="Indenta"/>
        <w:rPr>
          <w:snapToGrid w:val="0"/>
        </w:rPr>
      </w:pPr>
      <w:r>
        <w:rPr>
          <w:snapToGrid w:val="0"/>
        </w:rPr>
        <w:tab/>
        <w:t>(b)</w:t>
      </w:r>
      <w:r>
        <w:rPr>
          <w:snapToGrid w:val="0"/>
        </w:rPr>
        <w:tab/>
        <w:t>thereupon, may recover in a court of competent jurisdiction all moneys paid under the contract,</w:t>
      </w:r>
    </w:p>
    <w:p w:rsidR="00C534A7" w:rsidRDefault="00A21424">
      <w:pPr>
        <w:pStyle w:val="Subsection"/>
        <w:spacing w:before="120"/>
        <w:rPr>
          <w:snapToGrid w:val="0"/>
        </w:rPr>
      </w:pPr>
      <w:r>
        <w:rPr>
          <w:snapToGrid w:val="0"/>
        </w:rPr>
        <w:tab/>
      </w:r>
      <w:r>
        <w:rPr>
          <w:snapToGrid w:val="0"/>
        </w:rPr>
        <w:tab/>
        <w:t>unless the vendor shows to the satisfaction of the court that — </w:t>
      </w:r>
    </w:p>
    <w:p w:rsidR="00C534A7" w:rsidRDefault="00A21424">
      <w:pPr>
        <w:pStyle w:val="Indenta"/>
        <w:rPr>
          <w:snapToGrid w:val="0"/>
        </w:rPr>
      </w:pPr>
      <w:r>
        <w:rPr>
          <w:snapToGrid w:val="0"/>
        </w:rPr>
        <w:tab/>
        <w:t>(c)</w:t>
      </w:r>
      <w:r>
        <w:rPr>
          <w:snapToGrid w:val="0"/>
        </w:rPr>
        <w:tab/>
        <w:t>the offer or invitation did not contribute to the making of the contract; or</w:t>
      </w:r>
    </w:p>
    <w:p w:rsidR="00C534A7" w:rsidRDefault="00A21424">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rsidR="00C534A7" w:rsidRDefault="00A21424">
      <w:pPr>
        <w:pStyle w:val="Footnotesection"/>
      </w:pPr>
      <w:r>
        <w:tab/>
        <w:t xml:space="preserve">[Section 19D inserted by No. 70 of 1974 s. 7.] </w:t>
      </w:r>
    </w:p>
    <w:p w:rsidR="00C534A7" w:rsidRDefault="00A21424">
      <w:pPr>
        <w:pStyle w:val="Heading2"/>
      </w:pPr>
      <w:bookmarkStart w:id="191" w:name="_Toc89512850"/>
      <w:bookmarkStart w:id="192" w:name="_Toc89752834"/>
      <w:bookmarkStart w:id="193" w:name="_Toc96934805"/>
      <w:bookmarkStart w:id="194" w:name="_Toc96935730"/>
      <w:bookmarkStart w:id="195" w:name="_Toc102536729"/>
      <w:bookmarkStart w:id="196" w:name="_Toc102962347"/>
      <w:bookmarkStart w:id="197" w:name="_Toc122774614"/>
      <w:bookmarkStart w:id="198" w:name="_Toc131414562"/>
      <w:bookmarkStart w:id="199" w:name="_Toc132709330"/>
      <w:bookmarkStart w:id="200" w:name="_Toc134583740"/>
      <w:bookmarkStart w:id="201" w:name="_Toc135536535"/>
      <w:bookmarkStart w:id="202" w:name="_Toc135646760"/>
      <w:bookmarkStart w:id="203" w:name="_Toc137350376"/>
      <w:bookmarkStart w:id="204" w:name="_Toc155665610"/>
      <w:bookmarkStart w:id="205" w:name="_Toc199813309"/>
      <w:bookmarkStart w:id="206" w:name="_Toc223493604"/>
      <w:bookmarkStart w:id="207" w:name="_Toc270325716"/>
      <w:bookmarkStart w:id="208" w:name="_Toc270325766"/>
      <w:r>
        <w:rPr>
          <w:rStyle w:val="CharPartNo"/>
        </w:rPr>
        <w:t>Part V</w:t>
      </w:r>
      <w:r>
        <w:rPr>
          <w:rStyle w:val="CharDivNo"/>
        </w:rPr>
        <w:t> </w:t>
      </w:r>
      <w:r>
        <w:t>—</w:t>
      </w:r>
      <w:r>
        <w:rPr>
          <w:rStyle w:val="CharDivText"/>
        </w:rPr>
        <w:t> </w:t>
      </w:r>
      <w:r>
        <w:rPr>
          <w:rStyle w:val="CharPartText"/>
        </w:rPr>
        <w:t>Application to the Court by vendor or purchaser</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r>
        <w:rPr>
          <w:rStyle w:val="CharPartText"/>
        </w:rPr>
        <w:t xml:space="preserve"> </w:t>
      </w:r>
    </w:p>
    <w:p w:rsidR="00C534A7" w:rsidRDefault="00A21424">
      <w:pPr>
        <w:pStyle w:val="Heading5"/>
        <w:rPr>
          <w:snapToGrid w:val="0"/>
        </w:rPr>
      </w:pPr>
      <w:bookmarkStart w:id="209" w:name="_Toc421612389"/>
      <w:bookmarkStart w:id="210" w:name="_Toc533316892"/>
      <w:bookmarkStart w:id="211" w:name="_Toc946311"/>
      <w:bookmarkStart w:id="212" w:name="_Toc131414563"/>
      <w:bookmarkStart w:id="213" w:name="_Toc270325767"/>
      <w:r>
        <w:rPr>
          <w:rStyle w:val="CharSectno"/>
        </w:rPr>
        <w:t>20</w:t>
      </w:r>
      <w:r>
        <w:rPr>
          <w:snapToGrid w:val="0"/>
        </w:rPr>
        <w:t>.</w:t>
      </w:r>
      <w:r>
        <w:rPr>
          <w:snapToGrid w:val="0"/>
        </w:rPr>
        <w:tab/>
        <w:t>Application to Court</w:t>
      </w:r>
      <w:bookmarkEnd w:id="209"/>
      <w:bookmarkEnd w:id="210"/>
      <w:bookmarkEnd w:id="211"/>
      <w:bookmarkEnd w:id="212"/>
      <w:bookmarkEnd w:id="213"/>
      <w:r>
        <w:rPr>
          <w:snapToGrid w:val="0"/>
        </w:rPr>
        <w:t xml:space="preserve"> </w:t>
      </w:r>
    </w:p>
    <w:p w:rsidR="00C534A7" w:rsidRDefault="00A21424">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rsidR="00C534A7" w:rsidRDefault="00A21424">
      <w:pPr>
        <w:pStyle w:val="Heading2"/>
      </w:pPr>
      <w:bookmarkStart w:id="214" w:name="_Toc89512852"/>
      <w:bookmarkStart w:id="215" w:name="_Toc89752836"/>
      <w:bookmarkStart w:id="216" w:name="_Toc96934807"/>
      <w:bookmarkStart w:id="217" w:name="_Toc96935732"/>
      <w:bookmarkStart w:id="218" w:name="_Toc102536731"/>
      <w:bookmarkStart w:id="219" w:name="_Toc102962349"/>
      <w:bookmarkStart w:id="220" w:name="_Toc122774616"/>
      <w:bookmarkStart w:id="221" w:name="_Toc131414564"/>
      <w:bookmarkStart w:id="222" w:name="_Toc132709332"/>
      <w:bookmarkStart w:id="223" w:name="_Toc134583742"/>
      <w:bookmarkStart w:id="224" w:name="_Toc135536537"/>
      <w:bookmarkStart w:id="225" w:name="_Toc135646762"/>
      <w:bookmarkStart w:id="226" w:name="_Toc137350378"/>
      <w:bookmarkStart w:id="227" w:name="_Toc155665612"/>
      <w:bookmarkStart w:id="228" w:name="_Toc199813311"/>
      <w:bookmarkStart w:id="229" w:name="_Toc223493606"/>
      <w:bookmarkStart w:id="230" w:name="_Toc270325718"/>
      <w:bookmarkStart w:id="231" w:name="_Toc270325768"/>
      <w:r>
        <w:rPr>
          <w:rStyle w:val="CharPartNo"/>
        </w:rPr>
        <w:t>Part VI</w:t>
      </w:r>
      <w:r>
        <w:rPr>
          <w:rStyle w:val="CharDivNo"/>
        </w:rPr>
        <w:t> </w:t>
      </w:r>
      <w:r>
        <w:t>—</w:t>
      </w:r>
      <w:r>
        <w:rPr>
          <w:rStyle w:val="CharDivText"/>
        </w:rPr>
        <w:t> </w:t>
      </w:r>
      <w:r>
        <w:rPr>
          <w:rStyle w:val="CharPartText"/>
        </w:rPr>
        <w:t>Rules relating to title of general law land</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rPr>
          <w:rStyle w:val="CharPartText"/>
        </w:rPr>
        <w:t xml:space="preserve"> </w:t>
      </w:r>
    </w:p>
    <w:p w:rsidR="00C534A7" w:rsidRDefault="00A21424">
      <w:pPr>
        <w:pStyle w:val="Heading5"/>
        <w:rPr>
          <w:snapToGrid w:val="0"/>
        </w:rPr>
      </w:pPr>
      <w:bookmarkStart w:id="232" w:name="_Toc421612390"/>
      <w:bookmarkStart w:id="233" w:name="_Toc533316893"/>
      <w:bookmarkStart w:id="234" w:name="_Toc946312"/>
      <w:bookmarkStart w:id="235" w:name="_Toc131414565"/>
      <w:bookmarkStart w:id="236" w:name="_Toc270325769"/>
      <w:r>
        <w:rPr>
          <w:rStyle w:val="CharSectno"/>
        </w:rPr>
        <w:t>21</w:t>
      </w:r>
      <w:r>
        <w:rPr>
          <w:snapToGrid w:val="0"/>
        </w:rPr>
        <w:t>.</w:t>
      </w:r>
      <w:r>
        <w:rPr>
          <w:snapToGrid w:val="0"/>
        </w:rPr>
        <w:tab/>
        <w:t>Application of this Part</w:t>
      </w:r>
      <w:bookmarkEnd w:id="232"/>
      <w:bookmarkEnd w:id="233"/>
      <w:bookmarkEnd w:id="234"/>
      <w:bookmarkEnd w:id="235"/>
      <w:bookmarkEnd w:id="236"/>
      <w:r>
        <w:rPr>
          <w:snapToGrid w:val="0"/>
        </w:rPr>
        <w:t xml:space="preserve"> </w:t>
      </w:r>
    </w:p>
    <w:p w:rsidR="00C534A7" w:rsidRDefault="00A21424">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rsidR="00C534A7" w:rsidRDefault="00A21424">
      <w:pPr>
        <w:pStyle w:val="Heading5"/>
        <w:rPr>
          <w:snapToGrid w:val="0"/>
        </w:rPr>
      </w:pPr>
      <w:bookmarkStart w:id="237" w:name="_Toc421612391"/>
      <w:bookmarkStart w:id="238" w:name="_Toc533316894"/>
      <w:bookmarkStart w:id="239" w:name="_Toc946313"/>
      <w:bookmarkStart w:id="240" w:name="_Toc131414566"/>
      <w:bookmarkStart w:id="241" w:name="_Toc270325770"/>
      <w:r>
        <w:rPr>
          <w:rStyle w:val="CharSectno"/>
        </w:rPr>
        <w:t>22</w:t>
      </w:r>
      <w:r>
        <w:rPr>
          <w:snapToGrid w:val="0"/>
        </w:rPr>
        <w:t>.</w:t>
      </w:r>
      <w:r>
        <w:rPr>
          <w:snapToGrid w:val="0"/>
        </w:rPr>
        <w:tab/>
        <w:t>Thirty years title substituted for 40 years</w:t>
      </w:r>
      <w:bookmarkEnd w:id="237"/>
      <w:bookmarkEnd w:id="238"/>
      <w:bookmarkEnd w:id="239"/>
      <w:bookmarkEnd w:id="240"/>
      <w:bookmarkEnd w:id="241"/>
      <w:r>
        <w:rPr>
          <w:snapToGrid w:val="0"/>
        </w:rPr>
        <w:t xml:space="preserve"> </w:t>
      </w:r>
    </w:p>
    <w:p w:rsidR="00C534A7" w:rsidRDefault="00A21424">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rsidR="00C534A7" w:rsidRDefault="00A21424">
      <w:pPr>
        <w:pStyle w:val="Heading5"/>
        <w:rPr>
          <w:snapToGrid w:val="0"/>
        </w:rPr>
      </w:pPr>
      <w:bookmarkStart w:id="242" w:name="_Toc421612392"/>
      <w:bookmarkStart w:id="243" w:name="_Toc533316895"/>
      <w:bookmarkStart w:id="244" w:name="_Toc946314"/>
      <w:bookmarkStart w:id="245" w:name="_Toc131414567"/>
      <w:bookmarkStart w:id="246" w:name="_Toc270325771"/>
      <w:r>
        <w:rPr>
          <w:rStyle w:val="CharSectno"/>
        </w:rPr>
        <w:t>23</w:t>
      </w:r>
      <w:r>
        <w:rPr>
          <w:snapToGrid w:val="0"/>
        </w:rPr>
        <w:t>.</w:t>
      </w:r>
      <w:r>
        <w:rPr>
          <w:snapToGrid w:val="0"/>
        </w:rPr>
        <w:tab/>
        <w:t>Rights of vendor and purchaser as to title</w:t>
      </w:r>
      <w:bookmarkEnd w:id="242"/>
      <w:bookmarkEnd w:id="243"/>
      <w:bookmarkEnd w:id="244"/>
      <w:bookmarkEnd w:id="245"/>
      <w:bookmarkEnd w:id="246"/>
      <w:r>
        <w:rPr>
          <w:snapToGrid w:val="0"/>
        </w:rPr>
        <w:t xml:space="preserve"> </w:t>
      </w:r>
    </w:p>
    <w:p w:rsidR="00C534A7" w:rsidRDefault="00A21424">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rsidR="00C534A7" w:rsidRDefault="00A21424">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rsidR="00C534A7" w:rsidRDefault="00A21424">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rsidR="00C534A7" w:rsidRDefault="00A21424">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rsidR="00C534A7" w:rsidRDefault="00A21424">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rsidR="00C534A7" w:rsidRDefault="00A21424">
      <w:pPr>
        <w:pStyle w:val="Indenta"/>
        <w:rPr>
          <w:snapToGrid w:val="0"/>
        </w:rPr>
      </w:pPr>
      <w:r>
        <w:rPr>
          <w:snapToGrid w:val="0"/>
        </w:rPr>
        <w:tab/>
        <w:t>(e)</w:t>
      </w:r>
      <w:r>
        <w:rPr>
          <w:snapToGrid w:val="0"/>
        </w:rPr>
        <w:tab/>
        <w:t>where the vendor retains any part of an estate, to which any documents of title relate, he may retain such documents.</w:t>
      </w:r>
    </w:p>
    <w:p w:rsidR="00C534A7" w:rsidRDefault="00A21424">
      <w:pPr>
        <w:pStyle w:val="yEdnoteschedule"/>
      </w:pPr>
      <w:r>
        <w:t>[</w:t>
      </w:r>
      <w:r>
        <w:rPr>
          <w:bCs/>
        </w:rPr>
        <w:t>Schedule o</w:t>
      </w:r>
      <w:r>
        <w:t>mitted under the Reprints Act 1984 s. 7(4)(f).]</w:t>
      </w:r>
    </w:p>
    <w:p w:rsidR="00C534A7" w:rsidRDefault="00C534A7">
      <w:pPr>
        <w:rPr>
          <w:rStyle w:val="CharDivText"/>
        </w:rPr>
        <w:sectPr w:rsidR="00C534A7">
          <w:headerReference w:type="even" r:id="rId19"/>
          <w:headerReference w:type="default" r:id="rId20"/>
          <w:footerReference w:type="even" r:id="rId21"/>
          <w:footerReference w:type="default" r:id="rId22"/>
          <w:headerReference w:type="first" r:id="rId23"/>
          <w:footerReference w:type="first" r:id="rId24"/>
          <w:pgSz w:w="11906" w:h="16838" w:code="9"/>
          <w:pgMar w:top="2381" w:right="2409" w:bottom="3543" w:left="2409" w:header="720" w:footer="3380" w:gutter="0"/>
          <w:pgNumType w:start="1"/>
          <w:cols w:space="720"/>
          <w:noEndnote/>
          <w:titlePg/>
          <w:docGrid w:linePitch="326"/>
        </w:sectPr>
      </w:pPr>
    </w:p>
    <w:p w:rsidR="00C534A7" w:rsidRDefault="00A21424">
      <w:pPr>
        <w:pStyle w:val="nHeading2"/>
      </w:pPr>
      <w:bookmarkStart w:id="247" w:name="UpToHere"/>
      <w:bookmarkStart w:id="248" w:name="_Toc89512857"/>
      <w:bookmarkStart w:id="249" w:name="_Toc89752841"/>
      <w:bookmarkStart w:id="250" w:name="_Toc96934812"/>
      <w:bookmarkStart w:id="251" w:name="_Toc96935737"/>
      <w:bookmarkStart w:id="252" w:name="_Toc102536736"/>
      <w:bookmarkStart w:id="253" w:name="_Toc102962354"/>
      <w:bookmarkStart w:id="254" w:name="_Toc122774621"/>
      <w:bookmarkStart w:id="255" w:name="_Toc131414569"/>
      <w:bookmarkStart w:id="256" w:name="_Toc132709337"/>
      <w:bookmarkStart w:id="257" w:name="_Toc134583747"/>
      <w:bookmarkStart w:id="258" w:name="_Toc135536541"/>
      <w:bookmarkStart w:id="259" w:name="_Toc135646766"/>
      <w:bookmarkStart w:id="260" w:name="_Toc137350382"/>
      <w:bookmarkStart w:id="261" w:name="_Toc155665616"/>
      <w:bookmarkStart w:id="262" w:name="_Toc199813315"/>
      <w:bookmarkStart w:id="263" w:name="_Toc223493610"/>
      <w:bookmarkStart w:id="264" w:name="_Toc270325722"/>
      <w:bookmarkStart w:id="265" w:name="_Toc270325772"/>
      <w:bookmarkEnd w:id="247"/>
      <w:r>
        <w:t>Notes</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534A7" w:rsidRDefault="00A21424">
      <w:pPr>
        <w:pStyle w:val="nSubsection"/>
        <w:rPr>
          <w:snapToGrid w:val="0"/>
        </w:rPr>
      </w:pPr>
      <w:r>
        <w:rPr>
          <w:snapToGrid w:val="0"/>
          <w:vertAlign w:val="superscript"/>
        </w:rPr>
        <w:t>1</w:t>
      </w:r>
      <w:r>
        <w:rPr>
          <w:snapToGrid w:val="0"/>
        </w:rPr>
        <w:tab/>
        <w:t xml:space="preserve">This is a compilation of the </w:t>
      </w:r>
      <w:r>
        <w:rPr>
          <w:i/>
          <w:noProof/>
          <w:snapToGrid w:val="0"/>
        </w:rPr>
        <w:t>Sale of Land Act 1970</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rsidR="00C534A7" w:rsidRDefault="00A21424">
      <w:pPr>
        <w:pStyle w:val="nHeading3"/>
        <w:rPr>
          <w:snapToGrid w:val="0"/>
        </w:rPr>
      </w:pPr>
      <w:bookmarkStart w:id="266" w:name="_Toc270325773"/>
      <w:r>
        <w:rPr>
          <w:snapToGrid w:val="0"/>
        </w:rPr>
        <w:t>Compilation table</w:t>
      </w:r>
      <w:bookmarkEnd w:id="266"/>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rsidR="00C534A7">
        <w:trPr>
          <w:cantSplit/>
          <w:tblHeader/>
        </w:trPr>
        <w:tc>
          <w:tcPr>
            <w:tcW w:w="2268" w:type="dxa"/>
            <w:tcBorders>
              <w:top w:val="single" w:sz="8" w:space="0" w:color="auto"/>
              <w:bottom w:val="single" w:sz="8" w:space="0" w:color="auto"/>
            </w:tcBorders>
          </w:tcPr>
          <w:p w:rsidR="00C534A7" w:rsidRDefault="00A21424">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rsidR="00C534A7" w:rsidRDefault="00A21424">
            <w:pPr>
              <w:pStyle w:val="nTable"/>
              <w:spacing w:after="40"/>
              <w:rPr>
                <w:b/>
                <w:sz w:val="19"/>
              </w:rPr>
            </w:pPr>
            <w:r>
              <w:rPr>
                <w:b/>
                <w:sz w:val="19"/>
              </w:rPr>
              <w:t>Number and year</w:t>
            </w:r>
          </w:p>
        </w:tc>
        <w:tc>
          <w:tcPr>
            <w:tcW w:w="1134" w:type="dxa"/>
            <w:tcBorders>
              <w:top w:val="single" w:sz="8" w:space="0" w:color="auto"/>
              <w:bottom w:val="single" w:sz="8" w:space="0" w:color="auto"/>
            </w:tcBorders>
          </w:tcPr>
          <w:p w:rsidR="00C534A7" w:rsidRDefault="00A21424">
            <w:pPr>
              <w:pStyle w:val="nTable"/>
              <w:spacing w:after="40"/>
              <w:rPr>
                <w:b/>
                <w:sz w:val="19"/>
              </w:rPr>
            </w:pPr>
            <w:r>
              <w:rPr>
                <w:b/>
                <w:sz w:val="19"/>
              </w:rPr>
              <w:t>Assent</w:t>
            </w:r>
          </w:p>
        </w:tc>
        <w:tc>
          <w:tcPr>
            <w:tcW w:w="2552" w:type="dxa"/>
            <w:tcBorders>
              <w:top w:val="single" w:sz="8" w:space="0" w:color="auto"/>
              <w:bottom w:val="single" w:sz="8" w:space="0" w:color="auto"/>
            </w:tcBorders>
          </w:tcPr>
          <w:p w:rsidR="00C534A7" w:rsidRDefault="00A21424">
            <w:pPr>
              <w:pStyle w:val="nTable"/>
              <w:spacing w:after="40"/>
              <w:rPr>
                <w:b/>
                <w:sz w:val="19"/>
              </w:rPr>
            </w:pPr>
            <w:r>
              <w:rPr>
                <w:b/>
                <w:sz w:val="19"/>
              </w:rPr>
              <w:t>Commencement</w:t>
            </w:r>
          </w:p>
        </w:tc>
      </w:tr>
      <w:tr w:rsidR="00C534A7">
        <w:trPr>
          <w:cantSplit/>
        </w:trPr>
        <w:tc>
          <w:tcPr>
            <w:tcW w:w="2268" w:type="dxa"/>
            <w:tcBorders>
              <w:top w:val="single" w:sz="8" w:space="0" w:color="auto"/>
            </w:tcBorders>
          </w:tcPr>
          <w:p w:rsidR="00C534A7" w:rsidRDefault="00A21424">
            <w:pPr>
              <w:pStyle w:val="nTable"/>
              <w:spacing w:after="40"/>
              <w:ind w:right="113"/>
              <w:rPr>
                <w:sz w:val="19"/>
              </w:rPr>
            </w:pPr>
            <w:r>
              <w:rPr>
                <w:i/>
                <w:sz w:val="19"/>
              </w:rPr>
              <w:t>Sale of Land Act 1970</w:t>
            </w:r>
          </w:p>
        </w:tc>
        <w:tc>
          <w:tcPr>
            <w:tcW w:w="1134" w:type="dxa"/>
            <w:tcBorders>
              <w:top w:val="single" w:sz="8" w:space="0" w:color="auto"/>
            </w:tcBorders>
          </w:tcPr>
          <w:p w:rsidR="00C534A7" w:rsidRDefault="00A21424">
            <w:pPr>
              <w:pStyle w:val="nTable"/>
              <w:spacing w:after="40"/>
              <w:rPr>
                <w:sz w:val="19"/>
              </w:rPr>
            </w:pPr>
            <w:r>
              <w:rPr>
                <w:sz w:val="19"/>
              </w:rPr>
              <w:t>119 of 1970</w:t>
            </w:r>
          </w:p>
        </w:tc>
        <w:tc>
          <w:tcPr>
            <w:tcW w:w="1134" w:type="dxa"/>
            <w:tcBorders>
              <w:top w:val="single" w:sz="8" w:space="0" w:color="auto"/>
            </w:tcBorders>
          </w:tcPr>
          <w:p w:rsidR="00C534A7" w:rsidRDefault="00A21424">
            <w:pPr>
              <w:pStyle w:val="nTable"/>
              <w:spacing w:after="40"/>
              <w:rPr>
                <w:sz w:val="19"/>
              </w:rPr>
            </w:pPr>
            <w:r>
              <w:rPr>
                <w:sz w:val="19"/>
              </w:rPr>
              <w:t>10 Dec 1970</w:t>
            </w:r>
          </w:p>
        </w:tc>
        <w:tc>
          <w:tcPr>
            <w:tcW w:w="2552" w:type="dxa"/>
            <w:tcBorders>
              <w:top w:val="single" w:sz="8" w:space="0" w:color="auto"/>
            </w:tcBorders>
          </w:tcPr>
          <w:p w:rsidR="00C534A7" w:rsidRDefault="00A21424">
            <w:pPr>
              <w:pStyle w:val="nTable"/>
              <w:spacing w:after="40"/>
              <w:rPr>
                <w:sz w:val="19"/>
              </w:rPr>
            </w:pPr>
            <w:r>
              <w:rPr>
                <w:sz w:val="19"/>
              </w:rPr>
              <w:t xml:space="preserve">1 Feb 1971 (see s. 2 and </w:t>
            </w:r>
            <w:r>
              <w:rPr>
                <w:i/>
                <w:sz w:val="19"/>
              </w:rPr>
              <w:t>Gazette</w:t>
            </w:r>
            <w:r>
              <w:rPr>
                <w:sz w:val="19"/>
              </w:rPr>
              <w:t xml:space="preserve"> 22 Jan 1971 p. 149)</w:t>
            </w:r>
          </w:p>
        </w:tc>
      </w:tr>
      <w:tr w:rsidR="00C534A7">
        <w:trPr>
          <w:cantSplit/>
        </w:trPr>
        <w:tc>
          <w:tcPr>
            <w:tcW w:w="2268" w:type="dxa"/>
          </w:tcPr>
          <w:p w:rsidR="00C534A7" w:rsidRDefault="00A21424">
            <w:pPr>
              <w:pStyle w:val="nTable"/>
              <w:spacing w:after="40"/>
              <w:ind w:right="113"/>
              <w:rPr>
                <w:i/>
                <w:sz w:val="19"/>
              </w:rPr>
            </w:pPr>
            <w:r>
              <w:rPr>
                <w:i/>
                <w:sz w:val="19"/>
              </w:rPr>
              <w:t>Sale of Land Act Amendment Act 1973</w:t>
            </w:r>
          </w:p>
        </w:tc>
        <w:tc>
          <w:tcPr>
            <w:tcW w:w="1134" w:type="dxa"/>
          </w:tcPr>
          <w:p w:rsidR="00C534A7" w:rsidRDefault="00A21424">
            <w:pPr>
              <w:pStyle w:val="nTable"/>
              <w:spacing w:after="40"/>
              <w:rPr>
                <w:sz w:val="19"/>
              </w:rPr>
            </w:pPr>
            <w:r>
              <w:rPr>
                <w:sz w:val="19"/>
              </w:rPr>
              <w:t>9 of 1973</w:t>
            </w:r>
          </w:p>
        </w:tc>
        <w:tc>
          <w:tcPr>
            <w:tcW w:w="1134" w:type="dxa"/>
          </w:tcPr>
          <w:p w:rsidR="00C534A7" w:rsidRDefault="00A21424">
            <w:pPr>
              <w:pStyle w:val="nTable"/>
              <w:spacing w:after="40"/>
              <w:rPr>
                <w:sz w:val="19"/>
              </w:rPr>
            </w:pPr>
            <w:r>
              <w:rPr>
                <w:sz w:val="19"/>
              </w:rPr>
              <w:t>25 May 1973</w:t>
            </w:r>
          </w:p>
        </w:tc>
        <w:tc>
          <w:tcPr>
            <w:tcW w:w="2552" w:type="dxa"/>
          </w:tcPr>
          <w:p w:rsidR="00C534A7" w:rsidRDefault="00A21424">
            <w:pPr>
              <w:pStyle w:val="nTable"/>
              <w:spacing w:after="40"/>
              <w:rPr>
                <w:sz w:val="19"/>
              </w:rPr>
            </w:pPr>
            <w:r>
              <w:rPr>
                <w:sz w:val="19"/>
              </w:rPr>
              <w:t>25 May 1973</w:t>
            </w:r>
          </w:p>
        </w:tc>
      </w:tr>
      <w:tr w:rsidR="00C534A7">
        <w:trPr>
          <w:cantSplit/>
        </w:trPr>
        <w:tc>
          <w:tcPr>
            <w:tcW w:w="2268" w:type="dxa"/>
          </w:tcPr>
          <w:p w:rsidR="00C534A7" w:rsidRDefault="00A21424">
            <w:pPr>
              <w:pStyle w:val="nTable"/>
              <w:spacing w:after="40"/>
              <w:ind w:right="113"/>
              <w:rPr>
                <w:sz w:val="19"/>
              </w:rPr>
            </w:pPr>
            <w:r>
              <w:rPr>
                <w:i/>
                <w:sz w:val="19"/>
              </w:rPr>
              <w:t>Sale of Land Act Amendment Act 1974</w:t>
            </w:r>
          </w:p>
        </w:tc>
        <w:tc>
          <w:tcPr>
            <w:tcW w:w="1134" w:type="dxa"/>
          </w:tcPr>
          <w:p w:rsidR="00C534A7" w:rsidRDefault="00A21424">
            <w:pPr>
              <w:pStyle w:val="nTable"/>
              <w:spacing w:after="40"/>
              <w:rPr>
                <w:sz w:val="19"/>
              </w:rPr>
            </w:pPr>
            <w:r>
              <w:rPr>
                <w:sz w:val="19"/>
              </w:rPr>
              <w:t>70 of 1974</w:t>
            </w:r>
          </w:p>
        </w:tc>
        <w:tc>
          <w:tcPr>
            <w:tcW w:w="1134" w:type="dxa"/>
          </w:tcPr>
          <w:p w:rsidR="00C534A7" w:rsidRDefault="00A21424">
            <w:pPr>
              <w:pStyle w:val="nTable"/>
              <w:spacing w:after="40"/>
              <w:rPr>
                <w:sz w:val="19"/>
              </w:rPr>
            </w:pPr>
            <w:r>
              <w:rPr>
                <w:sz w:val="19"/>
              </w:rPr>
              <w:t>9 Dec 1974</w:t>
            </w:r>
          </w:p>
        </w:tc>
        <w:tc>
          <w:tcPr>
            <w:tcW w:w="2552" w:type="dxa"/>
          </w:tcPr>
          <w:p w:rsidR="00C534A7" w:rsidRDefault="00A21424">
            <w:pPr>
              <w:pStyle w:val="nTable"/>
              <w:spacing w:after="40"/>
              <w:rPr>
                <w:sz w:val="19"/>
              </w:rPr>
            </w:pPr>
            <w:r>
              <w:rPr>
                <w:sz w:val="19"/>
              </w:rPr>
              <w:t xml:space="preserve">28 Feb 1975 (see s. 2 and </w:t>
            </w:r>
            <w:r>
              <w:rPr>
                <w:i/>
                <w:sz w:val="19"/>
              </w:rPr>
              <w:t>Gazette</w:t>
            </w:r>
            <w:r>
              <w:rPr>
                <w:sz w:val="19"/>
              </w:rPr>
              <w:t xml:space="preserve"> 28 Feb 1975 p. 719)</w:t>
            </w:r>
          </w:p>
        </w:tc>
      </w:tr>
      <w:tr w:rsidR="00C534A7">
        <w:trPr>
          <w:cantSplit/>
        </w:trPr>
        <w:tc>
          <w:tcPr>
            <w:tcW w:w="7088" w:type="dxa"/>
            <w:gridSpan w:val="4"/>
          </w:tcPr>
          <w:p w:rsidR="00C534A7" w:rsidRDefault="00A21424">
            <w:pPr>
              <w:pStyle w:val="nTable"/>
              <w:spacing w:after="40"/>
              <w:rPr>
                <w:sz w:val="19"/>
              </w:rPr>
            </w:pPr>
            <w:r>
              <w:rPr>
                <w:b/>
                <w:sz w:val="19"/>
              </w:rPr>
              <w:t xml:space="preserve">Reprint of the </w:t>
            </w:r>
            <w:r>
              <w:rPr>
                <w:b/>
                <w:i/>
                <w:sz w:val="19"/>
              </w:rPr>
              <w:t>Sale of Land Act 1970</w:t>
            </w:r>
            <w:r>
              <w:rPr>
                <w:b/>
                <w:sz w:val="19"/>
              </w:rPr>
              <w:t xml:space="preserve"> approved 8 May 1978 </w:t>
            </w:r>
            <w:r>
              <w:rPr>
                <w:sz w:val="19"/>
              </w:rPr>
              <w:t>(includes amendments listed above)</w:t>
            </w:r>
          </w:p>
        </w:tc>
      </w:tr>
      <w:tr w:rsidR="00C534A7">
        <w:trPr>
          <w:cantSplit/>
        </w:trPr>
        <w:tc>
          <w:tcPr>
            <w:tcW w:w="2268" w:type="dxa"/>
          </w:tcPr>
          <w:p w:rsidR="00C534A7" w:rsidRDefault="00A21424">
            <w:pPr>
              <w:pStyle w:val="nTable"/>
              <w:spacing w:after="40"/>
              <w:ind w:right="113"/>
              <w:rPr>
                <w:i/>
                <w:sz w:val="19"/>
              </w:rPr>
            </w:pPr>
            <w:r>
              <w:rPr>
                <w:i/>
                <w:sz w:val="19"/>
              </w:rPr>
              <w:t>Companies (Consequential Amendments) Act 1982</w:t>
            </w:r>
            <w:r>
              <w:rPr>
                <w:sz w:val="19"/>
              </w:rPr>
              <w:t xml:space="preserve"> s. 28</w:t>
            </w:r>
          </w:p>
        </w:tc>
        <w:tc>
          <w:tcPr>
            <w:tcW w:w="1134" w:type="dxa"/>
          </w:tcPr>
          <w:p w:rsidR="00C534A7" w:rsidRDefault="00A21424">
            <w:pPr>
              <w:pStyle w:val="nTable"/>
              <w:spacing w:after="40"/>
              <w:rPr>
                <w:sz w:val="19"/>
              </w:rPr>
            </w:pPr>
            <w:r>
              <w:rPr>
                <w:sz w:val="19"/>
              </w:rPr>
              <w:t>10 of 1982</w:t>
            </w:r>
          </w:p>
        </w:tc>
        <w:tc>
          <w:tcPr>
            <w:tcW w:w="1134" w:type="dxa"/>
          </w:tcPr>
          <w:p w:rsidR="00C534A7" w:rsidRDefault="00A21424">
            <w:pPr>
              <w:pStyle w:val="nTable"/>
              <w:spacing w:after="40"/>
              <w:rPr>
                <w:sz w:val="19"/>
              </w:rPr>
            </w:pPr>
            <w:r>
              <w:rPr>
                <w:sz w:val="19"/>
              </w:rPr>
              <w:t>14 May 1982</w:t>
            </w:r>
          </w:p>
        </w:tc>
        <w:tc>
          <w:tcPr>
            <w:tcW w:w="2552" w:type="dxa"/>
          </w:tcPr>
          <w:p w:rsidR="00C534A7" w:rsidRDefault="00A21424">
            <w:pPr>
              <w:pStyle w:val="nTable"/>
              <w:spacing w:after="40"/>
              <w:rPr>
                <w:sz w:val="19"/>
              </w:rPr>
            </w:pPr>
            <w:r>
              <w:rPr>
                <w:sz w:val="19"/>
              </w:rPr>
              <w:t xml:space="preserve">1 Jul 1982 (see s. 2(1) and </w:t>
            </w:r>
            <w:r>
              <w:rPr>
                <w:i/>
                <w:sz w:val="19"/>
              </w:rPr>
              <w:t>Gazette</w:t>
            </w:r>
            <w:r>
              <w:rPr>
                <w:sz w:val="19"/>
              </w:rPr>
              <w:t xml:space="preserve"> 25 Jun 1982 p. 2079)</w:t>
            </w:r>
          </w:p>
        </w:tc>
      </w:tr>
      <w:tr w:rsidR="00C534A7">
        <w:trPr>
          <w:cantSplit/>
        </w:trPr>
        <w:tc>
          <w:tcPr>
            <w:tcW w:w="2268" w:type="dxa"/>
          </w:tcPr>
          <w:p w:rsidR="00C534A7" w:rsidRDefault="00A21424">
            <w:pPr>
              <w:pStyle w:val="nTable"/>
              <w:spacing w:after="40"/>
              <w:ind w:right="113"/>
              <w:rPr>
                <w:sz w:val="19"/>
              </w:rPr>
            </w:pPr>
            <w:r>
              <w:rPr>
                <w:i/>
                <w:sz w:val="19"/>
              </w:rPr>
              <w:t>Acts Amendment (Strata Titles) Act 1985</w:t>
            </w:r>
            <w:r>
              <w:rPr>
                <w:sz w:val="19"/>
              </w:rPr>
              <w:t xml:space="preserve"> Pt. II</w:t>
            </w:r>
          </w:p>
        </w:tc>
        <w:tc>
          <w:tcPr>
            <w:tcW w:w="1134" w:type="dxa"/>
          </w:tcPr>
          <w:p w:rsidR="00C534A7" w:rsidRDefault="00A21424">
            <w:pPr>
              <w:pStyle w:val="nTable"/>
              <w:spacing w:after="40"/>
              <w:rPr>
                <w:sz w:val="19"/>
              </w:rPr>
            </w:pPr>
            <w:r>
              <w:rPr>
                <w:sz w:val="19"/>
              </w:rPr>
              <w:t>40 of 1985</w:t>
            </w:r>
          </w:p>
        </w:tc>
        <w:tc>
          <w:tcPr>
            <w:tcW w:w="1134" w:type="dxa"/>
          </w:tcPr>
          <w:p w:rsidR="00C534A7" w:rsidRDefault="00A21424">
            <w:pPr>
              <w:pStyle w:val="nTable"/>
              <w:spacing w:after="40"/>
              <w:rPr>
                <w:sz w:val="19"/>
              </w:rPr>
            </w:pPr>
            <w:r>
              <w:rPr>
                <w:sz w:val="19"/>
              </w:rPr>
              <w:t>13 May 1985</w:t>
            </w:r>
          </w:p>
        </w:tc>
        <w:tc>
          <w:tcPr>
            <w:tcW w:w="2552" w:type="dxa"/>
          </w:tcPr>
          <w:p w:rsidR="00C534A7" w:rsidRDefault="00A21424">
            <w:pPr>
              <w:pStyle w:val="nTable"/>
              <w:spacing w:after="40"/>
              <w:rPr>
                <w:sz w:val="19"/>
              </w:rPr>
            </w:pPr>
            <w:r>
              <w:rPr>
                <w:sz w:val="19"/>
              </w:rPr>
              <w:t xml:space="preserve">30 Jun 1985 (see s. 2 and </w:t>
            </w:r>
            <w:r>
              <w:rPr>
                <w:i/>
                <w:sz w:val="19"/>
              </w:rPr>
              <w:t>Gazette</w:t>
            </w:r>
            <w:r>
              <w:rPr>
                <w:sz w:val="19"/>
              </w:rPr>
              <w:t xml:space="preserve"> 21 Jun 1985 p. 2188)</w:t>
            </w:r>
          </w:p>
        </w:tc>
      </w:tr>
      <w:tr w:rsidR="00C534A7">
        <w:trPr>
          <w:cantSplit/>
        </w:trPr>
        <w:tc>
          <w:tcPr>
            <w:tcW w:w="2268" w:type="dxa"/>
          </w:tcPr>
          <w:p w:rsidR="00C534A7" w:rsidRDefault="00A21424">
            <w:pPr>
              <w:pStyle w:val="nTable"/>
              <w:spacing w:after="40"/>
              <w:ind w:right="113"/>
              <w:rPr>
                <w:sz w:val="19"/>
              </w:rPr>
            </w:pPr>
            <w:r>
              <w:rPr>
                <w:i/>
                <w:sz w:val="19"/>
              </w:rPr>
              <w:t>Local Government (Consequential Amendments) Act 1996</w:t>
            </w:r>
            <w:r>
              <w:rPr>
                <w:sz w:val="19"/>
              </w:rPr>
              <w:t xml:space="preserve"> s. 4</w:t>
            </w:r>
          </w:p>
        </w:tc>
        <w:tc>
          <w:tcPr>
            <w:tcW w:w="1134" w:type="dxa"/>
          </w:tcPr>
          <w:p w:rsidR="00C534A7" w:rsidRDefault="00A21424">
            <w:pPr>
              <w:pStyle w:val="nTable"/>
              <w:spacing w:after="40"/>
              <w:rPr>
                <w:sz w:val="19"/>
              </w:rPr>
            </w:pPr>
            <w:r>
              <w:rPr>
                <w:sz w:val="19"/>
              </w:rPr>
              <w:t>14 of 1996</w:t>
            </w:r>
          </w:p>
        </w:tc>
        <w:tc>
          <w:tcPr>
            <w:tcW w:w="1134" w:type="dxa"/>
          </w:tcPr>
          <w:p w:rsidR="00C534A7" w:rsidRDefault="00A21424">
            <w:pPr>
              <w:pStyle w:val="nTable"/>
              <w:spacing w:after="40"/>
              <w:rPr>
                <w:sz w:val="19"/>
              </w:rPr>
            </w:pPr>
            <w:r>
              <w:rPr>
                <w:sz w:val="19"/>
              </w:rPr>
              <w:t>28 Jun 1996</w:t>
            </w:r>
          </w:p>
        </w:tc>
        <w:tc>
          <w:tcPr>
            <w:tcW w:w="2552" w:type="dxa"/>
          </w:tcPr>
          <w:p w:rsidR="00C534A7" w:rsidRDefault="00A21424">
            <w:pPr>
              <w:pStyle w:val="nTable"/>
              <w:spacing w:after="40"/>
              <w:rPr>
                <w:sz w:val="19"/>
              </w:rPr>
            </w:pPr>
            <w:r>
              <w:rPr>
                <w:sz w:val="19"/>
              </w:rPr>
              <w:t>1 Jul 1996 (see s. 2)</w:t>
            </w:r>
          </w:p>
        </w:tc>
      </w:tr>
      <w:tr w:rsidR="00C534A7">
        <w:trPr>
          <w:cantSplit/>
        </w:trPr>
        <w:tc>
          <w:tcPr>
            <w:tcW w:w="2268" w:type="dxa"/>
          </w:tcPr>
          <w:p w:rsidR="00C534A7" w:rsidRDefault="00A21424">
            <w:pPr>
              <w:pStyle w:val="nTable"/>
              <w:spacing w:after="40"/>
              <w:ind w:right="113"/>
              <w:rPr>
                <w:sz w:val="19"/>
              </w:rPr>
            </w:pPr>
            <w:r>
              <w:rPr>
                <w:i/>
                <w:sz w:val="19"/>
              </w:rPr>
              <w:t>Transfer of Land Amendment Act 1996</w:t>
            </w:r>
            <w:r>
              <w:rPr>
                <w:sz w:val="19"/>
              </w:rPr>
              <w:t xml:space="preserve"> s. 153(1) and (2)</w:t>
            </w:r>
          </w:p>
        </w:tc>
        <w:tc>
          <w:tcPr>
            <w:tcW w:w="1134" w:type="dxa"/>
          </w:tcPr>
          <w:p w:rsidR="00C534A7" w:rsidRDefault="00A21424">
            <w:pPr>
              <w:pStyle w:val="nTable"/>
              <w:spacing w:after="40"/>
              <w:rPr>
                <w:sz w:val="19"/>
              </w:rPr>
            </w:pPr>
            <w:r>
              <w:rPr>
                <w:sz w:val="19"/>
              </w:rPr>
              <w:t>81 of 1996</w:t>
            </w:r>
          </w:p>
        </w:tc>
        <w:tc>
          <w:tcPr>
            <w:tcW w:w="1134" w:type="dxa"/>
          </w:tcPr>
          <w:p w:rsidR="00C534A7" w:rsidRDefault="00A21424">
            <w:pPr>
              <w:pStyle w:val="nTable"/>
              <w:spacing w:after="40"/>
              <w:rPr>
                <w:sz w:val="19"/>
              </w:rPr>
            </w:pPr>
            <w:r>
              <w:rPr>
                <w:sz w:val="19"/>
              </w:rPr>
              <w:t>14 Nov 1996</w:t>
            </w:r>
          </w:p>
        </w:tc>
        <w:tc>
          <w:tcPr>
            <w:tcW w:w="2552" w:type="dxa"/>
          </w:tcPr>
          <w:p w:rsidR="00C534A7" w:rsidRDefault="00A21424">
            <w:pPr>
              <w:pStyle w:val="nTable"/>
              <w:spacing w:after="40"/>
              <w:rPr>
                <w:sz w:val="19"/>
              </w:rPr>
            </w:pPr>
            <w:r>
              <w:rPr>
                <w:sz w:val="19"/>
              </w:rPr>
              <w:t>14 Nov 1996 (see s. 2(1))</w:t>
            </w:r>
          </w:p>
        </w:tc>
      </w:tr>
      <w:tr w:rsidR="00C534A7">
        <w:trPr>
          <w:cantSplit/>
        </w:trPr>
        <w:tc>
          <w:tcPr>
            <w:tcW w:w="2268" w:type="dxa"/>
          </w:tcPr>
          <w:p w:rsidR="00C534A7" w:rsidRDefault="00A21424">
            <w:pPr>
              <w:pStyle w:val="nTable"/>
              <w:spacing w:after="40"/>
              <w:ind w:right="113"/>
              <w:rPr>
                <w:sz w:val="19"/>
              </w:rPr>
            </w:pPr>
            <w:r>
              <w:rPr>
                <w:i/>
                <w:sz w:val="19"/>
              </w:rPr>
              <w:t>Statutes (Repeals and Minor Amendments) Act (No. 2) 1998</w:t>
            </w:r>
            <w:r>
              <w:rPr>
                <w:sz w:val="19"/>
              </w:rPr>
              <w:t xml:space="preserve"> s. 76</w:t>
            </w:r>
          </w:p>
        </w:tc>
        <w:tc>
          <w:tcPr>
            <w:tcW w:w="1134" w:type="dxa"/>
          </w:tcPr>
          <w:p w:rsidR="00C534A7" w:rsidRDefault="00A21424">
            <w:pPr>
              <w:pStyle w:val="nTable"/>
              <w:spacing w:after="40"/>
              <w:rPr>
                <w:sz w:val="19"/>
              </w:rPr>
            </w:pPr>
            <w:r>
              <w:rPr>
                <w:sz w:val="19"/>
              </w:rPr>
              <w:t>10 of 1998</w:t>
            </w:r>
          </w:p>
        </w:tc>
        <w:tc>
          <w:tcPr>
            <w:tcW w:w="1134" w:type="dxa"/>
          </w:tcPr>
          <w:p w:rsidR="00C534A7" w:rsidRDefault="00A21424">
            <w:pPr>
              <w:pStyle w:val="nTable"/>
              <w:spacing w:after="40"/>
              <w:rPr>
                <w:sz w:val="19"/>
              </w:rPr>
            </w:pPr>
            <w:r>
              <w:rPr>
                <w:sz w:val="19"/>
              </w:rPr>
              <w:t>30 Apr 1998</w:t>
            </w:r>
          </w:p>
        </w:tc>
        <w:tc>
          <w:tcPr>
            <w:tcW w:w="2552" w:type="dxa"/>
          </w:tcPr>
          <w:p w:rsidR="00C534A7" w:rsidRDefault="00A21424">
            <w:pPr>
              <w:pStyle w:val="nTable"/>
              <w:spacing w:after="40"/>
              <w:rPr>
                <w:sz w:val="19"/>
              </w:rPr>
            </w:pPr>
            <w:r>
              <w:rPr>
                <w:sz w:val="19"/>
              </w:rPr>
              <w:t>30 Apr 1998 (see s. 2(1))</w:t>
            </w:r>
          </w:p>
        </w:tc>
      </w:tr>
      <w:tr w:rsidR="00C534A7">
        <w:trPr>
          <w:cantSplit/>
        </w:trPr>
        <w:tc>
          <w:tcPr>
            <w:tcW w:w="7088" w:type="dxa"/>
            <w:gridSpan w:val="4"/>
          </w:tcPr>
          <w:p w:rsidR="00C534A7" w:rsidRDefault="00A21424">
            <w:pPr>
              <w:pStyle w:val="nTable"/>
              <w:spacing w:after="40"/>
              <w:rPr>
                <w:sz w:val="19"/>
              </w:rPr>
            </w:pPr>
            <w:r>
              <w:rPr>
                <w:b/>
                <w:sz w:val="19"/>
              </w:rPr>
              <w:t xml:space="preserve">Reprint of the </w:t>
            </w:r>
            <w:r>
              <w:rPr>
                <w:b/>
                <w:i/>
                <w:sz w:val="19"/>
              </w:rPr>
              <w:t>Sale of Land Act 1970</w:t>
            </w:r>
            <w:r>
              <w:rPr>
                <w:b/>
                <w:sz w:val="19"/>
              </w:rPr>
              <w:t xml:space="preserve"> as at 25 Jan 2002 </w:t>
            </w:r>
            <w:r>
              <w:rPr>
                <w:sz w:val="19"/>
              </w:rPr>
              <w:t>(includes amendments listed above)</w:t>
            </w:r>
          </w:p>
        </w:tc>
      </w:tr>
      <w:tr w:rsidR="00C534A7">
        <w:trPr>
          <w:cantSplit/>
        </w:trPr>
        <w:tc>
          <w:tcPr>
            <w:tcW w:w="2268" w:type="dxa"/>
          </w:tcPr>
          <w:p w:rsidR="00C534A7" w:rsidRDefault="00A21424">
            <w:pPr>
              <w:pStyle w:val="nTable"/>
              <w:spacing w:after="40"/>
              <w:ind w:right="113"/>
              <w:rPr>
                <w:sz w:val="19"/>
              </w:rPr>
            </w:pPr>
            <w:r>
              <w:rPr>
                <w:i/>
                <w:sz w:val="19"/>
              </w:rPr>
              <w:t>Corporations (Consequential Amendments) Act (No. 2) 2003</w:t>
            </w:r>
            <w:r>
              <w:rPr>
                <w:sz w:val="19"/>
              </w:rPr>
              <w:t xml:space="preserve"> Pt. 22</w:t>
            </w:r>
          </w:p>
        </w:tc>
        <w:tc>
          <w:tcPr>
            <w:tcW w:w="1134" w:type="dxa"/>
          </w:tcPr>
          <w:p w:rsidR="00C534A7" w:rsidRDefault="00A21424">
            <w:pPr>
              <w:pStyle w:val="nTable"/>
              <w:spacing w:after="40"/>
              <w:rPr>
                <w:sz w:val="19"/>
              </w:rPr>
            </w:pPr>
            <w:r>
              <w:rPr>
                <w:sz w:val="19"/>
              </w:rPr>
              <w:t>20 of 2003</w:t>
            </w:r>
          </w:p>
        </w:tc>
        <w:tc>
          <w:tcPr>
            <w:tcW w:w="1134" w:type="dxa"/>
          </w:tcPr>
          <w:p w:rsidR="00C534A7" w:rsidRDefault="00A21424">
            <w:pPr>
              <w:pStyle w:val="nTable"/>
              <w:spacing w:after="40"/>
              <w:rPr>
                <w:sz w:val="19"/>
              </w:rPr>
            </w:pPr>
            <w:r>
              <w:rPr>
                <w:sz w:val="19"/>
              </w:rPr>
              <w:t>23 Apr 2003</w:t>
            </w:r>
          </w:p>
        </w:tc>
        <w:tc>
          <w:tcPr>
            <w:tcW w:w="2552" w:type="dxa"/>
          </w:tcPr>
          <w:p w:rsidR="00C534A7" w:rsidRDefault="00A21424">
            <w:pPr>
              <w:pStyle w:val="nTable"/>
              <w:spacing w:after="40"/>
              <w:rPr>
                <w:sz w:val="19"/>
              </w:rPr>
            </w:pPr>
            <w:r>
              <w:rPr>
                <w:sz w:val="19"/>
              </w:rPr>
              <w:t xml:space="preserve">15 Jul 2001 (see s. 2(1) and Cwlth </w:t>
            </w:r>
            <w:r>
              <w:rPr>
                <w:i/>
                <w:sz w:val="19"/>
              </w:rPr>
              <w:t>Gazette</w:t>
            </w:r>
            <w:r>
              <w:rPr>
                <w:sz w:val="19"/>
              </w:rPr>
              <w:t xml:space="preserve"> 13 Jul 2001 No. S285)</w:t>
            </w:r>
          </w:p>
        </w:tc>
      </w:tr>
      <w:tr w:rsidR="00C534A7">
        <w:trPr>
          <w:cantSplit/>
        </w:trPr>
        <w:tc>
          <w:tcPr>
            <w:tcW w:w="2268" w:type="dxa"/>
          </w:tcPr>
          <w:p w:rsidR="00C534A7" w:rsidRDefault="00A21424">
            <w:pPr>
              <w:pStyle w:val="nTable"/>
              <w:spacing w:after="40"/>
              <w:ind w:right="113"/>
              <w:rPr>
                <w:sz w:val="19"/>
              </w:rPr>
            </w:pPr>
            <w:r>
              <w:rPr>
                <w:i/>
                <w:sz w:val="19"/>
              </w:rPr>
              <w:t>Acts Amendment and Repeal (Courts and Legal Practice) Act 2003</w:t>
            </w:r>
            <w:r>
              <w:rPr>
                <w:sz w:val="19"/>
              </w:rPr>
              <w:t xml:space="preserve"> s. 64</w:t>
            </w:r>
          </w:p>
        </w:tc>
        <w:tc>
          <w:tcPr>
            <w:tcW w:w="1134" w:type="dxa"/>
          </w:tcPr>
          <w:p w:rsidR="00C534A7" w:rsidRDefault="00A21424">
            <w:pPr>
              <w:pStyle w:val="nTable"/>
              <w:spacing w:after="40"/>
              <w:rPr>
                <w:sz w:val="19"/>
              </w:rPr>
            </w:pPr>
            <w:r>
              <w:rPr>
                <w:sz w:val="19"/>
              </w:rPr>
              <w:t>65 of 2003</w:t>
            </w:r>
          </w:p>
        </w:tc>
        <w:tc>
          <w:tcPr>
            <w:tcW w:w="1134" w:type="dxa"/>
          </w:tcPr>
          <w:p w:rsidR="00C534A7" w:rsidRDefault="00A21424">
            <w:pPr>
              <w:pStyle w:val="nTable"/>
              <w:spacing w:after="40"/>
              <w:rPr>
                <w:sz w:val="19"/>
              </w:rPr>
            </w:pPr>
            <w:r>
              <w:rPr>
                <w:sz w:val="19"/>
              </w:rPr>
              <w:t>4 Dec 2003</w:t>
            </w:r>
          </w:p>
        </w:tc>
        <w:tc>
          <w:tcPr>
            <w:tcW w:w="2552" w:type="dxa"/>
          </w:tcPr>
          <w:p w:rsidR="00C534A7" w:rsidRDefault="00A21424">
            <w:pPr>
              <w:pStyle w:val="nTable"/>
              <w:spacing w:after="40"/>
              <w:rPr>
                <w:sz w:val="19"/>
              </w:rPr>
            </w:pPr>
            <w:r>
              <w:rPr>
                <w:sz w:val="19"/>
              </w:rPr>
              <w:t xml:space="preserve">1 Jan 2004 (see s. 2 and </w:t>
            </w:r>
            <w:r>
              <w:rPr>
                <w:i/>
                <w:sz w:val="19"/>
              </w:rPr>
              <w:t>Gazette</w:t>
            </w:r>
            <w:r>
              <w:rPr>
                <w:sz w:val="19"/>
              </w:rPr>
              <w:t xml:space="preserve"> 30 Dec 2003 p. 5722)</w:t>
            </w:r>
          </w:p>
        </w:tc>
      </w:tr>
      <w:tr w:rsidR="00C534A7">
        <w:trPr>
          <w:cantSplit/>
        </w:trPr>
        <w:tc>
          <w:tcPr>
            <w:tcW w:w="2268" w:type="dxa"/>
          </w:tcPr>
          <w:p w:rsidR="00C534A7" w:rsidRDefault="00A21424">
            <w:pPr>
              <w:pStyle w:val="nTable"/>
              <w:spacing w:after="40"/>
              <w:ind w:right="113"/>
              <w:rPr>
                <w:i/>
                <w:sz w:val="19"/>
              </w:rPr>
            </w:pPr>
            <w:r>
              <w:rPr>
                <w:i/>
                <w:iCs/>
                <w:snapToGrid w:val="0"/>
                <w:sz w:val="19"/>
                <w:lang w:val="en-US"/>
              </w:rPr>
              <w:t>Courts Legislation Amendment and Repeal Act 2004</w:t>
            </w:r>
            <w:r>
              <w:rPr>
                <w:snapToGrid w:val="0"/>
                <w:sz w:val="19"/>
                <w:lang w:val="en-US"/>
              </w:rPr>
              <w:t xml:space="preserve"> s. 141</w:t>
            </w:r>
          </w:p>
        </w:tc>
        <w:tc>
          <w:tcPr>
            <w:tcW w:w="1134" w:type="dxa"/>
          </w:tcPr>
          <w:p w:rsidR="00C534A7" w:rsidRDefault="00A21424">
            <w:pPr>
              <w:pStyle w:val="nTable"/>
              <w:spacing w:after="40"/>
              <w:rPr>
                <w:sz w:val="19"/>
              </w:rPr>
            </w:pPr>
            <w:r>
              <w:rPr>
                <w:snapToGrid w:val="0"/>
                <w:sz w:val="19"/>
                <w:lang w:val="en-US"/>
              </w:rPr>
              <w:t>59 of 2004</w:t>
            </w:r>
          </w:p>
        </w:tc>
        <w:tc>
          <w:tcPr>
            <w:tcW w:w="1134" w:type="dxa"/>
          </w:tcPr>
          <w:p w:rsidR="00C534A7" w:rsidRDefault="00A21424">
            <w:pPr>
              <w:pStyle w:val="nTable"/>
              <w:spacing w:after="40"/>
              <w:rPr>
                <w:sz w:val="19"/>
              </w:rPr>
            </w:pPr>
            <w:r>
              <w:rPr>
                <w:sz w:val="19"/>
              </w:rPr>
              <w:t>23 Nov 2004</w:t>
            </w:r>
          </w:p>
        </w:tc>
        <w:tc>
          <w:tcPr>
            <w:tcW w:w="2552" w:type="dxa"/>
          </w:tcPr>
          <w:p w:rsidR="00C534A7" w:rsidRDefault="00A21424">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rsidR="00C534A7">
        <w:trPr>
          <w:cantSplit/>
        </w:trPr>
        <w:tc>
          <w:tcPr>
            <w:tcW w:w="2268" w:type="dxa"/>
          </w:tcPr>
          <w:p w:rsidR="00C534A7" w:rsidRDefault="00A21424">
            <w:pPr>
              <w:pStyle w:val="nTable"/>
              <w:spacing w:after="40"/>
              <w:rPr>
                <w:snapToGrid w:val="0"/>
                <w:sz w:val="19"/>
                <w:vertAlign w:val="superscript"/>
                <w:lang w:val="en-US"/>
              </w:rPr>
            </w:pPr>
            <w:r>
              <w:rPr>
                <w:i/>
                <w:iCs/>
                <w:snapToGrid w:val="0"/>
                <w:sz w:val="19"/>
                <w:lang w:val="en-US"/>
              </w:rPr>
              <w:t>Criminal Procedure and Appeals (Consequential and Other Provisions) Act 2004</w:t>
            </w:r>
            <w:r>
              <w:rPr>
                <w:snapToGrid w:val="0"/>
                <w:sz w:val="19"/>
                <w:lang w:val="en-US"/>
              </w:rPr>
              <w:t xml:space="preserve"> s. 80 and 82</w:t>
            </w:r>
          </w:p>
        </w:tc>
        <w:tc>
          <w:tcPr>
            <w:tcW w:w="1134" w:type="dxa"/>
          </w:tcPr>
          <w:p w:rsidR="00C534A7" w:rsidRDefault="00A21424">
            <w:pPr>
              <w:pStyle w:val="nTable"/>
              <w:spacing w:after="40"/>
              <w:rPr>
                <w:snapToGrid w:val="0"/>
                <w:sz w:val="19"/>
                <w:lang w:val="en-US"/>
              </w:rPr>
            </w:pPr>
            <w:r>
              <w:rPr>
                <w:snapToGrid w:val="0"/>
                <w:sz w:val="19"/>
                <w:lang w:val="en-US"/>
              </w:rPr>
              <w:t>84 of 2004</w:t>
            </w:r>
          </w:p>
        </w:tc>
        <w:tc>
          <w:tcPr>
            <w:tcW w:w="1134" w:type="dxa"/>
          </w:tcPr>
          <w:p w:rsidR="00C534A7" w:rsidRDefault="00A21424">
            <w:pPr>
              <w:pStyle w:val="nTable"/>
              <w:spacing w:after="40"/>
              <w:rPr>
                <w:sz w:val="19"/>
              </w:rPr>
            </w:pPr>
            <w:r>
              <w:rPr>
                <w:sz w:val="19"/>
              </w:rPr>
              <w:t>16 Dec 2004</w:t>
            </w:r>
          </w:p>
        </w:tc>
        <w:tc>
          <w:tcPr>
            <w:tcW w:w="2552" w:type="dxa"/>
          </w:tcPr>
          <w:p w:rsidR="00C534A7" w:rsidRDefault="00A21424">
            <w:pPr>
              <w:pStyle w:val="nTable"/>
              <w:spacing w:after="40"/>
              <w:rPr>
                <w:snapToGrid w:val="0"/>
                <w:sz w:val="19"/>
                <w:lang w:val="en-US"/>
              </w:rPr>
            </w:pPr>
            <w:r>
              <w:rPr>
                <w:snapToGrid w:val="0"/>
                <w:sz w:val="19"/>
                <w:lang w:val="en-US"/>
              </w:rPr>
              <w:t xml:space="preserve">2 May 2005 (see s. 2 and </w:t>
            </w:r>
            <w:r>
              <w:rPr>
                <w:i/>
                <w:iCs/>
                <w:snapToGrid w:val="0"/>
                <w:sz w:val="19"/>
                <w:lang w:val="en-US"/>
              </w:rPr>
              <w:t>Gazette</w:t>
            </w:r>
            <w:r>
              <w:rPr>
                <w:snapToGrid w:val="0"/>
                <w:sz w:val="19"/>
                <w:lang w:val="en-US"/>
              </w:rPr>
              <w:t xml:space="preserve"> 31 Dec 2004 p. 7129 (correction in </w:t>
            </w:r>
            <w:r>
              <w:rPr>
                <w:i/>
                <w:iCs/>
                <w:snapToGrid w:val="0"/>
                <w:sz w:val="19"/>
                <w:lang w:val="en-US"/>
              </w:rPr>
              <w:t>Gazette</w:t>
            </w:r>
            <w:r>
              <w:rPr>
                <w:snapToGrid w:val="0"/>
                <w:sz w:val="19"/>
                <w:lang w:val="en-US"/>
              </w:rPr>
              <w:t xml:space="preserve"> 7 Jan 2005 p. 53))</w:t>
            </w:r>
          </w:p>
        </w:tc>
      </w:tr>
      <w:tr w:rsidR="00C534A7">
        <w:trPr>
          <w:cantSplit/>
        </w:trPr>
        <w:tc>
          <w:tcPr>
            <w:tcW w:w="2268" w:type="dxa"/>
          </w:tcPr>
          <w:p w:rsidR="00C534A7" w:rsidRDefault="00A21424">
            <w:pPr>
              <w:pStyle w:val="nTable"/>
              <w:spacing w:after="40"/>
              <w:rPr>
                <w:i/>
                <w:iCs/>
                <w:snapToGrid w:val="0"/>
                <w:sz w:val="19"/>
                <w:lang w:val="en-US"/>
              </w:rPr>
            </w:pPr>
            <w:r>
              <w:rPr>
                <w:i/>
                <w:iCs/>
                <w:snapToGrid w:val="0"/>
                <w:sz w:val="19"/>
                <w:lang w:val="en-US"/>
              </w:rPr>
              <w:t>Planning and Development (Consequential and Transitional Provisions) Act 2005</w:t>
            </w:r>
            <w:r>
              <w:rPr>
                <w:snapToGrid w:val="0"/>
                <w:sz w:val="19"/>
                <w:lang w:val="en-US"/>
              </w:rPr>
              <w:t xml:space="preserve"> s. 15</w:t>
            </w:r>
          </w:p>
        </w:tc>
        <w:tc>
          <w:tcPr>
            <w:tcW w:w="1134" w:type="dxa"/>
          </w:tcPr>
          <w:p w:rsidR="00C534A7" w:rsidRDefault="00A21424">
            <w:pPr>
              <w:pStyle w:val="nTable"/>
              <w:spacing w:after="40"/>
              <w:rPr>
                <w:snapToGrid w:val="0"/>
                <w:sz w:val="19"/>
                <w:lang w:val="en-US"/>
              </w:rPr>
            </w:pPr>
            <w:r>
              <w:rPr>
                <w:snapToGrid w:val="0"/>
                <w:sz w:val="19"/>
                <w:lang w:val="en-US"/>
              </w:rPr>
              <w:t>38 of 2005</w:t>
            </w:r>
          </w:p>
        </w:tc>
        <w:tc>
          <w:tcPr>
            <w:tcW w:w="1134" w:type="dxa"/>
          </w:tcPr>
          <w:p w:rsidR="00C534A7" w:rsidRDefault="00A21424">
            <w:pPr>
              <w:pStyle w:val="nTable"/>
              <w:spacing w:after="40"/>
              <w:rPr>
                <w:sz w:val="19"/>
              </w:rPr>
            </w:pPr>
            <w:r>
              <w:rPr>
                <w:sz w:val="19"/>
              </w:rPr>
              <w:t>12 Dec 2005</w:t>
            </w:r>
          </w:p>
        </w:tc>
        <w:tc>
          <w:tcPr>
            <w:tcW w:w="2552" w:type="dxa"/>
          </w:tcPr>
          <w:p w:rsidR="00C534A7" w:rsidRDefault="00A21424">
            <w:pPr>
              <w:pStyle w:val="nTable"/>
              <w:spacing w:after="40"/>
              <w:rPr>
                <w:snapToGrid w:val="0"/>
                <w:sz w:val="19"/>
                <w:lang w:val="en-US"/>
              </w:rPr>
            </w:pPr>
            <w:r>
              <w:rPr>
                <w:snapToGrid w:val="0"/>
                <w:sz w:val="19"/>
                <w:lang w:val="en-US"/>
              </w:rPr>
              <w:t xml:space="preserve">9 Apr 2006 (see s. 2 and </w:t>
            </w:r>
            <w:r>
              <w:rPr>
                <w:i/>
                <w:iCs/>
                <w:snapToGrid w:val="0"/>
                <w:sz w:val="19"/>
                <w:lang w:val="en-US"/>
              </w:rPr>
              <w:t>Gazette</w:t>
            </w:r>
            <w:r>
              <w:rPr>
                <w:snapToGrid w:val="0"/>
                <w:sz w:val="19"/>
                <w:lang w:val="en-US"/>
              </w:rPr>
              <w:t xml:space="preserve"> 21 Mar 2006 p. 1078)</w:t>
            </w:r>
          </w:p>
        </w:tc>
      </w:tr>
      <w:tr w:rsidR="00C534A7">
        <w:trPr>
          <w:cantSplit/>
        </w:trPr>
        <w:tc>
          <w:tcPr>
            <w:tcW w:w="7088" w:type="dxa"/>
            <w:gridSpan w:val="4"/>
          </w:tcPr>
          <w:p w:rsidR="00C534A7" w:rsidRDefault="00A21424">
            <w:pPr>
              <w:pStyle w:val="nTable"/>
              <w:spacing w:after="40"/>
              <w:rPr>
                <w:snapToGrid w:val="0"/>
                <w:sz w:val="19"/>
                <w:lang w:val="en-US"/>
              </w:rPr>
            </w:pPr>
            <w:r>
              <w:rPr>
                <w:b/>
                <w:sz w:val="19"/>
              </w:rPr>
              <w:t xml:space="preserve">Reprint 3: The </w:t>
            </w:r>
            <w:r>
              <w:rPr>
                <w:b/>
                <w:i/>
                <w:sz w:val="19"/>
              </w:rPr>
              <w:t>Sale of Land Act 1970</w:t>
            </w:r>
            <w:r>
              <w:rPr>
                <w:b/>
                <w:sz w:val="19"/>
              </w:rPr>
              <w:t xml:space="preserve"> as at 19 May 2006 </w:t>
            </w:r>
            <w:r>
              <w:rPr>
                <w:sz w:val="19"/>
              </w:rPr>
              <w:t>(includes amendments listed above)</w:t>
            </w:r>
          </w:p>
        </w:tc>
      </w:tr>
      <w:tr w:rsidR="00C534A7">
        <w:trPr>
          <w:cantSplit/>
        </w:trPr>
        <w:tc>
          <w:tcPr>
            <w:tcW w:w="2268" w:type="dxa"/>
          </w:tcPr>
          <w:p w:rsidR="00C534A7" w:rsidRDefault="00A21424">
            <w:pPr>
              <w:pStyle w:val="nTable"/>
              <w:spacing w:after="40"/>
              <w:rPr>
                <w:i/>
                <w:iCs/>
                <w:snapToGrid w:val="0"/>
                <w:sz w:val="19"/>
                <w:lang w:val="en-US"/>
              </w:rPr>
            </w:pPr>
            <w:r>
              <w:rPr>
                <w:i/>
                <w:snapToGrid w:val="0"/>
                <w:sz w:val="19"/>
                <w:lang w:val="en-US"/>
              </w:rPr>
              <w:t>Land Information Authority Act 2006</w:t>
            </w:r>
            <w:r>
              <w:rPr>
                <w:iCs/>
                <w:snapToGrid w:val="0"/>
                <w:sz w:val="19"/>
                <w:lang w:val="en-US"/>
              </w:rPr>
              <w:t xml:space="preserve"> s. 157</w:t>
            </w:r>
            <w:r>
              <w:rPr>
                <w:iCs/>
                <w:snapToGrid w:val="0"/>
                <w:sz w:val="19"/>
                <w:vertAlign w:val="superscript"/>
                <w:lang w:val="en-US"/>
              </w:rPr>
              <w:t xml:space="preserve"> </w:t>
            </w:r>
          </w:p>
        </w:tc>
        <w:tc>
          <w:tcPr>
            <w:tcW w:w="1134" w:type="dxa"/>
          </w:tcPr>
          <w:p w:rsidR="00C534A7" w:rsidRDefault="00A21424">
            <w:pPr>
              <w:pStyle w:val="nTable"/>
              <w:spacing w:after="40"/>
              <w:rPr>
                <w:snapToGrid w:val="0"/>
                <w:sz w:val="19"/>
                <w:lang w:val="en-US"/>
              </w:rPr>
            </w:pPr>
            <w:r>
              <w:rPr>
                <w:snapToGrid w:val="0"/>
                <w:sz w:val="19"/>
                <w:lang w:val="en-US"/>
              </w:rPr>
              <w:t>60 of 2006</w:t>
            </w:r>
          </w:p>
        </w:tc>
        <w:tc>
          <w:tcPr>
            <w:tcW w:w="1134" w:type="dxa"/>
          </w:tcPr>
          <w:p w:rsidR="00C534A7" w:rsidRDefault="00A21424">
            <w:pPr>
              <w:pStyle w:val="nTable"/>
              <w:spacing w:after="40"/>
              <w:rPr>
                <w:sz w:val="19"/>
              </w:rPr>
            </w:pPr>
            <w:r>
              <w:rPr>
                <w:snapToGrid w:val="0"/>
                <w:sz w:val="19"/>
                <w:lang w:val="en-US"/>
              </w:rPr>
              <w:t>16 Nov 2006</w:t>
            </w:r>
          </w:p>
        </w:tc>
        <w:tc>
          <w:tcPr>
            <w:tcW w:w="2552" w:type="dxa"/>
          </w:tcPr>
          <w:p w:rsidR="00C534A7" w:rsidRDefault="00A21424">
            <w:pPr>
              <w:pStyle w:val="nTable"/>
              <w:spacing w:after="40"/>
              <w:rPr>
                <w:snapToGrid w:val="0"/>
                <w:sz w:val="19"/>
                <w:lang w:val="en-US"/>
              </w:rPr>
            </w:pPr>
            <w:r>
              <w:rPr>
                <w:snapToGrid w:val="0"/>
                <w:sz w:val="19"/>
                <w:lang w:val="en-US"/>
              </w:rPr>
              <w:t xml:space="preserve">1 Jan 2007 (see s. 2(1) and </w:t>
            </w:r>
            <w:r>
              <w:rPr>
                <w:i/>
                <w:iCs/>
                <w:snapToGrid w:val="0"/>
                <w:sz w:val="19"/>
                <w:lang w:val="en-US"/>
              </w:rPr>
              <w:t xml:space="preserve">Gazette </w:t>
            </w:r>
            <w:r>
              <w:rPr>
                <w:snapToGrid w:val="0"/>
                <w:sz w:val="19"/>
                <w:lang w:val="en-US"/>
              </w:rPr>
              <w:t>8 Dec 2006 p. 5369)</w:t>
            </w:r>
          </w:p>
        </w:tc>
      </w:tr>
      <w:tr w:rsidR="00C534A7">
        <w:trPr>
          <w:cantSplit/>
        </w:trPr>
        <w:tc>
          <w:tcPr>
            <w:tcW w:w="2268" w:type="dxa"/>
            <w:tcBorders>
              <w:bottom w:val="single" w:sz="4" w:space="0" w:color="auto"/>
            </w:tcBorders>
          </w:tcPr>
          <w:p w:rsidR="00C534A7" w:rsidRDefault="00A21424">
            <w:pPr>
              <w:pStyle w:val="nTable"/>
              <w:spacing w:after="40"/>
              <w:rPr>
                <w:i/>
                <w:snapToGrid w:val="0"/>
                <w:sz w:val="19"/>
                <w:lang w:val="en-US"/>
              </w:rPr>
            </w:pPr>
            <w:r>
              <w:rPr>
                <w:i/>
                <w:iCs/>
                <w:snapToGrid w:val="0"/>
                <w:sz w:val="19"/>
                <w:lang w:val="en-US"/>
              </w:rPr>
              <w:t>Legal Profession Act 2008</w:t>
            </w:r>
            <w:r>
              <w:rPr>
                <w:iCs/>
                <w:snapToGrid w:val="0"/>
                <w:sz w:val="19"/>
                <w:lang w:val="en-US"/>
              </w:rPr>
              <w:t xml:space="preserve"> s. 702</w:t>
            </w:r>
          </w:p>
        </w:tc>
        <w:tc>
          <w:tcPr>
            <w:tcW w:w="1134" w:type="dxa"/>
            <w:tcBorders>
              <w:bottom w:val="single" w:sz="4" w:space="0" w:color="auto"/>
            </w:tcBorders>
          </w:tcPr>
          <w:p w:rsidR="00C534A7" w:rsidRDefault="00A21424">
            <w:pPr>
              <w:pStyle w:val="nTable"/>
              <w:spacing w:after="40"/>
              <w:rPr>
                <w:snapToGrid w:val="0"/>
                <w:sz w:val="19"/>
                <w:lang w:val="en-US"/>
              </w:rPr>
            </w:pPr>
            <w:r>
              <w:rPr>
                <w:snapToGrid w:val="0"/>
                <w:sz w:val="19"/>
                <w:lang w:val="en-US"/>
              </w:rPr>
              <w:t>21 of 2008</w:t>
            </w:r>
          </w:p>
        </w:tc>
        <w:tc>
          <w:tcPr>
            <w:tcW w:w="1134" w:type="dxa"/>
            <w:tcBorders>
              <w:bottom w:val="single" w:sz="4" w:space="0" w:color="auto"/>
            </w:tcBorders>
          </w:tcPr>
          <w:p w:rsidR="00C534A7" w:rsidRDefault="00A21424">
            <w:pPr>
              <w:pStyle w:val="nTable"/>
              <w:spacing w:after="40"/>
              <w:rPr>
                <w:snapToGrid w:val="0"/>
                <w:sz w:val="19"/>
                <w:lang w:val="en-US"/>
              </w:rPr>
            </w:pPr>
            <w:r>
              <w:rPr>
                <w:snapToGrid w:val="0"/>
                <w:sz w:val="19"/>
                <w:lang w:val="en-US"/>
              </w:rPr>
              <w:t>27 May 2008</w:t>
            </w:r>
          </w:p>
        </w:tc>
        <w:tc>
          <w:tcPr>
            <w:tcW w:w="2552" w:type="dxa"/>
            <w:tcBorders>
              <w:bottom w:val="single" w:sz="4" w:space="0" w:color="auto"/>
            </w:tcBorders>
          </w:tcPr>
          <w:p w:rsidR="00C534A7" w:rsidRDefault="00A21424">
            <w:pPr>
              <w:pStyle w:val="nTable"/>
              <w:spacing w:after="40"/>
              <w:rPr>
                <w:snapToGrid w:val="0"/>
                <w:sz w:val="19"/>
                <w:lang w:val="en-US"/>
              </w:rPr>
            </w:pPr>
            <w:r>
              <w:rPr>
                <w:snapToGrid w:val="0"/>
                <w:sz w:val="19"/>
                <w:lang w:val="en-US"/>
              </w:rPr>
              <w:t xml:space="preserve">1 Mar 2009 (see s. 2(b) and </w:t>
            </w:r>
            <w:r>
              <w:rPr>
                <w:i/>
                <w:iCs/>
                <w:snapToGrid w:val="0"/>
                <w:sz w:val="19"/>
                <w:lang w:val="en-US"/>
              </w:rPr>
              <w:t>Gazette</w:t>
            </w:r>
            <w:r>
              <w:rPr>
                <w:snapToGrid w:val="0"/>
                <w:sz w:val="19"/>
                <w:lang w:val="en-US"/>
              </w:rPr>
              <w:t xml:space="preserve"> 27 Feb 2009 p. 511)</w:t>
            </w:r>
          </w:p>
        </w:tc>
      </w:tr>
    </w:tbl>
    <w:p w:rsidR="00C534A7" w:rsidRDefault="00C534A7">
      <w:pPr>
        <w:pStyle w:val="nSubsection"/>
        <w:rPr>
          <w:vertAlign w:val="superscript"/>
        </w:rPr>
      </w:pPr>
    </w:p>
    <w:p w:rsidR="00C534A7" w:rsidRDefault="00A21424">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rsidR="00C534A7" w:rsidRDefault="00A21424">
      <w:pPr>
        <w:pStyle w:val="nHeading3"/>
      </w:pPr>
      <w:bookmarkStart w:id="267" w:name="_Toc7405065"/>
      <w:bookmarkStart w:id="268" w:name="_Toc270325774"/>
      <w:r>
        <w:t>Provisions that have not come into operation</w:t>
      </w:r>
      <w:bookmarkEnd w:id="267"/>
      <w:bookmarkEnd w:id="268"/>
    </w:p>
    <w:tbl>
      <w:tblPr>
        <w:tblW w:w="7055" w:type="dxa"/>
        <w:tblInd w:w="183" w:type="dxa"/>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2266"/>
        <w:gridCol w:w="1120"/>
        <w:gridCol w:w="1135"/>
        <w:gridCol w:w="2534"/>
      </w:tblGrid>
      <w:tr w:rsidR="00C534A7">
        <w:tc>
          <w:tcPr>
            <w:tcW w:w="2266" w:type="dxa"/>
          </w:tcPr>
          <w:p w:rsidR="00C534A7" w:rsidRDefault="00A21424">
            <w:pPr>
              <w:pStyle w:val="nTable"/>
              <w:spacing w:after="40"/>
              <w:rPr>
                <w:b/>
                <w:snapToGrid w:val="0"/>
                <w:sz w:val="19"/>
                <w:lang w:val="en-US"/>
              </w:rPr>
            </w:pPr>
            <w:r>
              <w:rPr>
                <w:b/>
                <w:snapToGrid w:val="0"/>
                <w:sz w:val="19"/>
                <w:lang w:val="en-US"/>
              </w:rPr>
              <w:t>Short title</w:t>
            </w:r>
          </w:p>
        </w:tc>
        <w:tc>
          <w:tcPr>
            <w:tcW w:w="1120" w:type="dxa"/>
          </w:tcPr>
          <w:p w:rsidR="00C534A7" w:rsidRDefault="00A21424">
            <w:pPr>
              <w:pStyle w:val="nTable"/>
              <w:spacing w:after="40"/>
              <w:rPr>
                <w:b/>
                <w:snapToGrid w:val="0"/>
                <w:sz w:val="19"/>
                <w:lang w:val="en-US"/>
              </w:rPr>
            </w:pPr>
            <w:r>
              <w:rPr>
                <w:b/>
                <w:snapToGrid w:val="0"/>
                <w:sz w:val="19"/>
                <w:lang w:val="en-US"/>
              </w:rPr>
              <w:t>Number and year</w:t>
            </w:r>
          </w:p>
        </w:tc>
        <w:tc>
          <w:tcPr>
            <w:tcW w:w="1135" w:type="dxa"/>
          </w:tcPr>
          <w:p w:rsidR="00C534A7" w:rsidRDefault="00A21424">
            <w:pPr>
              <w:pStyle w:val="nTable"/>
              <w:spacing w:after="40"/>
              <w:rPr>
                <w:b/>
                <w:snapToGrid w:val="0"/>
                <w:sz w:val="19"/>
                <w:lang w:val="en-US"/>
              </w:rPr>
            </w:pPr>
            <w:r>
              <w:rPr>
                <w:b/>
                <w:snapToGrid w:val="0"/>
                <w:sz w:val="19"/>
                <w:lang w:val="en-US"/>
              </w:rPr>
              <w:t>Assent</w:t>
            </w:r>
          </w:p>
        </w:tc>
        <w:tc>
          <w:tcPr>
            <w:tcW w:w="2534" w:type="dxa"/>
          </w:tcPr>
          <w:p w:rsidR="00C534A7" w:rsidRDefault="00A21424">
            <w:pPr>
              <w:pStyle w:val="nTable"/>
              <w:spacing w:after="40"/>
              <w:rPr>
                <w:b/>
                <w:snapToGrid w:val="0"/>
                <w:sz w:val="19"/>
                <w:lang w:val="en-US"/>
              </w:rPr>
            </w:pPr>
            <w:r>
              <w:rPr>
                <w:b/>
                <w:snapToGrid w:val="0"/>
                <w:sz w:val="19"/>
                <w:lang w:val="en-US"/>
              </w:rPr>
              <w:t>Commencement</w:t>
            </w:r>
          </w:p>
        </w:tc>
      </w:tr>
      <w:tr w:rsidR="00C534A7">
        <w:tblPrEx>
          <w:tblCellMar>
            <w:left w:w="56" w:type="dxa"/>
            <w:right w:w="56" w:type="dxa"/>
          </w:tblCellMar>
        </w:tblPrEx>
        <w:trPr>
          <w:cantSplit/>
        </w:trPr>
        <w:tc>
          <w:tcPr>
            <w:tcW w:w="2266" w:type="dxa"/>
            <w:tcBorders>
              <w:top w:val="nil"/>
            </w:tcBorders>
          </w:tcPr>
          <w:p w:rsidR="00C534A7" w:rsidRDefault="00A21424">
            <w:pPr>
              <w:pStyle w:val="nTable"/>
              <w:spacing w:after="40"/>
              <w:ind w:right="113"/>
            </w:pPr>
            <w:r>
              <w:rPr>
                <w:i/>
                <w:snapToGrid w:val="0"/>
                <w:sz w:val="19"/>
                <w:lang w:val="en-US"/>
              </w:rPr>
              <w:t>Approvals and Related Reforms (No. 4) (Planning) Act 2010</w:t>
            </w:r>
            <w:r>
              <w:t xml:space="preserve"> s. 36</w:t>
            </w:r>
            <w:r>
              <w:rPr>
                <w:vertAlign w:val="superscript"/>
              </w:rPr>
              <w:t> 3</w:t>
            </w:r>
          </w:p>
        </w:tc>
        <w:tc>
          <w:tcPr>
            <w:tcW w:w="1120" w:type="dxa"/>
            <w:tcBorders>
              <w:top w:val="nil"/>
            </w:tcBorders>
          </w:tcPr>
          <w:p w:rsidR="00C534A7" w:rsidRDefault="00A21424">
            <w:pPr>
              <w:pStyle w:val="nTable"/>
              <w:spacing w:after="40"/>
              <w:rPr>
                <w:snapToGrid w:val="0"/>
                <w:sz w:val="19"/>
                <w:lang w:val="en-US"/>
              </w:rPr>
            </w:pPr>
            <w:r>
              <w:rPr>
                <w:snapToGrid w:val="0"/>
                <w:sz w:val="19"/>
                <w:lang w:val="en-US"/>
              </w:rPr>
              <w:t>28 of 2010</w:t>
            </w:r>
          </w:p>
        </w:tc>
        <w:tc>
          <w:tcPr>
            <w:tcW w:w="1135" w:type="dxa"/>
            <w:tcBorders>
              <w:top w:val="nil"/>
            </w:tcBorders>
          </w:tcPr>
          <w:p w:rsidR="00C534A7" w:rsidRDefault="00A21424">
            <w:pPr>
              <w:pStyle w:val="nTable"/>
              <w:spacing w:after="40"/>
              <w:rPr>
                <w:snapToGrid w:val="0"/>
                <w:sz w:val="19"/>
                <w:lang w:val="en-US"/>
              </w:rPr>
            </w:pPr>
            <w:r>
              <w:rPr>
                <w:snapToGrid w:val="0"/>
                <w:sz w:val="19"/>
                <w:lang w:val="en-US"/>
              </w:rPr>
              <w:t>19 Aug 2010</w:t>
            </w:r>
          </w:p>
        </w:tc>
        <w:tc>
          <w:tcPr>
            <w:tcW w:w="2534" w:type="dxa"/>
            <w:tcBorders>
              <w:top w:val="nil"/>
            </w:tcBorders>
          </w:tcPr>
          <w:p w:rsidR="00C534A7" w:rsidRDefault="00A21424">
            <w:pPr>
              <w:pStyle w:val="nTable"/>
              <w:spacing w:after="40"/>
              <w:rPr>
                <w:snapToGrid w:val="0"/>
                <w:sz w:val="19"/>
                <w:lang w:val="en-US"/>
              </w:rPr>
            </w:pPr>
            <w:r>
              <w:rPr>
                <w:snapToGrid w:val="0"/>
                <w:sz w:val="19"/>
                <w:lang w:val="en-US"/>
              </w:rPr>
              <w:t>To be proclaimed (see s. 2(b))</w:t>
            </w:r>
          </w:p>
        </w:tc>
      </w:tr>
    </w:tbl>
    <w:p w:rsidR="00C534A7" w:rsidRDefault="00C534A7">
      <w:pPr>
        <w:pStyle w:val="nSubsection"/>
        <w:rPr>
          <w:vertAlign w:val="superscript"/>
        </w:rPr>
      </w:pPr>
    </w:p>
    <w:p w:rsidR="00C534A7" w:rsidRDefault="00A21424">
      <w:pPr>
        <w:pStyle w:val="nSubsection"/>
        <w:rPr>
          <w:i/>
        </w:rPr>
      </w:pPr>
      <w:r>
        <w:rPr>
          <w:vertAlign w:val="superscript"/>
        </w:rPr>
        <w:t>2</w:t>
      </w:r>
      <w:r>
        <w:tab/>
        <w:t xml:space="preserve">Repealed by the </w:t>
      </w:r>
      <w:r>
        <w:rPr>
          <w:i/>
        </w:rPr>
        <w:t>Real Estate and Business Agents Act 1978.</w:t>
      </w:r>
    </w:p>
    <w:p w:rsidR="00C534A7" w:rsidRDefault="00A21424">
      <w:pPr>
        <w:pStyle w:val="nSubsection"/>
        <w:rPr>
          <w:snapToGrid w:val="0"/>
        </w:rPr>
      </w:pPr>
      <w:r>
        <w:rPr>
          <w:snapToGrid w:val="0"/>
          <w:vertAlign w:val="superscript"/>
        </w:rPr>
        <w:t>3</w:t>
      </w:r>
      <w:r>
        <w:rPr>
          <w:snapToGrid w:val="0"/>
        </w:rPr>
        <w:tab/>
      </w:r>
      <w:r>
        <w:t xml:space="preserve">On the date as at which this compilation was prepared, </w:t>
      </w:r>
      <w:r>
        <w:rPr>
          <w:snapToGrid w:val="0"/>
        </w:rPr>
        <w:t xml:space="preserve">the </w:t>
      </w:r>
      <w:r>
        <w:rPr>
          <w:i/>
          <w:snapToGrid w:val="0"/>
        </w:rPr>
        <w:t>Approvals and Related Reforms (No. 4) (Planning) Act 2010</w:t>
      </w:r>
      <w:r>
        <w:rPr>
          <w:iCs/>
          <w:snapToGrid w:val="0"/>
        </w:rPr>
        <w:t xml:space="preserve"> s. 36 </w:t>
      </w:r>
      <w:r>
        <w:rPr>
          <w:snapToGrid w:val="0"/>
        </w:rPr>
        <w:t>had not come into operation.  It reads as follows:</w:t>
      </w:r>
    </w:p>
    <w:p w:rsidR="00C534A7" w:rsidRDefault="00C534A7">
      <w:pPr>
        <w:pStyle w:val="BlankOpen"/>
      </w:pPr>
    </w:p>
    <w:p w:rsidR="00C534A7" w:rsidRDefault="00A21424">
      <w:pPr>
        <w:pStyle w:val="nzHeading5"/>
      </w:pPr>
      <w:bookmarkStart w:id="269" w:name="_Toc269469399"/>
      <w:bookmarkStart w:id="270" w:name="_Toc270074576"/>
      <w:r>
        <w:rPr>
          <w:rStyle w:val="CharSectno"/>
        </w:rPr>
        <w:t>36</w:t>
      </w:r>
      <w:r>
        <w:t>.</w:t>
      </w:r>
      <w:r>
        <w:tab/>
      </w:r>
      <w:r>
        <w:rPr>
          <w:i/>
        </w:rPr>
        <w:t>Sale of Land Act 1970</w:t>
      </w:r>
      <w:r>
        <w:t xml:space="preserve"> amended</w:t>
      </w:r>
      <w:bookmarkEnd w:id="269"/>
      <w:bookmarkEnd w:id="270"/>
    </w:p>
    <w:p w:rsidR="00C534A7" w:rsidRDefault="00A21424">
      <w:pPr>
        <w:pStyle w:val="nzSubsection"/>
      </w:pPr>
      <w:r>
        <w:tab/>
        <w:t>(1)</w:t>
      </w:r>
      <w:r>
        <w:tab/>
        <w:t xml:space="preserve">This section amends the </w:t>
      </w:r>
      <w:r>
        <w:rPr>
          <w:i/>
        </w:rPr>
        <w:t>Sale of Land Act 1970</w:t>
      </w:r>
      <w:r>
        <w:t>.</w:t>
      </w:r>
    </w:p>
    <w:p w:rsidR="00C534A7" w:rsidRDefault="00A21424">
      <w:pPr>
        <w:pStyle w:val="nzSubsection"/>
      </w:pPr>
      <w:r>
        <w:tab/>
        <w:t>(2)</w:t>
      </w:r>
      <w:r>
        <w:tab/>
        <w:t>In section 16 delete “scheme,” and insert:</w:t>
      </w:r>
    </w:p>
    <w:p w:rsidR="00C534A7" w:rsidRDefault="00C534A7">
      <w:pPr>
        <w:pStyle w:val="BlankOpen"/>
      </w:pPr>
    </w:p>
    <w:p w:rsidR="00C534A7" w:rsidRDefault="00A21424">
      <w:pPr>
        <w:pStyle w:val="nzSubsection"/>
      </w:pPr>
      <w:r>
        <w:tab/>
      </w:r>
      <w:r>
        <w:tab/>
        <w:t>scheme or improvement scheme,</w:t>
      </w:r>
    </w:p>
    <w:p w:rsidR="00C534A7" w:rsidRDefault="00C534A7">
      <w:pPr>
        <w:pStyle w:val="BlankClose"/>
      </w:pPr>
    </w:p>
    <w:p w:rsidR="00C534A7" w:rsidRDefault="00C534A7">
      <w:pPr>
        <w:pStyle w:val="BlankClose"/>
      </w:pPr>
    </w:p>
    <w:p w:rsidR="00C534A7" w:rsidRDefault="00C534A7"/>
    <w:p w:rsidR="00C534A7" w:rsidRDefault="00C534A7">
      <w:pPr>
        <w:sectPr w:rsidR="00C534A7">
          <w:headerReference w:type="even" r:id="rId25"/>
          <w:headerReference w:type="default" r:id="rId26"/>
          <w:headerReference w:type="first" r:id="rId27"/>
          <w:pgSz w:w="11906" w:h="16838" w:code="9"/>
          <w:pgMar w:top="2376" w:right="2404" w:bottom="3544" w:left="2404" w:header="720" w:footer="3380" w:gutter="0"/>
          <w:cols w:space="720"/>
          <w:noEndnote/>
          <w:docGrid w:linePitch="326"/>
        </w:sectPr>
      </w:pPr>
    </w:p>
    <w:p w:rsidR="00C534A7" w:rsidRDefault="00C534A7"/>
    <w:sectPr w:rsidR="00C534A7">
      <w:headerReference w:type="even" r:id="rId28"/>
      <w:headerReference w:type="default" r:id="rId29"/>
      <w:headerReference w:type="first" r:id="rId30"/>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34A7" w:rsidRDefault="00A21424">
      <w:r>
        <w:separator/>
      </w:r>
    </w:p>
  </w:endnote>
  <w:endnote w:type="continuationSeparator" w:id="0">
    <w:p w:rsidR="00C534A7" w:rsidRDefault="00A21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4A7" w:rsidRDefault="00C534A7">
    <w:pPr>
      <w:pStyle w:val="Footer"/>
      <w:tabs>
        <w:tab w:val="clear" w:pos="4153"/>
        <w:tab w:val="right" w:pos="7088"/>
      </w:tabs>
      <w:rPr>
        <w:rStyle w:val="PageNumber"/>
      </w:rPr>
    </w:pPr>
  </w:p>
  <w:p w:rsidR="00C534A7" w:rsidRDefault="00A21424">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7E5D9E">
      <w:rPr>
        <w:rFonts w:ascii="Arial" w:hAnsi="Arial" w:cs="Arial"/>
        <w:sz w:val="20"/>
        <w:lang w:val="en-US"/>
      </w:rPr>
      <w:t>03-f0-01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7E5D9E">
      <w:rPr>
        <w:rFonts w:ascii="Arial" w:hAnsi="Arial" w:cs="Arial"/>
        <w:sz w:val="20"/>
        <w:lang w:val="en-US"/>
      </w:rPr>
      <w:t>19 Aug 2010</w:t>
    </w:r>
    <w:r>
      <w:rPr>
        <w:rFonts w:ascii="Arial" w:hAnsi="Arial" w:cs="Arial"/>
        <w:sz w:val="20"/>
        <w:lang w:val="en-US"/>
      </w:rPr>
      <w:fldChar w:fldCharType="end"/>
    </w:r>
  </w:p>
  <w:p w:rsidR="00C534A7" w:rsidRDefault="00A21424">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4A7" w:rsidRDefault="00C534A7">
    <w:pPr>
      <w:pStyle w:val="Footer"/>
      <w:tabs>
        <w:tab w:val="clear" w:pos="4153"/>
        <w:tab w:val="right" w:pos="7088"/>
      </w:tabs>
      <w:rPr>
        <w:rStyle w:val="PageNumber"/>
      </w:rPr>
    </w:pPr>
  </w:p>
  <w:p w:rsidR="00C534A7" w:rsidRDefault="00A21424">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7E5D9E">
      <w:rPr>
        <w:rFonts w:ascii="Arial" w:hAnsi="Arial" w:cs="Arial"/>
        <w:sz w:val="20"/>
        <w:lang w:val="en-US"/>
      </w:rPr>
      <w:t>19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7E5D9E">
      <w:rPr>
        <w:rFonts w:ascii="Arial" w:hAnsi="Arial" w:cs="Arial"/>
        <w:sz w:val="20"/>
        <w:lang w:val="en-US"/>
      </w:rPr>
      <w:t>03-f0-01</w:t>
    </w:r>
    <w:r>
      <w:rPr>
        <w:rFonts w:ascii="Arial" w:hAnsi="Arial" w:cs="Arial"/>
        <w:sz w:val="20"/>
        <w:lang w:val="en-US"/>
      </w:rPr>
      <w:fldChar w:fldCharType="end"/>
    </w:r>
    <w:r>
      <w:rPr>
        <w:rFonts w:ascii="Arial" w:hAnsi="Arial" w:cs="Arial"/>
        <w:sz w:val="20"/>
        <w:lang w:val="en-US"/>
      </w:rPr>
      <w:tab/>
    </w:r>
  </w:p>
  <w:p w:rsidR="00C534A7" w:rsidRDefault="00A21424">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4A7" w:rsidRDefault="00C534A7">
    <w:pPr>
      <w:pStyle w:val="Footer"/>
      <w:tabs>
        <w:tab w:val="clear" w:pos="4153"/>
        <w:tab w:val="right" w:pos="7088"/>
      </w:tabs>
      <w:rPr>
        <w:rStyle w:val="PageNumber"/>
      </w:rPr>
    </w:pPr>
  </w:p>
  <w:p w:rsidR="00C534A7" w:rsidRDefault="00A21424">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7E5D9E">
      <w:rPr>
        <w:rFonts w:ascii="Arial" w:hAnsi="Arial" w:cs="Arial"/>
        <w:sz w:val="20"/>
        <w:lang w:val="en-US"/>
      </w:rPr>
      <w:t>19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7E5D9E">
      <w:rPr>
        <w:rFonts w:ascii="Arial" w:hAnsi="Arial" w:cs="Arial"/>
        <w:sz w:val="20"/>
        <w:lang w:val="en-US"/>
      </w:rPr>
      <w:t>03-f0-01</w:t>
    </w:r>
    <w:r>
      <w:rPr>
        <w:rFonts w:ascii="Arial" w:hAnsi="Arial" w:cs="Arial"/>
        <w:sz w:val="20"/>
        <w:lang w:val="en-US"/>
      </w:rPr>
      <w:fldChar w:fldCharType="end"/>
    </w:r>
    <w:r>
      <w:rPr>
        <w:rFonts w:ascii="Arial" w:hAnsi="Arial" w:cs="Arial"/>
        <w:sz w:val="20"/>
        <w:lang w:val="en-US"/>
      </w:rPr>
      <w:tab/>
    </w:r>
  </w:p>
  <w:p w:rsidR="00C534A7" w:rsidRDefault="00A21424">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4A7" w:rsidRDefault="00C534A7">
    <w:pPr>
      <w:pStyle w:val="Footer"/>
      <w:tabs>
        <w:tab w:val="clear" w:pos="4153"/>
        <w:tab w:val="right" w:pos="7088"/>
      </w:tabs>
      <w:rPr>
        <w:rStyle w:val="PageNumber"/>
      </w:rPr>
    </w:pPr>
  </w:p>
  <w:p w:rsidR="00C534A7" w:rsidRDefault="00A21424">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7E5D9E">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7E5D9E">
      <w:rPr>
        <w:rFonts w:ascii="Arial" w:hAnsi="Arial" w:cs="Arial"/>
        <w:sz w:val="20"/>
        <w:lang w:val="en-US"/>
      </w:rPr>
      <w:t>03-f0-01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7E5D9E">
      <w:rPr>
        <w:rFonts w:ascii="Arial" w:hAnsi="Arial" w:cs="Arial"/>
        <w:sz w:val="20"/>
        <w:lang w:val="en-US"/>
      </w:rPr>
      <w:t>19 Aug 2010</w:t>
    </w:r>
    <w:r>
      <w:rPr>
        <w:rFonts w:ascii="Arial" w:hAnsi="Arial" w:cs="Arial"/>
        <w:sz w:val="20"/>
        <w:lang w:val="en-US"/>
      </w:rPr>
      <w:fldChar w:fldCharType="end"/>
    </w:r>
  </w:p>
  <w:p w:rsidR="00C534A7" w:rsidRDefault="00A21424">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4A7" w:rsidRDefault="00C534A7">
    <w:pPr>
      <w:pStyle w:val="Footer"/>
      <w:tabs>
        <w:tab w:val="clear" w:pos="4153"/>
        <w:tab w:val="right" w:pos="7088"/>
      </w:tabs>
      <w:rPr>
        <w:rStyle w:val="PageNumber"/>
      </w:rPr>
    </w:pPr>
  </w:p>
  <w:p w:rsidR="00C534A7" w:rsidRDefault="00A21424">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7E5D9E">
      <w:rPr>
        <w:rFonts w:ascii="Arial" w:hAnsi="Arial" w:cs="Arial"/>
        <w:sz w:val="20"/>
        <w:lang w:val="en-US"/>
      </w:rPr>
      <w:t>19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7E5D9E">
      <w:rPr>
        <w:rFonts w:ascii="Arial" w:hAnsi="Arial" w:cs="Arial"/>
        <w:sz w:val="20"/>
        <w:lang w:val="en-US"/>
      </w:rPr>
      <w:t>03-f0-01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p>
  <w:p w:rsidR="00C534A7" w:rsidRDefault="00A21424">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4A7" w:rsidRDefault="00C534A7">
    <w:pPr>
      <w:pStyle w:val="Footer"/>
      <w:tabs>
        <w:tab w:val="clear" w:pos="4153"/>
        <w:tab w:val="right" w:pos="7088"/>
      </w:tabs>
      <w:rPr>
        <w:rStyle w:val="PageNumber"/>
      </w:rPr>
    </w:pPr>
  </w:p>
  <w:p w:rsidR="00C534A7" w:rsidRDefault="00A21424">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7E5D9E">
      <w:rPr>
        <w:rFonts w:ascii="Arial" w:hAnsi="Arial" w:cs="Arial"/>
        <w:sz w:val="20"/>
        <w:lang w:val="en-US"/>
      </w:rPr>
      <w:t>19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7E5D9E">
      <w:rPr>
        <w:rFonts w:ascii="Arial" w:hAnsi="Arial" w:cs="Arial"/>
        <w:sz w:val="20"/>
        <w:lang w:val="en-US"/>
      </w:rPr>
      <w:t>03-f0-01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7E5D9E">
      <w:rPr>
        <w:rStyle w:val="PageNumber"/>
        <w:rFonts w:ascii="Arial" w:hAnsi="Arial" w:cs="Arial"/>
        <w:noProof/>
      </w:rPr>
      <w:t>i</w:t>
    </w:r>
    <w:r>
      <w:rPr>
        <w:rStyle w:val="PageNumber"/>
        <w:rFonts w:ascii="Arial" w:hAnsi="Arial" w:cs="Arial"/>
      </w:rPr>
      <w:fldChar w:fldCharType="end"/>
    </w:r>
  </w:p>
  <w:p w:rsidR="00C534A7" w:rsidRDefault="00A21424">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4A7" w:rsidRDefault="00C534A7">
    <w:pPr>
      <w:pStyle w:val="Footer"/>
      <w:tabs>
        <w:tab w:val="clear" w:pos="4153"/>
        <w:tab w:val="right" w:pos="7088"/>
      </w:tabs>
      <w:rPr>
        <w:rStyle w:val="PageNumber"/>
      </w:rPr>
    </w:pPr>
  </w:p>
  <w:p w:rsidR="00C534A7" w:rsidRDefault="00A21424">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7E5D9E">
      <w:rPr>
        <w:rStyle w:val="CharPageNo"/>
        <w:rFonts w:ascii="Arial" w:hAnsi="Arial"/>
        <w:noProof/>
      </w:rPr>
      <w:t>24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7E5D9E">
      <w:rPr>
        <w:rFonts w:ascii="Arial" w:hAnsi="Arial" w:cs="Arial"/>
        <w:sz w:val="20"/>
        <w:lang w:val="en-US"/>
      </w:rPr>
      <w:t>03-f0-01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7E5D9E">
      <w:rPr>
        <w:rFonts w:ascii="Arial" w:hAnsi="Arial" w:cs="Arial"/>
        <w:sz w:val="20"/>
        <w:lang w:val="en-US"/>
      </w:rPr>
      <w:t>19 Aug 2010</w:t>
    </w:r>
    <w:r>
      <w:rPr>
        <w:rFonts w:ascii="Arial" w:hAnsi="Arial" w:cs="Arial"/>
        <w:sz w:val="20"/>
        <w:lang w:val="en-US"/>
      </w:rPr>
      <w:fldChar w:fldCharType="end"/>
    </w:r>
    <w:r>
      <w:rPr>
        <w:rFonts w:ascii="Arial" w:hAnsi="Arial" w:cs="Arial"/>
        <w:sz w:val="20"/>
        <w:lang w:val="en-US"/>
      </w:rPr>
      <w:t xml:space="preserve"> </w:t>
    </w:r>
  </w:p>
  <w:p w:rsidR="00C534A7" w:rsidRDefault="00A21424">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4A7" w:rsidRDefault="00C534A7">
    <w:pPr>
      <w:pStyle w:val="Footer"/>
      <w:tabs>
        <w:tab w:val="clear" w:pos="4153"/>
        <w:tab w:val="right" w:pos="7088"/>
      </w:tabs>
      <w:rPr>
        <w:rStyle w:val="PageNumber"/>
      </w:rPr>
    </w:pPr>
  </w:p>
  <w:p w:rsidR="00C534A7" w:rsidRDefault="00A21424">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7E5D9E">
      <w:rPr>
        <w:rFonts w:ascii="Arial" w:hAnsi="Arial" w:cs="Arial"/>
        <w:sz w:val="20"/>
        <w:lang w:val="en-US"/>
      </w:rPr>
      <w:t>19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7E5D9E">
      <w:rPr>
        <w:rFonts w:ascii="Arial" w:hAnsi="Arial" w:cs="Arial"/>
        <w:sz w:val="20"/>
        <w:lang w:val="en-US"/>
      </w:rPr>
      <w:t>03-f0-01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7E5D9E">
      <w:rPr>
        <w:rStyle w:val="CharPageNo"/>
        <w:rFonts w:ascii="Arial" w:hAnsi="Arial"/>
        <w:noProof/>
      </w:rPr>
      <w:t>25</w:t>
    </w:r>
    <w:r>
      <w:rPr>
        <w:rStyle w:val="CharPageNo"/>
        <w:rFonts w:ascii="Arial" w:hAnsi="Arial"/>
      </w:rPr>
      <w:fldChar w:fldCharType="end"/>
    </w:r>
  </w:p>
  <w:p w:rsidR="00C534A7" w:rsidRDefault="00A21424">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4A7" w:rsidRDefault="00C534A7">
    <w:pPr>
      <w:pStyle w:val="Footer"/>
      <w:tabs>
        <w:tab w:val="clear" w:pos="4153"/>
        <w:tab w:val="right" w:pos="7088"/>
      </w:tabs>
      <w:rPr>
        <w:rStyle w:val="PageNumber"/>
      </w:rPr>
    </w:pPr>
  </w:p>
  <w:p w:rsidR="00C534A7" w:rsidRDefault="00A21424">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7E5D9E">
      <w:rPr>
        <w:rFonts w:ascii="Arial" w:hAnsi="Arial" w:cs="Arial"/>
        <w:sz w:val="20"/>
        <w:lang w:val="en-US"/>
      </w:rPr>
      <w:t>19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7E5D9E">
      <w:rPr>
        <w:rFonts w:ascii="Arial" w:hAnsi="Arial" w:cs="Arial"/>
        <w:sz w:val="20"/>
        <w:lang w:val="en-US"/>
      </w:rPr>
      <w:t>03-f0-01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7E5D9E">
      <w:rPr>
        <w:rStyle w:val="CharPageNo"/>
        <w:rFonts w:ascii="Arial" w:hAnsi="Arial"/>
        <w:noProof/>
      </w:rPr>
      <w:t>1</w:t>
    </w:r>
    <w:r>
      <w:rPr>
        <w:rStyle w:val="CharPageNo"/>
        <w:rFonts w:ascii="Arial" w:hAnsi="Arial"/>
      </w:rPr>
      <w:fldChar w:fldCharType="end"/>
    </w:r>
  </w:p>
  <w:p w:rsidR="00C534A7" w:rsidRDefault="00A21424">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34A7" w:rsidRDefault="00A21424">
      <w:r>
        <w:separator/>
      </w:r>
    </w:p>
  </w:footnote>
  <w:footnote w:type="continuationSeparator" w:id="0">
    <w:p w:rsidR="00C534A7" w:rsidRDefault="00A214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4A7" w:rsidRDefault="00C534A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4A7" w:rsidRDefault="00C534A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4A7" w:rsidRDefault="00C534A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C534A7">
      <w:trPr>
        <w:cantSplit/>
      </w:trPr>
      <w:tc>
        <w:tcPr>
          <w:tcW w:w="7263" w:type="dxa"/>
          <w:gridSpan w:val="2"/>
        </w:tcPr>
        <w:p w:rsidR="00C534A7" w:rsidRDefault="00A21424">
          <w:pPr>
            <w:pStyle w:val="HeaderActNameLeft"/>
          </w:pPr>
          <w:fldSimple w:instr=" Styleref &quot;Name of Act/Reg&quot; ">
            <w:r w:rsidR="007E5D9E">
              <w:rPr>
                <w:noProof/>
              </w:rPr>
              <w:t>Sale of Land Act 1970</w:t>
            </w:r>
          </w:fldSimple>
        </w:p>
      </w:tc>
    </w:tr>
    <w:tr w:rsidR="00C534A7">
      <w:tc>
        <w:tcPr>
          <w:tcW w:w="1548" w:type="dxa"/>
        </w:tcPr>
        <w:p w:rsidR="00C534A7" w:rsidRDefault="00C534A7">
          <w:pPr>
            <w:pStyle w:val="HeaderNumberLeft"/>
          </w:pPr>
        </w:p>
      </w:tc>
      <w:tc>
        <w:tcPr>
          <w:tcW w:w="5715" w:type="dxa"/>
        </w:tcPr>
        <w:p w:rsidR="00C534A7" w:rsidRDefault="00C534A7">
          <w:pPr>
            <w:pStyle w:val="HeaderTextLeft"/>
          </w:pPr>
        </w:p>
      </w:tc>
    </w:tr>
    <w:tr w:rsidR="00C534A7">
      <w:tc>
        <w:tcPr>
          <w:tcW w:w="1548" w:type="dxa"/>
        </w:tcPr>
        <w:p w:rsidR="00C534A7" w:rsidRDefault="00C534A7">
          <w:pPr>
            <w:pStyle w:val="HeaderNumberLeft"/>
          </w:pPr>
        </w:p>
      </w:tc>
      <w:tc>
        <w:tcPr>
          <w:tcW w:w="5715" w:type="dxa"/>
        </w:tcPr>
        <w:p w:rsidR="00C534A7" w:rsidRDefault="00C534A7">
          <w:pPr>
            <w:pStyle w:val="HeaderTextLeft"/>
          </w:pPr>
        </w:p>
      </w:tc>
    </w:tr>
    <w:tr w:rsidR="00C534A7">
      <w:trPr>
        <w:cantSplit/>
      </w:trPr>
      <w:tc>
        <w:tcPr>
          <w:tcW w:w="7263" w:type="dxa"/>
          <w:gridSpan w:val="2"/>
        </w:tcPr>
        <w:p w:rsidR="00C534A7" w:rsidRDefault="00A21424">
          <w:pPr>
            <w:pStyle w:val="HeaderSectionLeft"/>
            <w:rPr>
              <w:b w:val="0"/>
            </w:rPr>
          </w:pPr>
          <w:r>
            <w:rPr>
              <w:b w:val="0"/>
            </w:rPr>
            <w:t>Contents</w:t>
          </w:r>
        </w:p>
      </w:tc>
    </w:tr>
  </w:tbl>
  <w:p w:rsidR="00C534A7" w:rsidRDefault="00C534A7">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C534A7">
      <w:trPr>
        <w:cantSplit/>
      </w:trPr>
      <w:tc>
        <w:tcPr>
          <w:tcW w:w="7258" w:type="dxa"/>
          <w:gridSpan w:val="2"/>
        </w:tcPr>
        <w:p w:rsidR="00C534A7" w:rsidRDefault="00A21424">
          <w:pPr>
            <w:pStyle w:val="HeaderActNameRight"/>
            <w:ind w:right="17"/>
          </w:pPr>
          <w:fldSimple w:instr=" Styleref &quot;Name of Act/Reg&quot; ">
            <w:r w:rsidR="007E5D9E">
              <w:rPr>
                <w:noProof/>
              </w:rPr>
              <w:t>Sale of Land Act 1970</w:t>
            </w:r>
          </w:fldSimple>
        </w:p>
      </w:tc>
    </w:tr>
    <w:tr w:rsidR="00C534A7">
      <w:tc>
        <w:tcPr>
          <w:tcW w:w="5715" w:type="dxa"/>
        </w:tcPr>
        <w:p w:rsidR="00C534A7" w:rsidRDefault="00C534A7">
          <w:pPr>
            <w:pStyle w:val="HeaderTextRight"/>
          </w:pPr>
        </w:p>
      </w:tc>
      <w:tc>
        <w:tcPr>
          <w:tcW w:w="1548" w:type="dxa"/>
        </w:tcPr>
        <w:p w:rsidR="00C534A7" w:rsidRDefault="00C534A7">
          <w:pPr>
            <w:pStyle w:val="HeaderNumberRight"/>
            <w:ind w:right="17"/>
          </w:pPr>
        </w:p>
      </w:tc>
    </w:tr>
    <w:tr w:rsidR="00C534A7">
      <w:tc>
        <w:tcPr>
          <w:tcW w:w="5715" w:type="dxa"/>
        </w:tcPr>
        <w:p w:rsidR="00C534A7" w:rsidRDefault="00C534A7">
          <w:pPr>
            <w:pStyle w:val="HeaderTextRight"/>
          </w:pPr>
        </w:p>
      </w:tc>
      <w:tc>
        <w:tcPr>
          <w:tcW w:w="1548" w:type="dxa"/>
        </w:tcPr>
        <w:p w:rsidR="00C534A7" w:rsidRDefault="00C534A7">
          <w:pPr>
            <w:pStyle w:val="HeaderNumberRight"/>
            <w:ind w:right="17"/>
          </w:pPr>
        </w:p>
      </w:tc>
    </w:tr>
    <w:tr w:rsidR="00C534A7">
      <w:trPr>
        <w:cantSplit/>
      </w:trPr>
      <w:tc>
        <w:tcPr>
          <w:tcW w:w="7258" w:type="dxa"/>
          <w:gridSpan w:val="2"/>
        </w:tcPr>
        <w:p w:rsidR="00C534A7" w:rsidRDefault="00A21424">
          <w:pPr>
            <w:pStyle w:val="HeaderSectionRight"/>
            <w:ind w:right="17"/>
            <w:rPr>
              <w:b w:val="0"/>
            </w:rPr>
          </w:pPr>
          <w:r>
            <w:rPr>
              <w:b w:val="0"/>
            </w:rPr>
            <w:t>Contents</w:t>
          </w:r>
        </w:p>
      </w:tc>
    </w:tr>
  </w:tbl>
  <w:p w:rsidR="00C534A7" w:rsidRDefault="00C534A7">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C534A7">
      <w:trPr>
        <w:cantSplit/>
      </w:trPr>
      <w:tc>
        <w:tcPr>
          <w:tcW w:w="7263" w:type="dxa"/>
          <w:gridSpan w:val="2"/>
        </w:tcPr>
        <w:p w:rsidR="00C534A7" w:rsidRDefault="00A21424">
          <w:pPr>
            <w:pStyle w:val="HeaderActNameLeft"/>
          </w:pPr>
          <w:fldSimple w:instr=" Styleref &quot;Name of Act/Reg&quot; ">
            <w:r w:rsidR="007E5D9E">
              <w:rPr>
                <w:noProof/>
              </w:rPr>
              <w:t>Sale of Land Act 1970</w:t>
            </w:r>
          </w:fldSimple>
        </w:p>
      </w:tc>
    </w:tr>
    <w:tr w:rsidR="00C534A7">
      <w:tc>
        <w:tcPr>
          <w:tcW w:w="1548" w:type="dxa"/>
        </w:tcPr>
        <w:p w:rsidR="00C534A7" w:rsidRDefault="00A21424">
          <w:pPr>
            <w:pStyle w:val="HeaderNumberLeft"/>
          </w:pPr>
          <w:r>
            <w:fldChar w:fldCharType="begin"/>
          </w:r>
          <w:r>
            <w:instrText xml:space="preserve"> styleref CharPartNo </w:instrText>
          </w:r>
          <w:r>
            <w:fldChar w:fldCharType="end"/>
          </w:r>
        </w:p>
      </w:tc>
      <w:tc>
        <w:tcPr>
          <w:tcW w:w="5715" w:type="dxa"/>
        </w:tcPr>
        <w:p w:rsidR="00C534A7" w:rsidRDefault="00A21424">
          <w:pPr>
            <w:pStyle w:val="HeaderTextLeft"/>
          </w:pPr>
          <w:r>
            <w:fldChar w:fldCharType="begin"/>
          </w:r>
          <w:r>
            <w:instrText xml:space="preserve"> styleref CharPartText </w:instrText>
          </w:r>
          <w:r>
            <w:fldChar w:fldCharType="end"/>
          </w:r>
        </w:p>
      </w:tc>
    </w:tr>
    <w:tr w:rsidR="00C534A7">
      <w:tc>
        <w:tcPr>
          <w:tcW w:w="1548" w:type="dxa"/>
        </w:tcPr>
        <w:p w:rsidR="00C534A7" w:rsidRDefault="00A21424">
          <w:pPr>
            <w:pStyle w:val="HeaderNumberLeft"/>
          </w:pPr>
          <w:r>
            <w:fldChar w:fldCharType="begin"/>
          </w:r>
          <w:r>
            <w:instrText xml:space="preserve"> styleref CharDivNo </w:instrText>
          </w:r>
          <w:r>
            <w:fldChar w:fldCharType="end"/>
          </w:r>
        </w:p>
      </w:tc>
      <w:tc>
        <w:tcPr>
          <w:tcW w:w="5715" w:type="dxa"/>
        </w:tcPr>
        <w:p w:rsidR="00C534A7" w:rsidRDefault="00A21424">
          <w:pPr>
            <w:pStyle w:val="HeaderTextLeft"/>
          </w:pPr>
          <w:r>
            <w:fldChar w:fldCharType="begin"/>
          </w:r>
          <w:r>
            <w:instrText xml:space="preserve"> styleref CharDivText </w:instrText>
          </w:r>
          <w:r>
            <w:fldChar w:fldCharType="end"/>
          </w:r>
        </w:p>
      </w:tc>
    </w:tr>
    <w:tr w:rsidR="00C534A7">
      <w:trPr>
        <w:cantSplit/>
      </w:trPr>
      <w:tc>
        <w:tcPr>
          <w:tcW w:w="7263" w:type="dxa"/>
          <w:gridSpan w:val="2"/>
        </w:tcPr>
        <w:p w:rsidR="00C534A7" w:rsidRDefault="00A21424">
          <w:pPr>
            <w:pStyle w:val="HeaderSectionLeft"/>
          </w:pPr>
          <w:r>
            <w:t xml:space="preserve">s. </w:t>
          </w:r>
          <w:fldSimple w:instr=" styleref CharSectno ">
            <w:r w:rsidR="007E5D9E">
              <w:rPr>
                <w:noProof/>
              </w:rPr>
              <w:t>1</w:t>
            </w:r>
          </w:fldSimple>
        </w:p>
      </w:tc>
    </w:tr>
  </w:tbl>
  <w:p w:rsidR="00C534A7" w:rsidRDefault="00C534A7">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C534A7">
      <w:trPr>
        <w:cantSplit/>
      </w:trPr>
      <w:tc>
        <w:tcPr>
          <w:tcW w:w="7263" w:type="dxa"/>
          <w:gridSpan w:val="2"/>
        </w:tcPr>
        <w:p w:rsidR="00C534A7" w:rsidRDefault="00A21424">
          <w:pPr>
            <w:pStyle w:val="HeaderActNameRight"/>
            <w:ind w:right="17"/>
          </w:pPr>
          <w:fldSimple w:instr=" Styleref &quot;Name of Act/Reg&quot; ">
            <w:r w:rsidR="007E5D9E">
              <w:rPr>
                <w:noProof/>
              </w:rPr>
              <w:t>Sale of Land Act 1970</w:t>
            </w:r>
          </w:fldSimple>
        </w:p>
      </w:tc>
    </w:tr>
    <w:tr w:rsidR="00C534A7">
      <w:tc>
        <w:tcPr>
          <w:tcW w:w="5715" w:type="dxa"/>
        </w:tcPr>
        <w:p w:rsidR="00C534A7" w:rsidRDefault="00A21424">
          <w:pPr>
            <w:pStyle w:val="HeaderTextRight"/>
          </w:pPr>
          <w:r>
            <w:fldChar w:fldCharType="begin"/>
          </w:r>
          <w:r>
            <w:instrText xml:space="preserve"> styleref CharPartText </w:instrText>
          </w:r>
          <w:r>
            <w:fldChar w:fldCharType="end"/>
          </w:r>
        </w:p>
      </w:tc>
      <w:tc>
        <w:tcPr>
          <w:tcW w:w="1548" w:type="dxa"/>
        </w:tcPr>
        <w:p w:rsidR="00C534A7" w:rsidRDefault="00A21424">
          <w:pPr>
            <w:pStyle w:val="HeaderNumberRight"/>
            <w:ind w:right="17"/>
          </w:pPr>
          <w:r>
            <w:fldChar w:fldCharType="begin"/>
          </w:r>
          <w:r>
            <w:instrText xml:space="preserve"> styleref CharPartNo </w:instrText>
          </w:r>
          <w:r>
            <w:fldChar w:fldCharType="end"/>
          </w:r>
        </w:p>
      </w:tc>
    </w:tr>
    <w:tr w:rsidR="00C534A7">
      <w:tc>
        <w:tcPr>
          <w:tcW w:w="5715" w:type="dxa"/>
        </w:tcPr>
        <w:p w:rsidR="00C534A7" w:rsidRDefault="00A21424">
          <w:pPr>
            <w:pStyle w:val="HeaderTextRight"/>
          </w:pPr>
          <w:r>
            <w:fldChar w:fldCharType="begin"/>
          </w:r>
          <w:r>
            <w:instrText xml:space="preserve"> styleref CharDivText </w:instrText>
          </w:r>
          <w:r>
            <w:fldChar w:fldCharType="end"/>
          </w:r>
        </w:p>
      </w:tc>
      <w:tc>
        <w:tcPr>
          <w:tcW w:w="1548" w:type="dxa"/>
        </w:tcPr>
        <w:p w:rsidR="00C534A7" w:rsidRDefault="00A21424">
          <w:pPr>
            <w:pStyle w:val="HeaderNumberRight"/>
            <w:ind w:right="17"/>
          </w:pPr>
          <w:r>
            <w:fldChar w:fldCharType="begin"/>
          </w:r>
          <w:r>
            <w:instrText xml:space="preserve"> styleref CharDivNo </w:instrText>
          </w:r>
          <w:r>
            <w:fldChar w:fldCharType="end"/>
          </w:r>
        </w:p>
      </w:tc>
    </w:tr>
    <w:tr w:rsidR="00C534A7">
      <w:trPr>
        <w:cantSplit/>
      </w:trPr>
      <w:tc>
        <w:tcPr>
          <w:tcW w:w="7263" w:type="dxa"/>
          <w:gridSpan w:val="2"/>
        </w:tcPr>
        <w:p w:rsidR="00C534A7" w:rsidRDefault="00A21424">
          <w:pPr>
            <w:pStyle w:val="HeaderSectionRight"/>
            <w:ind w:right="17"/>
          </w:pPr>
          <w:r>
            <w:t xml:space="preserve">s. </w:t>
          </w:r>
          <w:fldSimple w:instr=" styleref CharSectno ">
            <w:r w:rsidR="007E5D9E">
              <w:rPr>
                <w:noProof/>
              </w:rPr>
              <w:t>1</w:t>
            </w:r>
          </w:fldSimple>
        </w:p>
      </w:tc>
    </w:tr>
  </w:tbl>
  <w:p w:rsidR="00C534A7" w:rsidRDefault="00C534A7">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4A7" w:rsidRDefault="00C534A7">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C534A7">
      <w:trPr>
        <w:cantSplit/>
      </w:trPr>
      <w:tc>
        <w:tcPr>
          <w:tcW w:w="7263" w:type="dxa"/>
          <w:gridSpan w:val="2"/>
        </w:tcPr>
        <w:p w:rsidR="00C534A7" w:rsidRDefault="00A21424">
          <w:pPr>
            <w:pStyle w:val="HeaderActNameLeft"/>
          </w:pPr>
          <w:fldSimple w:instr=" Styleref &quot;Name of Act/Reg&quot; ">
            <w:r w:rsidR="007E5D9E">
              <w:rPr>
                <w:noProof/>
              </w:rPr>
              <w:t>Sale of Land Act 1970</w:t>
            </w:r>
          </w:fldSimple>
        </w:p>
      </w:tc>
    </w:tr>
    <w:tr w:rsidR="00C534A7">
      <w:tc>
        <w:tcPr>
          <w:tcW w:w="1548" w:type="dxa"/>
        </w:tcPr>
        <w:p w:rsidR="00C534A7" w:rsidRDefault="00C534A7">
          <w:pPr>
            <w:pStyle w:val="HeaderNumberLeft"/>
          </w:pPr>
        </w:p>
      </w:tc>
      <w:tc>
        <w:tcPr>
          <w:tcW w:w="5715" w:type="dxa"/>
        </w:tcPr>
        <w:p w:rsidR="00C534A7" w:rsidRDefault="00C534A7">
          <w:pPr>
            <w:pStyle w:val="HeaderTextLeft"/>
          </w:pPr>
        </w:p>
      </w:tc>
    </w:tr>
    <w:tr w:rsidR="00C534A7">
      <w:tc>
        <w:tcPr>
          <w:tcW w:w="1548" w:type="dxa"/>
        </w:tcPr>
        <w:p w:rsidR="00C534A7" w:rsidRDefault="00C534A7">
          <w:pPr>
            <w:pStyle w:val="HeaderNumberLeft"/>
          </w:pPr>
        </w:p>
      </w:tc>
      <w:tc>
        <w:tcPr>
          <w:tcW w:w="5715" w:type="dxa"/>
        </w:tcPr>
        <w:p w:rsidR="00C534A7" w:rsidRDefault="00C534A7">
          <w:pPr>
            <w:pStyle w:val="HeaderTextLeft"/>
          </w:pPr>
        </w:p>
      </w:tc>
    </w:tr>
    <w:tr w:rsidR="00C534A7">
      <w:trPr>
        <w:cantSplit/>
      </w:trPr>
      <w:tc>
        <w:tcPr>
          <w:tcW w:w="7263" w:type="dxa"/>
          <w:gridSpan w:val="2"/>
        </w:tcPr>
        <w:p w:rsidR="00C534A7" w:rsidRDefault="00C534A7">
          <w:pPr>
            <w:pStyle w:val="HeaderSectionRight"/>
            <w:ind w:right="17"/>
            <w:jc w:val="left"/>
          </w:pPr>
        </w:p>
      </w:tc>
    </w:tr>
  </w:tbl>
  <w:p w:rsidR="00C534A7" w:rsidRDefault="00C534A7">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C534A7">
      <w:trPr>
        <w:cantSplit/>
      </w:trPr>
      <w:tc>
        <w:tcPr>
          <w:tcW w:w="7263" w:type="dxa"/>
          <w:gridSpan w:val="2"/>
        </w:tcPr>
        <w:p w:rsidR="00C534A7" w:rsidRDefault="00A21424">
          <w:pPr>
            <w:pStyle w:val="HeaderActNameRight"/>
            <w:ind w:right="17"/>
          </w:pPr>
          <w:fldSimple w:instr=" Styleref &quot;Name of Act/Reg&quot; ">
            <w:r w:rsidR="007E5D9E">
              <w:rPr>
                <w:noProof/>
              </w:rPr>
              <w:t>Sale of Land Act 1970</w:t>
            </w:r>
          </w:fldSimple>
        </w:p>
      </w:tc>
    </w:tr>
    <w:tr w:rsidR="00C534A7">
      <w:tc>
        <w:tcPr>
          <w:tcW w:w="5715" w:type="dxa"/>
        </w:tcPr>
        <w:p w:rsidR="00C534A7" w:rsidRDefault="00C534A7">
          <w:pPr>
            <w:pStyle w:val="HeaderTextRight"/>
          </w:pPr>
        </w:p>
      </w:tc>
      <w:tc>
        <w:tcPr>
          <w:tcW w:w="1548" w:type="dxa"/>
        </w:tcPr>
        <w:p w:rsidR="00C534A7" w:rsidRDefault="00C534A7">
          <w:pPr>
            <w:pStyle w:val="HeaderNumberRight"/>
            <w:ind w:right="17"/>
          </w:pPr>
        </w:p>
      </w:tc>
    </w:tr>
    <w:tr w:rsidR="00C534A7">
      <w:tc>
        <w:tcPr>
          <w:tcW w:w="5715" w:type="dxa"/>
        </w:tcPr>
        <w:p w:rsidR="00C534A7" w:rsidRDefault="00C534A7">
          <w:pPr>
            <w:pStyle w:val="HeaderTextRight"/>
          </w:pPr>
        </w:p>
      </w:tc>
      <w:tc>
        <w:tcPr>
          <w:tcW w:w="1548" w:type="dxa"/>
        </w:tcPr>
        <w:p w:rsidR="00C534A7" w:rsidRDefault="00C534A7">
          <w:pPr>
            <w:pStyle w:val="HeaderNumberRight"/>
            <w:ind w:right="17"/>
          </w:pPr>
        </w:p>
      </w:tc>
    </w:tr>
    <w:tr w:rsidR="00C534A7">
      <w:trPr>
        <w:cantSplit/>
      </w:trPr>
      <w:tc>
        <w:tcPr>
          <w:tcW w:w="7263" w:type="dxa"/>
          <w:gridSpan w:val="2"/>
        </w:tcPr>
        <w:p w:rsidR="00C534A7" w:rsidRDefault="00C534A7">
          <w:pPr>
            <w:pStyle w:val="HeaderSectionRight"/>
            <w:ind w:right="17"/>
          </w:pPr>
        </w:p>
      </w:tc>
    </w:tr>
  </w:tbl>
  <w:p w:rsidR="00C534A7" w:rsidRDefault="00C534A7">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4A7" w:rsidRDefault="00C534A7">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4A7" w:rsidRDefault="00A21424">
    <w:pPr>
      <w:pStyle w:val="headerpartodd"/>
      <w:ind w:left="0" w:firstLine="0"/>
      <w:rPr>
        <w:i/>
      </w:rPr>
    </w:pPr>
    <w:r>
      <w:rPr>
        <w:i/>
      </w:rPr>
      <w:fldChar w:fldCharType="begin"/>
    </w:r>
    <w:r>
      <w:rPr>
        <w:i/>
      </w:rPr>
      <w:instrText xml:space="preserve"> Styleref "Name of Act/Reg" </w:instrText>
    </w:r>
    <w:r>
      <w:rPr>
        <w:i/>
      </w:rPr>
      <w:fldChar w:fldCharType="separate"/>
    </w:r>
    <w:r w:rsidR="007E5D9E">
      <w:rPr>
        <w:i/>
        <w:noProof/>
      </w:rPr>
      <w:t>Sale of Land Act 1970</w:t>
    </w:r>
    <w:r>
      <w:rPr>
        <w:i/>
      </w:rPr>
      <w:fldChar w:fldCharType="end"/>
    </w:r>
  </w:p>
  <w:p w:rsidR="00C534A7" w:rsidRDefault="00C534A7">
    <w:pPr>
      <w:pStyle w:val="headerpartodd"/>
      <w:ind w:left="0" w:firstLine="0"/>
      <w:rPr>
        <w:b w:val="0"/>
        <w:i/>
      </w:rPr>
    </w:pPr>
  </w:p>
  <w:p w:rsidR="00C534A7" w:rsidRDefault="00C534A7">
    <w:pPr>
      <w:pStyle w:val="headerpart"/>
    </w:pPr>
  </w:p>
  <w:p w:rsidR="00C534A7" w:rsidRDefault="00C534A7">
    <w:pPr>
      <w:pStyle w:val="headerpart"/>
    </w:pPr>
  </w:p>
  <w:p w:rsidR="00C534A7" w:rsidRDefault="00C534A7">
    <w:pPr>
      <w:pBdr>
        <w:bottom w:val="single" w:sz="6" w:space="1" w:color="auto"/>
      </w:pBdr>
      <w:rPr>
        <w:b/>
      </w:rPr>
    </w:pPr>
  </w:p>
  <w:p w:rsidR="00C534A7" w:rsidRDefault="00C534A7">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4A7" w:rsidRDefault="00A21424">
    <w:pPr>
      <w:pStyle w:val="headerpartodd"/>
      <w:ind w:left="0" w:firstLine="0"/>
      <w:jc w:val="right"/>
      <w:rPr>
        <w:i/>
      </w:rPr>
    </w:pPr>
    <w:r>
      <w:rPr>
        <w:i/>
      </w:rPr>
      <w:fldChar w:fldCharType="begin"/>
    </w:r>
    <w:r>
      <w:rPr>
        <w:i/>
      </w:rPr>
      <w:instrText xml:space="preserve"> Styleref "Name of Act/Reg" </w:instrText>
    </w:r>
    <w:r>
      <w:rPr>
        <w:i/>
      </w:rPr>
      <w:fldChar w:fldCharType="separate"/>
    </w:r>
    <w:r w:rsidR="007E5D9E">
      <w:rPr>
        <w:i/>
        <w:noProof/>
      </w:rPr>
      <w:t>Sale of Land Act 1970</w:t>
    </w:r>
    <w:r>
      <w:rPr>
        <w:i/>
      </w:rPr>
      <w:fldChar w:fldCharType="end"/>
    </w:r>
  </w:p>
  <w:p w:rsidR="00C534A7" w:rsidRDefault="00C534A7">
    <w:pPr>
      <w:pStyle w:val="headerpartodd"/>
      <w:ind w:left="0" w:firstLine="0"/>
      <w:jc w:val="right"/>
      <w:rPr>
        <w:b w:val="0"/>
        <w:i/>
      </w:rPr>
    </w:pPr>
  </w:p>
  <w:p w:rsidR="00C534A7" w:rsidRDefault="00C534A7">
    <w:pPr>
      <w:pStyle w:val="headerpart"/>
      <w:jc w:val="right"/>
    </w:pPr>
  </w:p>
  <w:p w:rsidR="00C534A7" w:rsidRDefault="00C534A7">
    <w:pPr>
      <w:pStyle w:val="headerpart"/>
      <w:jc w:val="right"/>
    </w:pPr>
  </w:p>
  <w:p w:rsidR="00C534A7" w:rsidRDefault="00C534A7">
    <w:pPr>
      <w:pBdr>
        <w:bottom w:val="single" w:sz="6" w:space="1" w:color="auto"/>
      </w:pBdr>
      <w:jc w:val="right"/>
      <w:rPr>
        <w:b/>
      </w:rPr>
    </w:pPr>
  </w:p>
  <w:p w:rsidR="00C534A7" w:rsidRDefault="00C534A7">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4A7" w:rsidRDefault="00C534A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65F60C8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1CC29374"/>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51ACC5DE"/>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AC28FF8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40"/>
  <w:bordersDoNotSurroundHeader/>
  <w:bordersDoNotSurroundFooter/>
  <w:hideSpellingErrors/>
  <w:activeWritingStyle w:appName="MSWord" w:lang="en-AU" w:vendorID="64" w:dllVersion="131077" w:nlCheck="1" w:checkStyle="1"/>
  <w:activeWritingStyle w:appName="MSWord" w:lang="en-US" w:vendorID="64" w:dllVersion="131077" w:nlCheck="1" w:checkStyle="1"/>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424"/>
    <w:rsid w:val="00295E5F"/>
    <w:rsid w:val="007E5D9E"/>
    <w:rsid w:val="009F6523"/>
    <w:rsid w:val="00A21424"/>
    <w:rsid w:val="00C534A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character" w:customStyle="1" w:styleId="CharSDivNo">
    <w:name w:val="CharSDivNo"/>
    <w:basedOn w:val="DefaultParagraphFont"/>
    <w:rPr>
      <w:sz w:val="24"/>
      <w:lang w:val="en-AU"/>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character" w:customStyle="1" w:styleId="CharSDivNo">
    <w:name w:val="CharSDivNo"/>
    <w:basedOn w:val="DefaultParagraphFont"/>
    <w:rPr>
      <w:sz w:val="24"/>
      <w:lang w:val="en-AU"/>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6075</Words>
  <Characters>27584</Characters>
  <Application>Microsoft Office Word</Application>
  <DocSecurity>0</DocSecurity>
  <Lines>788</Lines>
  <Paragraphs>395</Paragraphs>
  <ScaleCrop>false</ScaleCrop>
  <HeadingPairs>
    <vt:vector size="2" baseType="variant">
      <vt:variant>
        <vt:lpstr>Title</vt:lpstr>
      </vt:variant>
      <vt:variant>
        <vt:i4>1</vt:i4>
      </vt:variant>
    </vt:vector>
  </HeadingPairs>
  <TitlesOfParts>
    <vt:vector size="1" baseType="lpstr">
      <vt:lpstr>Sale of Land Act 1970</vt:lpstr>
    </vt:vector>
  </TitlesOfParts>
  <Manager/>
  <Company>Ministry of Justice</Company>
  <LinksUpToDate>false</LinksUpToDate>
  <CharactersWithSpaces>33264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1970 - 03-f0-01</dc:title>
  <dc:subject>ActIF_S</dc:subject>
  <dc:creator>Matthew Pether</dc:creator>
  <cp:keywords/>
  <dc:description/>
  <cp:lastModifiedBy>svcMRProcess</cp:lastModifiedBy>
  <cp:revision>4</cp:revision>
  <cp:lastPrinted>2006-05-18T02:51:00Z</cp:lastPrinted>
  <dcterms:created xsi:type="dcterms:W3CDTF">2013-02-20T13:07:00Z</dcterms:created>
  <dcterms:modified xsi:type="dcterms:W3CDTF">2013-02-20T13:07:00Z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CommencementDate">
    <vt:lpwstr>20100819</vt:lpwstr>
  </property>
  <property fmtid="{D5CDD505-2E9C-101B-9397-08002B2CF9AE}" pid="4" name="DocumentType">
    <vt:lpwstr>Act</vt:lpwstr>
  </property>
  <property fmtid="{D5CDD505-2E9C-101B-9397-08002B2CF9AE}" pid="5" name="OwlsUID">
    <vt:i4>728</vt:i4>
  </property>
  <property fmtid="{D5CDD505-2E9C-101B-9397-08002B2CF9AE}" pid="6" name="ReprintNo">
    <vt:lpwstr>3</vt:lpwstr>
  </property>
  <property fmtid="{D5CDD505-2E9C-101B-9397-08002B2CF9AE}" pid="7" name="AsAtDate">
    <vt:lpwstr>19 Aug 2010</vt:lpwstr>
  </property>
  <property fmtid="{D5CDD505-2E9C-101B-9397-08002B2CF9AE}" pid="8" name="Suffix">
    <vt:lpwstr>03-f0-01</vt:lpwstr>
  </property>
</Properties>
</file>