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Misuse of Drugs Act 1981</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Misuse of Drugs Act 1981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_Toc271192789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_Toc271192790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_Toc271192791 \h </w:instrText>
      </w:r>
      <w:r>
        <w:fldChar w:fldCharType="separate"/>
      </w:r>
      <w:r>
        <w:t>2</w:t>
      </w:r>
      <w:r>
        <w:fldChar w:fldCharType="end"/>
      </w:r>
    </w:p>
    <w:p>
      <w:pPr>
        <w:pStyle w:val="TOC8"/>
        <w:rPr>
          <w:sz w:val="24"/>
          <w:szCs w:val="24"/>
        </w:rPr>
      </w:pPr>
      <w:r>
        <w:rPr>
          <w:szCs w:val="24"/>
        </w:rPr>
        <w:t>3A</w:t>
      </w:r>
      <w:r>
        <w:rPr>
          <w:snapToGrid w:val="0"/>
          <w:szCs w:val="24"/>
        </w:rPr>
        <w:t xml:space="preserve">. </w:t>
      </w:r>
      <w:r>
        <w:rPr>
          <w:snapToGrid w:val="0"/>
          <w:szCs w:val="24"/>
        </w:rPr>
        <w:tab/>
        <w:t>Approved analysts and botanists</w:t>
      </w:r>
      <w:r>
        <w:tab/>
      </w:r>
      <w:r>
        <w:fldChar w:fldCharType="begin"/>
      </w:r>
      <w:r>
        <w:instrText xml:space="preserve"> PAGEREF _Toc271192792 \h </w:instrText>
      </w:r>
      <w:r>
        <w:fldChar w:fldCharType="separate"/>
      </w:r>
      <w:r>
        <w:t>5</w:t>
      </w:r>
      <w:r>
        <w:fldChar w:fldCharType="end"/>
      </w:r>
    </w:p>
    <w:p>
      <w:pPr>
        <w:pStyle w:val="TOC8"/>
        <w:rPr>
          <w:sz w:val="24"/>
          <w:szCs w:val="24"/>
        </w:rPr>
      </w:pPr>
      <w:r>
        <w:rPr>
          <w:szCs w:val="24"/>
        </w:rPr>
        <w:t>4</w:t>
      </w:r>
      <w:r>
        <w:rPr>
          <w:snapToGrid w:val="0"/>
          <w:szCs w:val="24"/>
        </w:rPr>
        <w:t>.</w:t>
      </w:r>
      <w:r>
        <w:rPr>
          <w:snapToGrid w:val="0"/>
          <w:szCs w:val="24"/>
        </w:rPr>
        <w:tab/>
        <w:t>Drugs and plants to which Act applies</w:t>
      </w:r>
      <w:r>
        <w:tab/>
      </w:r>
      <w:r>
        <w:fldChar w:fldCharType="begin"/>
      </w:r>
      <w:r>
        <w:instrText xml:space="preserve"> PAGEREF _Toc271192793 \h </w:instrText>
      </w:r>
      <w:r>
        <w:fldChar w:fldCharType="separate"/>
      </w:r>
      <w:r>
        <w:t>5</w:t>
      </w:r>
      <w:r>
        <w:fldChar w:fldCharType="end"/>
      </w:r>
    </w:p>
    <w:p>
      <w:pPr>
        <w:pStyle w:val="TOC2"/>
        <w:tabs>
          <w:tab w:val="right" w:leader="dot" w:pos="7086"/>
        </w:tabs>
        <w:rPr>
          <w:b w:val="0"/>
          <w:sz w:val="24"/>
          <w:szCs w:val="24"/>
        </w:rPr>
      </w:pPr>
      <w:r>
        <w:rPr>
          <w:szCs w:val="30"/>
        </w:rPr>
        <w:t>Part II — Offences relating to prohibited drugs and prohibited plants</w:t>
      </w:r>
    </w:p>
    <w:p>
      <w:pPr>
        <w:pStyle w:val="TOC8"/>
        <w:rPr>
          <w:sz w:val="24"/>
          <w:szCs w:val="24"/>
        </w:rPr>
      </w:pPr>
      <w:r>
        <w:rPr>
          <w:szCs w:val="24"/>
        </w:rPr>
        <w:t>5</w:t>
      </w:r>
      <w:r>
        <w:rPr>
          <w:snapToGrid w:val="0"/>
          <w:szCs w:val="24"/>
        </w:rPr>
        <w:t>.</w:t>
      </w:r>
      <w:r>
        <w:rPr>
          <w:snapToGrid w:val="0"/>
          <w:szCs w:val="24"/>
        </w:rPr>
        <w:tab/>
        <w:t>Offences concerned with prohibited drugs and prohibited plants in relation to premises and utensils</w:t>
      </w:r>
      <w:r>
        <w:tab/>
      </w:r>
      <w:r>
        <w:fldChar w:fldCharType="begin"/>
      </w:r>
      <w:r>
        <w:instrText xml:space="preserve"> PAGEREF _Toc271192795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Offences concerned with prohibited drugs generally</w:t>
      </w:r>
      <w:r>
        <w:tab/>
      </w:r>
      <w:r>
        <w:fldChar w:fldCharType="begin"/>
      </w:r>
      <w:r>
        <w:instrText xml:space="preserve"> PAGEREF _Toc271192796 \h </w:instrText>
      </w:r>
      <w:r>
        <w:fldChar w:fldCharType="separate"/>
      </w:r>
      <w:r>
        <w:t>8</w:t>
      </w:r>
      <w:r>
        <w:fldChar w:fldCharType="end"/>
      </w:r>
    </w:p>
    <w:p>
      <w:pPr>
        <w:pStyle w:val="TOC8"/>
        <w:rPr>
          <w:sz w:val="24"/>
          <w:szCs w:val="24"/>
        </w:rPr>
      </w:pPr>
      <w:r>
        <w:rPr>
          <w:szCs w:val="24"/>
        </w:rPr>
        <w:t>7</w:t>
      </w:r>
      <w:r>
        <w:rPr>
          <w:snapToGrid w:val="0"/>
          <w:szCs w:val="24"/>
        </w:rPr>
        <w:t>.</w:t>
      </w:r>
      <w:r>
        <w:rPr>
          <w:snapToGrid w:val="0"/>
          <w:szCs w:val="24"/>
        </w:rPr>
        <w:tab/>
        <w:t>Offences concerned with prohibited plants generally</w:t>
      </w:r>
      <w:r>
        <w:tab/>
      </w:r>
      <w:r>
        <w:fldChar w:fldCharType="begin"/>
      </w:r>
      <w:r>
        <w:instrText xml:space="preserve"> PAGEREF _Toc271192797 \h </w:instrText>
      </w:r>
      <w:r>
        <w:fldChar w:fldCharType="separate"/>
      </w:r>
      <w:r>
        <w:t>9</w:t>
      </w:r>
      <w:r>
        <w:fldChar w:fldCharType="end"/>
      </w:r>
    </w:p>
    <w:p>
      <w:pPr>
        <w:pStyle w:val="TOC8"/>
        <w:rPr>
          <w:sz w:val="24"/>
          <w:szCs w:val="24"/>
        </w:rPr>
      </w:pPr>
      <w:r>
        <w:rPr>
          <w:szCs w:val="24"/>
        </w:rPr>
        <w:t>7A</w:t>
      </w:r>
      <w:r>
        <w:rPr>
          <w:snapToGrid w:val="0"/>
          <w:szCs w:val="24"/>
        </w:rPr>
        <w:t>.</w:t>
      </w:r>
      <w:r>
        <w:rPr>
          <w:snapToGrid w:val="0"/>
          <w:szCs w:val="24"/>
        </w:rPr>
        <w:tab/>
        <w:t>Selling or supplying a thing knowing it will be used in the hydroponic cultivation of a prohibited plant</w:t>
      </w:r>
      <w:r>
        <w:tab/>
      </w:r>
      <w:r>
        <w:fldChar w:fldCharType="begin"/>
      </w:r>
      <w:r>
        <w:instrText xml:space="preserve"> PAGEREF _Toc271192798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Fraudulent behaviour in relation to prohibited drugs</w:t>
      </w:r>
      <w:r>
        <w:tab/>
      </w:r>
      <w:r>
        <w:fldChar w:fldCharType="begin"/>
      </w:r>
      <w:r>
        <w:instrText xml:space="preserve"> PAGEREF _Toc271192799 \h </w:instrText>
      </w:r>
      <w:r>
        <w:fldChar w:fldCharType="separate"/>
      </w:r>
      <w:r>
        <w:t>11</w:t>
      </w:r>
      <w:r>
        <w:fldChar w:fldCharType="end"/>
      </w:r>
    </w:p>
    <w:p>
      <w:pPr>
        <w:pStyle w:val="TOC8"/>
        <w:rPr>
          <w:sz w:val="24"/>
          <w:szCs w:val="24"/>
        </w:rPr>
      </w:pPr>
      <w:r>
        <w:rPr>
          <w:szCs w:val="24"/>
        </w:rPr>
        <w:t>8A.</w:t>
      </w:r>
      <w:r>
        <w:rPr>
          <w:szCs w:val="24"/>
        </w:rPr>
        <w:tab/>
        <w:t>Defences relating to industrial hemp or industrial hemp seed</w:t>
      </w:r>
      <w:r>
        <w:tab/>
      </w:r>
      <w:r>
        <w:fldChar w:fldCharType="begin"/>
      </w:r>
      <w:r>
        <w:instrText xml:space="preserve"> PAGEREF _Toc271192800 \h </w:instrText>
      </w:r>
      <w:r>
        <w:fldChar w:fldCharType="separate"/>
      </w:r>
      <w:r>
        <w:t>11</w:t>
      </w:r>
      <w:r>
        <w:fldChar w:fldCharType="end"/>
      </w:r>
    </w:p>
    <w:p>
      <w:pPr>
        <w:pStyle w:val="TOC2"/>
        <w:tabs>
          <w:tab w:val="right" w:leader="dot" w:pos="7086"/>
        </w:tabs>
        <w:rPr>
          <w:b w:val="0"/>
          <w:sz w:val="24"/>
          <w:szCs w:val="24"/>
        </w:rPr>
      </w:pPr>
      <w:r>
        <w:rPr>
          <w:szCs w:val="30"/>
        </w:rPr>
        <w:t>Part III — Procedure</w:t>
      </w:r>
    </w:p>
    <w:p>
      <w:pPr>
        <w:pStyle w:val="TOC8"/>
        <w:rPr>
          <w:sz w:val="24"/>
          <w:szCs w:val="24"/>
        </w:rPr>
      </w:pPr>
      <w:r>
        <w:rPr>
          <w:szCs w:val="24"/>
        </w:rPr>
        <w:t>9.</w:t>
      </w:r>
      <w:r>
        <w:rPr>
          <w:szCs w:val="24"/>
        </w:rPr>
        <w:tab/>
        <w:t>Summary trial of some indictable offences</w:t>
      </w:r>
      <w:r>
        <w:tab/>
      </w:r>
      <w:r>
        <w:fldChar w:fldCharType="begin"/>
      </w:r>
      <w:r>
        <w:instrText xml:space="preserve"> PAGEREF _Toc271192802 \h </w:instrText>
      </w:r>
      <w:r>
        <w:fldChar w:fldCharType="separate"/>
      </w:r>
      <w:r>
        <w:t>15</w:t>
      </w:r>
      <w:r>
        <w:fldChar w:fldCharType="end"/>
      </w:r>
    </w:p>
    <w:p>
      <w:pPr>
        <w:pStyle w:val="TOC8"/>
        <w:rPr>
          <w:sz w:val="24"/>
          <w:szCs w:val="24"/>
        </w:rPr>
      </w:pPr>
      <w:r>
        <w:rPr>
          <w:szCs w:val="24"/>
        </w:rPr>
        <w:t>10.</w:t>
      </w:r>
      <w:r>
        <w:rPr>
          <w:szCs w:val="24"/>
        </w:rPr>
        <w:tab/>
        <w:t>Alternative verdicts</w:t>
      </w:r>
      <w:r>
        <w:tab/>
      </w:r>
      <w:r>
        <w:fldChar w:fldCharType="begin"/>
      </w:r>
      <w:r>
        <w:instrText xml:space="preserve"> PAGEREF _Toc271192803 \h </w:instrText>
      </w:r>
      <w:r>
        <w:fldChar w:fldCharType="separate"/>
      </w:r>
      <w:r>
        <w:t>16</w:t>
      </w:r>
      <w:r>
        <w:fldChar w:fldCharType="end"/>
      </w:r>
    </w:p>
    <w:p>
      <w:pPr>
        <w:pStyle w:val="TOC8"/>
        <w:rPr>
          <w:sz w:val="24"/>
          <w:szCs w:val="24"/>
        </w:rPr>
      </w:pPr>
      <w:r>
        <w:rPr>
          <w:szCs w:val="24"/>
        </w:rPr>
        <w:t>11</w:t>
      </w:r>
      <w:r>
        <w:rPr>
          <w:snapToGrid w:val="0"/>
          <w:szCs w:val="24"/>
        </w:rPr>
        <w:t>.</w:t>
      </w:r>
      <w:r>
        <w:rPr>
          <w:snapToGrid w:val="0"/>
          <w:szCs w:val="24"/>
        </w:rPr>
        <w:tab/>
        <w:t>Presumption of intent to sell or supply</w:t>
      </w:r>
      <w:r>
        <w:tab/>
      </w:r>
      <w:r>
        <w:fldChar w:fldCharType="begin"/>
      </w:r>
      <w:r>
        <w:instrText xml:space="preserve"> PAGEREF _Toc271192804 \h </w:instrText>
      </w:r>
      <w:r>
        <w:fldChar w:fldCharType="separate"/>
      </w:r>
      <w:r>
        <w:t>16</w:t>
      </w:r>
      <w:r>
        <w:fldChar w:fldCharType="end"/>
      </w:r>
    </w:p>
    <w:p>
      <w:pPr>
        <w:pStyle w:val="TOC2"/>
        <w:tabs>
          <w:tab w:val="right" w:leader="dot" w:pos="7086"/>
        </w:tabs>
        <w:rPr>
          <w:b w:val="0"/>
          <w:sz w:val="24"/>
          <w:szCs w:val="24"/>
        </w:rPr>
      </w:pPr>
      <w:r>
        <w:rPr>
          <w:szCs w:val="30"/>
        </w:rPr>
        <w:t>Part IV</w:t>
      </w:r>
      <w:r>
        <w:rPr>
          <w:b w:val="0"/>
          <w:szCs w:val="30"/>
        </w:rPr>
        <w:t> </w:t>
      </w:r>
      <w:r>
        <w:rPr>
          <w:szCs w:val="30"/>
        </w:rPr>
        <w:t>—</w:t>
      </w:r>
      <w:r>
        <w:rPr>
          <w:b w:val="0"/>
          <w:szCs w:val="30"/>
        </w:rPr>
        <w:t> </w:t>
      </w:r>
      <w:r>
        <w:rPr>
          <w:szCs w:val="30"/>
        </w:rPr>
        <w:t>Controls relating to possession, sale, supply and storage of certain substances and things</w:t>
      </w:r>
    </w:p>
    <w:p>
      <w:pPr>
        <w:pStyle w:val="TOC8"/>
        <w:rPr>
          <w:sz w:val="24"/>
          <w:szCs w:val="24"/>
        </w:rPr>
      </w:pPr>
      <w:r>
        <w:rPr>
          <w:szCs w:val="24"/>
        </w:rPr>
        <w:t>12.</w:t>
      </w:r>
      <w:r>
        <w:rPr>
          <w:szCs w:val="24"/>
        </w:rPr>
        <w:tab/>
        <w:t>Terms used in this Part</w:t>
      </w:r>
      <w:r>
        <w:tab/>
      </w:r>
      <w:r>
        <w:fldChar w:fldCharType="begin"/>
      </w:r>
      <w:r>
        <w:instrText xml:space="preserve"> PAGEREF _Toc271192806 \h </w:instrText>
      </w:r>
      <w:r>
        <w:fldChar w:fldCharType="separate"/>
      </w:r>
      <w:r>
        <w:t>18</w:t>
      </w:r>
      <w:r>
        <w:fldChar w:fldCharType="end"/>
      </w:r>
    </w:p>
    <w:p>
      <w:pPr>
        <w:pStyle w:val="TOC8"/>
        <w:rPr>
          <w:sz w:val="24"/>
          <w:szCs w:val="24"/>
        </w:rPr>
      </w:pPr>
      <w:r>
        <w:rPr>
          <w:szCs w:val="24"/>
        </w:rPr>
        <w:t>13.</w:t>
      </w:r>
      <w:r>
        <w:rPr>
          <w:szCs w:val="24"/>
        </w:rPr>
        <w:tab/>
        <w:t>Part not applicable to possession, sale or supply of certain substances or things</w:t>
      </w:r>
      <w:r>
        <w:tab/>
      </w:r>
      <w:r>
        <w:fldChar w:fldCharType="begin"/>
      </w:r>
      <w:r>
        <w:instrText xml:space="preserve"> PAGEREF _Toc271192807 \h </w:instrText>
      </w:r>
      <w:r>
        <w:fldChar w:fldCharType="separate"/>
      </w:r>
      <w:r>
        <w:t>18</w:t>
      </w:r>
      <w:r>
        <w:fldChar w:fldCharType="end"/>
      </w:r>
    </w:p>
    <w:p>
      <w:pPr>
        <w:pStyle w:val="TOC8"/>
        <w:rPr>
          <w:sz w:val="24"/>
          <w:szCs w:val="24"/>
        </w:rPr>
      </w:pPr>
      <w:r>
        <w:rPr>
          <w:szCs w:val="24"/>
        </w:rPr>
        <w:t>14.</w:t>
      </w:r>
      <w:r>
        <w:rPr>
          <w:szCs w:val="24"/>
        </w:rPr>
        <w:tab/>
        <w:t>Possession of certain substances or things</w:t>
      </w:r>
      <w:r>
        <w:tab/>
      </w:r>
      <w:r>
        <w:fldChar w:fldCharType="begin"/>
      </w:r>
      <w:r>
        <w:instrText xml:space="preserve"> PAGEREF _Toc271192808 \h </w:instrText>
      </w:r>
      <w:r>
        <w:fldChar w:fldCharType="separate"/>
      </w:r>
      <w:r>
        <w:t>19</w:t>
      </w:r>
      <w:r>
        <w:fldChar w:fldCharType="end"/>
      </w:r>
    </w:p>
    <w:p>
      <w:pPr>
        <w:pStyle w:val="TOC8"/>
        <w:rPr>
          <w:sz w:val="24"/>
          <w:szCs w:val="24"/>
        </w:rPr>
      </w:pPr>
      <w:r>
        <w:rPr>
          <w:szCs w:val="24"/>
        </w:rPr>
        <w:t>15.</w:t>
      </w:r>
      <w:r>
        <w:rPr>
          <w:szCs w:val="24"/>
        </w:rPr>
        <w:tab/>
        <w:t>Sale or supply of category 1 items</w:t>
      </w:r>
      <w:r>
        <w:tab/>
      </w:r>
      <w:r>
        <w:fldChar w:fldCharType="begin"/>
      </w:r>
      <w:r>
        <w:instrText xml:space="preserve"> PAGEREF _Toc271192809 \h </w:instrText>
      </w:r>
      <w:r>
        <w:fldChar w:fldCharType="separate"/>
      </w:r>
      <w:r>
        <w:t>20</w:t>
      </w:r>
      <w:r>
        <w:fldChar w:fldCharType="end"/>
      </w:r>
    </w:p>
    <w:p>
      <w:pPr>
        <w:pStyle w:val="TOC8"/>
        <w:rPr>
          <w:sz w:val="24"/>
          <w:szCs w:val="24"/>
        </w:rPr>
      </w:pPr>
      <w:r>
        <w:rPr>
          <w:szCs w:val="24"/>
        </w:rPr>
        <w:t>16.</w:t>
      </w:r>
      <w:r>
        <w:rPr>
          <w:szCs w:val="24"/>
        </w:rPr>
        <w:tab/>
        <w:t>Storage of category 1 items</w:t>
      </w:r>
      <w:r>
        <w:tab/>
      </w:r>
      <w:r>
        <w:fldChar w:fldCharType="begin"/>
      </w:r>
      <w:r>
        <w:instrText xml:space="preserve"> PAGEREF _Toc271192810 \h </w:instrText>
      </w:r>
      <w:r>
        <w:fldChar w:fldCharType="separate"/>
      </w:r>
      <w:r>
        <w:t>21</w:t>
      </w:r>
      <w:r>
        <w:fldChar w:fldCharType="end"/>
      </w:r>
    </w:p>
    <w:p>
      <w:pPr>
        <w:pStyle w:val="TOC8"/>
        <w:rPr>
          <w:sz w:val="24"/>
          <w:szCs w:val="24"/>
        </w:rPr>
      </w:pPr>
      <w:r>
        <w:rPr>
          <w:szCs w:val="24"/>
        </w:rPr>
        <w:t>17.</w:t>
      </w:r>
      <w:r>
        <w:rPr>
          <w:szCs w:val="24"/>
        </w:rPr>
        <w:tab/>
        <w:t>Sale or supply of category 2 items</w:t>
      </w:r>
      <w:r>
        <w:tab/>
      </w:r>
      <w:r>
        <w:fldChar w:fldCharType="begin"/>
      </w:r>
      <w:r>
        <w:instrText xml:space="preserve"> PAGEREF _Toc271192811 \h </w:instrText>
      </w:r>
      <w:r>
        <w:fldChar w:fldCharType="separate"/>
      </w:r>
      <w:r>
        <w:t>21</w:t>
      </w:r>
      <w:r>
        <w:fldChar w:fldCharType="end"/>
      </w:r>
    </w:p>
    <w:p>
      <w:pPr>
        <w:pStyle w:val="TOC8"/>
        <w:rPr>
          <w:sz w:val="24"/>
          <w:szCs w:val="24"/>
        </w:rPr>
      </w:pPr>
      <w:r>
        <w:rPr>
          <w:szCs w:val="24"/>
        </w:rPr>
        <w:t>18.</w:t>
      </w:r>
      <w:r>
        <w:rPr>
          <w:szCs w:val="24"/>
        </w:rPr>
        <w:tab/>
        <w:t>Offences relating to declarations under section 15(1)(c) or 17(1)(b)</w:t>
      </w:r>
      <w:r>
        <w:tab/>
      </w:r>
      <w:r>
        <w:fldChar w:fldCharType="begin"/>
      </w:r>
      <w:r>
        <w:instrText xml:space="preserve"> PAGEREF _Toc271192812 \h </w:instrText>
      </w:r>
      <w:r>
        <w:fldChar w:fldCharType="separate"/>
      </w:r>
      <w:r>
        <w:t>22</w:t>
      </w:r>
      <w:r>
        <w:fldChar w:fldCharType="end"/>
      </w:r>
    </w:p>
    <w:p>
      <w:pPr>
        <w:pStyle w:val="TOC8"/>
        <w:rPr>
          <w:sz w:val="24"/>
          <w:szCs w:val="24"/>
        </w:rPr>
      </w:pPr>
      <w:r>
        <w:rPr>
          <w:szCs w:val="24"/>
        </w:rPr>
        <w:t>19.</w:t>
      </w:r>
      <w:r>
        <w:rPr>
          <w:szCs w:val="24"/>
        </w:rPr>
        <w:tab/>
        <w:t>Powers of police officers for purposes of this Part</w:t>
      </w:r>
      <w:r>
        <w:tab/>
      </w:r>
      <w:r>
        <w:fldChar w:fldCharType="begin"/>
      </w:r>
      <w:r>
        <w:instrText xml:space="preserve"> PAGEREF _Toc271192813 \h </w:instrText>
      </w:r>
      <w:r>
        <w:fldChar w:fldCharType="separate"/>
      </w:r>
      <w:r>
        <w:t>23</w:t>
      </w:r>
      <w:r>
        <w:fldChar w:fldCharType="end"/>
      </w:r>
    </w:p>
    <w:p>
      <w:pPr>
        <w:pStyle w:val="TOC8"/>
        <w:rPr>
          <w:sz w:val="24"/>
          <w:szCs w:val="24"/>
        </w:rPr>
      </w:pPr>
      <w:r>
        <w:rPr>
          <w:szCs w:val="24"/>
        </w:rPr>
        <w:t>20.</w:t>
      </w:r>
      <w:r>
        <w:rPr>
          <w:szCs w:val="24"/>
        </w:rPr>
        <w:tab/>
        <w:t>Regulations as to category 1 items and category 2 items</w:t>
      </w:r>
      <w:r>
        <w:tab/>
      </w:r>
      <w:r>
        <w:fldChar w:fldCharType="begin"/>
      </w:r>
      <w:r>
        <w:instrText xml:space="preserve"> PAGEREF _Toc271192814 \h </w:instrText>
      </w:r>
      <w:r>
        <w:fldChar w:fldCharType="separate"/>
      </w:r>
      <w:r>
        <w:t>24</w:t>
      </w:r>
      <w:r>
        <w:fldChar w:fldCharType="end"/>
      </w:r>
    </w:p>
    <w:p>
      <w:pPr>
        <w:pStyle w:val="TOC2"/>
        <w:tabs>
          <w:tab w:val="right" w:leader="dot" w:pos="7086"/>
        </w:tabs>
        <w:rPr>
          <w:b w:val="0"/>
          <w:sz w:val="24"/>
          <w:szCs w:val="24"/>
        </w:rPr>
      </w:pPr>
      <w:r>
        <w:rPr>
          <w:szCs w:val="30"/>
        </w:rPr>
        <w:t>Part V — Location, seizure, detention and disposal of things used in commission of offences</w:t>
      </w:r>
    </w:p>
    <w:p>
      <w:pPr>
        <w:pStyle w:val="TOC8"/>
        <w:rPr>
          <w:sz w:val="24"/>
          <w:szCs w:val="24"/>
        </w:rPr>
      </w:pPr>
      <w:r>
        <w:rPr>
          <w:szCs w:val="24"/>
        </w:rPr>
        <w:t>21</w:t>
      </w:r>
      <w:r>
        <w:rPr>
          <w:snapToGrid w:val="0"/>
          <w:szCs w:val="24"/>
        </w:rPr>
        <w:t>.</w:t>
      </w:r>
      <w:r>
        <w:rPr>
          <w:snapToGrid w:val="0"/>
          <w:szCs w:val="24"/>
        </w:rPr>
        <w:tab/>
        <w:t>Terms used in this Part</w:t>
      </w:r>
      <w:r>
        <w:tab/>
      </w:r>
      <w:r>
        <w:fldChar w:fldCharType="begin"/>
      </w:r>
      <w:r>
        <w:instrText xml:space="preserve"> PAGEREF _Toc271192816 \h </w:instrText>
      </w:r>
      <w:r>
        <w:fldChar w:fldCharType="separate"/>
      </w:r>
      <w:r>
        <w:t>25</w:t>
      </w:r>
      <w:r>
        <w:fldChar w:fldCharType="end"/>
      </w:r>
    </w:p>
    <w:p>
      <w:pPr>
        <w:pStyle w:val="TOC8"/>
        <w:rPr>
          <w:sz w:val="24"/>
          <w:szCs w:val="24"/>
        </w:rPr>
      </w:pPr>
      <w:r>
        <w:rPr>
          <w:szCs w:val="24"/>
        </w:rPr>
        <w:t>22</w:t>
      </w:r>
      <w:r>
        <w:rPr>
          <w:snapToGrid w:val="0"/>
          <w:szCs w:val="24"/>
        </w:rPr>
        <w:t>.</w:t>
      </w:r>
      <w:r>
        <w:rPr>
          <w:snapToGrid w:val="0"/>
          <w:szCs w:val="24"/>
        </w:rPr>
        <w:tab/>
        <w:t>Powers of police officers and approved persons in relation to manufacturers, sellers and suppliers of prohibited drugs and cultivators, sellers and suppliers of prohibited plants</w:t>
      </w:r>
      <w:r>
        <w:tab/>
      </w:r>
      <w:r>
        <w:fldChar w:fldCharType="begin"/>
      </w:r>
      <w:r>
        <w:instrText xml:space="preserve"> PAGEREF _Toc271192817 \h </w:instrText>
      </w:r>
      <w:r>
        <w:fldChar w:fldCharType="separate"/>
      </w:r>
      <w:r>
        <w:t>25</w:t>
      </w:r>
      <w:r>
        <w:fldChar w:fldCharType="end"/>
      </w:r>
    </w:p>
    <w:p>
      <w:pPr>
        <w:pStyle w:val="TOC8"/>
        <w:rPr>
          <w:sz w:val="24"/>
          <w:szCs w:val="24"/>
        </w:rPr>
      </w:pPr>
      <w:r>
        <w:rPr>
          <w:szCs w:val="24"/>
        </w:rPr>
        <w:t>23</w:t>
      </w:r>
      <w:r>
        <w:rPr>
          <w:snapToGrid w:val="0"/>
          <w:szCs w:val="24"/>
        </w:rPr>
        <w:t>.</w:t>
      </w:r>
      <w:r>
        <w:rPr>
          <w:snapToGrid w:val="0"/>
          <w:szCs w:val="24"/>
        </w:rPr>
        <w:tab/>
        <w:t>Powers of police officers when things suspected of being used in commission of offences</w:t>
      </w:r>
      <w:r>
        <w:tab/>
      </w:r>
      <w:r>
        <w:fldChar w:fldCharType="begin"/>
      </w:r>
      <w:r>
        <w:instrText xml:space="preserve"> PAGEREF _Toc271192818 \h </w:instrText>
      </w:r>
      <w:r>
        <w:fldChar w:fldCharType="separate"/>
      </w:r>
      <w:r>
        <w:t>26</w:t>
      </w:r>
      <w:r>
        <w:fldChar w:fldCharType="end"/>
      </w:r>
    </w:p>
    <w:p>
      <w:pPr>
        <w:pStyle w:val="TOC8"/>
        <w:rPr>
          <w:sz w:val="24"/>
          <w:szCs w:val="24"/>
        </w:rPr>
      </w:pPr>
      <w:r>
        <w:rPr>
          <w:szCs w:val="24"/>
        </w:rPr>
        <w:t>24</w:t>
      </w:r>
      <w:r>
        <w:rPr>
          <w:snapToGrid w:val="0"/>
          <w:szCs w:val="24"/>
        </w:rPr>
        <w:t>.</w:t>
      </w:r>
      <w:r>
        <w:rPr>
          <w:snapToGrid w:val="0"/>
          <w:szCs w:val="24"/>
        </w:rPr>
        <w:tab/>
        <w:t>Granting of search warrants in connection with prevention or detection of offences</w:t>
      </w:r>
      <w:r>
        <w:tab/>
      </w:r>
      <w:r>
        <w:fldChar w:fldCharType="begin"/>
      </w:r>
      <w:r>
        <w:instrText xml:space="preserve"> PAGEREF _Toc271192819 \h </w:instrText>
      </w:r>
      <w:r>
        <w:fldChar w:fldCharType="separate"/>
      </w:r>
      <w:r>
        <w:t>27</w:t>
      </w:r>
      <w:r>
        <w:fldChar w:fldCharType="end"/>
      </w:r>
    </w:p>
    <w:p>
      <w:pPr>
        <w:pStyle w:val="TOC8"/>
        <w:rPr>
          <w:sz w:val="24"/>
          <w:szCs w:val="24"/>
        </w:rPr>
      </w:pPr>
      <w:r>
        <w:rPr>
          <w:szCs w:val="24"/>
        </w:rPr>
        <w:t>25</w:t>
      </w:r>
      <w:r>
        <w:rPr>
          <w:snapToGrid w:val="0"/>
          <w:szCs w:val="24"/>
        </w:rPr>
        <w:t>.</w:t>
      </w:r>
      <w:r>
        <w:rPr>
          <w:snapToGrid w:val="0"/>
          <w:szCs w:val="24"/>
        </w:rPr>
        <w:tab/>
        <w:t>Powers ancillary to power of search</w:t>
      </w:r>
      <w:r>
        <w:tab/>
      </w:r>
      <w:r>
        <w:fldChar w:fldCharType="begin"/>
      </w:r>
      <w:r>
        <w:instrText xml:space="preserve"> PAGEREF _Toc271192820 \h </w:instrText>
      </w:r>
      <w:r>
        <w:fldChar w:fldCharType="separate"/>
      </w:r>
      <w:r>
        <w:t>28</w:t>
      </w:r>
      <w:r>
        <w:fldChar w:fldCharType="end"/>
      </w:r>
    </w:p>
    <w:p>
      <w:pPr>
        <w:pStyle w:val="TOC8"/>
        <w:rPr>
          <w:sz w:val="24"/>
          <w:szCs w:val="24"/>
        </w:rPr>
      </w:pPr>
      <w:r>
        <w:rPr>
          <w:szCs w:val="24"/>
        </w:rPr>
        <w:t>26</w:t>
      </w:r>
      <w:r>
        <w:rPr>
          <w:snapToGrid w:val="0"/>
          <w:szCs w:val="24"/>
        </w:rPr>
        <w:t>.</w:t>
      </w:r>
      <w:r>
        <w:rPr>
          <w:snapToGrid w:val="0"/>
          <w:szCs w:val="24"/>
        </w:rPr>
        <w:tab/>
        <w:t>Powers of police officers and others when things suspected of being used in commission of offences found, received or acquired</w:t>
      </w:r>
      <w:r>
        <w:tab/>
      </w:r>
      <w:r>
        <w:fldChar w:fldCharType="begin"/>
      </w:r>
      <w:r>
        <w:instrText xml:space="preserve"> PAGEREF _Toc271192821 \h </w:instrText>
      </w:r>
      <w:r>
        <w:fldChar w:fldCharType="separate"/>
      </w:r>
      <w:r>
        <w:t>29</w:t>
      </w:r>
      <w:r>
        <w:fldChar w:fldCharType="end"/>
      </w:r>
    </w:p>
    <w:p>
      <w:pPr>
        <w:pStyle w:val="TOC8"/>
        <w:rPr>
          <w:sz w:val="24"/>
          <w:szCs w:val="24"/>
        </w:rPr>
      </w:pPr>
      <w:r>
        <w:rPr>
          <w:szCs w:val="24"/>
        </w:rPr>
        <w:t>26A</w:t>
      </w:r>
      <w:r>
        <w:rPr>
          <w:snapToGrid w:val="0"/>
          <w:szCs w:val="24"/>
        </w:rPr>
        <w:t>.</w:t>
      </w:r>
      <w:r>
        <w:rPr>
          <w:snapToGrid w:val="0"/>
          <w:szCs w:val="24"/>
        </w:rPr>
        <w:tab/>
        <w:t>Powers of approved analyst or approved botanist</w:t>
      </w:r>
      <w:r>
        <w:tab/>
      </w:r>
      <w:r>
        <w:fldChar w:fldCharType="begin"/>
      </w:r>
      <w:r>
        <w:instrText xml:space="preserve"> PAGEREF _Toc271192822 \h </w:instrText>
      </w:r>
      <w:r>
        <w:fldChar w:fldCharType="separate"/>
      </w:r>
      <w:r>
        <w:t>30</w:t>
      </w:r>
      <w:r>
        <w:fldChar w:fldCharType="end"/>
      </w:r>
    </w:p>
    <w:p>
      <w:pPr>
        <w:pStyle w:val="TOC8"/>
        <w:rPr>
          <w:sz w:val="24"/>
          <w:szCs w:val="24"/>
        </w:rPr>
      </w:pPr>
      <w:r>
        <w:rPr>
          <w:szCs w:val="24"/>
        </w:rPr>
        <w:t>27</w:t>
      </w:r>
      <w:r>
        <w:rPr>
          <w:snapToGrid w:val="0"/>
          <w:szCs w:val="24"/>
        </w:rPr>
        <w:t>.</w:t>
      </w:r>
      <w:r>
        <w:rPr>
          <w:snapToGrid w:val="0"/>
          <w:szCs w:val="24"/>
        </w:rPr>
        <w:tab/>
        <w:t>Disposal of prohibited drugs and prohibited plants</w:t>
      </w:r>
      <w:r>
        <w:tab/>
      </w:r>
      <w:r>
        <w:fldChar w:fldCharType="begin"/>
      </w:r>
      <w:r>
        <w:instrText xml:space="preserve"> PAGEREF _Toc271192823 \h </w:instrText>
      </w:r>
      <w:r>
        <w:fldChar w:fldCharType="separate"/>
      </w:r>
      <w:r>
        <w:t>30</w:t>
      </w:r>
      <w:r>
        <w:fldChar w:fldCharType="end"/>
      </w:r>
    </w:p>
    <w:p>
      <w:pPr>
        <w:pStyle w:val="TOC8"/>
        <w:rPr>
          <w:sz w:val="24"/>
          <w:szCs w:val="24"/>
        </w:rPr>
      </w:pPr>
      <w:r>
        <w:rPr>
          <w:szCs w:val="24"/>
        </w:rPr>
        <w:t>27A</w:t>
      </w:r>
      <w:r>
        <w:rPr>
          <w:snapToGrid w:val="0"/>
          <w:szCs w:val="24"/>
        </w:rPr>
        <w:t xml:space="preserve">. </w:t>
      </w:r>
      <w:r>
        <w:rPr>
          <w:snapToGrid w:val="0"/>
          <w:szCs w:val="24"/>
        </w:rPr>
        <w:tab/>
        <w:t>Analysis at request of accused</w:t>
      </w:r>
      <w:r>
        <w:tab/>
      </w:r>
      <w:r>
        <w:fldChar w:fldCharType="begin"/>
      </w:r>
      <w:r>
        <w:instrText xml:space="preserve"> PAGEREF _Toc271192824 \h </w:instrText>
      </w:r>
      <w:r>
        <w:fldChar w:fldCharType="separate"/>
      </w:r>
      <w:r>
        <w:t>32</w:t>
      </w:r>
      <w:r>
        <w:fldChar w:fldCharType="end"/>
      </w:r>
    </w:p>
    <w:p>
      <w:pPr>
        <w:pStyle w:val="TOC8"/>
        <w:rPr>
          <w:sz w:val="24"/>
          <w:szCs w:val="24"/>
        </w:rPr>
      </w:pPr>
      <w:r>
        <w:rPr>
          <w:szCs w:val="24"/>
        </w:rPr>
        <w:t>27B</w:t>
      </w:r>
      <w:r>
        <w:rPr>
          <w:snapToGrid w:val="0"/>
          <w:szCs w:val="24"/>
        </w:rPr>
        <w:t xml:space="preserve">. </w:t>
      </w:r>
      <w:r>
        <w:rPr>
          <w:snapToGrid w:val="0"/>
          <w:szCs w:val="24"/>
        </w:rPr>
        <w:tab/>
        <w:t>Confidentiality</w:t>
      </w:r>
      <w:r>
        <w:tab/>
      </w:r>
      <w:r>
        <w:fldChar w:fldCharType="begin"/>
      </w:r>
      <w:r>
        <w:instrText xml:space="preserve"> PAGEREF _Toc271192825 \h </w:instrText>
      </w:r>
      <w:r>
        <w:fldChar w:fldCharType="separate"/>
      </w:r>
      <w:r>
        <w:t>33</w:t>
      </w:r>
      <w:r>
        <w:fldChar w:fldCharType="end"/>
      </w:r>
    </w:p>
    <w:p>
      <w:pPr>
        <w:pStyle w:val="TOC8"/>
        <w:rPr>
          <w:sz w:val="24"/>
          <w:szCs w:val="24"/>
        </w:rPr>
      </w:pPr>
      <w:r>
        <w:rPr>
          <w:szCs w:val="24"/>
        </w:rPr>
        <w:t>28</w:t>
      </w:r>
      <w:r>
        <w:rPr>
          <w:snapToGrid w:val="0"/>
          <w:szCs w:val="24"/>
        </w:rPr>
        <w:t>.</w:t>
      </w:r>
      <w:r>
        <w:rPr>
          <w:snapToGrid w:val="0"/>
          <w:szCs w:val="24"/>
        </w:rPr>
        <w:tab/>
        <w:t>Disposal of things other than prohibited drugs and prohibited plants</w:t>
      </w:r>
      <w:r>
        <w:tab/>
      </w:r>
      <w:r>
        <w:fldChar w:fldCharType="begin"/>
      </w:r>
      <w:r>
        <w:instrText xml:space="preserve"> PAGEREF _Toc271192826 \h </w:instrText>
      </w:r>
      <w:r>
        <w:fldChar w:fldCharType="separate"/>
      </w:r>
      <w:r>
        <w:t>33</w:t>
      </w:r>
      <w:r>
        <w:fldChar w:fldCharType="end"/>
      </w:r>
    </w:p>
    <w:p>
      <w:pPr>
        <w:pStyle w:val="TOC8"/>
        <w:rPr>
          <w:sz w:val="24"/>
          <w:szCs w:val="24"/>
        </w:rPr>
      </w:pPr>
      <w:r>
        <w:rPr>
          <w:szCs w:val="24"/>
        </w:rPr>
        <w:t>29</w:t>
      </w:r>
      <w:r>
        <w:rPr>
          <w:snapToGrid w:val="0"/>
          <w:szCs w:val="24"/>
        </w:rPr>
        <w:t>.</w:t>
      </w:r>
      <w:r>
        <w:rPr>
          <w:snapToGrid w:val="0"/>
          <w:szCs w:val="24"/>
        </w:rPr>
        <w:tab/>
        <w:t>Hindering police officers and approved persons in exercise of powers conferred by or under this Part</w:t>
      </w:r>
      <w:r>
        <w:tab/>
      </w:r>
      <w:r>
        <w:fldChar w:fldCharType="begin"/>
      </w:r>
      <w:r>
        <w:instrText xml:space="preserve"> PAGEREF _Toc271192827 \h </w:instrText>
      </w:r>
      <w:r>
        <w:fldChar w:fldCharType="separate"/>
      </w:r>
      <w:r>
        <w:t>35</w:t>
      </w:r>
      <w:r>
        <w:fldChar w:fldCharType="end"/>
      </w:r>
    </w:p>
    <w:p>
      <w:pPr>
        <w:pStyle w:val="TOC8"/>
        <w:rPr>
          <w:sz w:val="24"/>
          <w:szCs w:val="24"/>
        </w:rPr>
      </w:pPr>
      <w:r>
        <w:rPr>
          <w:szCs w:val="24"/>
        </w:rPr>
        <w:t>30</w:t>
      </w:r>
      <w:r>
        <w:rPr>
          <w:snapToGrid w:val="0"/>
          <w:szCs w:val="24"/>
        </w:rPr>
        <w:t>.</w:t>
      </w:r>
      <w:r>
        <w:rPr>
          <w:snapToGrid w:val="0"/>
          <w:szCs w:val="24"/>
        </w:rPr>
        <w:tab/>
        <w:t>Approved persons</w:t>
      </w:r>
      <w:r>
        <w:tab/>
      </w:r>
      <w:r>
        <w:fldChar w:fldCharType="begin"/>
      </w:r>
      <w:r>
        <w:instrText xml:space="preserve"> PAGEREF _Toc271192828 \h </w:instrText>
      </w:r>
      <w:r>
        <w:fldChar w:fldCharType="separate"/>
      </w:r>
      <w:r>
        <w:t>35</w:t>
      </w:r>
      <w:r>
        <w:fldChar w:fldCharType="end"/>
      </w:r>
    </w:p>
    <w:p>
      <w:pPr>
        <w:pStyle w:val="TOC2"/>
        <w:tabs>
          <w:tab w:val="right" w:leader="dot" w:pos="7086"/>
        </w:tabs>
        <w:rPr>
          <w:b w:val="0"/>
          <w:sz w:val="24"/>
          <w:szCs w:val="24"/>
        </w:rPr>
      </w:pPr>
      <w:r>
        <w:rPr>
          <w:szCs w:val="30"/>
        </w:rPr>
        <w:t>Part VI — General</w:t>
      </w:r>
    </w:p>
    <w:p>
      <w:pPr>
        <w:pStyle w:val="TOC8"/>
        <w:rPr>
          <w:sz w:val="24"/>
          <w:szCs w:val="24"/>
        </w:rPr>
      </w:pPr>
      <w:r>
        <w:rPr>
          <w:szCs w:val="24"/>
        </w:rPr>
        <w:t>31</w:t>
      </w:r>
      <w:r>
        <w:rPr>
          <w:snapToGrid w:val="0"/>
          <w:szCs w:val="24"/>
        </w:rPr>
        <w:t>.</w:t>
      </w:r>
      <w:r>
        <w:rPr>
          <w:snapToGrid w:val="0"/>
          <w:szCs w:val="24"/>
        </w:rPr>
        <w:tab/>
        <w:t>Undercover officers</w:t>
      </w:r>
      <w:r>
        <w:tab/>
      </w:r>
      <w:r>
        <w:fldChar w:fldCharType="begin"/>
      </w:r>
      <w:r>
        <w:instrText xml:space="preserve"> PAGEREF _Toc271192830 \h </w:instrText>
      </w:r>
      <w:r>
        <w:fldChar w:fldCharType="separate"/>
      </w:r>
      <w:r>
        <w:t>36</w:t>
      </w:r>
      <w:r>
        <w:fldChar w:fldCharType="end"/>
      </w:r>
    </w:p>
    <w:p>
      <w:pPr>
        <w:pStyle w:val="TOC8"/>
        <w:rPr>
          <w:sz w:val="24"/>
          <w:szCs w:val="24"/>
        </w:rPr>
      </w:pPr>
      <w:r>
        <w:rPr>
          <w:szCs w:val="24"/>
        </w:rPr>
        <w:t>32</w:t>
      </w:r>
      <w:r>
        <w:rPr>
          <w:snapToGrid w:val="0"/>
          <w:szCs w:val="24"/>
        </w:rPr>
        <w:t>.</w:t>
      </w:r>
      <w:r>
        <w:rPr>
          <w:snapToGrid w:val="0"/>
          <w:szCs w:val="24"/>
        </w:rPr>
        <w:tab/>
        <w:t>No limitation</w:t>
      </w:r>
      <w:r>
        <w:tab/>
      </w:r>
      <w:r>
        <w:fldChar w:fldCharType="begin"/>
      </w:r>
      <w:r>
        <w:instrText xml:space="preserve"> PAGEREF _Toc271192831 \h </w:instrText>
      </w:r>
      <w:r>
        <w:fldChar w:fldCharType="separate"/>
      </w:r>
      <w:r>
        <w:t>37</w:t>
      </w:r>
      <w:r>
        <w:fldChar w:fldCharType="end"/>
      </w:r>
    </w:p>
    <w:p>
      <w:pPr>
        <w:pStyle w:val="TOC8"/>
        <w:rPr>
          <w:sz w:val="24"/>
          <w:szCs w:val="24"/>
        </w:rPr>
      </w:pPr>
      <w:r>
        <w:rPr>
          <w:szCs w:val="24"/>
        </w:rPr>
        <w:t>32A</w:t>
      </w:r>
      <w:r>
        <w:rPr>
          <w:snapToGrid w:val="0"/>
          <w:szCs w:val="24"/>
        </w:rPr>
        <w:t xml:space="preserve">. </w:t>
      </w:r>
      <w:r>
        <w:rPr>
          <w:snapToGrid w:val="0"/>
          <w:szCs w:val="24"/>
        </w:rPr>
        <w:tab/>
        <w:t>Drug trafficking</w:t>
      </w:r>
      <w:r>
        <w:tab/>
      </w:r>
      <w:r>
        <w:fldChar w:fldCharType="begin"/>
      </w:r>
      <w:r>
        <w:instrText xml:space="preserve"> PAGEREF _Toc271192832 \h </w:instrText>
      </w:r>
      <w:r>
        <w:fldChar w:fldCharType="separate"/>
      </w:r>
      <w:r>
        <w:t>37</w:t>
      </w:r>
      <w:r>
        <w:fldChar w:fldCharType="end"/>
      </w:r>
    </w:p>
    <w:p>
      <w:pPr>
        <w:pStyle w:val="TOC8"/>
        <w:rPr>
          <w:sz w:val="24"/>
          <w:szCs w:val="24"/>
        </w:rPr>
      </w:pPr>
      <w:r>
        <w:rPr>
          <w:szCs w:val="24"/>
        </w:rPr>
        <w:t>33</w:t>
      </w:r>
      <w:r>
        <w:rPr>
          <w:snapToGrid w:val="0"/>
          <w:szCs w:val="24"/>
        </w:rPr>
        <w:t>.</w:t>
      </w:r>
      <w:r>
        <w:rPr>
          <w:snapToGrid w:val="0"/>
          <w:szCs w:val="24"/>
        </w:rPr>
        <w:tab/>
        <w:t>Attempts, conspiracies, incitements and accessories after the fact</w:t>
      </w:r>
      <w:r>
        <w:tab/>
      </w:r>
      <w:r>
        <w:fldChar w:fldCharType="begin"/>
      </w:r>
      <w:r>
        <w:instrText xml:space="preserve"> PAGEREF _Toc271192833 \h </w:instrText>
      </w:r>
      <w:r>
        <w:fldChar w:fldCharType="separate"/>
      </w:r>
      <w:r>
        <w:t>39</w:t>
      </w:r>
      <w:r>
        <w:fldChar w:fldCharType="end"/>
      </w:r>
    </w:p>
    <w:p>
      <w:pPr>
        <w:pStyle w:val="TOC8"/>
        <w:rPr>
          <w:sz w:val="24"/>
          <w:szCs w:val="24"/>
        </w:rPr>
      </w:pPr>
      <w:r>
        <w:rPr>
          <w:szCs w:val="24"/>
        </w:rPr>
        <w:t>34</w:t>
      </w:r>
      <w:r>
        <w:rPr>
          <w:snapToGrid w:val="0"/>
          <w:szCs w:val="24"/>
        </w:rPr>
        <w:t>.</w:t>
      </w:r>
      <w:r>
        <w:rPr>
          <w:snapToGrid w:val="0"/>
          <w:szCs w:val="24"/>
        </w:rPr>
        <w:tab/>
        <w:t>Penalties</w:t>
      </w:r>
      <w:r>
        <w:tab/>
      </w:r>
      <w:r>
        <w:fldChar w:fldCharType="begin"/>
      </w:r>
      <w:r>
        <w:instrText xml:space="preserve"> PAGEREF _Toc271192834 \h </w:instrText>
      </w:r>
      <w:r>
        <w:fldChar w:fldCharType="separate"/>
      </w:r>
      <w:r>
        <w:t>40</w:t>
      </w:r>
      <w:r>
        <w:fldChar w:fldCharType="end"/>
      </w:r>
    </w:p>
    <w:p>
      <w:pPr>
        <w:pStyle w:val="TOC8"/>
        <w:rPr>
          <w:sz w:val="24"/>
          <w:szCs w:val="24"/>
        </w:rPr>
      </w:pPr>
      <w:r>
        <w:rPr>
          <w:szCs w:val="24"/>
        </w:rPr>
        <w:t>35</w:t>
      </w:r>
      <w:r>
        <w:rPr>
          <w:snapToGrid w:val="0"/>
          <w:szCs w:val="24"/>
        </w:rPr>
        <w:t>.</w:t>
      </w:r>
      <w:r>
        <w:rPr>
          <w:snapToGrid w:val="0"/>
          <w:szCs w:val="24"/>
        </w:rPr>
        <w:tab/>
        <w:t>Criminal liability of company officers</w:t>
      </w:r>
      <w:r>
        <w:tab/>
      </w:r>
      <w:r>
        <w:fldChar w:fldCharType="begin"/>
      </w:r>
      <w:r>
        <w:instrText xml:space="preserve"> PAGEREF _Toc271192835 \h </w:instrText>
      </w:r>
      <w:r>
        <w:fldChar w:fldCharType="separate"/>
      </w:r>
      <w:r>
        <w:t>41</w:t>
      </w:r>
      <w:r>
        <w:fldChar w:fldCharType="end"/>
      </w:r>
    </w:p>
    <w:p>
      <w:pPr>
        <w:pStyle w:val="TOC8"/>
        <w:rPr>
          <w:sz w:val="24"/>
          <w:szCs w:val="24"/>
        </w:rPr>
      </w:pPr>
      <w:r>
        <w:rPr>
          <w:szCs w:val="24"/>
        </w:rPr>
        <w:t>37</w:t>
      </w:r>
      <w:r>
        <w:rPr>
          <w:snapToGrid w:val="0"/>
          <w:szCs w:val="24"/>
        </w:rPr>
        <w:t>.</w:t>
      </w:r>
      <w:r>
        <w:rPr>
          <w:snapToGrid w:val="0"/>
          <w:szCs w:val="24"/>
        </w:rPr>
        <w:tab/>
        <w:t>Proof of exceptions</w:t>
      </w:r>
      <w:r>
        <w:tab/>
      </w:r>
      <w:r>
        <w:fldChar w:fldCharType="begin"/>
      </w:r>
      <w:r>
        <w:instrText xml:space="preserve"> PAGEREF _Toc271192836 \h </w:instrText>
      </w:r>
      <w:r>
        <w:fldChar w:fldCharType="separate"/>
      </w:r>
      <w:r>
        <w:t>41</w:t>
      </w:r>
      <w:r>
        <w:fldChar w:fldCharType="end"/>
      </w:r>
    </w:p>
    <w:p>
      <w:pPr>
        <w:pStyle w:val="TOC8"/>
        <w:rPr>
          <w:sz w:val="24"/>
          <w:szCs w:val="24"/>
        </w:rPr>
      </w:pPr>
      <w:r>
        <w:rPr>
          <w:szCs w:val="24"/>
        </w:rPr>
        <w:t>38</w:t>
      </w:r>
      <w:r>
        <w:rPr>
          <w:snapToGrid w:val="0"/>
          <w:szCs w:val="24"/>
        </w:rPr>
        <w:t>.</w:t>
      </w:r>
      <w:r>
        <w:rPr>
          <w:snapToGrid w:val="0"/>
          <w:szCs w:val="24"/>
        </w:rPr>
        <w:tab/>
        <w:t>Certificate of approved analyst or approved botanist</w:t>
      </w:r>
      <w:r>
        <w:tab/>
      </w:r>
      <w:r>
        <w:fldChar w:fldCharType="begin"/>
      </w:r>
      <w:r>
        <w:instrText xml:space="preserve"> PAGEREF _Toc271192837 \h </w:instrText>
      </w:r>
      <w:r>
        <w:fldChar w:fldCharType="separate"/>
      </w:r>
      <w:r>
        <w:t>42</w:t>
      </w:r>
      <w:r>
        <w:fldChar w:fldCharType="end"/>
      </w:r>
    </w:p>
    <w:p>
      <w:pPr>
        <w:pStyle w:val="TOC8"/>
        <w:rPr>
          <w:sz w:val="24"/>
          <w:szCs w:val="24"/>
        </w:rPr>
      </w:pPr>
      <w:r>
        <w:rPr>
          <w:szCs w:val="24"/>
        </w:rPr>
        <w:t>38A</w:t>
      </w:r>
      <w:r>
        <w:rPr>
          <w:snapToGrid w:val="0"/>
          <w:szCs w:val="24"/>
        </w:rPr>
        <w:t xml:space="preserve">. </w:t>
      </w:r>
      <w:r>
        <w:rPr>
          <w:snapToGrid w:val="0"/>
          <w:szCs w:val="24"/>
        </w:rPr>
        <w:tab/>
        <w:t>Accused may obtain a copy of certificate</w:t>
      </w:r>
      <w:r>
        <w:tab/>
      </w:r>
      <w:r>
        <w:fldChar w:fldCharType="begin"/>
      </w:r>
      <w:r>
        <w:instrText xml:space="preserve"> PAGEREF _Toc271192838 \h </w:instrText>
      </w:r>
      <w:r>
        <w:fldChar w:fldCharType="separate"/>
      </w:r>
      <w:r>
        <w:t>42</w:t>
      </w:r>
      <w:r>
        <w:fldChar w:fldCharType="end"/>
      </w:r>
    </w:p>
    <w:p>
      <w:pPr>
        <w:pStyle w:val="TOC8"/>
        <w:rPr>
          <w:sz w:val="24"/>
          <w:szCs w:val="24"/>
        </w:rPr>
      </w:pPr>
      <w:r>
        <w:rPr>
          <w:szCs w:val="24"/>
        </w:rPr>
        <w:t>38B</w:t>
      </w:r>
      <w:r>
        <w:rPr>
          <w:snapToGrid w:val="0"/>
          <w:szCs w:val="24"/>
        </w:rPr>
        <w:t xml:space="preserve">. </w:t>
      </w:r>
      <w:r>
        <w:rPr>
          <w:snapToGrid w:val="0"/>
          <w:szCs w:val="24"/>
        </w:rPr>
        <w:tab/>
        <w:t>Accused may object to use of certificate</w:t>
      </w:r>
      <w:r>
        <w:tab/>
      </w:r>
      <w:r>
        <w:fldChar w:fldCharType="begin"/>
      </w:r>
      <w:r>
        <w:instrText xml:space="preserve"> PAGEREF _Toc271192839 \h </w:instrText>
      </w:r>
      <w:r>
        <w:fldChar w:fldCharType="separate"/>
      </w:r>
      <w:r>
        <w:t>43</w:t>
      </w:r>
      <w:r>
        <w:fldChar w:fldCharType="end"/>
      </w:r>
    </w:p>
    <w:p>
      <w:pPr>
        <w:pStyle w:val="TOC8"/>
        <w:rPr>
          <w:sz w:val="24"/>
          <w:szCs w:val="24"/>
        </w:rPr>
      </w:pPr>
      <w:r>
        <w:rPr>
          <w:szCs w:val="24"/>
        </w:rPr>
        <w:t>38C</w:t>
      </w:r>
      <w:r>
        <w:rPr>
          <w:snapToGrid w:val="0"/>
          <w:szCs w:val="24"/>
        </w:rPr>
        <w:t xml:space="preserve">. </w:t>
      </w:r>
      <w:r>
        <w:rPr>
          <w:snapToGrid w:val="0"/>
          <w:szCs w:val="24"/>
        </w:rPr>
        <w:tab/>
        <w:t>Order for costs of approved analyst or approved botanist</w:t>
      </w:r>
      <w:r>
        <w:tab/>
      </w:r>
      <w:r>
        <w:fldChar w:fldCharType="begin"/>
      </w:r>
      <w:r>
        <w:instrText xml:space="preserve"> PAGEREF _Toc271192840 \h </w:instrText>
      </w:r>
      <w:r>
        <w:fldChar w:fldCharType="separate"/>
      </w:r>
      <w:r>
        <w:t>43</w:t>
      </w:r>
      <w:r>
        <w:fldChar w:fldCharType="end"/>
      </w:r>
    </w:p>
    <w:p>
      <w:pPr>
        <w:pStyle w:val="TOC8"/>
        <w:rPr>
          <w:sz w:val="24"/>
          <w:szCs w:val="24"/>
        </w:rPr>
      </w:pPr>
      <w:r>
        <w:rPr>
          <w:szCs w:val="24"/>
        </w:rPr>
        <w:t>38D</w:t>
      </w:r>
      <w:r>
        <w:rPr>
          <w:snapToGrid w:val="0"/>
          <w:szCs w:val="24"/>
        </w:rPr>
        <w:t xml:space="preserve">. </w:t>
      </w:r>
      <w:r>
        <w:rPr>
          <w:snapToGrid w:val="0"/>
          <w:szCs w:val="24"/>
        </w:rPr>
        <w:tab/>
        <w:t>Evidence of contents of standard</w:t>
      </w:r>
      <w:r>
        <w:tab/>
      </w:r>
      <w:r>
        <w:fldChar w:fldCharType="begin"/>
      </w:r>
      <w:r>
        <w:instrText xml:space="preserve"> PAGEREF _Toc271192841 \h </w:instrText>
      </w:r>
      <w:r>
        <w:fldChar w:fldCharType="separate"/>
      </w:r>
      <w:r>
        <w:t>44</w:t>
      </w:r>
      <w:r>
        <w:fldChar w:fldCharType="end"/>
      </w:r>
    </w:p>
    <w:p>
      <w:pPr>
        <w:pStyle w:val="TOC8"/>
        <w:rPr>
          <w:sz w:val="24"/>
          <w:szCs w:val="24"/>
        </w:rPr>
      </w:pPr>
      <w:r>
        <w:rPr>
          <w:szCs w:val="24"/>
        </w:rPr>
        <w:t>39</w:t>
      </w:r>
      <w:r>
        <w:rPr>
          <w:snapToGrid w:val="0"/>
          <w:szCs w:val="24"/>
        </w:rPr>
        <w:t>.</w:t>
      </w:r>
      <w:r>
        <w:rPr>
          <w:snapToGrid w:val="0"/>
          <w:szCs w:val="24"/>
        </w:rPr>
        <w:tab/>
        <w:t>Delegation by Commissioner</w:t>
      </w:r>
      <w:r>
        <w:tab/>
      </w:r>
      <w:r>
        <w:fldChar w:fldCharType="begin"/>
      </w:r>
      <w:r>
        <w:instrText xml:space="preserve"> PAGEREF _Toc271192842 \h </w:instrText>
      </w:r>
      <w:r>
        <w:fldChar w:fldCharType="separate"/>
      </w:r>
      <w:r>
        <w:t>44</w:t>
      </w:r>
      <w:r>
        <w:fldChar w:fldCharType="end"/>
      </w:r>
    </w:p>
    <w:p>
      <w:pPr>
        <w:pStyle w:val="TOC8"/>
        <w:rPr>
          <w:sz w:val="24"/>
          <w:szCs w:val="24"/>
        </w:rPr>
      </w:pPr>
      <w:r>
        <w:rPr>
          <w:szCs w:val="24"/>
        </w:rPr>
        <w:t>40</w:t>
      </w:r>
      <w:r>
        <w:rPr>
          <w:snapToGrid w:val="0"/>
          <w:szCs w:val="24"/>
        </w:rPr>
        <w:t>.</w:t>
      </w:r>
      <w:r>
        <w:rPr>
          <w:snapToGrid w:val="0"/>
          <w:szCs w:val="24"/>
        </w:rPr>
        <w:tab/>
        <w:t>Civil liability of persons acting under this Act</w:t>
      </w:r>
      <w:r>
        <w:tab/>
      </w:r>
      <w:r>
        <w:fldChar w:fldCharType="begin"/>
      </w:r>
      <w:r>
        <w:instrText xml:space="preserve"> PAGEREF _Toc271192843 \h </w:instrText>
      </w:r>
      <w:r>
        <w:fldChar w:fldCharType="separate"/>
      </w:r>
      <w:r>
        <w:t>45</w:t>
      </w:r>
      <w:r>
        <w:fldChar w:fldCharType="end"/>
      </w:r>
    </w:p>
    <w:p>
      <w:pPr>
        <w:pStyle w:val="TOC8"/>
        <w:rPr>
          <w:sz w:val="24"/>
          <w:szCs w:val="24"/>
        </w:rPr>
      </w:pPr>
      <w:r>
        <w:rPr>
          <w:szCs w:val="24"/>
        </w:rPr>
        <w:t>41</w:t>
      </w:r>
      <w:r>
        <w:rPr>
          <w:snapToGrid w:val="0"/>
          <w:szCs w:val="24"/>
        </w:rPr>
        <w:t>.</w:t>
      </w:r>
      <w:r>
        <w:rPr>
          <w:snapToGrid w:val="0"/>
          <w:szCs w:val="24"/>
        </w:rPr>
        <w:tab/>
        <w:t>Regulations</w:t>
      </w:r>
      <w:r>
        <w:tab/>
      </w:r>
      <w:r>
        <w:fldChar w:fldCharType="begin"/>
      </w:r>
      <w:r>
        <w:instrText xml:space="preserve"> PAGEREF _Toc271192844 \h </w:instrText>
      </w:r>
      <w:r>
        <w:fldChar w:fldCharType="separate"/>
      </w:r>
      <w:r>
        <w:t>45</w:t>
      </w:r>
      <w:r>
        <w:fldChar w:fldCharType="end"/>
      </w:r>
    </w:p>
    <w:p>
      <w:pPr>
        <w:pStyle w:val="TOC8"/>
        <w:rPr>
          <w:sz w:val="24"/>
          <w:szCs w:val="24"/>
        </w:rPr>
      </w:pPr>
      <w:r>
        <w:rPr>
          <w:szCs w:val="24"/>
        </w:rPr>
        <w:t>42</w:t>
      </w:r>
      <w:r>
        <w:rPr>
          <w:snapToGrid w:val="0"/>
          <w:szCs w:val="24"/>
        </w:rPr>
        <w:t>.</w:t>
      </w:r>
      <w:r>
        <w:rPr>
          <w:snapToGrid w:val="0"/>
          <w:szCs w:val="24"/>
        </w:rPr>
        <w:tab/>
        <w:t>Amendment of certain schedules</w:t>
      </w:r>
      <w:r>
        <w:tab/>
      </w:r>
      <w:r>
        <w:fldChar w:fldCharType="begin"/>
      </w:r>
      <w:r>
        <w:instrText xml:space="preserve"> PAGEREF _Toc271192845 \h </w:instrText>
      </w:r>
      <w:r>
        <w:fldChar w:fldCharType="separate"/>
      </w:r>
      <w:r>
        <w:t>46</w:t>
      </w:r>
      <w:r>
        <w:fldChar w:fldCharType="end"/>
      </w:r>
    </w:p>
    <w:p>
      <w:pPr>
        <w:pStyle w:val="TOC2"/>
        <w:tabs>
          <w:tab w:val="right" w:leader="dot" w:pos="7086"/>
        </w:tabs>
        <w:rPr>
          <w:b w:val="0"/>
          <w:sz w:val="24"/>
          <w:szCs w:val="24"/>
        </w:rPr>
      </w:pPr>
      <w:r>
        <w:rPr>
          <w:szCs w:val="28"/>
        </w:rPr>
        <w:t>Schedule I</w:t>
      </w:r>
    </w:p>
    <w:p>
      <w:pPr>
        <w:pStyle w:val="TOC2"/>
        <w:tabs>
          <w:tab w:val="right" w:leader="dot" w:pos="7086"/>
        </w:tabs>
        <w:rPr>
          <w:b w:val="0"/>
          <w:sz w:val="24"/>
          <w:szCs w:val="24"/>
        </w:rPr>
      </w:pPr>
      <w:r>
        <w:rPr>
          <w:bCs/>
          <w:szCs w:val="28"/>
        </w:rPr>
        <w:t xml:space="preserve">Drugs to which Act applies, notwithstanding anything in </w:t>
      </w:r>
      <w:r>
        <w:rPr>
          <w:bCs/>
          <w:i/>
          <w:iCs/>
          <w:szCs w:val="28"/>
        </w:rPr>
        <w:t>Poisons Act 1964</w:t>
      </w:r>
    </w:p>
    <w:p>
      <w:pPr>
        <w:pStyle w:val="TOC2"/>
        <w:tabs>
          <w:tab w:val="right" w:leader="dot" w:pos="7086"/>
        </w:tabs>
        <w:rPr>
          <w:b w:val="0"/>
          <w:sz w:val="24"/>
          <w:szCs w:val="24"/>
        </w:rPr>
      </w:pPr>
      <w:r>
        <w:rPr>
          <w:szCs w:val="28"/>
        </w:rPr>
        <w:t>Schedule II</w:t>
      </w:r>
    </w:p>
    <w:p>
      <w:pPr>
        <w:pStyle w:val="TOC2"/>
        <w:tabs>
          <w:tab w:val="right" w:leader="dot" w:pos="7086"/>
        </w:tabs>
        <w:rPr>
          <w:b w:val="0"/>
          <w:sz w:val="24"/>
          <w:szCs w:val="24"/>
        </w:rPr>
      </w:pPr>
      <w:r>
        <w:rPr>
          <w:bCs/>
          <w:szCs w:val="28"/>
        </w:rPr>
        <w:t xml:space="preserve">Plants to which Act applies, notwithstanding anything in </w:t>
      </w:r>
      <w:r>
        <w:rPr>
          <w:bCs/>
          <w:i/>
          <w:iCs/>
          <w:szCs w:val="28"/>
        </w:rPr>
        <w:t>Poisons Act 1964</w:t>
      </w:r>
    </w:p>
    <w:p>
      <w:pPr>
        <w:pStyle w:val="TOC2"/>
        <w:tabs>
          <w:tab w:val="right" w:leader="dot" w:pos="7086"/>
        </w:tabs>
        <w:rPr>
          <w:b w:val="0"/>
          <w:sz w:val="24"/>
          <w:szCs w:val="24"/>
        </w:rPr>
      </w:pPr>
      <w:r>
        <w:rPr>
          <w:szCs w:val="28"/>
        </w:rPr>
        <w:t>Schedule III</w:t>
      </w:r>
    </w:p>
    <w:p>
      <w:pPr>
        <w:pStyle w:val="TOC2"/>
        <w:tabs>
          <w:tab w:val="right" w:leader="dot" w:pos="7086"/>
        </w:tabs>
        <w:rPr>
          <w:b w:val="0"/>
          <w:sz w:val="24"/>
          <w:szCs w:val="24"/>
        </w:rPr>
      </w:pPr>
      <w:r>
        <w:rPr>
          <w:bCs/>
          <w:szCs w:val="28"/>
        </w:rPr>
        <w:t>Amounts of prohibited drugs determining court of trial</w:t>
      </w:r>
    </w:p>
    <w:p>
      <w:pPr>
        <w:pStyle w:val="TOC2"/>
        <w:tabs>
          <w:tab w:val="right" w:leader="dot" w:pos="7086"/>
        </w:tabs>
        <w:rPr>
          <w:b w:val="0"/>
          <w:sz w:val="24"/>
          <w:szCs w:val="24"/>
        </w:rPr>
      </w:pPr>
      <w:r>
        <w:rPr>
          <w:szCs w:val="28"/>
        </w:rPr>
        <w:t>Schedule IV</w:t>
      </w:r>
    </w:p>
    <w:p>
      <w:pPr>
        <w:pStyle w:val="TOC2"/>
        <w:tabs>
          <w:tab w:val="right" w:leader="dot" w:pos="7086"/>
        </w:tabs>
        <w:rPr>
          <w:b w:val="0"/>
          <w:sz w:val="24"/>
          <w:szCs w:val="24"/>
        </w:rPr>
      </w:pPr>
      <w:r>
        <w:rPr>
          <w:bCs/>
          <w:szCs w:val="28"/>
        </w:rPr>
        <w:t>Numbers of prohibited plants determining court of trial</w:t>
      </w:r>
    </w:p>
    <w:p>
      <w:pPr>
        <w:pStyle w:val="TOC2"/>
        <w:tabs>
          <w:tab w:val="right" w:leader="dot" w:pos="7086"/>
        </w:tabs>
        <w:rPr>
          <w:b w:val="0"/>
          <w:sz w:val="24"/>
          <w:szCs w:val="24"/>
        </w:rPr>
      </w:pPr>
      <w:r>
        <w:rPr>
          <w:szCs w:val="28"/>
        </w:rPr>
        <w:t>Schedule V</w:t>
      </w:r>
    </w:p>
    <w:p>
      <w:pPr>
        <w:pStyle w:val="TOC2"/>
        <w:tabs>
          <w:tab w:val="right" w:leader="dot" w:pos="7086"/>
        </w:tabs>
        <w:rPr>
          <w:b w:val="0"/>
          <w:sz w:val="24"/>
          <w:szCs w:val="24"/>
        </w:rPr>
      </w:pPr>
      <w:r>
        <w:rPr>
          <w:bCs/>
          <w:szCs w:val="28"/>
        </w:rPr>
        <w:t>Amounts of prohibited drugs giving rise to presumption of intention to sell or supply same</w:t>
      </w:r>
    </w:p>
    <w:p>
      <w:pPr>
        <w:pStyle w:val="TOC2"/>
        <w:tabs>
          <w:tab w:val="right" w:leader="dot" w:pos="7086"/>
        </w:tabs>
        <w:rPr>
          <w:b w:val="0"/>
          <w:sz w:val="24"/>
          <w:szCs w:val="24"/>
        </w:rPr>
      </w:pPr>
      <w:r>
        <w:rPr>
          <w:szCs w:val="28"/>
        </w:rPr>
        <w:t>Schedule VI</w:t>
      </w:r>
    </w:p>
    <w:p>
      <w:pPr>
        <w:pStyle w:val="TOC2"/>
        <w:tabs>
          <w:tab w:val="right" w:leader="dot" w:pos="7086"/>
        </w:tabs>
        <w:rPr>
          <w:b w:val="0"/>
          <w:sz w:val="24"/>
          <w:szCs w:val="24"/>
        </w:rPr>
      </w:pPr>
      <w:r>
        <w:rPr>
          <w:bCs/>
          <w:szCs w:val="28"/>
        </w:rPr>
        <w:t>Numbers of prohibited plants giving rise to presumption of intention to sell or supply same or prohibited drugs obtainable from same</w:t>
      </w:r>
    </w:p>
    <w:p>
      <w:pPr>
        <w:pStyle w:val="TOC2"/>
        <w:tabs>
          <w:tab w:val="right" w:leader="dot" w:pos="7086"/>
        </w:tabs>
        <w:rPr>
          <w:b w:val="0"/>
          <w:sz w:val="24"/>
          <w:szCs w:val="24"/>
        </w:rPr>
      </w:pPr>
      <w:r>
        <w:rPr>
          <w:szCs w:val="28"/>
        </w:rPr>
        <w:t>Schedule VII</w:t>
      </w:r>
    </w:p>
    <w:p>
      <w:pPr>
        <w:pStyle w:val="TOC2"/>
        <w:tabs>
          <w:tab w:val="right" w:leader="dot" w:pos="7086"/>
        </w:tabs>
        <w:rPr>
          <w:b w:val="0"/>
          <w:sz w:val="24"/>
          <w:szCs w:val="24"/>
        </w:rPr>
      </w:pPr>
      <w:r>
        <w:rPr>
          <w:bCs/>
          <w:szCs w:val="28"/>
        </w:rPr>
        <w:t>Amounts of prohibited drugs for purposes of drug trafficking</w:t>
      </w:r>
    </w:p>
    <w:p>
      <w:pPr>
        <w:pStyle w:val="TOC2"/>
        <w:tabs>
          <w:tab w:val="right" w:leader="dot" w:pos="7086"/>
        </w:tabs>
        <w:rPr>
          <w:b w:val="0"/>
          <w:sz w:val="24"/>
          <w:szCs w:val="24"/>
        </w:rPr>
      </w:pPr>
      <w:r>
        <w:rPr>
          <w:szCs w:val="28"/>
        </w:rPr>
        <w:t>Schedule VIII</w:t>
      </w:r>
    </w:p>
    <w:p>
      <w:pPr>
        <w:pStyle w:val="TOC2"/>
        <w:tabs>
          <w:tab w:val="right" w:leader="dot" w:pos="7086"/>
        </w:tabs>
        <w:rPr>
          <w:b w:val="0"/>
          <w:sz w:val="24"/>
          <w:szCs w:val="24"/>
        </w:rPr>
      </w:pPr>
      <w:r>
        <w:rPr>
          <w:bCs/>
          <w:szCs w:val="28"/>
        </w:rPr>
        <w:t>Numbers of prohibited plants for purposes of drug trafficking</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_Toc271192863 \h </w:instrText>
      </w:r>
      <w:r>
        <w:fldChar w:fldCharType="separate"/>
      </w:r>
      <w:r>
        <w:t>68</w:t>
      </w:r>
      <w:r>
        <w:fldChar w:fldCharType="end"/>
      </w:r>
    </w:p>
    <w:p>
      <w:pPr>
        <w:pStyle w:val="TOC8"/>
        <w:rPr>
          <w:sz w:val="24"/>
        </w:rPr>
      </w:pPr>
      <w:r>
        <w:tab/>
        <w:t>Provisions that have not come into operation</w:t>
      </w:r>
      <w:r>
        <w:tab/>
      </w:r>
      <w:r>
        <w:fldChar w:fldCharType="begin"/>
      </w:r>
      <w:r>
        <w:instrText xml:space="preserve"> PAGEREF _Toc271192864 \h </w:instrText>
      </w:r>
      <w:r>
        <w:fldChar w:fldCharType="separate"/>
      </w:r>
      <w:r>
        <w:t>70</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rPr>
          <w:rStyle w:val="CharDivText"/>
        </w:rPr>
      </w:pPr>
      <w:r>
        <w:t>Western Australia</w:t>
      </w:r>
    </w:p>
    <w:p>
      <w:pPr>
        <w:pStyle w:val="NameofActReg"/>
        <w:spacing w:before="1200" w:after="1200"/>
      </w:pPr>
      <w:r>
        <w:t xml:space="preserve">Misuse of Drugs Act 1981 </w:t>
      </w:r>
    </w:p>
    <w:p>
      <w:pPr>
        <w:pStyle w:val="LongTitle"/>
        <w:rPr>
          <w:snapToGrid w:val="0"/>
        </w:rPr>
      </w:pPr>
      <w:r>
        <w:rPr>
          <w:snapToGrid w:val="0"/>
        </w:rPr>
        <w:t xml:space="preserve">An Act to prevent the misuse of certain drugs and plants and to provide for matters incidental thereto or connected therewith. </w:t>
      </w:r>
    </w:p>
    <w:p>
      <w:pPr>
        <w:pStyle w:val="Heading2"/>
      </w:pPr>
      <w:bookmarkStart w:id="1" w:name="_Toc72912327"/>
      <w:bookmarkStart w:id="2" w:name="_Toc89162854"/>
      <w:bookmarkStart w:id="3" w:name="_Toc89571141"/>
      <w:bookmarkStart w:id="4" w:name="_Toc90092309"/>
      <w:bookmarkStart w:id="5" w:name="_Toc92603580"/>
      <w:bookmarkStart w:id="6" w:name="_Toc92797764"/>
      <w:bookmarkStart w:id="7" w:name="_Toc97018066"/>
      <w:bookmarkStart w:id="8" w:name="_Toc102387621"/>
      <w:bookmarkStart w:id="9" w:name="_Toc102905252"/>
      <w:bookmarkStart w:id="10" w:name="_Toc105219495"/>
      <w:bookmarkStart w:id="11" w:name="_Toc105220399"/>
      <w:bookmarkStart w:id="12" w:name="_Toc105220467"/>
      <w:bookmarkStart w:id="13" w:name="_Toc105909911"/>
      <w:bookmarkStart w:id="14" w:name="_Toc105910826"/>
      <w:bookmarkStart w:id="15" w:name="_Toc106600670"/>
      <w:bookmarkStart w:id="16" w:name="_Toc106600968"/>
      <w:bookmarkStart w:id="17" w:name="_Toc109615225"/>
      <w:bookmarkStart w:id="18" w:name="_Toc139344519"/>
      <w:bookmarkStart w:id="19" w:name="_Toc139699283"/>
      <w:bookmarkStart w:id="20" w:name="_Toc147051316"/>
      <w:bookmarkStart w:id="21" w:name="_Toc147118771"/>
      <w:bookmarkStart w:id="22" w:name="_Toc148236092"/>
      <w:bookmarkStart w:id="23" w:name="_Toc158704966"/>
      <w:bookmarkStart w:id="24" w:name="_Toc165369926"/>
      <w:bookmarkStart w:id="25" w:name="_Toc177873268"/>
      <w:bookmarkStart w:id="26" w:name="_Toc177873393"/>
      <w:bookmarkStart w:id="27" w:name="_Toc184707350"/>
      <w:bookmarkStart w:id="28" w:name="_Toc189464681"/>
      <w:bookmarkStart w:id="29" w:name="_Toc190249245"/>
      <w:bookmarkStart w:id="30" w:name="_Toc191703139"/>
      <w:bookmarkStart w:id="31" w:name="_Toc193692056"/>
      <w:bookmarkStart w:id="32" w:name="_Toc199817238"/>
      <w:bookmarkStart w:id="33" w:name="_Toc215543711"/>
      <w:bookmarkStart w:id="34" w:name="_Toc215543971"/>
      <w:bookmarkStart w:id="35" w:name="_Toc248029008"/>
      <w:bookmarkStart w:id="36" w:name="_Toc256085057"/>
      <w:bookmarkStart w:id="37" w:name="_Toc256092122"/>
      <w:bookmarkStart w:id="38" w:name="_Toc27119278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pPr>
        <w:pStyle w:val="Heading5"/>
        <w:rPr>
          <w:snapToGrid w:val="0"/>
        </w:rPr>
      </w:pPr>
      <w:bookmarkStart w:id="39" w:name="_Toc503149534"/>
      <w:bookmarkStart w:id="40" w:name="_Toc534613829"/>
      <w:bookmarkStart w:id="41" w:name="_Toc535053868"/>
      <w:bookmarkStart w:id="42" w:name="_Toc109615226"/>
      <w:bookmarkStart w:id="43" w:name="_Toc215543712"/>
      <w:bookmarkStart w:id="44" w:name="_Toc271192789"/>
      <w:r>
        <w:rPr>
          <w:rStyle w:val="CharSectno"/>
        </w:rPr>
        <w:t>1</w:t>
      </w:r>
      <w:r>
        <w:rPr>
          <w:snapToGrid w:val="0"/>
        </w:rPr>
        <w:t>.</w:t>
      </w:r>
      <w:r>
        <w:rPr>
          <w:snapToGrid w:val="0"/>
        </w:rPr>
        <w:tab/>
        <w:t>Short title</w:t>
      </w:r>
      <w:bookmarkEnd w:id="39"/>
      <w:bookmarkEnd w:id="40"/>
      <w:bookmarkEnd w:id="41"/>
      <w:bookmarkEnd w:id="42"/>
      <w:bookmarkEnd w:id="43"/>
      <w:bookmarkEnd w:id="44"/>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rPr>
          <w:snapToGrid w:val="0"/>
        </w:rPr>
      </w:pPr>
      <w:bookmarkStart w:id="45" w:name="_Toc503149535"/>
      <w:bookmarkStart w:id="46" w:name="_Toc534613830"/>
      <w:bookmarkStart w:id="47" w:name="_Toc535053869"/>
      <w:bookmarkStart w:id="48" w:name="_Toc109615227"/>
      <w:bookmarkStart w:id="49" w:name="_Toc215543713"/>
      <w:bookmarkStart w:id="50" w:name="_Toc271192790"/>
      <w:r>
        <w:rPr>
          <w:rStyle w:val="CharSectno"/>
        </w:rPr>
        <w:t>2</w:t>
      </w:r>
      <w:r>
        <w:rPr>
          <w:snapToGrid w:val="0"/>
        </w:rPr>
        <w:t>.</w:t>
      </w:r>
      <w:r>
        <w:rPr>
          <w:snapToGrid w:val="0"/>
        </w:rPr>
        <w:tab/>
        <w:t>Commencement</w:t>
      </w:r>
      <w:bookmarkEnd w:id="45"/>
      <w:bookmarkEnd w:id="46"/>
      <w:bookmarkEnd w:id="47"/>
      <w:bookmarkEnd w:id="48"/>
      <w:bookmarkEnd w:id="49"/>
      <w:bookmarkEnd w:id="50"/>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51" w:name="_Toc503149536"/>
      <w:bookmarkStart w:id="52" w:name="_Toc534613831"/>
      <w:bookmarkStart w:id="53" w:name="_Toc535053870"/>
      <w:bookmarkStart w:id="54" w:name="_Toc109615228"/>
      <w:bookmarkStart w:id="55" w:name="_Toc215543714"/>
      <w:bookmarkStart w:id="56" w:name="_Toc271192791"/>
      <w:r>
        <w:rPr>
          <w:rStyle w:val="CharSectno"/>
        </w:rPr>
        <w:t>3</w:t>
      </w:r>
      <w:r>
        <w:rPr>
          <w:snapToGrid w:val="0"/>
        </w:rPr>
        <w:t>.</w:t>
      </w:r>
      <w:r>
        <w:rPr>
          <w:snapToGrid w:val="0"/>
        </w:rPr>
        <w:tab/>
      </w:r>
      <w:bookmarkEnd w:id="51"/>
      <w:bookmarkEnd w:id="52"/>
      <w:bookmarkEnd w:id="53"/>
      <w:bookmarkEnd w:id="54"/>
      <w:r>
        <w:rPr>
          <w:snapToGrid w:val="0"/>
        </w:rPr>
        <w:t>Terms used in this Act</w:t>
      </w:r>
      <w:bookmarkEnd w:id="55"/>
      <w:bookmarkEnd w:id="56"/>
    </w:p>
    <w:p>
      <w:pPr>
        <w:pStyle w:val="Subsection"/>
        <w:rPr>
          <w:snapToGrid w:val="0"/>
        </w:rPr>
      </w:pPr>
      <w:r>
        <w:rPr>
          <w:snapToGrid w:val="0"/>
        </w:rPr>
        <w:tab/>
        <w:t>(1)</w:t>
      </w:r>
      <w:r>
        <w:rPr>
          <w:snapToGrid w:val="0"/>
        </w:rPr>
        <w:tab/>
        <w:t xml:space="preserve">In this Act, unless the contrary intention appears — </w:t>
      </w:r>
    </w:p>
    <w:p>
      <w:pPr>
        <w:pStyle w:val="Defstart"/>
      </w:pPr>
      <w:r>
        <w:rPr>
          <w:b/>
        </w:rPr>
        <w:tab/>
      </w:r>
      <w:r>
        <w:rPr>
          <w:rStyle w:val="CharDefText"/>
        </w:rPr>
        <w:t>analyst</w:t>
      </w:r>
      <w:r>
        <w:t xml:space="preserve"> means analyst registered under section 203 of the </w:t>
      </w:r>
      <w:r>
        <w:rPr>
          <w:i/>
        </w:rPr>
        <w:t>Health Act 1911</w:t>
      </w:r>
      <w:r>
        <w:t>;</w:t>
      </w:r>
    </w:p>
    <w:p>
      <w:pPr>
        <w:pStyle w:val="Defstart"/>
      </w:pPr>
      <w:r>
        <w:rPr>
          <w:b/>
        </w:rPr>
        <w:tab/>
      </w:r>
      <w:r>
        <w:rPr>
          <w:rStyle w:val="CharDefText"/>
        </w:rPr>
        <w:t>approved analyst</w:t>
      </w:r>
      <w:r>
        <w:t xml:space="preserve"> means — </w:t>
      </w:r>
    </w:p>
    <w:p>
      <w:pPr>
        <w:pStyle w:val="Defpara"/>
      </w:pPr>
      <w:r>
        <w:tab/>
        <w:t>(a)</w:t>
      </w:r>
      <w:r>
        <w:tab/>
        <w:t>a person declared under section 3A to be an approved analyst;</w:t>
      </w:r>
      <w:r>
        <w:rPr>
          <w:i/>
        </w:rPr>
        <w:t xml:space="preserve"> </w:t>
      </w:r>
      <w:r>
        <w:t>or</w:t>
      </w:r>
    </w:p>
    <w:p>
      <w:pPr>
        <w:pStyle w:val="Defpara"/>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rPr>
          <w:b/>
        </w:rPr>
        <w:tab/>
      </w:r>
      <w:r>
        <w:rPr>
          <w:rStyle w:val="CharDefText"/>
        </w:rPr>
        <w:t>authorised prescription</w:t>
      </w:r>
      <w:r>
        <w:t xml:space="preserve"> means document or prescription — </w:t>
      </w:r>
    </w:p>
    <w:p>
      <w:pPr>
        <w:pStyle w:val="Defpara"/>
      </w:pPr>
      <w:r>
        <w:tab/>
        <w:t>(a)</w:t>
      </w:r>
      <w:r>
        <w:tab/>
        <w:t>referred to in section 23(2)(d) of; and</w:t>
      </w:r>
    </w:p>
    <w:p>
      <w:pPr>
        <w:pStyle w:val="Defpara"/>
      </w:pPr>
      <w:r>
        <w:tab/>
        <w:t>(b)</w:t>
      </w:r>
      <w:r>
        <w:tab/>
        <w:t xml:space="preserve">complying with, the </w:t>
      </w:r>
      <w:r>
        <w:rPr>
          <w:i/>
        </w:rPr>
        <w:t>Poisons Act 1964</w:t>
      </w:r>
      <w:r>
        <w:t>;</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rPr>
          <w:snapToGrid w:val="0"/>
        </w:rPr>
      </w:pPr>
      <w:r>
        <w:rPr>
          <w:snapToGrid w:val="0"/>
        </w:rPr>
        <w:tab/>
        <w:t>(i)</w:t>
      </w:r>
      <w:r>
        <w:rPr>
          <w:snapToGrid w:val="0"/>
        </w:rPr>
        <w:tab/>
        <w:t>a university in Australia; or</w:t>
      </w:r>
    </w:p>
    <w:p>
      <w:pPr>
        <w:pStyle w:val="Defsubpara"/>
        <w:rPr>
          <w:snapToGrid w:val="0"/>
        </w:rPr>
      </w:pPr>
      <w:r>
        <w:rPr>
          <w:snapToGrid w:val="0"/>
        </w:rPr>
        <w:tab/>
        <w:t>(ii)</w:t>
      </w:r>
      <w:r>
        <w:rPr>
          <w:snapToGrid w:val="0"/>
        </w:rPr>
        <w:tab/>
        <w:t>a prescribed university;</w:t>
      </w:r>
    </w:p>
    <w:p>
      <w:pPr>
        <w:pStyle w:val="Defpara"/>
      </w:pPr>
      <w:r>
        <w:tab/>
      </w:r>
      <w:r>
        <w:tab/>
        <w:t>and</w:t>
      </w:r>
    </w:p>
    <w:p>
      <w:pPr>
        <w:pStyle w:val="Defpara"/>
      </w:pPr>
      <w:r>
        <w:tab/>
        <w:t>(b)</w:t>
      </w:r>
      <w:r>
        <w:tab/>
        <w:t>has had not less than 2 years practical experience in plant taxonomy;</w:t>
      </w:r>
    </w:p>
    <w:p>
      <w:pPr>
        <w:pStyle w:val="Defstart"/>
      </w:pPr>
      <w:r>
        <w:rPr>
          <w:b/>
        </w:rPr>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rPr>
          <w:b/>
        </w:rPr>
        <w:tab/>
      </w:r>
      <w:r>
        <w:rPr>
          <w:rStyle w:val="CharDefText"/>
        </w:rPr>
        <w:t>dentist</w:t>
      </w:r>
      <w:r>
        <w:t xml:space="preserve"> means person registered as a dentist under the </w:t>
      </w:r>
      <w:r>
        <w:rPr>
          <w:i/>
        </w:rPr>
        <w:t>Dental Act 1939</w:t>
      </w:r>
      <w:r>
        <w:t>;</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rPr>
          <w:b/>
        </w:rPr>
        <w:tab/>
      </w:r>
      <w:r>
        <w:rPr>
          <w:rStyle w:val="CharDefText"/>
        </w:rPr>
        <w:t>medical practitioner</w:t>
      </w:r>
      <w:r>
        <w:t xml:space="preserve"> means person registered under the</w:t>
      </w:r>
      <w:r>
        <w:rPr>
          <w:i/>
        </w:rPr>
        <w:t xml:space="preserve"> Medical Practitioners Act 2008</w:t>
      </w:r>
      <w:r>
        <w:rPr>
          <w:iCs/>
        </w:rPr>
        <w:t>;</w:t>
      </w:r>
    </w:p>
    <w:p>
      <w:pPr>
        <w:pStyle w:val="Defstart"/>
      </w:pPr>
      <w:r>
        <w:tab/>
      </w:r>
      <w:r>
        <w:rPr>
          <w:rStyle w:val="CharDefText"/>
        </w:rPr>
        <w:t>nurse practitioner</w:t>
      </w:r>
      <w:r>
        <w:t xml:space="preserve"> has the meaning given by section 3 of the </w:t>
      </w:r>
      <w:r>
        <w:rPr>
          <w:i/>
        </w:rPr>
        <w:t>Nurses and Midwives Act 2006</w:t>
      </w:r>
      <w:r>
        <w:rPr>
          <w:iCs/>
        </w:rPr>
        <w:t>;</w:t>
      </w:r>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pPr>
      <w:r>
        <w:rPr>
          <w:b/>
        </w:rPr>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pPr>
      <w:r>
        <w:rPr>
          <w:b/>
        </w:rPr>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rPr>
          <w:b/>
        </w:rPr>
        <w:tab/>
      </w:r>
      <w:r>
        <w:rPr>
          <w:rStyle w:val="CharDefText"/>
        </w:rPr>
        <w:t>specified drug</w:t>
      </w:r>
      <w:r>
        <w:t xml:space="preserve"> means specified drug as defined by section 5 of the </w:t>
      </w:r>
      <w:r>
        <w:rPr>
          <w:i/>
        </w:rPr>
        <w:t>Poisons Act 1964</w:t>
      </w:r>
      <w:r>
        <w:t>;</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 xml:space="preserve">the </w:t>
      </w:r>
      <w:r>
        <w:rPr>
          <w:rStyle w:val="CharDefText"/>
          <w:i w:val="0"/>
        </w:rPr>
        <w:t>Poisons Act 1964</w:t>
      </w:r>
      <w:r>
        <w:t xml:space="preserve"> includes any regulations made and in force under that Act;</w:t>
      </w:r>
    </w:p>
    <w:p>
      <w:pPr>
        <w:pStyle w:val="Defstart"/>
      </w:pPr>
      <w:r>
        <w:rPr>
          <w:b/>
        </w:rPr>
        <w:tab/>
      </w:r>
      <w:r>
        <w:rPr>
          <w:rStyle w:val="CharDefText"/>
        </w:rPr>
        <w:t>the regulations</w:t>
      </w:r>
      <w:r>
        <w:t xml:space="preserve"> means the regulations made and in force under this Act;</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rPr>
          <w:b/>
        </w:rPr>
        <w:tab/>
      </w:r>
      <w:r>
        <w:rPr>
          <w:rStyle w:val="CharDefText"/>
        </w:rPr>
        <w:t>veterinary surgeon</w:t>
      </w:r>
      <w:r>
        <w:t xml:space="preserve"> means registered veterinary surgeon as defined by section 2 of the </w:t>
      </w:r>
      <w:r>
        <w:rPr>
          <w:i/>
        </w:rPr>
        <w:t>Veterinary Surgeons Act 1960</w:t>
      </w:r>
      <w:r>
        <w:t>.</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millilitre of the substance, if a liquid, is contained in every 100 millilitres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 No. 50 of 2006 s. 114; No. 22 of 2008 s. 162; No. 42 of 2009 s. 21.]</w:t>
      </w:r>
    </w:p>
    <w:p>
      <w:pPr>
        <w:pStyle w:val="Heading5"/>
        <w:rPr>
          <w:snapToGrid w:val="0"/>
        </w:rPr>
      </w:pPr>
      <w:bookmarkStart w:id="57" w:name="_Toc503149537"/>
      <w:bookmarkStart w:id="58" w:name="_Toc534613832"/>
      <w:bookmarkStart w:id="59" w:name="_Toc535053871"/>
      <w:bookmarkStart w:id="60" w:name="_Toc109615229"/>
      <w:bookmarkStart w:id="61" w:name="_Toc215543715"/>
      <w:bookmarkStart w:id="62" w:name="_Toc271192792"/>
      <w:r>
        <w:rPr>
          <w:rStyle w:val="CharSectno"/>
        </w:rPr>
        <w:t>3A</w:t>
      </w:r>
      <w:r>
        <w:rPr>
          <w:snapToGrid w:val="0"/>
        </w:rPr>
        <w:t xml:space="preserve">. </w:t>
      </w:r>
      <w:r>
        <w:rPr>
          <w:snapToGrid w:val="0"/>
        </w:rPr>
        <w:tab/>
        <w:t>Approved analysts and botanists</w:t>
      </w:r>
      <w:bookmarkEnd w:id="57"/>
      <w:bookmarkEnd w:id="58"/>
      <w:bookmarkEnd w:id="59"/>
      <w:bookmarkEnd w:id="60"/>
      <w:bookmarkEnd w:id="61"/>
      <w:bookmarkEnd w:id="62"/>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rPr>
          <w:snapToGrid w:val="0"/>
        </w:rPr>
      </w:pPr>
      <w:bookmarkStart w:id="63" w:name="_Toc503149538"/>
      <w:bookmarkStart w:id="64" w:name="_Toc534613833"/>
      <w:bookmarkStart w:id="65" w:name="_Toc535053872"/>
      <w:bookmarkStart w:id="66" w:name="_Toc109615230"/>
      <w:bookmarkStart w:id="67" w:name="_Toc215543716"/>
      <w:bookmarkStart w:id="68" w:name="_Toc271192793"/>
      <w:r>
        <w:rPr>
          <w:rStyle w:val="CharSectno"/>
        </w:rPr>
        <w:t>4</w:t>
      </w:r>
      <w:r>
        <w:rPr>
          <w:snapToGrid w:val="0"/>
        </w:rPr>
        <w:t>.</w:t>
      </w:r>
      <w:r>
        <w:rPr>
          <w:snapToGrid w:val="0"/>
        </w:rPr>
        <w:tab/>
        <w:t>Drugs and plants to which Act applies</w:t>
      </w:r>
      <w:bookmarkEnd w:id="63"/>
      <w:bookmarkEnd w:id="64"/>
      <w:bookmarkEnd w:id="65"/>
      <w:bookmarkEnd w:id="66"/>
      <w:bookmarkEnd w:id="67"/>
      <w:bookmarkEnd w:id="68"/>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 xml:space="preserve">prohibited plants as defined by section 5 of the </w:t>
      </w:r>
      <w:r>
        <w:rPr>
          <w:i/>
          <w:snapToGrid w:val="0"/>
        </w:rPr>
        <w:t>Poisons Act 1964</w:t>
      </w:r>
      <w:r>
        <w:rPr>
          <w:snapToGrid w:val="0"/>
        </w:rPr>
        <w:t>; and</w:t>
      </w:r>
    </w:p>
    <w:p>
      <w:pPr>
        <w:pStyle w:val="Indenta"/>
        <w:rPr>
          <w:snapToGrid w:val="0"/>
        </w:rPr>
      </w:pPr>
      <w:r>
        <w:rPr>
          <w:snapToGrid w:val="0"/>
        </w:rPr>
        <w:tab/>
        <w:t>(b)</w:t>
      </w:r>
      <w:r>
        <w:rPr>
          <w:snapToGrid w:val="0"/>
        </w:rPr>
        <w:tab/>
        <w:t xml:space="preserve">whether or not they are also prohibited plants as defined by section 5 of the </w:t>
      </w:r>
      <w:r>
        <w:rPr>
          <w:i/>
          <w:snapToGrid w:val="0"/>
        </w:rPr>
        <w:t>Poisons Act 1964</w:t>
      </w:r>
      <w:r>
        <w:rPr>
          <w:snapToGrid w:val="0"/>
        </w:rPr>
        <w:t>,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w:t>
      </w:r>
    </w:p>
    <w:p>
      <w:pPr>
        <w:pStyle w:val="Heading2"/>
      </w:pPr>
      <w:bookmarkStart w:id="69" w:name="_Toc72912333"/>
      <w:bookmarkStart w:id="70" w:name="_Toc89162860"/>
      <w:bookmarkStart w:id="71" w:name="_Toc89571147"/>
      <w:bookmarkStart w:id="72" w:name="_Toc90092315"/>
      <w:bookmarkStart w:id="73" w:name="_Toc92603586"/>
      <w:bookmarkStart w:id="74" w:name="_Toc92797770"/>
      <w:bookmarkStart w:id="75" w:name="_Toc97018072"/>
      <w:bookmarkStart w:id="76" w:name="_Toc102387627"/>
      <w:bookmarkStart w:id="77" w:name="_Toc102905258"/>
      <w:bookmarkStart w:id="78" w:name="_Toc105219501"/>
      <w:bookmarkStart w:id="79" w:name="_Toc105220405"/>
      <w:bookmarkStart w:id="80" w:name="_Toc105220473"/>
      <w:bookmarkStart w:id="81" w:name="_Toc105909917"/>
      <w:bookmarkStart w:id="82" w:name="_Toc105910832"/>
      <w:bookmarkStart w:id="83" w:name="_Toc106600676"/>
      <w:bookmarkStart w:id="84" w:name="_Toc106600974"/>
      <w:bookmarkStart w:id="85" w:name="_Toc109615231"/>
      <w:bookmarkStart w:id="86" w:name="_Toc139344525"/>
      <w:bookmarkStart w:id="87" w:name="_Toc139699289"/>
      <w:bookmarkStart w:id="88" w:name="_Toc147051322"/>
      <w:bookmarkStart w:id="89" w:name="_Toc147118777"/>
      <w:bookmarkStart w:id="90" w:name="_Toc148236098"/>
      <w:bookmarkStart w:id="91" w:name="_Toc158704972"/>
      <w:bookmarkStart w:id="92" w:name="_Toc165369932"/>
      <w:bookmarkStart w:id="93" w:name="_Toc177873274"/>
      <w:bookmarkStart w:id="94" w:name="_Toc177873399"/>
      <w:bookmarkStart w:id="95" w:name="_Toc184707356"/>
      <w:bookmarkStart w:id="96" w:name="_Toc189464687"/>
      <w:bookmarkStart w:id="97" w:name="_Toc190249251"/>
      <w:bookmarkStart w:id="98" w:name="_Toc191703145"/>
      <w:bookmarkStart w:id="99" w:name="_Toc193692062"/>
      <w:bookmarkStart w:id="100" w:name="_Toc199817244"/>
      <w:bookmarkStart w:id="101" w:name="_Toc215543717"/>
      <w:bookmarkStart w:id="102" w:name="_Toc215543977"/>
      <w:bookmarkStart w:id="103" w:name="_Toc248029014"/>
      <w:bookmarkStart w:id="104" w:name="_Toc256085063"/>
      <w:bookmarkStart w:id="105" w:name="_Toc256092128"/>
      <w:bookmarkStart w:id="106" w:name="_Toc271192794"/>
      <w:r>
        <w:rPr>
          <w:rStyle w:val="CharPartNo"/>
        </w:rPr>
        <w:t>Part II</w:t>
      </w:r>
      <w:r>
        <w:rPr>
          <w:rStyle w:val="CharDivNo"/>
        </w:rPr>
        <w:t> </w:t>
      </w:r>
      <w:r>
        <w:t>—</w:t>
      </w:r>
      <w:r>
        <w:rPr>
          <w:rStyle w:val="CharDivText"/>
        </w:rPr>
        <w:t> </w:t>
      </w:r>
      <w:r>
        <w:rPr>
          <w:rStyle w:val="CharPartText"/>
        </w:rPr>
        <w:t>Offences relating to prohibited drugs and prohibited plants</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Heading5"/>
        <w:rPr>
          <w:snapToGrid w:val="0"/>
        </w:rPr>
      </w:pPr>
      <w:bookmarkStart w:id="107" w:name="_Toc503149539"/>
      <w:bookmarkStart w:id="108" w:name="_Toc534613834"/>
      <w:bookmarkStart w:id="109" w:name="_Toc535053873"/>
      <w:bookmarkStart w:id="110" w:name="_Toc109615232"/>
      <w:bookmarkStart w:id="111" w:name="_Toc215543718"/>
      <w:bookmarkStart w:id="112" w:name="_Toc271192795"/>
      <w:r>
        <w:rPr>
          <w:rStyle w:val="CharSectno"/>
        </w:rPr>
        <w:t>5</w:t>
      </w:r>
      <w:r>
        <w:rPr>
          <w:snapToGrid w:val="0"/>
        </w:rPr>
        <w:t>.</w:t>
      </w:r>
      <w:r>
        <w:rPr>
          <w:snapToGrid w:val="0"/>
        </w:rPr>
        <w:tab/>
        <w:t>Offences concerned with prohibited drugs and prohibited plants in relation to premises and utensils</w:t>
      </w:r>
      <w:bookmarkEnd w:id="107"/>
      <w:bookmarkEnd w:id="108"/>
      <w:bookmarkEnd w:id="109"/>
      <w:bookmarkEnd w:id="110"/>
      <w:bookmarkEnd w:id="111"/>
      <w:bookmarkEnd w:id="112"/>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w:t>
      </w:r>
    </w:p>
    <w:p>
      <w:pPr>
        <w:pStyle w:val="Indenta"/>
        <w:rPr>
          <w:snapToGrid w:val="0"/>
        </w:rPr>
      </w:pPr>
      <w:r>
        <w:rPr>
          <w:snapToGrid w:val="0"/>
        </w:rPr>
        <w:tab/>
        <w:t>(c)</w:t>
      </w:r>
      <w:r>
        <w:rPr>
          <w:snapToGrid w:val="0"/>
        </w:rPr>
        <w:tab/>
        <w:t>is knowingly concerned in the management of any premises used for any of the purposes referred to in paragraphs (a) and (b);</w:t>
      </w:r>
    </w:p>
    <w:p>
      <w:pPr>
        <w:pStyle w:val="Indenta"/>
        <w:rPr>
          <w:snapToGrid w:val="0"/>
        </w:rPr>
      </w:pPr>
      <w:r>
        <w:rPr>
          <w:snapToGrid w:val="0"/>
        </w:rPr>
        <w:tab/>
        <w:t>(d)</w:t>
      </w:r>
      <w:r>
        <w:rPr>
          <w:snapToGrid w:val="0"/>
        </w:rPr>
        <w:tab/>
        <w:t>has in his possession — </w:t>
      </w:r>
    </w:p>
    <w:p>
      <w:pPr>
        <w:pStyle w:val="Indenti"/>
        <w:rPr>
          <w:snapToGrid w:val="0"/>
        </w:rPr>
      </w:pPr>
      <w:r>
        <w:rPr>
          <w:snapToGrid w:val="0"/>
        </w:rPr>
        <w:tab/>
        <w:t>(i)</w:t>
      </w:r>
      <w:r>
        <w:rPr>
          <w:snapToGrid w:val="0"/>
        </w:rPr>
        <w:tab/>
        <w:t>any pipes or other utensils for use in connection with the smoking of a prohibited drug or prohibited plant; or</w:t>
      </w:r>
    </w:p>
    <w:p>
      <w:pPr>
        <w:pStyle w:val="Indenti"/>
        <w:rPr>
          <w:snapToGrid w:val="0"/>
        </w:rPr>
      </w:pPr>
      <w:r>
        <w:rPr>
          <w:snapToGrid w:val="0"/>
        </w:rPr>
        <w:tab/>
        <w:t>(ii)</w:t>
      </w:r>
      <w:r>
        <w:rPr>
          <w:snapToGrid w:val="0"/>
        </w:rPr>
        <w:tab/>
        <w:t>any utensils used in connection with the manufacture or preparation of a prohibited drug or prohibited plant for smoking,</w:t>
      </w:r>
    </w:p>
    <w:p>
      <w:pPr>
        <w:pStyle w:val="Indenta"/>
        <w:rPr>
          <w:snapToGrid w:val="0"/>
        </w:rPr>
      </w:pPr>
      <w:r>
        <w:rPr>
          <w:snapToGrid w:val="0"/>
        </w:rPr>
        <w:tab/>
      </w:r>
      <w:r>
        <w:rPr>
          <w:snapToGrid w:val="0"/>
        </w:rPr>
        <w:tab/>
        <w:t>in or on which pipes or utensils there are detectable traces of a prohibited drug or prohibited plant; or</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rPr>
          <w:snapToGrid w:val="0"/>
        </w:rPr>
      </w:pPr>
      <w:r>
        <w:rPr>
          <w:snapToGrid w:val="0"/>
        </w:rPr>
        <w:tab/>
      </w:r>
      <w:r>
        <w:rPr>
          <w:snapToGrid w:val="0"/>
        </w:rPr>
        <w:tab/>
        <w:t xml:space="preserve">except when he is authorised by or under this Act or by or under the </w:t>
      </w:r>
      <w:r>
        <w:rPr>
          <w:i/>
          <w:snapToGrid w:val="0"/>
        </w:rPr>
        <w:t>Poisons Act 1964</w:t>
      </w:r>
      <w:r>
        <w:rPr>
          <w:snapToGrid w:val="0"/>
        </w:rPr>
        <w:t xml:space="preserve"> to do so, 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Footnotesection"/>
      </w:pPr>
      <w:r>
        <w:tab/>
        <w:t>[Section 5 amended by No. 52 of 2003 s. 28.]</w:t>
      </w:r>
    </w:p>
    <w:p>
      <w:pPr>
        <w:pStyle w:val="Heading5"/>
        <w:rPr>
          <w:snapToGrid w:val="0"/>
        </w:rPr>
      </w:pPr>
      <w:bookmarkStart w:id="113" w:name="_Toc503149540"/>
      <w:bookmarkStart w:id="114" w:name="_Toc534613835"/>
      <w:bookmarkStart w:id="115" w:name="_Toc535053874"/>
      <w:bookmarkStart w:id="116" w:name="_Toc109615233"/>
      <w:bookmarkStart w:id="117" w:name="_Toc215543719"/>
      <w:bookmarkStart w:id="118" w:name="_Toc271192796"/>
      <w:r>
        <w:rPr>
          <w:rStyle w:val="CharSectno"/>
        </w:rPr>
        <w:t>6</w:t>
      </w:r>
      <w:r>
        <w:rPr>
          <w:snapToGrid w:val="0"/>
        </w:rPr>
        <w:t>.</w:t>
      </w:r>
      <w:r>
        <w:rPr>
          <w:snapToGrid w:val="0"/>
        </w:rPr>
        <w:tab/>
        <w:t>Offences concerned with prohibited drugs generally</w:t>
      </w:r>
      <w:bookmarkEnd w:id="113"/>
      <w:bookmarkEnd w:id="114"/>
      <w:bookmarkEnd w:id="115"/>
      <w:bookmarkEnd w:id="116"/>
      <w:bookmarkEnd w:id="117"/>
      <w:bookmarkEnd w:id="118"/>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it to another, has in his possession;</w:t>
      </w:r>
    </w:p>
    <w:p>
      <w:pPr>
        <w:pStyle w:val="Indenta"/>
        <w:rPr>
          <w:snapToGrid w:val="0"/>
        </w:rPr>
      </w:pPr>
      <w:r>
        <w:rPr>
          <w:snapToGrid w:val="0"/>
        </w:rPr>
        <w:tab/>
        <w:t>(b)</w:t>
      </w:r>
      <w:r>
        <w:rPr>
          <w:snapToGrid w:val="0"/>
        </w:rPr>
        <w:tab/>
        <w:t>manufactures or prepares; or</w:t>
      </w:r>
    </w:p>
    <w:p>
      <w:pPr>
        <w:pStyle w:val="Indenta"/>
        <w:rPr>
          <w:snapToGrid w:val="0"/>
        </w:rPr>
      </w:pPr>
      <w:r>
        <w:rPr>
          <w:snapToGrid w:val="0"/>
        </w:rPr>
        <w:tab/>
        <w:t>(c)</w:t>
      </w:r>
      <w:r>
        <w:rPr>
          <w:snapToGrid w:val="0"/>
        </w:rPr>
        <w:tab/>
        <w:t>sells or supplies, or offers to sell or supply, to another,</w:t>
      </w:r>
    </w:p>
    <w:p>
      <w:pPr>
        <w:pStyle w:val="Subsection"/>
        <w:rPr>
          <w:snapToGrid w:val="0"/>
        </w:rPr>
      </w:pPr>
      <w:r>
        <w:rPr>
          <w:snapToGrid w:val="0"/>
        </w:rPr>
        <w:tab/>
      </w:r>
      <w:r>
        <w:rPr>
          <w:snapToGrid w:val="0"/>
        </w:rPr>
        <w:tab/>
        <w:t xml:space="preserve">a prohibited drug 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and to section 36A of the </w:t>
      </w:r>
      <w:r>
        <w:rPr>
          <w:i/>
          <w:snapToGrid w:val="0"/>
        </w:rPr>
        <w:t>Poisons Act 1964</w:t>
      </w:r>
      <w:r>
        <w:rPr>
          <w:snapToGrid w:val="0"/>
        </w:rPr>
        <w:t>, a person who has in his possession or uses a prohibited drug commits a simple offence, except when, in the case of a person who has the prohibited drug in his possession — </w:t>
      </w:r>
    </w:p>
    <w:p>
      <w:pPr>
        <w:pStyle w:val="Indenta"/>
        <w:rPr>
          <w:snapToGrid w:val="0"/>
        </w:rPr>
      </w:pPr>
      <w:r>
        <w:rPr>
          <w:snapToGrid w:val="0"/>
        </w:rPr>
        <w:tab/>
        <w:t>(a)</w:t>
      </w:r>
      <w:r>
        <w:rPr>
          <w:snapToGrid w:val="0"/>
        </w:rPr>
        <w:tab/>
        <w:t xml:space="preserve">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 or</w:t>
      </w:r>
    </w:p>
    <w:p>
      <w:pPr>
        <w:pStyle w:val="Indenta"/>
        <w:rPr>
          <w:snapToGrid w:val="0"/>
        </w:rPr>
      </w:pPr>
      <w:r>
        <w:rPr>
          <w:snapToGrid w:val="0"/>
        </w:rPr>
        <w:tab/>
        <w:t>(b)</w:t>
      </w:r>
      <w:r>
        <w:rPr>
          <w:snapToGrid w:val="0"/>
        </w:rPr>
        <w:tab/>
        <w:t>the prohibited drug was sold or supplied, or requested to be sold or supplied, to him — </w:t>
      </w:r>
    </w:p>
    <w:p>
      <w:pPr>
        <w:pStyle w:val="Indenti"/>
        <w:rPr>
          <w:snapToGrid w:val="0"/>
        </w:rPr>
      </w:pPr>
      <w:r>
        <w:rPr>
          <w:snapToGrid w:val="0"/>
        </w:rPr>
        <w:tab/>
        <w:t>(i)</w:t>
      </w:r>
      <w:r>
        <w:rPr>
          <w:snapToGrid w:val="0"/>
        </w:rPr>
        <w:tab/>
        <w:t>by a medical practitioner</w:t>
      </w:r>
      <w:r>
        <w:t>, nurse practitioner</w:t>
      </w:r>
      <w:r>
        <w:rPr>
          <w:snapToGrid w:val="0"/>
        </w:rPr>
        <w:t xml:space="preserve"> or veterinary surgeon in the lawful practice of his profession; or</w:t>
      </w:r>
    </w:p>
    <w:p>
      <w:pPr>
        <w:pStyle w:val="Indenti"/>
        <w:rPr>
          <w:snapToGrid w:val="0"/>
        </w:rPr>
      </w:pPr>
      <w:r>
        <w:rPr>
          <w:snapToGrid w:val="0"/>
        </w:rPr>
        <w:tab/>
        <w:t>(ii)</w:t>
      </w:r>
      <w:r>
        <w:rPr>
          <w:snapToGrid w:val="0"/>
        </w:rPr>
        <w:tab/>
        <w:t>on and in accordance with an authorised prescription.</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or manufacturing or preparing a prohibited drug if he proves that he had possession of or manufactured or prepared the prohibited drug only for the purpose of — </w:t>
      </w:r>
    </w:p>
    <w:p>
      <w:pPr>
        <w:pStyle w:val="Indenta"/>
        <w:rPr>
          <w:snapToGrid w:val="0"/>
        </w:rPr>
      </w:pPr>
      <w:r>
        <w:rPr>
          <w:snapToGrid w:val="0"/>
        </w:rPr>
        <w:tab/>
        <w:t>(a)</w:t>
      </w:r>
      <w:r>
        <w:rPr>
          <w:snapToGrid w:val="0"/>
        </w:rPr>
        <w:tab/>
        <w:t>delivering it to a person authorised — </w:t>
      </w:r>
    </w:p>
    <w:p>
      <w:pPr>
        <w:pStyle w:val="Indenti"/>
        <w:rPr>
          <w:snapToGrid w:val="0"/>
        </w:rPr>
      </w:pPr>
      <w:r>
        <w:rPr>
          <w:snapToGrid w:val="0"/>
        </w:rPr>
        <w:tab/>
        <w:t>(i)</w:t>
      </w:r>
      <w:r>
        <w:rPr>
          <w:snapToGrid w:val="0"/>
        </w:rPr>
        <w:tab/>
        <w:t xml:space="preserve">to have possession of the prohibited drug by or under this Act, by or under the </w:t>
      </w:r>
      <w:r>
        <w:rPr>
          <w:i/>
          <w:snapToGrid w:val="0"/>
        </w:rPr>
        <w:t>Poisons Act 1964</w:t>
      </w:r>
      <w:r>
        <w:rPr>
          <w:snapToGrid w:val="0"/>
        </w:rPr>
        <w:t xml:space="preserve"> or on and in accordance with an authorised prescription;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manufacture, prepare, sell or supply the prohibited drug,</w:t>
      </w:r>
    </w:p>
    <w:p>
      <w:pPr>
        <w:pStyle w:val="Indenta"/>
        <w:rPr>
          <w:snapToGrid w:val="0"/>
        </w:rPr>
      </w:pPr>
      <w:r>
        <w:rPr>
          <w:snapToGrid w:val="0"/>
        </w:rPr>
        <w:tab/>
      </w:r>
      <w:r>
        <w:rPr>
          <w:snapToGrid w:val="0"/>
        </w:rPr>
        <w:tab/>
        <w:t>and had possession thereof (except in the case of intended delivery to a person authorised to have possession of the prohibited drug on and in accordance with an authorised prescription) in accordance with the authority in writing of the person so authorised, and that, after taking possession of the prohibited drug, he took all such steps as were reasonably open to him to deliver the prohibited drug into the possession of that person; or</w:t>
      </w:r>
    </w:p>
    <w:p>
      <w:pPr>
        <w:pStyle w:val="Indenta"/>
        <w:rPr>
          <w:snapToGrid w:val="0"/>
        </w:rPr>
      </w:pPr>
      <w:r>
        <w:rPr>
          <w:snapToGrid w:val="0"/>
        </w:rPr>
        <w:tab/>
        <w:t>(b)</w:t>
      </w:r>
      <w:r>
        <w:rPr>
          <w:snapToGrid w:val="0"/>
        </w:rPr>
        <w:tab/>
        <w:t>analysing, examining or otherwise dealing with it for the purposes of this Act in his capacity as an analyst, botanist or other expert.</w:t>
      </w:r>
    </w:p>
    <w:p>
      <w:pPr>
        <w:pStyle w:val="Footnotesection"/>
      </w:pPr>
      <w:r>
        <w:tab/>
        <w:t xml:space="preserve">[Section 6 amended by No. 12 of 1994 s. 11; No. 9 of 2003 s. 29; No. 1 of 2004 s. 52; No. 4 of 2004 s. 58.] </w:t>
      </w:r>
    </w:p>
    <w:p>
      <w:pPr>
        <w:pStyle w:val="Heading5"/>
        <w:spacing w:before="180"/>
        <w:rPr>
          <w:snapToGrid w:val="0"/>
        </w:rPr>
      </w:pPr>
      <w:bookmarkStart w:id="119" w:name="_Toc503149541"/>
      <w:bookmarkStart w:id="120" w:name="_Toc534613836"/>
      <w:bookmarkStart w:id="121" w:name="_Toc535053875"/>
      <w:bookmarkStart w:id="122" w:name="_Toc109615234"/>
      <w:bookmarkStart w:id="123" w:name="_Toc215543720"/>
      <w:bookmarkStart w:id="124" w:name="_Toc271192797"/>
      <w:r>
        <w:rPr>
          <w:rStyle w:val="CharSectno"/>
        </w:rPr>
        <w:t>7</w:t>
      </w:r>
      <w:r>
        <w:rPr>
          <w:snapToGrid w:val="0"/>
        </w:rPr>
        <w:t>.</w:t>
      </w:r>
      <w:r>
        <w:rPr>
          <w:snapToGrid w:val="0"/>
        </w:rPr>
        <w:tab/>
        <w:t>Offences concerned with prohibited plants generally</w:t>
      </w:r>
      <w:bookmarkEnd w:id="119"/>
      <w:bookmarkEnd w:id="120"/>
      <w:bookmarkEnd w:id="121"/>
      <w:bookmarkEnd w:id="122"/>
      <w:bookmarkEnd w:id="123"/>
      <w:bookmarkEnd w:id="124"/>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a prohibited plant or any prohibited drug obtainable therefrom to another, has in his possession or cultivates the prohibited plant; or</w:t>
      </w:r>
    </w:p>
    <w:p>
      <w:pPr>
        <w:pStyle w:val="Indenta"/>
        <w:rPr>
          <w:snapToGrid w:val="0"/>
        </w:rPr>
      </w:pPr>
      <w:r>
        <w:rPr>
          <w:snapToGrid w:val="0"/>
        </w:rPr>
        <w:tab/>
        <w:t>(b)</w:t>
      </w:r>
      <w:r>
        <w:rPr>
          <w:snapToGrid w:val="0"/>
        </w:rPr>
        <w:tab/>
        <w:t>sells or supplies, or offers to sell or supply, a prohibited plant to another,</w:t>
      </w:r>
    </w:p>
    <w:p>
      <w:pPr>
        <w:pStyle w:val="Subsection"/>
        <w:spacing w:before="120"/>
        <w:rPr>
          <w:snapToGrid w:val="0"/>
        </w:rPr>
      </w:pPr>
      <w:r>
        <w:rPr>
          <w:snapToGrid w:val="0"/>
        </w:rPr>
        <w:tab/>
      </w:r>
      <w:r>
        <w:rPr>
          <w:snapToGrid w:val="0"/>
        </w:rPr>
        <w:tab/>
        <w:t xml:space="preserve">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 person who has in his possession or cultivates a prohibited plant commits a simple offence, except when 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a prohibited plant if he proves that he had possession of the prohibited plant only for the purpose of —</w:t>
      </w:r>
    </w:p>
    <w:p>
      <w:pPr>
        <w:pStyle w:val="Indenta"/>
        <w:rPr>
          <w:snapToGrid w:val="0"/>
        </w:rPr>
      </w:pPr>
      <w:r>
        <w:rPr>
          <w:snapToGrid w:val="0"/>
        </w:rPr>
        <w:tab/>
        <w:t>(a)</w:t>
      </w:r>
      <w:r>
        <w:rPr>
          <w:snapToGrid w:val="0"/>
        </w:rPr>
        <w:tab/>
        <w:t>delivering it or any prohibited drug obtainable therefrom to a person authorised — </w:t>
      </w:r>
    </w:p>
    <w:p>
      <w:pPr>
        <w:pStyle w:val="Indenti"/>
        <w:rPr>
          <w:snapToGrid w:val="0"/>
        </w:rPr>
      </w:pPr>
      <w:r>
        <w:rPr>
          <w:snapToGrid w:val="0"/>
        </w:rPr>
        <w:tab/>
        <w:t>(i)</w:t>
      </w:r>
      <w:r>
        <w:rPr>
          <w:snapToGrid w:val="0"/>
        </w:rPr>
        <w:tab/>
        <w:t xml:space="preserve">to have possession of the prohibited plant or that prohibited drug, as the case requires, by or under this Act or by or under the </w:t>
      </w:r>
      <w:r>
        <w:rPr>
          <w:i/>
          <w:snapToGrid w:val="0"/>
        </w:rPr>
        <w:t>Poisons Act 1964</w:t>
      </w:r>
      <w:r>
        <w:rPr>
          <w:snapToGrid w:val="0"/>
        </w:rPr>
        <w:t>;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sell or supply the prohibited plant or to manufacture, prepare, sell or supply that prohibited drug, as the case requires,</w:t>
      </w:r>
    </w:p>
    <w:p>
      <w:pPr>
        <w:pStyle w:val="Indenta"/>
        <w:rPr>
          <w:snapToGrid w:val="0"/>
        </w:rPr>
      </w:pPr>
      <w:r>
        <w:rPr>
          <w:snapToGrid w:val="0"/>
        </w:rPr>
        <w:tab/>
      </w:r>
      <w:r>
        <w:rPr>
          <w:snapToGrid w:val="0"/>
        </w:rPr>
        <w:tab/>
        <w:t>and had possession of the prohibited plant in accordance with the authority in writing of the person so authorised, and that, after taking possession of the prohibited plant, he took all such steps as were reasonably open to him to deliver the prohibited plant or that prohibited drug into the possession of that person; or</w:t>
      </w:r>
    </w:p>
    <w:p>
      <w:pPr>
        <w:pStyle w:val="Indenta"/>
        <w:rPr>
          <w:snapToGrid w:val="0"/>
        </w:rPr>
      </w:pPr>
      <w:r>
        <w:rPr>
          <w:snapToGrid w:val="0"/>
        </w:rPr>
        <w:tab/>
        <w:t>(b)</w:t>
      </w:r>
      <w:r>
        <w:rPr>
          <w:snapToGrid w:val="0"/>
        </w:rPr>
        <w:tab/>
        <w:t>analysing, examining or otherwise dealing with the prohibited plant or that prohibited drug for the purposes</w:t>
      </w:r>
      <w:r>
        <w:rPr>
          <w:snapToGrid w:val="0"/>
          <w:highlight w:val="green"/>
        </w:rPr>
        <w:t xml:space="preserve"> </w:t>
      </w:r>
      <w:r>
        <w:rPr>
          <w:snapToGrid w:val="0"/>
        </w:rPr>
        <w:t>of this Act in his capacity as an analyst, botanist or other expert.</w:t>
      </w:r>
    </w:p>
    <w:p>
      <w:pPr>
        <w:pStyle w:val="Footnotesection"/>
      </w:pPr>
      <w:r>
        <w:tab/>
        <w:t>[Section 7 amended by No. 1 of 2004 s. 52; No. 4 of 2004 s. 58.]</w:t>
      </w:r>
    </w:p>
    <w:p>
      <w:pPr>
        <w:pStyle w:val="Heading5"/>
        <w:spacing w:before="180"/>
        <w:rPr>
          <w:snapToGrid w:val="0"/>
        </w:rPr>
      </w:pPr>
      <w:bookmarkStart w:id="125" w:name="_Toc109615235"/>
      <w:bookmarkStart w:id="126" w:name="_Toc215543721"/>
      <w:bookmarkStart w:id="127" w:name="_Toc271192798"/>
      <w:bookmarkStart w:id="128" w:name="_Toc503149542"/>
      <w:bookmarkStart w:id="129" w:name="_Toc534613837"/>
      <w:bookmarkStart w:id="130" w:name="_Toc535053876"/>
      <w:r>
        <w:rPr>
          <w:rStyle w:val="CharSectno"/>
        </w:rPr>
        <w:t>7A</w:t>
      </w:r>
      <w:r>
        <w:rPr>
          <w:snapToGrid w:val="0"/>
        </w:rPr>
        <w:t>.</w:t>
      </w:r>
      <w:r>
        <w:rPr>
          <w:snapToGrid w:val="0"/>
        </w:rPr>
        <w:tab/>
        <w:t>Selling or supplying a thing knowing it will be used in the hydroponic cultivation of a prohibited plant</w:t>
      </w:r>
      <w:bookmarkEnd w:id="125"/>
      <w:bookmarkEnd w:id="126"/>
      <w:bookmarkEnd w:id="127"/>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rPr>
          <w:snapToGrid w:val="0"/>
        </w:rPr>
      </w:pPr>
      <w:r>
        <w:rPr>
          <w:snapToGrid w:val="0"/>
        </w:rPr>
        <w:tab/>
        <w:t>(3)</w:t>
      </w:r>
      <w:r>
        <w:rPr>
          <w:snapToGrid w:val="0"/>
        </w:rPr>
        <w:tab/>
        <w:t>A person who contravenes an order under subsection (2) is guilty of a simple offence.</w:t>
      </w:r>
    </w:p>
    <w:p>
      <w:pPr>
        <w:pStyle w:val="Footnotesection"/>
        <w:rPr>
          <w:snapToGrid/>
        </w:rPr>
      </w:pPr>
      <w:r>
        <w:rPr>
          <w:snapToGrid/>
        </w:rPr>
        <w:tab/>
        <w:t>[Section 7A inserted by No. 52 of 2003 s. 29.]</w:t>
      </w:r>
    </w:p>
    <w:p>
      <w:pPr>
        <w:pStyle w:val="Heading5"/>
        <w:rPr>
          <w:snapToGrid w:val="0"/>
        </w:rPr>
      </w:pPr>
      <w:bookmarkStart w:id="131" w:name="_Toc109615236"/>
      <w:bookmarkStart w:id="132" w:name="_Toc215543722"/>
      <w:bookmarkStart w:id="133" w:name="_Toc271192799"/>
      <w:r>
        <w:rPr>
          <w:rStyle w:val="CharSectno"/>
        </w:rPr>
        <w:t>8</w:t>
      </w:r>
      <w:r>
        <w:rPr>
          <w:snapToGrid w:val="0"/>
        </w:rPr>
        <w:t>.</w:t>
      </w:r>
      <w:r>
        <w:rPr>
          <w:snapToGrid w:val="0"/>
        </w:rPr>
        <w:tab/>
        <w:t>Fraudulent behaviour in relation to prohibited drugs</w:t>
      </w:r>
      <w:bookmarkEnd w:id="128"/>
      <w:bookmarkEnd w:id="129"/>
      <w:bookmarkEnd w:id="130"/>
      <w:bookmarkEnd w:id="131"/>
      <w:bookmarkEnd w:id="132"/>
      <w:bookmarkEnd w:id="133"/>
    </w:p>
    <w:p>
      <w:pPr>
        <w:pStyle w:val="Subsection"/>
        <w:rPr>
          <w:snapToGrid w:val="0"/>
        </w:rPr>
      </w:pPr>
      <w:r>
        <w:rPr>
          <w:snapToGrid w:val="0"/>
        </w:rPr>
        <w:tab/>
        <w:t>(1)</w:t>
      </w:r>
      <w:r>
        <w:rPr>
          <w:snapToGrid w:val="0"/>
        </w:rPr>
        <w:tab/>
        <w:t>A person who forges or fraudulently alters, or utters knowing it to be forged or fraudulently altered, a prescription or order for a prohibited drug commits a simple offence.</w:t>
      </w:r>
    </w:p>
    <w:p>
      <w:pPr>
        <w:pStyle w:val="Subsection"/>
        <w:rPr>
          <w:snapToGrid w:val="0"/>
        </w:rPr>
      </w:pPr>
      <w:r>
        <w:rPr>
          <w:snapToGrid w:val="0"/>
        </w:rPr>
        <w:tab/>
        <w:t>(2)</w:t>
      </w:r>
      <w:r>
        <w:rPr>
          <w:snapToGrid w:val="0"/>
        </w:rPr>
        <w:tab/>
        <w:t>A person who by any false representation, whether oral or in writing or otherwise, causes or induces — </w:t>
      </w:r>
    </w:p>
    <w:p>
      <w:pPr>
        <w:pStyle w:val="Indenta"/>
        <w:rPr>
          <w:snapToGrid w:val="0"/>
        </w:rPr>
      </w:pPr>
      <w:r>
        <w:rPr>
          <w:snapToGrid w:val="0"/>
        </w:rPr>
        <w:tab/>
        <w:t>(a)</w:t>
      </w:r>
      <w:r>
        <w:rPr>
          <w:snapToGrid w:val="0"/>
        </w:rPr>
        <w:tab/>
        <w:t xml:space="preserve">a person licensed under the </w:t>
      </w:r>
      <w:r>
        <w:rPr>
          <w:i/>
          <w:snapToGrid w:val="0"/>
        </w:rPr>
        <w:t>Poisons Act 1964</w:t>
      </w:r>
      <w:r>
        <w:rPr>
          <w:snapToGrid w:val="0"/>
        </w:rPr>
        <w:t xml:space="preserve"> to manufacture, sell or supply any prohibited drug; or</w:t>
      </w:r>
    </w:p>
    <w:p>
      <w:pPr>
        <w:pStyle w:val="Indenta"/>
        <w:rPr>
          <w:snapToGrid w:val="0"/>
        </w:rPr>
      </w:pPr>
      <w:r>
        <w:rPr>
          <w:snapToGrid w:val="0"/>
        </w:rPr>
        <w:tab/>
        <w:t>(b)</w:t>
      </w:r>
      <w:r>
        <w:rPr>
          <w:snapToGrid w:val="0"/>
        </w:rPr>
        <w:tab/>
        <w:t>a medical practitioner</w:t>
      </w:r>
      <w:r>
        <w:t>, nurse practitioner</w:t>
      </w:r>
      <w:r>
        <w:rPr>
          <w:snapToGrid w:val="0"/>
        </w:rPr>
        <w:t xml:space="preserve"> or dentist,</w:t>
      </w:r>
    </w:p>
    <w:p>
      <w:pPr>
        <w:pStyle w:val="Subsection"/>
        <w:rPr>
          <w:snapToGrid w:val="0"/>
        </w:rPr>
      </w:pPr>
      <w:r>
        <w:rPr>
          <w:snapToGrid w:val="0"/>
        </w:rPr>
        <w:tab/>
      </w:r>
      <w:r>
        <w:rPr>
          <w:snapToGrid w:val="0"/>
        </w:rPr>
        <w:tab/>
        <w:t>to administer or supply to him by injection or otherwise a prohibited drug commits a simple offence.</w:t>
      </w:r>
    </w:p>
    <w:p>
      <w:pPr>
        <w:pStyle w:val="Footnotesection"/>
      </w:pPr>
      <w:r>
        <w:tab/>
        <w:t>[Section 8 amended by No. 9 of 2003 s. 30.]</w:t>
      </w:r>
    </w:p>
    <w:p>
      <w:pPr>
        <w:pStyle w:val="Heading5"/>
      </w:pPr>
      <w:bookmarkStart w:id="134" w:name="_Toc109615237"/>
      <w:bookmarkStart w:id="135" w:name="_Toc215543723"/>
      <w:bookmarkStart w:id="136" w:name="_Toc271192800"/>
      <w:r>
        <w:rPr>
          <w:rStyle w:val="CharSectno"/>
        </w:rPr>
        <w:t>8A</w:t>
      </w:r>
      <w:r>
        <w:t>.</w:t>
      </w:r>
      <w:r>
        <w:tab/>
        <w:t>Defences relating to industrial hemp or industrial hemp seed</w:t>
      </w:r>
      <w:bookmarkEnd w:id="134"/>
      <w:bookmarkEnd w:id="135"/>
      <w:bookmarkEnd w:id="136"/>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spacing w:before="120"/>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00"/>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137" w:name="_Toc72912340"/>
      <w:bookmarkStart w:id="138" w:name="_Toc89162867"/>
      <w:bookmarkStart w:id="139" w:name="_Toc89571154"/>
      <w:bookmarkStart w:id="140" w:name="_Toc90092322"/>
      <w:bookmarkStart w:id="141" w:name="_Toc92603593"/>
      <w:bookmarkStart w:id="142" w:name="_Toc92797777"/>
      <w:bookmarkStart w:id="143" w:name="_Toc97018079"/>
      <w:bookmarkStart w:id="144" w:name="_Toc102387634"/>
      <w:bookmarkStart w:id="145" w:name="_Toc102905265"/>
      <w:bookmarkStart w:id="146" w:name="_Toc105219508"/>
      <w:bookmarkStart w:id="147" w:name="_Toc105220412"/>
      <w:bookmarkStart w:id="148" w:name="_Toc105220480"/>
      <w:bookmarkStart w:id="149" w:name="_Toc105909924"/>
      <w:bookmarkStart w:id="150" w:name="_Toc105910839"/>
      <w:bookmarkStart w:id="151" w:name="_Toc106600683"/>
      <w:bookmarkStart w:id="152" w:name="_Toc106600981"/>
      <w:bookmarkStart w:id="153" w:name="_Toc109615238"/>
      <w:bookmarkStart w:id="154" w:name="_Toc139344532"/>
      <w:bookmarkStart w:id="155" w:name="_Toc139699296"/>
      <w:bookmarkStart w:id="156" w:name="_Toc147051329"/>
      <w:bookmarkStart w:id="157" w:name="_Toc147118784"/>
      <w:bookmarkStart w:id="158" w:name="_Toc148236105"/>
      <w:bookmarkStart w:id="159" w:name="_Toc158704979"/>
      <w:bookmarkStart w:id="160" w:name="_Toc165369939"/>
      <w:bookmarkStart w:id="161" w:name="_Toc177873281"/>
      <w:bookmarkStart w:id="162" w:name="_Toc177873406"/>
      <w:bookmarkStart w:id="163" w:name="_Toc184707363"/>
      <w:bookmarkStart w:id="164" w:name="_Toc189464694"/>
      <w:bookmarkStart w:id="165" w:name="_Toc190249258"/>
      <w:bookmarkStart w:id="166" w:name="_Toc191703152"/>
      <w:bookmarkStart w:id="167" w:name="_Toc193692069"/>
      <w:bookmarkStart w:id="168" w:name="_Toc199817251"/>
      <w:bookmarkStart w:id="169" w:name="_Toc215543724"/>
      <w:bookmarkStart w:id="170" w:name="_Toc215543984"/>
      <w:bookmarkStart w:id="171" w:name="_Toc248029021"/>
      <w:bookmarkStart w:id="172" w:name="_Toc256085070"/>
      <w:bookmarkStart w:id="173" w:name="_Toc256092135"/>
      <w:bookmarkStart w:id="174" w:name="_Toc271192801"/>
      <w:r>
        <w:rPr>
          <w:rStyle w:val="CharPartNo"/>
        </w:rPr>
        <w:t>Part III</w:t>
      </w:r>
      <w:r>
        <w:rPr>
          <w:rStyle w:val="CharDivNo"/>
        </w:rPr>
        <w:t> </w:t>
      </w:r>
      <w:r>
        <w:t>—</w:t>
      </w:r>
      <w:r>
        <w:rPr>
          <w:rStyle w:val="CharDivText"/>
        </w:rPr>
        <w:t> </w:t>
      </w:r>
      <w:r>
        <w:rPr>
          <w:rStyle w:val="CharPartText"/>
        </w:rPr>
        <w:t>Procedure</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Heading5"/>
        <w:spacing w:before="240"/>
      </w:pPr>
      <w:bookmarkStart w:id="175" w:name="_Toc109615239"/>
      <w:bookmarkStart w:id="176" w:name="_Toc215543725"/>
      <w:bookmarkStart w:id="177" w:name="_Toc271192802"/>
      <w:bookmarkStart w:id="178" w:name="_Toc503149544"/>
      <w:bookmarkStart w:id="179" w:name="_Toc534613839"/>
      <w:bookmarkStart w:id="180" w:name="_Toc535053878"/>
      <w:r>
        <w:rPr>
          <w:rStyle w:val="CharSectno"/>
        </w:rPr>
        <w:t>9</w:t>
      </w:r>
      <w:r>
        <w:t>.</w:t>
      </w:r>
      <w:r>
        <w:tab/>
        <w:t>Summary trial of some indictable offences</w:t>
      </w:r>
      <w:bookmarkEnd w:id="175"/>
      <w:bookmarkEnd w:id="176"/>
      <w:bookmarkEnd w:id="177"/>
    </w:p>
    <w:p>
      <w:pPr>
        <w:pStyle w:val="Subsection"/>
        <w:spacing w:before="18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spacing w:before="180"/>
      </w:pPr>
      <w:r>
        <w:tab/>
      </w:r>
      <w:r>
        <w:tab/>
        <w:t>then, except in a case where the person is charged with conspiring to commit the offence, the summary conviction penalty for the offence is that set out in section 34(2)(b).</w:t>
      </w:r>
    </w:p>
    <w:p>
      <w:pPr>
        <w:pStyle w:val="Subsection"/>
        <w:spacing w:before="180"/>
      </w:pPr>
      <w:r>
        <w:tab/>
        <w:t>(2)</w:t>
      </w:r>
      <w:r>
        <w:tab/>
        <w:t>A court of summary jurisdiction that tries a person summarily for a charge of an offence referred to in subsection (1) must be constituted by a magistrate sitting alone.</w:t>
      </w:r>
    </w:p>
    <w:p>
      <w:pPr>
        <w:pStyle w:val="Subsection"/>
        <w:spacing w:before="180"/>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spacing w:before="100"/>
      </w:pPr>
      <w:r>
        <w:tab/>
        <w:t>(a)</w:t>
      </w:r>
      <w:r>
        <w:tab/>
        <w:t>the quantity of the prohibited drug to which the charge relates being less than the quantity specified in Schedule III in relation to that prohibited drug; or</w:t>
      </w:r>
    </w:p>
    <w:p>
      <w:pPr>
        <w:pStyle w:val="Indenta"/>
        <w:keepLines/>
        <w:spacing w:before="100"/>
      </w:pPr>
      <w:r>
        <w:tab/>
        <w:t>(b)</w:t>
      </w:r>
      <w:r>
        <w:tab/>
        <w:t>the number of prohibited plants of a particular species or genus to which the charge relates being less than the number specified in Schedule IV in relation to that species or genus.</w:t>
      </w:r>
    </w:p>
    <w:p>
      <w:pPr>
        <w:pStyle w:val="Footnotesection"/>
        <w:ind w:left="890" w:hanging="890"/>
      </w:pPr>
      <w:r>
        <w:tab/>
        <w:t>[Section 9 inserted by No. 4 of 2004 s. 58; amended by No. 84 of 2004 s. 82.]</w:t>
      </w:r>
    </w:p>
    <w:p>
      <w:pPr>
        <w:pStyle w:val="Heading5"/>
      </w:pPr>
      <w:bookmarkStart w:id="181" w:name="_Toc109615240"/>
      <w:bookmarkStart w:id="182" w:name="_Toc215543726"/>
      <w:bookmarkStart w:id="183" w:name="_Toc271192803"/>
      <w:r>
        <w:rPr>
          <w:rStyle w:val="CharSectno"/>
        </w:rPr>
        <w:t>10</w:t>
      </w:r>
      <w:r>
        <w:t>.</w:t>
      </w:r>
      <w:r>
        <w:tab/>
        <w:t>Alternative verdicts</w:t>
      </w:r>
      <w:bookmarkEnd w:id="178"/>
      <w:bookmarkEnd w:id="179"/>
      <w:bookmarkEnd w:id="180"/>
      <w:bookmarkEnd w:id="181"/>
      <w:bookmarkEnd w:id="182"/>
      <w:bookmarkEnd w:id="183"/>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184" w:name="_Toc503149545"/>
      <w:bookmarkStart w:id="185" w:name="_Toc534613840"/>
      <w:bookmarkStart w:id="186" w:name="_Toc535053879"/>
      <w:bookmarkStart w:id="187" w:name="_Toc109615241"/>
      <w:bookmarkStart w:id="188" w:name="_Toc215543727"/>
      <w:bookmarkStart w:id="189" w:name="_Toc271192804"/>
      <w:r>
        <w:rPr>
          <w:rStyle w:val="CharSectno"/>
        </w:rPr>
        <w:t>11</w:t>
      </w:r>
      <w:r>
        <w:rPr>
          <w:snapToGrid w:val="0"/>
        </w:rPr>
        <w:t>.</w:t>
      </w:r>
      <w:r>
        <w:rPr>
          <w:snapToGrid w:val="0"/>
        </w:rPr>
        <w:tab/>
        <w:t>Presumption of intent to sell or supply</w:t>
      </w:r>
      <w:bookmarkEnd w:id="184"/>
      <w:bookmarkEnd w:id="185"/>
      <w:bookmarkEnd w:id="186"/>
      <w:bookmarkEnd w:id="187"/>
      <w:bookmarkEnd w:id="188"/>
      <w:bookmarkEnd w:id="189"/>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190" w:name="_Toc92603597"/>
      <w:bookmarkStart w:id="191" w:name="_Toc92797781"/>
      <w:bookmarkStart w:id="192" w:name="_Toc97018083"/>
      <w:bookmarkStart w:id="193" w:name="_Toc102387638"/>
      <w:bookmarkStart w:id="194" w:name="_Toc102905269"/>
      <w:bookmarkStart w:id="195" w:name="_Toc105219512"/>
      <w:bookmarkStart w:id="196" w:name="_Toc105220416"/>
      <w:bookmarkStart w:id="197" w:name="_Toc105220484"/>
      <w:bookmarkStart w:id="198" w:name="_Toc105909928"/>
      <w:bookmarkStart w:id="199" w:name="_Toc105910843"/>
      <w:bookmarkStart w:id="200" w:name="_Toc106600687"/>
      <w:bookmarkStart w:id="201" w:name="_Toc106600985"/>
      <w:bookmarkStart w:id="202" w:name="_Toc109615242"/>
      <w:bookmarkStart w:id="203" w:name="_Toc139344536"/>
      <w:bookmarkStart w:id="204" w:name="_Toc139699300"/>
      <w:bookmarkStart w:id="205" w:name="_Toc147051333"/>
      <w:bookmarkStart w:id="206" w:name="_Toc147118788"/>
      <w:bookmarkStart w:id="207" w:name="_Toc148236109"/>
      <w:bookmarkStart w:id="208" w:name="_Toc158704983"/>
      <w:bookmarkStart w:id="209" w:name="_Toc165369943"/>
      <w:bookmarkStart w:id="210" w:name="_Toc177873285"/>
      <w:bookmarkStart w:id="211" w:name="_Toc177873410"/>
      <w:bookmarkStart w:id="212" w:name="_Toc184707367"/>
      <w:bookmarkStart w:id="213" w:name="_Toc189464698"/>
      <w:bookmarkStart w:id="214" w:name="_Toc190249262"/>
      <w:bookmarkStart w:id="215" w:name="_Toc191703156"/>
      <w:bookmarkStart w:id="216" w:name="_Toc193692073"/>
      <w:bookmarkStart w:id="217" w:name="_Toc199817255"/>
      <w:bookmarkStart w:id="218" w:name="_Toc215543728"/>
      <w:bookmarkStart w:id="219" w:name="_Toc215543988"/>
      <w:bookmarkStart w:id="220" w:name="_Toc248029025"/>
      <w:bookmarkStart w:id="221" w:name="_Toc256085074"/>
      <w:bookmarkStart w:id="222" w:name="_Toc256092139"/>
      <w:bookmarkStart w:id="223" w:name="_Toc271192805"/>
      <w:r>
        <w:rPr>
          <w:rStyle w:val="CharPartNo"/>
        </w:rPr>
        <w:t>Part IV</w:t>
      </w:r>
      <w:r>
        <w:rPr>
          <w:b w:val="0"/>
        </w:rPr>
        <w:t> </w:t>
      </w:r>
      <w:r>
        <w:t>—</w:t>
      </w:r>
      <w:r>
        <w:rPr>
          <w:b w:val="0"/>
        </w:rPr>
        <w:t> </w:t>
      </w:r>
      <w:r>
        <w:rPr>
          <w:rStyle w:val="CharPartText"/>
        </w:rPr>
        <w:t>Controls relating to possession, sale, supply and storage of certain substances and things</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Footnoteheading"/>
      </w:pPr>
      <w:r>
        <w:tab/>
        <w:t>[Heading inserted by No. 62 of 2004 s. 5.]</w:t>
      </w:r>
    </w:p>
    <w:p>
      <w:pPr>
        <w:pStyle w:val="Heading5"/>
      </w:pPr>
      <w:bookmarkStart w:id="224" w:name="_Toc109615243"/>
      <w:bookmarkStart w:id="225" w:name="_Toc215543729"/>
      <w:bookmarkStart w:id="226" w:name="_Toc271192806"/>
      <w:r>
        <w:rPr>
          <w:rStyle w:val="CharSectno"/>
        </w:rPr>
        <w:t>12</w:t>
      </w:r>
      <w:r>
        <w:t>.</w:t>
      </w:r>
      <w:r>
        <w:tab/>
      </w:r>
      <w:bookmarkEnd w:id="224"/>
      <w:r>
        <w:t>Terms used in this Part</w:t>
      </w:r>
      <w:bookmarkEnd w:id="225"/>
      <w:bookmarkEnd w:id="226"/>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227" w:name="_Toc109615244"/>
      <w:bookmarkStart w:id="228" w:name="_Toc215543730"/>
      <w:bookmarkStart w:id="229" w:name="_Toc271192807"/>
      <w:r>
        <w:rPr>
          <w:rStyle w:val="CharSectno"/>
        </w:rPr>
        <w:t>13</w:t>
      </w:r>
      <w:r>
        <w:t>.</w:t>
      </w:r>
      <w:r>
        <w:tab/>
        <w:t>Part not applicable to possession, sale or supply of certain substances or things</w:t>
      </w:r>
      <w:bookmarkEnd w:id="227"/>
      <w:bookmarkEnd w:id="228"/>
      <w:bookmarkEnd w:id="229"/>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230" w:name="_Toc109615245"/>
      <w:bookmarkStart w:id="231" w:name="_Toc215543731"/>
      <w:bookmarkStart w:id="232" w:name="_Toc271192808"/>
      <w:r>
        <w:rPr>
          <w:rStyle w:val="CharSectno"/>
        </w:rPr>
        <w:t>14</w:t>
      </w:r>
      <w:r>
        <w:t>.</w:t>
      </w:r>
      <w:r>
        <w:tab/>
        <w:t>Possession of certain substances or things</w:t>
      </w:r>
      <w:bookmarkEnd w:id="230"/>
      <w:bookmarkEnd w:id="231"/>
      <w:bookmarkEnd w:id="232"/>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Poisons Act 1964</w:t>
      </w:r>
      <w:r>
        <w:t xml:space="preserve"> to possess the item or substance concerned and does so in accordance with that authority.</w:t>
      </w:r>
    </w:p>
    <w:p>
      <w:pPr>
        <w:pStyle w:val="Subsection"/>
      </w:pPr>
      <w:r>
        <w:tab/>
        <w:t>(4)</w:t>
      </w:r>
      <w:r>
        <w:tab/>
        <w:t>A person does not commit an offence under subsection (1) or (2) by reason only of the person having in the person’s possession a category 1 item, a category 2 item or a particular substance if the person proves that the person had possession of the item or substance only for the purpose of —</w:t>
      </w:r>
    </w:p>
    <w:p>
      <w:pPr>
        <w:pStyle w:val="Indenta"/>
      </w:pPr>
      <w:r>
        <w:tab/>
        <w:t>(a)</w:t>
      </w:r>
      <w:r>
        <w:tab/>
        <w:t xml:space="preserve">delivering it to a person authorised (the </w:t>
      </w:r>
      <w:r>
        <w:rPr>
          <w:rStyle w:val="CharDefText"/>
        </w:rPr>
        <w:t>authorised person</w:t>
      </w:r>
      <w:r>
        <w:t>) —</w:t>
      </w:r>
    </w:p>
    <w:p>
      <w:pPr>
        <w:pStyle w:val="Indenti"/>
      </w:pPr>
      <w:r>
        <w:tab/>
        <w:t>(i)</w:t>
      </w:r>
      <w:r>
        <w:tab/>
        <w:t xml:space="preserve">to have possession of the item or substance by or under this Act, by or under the </w:t>
      </w:r>
      <w:r>
        <w:rPr>
          <w:i/>
        </w:rPr>
        <w:t>Poisons Act 1964</w:t>
      </w:r>
      <w:r>
        <w:t xml:space="preserve"> or on and in accordance with an authorised prescription; or</w:t>
      </w:r>
    </w:p>
    <w:p>
      <w:pPr>
        <w:pStyle w:val="Indenti"/>
      </w:pPr>
      <w:r>
        <w:tab/>
        <w:t>(ii)</w:t>
      </w:r>
      <w:r>
        <w:tab/>
        <w:t xml:space="preserve">by or under this Act or by or under the </w:t>
      </w:r>
      <w:r>
        <w:rPr>
          <w:i/>
        </w:rPr>
        <w:t>Poisons Act 1964</w:t>
      </w:r>
      <w:r>
        <w:t xml:space="preserve"> to manufacture, prepare, sell or supply the item or substance,</w:t>
      </w:r>
    </w:p>
    <w:p>
      <w:pPr>
        <w:pStyle w:val="Indenta"/>
      </w:pPr>
      <w:r>
        <w:tab/>
      </w:r>
      <w:r>
        <w:tab/>
        <w:t>and had possession of the item or substance (except in the case of intended delivery to a person authorised to have possession of the item or substance on and in accordance with an authorised prescription) in accordance with the authority in writing of the authorised person, and that, after taking possession of the item or substance, the person took all such steps as were reasonably open to the person to deliver the item or substance into the possession of the authorised person; or</w:t>
      </w:r>
    </w:p>
    <w:p>
      <w:pPr>
        <w:pStyle w:val="Indenta"/>
      </w:pPr>
      <w:r>
        <w:tab/>
        <w:t>(b)</w:t>
      </w:r>
      <w:r>
        <w:tab/>
        <w:t>analysing, examining or otherwise dealing with it for the purposes of this Act in the person’s capacity as an analyst, botanist or other expert.</w:t>
      </w:r>
    </w:p>
    <w:p>
      <w:pPr>
        <w:pStyle w:val="Footnotesection"/>
      </w:pPr>
      <w:r>
        <w:tab/>
        <w:t>[Section 14 inserted by No. 62 of 2004 s. 5.]</w:t>
      </w:r>
    </w:p>
    <w:p>
      <w:pPr>
        <w:pStyle w:val="Heading5"/>
      </w:pPr>
      <w:bookmarkStart w:id="233" w:name="_Toc109615246"/>
      <w:bookmarkStart w:id="234" w:name="_Toc215543732"/>
      <w:bookmarkStart w:id="235" w:name="_Toc271192809"/>
      <w:r>
        <w:rPr>
          <w:rStyle w:val="CharSectno"/>
        </w:rPr>
        <w:t>15</w:t>
      </w:r>
      <w:r>
        <w:t>.</w:t>
      </w:r>
      <w:r>
        <w:tab/>
        <w:t>Sale or supply of category 1 items</w:t>
      </w:r>
      <w:bookmarkEnd w:id="233"/>
      <w:bookmarkEnd w:id="234"/>
      <w:bookmarkEnd w:id="235"/>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w:t>
      </w:r>
    </w:p>
    <w:p>
      <w:pPr>
        <w:pStyle w:val="Indenta"/>
      </w:pPr>
      <w:r>
        <w:tab/>
        <w:t>(b)</w:t>
      </w:r>
      <w:r>
        <w:tab/>
        <w:t>the sale or supply is a sale or supply on account that occurs after a written order for the item is given to the supplier by or on behalf of the recipient;</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236" w:name="_Toc109615247"/>
      <w:bookmarkStart w:id="237" w:name="_Toc215543733"/>
      <w:bookmarkStart w:id="238" w:name="_Toc271192810"/>
      <w:r>
        <w:rPr>
          <w:rStyle w:val="CharSectno"/>
        </w:rPr>
        <w:t>16</w:t>
      </w:r>
      <w:r>
        <w:t>.</w:t>
      </w:r>
      <w:r>
        <w:tab/>
        <w:t>Storage of category 1 items</w:t>
      </w:r>
      <w:bookmarkEnd w:id="236"/>
      <w:bookmarkEnd w:id="237"/>
      <w:bookmarkEnd w:id="238"/>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239" w:name="_Toc109615248"/>
      <w:bookmarkStart w:id="240" w:name="_Toc215543734"/>
      <w:bookmarkStart w:id="241" w:name="_Toc271192811"/>
      <w:r>
        <w:rPr>
          <w:rStyle w:val="CharSectno"/>
        </w:rPr>
        <w:t>17</w:t>
      </w:r>
      <w:r>
        <w:t>.</w:t>
      </w:r>
      <w:r>
        <w:tab/>
        <w:t>Sale or supply of category 2 items</w:t>
      </w:r>
      <w:bookmarkEnd w:id="239"/>
      <w:bookmarkEnd w:id="240"/>
      <w:bookmarkEnd w:id="241"/>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242" w:name="_Toc109615249"/>
      <w:bookmarkStart w:id="243" w:name="_Toc215543735"/>
      <w:bookmarkStart w:id="244" w:name="_Toc271192812"/>
      <w:r>
        <w:rPr>
          <w:rStyle w:val="CharSectno"/>
        </w:rPr>
        <w:t>18</w:t>
      </w:r>
      <w:r>
        <w:t>.</w:t>
      </w:r>
      <w:r>
        <w:tab/>
        <w:t>Offences relating to declarations under section 15(1)(c) or 17(1)(b)</w:t>
      </w:r>
      <w:bookmarkEnd w:id="242"/>
      <w:bookmarkEnd w:id="243"/>
      <w:bookmarkEnd w:id="244"/>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Heading5"/>
      </w:pPr>
      <w:bookmarkStart w:id="245" w:name="_Toc109615250"/>
      <w:bookmarkStart w:id="246" w:name="_Toc215543736"/>
      <w:bookmarkStart w:id="247" w:name="_Toc271192813"/>
      <w:r>
        <w:rPr>
          <w:rStyle w:val="CharSectno"/>
        </w:rPr>
        <w:t>19</w:t>
      </w:r>
      <w:r>
        <w:t>.</w:t>
      </w:r>
      <w:r>
        <w:tab/>
        <w:t>Powers of police officers for purposes of this Part</w:t>
      </w:r>
      <w:bookmarkEnd w:id="245"/>
      <w:bookmarkEnd w:id="246"/>
      <w:bookmarkEnd w:id="247"/>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w:t>
      </w:r>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by No. 62 of 2004 s. 5.]</w:t>
      </w:r>
    </w:p>
    <w:p>
      <w:pPr>
        <w:pStyle w:val="Heading5"/>
      </w:pPr>
      <w:bookmarkStart w:id="248" w:name="_Toc109615251"/>
      <w:bookmarkStart w:id="249" w:name="_Toc215543737"/>
      <w:bookmarkStart w:id="250" w:name="_Toc271192814"/>
      <w:r>
        <w:rPr>
          <w:rStyle w:val="CharSectno"/>
        </w:rPr>
        <w:t>20</w:t>
      </w:r>
      <w:r>
        <w:t>.</w:t>
      </w:r>
      <w:r>
        <w:tab/>
        <w:t>Regulations as to category 1 items and category 2 items</w:t>
      </w:r>
      <w:bookmarkEnd w:id="248"/>
      <w:bookmarkEnd w:id="249"/>
      <w:bookmarkEnd w:id="250"/>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251" w:name="_Toc72912344"/>
      <w:bookmarkStart w:id="252" w:name="_Toc89162871"/>
      <w:bookmarkStart w:id="253" w:name="_Toc89571158"/>
      <w:bookmarkStart w:id="254" w:name="_Toc90092326"/>
      <w:bookmarkStart w:id="255" w:name="_Toc92603607"/>
      <w:bookmarkStart w:id="256" w:name="_Toc92797791"/>
      <w:bookmarkStart w:id="257" w:name="_Toc97018093"/>
      <w:bookmarkStart w:id="258" w:name="_Toc102387648"/>
      <w:bookmarkStart w:id="259" w:name="_Toc102905279"/>
      <w:bookmarkStart w:id="260" w:name="_Toc105219522"/>
      <w:bookmarkStart w:id="261" w:name="_Toc105220426"/>
      <w:bookmarkStart w:id="262" w:name="_Toc105220494"/>
      <w:bookmarkStart w:id="263" w:name="_Toc105909938"/>
      <w:bookmarkStart w:id="264" w:name="_Toc105910853"/>
      <w:bookmarkStart w:id="265" w:name="_Toc106600697"/>
      <w:bookmarkStart w:id="266" w:name="_Toc106600995"/>
      <w:bookmarkStart w:id="267" w:name="_Toc109615252"/>
      <w:bookmarkStart w:id="268" w:name="_Toc139344546"/>
      <w:bookmarkStart w:id="269" w:name="_Toc139699310"/>
      <w:bookmarkStart w:id="270" w:name="_Toc147051343"/>
      <w:bookmarkStart w:id="271" w:name="_Toc147118798"/>
      <w:bookmarkStart w:id="272" w:name="_Toc148236119"/>
      <w:bookmarkStart w:id="273" w:name="_Toc158704993"/>
      <w:bookmarkStart w:id="274" w:name="_Toc165369953"/>
      <w:bookmarkStart w:id="275" w:name="_Toc177873295"/>
      <w:bookmarkStart w:id="276" w:name="_Toc177873420"/>
      <w:bookmarkStart w:id="277" w:name="_Toc184707377"/>
      <w:bookmarkStart w:id="278" w:name="_Toc189464708"/>
      <w:bookmarkStart w:id="279" w:name="_Toc190249272"/>
      <w:bookmarkStart w:id="280" w:name="_Toc191703166"/>
      <w:bookmarkStart w:id="281" w:name="_Toc193692083"/>
      <w:bookmarkStart w:id="282" w:name="_Toc199817265"/>
      <w:bookmarkStart w:id="283" w:name="_Toc215543738"/>
      <w:bookmarkStart w:id="284" w:name="_Toc215543998"/>
      <w:bookmarkStart w:id="285" w:name="_Toc248029035"/>
      <w:bookmarkStart w:id="286" w:name="_Toc256085084"/>
      <w:bookmarkStart w:id="287" w:name="_Toc256092149"/>
      <w:bookmarkStart w:id="288" w:name="_Toc271192815"/>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Heading5"/>
        <w:rPr>
          <w:snapToGrid w:val="0"/>
        </w:rPr>
      </w:pPr>
      <w:bookmarkStart w:id="289" w:name="_Toc503149546"/>
      <w:bookmarkStart w:id="290" w:name="_Toc534613841"/>
      <w:bookmarkStart w:id="291" w:name="_Toc535053880"/>
      <w:bookmarkStart w:id="292" w:name="_Toc109615253"/>
      <w:bookmarkStart w:id="293" w:name="_Toc215543739"/>
      <w:bookmarkStart w:id="294" w:name="_Toc271192816"/>
      <w:r>
        <w:rPr>
          <w:rStyle w:val="CharSectno"/>
        </w:rPr>
        <w:t>21</w:t>
      </w:r>
      <w:r>
        <w:rPr>
          <w:snapToGrid w:val="0"/>
        </w:rPr>
        <w:t>.</w:t>
      </w:r>
      <w:r>
        <w:rPr>
          <w:snapToGrid w:val="0"/>
        </w:rPr>
        <w:tab/>
      </w:r>
      <w:bookmarkEnd w:id="289"/>
      <w:bookmarkEnd w:id="290"/>
      <w:bookmarkEnd w:id="291"/>
      <w:bookmarkEnd w:id="292"/>
      <w:r>
        <w:rPr>
          <w:snapToGrid w:val="0"/>
        </w:rPr>
        <w:t>Terms used in this Part</w:t>
      </w:r>
      <w:bookmarkEnd w:id="293"/>
      <w:bookmarkEnd w:id="294"/>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holding order</w:t>
      </w:r>
      <w:r>
        <w:t xml:space="preserve"> means holding order granted under section 28(1);</w:t>
      </w:r>
    </w:p>
    <w:p>
      <w:pPr>
        <w:pStyle w:val="Defstart"/>
      </w:pPr>
      <w:r>
        <w:rPr>
          <w:b/>
        </w:rPr>
        <w:tab/>
      </w:r>
      <w:r>
        <w:rPr>
          <w:rStyle w:val="CharDefText"/>
        </w:rPr>
        <w:t>search warrant</w:t>
      </w:r>
      <w:r>
        <w:t xml:space="preserve"> means search warrant granted under section 24;</w:t>
      </w:r>
    </w:p>
    <w:p>
      <w:pPr>
        <w:pStyle w:val="Defstart"/>
      </w:pPr>
      <w:r>
        <w:rPr>
          <w:b/>
        </w:rPr>
        <w:tab/>
      </w:r>
      <w:r>
        <w:rPr>
          <w:rStyle w:val="CharDefText"/>
        </w:rPr>
        <w:t>vehicle</w:t>
      </w:r>
      <w:r>
        <w:t xml:space="preserve"> includes aircraft, hovercraft, vessel and any other means of transportation.</w:t>
      </w:r>
    </w:p>
    <w:p>
      <w:pPr>
        <w:pStyle w:val="Heading5"/>
        <w:rPr>
          <w:snapToGrid w:val="0"/>
        </w:rPr>
      </w:pPr>
      <w:bookmarkStart w:id="295" w:name="_Toc503149547"/>
      <w:bookmarkStart w:id="296" w:name="_Toc534613842"/>
      <w:bookmarkStart w:id="297" w:name="_Toc535053881"/>
      <w:bookmarkStart w:id="298" w:name="_Toc109615254"/>
      <w:bookmarkStart w:id="299" w:name="_Toc215543740"/>
      <w:bookmarkStart w:id="300" w:name="_Toc271192817"/>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295"/>
      <w:bookmarkEnd w:id="296"/>
      <w:bookmarkEnd w:id="297"/>
      <w:bookmarkEnd w:id="298"/>
      <w:bookmarkEnd w:id="299"/>
      <w:bookmarkEnd w:id="300"/>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301" w:name="_Toc503149548"/>
      <w:bookmarkStart w:id="302" w:name="_Toc534613843"/>
      <w:bookmarkStart w:id="303" w:name="_Toc535053882"/>
      <w:bookmarkStart w:id="304" w:name="_Toc109615255"/>
      <w:bookmarkStart w:id="305" w:name="_Toc215543741"/>
      <w:bookmarkStart w:id="306" w:name="_Toc271192818"/>
      <w:r>
        <w:rPr>
          <w:rStyle w:val="CharSectno"/>
        </w:rPr>
        <w:t>23</w:t>
      </w:r>
      <w:r>
        <w:rPr>
          <w:snapToGrid w:val="0"/>
        </w:rPr>
        <w:t>.</w:t>
      </w:r>
      <w:r>
        <w:rPr>
          <w:snapToGrid w:val="0"/>
        </w:rPr>
        <w:tab/>
        <w:t>Powers of police officers when things suspected of being used in commission of offences</w:t>
      </w:r>
      <w:bookmarkEnd w:id="301"/>
      <w:bookmarkEnd w:id="302"/>
      <w:bookmarkEnd w:id="303"/>
      <w:bookmarkEnd w:id="304"/>
      <w:bookmarkEnd w:id="305"/>
      <w:bookmarkEnd w:id="306"/>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307" w:name="_Toc503149549"/>
      <w:bookmarkStart w:id="308" w:name="_Toc534613844"/>
      <w:bookmarkStart w:id="309" w:name="_Toc535053883"/>
      <w:bookmarkStart w:id="310" w:name="_Toc109615256"/>
      <w:bookmarkStart w:id="311" w:name="_Toc215543742"/>
      <w:bookmarkStart w:id="312" w:name="_Toc271192819"/>
      <w:r>
        <w:rPr>
          <w:rStyle w:val="CharSectno"/>
        </w:rPr>
        <w:t>24</w:t>
      </w:r>
      <w:r>
        <w:rPr>
          <w:snapToGrid w:val="0"/>
        </w:rPr>
        <w:t>.</w:t>
      </w:r>
      <w:r>
        <w:rPr>
          <w:snapToGrid w:val="0"/>
        </w:rPr>
        <w:tab/>
        <w:t>Granting of search warrants in connection with prevention or detection of offences</w:t>
      </w:r>
      <w:bookmarkEnd w:id="307"/>
      <w:bookmarkEnd w:id="308"/>
      <w:bookmarkEnd w:id="309"/>
      <w:bookmarkEnd w:id="310"/>
      <w:bookmarkEnd w:id="311"/>
      <w:bookmarkEnd w:id="312"/>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313" w:name="_Toc503149550"/>
      <w:bookmarkStart w:id="314" w:name="_Toc534613845"/>
      <w:bookmarkStart w:id="315" w:name="_Toc535053884"/>
      <w:bookmarkStart w:id="316" w:name="_Toc109615257"/>
      <w:bookmarkStart w:id="317" w:name="_Toc215543743"/>
      <w:bookmarkStart w:id="318" w:name="_Toc271192820"/>
      <w:r>
        <w:rPr>
          <w:rStyle w:val="CharSectno"/>
        </w:rPr>
        <w:t>25</w:t>
      </w:r>
      <w:r>
        <w:rPr>
          <w:snapToGrid w:val="0"/>
        </w:rPr>
        <w:t>.</w:t>
      </w:r>
      <w:r>
        <w:rPr>
          <w:snapToGrid w:val="0"/>
        </w:rPr>
        <w:tab/>
        <w:t>Powers ancillary to power of search</w:t>
      </w:r>
      <w:bookmarkEnd w:id="313"/>
      <w:bookmarkEnd w:id="314"/>
      <w:bookmarkEnd w:id="315"/>
      <w:bookmarkEnd w:id="316"/>
      <w:bookmarkEnd w:id="317"/>
      <w:bookmarkEnd w:id="318"/>
    </w:p>
    <w:p>
      <w:pPr>
        <w:pStyle w:val="Subsection"/>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spacing w:before="180"/>
        <w:rPr>
          <w:snapToGrid w:val="0"/>
        </w:rPr>
      </w:pPr>
      <w:bookmarkStart w:id="319" w:name="_Toc503149551"/>
      <w:bookmarkStart w:id="320" w:name="_Toc534613846"/>
      <w:bookmarkStart w:id="321" w:name="_Toc535053885"/>
      <w:bookmarkStart w:id="322" w:name="_Toc109615258"/>
      <w:bookmarkStart w:id="323" w:name="_Toc215543744"/>
      <w:bookmarkStart w:id="324" w:name="_Toc271192821"/>
      <w:r>
        <w:rPr>
          <w:rStyle w:val="CharSectno"/>
        </w:rPr>
        <w:t>26</w:t>
      </w:r>
      <w:r>
        <w:rPr>
          <w:snapToGrid w:val="0"/>
        </w:rPr>
        <w:t>.</w:t>
      </w:r>
      <w:r>
        <w:rPr>
          <w:snapToGrid w:val="0"/>
        </w:rPr>
        <w:tab/>
        <w:t>Powers of police officers and others when things suspected of being used in commission of offences found, received or acquired</w:t>
      </w:r>
      <w:bookmarkEnd w:id="319"/>
      <w:bookmarkEnd w:id="320"/>
      <w:bookmarkEnd w:id="321"/>
      <w:bookmarkEnd w:id="322"/>
      <w:bookmarkEnd w:id="323"/>
      <w:bookmarkEnd w:id="324"/>
    </w:p>
    <w:p>
      <w:pPr>
        <w:pStyle w:val="Subsection"/>
        <w:spacing w:before="120"/>
        <w:rPr>
          <w:snapToGrid w:val="0"/>
        </w:rPr>
      </w:pPr>
      <w:r>
        <w:rPr>
          <w:snapToGrid w:val="0"/>
        </w:rPr>
        <w:tab/>
        <w:t>(1)</w:t>
      </w:r>
      <w:r>
        <w:rPr>
          <w:snapToGrid w:val="0"/>
        </w:rPr>
        <w:tab/>
        <w:t>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may seize that thing and — </w:t>
      </w:r>
    </w:p>
    <w:p>
      <w:pPr>
        <w:pStyle w:val="Indenta"/>
        <w:rPr>
          <w:snapToGrid w:val="0"/>
        </w:rPr>
      </w:pPr>
      <w:r>
        <w:rPr>
          <w:snapToGrid w:val="0"/>
        </w:rPr>
        <w:tab/>
        <w:t>(a)</w:t>
      </w:r>
      <w:r>
        <w:rPr>
          <w:snapToGrid w:val="0"/>
        </w:rPr>
        <w:tab/>
        <w:t>in the case of a thing which is a prohibited drug, prohibited plant or dangerous substance, may detain it until it is dealt with under section 27; or</w:t>
      </w:r>
    </w:p>
    <w:p>
      <w:pPr>
        <w:pStyle w:val="Indenta"/>
        <w:rPr>
          <w:snapToGrid w:val="0"/>
        </w:rPr>
      </w:pPr>
      <w:r>
        <w:rPr>
          <w:snapToGrid w:val="0"/>
        </w:rPr>
        <w:tab/>
        <w:t>(b)</w:t>
      </w:r>
      <w:r>
        <w:rPr>
          <w:snapToGrid w:val="0"/>
        </w:rPr>
        <w:tab/>
        <w:t>in the case of a thing which is not a prohibited drug, prohibited plant or dangerous substance, may detain it for a period not exceeding 72 hours from that seizure and shall, if he wishes to detain it for a longer period, apply within 72 hours from that seizure to a justice of the peace for a holding order in respect of that thing.</w:t>
      </w:r>
    </w:p>
    <w:p>
      <w:pPr>
        <w:pStyle w:val="Subsection"/>
        <w:rPr>
          <w:snapToGrid w:val="0"/>
        </w:rPr>
      </w:pPr>
      <w:r>
        <w:rPr>
          <w:snapToGrid w:val="0"/>
        </w:rPr>
        <w:tab/>
        <w:t>(2)</w:t>
      </w:r>
      <w:r>
        <w:rPr>
          <w:snapToGrid w:val="0"/>
        </w:rPr>
        <w:tab/>
        <w:t>A police officer who — </w:t>
      </w:r>
    </w:p>
    <w:p>
      <w:pPr>
        <w:pStyle w:val="Indenta"/>
        <w:rPr>
          <w:snapToGrid w:val="0"/>
        </w:rPr>
      </w:pPr>
      <w:r>
        <w:rPr>
          <w:snapToGrid w:val="0"/>
        </w:rPr>
        <w:tab/>
        <w:t>(a)</w:t>
      </w:r>
      <w:r>
        <w:rPr>
          <w:snapToGrid w:val="0"/>
        </w:rPr>
        <w:tab/>
        <w:t>whilst he is an authorised person and is acting as an undercover officer, acquires a prohibited drug or prohibited plant for the purpose of detecting the commission of an offence; or</w:t>
      </w:r>
    </w:p>
    <w:p>
      <w:pPr>
        <w:pStyle w:val="Indenta"/>
        <w:rPr>
          <w:snapToGrid w:val="0"/>
        </w:rPr>
      </w:pPr>
      <w:r>
        <w:rPr>
          <w:snapToGrid w:val="0"/>
        </w:rPr>
        <w:tab/>
        <w:t>(b)</w:t>
      </w:r>
      <w:r>
        <w:rPr>
          <w:snapToGrid w:val="0"/>
        </w:rPr>
        <w:tab/>
        <w:t>acquires a prohibited drug or prohibited plant as a result of its delivery to him by an authorised person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Subsection"/>
        <w:rPr>
          <w:snapToGrid w:val="0"/>
        </w:rPr>
      </w:pPr>
      <w:r>
        <w:rPr>
          <w:snapToGrid w:val="0"/>
        </w:rPr>
        <w:tab/>
        <w:t>(3)</w:t>
      </w:r>
      <w:r>
        <w:rPr>
          <w:snapToGrid w:val="0"/>
        </w:rPr>
        <w:tab/>
        <w:t>In subsection (2) — </w:t>
      </w:r>
    </w:p>
    <w:p>
      <w:pPr>
        <w:pStyle w:val="Defstart"/>
      </w:pPr>
      <w:r>
        <w:rPr>
          <w:b/>
        </w:rPr>
        <w:tab/>
      </w:r>
      <w:r>
        <w:rPr>
          <w:rStyle w:val="CharDefText"/>
        </w:rPr>
        <w:t>authorised person</w:t>
      </w:r>
      <w:r>
        <w:t xml:space="preserve"> and </w:t>
      </w:r>
      <w:r>
        <w:rPr>
          <w:rStyle w:val="CharDefText"/>
        </w:rPr>
        <w:t>undercover officer</w:t>
      </w:r>
      <w:r>
        <w:t xml:space="preserve"> have the respective meanings given by section 31.</w:t>
      </w:r>
    </w:p>
    <w:p>
      <w:pPr>
        <w:pStyle w:val="Footnotesection"/>
        <w:ind w:left="890" w:hanging="890"/>
      </w:pPr>
      <w:r>
        <w:tab/>
        <w:t>[Section 26 amended by No. 50 of 1990 s. 7; No. 44 of 1995 s. 6.]</w:t>
      </w:r>
    </w:p>
    <w:p>
      <w:pPr>
        <w:pStyle w:val="Heading5"/>
        <w:rPr>
          <w:snapToGrid w:val="0"/>
        </w:rPr>
      </w:pPr>
      <w:bookmarkStart w:id="325" w:name="_Toc503149552"/>
      <w:bookmarkStart w:id="326" w:name="_Toc534613847"/>
      <w:bookmarkStart w:id="327" w:name="_Toc535053886"/>
      <w:bookmarkStart w:id="328" w:name="_Toc109615259"/>
      <w:bookmarkStart w:id="329" w:name="_Toc215543745"/>
      <w:bookmarkStart w:id="330" w:name="_Toc271192822"/>
      <w:r>
        <w:rPr>
          <w:rStyle w:val="CharSectno"/>
        </w:rPr>
        <w:t>26A</w:t>
      </w:r>
      <w:r>
        <w:rPr>
          <w:snapToGrid w:val="0"/>
        </w:rPr>
        <w:t>.</w:t>
      </w:r>
      <w:r>
        <w:rPr>
          <w:snapToGrid w:val="0"/>
        </w:rPr>
        <w:tab/>
        <w:t>Powers of approved analyst or approved botanist</w:t>
      </w:r>
      <w:bookmarkEnd w:id="325"/>
      <w:bookmarkEnd w:id="326"/>
      <w:bookmarkEnd w:id="327"/>
      <w:bookmarkEnd w:id="328"/>
      <w:bookmarkEnd w:id="329"/>
      <w:bookmarkEnd w:id="330"/>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331" w:name="_Toc503149553"/>
      <w:bookmarkStart w:id="332" w:name="_Toc534613848"/>
      <w:bookmarkStart w:id="333" w:name="_Toc535053887"/>
      <w:bookmarkStart w:id="334" w:name="_Toc109615260"/>
      <w:bookmarkStart w:id="335" w:name="_Toc215543746"/>
      <w:bookmarkStart w:id="336" w:name="_Toc271192823"/>
      <w:r>
        <w:rPr>
          <w:rStyle w:val="CharSectno"/>
        </w:rPr>
        <w:t>27</w:t>
      </w:r>
      <w:r>
        <w:rPr>
          <w:snapToGrid w:val="0"/>
        </w:rPr>
        <w:t>.</w:t>
      </w:r>
      <w:r>
        <w:rPr>
          <w:snapToGrid w:val="0"/>
        </w:rPr>
        <w:tab/>
        <w:t>Disposal of prohibited drugs and prohibited plants</w:t>
      </w:r>
      <w:bookmarkEnd w:id="331"/>
      <w:bookmarkEnd w:id="332"/>
      <w:bookmarkEnd w:id="333"/>
      <w:bookmarkEnd w:id="334"/>
      <w:bookmarkEnd w:id="335"/>
      <w:bookmarkEnd w:id="336"/>
    </w:p>
    <w:p>
      <w:pPr>
        <w:pStyle w:val="Subsection"/>
        <w:rPr>
          <w:snapToGrid w:val="0"/>
        </w:rPr>
      </w:pPr>
      <w:r>
        <w:rPr>
          <w:snapToGrid w:val="0"/>
        </w:rPr>
        <w:tab/>
        <w:t>(1)</w:t>
      </w:r>
      <w:r>
        <w:rPr>
          <w:snapToGrid w:val="0"/>
        </w:rPr>
        <w:tab/>
        <w:t>If, in the case of a prohibited drug, prohibited plant or dangerous substance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cause that prohibited drug, prohibited plant or dangerous substance to be destroyed in accordance with the regulations; or</w:t>
      </w:r>
    </w:p>
    <w:p>
      <w:pPr>
        <w:pStyle w:val="Indenti"/>
        <w:rPr>
          <w:snapToGrid w:val="0"/>
        </w:rPr>
      </w:pPr>
      <w:r>
        <w:rPr>
          <w:snapToGrid w:val="0"/>
        </w:rPr>
        <w:tab/>
        <w:t>(ii)</w:t>
      </w:r>
      <w:r>
        <w:rPr>
          <w:snapToGrid w:val="0"/>
        </w:rPr>
        <w:tab/>
        <w:t xml:space="preserve">if a person who is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is entitled to have possession of that prohibited drug, prohibited plant or dangerous substance, release that prohibited drug, prohibited plant or dangerous substance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 </w:t>
      </w:r>
      <w:r>
        <w:rPr>
          <w:rStyle w:val="CharDefText"/>
        </w:rPr>
        <w:t>the claimant</w:t>
      </w:r>
      <w:r>
        <w:rPr>
          <w:snapToGrid w:val="0"/>
        </w:rPr>
        <w:t xml:space="preserve">) claiming to be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and to be entitled to have possession of that prohibited drug, prohibited plant or dangerous substance, an opportunity to show cause why that prohibited drug, prohibited plant or dangerous substance should be released to him, order that that prohibited drug, prohibited plant or dangerous substance — </w:t>
      </w:r>
    </w:p>
    <w:p>
      <w:pPr>
        <w:pStyle w:val="Indenti"/>
        <w:rPr>
          <w:snapToGrid w:val="0"/>
        </w:rPr>
      </w:pPr>
      <w:r>
        <w:rPr>
          <w:snapToGrid w:val="0"/>
        </w:rPr>
        <w:tab/>
        <w:t>(i)</w:t>
      </w:r>
      <w:r>
        <w:rPr>
          <w:snapToGrid w:val="0"/>
        </w:rPr>
        <w:tab/>
        <w:t>be released to the claimant;</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If, in relation to any prohibited drug, prohibited plant or dangerous substance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rPr>
          <w:snapToGrid w:val="0"/>
        </w:rPr>
      </w:pPr>
      <w:r>
        <w:rPr>
          <w:snapToGrid w:val="0"/>
        </w:rPr>
        <w:tab/>
        <w:t>(b)</w:t>
      </w:r>
      <w:r>
        <w:rPr>
          <w:snapToGrid w:val="0"/>
        </w:rPr>
        <w:tab/>
        <w:t>sufficient samples of the thing have been taken,</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rPr>
          <w:snapToGrid w:val="0"/>
        </w:rPr>
      </w:pPr>
      <w:r>
        <w:rPr>
          <w:snapToGrid w:val="0"/>
        </w:rPr>
        <w:tab/>
        <w:t>(6)</w:t>
      </w:r>
      <w:r>
        <w:rPr>
          <w:snapToGrid w:val="0"/>
        </w:rPr>
        <w:tab/>
        <w:t>In subsection (2)(b) — </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rPr>
          <w:snapToGrid w:val="0"/>
        </w:rPr>
      </w:pPr>
      <w:r>
        <w:rPr>
          <w:snapToGrid w:val="0"/>
        </w:rPr>
        <w:tab/>
        <w:t>(i)</w:t>
      </w:r>
      <w:r>
        <w:rPr>
          <w:snapToGrid w:val="0"/>
        </w:rPr>
        <w:tab/>
        <w:t>analysis or examination by an approved analyst or an approved botanist; and</w:t>
      </w:r>
    </w:p>
    <w:p>
      <w:pPr>
        <w:pStyle w:val="Defsubpara"/>
        <w:rPr>
          <w:snapToGrid w:val="0"/>
        </w:rPr>
      </w:pPr>
      <w:r>
        <w:rPr>
          <w:snapToGrid w:val="0"/>
        </w:rPr>
        <w:tab/>
        <w:t>(ii)</w:t>
      </w:r>
      <w:r>
        <w:rPr>
          <w:snapToGrid w:val="0"/>
        </w:rPr>
        <w:tab/>
        <w:t>any further analysis or examination that might be required under section 27A.</w:t>
      </w:r>
    </w:p>
    <w:p>
      <w:pPr>
        <w:pStyle w:val="Footnotesection"/>
        <w:ind w:left="890" w:hanging="890"/>
      </w:pPr>
      <w:r>
        <w:tab/>
        <w:t>[Section 27 amended by No. 44 of 1995 s. 8.]</w:t>
      </w:r>
    </w:p>
    <w:p>
      <w:pPr>
        <w:pStyle w:val="Heading5"/>
        <w:rPr>
          <w:snapToGrid w:val="0"/>
        </w:rPr>
      </w:pPr>
      <w:bookmarkStart w:id="337" w:name="_Toc503149554"/>
      <w:bookmarkStart w:id="338" w:name="_Toc534613849"/>
      <w:bookmarkStart w:id="339" w:name="_Toc535053888"/>
      <w:bookmarkStart w:id="340" w:name="_Toc109615261"/>
      <w:bookmarkStart w:id="341" w:name="_Toc215543747"/>
      <w:bookmarkStart w:id="342" w:name="_Toc271192824"/>
      <w:r>
        <w:rPr>
          <w:rStyle w:val="CharSectno"/>
        </w:rPr>
        <w:t>27A</w:t>
      </w:r>
      <w:r>
        <w:rPr>
          <w:snapToGrid w:val="0"/>
        </w:rPr>
        <w:t xml:space="preserve">. </w:t>
      </w:r>
      <w:r>
        <w:rPr>
          <w:snapToGrid w:val="0"/>
        </w:rPr>
        <w:tab/>
        <w:t xml:space="preserve">Analysis at request of </w:t>
      </w:r>
      <w:bookmarkEnd w:id="337"/>
      <w:bookmarkEnd w:id="338"/>
      <w:bookmarkEnd w:id="339"/>
      <w:bookmarkEnd w:id="340"/>
      <w:r>
        <w:rPr>
          <w:snapToGrid w:val="0"/>
        </w:rPr>
        <w:t>accused</w:t>
      </w:r>
      <w:bookmarkEnd w:id="341"/>
      <w:bookmarkEnd w:id="342"/>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by No. 44 of 1995 s. 9.]</w:t>
      </w:r>
    </w:p>
    <w:p>
      <w:pPr>
        <w:pStyle w:val="Heading5"/>
        <w:rPr>
          <w:snapToGrid w:val="0"/>
        </w:rPr>
      </w:pPr>
      <w:bookmarkStart w:id="343" w:name="_Toc503149555"/>
      <w:bookmarkStart w:id="344" w:name="_Toc534613850"/>
      <w:bookmarkStart w:id="345" w:name="_Toc535053889"/>
      <w:bookmarkStart w:id="346" w:name="_Toc109615262"/>
      <w:bookmarkStart w:id="347" w:name="_Toc215543748"/>
      <w:bookmarkStart w:id="348" w:name="_Toc271192825"/>
      <w:r>
        <w:rPr>
          <w:rStyle w:val="CharSectno"/>
        </w:rPr>
        <w:t>27B</w:t>
      </w:r>
      <w:r>
        <w:rPr>
          <w:snapToGrid w:val="0"/>
        </w:rPr>
        <w:t xml:space="preserve">. </w:t>
      </w:r>
      <w:r>
        <w:rPr>
          <w:snapToGrid w:val="0"/>
        </w:rPr>
        <w:tab/>
        <w:t>Confidentiality</w:t>
      </w:r>
      <w:bookmarkEnd w:id="343"/>
      <w:bookmarkEnd w:id="344"/>
      <w:bookmarkEnd w:id="345"/>
      <w:bookmarkEnd w:id="346"/>
      <w:bookmarkEnd w:id="347"/>
      <w:bookmarkEnd w:id="348"/>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pPr>
      <w:r>
        <w:tab/>
        <w:t>[Section 27B inserted by No. 44 of 1995 s. 9.]</w:t>
      </w:r>
    </w:p>
    <w:p>
      <w:pPr>
        <w:pStyle w:val="Heading5"/>
        <w:rPr>
          <w:snapToGrid w:val="0"/>
        </w:rPr>
      </w:pPr>
      <w:bookmarkStart w:id="349" w:name="_Toc503149556"/>
      <w:bookmarkStart w:id="350" w:name="_Toc534613851"/>
      <w:bookmarkStart w:id="351" w:name="_Toc535053890"/>
      <w:bookmarkStart w:id="352" w:name="_Toc109615263"/>
      <w:bookmarkStart w:id="353" w:name="_Toc215543749"/>
      <w:bookmarkStart w:id="354" w:name="_Toc271192826"/>
      <w:r>
        <w:rPr>
          <w:rStyle w:val="CharSectno"/>
        </w:rPr>
        <w:t>28</w:t>
      </w:r>
      <w:r>
        <w:rPr>
          <w:snapToGrid w:val="0"/>
        </w:rPr>
        <w:t>.</w:t>
      </w:r>
      <w:r>
        <w:rPr>
          <w:snapToGrid w:val="0"/>
        </w:rPr>
        <w:tab/>
        <w:t>Disposal of things other than prohibited drugs and prohibited plants</w:t>
      </w:r>
      <w:bookmarkEnd w:id="349"/>
      <w:bookmarkEnd w:id="350"/>
      <w:bookmarkEnd w:id="351"/>
      <w:bookmarkEnd w:id="352"/>
      <w:bookmarkEnd w:id="353"/>
      <w:bookmarkEnd w:id="354"/>
    </w:p>
    <w:p>
      <w:pPr>
        <w:pStyle w:val="Subsection"/>
        <w:rPr>
          <w:snapToGrid w:val="0"/>
        </w:rPr>
      </w:pPr>
      <w:r>
        <w:rPr>
          <w:snapToGrid w:val="0"/>
        </w:rPr>
        <w:tab/>
        <w:t>(1)</w:t>
      </w:r>
      <w:r>
        <w:rPr>
          <w:snapToGrid w:val="0"/>
        </w:rPr>
        <w:tab/>
        <w:t>If, in the case of a thing (other than a prohibited drug, prohibited plant or dangerous substance) which is seized or acquired and detained under section 26 a justice of the peace is satisfied, on the application of a police officer or approved person, that there are reasonable grounds to suspect that that thing is a thing referred to in section 23(1)(a), (b) or (c), the justice of the peace may grant to the police officer or approved person a holding order authorising the continued detention of that thing until, the investigation of the case concerned having been completed, that thing is dealt with under subsection (3).</w:t>
      </w:r>
    </w:p>
    <w:p>
      <w:pPr>
        <w:pStyle w:val="Subsection"/>
        <w:rPr>
          <w:snapToGrid w:val="0"/>
        </w:rPr>
      </w:pPr>
      <w:r>
        <w:rPr>
          <w:snapToGrid w:val="0"/>
        </w:rPr>
        <w:tab/>
        <w:t>(2)</w:t>
      </w:r>
      <w:r>
        <w:rPr>
          <w:snapToGrid w:val="0"/>
        </w:rPr>
        <w:tab/>
        <w:t xml:space="preserve">A police officer or approved person to whom a holding order has been granted shall, if it is practicable to do so, forthwith serve or cause to be served a copy of the holding order, together with a notice setting out the substance of subsection (3), on any person claiming to have a financial or other interest in the thing to which the holding order relates (in this section called </w:t>
      </w:r>
      <w:r>
        <w:rPr>
          <w:rStyle w:val="CharDefText"/>
        </w:rPr>
        <w:t>the claimant</w:t>
      </w:r>
      <w:r>
        <w:rPr>
          <w:snapToGrid w:val="0"/>
        </w:rPr>
        <w:t>).</w:t>
      </w:r>
    </w:p>
    <w:p>
      <w:pPr>
        <w:pStyle w:val="Subsection"/>
        <w:rPr>
          <w:snapToGrid w:val="0"/>
        </w:rPr>
      </w:pPr>
      <w:r>
        <w:rPr>
          <w:snapToGrid w:val="0"/>
        </w:rPr>
        <w:tab/>
        <w:t>(3)</w:t>
      </w:r>
      <w:r>
        <w:rPr>
          <w:snapToGrid w:val="0"/>
        </w:rPr>
        <w:tab/>
        <w:t>If, in the case of a thing to which a holding order relates — </w:t>
      </w:r>
    </w:p>
    <w:p>
      <w:pPr>
        <w:pStyle w:val="Indenta"/>
        <w:rPr>
          <w:snapToGrid w:val="0"/>
        </w:rPr>
      </w:pPr>
      <w:r>
        <w:rPr>
          <w:snapToGrid w:val="0"/>
        </w:rPr>
        <w:tab/>
        <w:t>(a)</w:t>
      </w:r>
      <w:r>
        <w:rPr>
          <w:snapToGrid w:val="0"/>
        </w:rPr>
        <w:tab/>
        <w:t>no person is tried with the commission of an offence in relation thereto, a police officer shall apply to a justice of the peace for an order in respect of that thing and the justice of the peace; or</w:t>
      </w:r>
    </w:p>
    <w:p>
      <w:pPr>
        <w:pStyle w:val="Indenta"/>
        <w:rPr>
          <w:snapToGrid w:val="0"/>
        </w:rPr>
      </w:pPr>
      <w:r>
        <w:rPr>
          <w:snapToGrid w:val="0"/>
        </w:rPr>
        <w:tab/>
        <w:t>(b)</w:t>
      </w:r>
      <w:r>
        <w:rPr>
          <w:snapToGrid w:val="0"/>
        </w:rPr>
        <w:tab/>
        <w:t>a person is tried with the commission of an offence in relation thereto, the court which so tries the person,</w:t>
      </w:r>
    </w:p>
    <w:p>
      <w:pPr>
        <w:pStyle w:val="Subsection"/>
        <w:keepNext/>
        <w:rPr>
          <w:snapToGrid w:val="0"/>
        </w:rPr>
      </w:pPr>
      <w:r>
        <w:rPr>
          <w:snapToGrid w:val="0"/>
        </w:rPr>
        <w:tab/>
      </w:r>
      <w:r>
        <w:rPr>
          <w:snapToGrid w:val="0"/>
        </w:rPr>
        <w:tab/>
        <w:t>may, after having given the claimant an opportunity to show cause why that thing should be released to him, order that that thing — </w:t>
      </w:r>
    </w:p>
    <w:p>
      <w:pPr>
        <w:pStyle w:val="Indenta"/>
        <w:rPr>
          <w:snapToGrid w:val="0"/>
        </w:rPr>
      </w:pPr>
      <w:r>
        <w:rPr>
          <w:snapToGrid w:val="0"/>
        </w:rPr>
        <w:tab/>
        <w:t>(c)</w:t>
      </w:r>
      <w:r>
        <w:rPr>
          <w:snapToGrid w:val="0"/>
        </w:rPr>
        <w:tab/>
        <w:t>be released to the claimant;</w:t>
      </w:r>
    </w:p>
    <w:p>
      <w:pPr>
        <w:pStyle w:val="Indenta"/>
        <w:rPr>
          <w:snapToGrid w:val="0"/>
        </w:rPr>
      </w:pPr>
      <w:r>
        <w:rPr>
          <w:snapToGrid w:val="0"/>
        </w:rPr>
        <w:tab/>
        <w:t>(d)</w:t>
      </w:r>
      <w:r>
        <w:rPr>
          <w:snapToGrid w:val="0"/>
        </w:rPr>
        <w:tab/>
        <w:t>be destroyed; or</w:t>
      </w:r>
    </w:p>
    <w:p>
      <w:pPr>
        <w:pStyle w:val="Indenta"/>
        <w:rPr>
          <w:snapToGrid w:val="0"/>
        </w:rPr>
      </w:pPr>
      <w:r>
        <w:rPr>
          <w:snapToGrid w:val="0"/>
        </w:rPr>
        <w:tab/>
        <w:t>(e)</w:t>
      </w:r>
      <w:r>
        <w:rPr>
          <w:snapToGrid w:val="0"/>
        </w:rPr>
        <w:tab/>
        <w:t>be forfeited to the Crown,</w:t>
      </w:r>
    </w:p>
    <w:p>
      <w:pPr>
        <w:pStyle w:val="Subsection"/>
        <w:rPr>
          <w:snapToGrid w:val="0"/>
        </w:rPr>
      </w:pPr>
      <w:r>
        <w:rPr>
          <w:snapToGrid w:val="0"/>
        </w:rPr>
        <w:tab/>
      </w:r>
      <w:r>
        <w:rPr>
          <w:snapToGrid w:val="0"/>
        </w:rPr>
        <w:tab/>
        <w:t>or make such other order as the justice of the case requires.</w:t>
      </w:r>
    </w:p>
    <w:p>
      <w:pPr>
        <w:pStyle w:val="Footnotesection"/>
      </w:pPr>
      <w:r>
        <w:tab/>
        <w:t>[Section 28 amended by No. 50 of 1990 s. 7; No. 44 of 1995 s. 10; No. 24 of 2000 s. 27.]</w:t>
      </w:r>
    </w:p>
    <w:p>
      <w:pPr>
        <w:pStyle w:val="Heading5"/>
        <w:rPr>
          <w:snapToGrid w:val="0"/>
        </w:rPr>
      </w:pPr>
      <w:bookmarkStart w:id="355" w:name="_Toc503149557"/>
      <w:bookmarkStart w:id="356" w:name="_Toc534613852"/>
      <w:bookmarkStart w:id="357" w:name="_Toc535053891"/>
      <w:bookmarkStart w:id="358" w:name="_Toc109615264"/>
      <w:bookmarkStart w:id="359" w:name="_Toc215543750"/>
      <w:bookmarkStart w:id="360" w:name="_Toc271192827"/>
      <w:r>
        <w:rPr>
          <w:rStyle w:val="CharSectno"/>
        </w:rPr>
        <w:t>29</w:t>
      </w:r>
      <w:r>
        <w:rPr>
          <w:snapToGrid w:val="0"/>
        </w:rPr>
        <w:t>.</w:t>
      </w:r>
      <w:r>
        <w:rPr>
          <w:snapToGrid w:val="0"/>
        </w:rPr>
        <w:tab/>
        <w:t>Hindering police officers and approved persons in exercise of powers conferred by or under this Part</w:t>
      </w:r>
      <w:bookmarkEnd w:id="355"/>
      <w:bookmarkEnd w:id="356"/>
      <w:bookmarkEnd w:id="357"/>
      <w:bookmarkEnd w:id="358"/>
      <w:bookmarkEnd w:id="359"/>
      <w:bookmarkEnd w:id="360"/>
    </w:p>
    <w:p>
      <w:pPr>
        <w:pStyle w:val="Subsection"/>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rPr>
          <w:snapToGrid w:val="0"/>
        </w:rPr>
      </w:pPr>
      <w:r>
        <w:rPr>
          <w:snapToGrid w:val="0"/>
        </w:rPr>
        <w:tab/>
      </w:r>
      <w:r>
        <w:rPr>
          <w:snapToGrid w:val="0"/>
        </w:rPr>
        <w:tab/>
        <w:t>commits a simple offence.</w:t>
      </w:r>
    </w:p>
    <w:p>
      <w:pPr>
        <w:pStyle w:val="Footnotesection"/>
      </w:pPr>
      <w:r>
        <w:tab/>
        <w:t>[Section 29 amended by No. 50 of 1990 s. 7.]</w:t>
      </w:r>
    </w:p>
    <w:p>
      <w:pPr>
        <w:pStyle w:val="Heading5"/>
        <w:rPr>
          <w:snapToGrid w:val="0"/>
        </w:rPr>
      </w:pPr>
      <w:bookmarkStart w:id="361" w:name="_Toc503149558"/>
      <w:bookmarkStart w:id="362" w:name="_Toc534613853"/>
      <w:bookmarkStart w:id="363" w:name="_Toc535053892"/>
      <w:bookmarkStart w:id="364" w:name="_Toc109615265"/>
      <w:bookmarkStart w:id="365" w:name="_Toc215543751"/>
      <w:bookmarkStart w:id="366" w:name="_Toc271192828"/>
      <w:r>
        <w:rPr>
          <w:rStyle w:val="CharSectno"/>
        </w:rPr>
        <w:t>30</w:t>
      </w:r>
      <w:r>
        <w:rPr>
          <w:snapToGrid w:val="0"/>
        </w:rPr>
        <w:t>.</w:t>
      </w:r>
      <w:r>
        <w:rPr>
          <w:snapToGrid w:val="0"/>
        </w:rPr>
        <w:tab/>
        <w:t>Approved persons</w:t>
      </w:r>
      <w:bookmarkEnd w:id="361"/>
      <w:bookmarkEnd w:id="362"/>
      <w:bookmarkEnd w:id="363"/>
      <w:bookmarkEnd w:id="364"/>
      <w:bookmarkEnd w:id="365"/>
      <w:bookmarkEnd w:id="366"/>
    </w:p>
    <w:p>
      <w:pPr>
        <w:pStyle w:val="Subsection"/>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367" w:name="_Toc72912358"/>
      <w:bookmarkStart w:id="368" w:name="_Toc89162885"/>
      <w:bookmarkStart w:id="369" w:name="_Toc89571172"/>
      <w:bookmarkStart w:id="370" w:name="_Toc90092340"/>
      <w:bookmarkStart w:id="371" w:name="_Toc92603621"/>
      <w:bookmarkStart w:id="372" w:name="_Toc92797805"/>
      <w:bookmarkStart w:id="373" w:name="_Toc97018107"/>
      <w:bookmarkStart w:id="374" w:name="_Toc102387662"/>
      <w:bookmarkStart w:id="375" w:name="_Toc102905293"/>
      <w:bookmarkStart w:id="376" w:name="_Toc105219536"/>
      <w:bookmarkStart w:id="377" w:name="_Toc105220440"/>
      <w:bookmarkStart w:id="378" w:name="_Toc105220508"/>
      <w:bookmarkStart w:id="379" w:name="_Toc105909952"/>
      <w:bookmarkStart w:id="380" w:name="_Toc105910867"/>
      <w:bookmarkStart w:id="381" w:name="_Toc106600711"/>
      <w:bookmarkStart w:id="382" w:name="_Toc106601009"/>
      <w:bookmarkStart w:id="383" w:name="_Toc109615266"/>
      <w:bookmarkStart w:id="384" w:name="_Toc139344560"/>
      <w:bookmarkStart w:id="385" w:name="_Toc139699324"/>
      <w:bookmarkStart w:id="386" w:name="_Toc147051357"/>
      <w:bookmarkStart w:id="387" w:name="_Toc147118812"/>
      <w:bookmarkStart w:id="388" w:name="_Toc148236133"/>
      <w:bookmarkStart w:id="389" w:name="_Toc158705007"/>
      <w:bookmarkStart w:id="390" w:name="_Toc165369967"/>
      <w:bookmarkStart w:id="391" w:name="_Toc177873309"/>
      <w:bookmarkStart w:id="392" w:name="_Toc177873434"/>
      <w:bookmarkStart w:id="393" w:name="_Toc184707391"/>
      <w:bookmarkStart w:id="394" w:name="_Toc189464722"/>
      <w:bookmarkStart w:id="395" w:name="_Toc190249286"/>
      <w:bookmarkStart w:id="396" w:name="_Toc191703180"/>
      <w:bookmarkStart w:id="397" w:name="_Toc193692097"/>
      <w:bookmarkStart w:id="398" w:name="_Toc199817279"/>
      <w:bookmarkStart w:id="399" w:name="_Toc215543752"/>
      <w:bookmarkStart w:id="400" w:name="_Toc215544012"/>
      <w:bookmarkStart w:id="401" w:name="_Toc248029049"/>
      <w:bookmarkStart w:id="402" w:name="_Toc256085098"/>
      <w:bookmarkStart w:id="403" w:name="_Toc256092163"/>
      <w:bookmarkStart w:id="404" w:name="_Toc271192829"/>
      <w:r>
        <w:rPr>
          <w:rStyle w:val="CharPartNo"/>
        </w:rPr>
        <w:t>Part VI</w:t>
      </w:r>
      <w:r>
        <w:rPr>
          <w:rStyle w:val="CharDivNo"/>
        </w:rPr>
        <w:t> </w:t>
      </w:r>
      <w:r>
        <w:t>—</w:t>
      </w:r>
      <w:r>
        <w:rPr>
          <w:rStyle w:val="CharDivText"/>
        </w:rPr>
        <w:t> </w:t>
      </w:r>
      <w:r>
        <w:rPr>
          <w:rStyle w:val="CharPartText"/>
        </w:rPr>
        <w:t>General</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Heading5"/>
        <w:rPr>
          <w:snapToGrid w:val="0"/>
        </w:rPr>
      </w:pPr>
      <w:bookmarkStart w:id="405" w:name="_Toc503149559"/>
      <w:bookmarkStart w:id="406" w:name="_Toc534613854"/>
      <w:bookmarkStart w:id="407" w:name="_Toc535053893"/>
      <w:bookmarkStart w:id="408" w:name="_Toc109615267"/>
      <w:bookmarkStart w:id="409" w:name="_Toc215543753"/>
      <w:bookmarkStart w:id="410" w:name="_Toc271192830"/>
      <w:r>
        <w:rPr>
          <w:rStyle w:val="CharSectno"/>
        </w:rPr>
        <w:t>31</w:t>
      </w:r>
      <w:r>
        <w:rPr>
          <w:snapToGrid w:val="0"/>
        </w:rPr>
        <w:t>.</w:t>
      </w:r>
      <w:r>
        <w:rPr>
          <w:snapToGrid w:val="0"/>
        </w:rPr>
        <w:tab/>
        <w:t>Undercover officers</w:t>
      </w:r>
      <w:bookmarkEnd w:id="405"/>
      <w:bookmarkEnd w:id="406"/>
      <w:bookmarkEnd w:id="407"/>
      <w:bookmarkEnd w:id="408"/>
      <w:bookmarkEnd w:id="409"/>
      <w:bookmarkEnd w:id="410"/>
    </w:p>
    <w:p>
      <w:pPr>
        <w:pStyle w:val="Subsection"/>
        <w:rPr>
          <w:snapToGrid w:val="0"/>
        </w:rPr>
      </w:pPr>
      <w:r>
        <w:rPr>
          <w:snapToGrid w:val="0"/>
        </w:rPr>
        <w:tab/>
        <w:t>(1)</w:t>
      </w:r>
      <w:r>
        <w:rPr>
          <w:snapToGrid w:val="0"/>
        </w:rPr>
        <w:tab/>
        <w:t>The Commissioner may authorise in writing a person to act as an undercover officer and may in writing revoke that authority.</w:t>
      </w:r>
    </w:p>
    <w:p>
      <w:pPr>
        <w:pStyle w:val="Subsection"/>
        <w:rPr>
          <w:snapToGrid w:val="0"/>
        </w:rPr>
      </w:pPr>
      <w:r>
        <w:rPr>
          <w:snapToGrid w:val="0"/>
        </w:rPr>
        <w:tab/>
        <w:t>(2)</w:t>
      </w:r>
      <w:r>
        <w:rPr>
          <w:snapToGrid w:val="0"/>
        </w:rPr>
        <w:tab/>
        <w:t>An authorised person may, whilst acting as an undercover officer and subject to section 26(2) or to subsection (4), as the case requires, acquire and have in his possession a prohibited drug or prohibited plant for the purpose of detecting the commission of an offence.</w:t>
      </w:r>
    </w:p>
    <w:p>
      <w:pPr>
        <w:pStyle w:val="Subsection"/>
        <w:rPr>
          <w:snapToGrid w:val="0"/>
        </w:rPr>
      </w:pPr>
      <w:r>
        <w:rPr>
          <w:snapToGrid w:val="0"/>
        </w:rPr>
        <w:tab/>
        <w:t>(3)</w:t>
      </w:r>
      <w:r>
        <w:rPr>
          <w:snapToGrid w:val="0"/>
        </w:rPr>
        <w:tab/>
        <w:t>An authorised person who exercises the power conferred on him by subsection (2) is not an accomplice in respect of, and does not commit, any offence detected by that exercise and his evidence in any proceedings against another person for that offence is not the evidence of an accomplice.</w:t>
      </w:r>
    </w:p>
    <w:p>
      <w:pPr>
        <w:pStyle w:val="Subsection"/>
        <w:rPr>
          <w:snapToGrid w:val="0"/>
        </w:rPr>
      </w:pPr>
      <w:r>
        <w:rPr>
          <w:snapToGrid w:val="0"/>
        </w:rPr>
        <w:tab/>
        <w:t>(4)</w:t>
      </w:r>
      <w:r>
        <w:rPr>
          <w:snapToGrid w:val="0"/>
        </w:rPr>
        <w:tab/>
        <w:t>An authorised person who — </w:t>
      </w:r>
    </w:p>
    <w:p>
      <w:pPr>
        <w:pStyle w:val="Indenta"/>
        <w:rPr>
          <w:snapToGrid w:val="0"/>
        </w:rPr>
      </w:pPr>
      <w:r>
        <w:rPr>
          <w:snapToGrid w:val="0"/>
        </w:rPr>
        <w:tab/>
        <w:t>(a)</w:t>
      </w:r>
      <w:r>
        <w:rPr>
          <w:snapToGrid w:val="0"/>
        </w:rPr>
        <w:tab/>
        <w:t>is not a police officer; and</w:t>
      </w:r>
    </w:p>
    <w:p>
      <w:pPr>
        <w:pStyle w:val="Indenta"/>
        <w:rPr>
          <w:snapToGrid w:val="0"/>
        </w:rPr>
      </w:pPr>
      <w:r>
        <w:rPr>
          <w:snapToGrid w:val="0"/>
        </w:rPr>
        <w:tab/>
        <w:t>(b)</w:t>
      </w:r>
      <w:r>
        <w:rPr>
          <w:snapToGrid w:val="0"/>
        </w:rPr>
        <w:tab/>
        <w:t>after having been warned under subsection (5), acquires a prohibited drug or prohibited plant whilst acting as an undercover officer for the purpose of detecting the commission of an offence and does not deliver the prohibited drug or prohibited plant to a police officer as soon as is reasonably practicable after that acquisition,</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(5)</w:t>
      </w:r>
      <w:r>
        <w:rPr>
          <w:snapToGrid w:val="0"/>
        </w:rPr>
        <w:tab/>
        <w:t>The Commissioner shall warn in writing an authorised person who is not a police officer that if, having acquired a prohibited drug or prohibited plant whilst acting as an undercover officer for the purpose of detecting the commission of an offence, that authorised person does not deliver the prohibited drug or prohibited plant to a police officer as soon as is reasonably practicable after that acquisition, that authorised person commits a simple offence under subsection (4).</w:t>
      </w:r>
    </w:p>
    <w:p>
      <w:pPr>
        <w:pStyle w:val="Subsection"/>
        <w:rPr>
          <w:snapToGrid w:val="0"/>
        </w:rPr>
      </w:pPr>
      <w:r>
        <w:rPr>
          <w:snapToGrid w:val="0"/>
        </w:rPr>
        <w:tab/>
        <w:t>(6)</w:t>
      </w:r>
      <w:r>
        <w:rPr>
          <w:snapToGrid w:val="0"/>
        </w:rPr>
        <w:tab/>
        <w:t>A certificate signed by the Commissioner and stating that the person named in that certificate was, at the time or during the period specified in that certificate, an authorised person acting as an undercover officer shall, for the purposes of this section, be sufficient evidence of that fact unless the contrary is proved.</w:t>
      </w:r>
    </w:p>
    <w:p>
      <w:pPr>
        <w:pStyle w:val="Subsection"/>
        <w:rPr>
          <w:snapToGrid w:val="0"/>
        </w:rPr>
      </w:pPr>
      <w:r>
        <w:rPr>
          <w:snapToGrid w:val="0"/>
        </w:rPr>
        <w:tab/>
        <w:t>(7)</w:t>
      </w:r>
      <w:r>
        <w:rPr>
          <w:snapToGrid w:val="0"/>
        </w:rPr>
        <w:tab/>
        <w:t>The Commissioner shall, whenever requested to do so by the Minister, furnish the Minister with a report in writing containing such particulars of the activities of authorised persons as the Minister requires.</w:t>
      </w:r>
    </w:p>
    <w:p>
      <w:pPr>
        <w:pStyle w:val="Subsection"/>
        <w:rPr>
          <w:snapToGrid w:val="0"/>
        </w:rPr>
      </w:pPr>
      <w:r>
        <w:rPr>
          <w:snapToGrid w:val="0"/>
        </w:rPr>
        <w:tab/>
        <w:t>(8)</w:t>
      </w:r>
      <w:r>
        <w:rPr>
          <w:snapToGrid w:val="0"/>
        </w:rPr>
        <w:tab/>
        <w:t>In this section — </w:t>
      </w:r>
    </w:p>
    <w:p>
      <w:pPr>
        <w:pStyle w:val="Defstart"/>
      </w:pPr>
      <w:r>
        <w:rPr>
          <w:b/>
        </w:rPr>
        <w:tab/>
      </w:r>
      <w:r>
        <w:rPr>
          <w:rStyle w:val="CharDefText"/>
        </w:rPr>
        <w:t>authorised person</w:t>
      </w:r>
      <w:r>
        <w:t xml:space="preserve"> means person authorised under subsection (1) to act as an undercover officer, which authority has not been revoked under that subsection;</w:t>
      </w:r>
    </w:p>
    <w:p>
      <w:pPr>
        <w:pStyle w:val="Defstart"/>
      </w:pPr>
      <w:r>
        <w:rPr>
          <w:b/>
        </w:rPr>
        <w:tab/>
      </w:r>
      <w:r>
        <w:rPr>
          <w:rStyle w:val="CharDefText"/>
        </w:rPr>
        <w:t>undercover officer</w:t>
      </w:r>
      <w:r>
        <w:t xml:space="preserve"> means person whose identity or purpose is for the time being concealed for the purpose of detecting the commission of an offence.</w:t>
      </w:r>
    </w:p>
    <w:p>
      <w:pPr>
        <w:pStyle w:val="Footnotesection"/>
        <w:ind w:left="890" w:hanging="890"/>
      </w:pPr>
      <w:r>
        <w:tab/>
        <w:t xml:space="preserve">[Section 31 amended by No. 44 of 1995 s. 11.] </w:t>
      </w:r>
    </w:p>
    <w:p>
      <w:pPr>
        <w:pStyle w:val="Heading5"/>
        <w:rPr>
          <w:snapToGrid w:val="0"/>
        </w:rPr>
      </w:pPr>
      <w:bookmarkStart w:id="411" w:name="_Toc503149560"/>
      <w:bookmarkStart w:id="412" w:name="_Toc534613855"/>
      <w:bookmarkStart w:id="413" w:name="_Toc535053894"/>
      <w:bookmarkStart w:id="414" w:name="_Toc109615268"/>
      <w:bookmarkStart w:id="415" w:name="_Toc215543754"/>
      <w:bookmarkStart w:id="416" w:name="_Toc271192831"/>
      <w:r>
        <w:rPr>
          <w:rStyle w:val="CharSectno"/>
        </w:rPr>
        <w:t>32</w:t>
      </w:r>
      <w:r>
        <w:rPr>
          <w:snapToGrid w:val="0"/>
        </w:rPr>
        <w:t>.</w:t>
      </w:r>
      <w:r>
        <w:rPr>
          <w:snapToGrid w:val="0"/>
        </w:rPr>
        <w:tab/>
        <w:t>No limitation</w:t>
      </w:r>
      <w:bookmarkEnd w:id="411"/>
      <w:bookmarkEnd w:id="412"/>
      <w:bookmarkEnd w:id="413"/>
      <w:bookmarkEnd w:id="414"/>
      <w:bookmarkEnd w:id="415"/>
      <w:bookmarkEnd w:id="416"/>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417" w:name="_Toc503149561"/>
      <w:bookmarkStart w:id="418" w:name="_Toc534613856"/>
      <w:bookmarkStart w:id="419" w:name="_Toc535053895"/>
      <w:bookmarkStart w:id="420" w:name="_Toc109615269"/>
      <w:bookmarkStart w:id="421" w:name="_Toc215543755"/>
      <w:bookmarkStart w:id="422" w:name="_Toc271192832"/>
      <w:r>
        <w:rPr>
          <w:rStyle w:val="CharSectno"/>
        </w:rPr>
        <w:t>32A</w:t>
      </w:r>
      <w:r>
        <w:rPr>
          <w:snapToGrid w:val="0"/>
        </w:rPr>
        <w:t xml:space="preserve">. </w:t>
      </w:r>
      <w:r>
        <w:rPr>
          <w:snapToGrid w:val="0"/>
        </w:rPr>
        <w:tab/>
        <w:t>Drug trafficking</w:t>
      </w:r>
      <w:bookmarkEnd w:id="417"/>
      <w:bookmarkEnd w:id="418"/>
      <w:bookmarkEnd w:id="419"/>
      <w:bookmarkEnd w:id="420"/>
      <w:bookmarkEnd w:id="421"/>
      <w:bookmarkEnd w:id="422"/>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w:t>
      </w:r>
    </w:p>
    <w:p>
      <w:pPr>
        <w:pStyle w:val="Indenti"/>
        <w:rPr>
          <w:snapToGrid w:val="0"/>
        </w:rPr>
      </w:pPr>
      <w:r>
        <w:rPr>
          <w:snapToGrid w:val="0"/>
        </w:rPr>
        <w:tab/>
        <w:t>(ii)</w:t>
      </w:r>
      <w:r>
        <w:rPr>
          <w:snapToGrid w:val="0"/>
        </w:rPr>
        <w:tab/>
        <w:t>external serious drug offences; or</w:t>
      </w:r>
    </w:p>
    <w:p>
      <w:pPr>
        <w:pStyle w:val="Indenti"/>
        <w:rPr>
          <w:snapToGrid w:val="0"/>
        </w:rPr>
      </w:pPr>
      <w:r>
        <w:rPr>
          <w:snapToGrid w:val="0"/>
        </w:rPr>
        <w:tab/>
        <w:t>(iii)</w:t>
      </w:r>
      <w:r>
        <w:rPr>
          <w:snapToGrid w:val="0"/>
        </w:rPr>
        <w:tab/>
        <w:t>offences, one or more of which are serious drug offences and one or more of which are external serious drug offences;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 belong,</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 33(1)(a) or 33(2)(a);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keepNext/>
      </w:pPr>
      <w:r>
        <w:rPr>
          <w:b/>
        </w:rPr>
        <w:tab/>
      </w:r>
      <w:r>
        <w:rPr>
          <w:rStyle w:val="CharDefText"/>
        </w:rPr>
        <w:t>serious drug offence</w:t>
      </w:r>
      <w:r>
        <w:t xml:space="preserve"> means a crime under section 6(1), 7(1), 33(1)(a) or 33(2)(a).</w:t>
      </w:r>
    </w:p>
    <w:p>
      <w:pPr>
        <w:pStyle w:val="Footnotesection"/>
      </w:pPr>
      <w:r>
        <w:tab/>
        <w:t>[Section 32A inserted by No. 50 of 1990 s. 4; amended by No. 69 of 2000 s. 5(2) and (3); No. 4 of 2004 s. 58; No. 62 of 2004 s. 7; No. 40 of 2006 s. 4.]</w:t>
      </w:r>
    </w:p>
    <w:p>
      <w:pPr>
        <w:pStyle w:val="Heading5"/>
        <w:rPr>
          <w:snapToGrid w:val="0"/>
        </w:rPr>
      </w:pPr>
      <w:bookmarkStart w:id="423" w:name="_Toc503149562"/>
      <w:bookmarkStart w:id="424" w:name="_Toc534613857"/>
      <w:bookmarkStart w:id="425" w:name="_Toc535053896"/>
      <w:bookmarkStart w:id="426" w:name="_Toc109615270"/>
      <w:bookmarkStart w:id="427" w:name="_Toc215543756"/>
      <w:bookmarkStart w:id="428" w:name="_Toc271192833"/>
      <w:r>
        <w:rPr>
          <w:rStyle w:val="CharSectno"/>
        </w:rPr>
        <w:t>33</w:t>
      </w:r>
      <w:r>
        <w:rPr>
          <w:snapToGrid w:val="0"/>
        </w:rPr>
        <w:t>.</w:t>
      </w:r>
      <w:r>
        <w:rPr>
          <w:snapToGrid w:val="0"/>
        </w:rPr>
        <w:tab/>
        <w:t>Attempts, conspiracies, incitements and accessories after the fact</w:t>
      </w:r>
      <w:bookmarkEnd w:id="423"/>
      <w:bookmarkEnd w:id="424"/>
      <w:bookmarkEnd w:id="425"/>
      <w:bookmarkEnd w:id="426"/>
      <w:bookmarkEnd w:id="427"/>
      <w:bookmarkEnd w:id="428"/>
    </w:p>
    <w:p>
      <w:pPr>
        <w:pStyle w:val="Subsection"/>
      </w:pPr>
      <w:r>
        <w:tab/>
        <w:t>(1)</w:t>
      </w:r>
      <w:r>
        <w:tab/>
        <w:t xml:space="preserve">A person who attempts to commit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rPr>
          <w:snapToGrid w:val="0"/>
        </w:rPr>
      </w:pPr>
      <w:r>
        <w:rPr>
          <w:snapToGrid w:val="0"/>
        </w:rPr>
        <w:tab/>
        <w:t>(2)</w:t>
      </w:r>
      <w:r>
        <w:rPr>
          <w:snapToGrid w:val="0"/>
        </w:rPr>
        <w:tab/>
        <w:t xml:space="preserve">A person </w:t>
      </w:r>
      <w:r>
        <w:t>who</w:t>
      </w:r>
      <w:r>
        <w:rPr>
          <w:snapToGrid w:val="0"/>
        </w:rPr>
        <w:t xml:space="preserve"> conspires with another to commit an offence (in this subsection called </w:t>
      </w:r>
      <w:r>
        <w:rPr>
          <w:rStyle w:val="CharDefText"/>
        </w:rPr>
        <w:t>the principal offence</w:t>
      </w:r>
      <w:r>
        <w:rPr>
          <w:snapToGrid w:val="0"/>
        </w:rPr>
        <w:t>) commits — </w:t>
      </w:r>
    </w:p>
    <w:p>
      <w:pPr>
        <w:pStyle w:val="Indenta"/>
        <w:rPr>
          <w:snapToGrid w:val="0"/>
        </w:rPr>
      </w:pPr>
      <w:r>
        <w:rPr>
          <w:snapToGrid w:val="0"/>
        </w:rPr>
        <w:tab/>
        <w:t>(a)</w:t>
      </w:r>
      <w:r>
        <w:rPr>
          <w:snapToGrid w:val="0"/>
        </w:rPr>
        <w:tab/>
        <w:t>if the principal offence is a crime under section 6(1) or 7(1) the crime, but is liable on conviction to the penalty referred to in section 34(1)(b); or</w:t>
      </w:r>
    </w:p>
    <w:p>
      <w:pPr>
        <w:pStyle w:val="Indenta"/>
        <w:rPr>
          <w:snapToGrid w:val="0"/>
        </w:rPr>
      </w:pPr>
      <w:r>
        <w:rPr>
          <w:snapToGrid w:val="0"/>
        </w:rPr>
        <w:tab/>
        <w:t>(b)</w:t>
      </w:r>
      <w:r>
        <w:rPr>
          <w:snapToGrid w:val="0"/>
        </w:rPr>
        <w:tab/>
        <w:t>if the principal offence is a simple offence or a crime, other than a crime referred to in paragraph (a), the simple offence or that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 xml:space="preserve">but is liable on conviction — </w:t>
      </w:r>
    </w:p>
    <w:p>
      <w:pPr>
        <w:pStyle w:val="Indenta"/>
      </w:pPr>
      <w:r>
        <w:tab/>
        <w:t>(c)</w:t>
      </w:r>
      <w:r>
        <w:tab/>
        <w:t>to a fine not exceeding half of the fine; and</w:t>
      </w:r>
    </w:p>
    <w:p>
      <w:pPr>
        <w:pStyle w:val="Indenta"/>
      </w:pPr>
      <w:r>
        <w:tab/>
        <w:t>(d)</w:t>
      </w:r>
      <w:r>
        <w:tab/>
        <w:t>to imprisonment for a term not exceeding half of the term,</w:t>
      </w:r>
    </w:p>
    <w:p>
      <w:pPr>
        <w:pStyle w:val="Subsection"/>
        <w:rPr>
          <w:snapToGrid w:val="0"/>
        </w:rPr>
      </w:pPr>
      <w:r>
        <w:tab/>
      </w:r>
      <w:r>
        <w:tab/>
        <w:t>to which a person who commits the principal offence is liable.</w:t>
      </w:r>
    </w:p>
    <w:p>
      <w:pPr>
        <w:pStyle w:val="Footnotesection"/>
        <w:ind w:left="890" w:hanging="890"/>
      </w:pPr>
      <w:r>
        <w:tab/>
        <w:t>[Section 33 amended by No. 4 of 2004 s. 58; No. 62 of 2004 s. 8.]</w:t>
      </w:r>
    </w:p>
    <w:p>
      <w:pPr>
        <w:pStyle w:val="Heading5"/>
        <w:keepNext w:val="0"/>
        <w:keepLines w:val="0"/>
        <w:rPr>
          <w:snapToGrid w:val="0"/>
        </w:rPr>
      </w:pPr>
      <w:bookmarkStart w:id="429" w:name="_Toc503149563"/>
      <w:bookmarkStart w:id="430" w:name="_Toc534613858"/>
      <w:bookmarkStart w:id="431" w:name="_Toc535053897"/>
      <w:bookmarkStart w:id="432" w:name="_Toc109615271"/>
      <w:bookmarkStart w:id="433" w:name="_Toc215543757"/>
      <w:bookmarkStart w:id="434" w:name="_Toc271192834"/>
      <w:r>
        <w:rPr>
          <w:rStyle w:val="CharSectno"/>
        </w:rPr>
        <w:t>34</w:t>
      </w:r>
      <w:r>
        <w:rPr>
          <w:snapToGrid w:val="0"/>
        </w:rPr>
        <w:t>.</w:t>
      </w:r>
      <w:r>
        <w:rPr>
          <w:snapToGrid w:val="0"/>
        </w:rPr>
        <w:tab/>
        <w:t>Penalties</w:t>
      </w:r>
      <w:bookmarkEnd w:id="429"/>
      <w:bookmarkEnd w:id="430"/>
      <w:bookmarkEnd w:id="431"/>
      <w:bookmarkEnd w:id="432"/>
      <w:bookmarkEnd w:id="433"/>
      <w:bookmarkEnd w:id="434"/>
    </w:p>
    <w:p>
      <w:pPr>
        <w:pStyle w:val="Subsection"/>
        <w:rPr>
          <w:snapToGrid w:val="0"/>
        </w:rPr>
      </w:pPr>
      <w:r>
        <w:rPr>
          <w:snapToGrid w:val="0"/>
        </w:rPr>
        <w:tab/>
        <w:t>(1)</w:t>
      </w:r>
      <w:r>
        <w:rPr>
          <w:snapToGrid w:val="0"/>
        </w:rPr>
        <w:tab/>
        <w:t>Subject to subsection (2), a person who is convicted of — </w:t>
      </w:r>
    </w:p>
    <w:p>
      <w:pPr>
        <w:pStyle w:val="Indenta"/>
        <w:rPr>
          <w:snapToGrid w:val="0"/>
        </w:rPr>
      </w:pPr>
      <w:r>
        <w:rPr>
          <w:snapToGrid w:val="0"/>
        </w:rPr>
        <w:tab/>
        <w:t>(a)</w:t>
      </w:r>
      <w:r>
        <w:rPr>
          <w:snapToGrid w:val="0"/>
        </w:rPr>
        <w:tab/>
        <w:t>a crime under section 6(1) or 7(1) is liable to a fine not exceeding $100 000 or to imprisonment for a term not exceeding 25 years or both;</w:t>
      </w:r>
    </w:p>
    <w:p>
      <w:pPr>
        <w:pStyle w:val="Indenta"/>
        <w:rPr>
          <w:snapToGrid w:val="0"/>
        </w:rPr>
      </w:pPr>
      <w:r>
        <w:rPr>
          <w:snapToGrid w:val="0"/>
        </w:rPr>
        <w:tab/>
        <w:t>(b)</w:t>
      </w:r>
      <w:r>
        <w:rPr>
          <w:snapToGrid w:val="0"/>
        </w:rPr>
        <w:tab/>
        <w:t>conspiring with another to commit a crime under section 6(1) or 7(1) is liable to a fine not exceeding $75 000 or to imprisonment for a term not exceeding 20 years or both;</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t>(d)</w:t>
      </w:r>
      <w:r>
        <w:rPr>
          <w:snapToGrid w:val="0"/>
        </w:rPr>
        <w:tab/>
        <w:t xml:space="preserve">a simple offence under section 5(1) (other than a simple offence under section 5(1)(e)), 8, 25(2) or 29 is liable to a fine not exceeding $3 000 or to imprisonment for a term not exceeding 3 years or both; </w:t>
      </w:r>
    </w:p>
    <w:p>
      <w:pPr>
        <w:pStyle w:val="Indenta"/>
      </w:pPr>
      <w:r>
        <w:rPr>
          <w:snapToGrid w:val="0"/>
        </w:rPr>
        <w:tab/>
        <w:t>(e)</w:t>
      </w:r>
      <w:r>
        <w:rPr>
          <w:snapToGrid w:val="0"/>
        </w:rPr>
        <w:tab/>
        <w:t>a simple offence under section 5(1)(e), 6(2), 7(2), 7A(3) or 31(4) 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A person who is convicted of a crime referred to in subsection (1)(a) — </w:t>
      </w:r>
    </w:p>
    <w:p>
      <w:pPr>
        <w:pStyle w:val="Indenta"/>
        <w:rPr>
          <w:snapToGrid w:val="0"/>
        </w:rPr>
      </w:pPr>
      <w:r>
        <w:rPr>
          <w:snapToGrid w:val="0"/>
        </w:rPr>
        <w:tab/>
        <w:t>(a)</w:t>
      </w:r>
      <w:r>
        <w:rPr>
          <w:snapToGrid w:val="0"/>
        </w:rPr>
        <w:tab/>
        <w:t>being a crime — </w:t>
      </w:r>
    </w:p>
    <w:p>
      <w:pPr>
        <w:pStyle w:val="Indenti"/>
        <w:rPr>
          <w:snapToGrid w:val="0"/>
        </w:rPr>
      </w:pPr>
      <w:r>
        <w:rPr>
          <w:snapToGrid w:val="0"/>
        </w:rPr>
        <w:tab/>
        <w:t>(i)</w:t>
      </w:r>
      <w:r>
        <w:rPr>
          <w:snapToGrid w:val="0"/>
        </w:rPr>
        <w:tab/>
        <w:t>relating only to cannabis; and</w:t>
      </w:r>
    </w:p>
    <w:p>
      <w:pPr>
        <w:pStyle w:val="Indenti"/>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rPr>
          <w:snapToGrid w:val="0"/>
        </w:rPr>
      </w:pPr>
      <w:r>
        <w:rPr>
          <w:snapToGrid w:val="0"/>
        </w:rPr>
        <w:tab/>
        <w:t>(b)</w:t>
      </w:r>
      <w:r>
        <w:rPr>
          <w:snapToGrid w:val="0"/>
        </w:rPr>
        <w:tab/>
        <w:t>is liable, if sentenced by a summary court, to a fine not exceeding $5 000 or to imprisonment for a term not exceeding 4 years or both.</w:t>
      </w:r>
    </w:p>
    <w:p>
      <w:pPr>
        <w:pStyle w:val="Footnotesection"/>
      </w:pPr>
      <w:r>
        <w:tab/>
        <w:t>[Section 34 amended by No. 44 of 1995 s. 12; No. 52 of 2003 s. 31; No. 4 of 2004 s. 58; No. 62 of 2004 s. 6.]</w:t>
      </w:r>
    </w:p>
    <w:p>
      <w:pPr>
        <w:pStyle w:val="Heading5"/>
        <w:rPr>
          <w:snapToGrid w:val="0"/>
        </w:rPr>
      </w:pPr>
      <w:bookmarkStart w:id="435" w:name="_Toc503149564"/>
      <w:bookmarkStart w:id="436" w:name="_Toc534613859"/>
      <w:bookmarkStart w:id="437" w:name="_Toc535053898"/>
      <w:bookmarkStart w:id="438" w:name="_Toc109615272"/>
      <w:bookmarkStart w:id="439" w:name="_Toc215543758"/>
      <w:bookmarkStart w:id="440" w:name="_Toc271192835"/>
      <w:r>
        <w:rPr>
          <w:rStyle w:val="CharSectno"/>
        </w:rPr>
        <w:t>35</w:t>
      </w:r>
      <w:r>
        <w:rPr>
          <w:snapToGrid w:val="0"/>
        </w:rPr>
        <w:t>.</w:t>
      </w:r>
      <w:r>
        <w:rPr>
          <w:snapToGrid w:val="0"/>
        </w:rPr>
        <w:tab/>
        <w:t>Criminal liability of company officers</w:t>
      </w:r>
      <w:bookmarkEnd w:id="435"/>
      <w:bookmarkEnd w:id="436"/>
      <w:bookmarkEnd w:id="437"/>
      <w:bookmarkEnd w:id="438"/>
      <w:bookmarkEnd w:id="439"/>
      <w:bookmarkEnd w:id="440"/>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Deleted by No. 92 of 1994 s. 26.] </w:t>
      </w:r>
    </w:p>
    <w:p>
      <w:pPr>
        <w:pStyle w:val="Heading5"/>
        <w:rPr>
          <w:snapToGrid w:val="0"/>
        </w:rPr>
      </w:pPr>
      <w:bookmarkStart w:id="441" w:name="_Toc503149565"/>
      <w:bookmarkStart w:id="442" w:name="_Toc534613860"/>
      <w:bookmarkStart w:id="443" w:name="_Toc535053899"/>
      <w:bookmarkStart w:id="444" w:name="_Toc109615273"/>
      <w:bookmarkStart w:id="445" w:name="_Toc215543759"/>
      <w:bookmarkStart w:id="446" w:name="_Toc271192836"/>
      <w:r>
        <w:rPr>
          <w:rStyle w:val="CharSectno"/>
        </w:rPr>
        <w:t>37</w:t>
      </w:r>
      <w:r>
        <w:rPr>
          <w:snapToGrid w:val="0"/>
        </w:rPr>
        <w:t>.</w:t>
      </w:r>
      <w:r>
        <w:rPr>
          <w:snapToGrid w:val="0"/>
        </w:rPr>
        <w:tab/>
        <w:t>Proof of exceptions</w:t>
      </w:r>
      <w:bookmarkEnd w:id="441"/>
      <w:bookmarkEnd w:id="442"/>
      <w:bookmarkEnd w:id="443"/>
      <w:bookmarkEnd w:id="444"/>
      <w:bookmarkEnd w:id="445"/>
      <w:bookmarkEnd w:id="446"/>
    </w:p>
    <w:p>
      <w:pPr>
        <w:pStyle w:val="Subsection"/>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447" w:name="_Toc503149566"/>
      <w:bookmarkStart w:id="448" w:name="_Toc534613861"/>
      <w:bookmarkStart w:id="449" w:name="_Toc535053900"/>
      <w:bookmarkStart w:id="450" w:name="_Toc109615274"/>
      <w:bookmarkStart w:id="451" w:name="_Toc215543760"/>
      <w:bookmarkStart w:id="452" w:name="_Toc271192837"/>
      <w:r>
        <w:rPr>
          <w:rStyle w:val="CharSectno"/>
        </w:rPr>
        <w:t>38</w:t>
      </w:r>
      <w:r>
        <w:rPr>
          <w:snapToGrid w:val="0"/>
        </w:rPr>
        <w:t>.</w:t>
      </w:r>
      <w:r>
        <w:rPr>
          <w:snapToGrid w:val="0"/>
        </w:rPr>
        <w:tab/>
        <w:t>Certificate of approved analyst or approved botanist</w:t>
      </w:r>
      <w:bookmarkEnd w:id="447"/>
      <w:bookmarkEnd w:id="448"/>
      <w:bookmarkEnd w:id="449"/>
      <w:bookmarkEnd w:id="450"/>
      <w:bookmarkEnd w:id="451"/>
      <w:bookmarkEnd w:id="452"/>
      <w:r>
        <w:rPr>
          <w:snapToGrid w:val="0"/>
        </w:rPr>
        <w:t xml:space="preserve"> </w:t>
      </w:r>
    </w:p>
    <w:p>
      <w:pPr>
        <w:pStyle w:val="Subsection"/>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rPr>
          <w:snapToGrid w:val="0"/>
        </w:rPr>
      </w:pPr>
      <w:r>
        <w:rPr>
          <w:snapToGrid w:val="0"/>
        </w:rPr>
        <w:tab/>
        <w:t>(a)</w:t>
      </w:r>
      <w:r>
        <w:rPr>
          <w:snapToGrid w:val="0"/>
        </w:rPr>
        <w:tab/>
        <w:t>that the thing was obtained or received by the analyst or botanist for analysis or examination;</w:t>
      </w:r>
    </w:p>
    <w:p>
      <w:pPr>
        <w:pStyle w:val="Indenta"/>
        <w:rPr>
          <w:snapToGrid w:val="0"/>
        </w:rPr>
      </w:pPr>
      <w:r>
        <w:rPr>
          <w:snapToGrid w:val="0"/>
        </w:rPr>
        <w:tab/>
        <w:t>(b)</w:t>
      </w:r>
      <w:r>
        <w:rPr>
          <w:snapToGrid w:val="0"/>
        </w:rPr>
        <w:tab/>
        <w:t>how the thing was obtained, or when and from whom the thing was received;</w:t>
      </w:r>
    </w:p>
    <w:p>
      <w:pPr>
        <w:pStyle w:val="Indenta"/>
        <w:rPr>
          <w:snapToGrid w:val="0"/>
        </w:rPr>
      </w:pPr>
      <w:r>
        <w:rPr>
          <w:snapToGrid w:val="0"/>
        </w:rPr>
        <w:tab/>
        <w:t>(c)</w:t>
      </w:r>
      <w:r>
        <w:rPr>
          <w:snapToGrid w:val="0"/>
        </w:rPr>
        <w:tab/>
        <w:t>a description, and the quantity or mass, of the thing obtained or received;</w:t>
      </w:r>
    </w:p>
    <w:p>
      <w:pPr>
        <w:pStyle w:val="Indenta"/>
        <w:rPr>
          <w:snapToGrid w:val="0"/>
        </w:rPr>
      </w:pPr>
      <w:r>
        <w:rPr>
          <w:snapToGrid w:val="0"/>
        </w:rPr>
        <w:tab/>
        <w:t>(d)</w:t>
      </w:r>
      <w:r>
        <w:rPr>
          <w:snapToGrid w:val="0"/>
        </w:rPr>
        <w:tab/>
        <w:t>that the thing was analysed or examined by the analyst or botanist;</w:t>
      </w:r>
    </w:p>
    <w:p>
      <w:pPr>
        <w:pStyle w:val="Indenta"/>
        <w:rPr>
          <w:snapToGrid w:val="0"/>
        </w:rPr>
      </w:pPr>
      <w:r>
        <w:rPr>
          <w:snapToGrid w:val="0"/>
        </w:rPr>
        <w:tab/>
        <w:t>(e)</w:t>
      </w:r>
      <w:r>
        <w:rPr>
          <w:snapToGrid w:val="0"/>
        </w:rPr>
        <w:tab/>
        <w:t>the method of analysis or examination;</w:t>
      </w:r>
    </w:p>
    <w:p>
      <w:pPr>
        <w:pStyle w:val="Indenta"/>
        <w:rPr>
          <w:snapToGrid w:val="0"/>
        </w:rPr>
      </w:pPr>
      <w:r>
        <w:rPr>
          <w:snapToGrid w:val="0"/>
        </w:rPr>
        <w:tab/>
        <w:t>(f)</w:t>
      </w:r>
      <w:r>
        <w:rPr>
          <w:snapToGrid w:val="0"/>
        </w:rPr>
        <w:tab/>
        <w:t>the results of the analysis or examination; and</w:t>
      </w:r>
    </w:p>
    <w:p>
      <w:pPr>
        <w:pStyle w:val="Indenta"/>
        <w:rPr>
          <w:snapToGrid w:val="0"/>
        </w:rPr>
      </w:pPr>
      <w:r>
        <w:rPr>
          <w:snapToGrid w:val="0"/>
        </w:rPr>
        <w:tab/>
        <w:t>(g)</w:t>
      </w:r>
      <w:r>
        <w:rPr>
          <w:snapToGrid w:val="0"/>
        </w:rPr>
        <w:tab/>
        <w:t>any other matters relating to the analysis or examination,</w:t>
      </w:r>
    </w:p>
    <w:p>
      <w:pPr>
        <w:pStyle w:val="Subsection"/>
        <w:rPr>
          <w:snapToGrid w:val="0"/>
        </w:rPr>
      </w:pPr>
      <w:r>
        <w:rPr>
          <w:snapToGrid w:val="0"/>
        </w:rPr>
        <w:tab/>
      </w:r>
      <w:r>
        <w:rPr>
          <w:snapToGrid w:val="0"/>
        </w:rPr>
        <w:tab/>
        <w:t>is sufficient evidence of the facts stated in the certificate.</w:t>
      </w:r>
    </w:p>
    <w:p>
      <w:pPr>
        <w:pStyle w:val="Subsection"/>
        <w:rPr>
          <w:snapToGrid w:val="0"/>
        </w:rPr>
      </w:pPr>
      <w:r>
        <w:rPr>
          <w:snapToGrid w:val="0"/>
        </w:rPr>
        <w:tab/>
        <w:t>(3)</w:t>
      </w:r>
      <w:r>
        <w:rPr>
          <w:snapToGrid w:val="0"/>
        </w:rPr>
        <w:tab/>
        <w:t>For the purposes of subsection (2), proof is not required — </w:t>
      </w:r>
    </w:p>
    <w:p>
      <w:pPr>
        <w:pStyle w:val="Indenta"/>
        <w:rPr>
          <w:snapToGrid w:val="0"/>
        </w:rPr>
      </w:pPr>
      <w:r>
        <w:rPr>
          <w:snapToGrid w:val="0"/>
        </w:rPr>
        <w:tab/>
        <w:t>(a)</w:t>
      </w:r>
      <w:r>
        <w:rPr>
          <w:snapToGrid w:val="0"/>
        </w:rPr>
        <w:tab/>
        <w:t>of the signature of the person purporting to have signed the certificate; or</w:t>
      </w:r>
    </w:p>
    <w:p>
      <w:pPr>
        <w:pStyle w:val="Indenta"/>
        <w:rPr>
          <w:snapToGrid w:val="0"/>
        </w:rPr>
      </w:pPr>
      <w:r>
        <w:rPr>
          <w:snapToGrid w:val="0"/>
        </w:rPr>
        <w:tab/>
        <w:t>(b)</w:t>
      </w:r>
      <w:r>
        <w:rPr>
          <w:snapToGrid w:val="0"/>
        </w:rPr>
        <w:tab/>
        <w:t>that the person is an approved analyst or an approved botanist.</w:t>
      </w:r>
    </w:p>
    <w:p>
      <w:pPr>
        <w:pStyle w:val="Footnotesection"/>
      </w:pPr>
      <w:r>
        <w:tab/>
        <w:t>[Section 38 amended by No. 44 of 1995 s. 13.]</w:t>
      </w:r>
    </w:p>
    <w:p>
      <w:pPr>
        <w:pStyle w:val="Heading5"/>
        <w:rPr>
          <w:snapToGrid w:val="0"/>
        </w:rPr>
      </w:pPr>
      <w:bookmarkStart w:id="453" w:name="_Toc503149567"/>
      <w:bookmarkStart w:id="454" w:name="_Toc534613862"/>
      <w:bookmarkStart w:id="455" w:name="_Toc535053901"/>
      <w:bookmarkStart w:id="456" w:name="_Toc109615275"/>
      <w:bookmarkStart w:id="457" w:name="_Toc215543761"/>
      <w:bookmarkStart w:id="458" w:name="_Toc271192838"/>
      <w:r>
        <w:rPr>
          <w:rStyle w:val="CharSectno"/>
        </w:rPr>
        <w:t>38A</w:t>
      </w:r>
      <w:r>
        <w:rPr>
          <w:snapToGrid w:val="0"/>
        </w:rPr>
        <w:t xml:space="preserve">. </w:t>
      </w:r>
      <w:r>
        <w:rPr>
          <w:snapToGrid w:val="0"/>
        </w:rPr>
        <w:tab/>
        <w:t>Accused may obtain a copy of certificate</w:t>
      </w:r>
      <w:bookmarkEnd w:id="453"/>
      <w:bookmarkEnd w:id="454"/>
      <w:bookmarkEnd w:id="455"/>
      <w:bookmarkEnd w:id="456"/>
      <w:bookmarkEnd w:id="457"/>
      <w:bookmarkEnd w:id="458"/>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459" w:name="_Toc503149568"/>
      <w:bookmarkStart w:id="460" w:name="_Toc534613863"/>
      <w:bookmarkStart w:id="461" w:name="_Toc535053902"/>
      <w:bookmarkStart w:id="462" w:name="_Toc109615276"/>
      <w:bookmarkStart w:id="463" w:name="_Toc215543762"/>
      <w:bookmarkStart w:id="464" w:name="_Toc271192839"/>
      <w:r>
        <w:rPr>
          <w:rStyle w:val="CharSectno"/>
        </w:rPr>
        <w:t>38B</w:t>
      </w:r>
      <w:r>
        <w:rPr>
          <w:snapToGrid w:val="0"/>
        </w:rPr>
        <w:t xml:space="preserve">. </w:t>
      </w:r>
      <w:r>
        <w:rPr>
          <w:snapToGrid w:val="0"/>
        </w:rPr>
        <w:tab/>
        <w:t>Accused may object to use of certificate</w:t>
      </w:r>
      <w:bookmarkEnd w:id="459"/>
      <w:bookmarkEnd w:id="460"/>
      <w:bookmarkEnd w:id="461"/>
      <w:bookmarkEnd w:id="462"/>
      <w:bookmarkEnd w:id="463"/>
      <w:bookmarkEnd w:id="464"/>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465" w:name="_Toc503149569"/>
      <w:bookmarkStart w:id="466" w:name="_Toc534613864"/>
      <w:bookmarkStart w:id="467" w:name="_Toc535053903"/>
      <w:bookmarkStart w:id="468" w:name="_Toc109615277"/>
      <w:bookmarkStart w:id="469" w:name="_Toc215543763"/>
      <w:bookmarkStart w:id="470" w:name="_Toc271192840"/>
      <w:r>
        <w:rPr>
          <w:rStyle w:val="CharSectno"/>
        </w:rPr>
        <w:t>38C</w:t>
      </w:r>
      <w:r>
        <w:rPr>
          <w:snapToGrid w:val="0"/>
        </w:rPr>
        <w:t xml:space="preserve">. </w:t>
      </w:r>
      <w:r>
        <w:rPr>
          <w:snapToGrid w:val="0"/>
        </w:rPr>
        <w:tab/>
        <w:t>Order for costs of approved analyst or approved botanist</w:t>
      </w:r>
      <w:bookmarkEnd w:id="465"/>
      <w:bookmarkEnd w:id="466"/>
      <w:bookmarkEnd w:id="467"/>
      <w:bookmarkEnd w:id="468"/>
      <w:bookmarkEnd w:id="469"/>
      <w:bookmarkEnd w:id="470"/>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rPr>
          <w:snapToGrid w:val="0"/>
        </w:rPr>
      </w:pPr>
      <w:bookmarkStart w:id="471" w:name="_Toc503149570"/>
      <w:bookmarkStart w:id="472" w:name="_Toc534613865"/>
      <w:bookmarkStart w:id="473" w:name="_Toc535053904"/>
      <w:bookmarkStart w:id="474" w:name="_Toc109615278"/>
      <w:bookmarkStart w:id="475" w:name="_Toc215543764"/>
      <w:bookmarkStart w:id="476" w:name="_Toc271192841"/>
      <w:r>
        <w:rPr>
          <w:rStyle w:val="CharSectno"/>
        </w:rPr>
        <w:t>38D</w:t>
      </w:r>
      <w:r>
        <w:rPr>
          <w:snapToGrid w:val="0"/>
        </w:rPr>
        <w:t xml:space="preserve">. </w:t>
      </w:r>
      <w:r>
        <w:rPr>
          <w:snapToGrid w:val="0"/>
        </w:rPr>
        <w:tab/>
        <w:t>Evidence of contents of standard</w:t>
      </w:r>
      <w:bookmarkEnd w:id="471"/>
      <w:bookmarkEnd w:id="472"/>
      <w:bookmarkEnd w:id="473"/>
      <w:bookmarkEnd w:id="474"/>
      <w:bookmarkEnd w:id="475"/>
      <w:bookmarkEnd w:id="476"/>
    </w:p>
    <w:p>
      <w:pPr>
        <w:pStyle w:val="Subsection"/>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rPr>
          <w:snapToGrid w:val="0"/>
        </w:rPr>
      </w:pPr>
      <w:r>
        <w:rPr>
          <w:snapToGrid w:val="0"/>
        </w:rPr>
        <w:tab/>
        <w:t>(2)</w:t>
      </w:r>
      <w:r>
        <w:rPr>
          <w:snapToGrid w:val="0"/>
        </w:rPr>
        <w:tab/>
        <w:t xml:space="preserve">In any proceedings under this Act, production of a copy of any standard referred to in the </w:t>
      </w:r>
      <w:r>
        <w:rPr>
          <w:i/>
          <w:snapToGrid w:val="0"/>
        </w:rPr>
        <w:t>Poisons Act 1964</w:t>
      </w:r>
      <w:r>
        <w:rPr>
          <w:snapToGrid w:val="0"/>
        </w:rPr>
        <w:t xml:space="preserve"> purporting to be certified by the </w:t>
      </w:r>
      <w:r>
        <w:t xml:space="preserve">CEO (Health) </w:t>
      </w:r>
      <w:r>
        <w:rPr>
          <w:snapToGrid w:val="0"/>
        </w:rPr>
        <w:t>to be a true copy of the standard as at any date or during any period is, without proof of the signature of the</w:t>
      </w:r>
      <w:r>
        <w:t xml:space="preserve"> CEO (Health)</w:t>
      </w:r>
      <w:r>
        <w:rPr>
          <w:snapToGrid w:val="0"/>
        </w:rPr>
        <w:t>, sufficient evidence of the contents of the standard as at that date or during that period.</w:t>
      </w:r>
    </w:p>
    <w:p>
      <w:pPr>
        <w:pStyle w:val="Footnotesection"/>
      </w:pPr>
      <w:r>
        <w:tab/>
        <w:t>[Section 38D inserted by No. 48 of 1995 s. 43; amended by No. 28 of 2006 s. 394.]</w:t>
      </w:r>
    </w:p>
    <w:p>
      <w:pPr>
        <w:pStyle w:val="Heading5"/>
        <w:rPr>
          <w:snapToGrid w:val="0"/>
        </w:rPr>
      </w:pPr>
      <w:bookmarkStart w:id="477" w:name="_Toc503149571"/>
      <w:bookmarkStart w:id="478" w:name="_Toc534613866"/>
      <w:bookmarkStart w:id="479" w:name="_Toc535053905"/>
      <w:bookmarkStart w:id="480" w:name="_Toc109615279"/>
      <w:bookmarkStart w:id="481" w:name="_Toc215543765"/>
      <w:bookmarkStart w:id="482" w:name="_Toc271192842"/>
      <w:r>
        <w:rPr>
          <w:rStyle w:val="CharSectno"/>
        </w:rPr>
        <w:t>39</w:t>
      </w:r>
      <w:r>
        <w:rPr>
          <w:snapToGrid w:val="0"/>
        </w:rPr>
        <w:t>.</w:t>
      </w:r>
      <w:r>
        <w:rPr>
          <w:snapToGrid w:val="0"/>
        </w:rPr>
        <w:tab/>
        <w:t>Delegation by Commissioner</w:t>
      </w:r>
      <w:bookmarkEnd w:id="477"/>
      <w:bookmarkEnd w:id="478"/>
      <w:bookmarkEnd w:id="479"/>
      <w:bookmarkEnd w:id="480"/>
      <w:bookmarkEnd w:id="481"/>
      <w:bookmarkEnd w:id="482"/>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483" w:name="_Toc503149572"/>
      <w:bookmarkStart w:id="484" w:name="_Toc534613867"/>
      <w:bookmarkStart w:id="485" w:name="_Toc535053906"/>
      <w:bookmarkStart w:id="486" w:name="_Toc109615280"/>
      <w:bookmarkStart w:id="487" w:name="_Toc215543766"/>
      <w:bookmarkStart w:id="488" w:name="_Toc271192843"/>
      <w:r>
        <w:rPr>
          <w:rStyle w:val="CharSectno"/>
        </w:rPr>
        <w:t>40</w:t>
      </w:r>
      <w:r>
        <w:rPr>
          <w:snapToGrid w:val="0"/>
        </w:rPr>
        <w:t>.</w:t>
      </w:r>
      <w:r>
        <w:rPr>
          <w:snapToGrid w:val="0"/>
        </w:rPr>
        <w:tab/>
        <w:t>Civil liability of persons acting under this Act</w:t>
      </w:r>
      <w:bookmarkEnd w:id="483"/>
      <w:bookmarkEnd w:id="484"/>
      <w:bookmarkEnd w:id="485"/>
      <w:bookmarkEnd w:id="486"/>
      <w:bookmarkEnd w:id="487"/>
      <w:bookmarkEnd w:id="488"/>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489" w:name="_Toc503149573"/>
      <w:bookmarkStart w:id="490" w:name="_Toc534613868"/>
      <w:bookmarkStart w:id="491" w:name="_Toc535053907"/>
      <w:bookmarkStart w:id="492" w:name="_Toc109615281"/>
      <w:bookmarkStart w:id="493" w:name="_Toc215543767"/>
      <w:bookmarkStart w:id="494" w:name="_Toc271192844"/>
      <w:r>
        <w:rPr>
          <w:rStyle w:val="CharSectno"/>
        </w:rPr>
        <w:t>41</w:t>
      </w:r>
      <w:r>
        <w:rPr>
          <w:snapToGrid w:val="0"/>
        </w:rPr>
        <w:t>.</w:t>
      </w:r>
      <w:r>
        <w:rPr>
          <w:snapToGrid w:val="0"/>
        </w:rPr>
        <w:tab/>
        <w:t>Regulations</w:t>
      </w:r>
      <w:bookmarkEnd w:id="489"/>
      <w:bookmarkEnd w:id="490"/>
      <w:bookmarkEnd w:id="491"/>
      <w:bookmarkEnd w:id="492"/>
      <w:bookmarkEnd w:id="493"/>
      <w:bookmarkEnd w:id="494"/>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snapToGrid w:val="0"/>
        </w:rPr>
        <w:t>Poisons Act 1964</w:t>
      </w:r>
      <w:r>
        <w:rPr>
          <w:snapToGrid w:val="0"/>
        </w:rPr>
        <w:t xml:space="preserve">, but if and to the extent that inconsistency exists between regulations made under this Act and regulations made under the </w:t>
      </w:r>
      <w:r>
        <w:rPr>
          <w:i/>
          <w:snapToGrid w:val="0"/>
        </w:rPr>
        <w:t>Poisons Act 1964</w:t>
      </w:r>
      <w:r>
        <w:rPr>
          <w:snapToGrid w:val="0"/>
        </w:rPr>
        <w:t xml:space="preserve"> 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w:t>
      </w:r>
    </w:p>
    <w:p>
      <w:pPr>
        <w:pStyle w:val="Heading5"/>
        <w:rPr>
          <w:snapToGrid w:val="0"/>
        </w:rPr>
      </w:pPr>
      <w:bookmarkStart w:id="495" w:name="_Toc503149574"/>
      <w:bookmarkStart w:id="496" w:name="_Toc534613869"/>
      <w:bookmarkStart w:id="497" w:name="_Toc535053908"/>
      <w:bookmarkStart w:id="498" w:name="_Toc109615282"/>
      <w:bookmarkStart w:id="499" w:name="_Toc215543768"/>
      <w:bookmarkStart w:id="500" w:name="_Toc271192845"/>
      <w:r>
        <w:rPr>
          <w:rStyle w:val="CharSectno"/>
        </w:rPr>
        <w:t>42</w:t>
      </w:r>
      <w:r>
        <w:rPr>
          <w:snapToGrid w:val="0"/>
        </w:rPr>
        <w:t>.</w:t>
      </w:r>
      <w:r>
        <w:rPr>
          <w:snapToGrid w:val="0"/>
        </w:rPr>
        <w:tab/>
        <w:t>Amendment of certain schedules</w:t>
      </w:r>
      <w:bookmarkEnd w:id="495"/>
      <w:bookmarkEnd w:id="496"/>
      <w:bookmarkEnd w:id="497"/>
      <w:bookmarkEnd w:id="498"/>
      <w:bookmarkEnd w:id="499"/>
      <w:bookmarkEnd w:id="500"/>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501" w:name="_Toc535053909"/>
      <w:bookmarkStart w:id="502" w:name="_Toc109615283"/>
      <w:bookmarkStart w:id="503" w:name="_Toc139344577"/>
      <w:bookmarkStart w:id="504" w:name="_Toc139699341"/>
      <w:bookmarkStart w:id="505" w:name="_Toc147051374"/>
      <w:bookmarkStart w:id="506" w:name="_Toc147118829"/>
      <w:bookmarkStart w:id="507" w:name="_Toc148236150"/>
      <w:bookmarkStart w:id="508" w:name="_Toc158705024"/>
      <w:bookmarkStart w:id="509" w:name="_Toc165369984"/>
      <w:bookmarkStart w:id="510" w:name="_Toc177873326"/>
      <w:bookmarkStart w:id="511" w:name="_Toc177873451"/>
      <w:bookmarkStart w:id="512" w:name="_Toc184707408"/>
      <w:bookmarkStart w:id="513" w:name="_Toc189464739"/>
      <w:bookmarkStart w:id="514" w:name="_Toc190249303"/>
      <w:bookmarkStart w:id="515" w:name="_Toc191703197"/>
      <w:bookmarkStart w:id="516" w:name="_Toc193692114"/>
      <w:bookmarkStart w:id="517" w:name="_Toc199817296"/>
      <w:bookmarkStart w:id="518" w:name="_Toc215543769"/>
      <w:bookmarkStart w:id="519" w:name="_Toc215544029"/>
      <w:bookmarkStart w:id="520" w:name="_Toc248029066"/>
      <w:bookmarkStart w:id="521" w:name="_Toc256085115"/>
      <w:bookmarkStart w:id="522" w:name="_Toc256092180"/>
      <w:bookmarkStart w:id="523" w:name="_Toc271192846"/>
      <w:r>
        <w:rPr>
          <w:rStyle w:val="CharSchNo"/>
        </w:rPr>
        <w:t>Schedule I</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r>
        <w:t xml:space="preserve"> </w:t>
      </w:r>
    </w:p>
    <w:p>
      <w:pPr>
        <w:pStyle w:val="yShoulderClause"/>
        <w:rPr>
          <w:snapToGrid w:val="0"/>
        </w:rPr>
      </w:pPr>
      <w:r>
        <w:rPr>
          <w:snapToGrid w:val="0"/>
        </w:rPr>
        <w:t>[Section 4(1)(c)]</w:t>
      </w:r>
    </w:p>
    <w:p>
      <w:pPr>
        <w:pStyle w:val="yHeading2"/>
        <w:spacing w:after="120"/>
      </w:pPr>
      <w:bookmarkStart w:id="524" w:name="_Toc165369985"/>
      <w:bookmarkStart w:id="525" w:name="_Toc177873327"/>
      <w:bookmarkStart w:id="526" w:name="_Toc177873452"/>
      <w:bookmarkStart w:id="527" w:name="_Toc184707409"/>
      <w:bookmarkStart w:id="528" w:name="_Toc189464740"/>
      <w:bookmarkStart w:id="529" w:name="_Toc190249304"/>
      <w:bookmarkStart w:id="530" w:name="_Toc191703198"/>
      <w:bookmarkStart w:id="531" w:name="_Toc193692115"/>
      <w:bookmarkStart w:id="532" w:name="_Toc199817297"/>
      <w:bookmarkStart w:id="533" w:name="_Toc215543770"/>
      <w:bookmarkStart w:id="534" w:name="_Toc215544030"/>
      <w:bookmarkStart w:id="535" w:name="_Toc248029067"/>
      <w:bookmarkStart w:id="536" w:name="_Toc256085116"/>
      <w:bookmarkStart w:id="537" w:name="_Toc256092181"/>
      <w:bookmarkStart w:id="538" w:name="_Toc271192847"/>
      <w:r>
        <w:rPr>
          <w:rStyle w:val="CharSchText"/>
          <w:bCs/>
        </w:rPr>
        <w:t xml:space="preserve">Drugs to which Act applies, notwithstanding anything in </w:t>
      </w:r>
      <w:r>
        <w:rPr>
          <w:rStyle w:val="CharSchText"/>
          <w:bCs/>
          <w:i/>
          <w:iCs/>
        </w:rPr>
        <w:t>Poisons Act 1964</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NAm"/>
              <w:jc w:val="center"/>
              <w:rPr>
                <w:i/>
                <w:iCs/>
                <w:snapToGrid w:val="0"/>
              </w:rPr>
            </w:pPr>
            <w:r>
              <w:rPr>
                <w:i/>
                <w:iCs/>
                <w:snapToGrid w:val="0"/>
              </w:rPr>
              <w:t>Item</w:t>
            </w:r>
          </w:p>
        </w:tc>
        <w:tc>
          <w:tcPr>
            <w:tcW w:w="6092" w:type="dxa"/>
          </w:tcPr>
          <w:p>
            <w:pPr>
              <w:pStyle w:val="yTableNAm"/>
              <w:jc w:val="center"/>
              <w:rPr>
                <w:i/>
                <w:iCs/>
                <w:snapToGrid w:val="0"/>
              </w:rPr>
            </w:pPr>
            <w:r>
              <w:rPr>
                <w:i/>
                <w:iCs/>
                <w:snapToGrid w:val="0"/>
              </w:rPr>
              <w:t>Prohibited drugs</w:t>
            </w:r>
          </w:p>
        </w:tc>
      </w:tr>
      <w:tr>
        <w:trPr>
          <w:cantSplit/>
        </w:trPr>
        <w:tc>
          <w:tcPr>
            <w:tcW w:w="1242" w:type="dxa"/>
          </w:tcPr>
          <w:p>
            <w:pPr>
              <w:pStyle w:val="yTableNAm"/>
              <w:jc w:val="center"/>
              <w:rPr>
                <w:snapToGrid w:val="0"/>
              </w:rPr>
            </w:pPr>
            <w:r>
              <w:rPr>
                <w:snapToGrid w:val="0"/>
              </w:rPr>
              <w:t>1.</w:t>
            </w:r>
          </w:p>
        </w:tc>
        <w:tc>
          <w:tcPr>
            <w:tcW w:w="6092" w:type="dxa"/>
          </w:tcPr>
          <w:p>
            <w:pPr>
              <w:pStyle w:val="yTableNAm"/>
              <w:rPr>
                <w:snapToGrid w:val="0"/>
              </w:rPr>
            </w:pPr>
            <w:r>
              <w:rPr>
                <w:snapToGrid w:val="0"/>
              </w:rPr>
              <w:t>Cocaine, ecgonine, heroin, morphine and their respective salts.</w:t>
            </w:r>
          </w:p>
        </w:tc>
      </w:tr>
      <w:tr>
        <w:trPr>
          <w:cantSplit/>
        </w:trPr>
        <w:tc>
          <w:tcPr>
            <w:tcW w:w="1242" w:type="dxa"/>
          </w:tcPr>
          <w:p>
            <w:pPr>
              <w:pStyle w:val="yTableNAm"/>
              <w:jc w:val="center"/>
              <w:rPr>
                <w:snapToGrid w:val="0"/>
              </w:rPr>
            </w:pPr>
            <w:r>
              <w:rPr>
                <w:snapToGrid w:val="0"/>
              </w:rPr>
              <w:t>2.</w:t>
            </w:r>
          </w:p>
        </w:tc>
        <w:tc>
          <w:tcPr>
            <w:tcW w:w="6092" w:type="dxa"/>
          </w:tcPr>
          <w:p>
            <w:pPr>
              <w:pStyle w:val="yTableNAm"/>
              <w:rPr>
                <w:snapToGrid w:val="0"/>
              </w:rPr>
            </w:pPr>
            <w:r>
              <w:rPr>
                <w:snapToGrid w:val="0"/>
              </w:rPr>
              <w:t>Opium.</w:t>
            </w:r>
          </w:p>
        </w:tc>
      </w:tr>
      <w:tr>
        <w:trPr>
          <w:cantSplit/>
        </w:trPr>
        <w:tc>
          <w:tcPr>
            <w:tcW w:w="1242" w:type="dxa"/>
          </w:tcPr>
          <w:p>
            <w:pPr>
              <w:pStyle w:val="yTableNAm"/>
              <w:jc w:val="center"/>
              <w:rPr>
                <w:snapToGrid w:val="0"/>
              </w:rPr>
            </w:pPr>
            <w:r>
              <w:rPr>
                <w:snapToGrid w:val="0"/>
              </w:rPr>
              <w:t>3.</w:t>
            </w:r>
          </w:p>
        </w:tc>
        <w:tc>
          <w:tcPr>
            <w:tcW w:w="6092" w:type="dxa"/>
          </w:tcPr>
          <w:p>
            <w:pPr>
              <w:pStyle w:val="yTableNAm"/>
              <w:rPr>
                <w:snapToGrid w:val="0"/>
              </w:rPr>
            </w:pPr>
            <w:r>
              <w:rPr>
                <w:snapToGrid w:val="0"/>
              </w:rPr>
              <w:t>Any preparation, admixture, extract, or other substance containing not less than — </w:t>
            </w:r>
          </w:p>
        </w:tc>
      </w:tr>
      <w:tr>
        <w:trPr>
          <w:cantSplit/>
        </w:trPr>
        <w:tc>
          <w:tcPr>
            <w:tcW w:w="1242" w:type="dxa"/>
          </w:tcPr>
          <w:p>
            <w:pPr>
              <w:pStyle w:val="yTableNAm"/>
              <w:jc w:val="center"/>
              <w:rPr>
                <w:snapToGrid w:val="0"/>
              </w:rPr>
            </w:pPr>
          </w:p>
        </w:tc>
        <w:tc>
          <w:tcPr>
            <w:tcW w:w="6092" w:type="dxa"/>
          </w:tcPr>
          <w:p>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1242" w:type="dxa"/>
          </w:tcPr>
          <w:p>
            <w:pPr>
              <w:pStyle w:val="yTableNAm"/>
              <w:jc w:val="center"/>
              <w:rPr>
                <w:snapToGrid w:val="0"/>
              </w:rPr>
            </w:pPr>
          </w:p>
        </w:tc>
        <w:tc>
          <w:tcPr>
            <w:tcW w:w="6092" w:type="dxa"/>
          </w:tcPr>
          <w:p>
            <w:pPr>
              <w:pStyle w:val="yTableNAm"/>
              <w:tabs>
                <w:tab w:val="clear" w:pos="567"/>
                <w:tab w:val="left" w:pos="438"/>
              </w:tabs>
              <w:ind w:left="438" w:hanging="438"/>
              <w:rPr>
                <w:snapToGrid w:val="0"/>
              </w:rPr>
            </w:pPr>
            <w:r>
              <w:rPr>
                <w:snapToGrid w:val="0"/>
              </w:rPr>
              <w:t>(b)</w:t>
            </w:r>
            <w:r>
              <w:rPr>
                <w:snapToGrid w:val="0"/>
              </w:rPr>
              <w:tab/>
              <w:t>0.1% of cocaine or ecgonine.</w:t>
            </w:r>
          </w:p>
        </w:tc>
      </w:tr>
      <w:tr>
        <w:trPr>
          <w:cantSplit/>
        </w:trPr>
        <w:tc>
          <w:tcPr>
            <w:tcW w:w="1242" w:type="dxa"/>
          </w:tcPr>
          <w:p>
            <w:pPr>
              <w:pStyle w:val="yTableNAm"/>
              <w:jc w:val="center"/>
              <w:rPr>
                <w:snapToGrid w:val="0"/>
              </w:rPr>
            </w:pPr>
            <w:r>
              <w:rPr>
                <w:snapToGrid w:val="0"/>
              </w:rPr>
              <w:t>4.</w:t>
            </w:r>
          </w:p>
        </w:tc>
        <w:tc>
          <w:tcPr>
            <w:tcW w:w="6092" w:type="dxa"/>
          </w:tcPr>
          <w:p>
            <w:pPr>
              <w:pStyle w:val="yTableNAm"/>
              <w:rPr>
                <w:snapToGrid w:val="0"/>
              </w:rPr>
            </w:pPr>
            <w:r>
              <w:rPr>
                <w:snapToGrid w:val="0"/>
              </w:rPr>
              <w:t>Any derivative of cocaine.</w:t>
            </w:r>
          </w:p>
        </w:tc>
      </w:tr>
      <w:tr>
        <w:trPr>
          <w:cantSplit/>
        </w:trPr>
        <w:tc>
          <w:tcPr>
            <w:tcW w:w="1242" w:type="dxa"/>
          </w:tcPr>
          <w:p>
            <w:pPr>
              <w:pStyle w:val="yTableNAm"/>
              <w:jc w:val="center"/>
              <w:rPr>
                <w:snapToGrid w:val="0"/>
              </w:rPr>
            </w:pPr>
            <w:r>
              <w:rPr>
                <w:snapToGrid w:val="0"/>
              </w:rPr>
              <w:t>5.</w:t>
            </w:r>
          </w:p>
        </w:tc>
        <w:tc>
          <w:tcPr>
            <w:tcW w:w="6092" w:type="dxa"/>
          </w:tcPr>
          <w:p>
            <w:pPr>
              <w:pStyle w:val="yTableNAm"/>
              <w:rPr>
                <w:snapToGrid w:val="0"/>
              </w:rPr>
            </w:pPr>
            <w:r>
              <w:rPr>
                <w:snapToGrid w:val="0"/>
              </w:rPr>
              <w:t>Cannabis or cannabis resin or any other cannabis derivative.</w:t>
            </w:r>
          </w:p>
        </w:tc>
      </w:tr>
    </w:tbl>
    <w:p>
      <w:pPr>
        <w:pStyle w:val="yScheduleHeading"/>
      </w:pPr>
      <w:bookmarkStart w:id="539" w:name="_Toc535053910"/>
      <w:bookmarkStart w:id="540" w:name="_Toc109615284"/>
      <w:bookmarkStart w:id="541" w:name="_Toc139344578"/>
      <w:bookmarkStart w:id="542" w:name="_Toc139699342"/>
      <w:bookmarkStart w:id="543" w:name="_Toc147051375"/>
      <w:bookmarkStart w:id="544" w:name="_Toc147118830"/>
      <w:bookmarkStart w:id="545" w:name="_Toc148236151"/>
      <w:bookmarkStart w:id="546" w:name="_Toc158705025"/>
      <w:bookmarkStart w:id="547" w:name="_Toc165369986"/>
      <w:bookmarkStart w:id="548" w:name="_Toc177873328"/>
      <w:bookmarkStart w:id="549" w:name="_Toc177873453"/>
      <w:bookmarkStart w:id="550" w:name="_Toc184707410"/>
      <w:bookmarkStart w:id="551" w:name="_Toc189464741"/>
      <w:bookmarkStart w:id="552" w:name="_Toc190249305"/>
      <w:bookmarkStart w:id="553" w:name="_Toc191703199"/>
      <w:bookmarkStart w:id="554" w:name="_Toc193692116"/>
      <w:bookmarkStart w:id="555" w:name="_Toc199817298"/>
      <w:bookmarkStart w:id="556" w:name="_Toc215543771"/>
      <w:bookmarkStart w:id="557" w:name="_Toc215544031"/>
      <w:bookmarkStart w:id="558" w:name="_Toc248029068"/>
      <w:bookmarkStart w:id="559" w:name="_Toc256085117"/>
      <w:bookmarkStart w:id="560" w:name="_Toc256092182"/>
      <w:bookmarkStart w:id="561" w:name="_Toc271192848"/>
      <w:r>
        <w:rPr>
          <w:rStyle w:val="CharSchNo"/>
        </w:rPr>
        <w:t>Schedule II</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r>
        <w:t xml:space="preserve"> </w:t>
      </w:r>
    </w:p>
    <w:p>
      <w:pPr>
        <w:pStyle w:val="yShoulderClause"/>
        <w:rPr>
          <w:snapToGrid w:val="0"/>
        </w:rPr>
      </w:pPr>
      <w:r>
        <w:rPr>
          <w:snapToGrid w:val="0"/>
        </w:rPr>
        <w:t>[Section 4(2)(b)]</w:t>
      </w:r>
    </w:p>
    <w:p>
      <w:pPr>
        <w:pStyle w:val="yHeading2"/>
        <w:spacing w:after="120"/>
        <w:rPr>
          <w:bCs/>
        </w:rPr>
      </w:pPr>
      <w:bookmarkStart w:id="562" w:name="_Toc165369987"/>
      <w:bookmarkStart w:id="563" w:name="_Toc177873329"/>
      <w:bookmarkStart w:id="564" w:name="_Toc177873454"/>
      <w:bookmarkStart w:id="565" w:name="_Toc184707411"/>
      <w:bookmarkStart w:id="566" w:name="_Toc189464742"/>
      <w:bookmarkStart w:id="567" w:name="_Toc190249306"/>
      <w:bookmarkStart w:id="568" w:name="_Toc191703200"/>
      <w:bookmarkStart w:id="569" w:name="_Toc193692117"/>
      <w:bookmarkStart w:id="570" w:name="_Toc199817299"/>
      <w:bookmarkStart w:id="571" w:name="_Toc215543772"/>
      <w:bookmarkStart w:id="572" w:name="_Toc215544032"/>
      <w:bookmarkStart w:id="573" w:name="_Toc248029069"/>
      <w:bookmarkStart w:id="574" w:name="_Toc256085118"/>
      <w:bookmarkStart w:id="575" w:name="_Toc256092183"/>
      <w:bookmarkStart w:id="576" w:name="_Toc271192849"/>
      <w:r>
        <w:rPr>
          <w:rStyle w:val="CharSchText"/>
          <w:bCs/>
        </w:rPr>
        <w:t xml:space="preserve">Plants to which Act applies, notwithstanding anything in </w:t>
      </w:r>
      <w:r>
        <w:rPr>
          <w:rStyle w:val="CharSchText"/>
          <w:bCs/>
          <w:i/>
          <w:iCs/>
        </w:rPr>
        <w:t>Poisons Act 1964</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NAm"/>
              <w:jc w:val="center"/>
              <w:rPr>
                <w:i/>
                <w:iCs/>
                <w:snapToGrid w:val="0"/>
              </w:rPr>
            </w:pPr>
            <w:r>
              <w:rPr>
                <w:i/>
                <w:iCs/>
                <w:snapToGrid w:val="0"/>
              </w:rPr>
              <w:t>Item</w:t>
            </w:r>
          </w:p>
        </w:tc>
        <w:tc>
          <w:tcPr>
            <w:tcW w:w="6092" w:type="dxa"/>
          </w:tcPr>
          <w:p>
            <w:pPr>
              <w:pStyle w:val="yTableNAm"/>
              <w:jc w:val="center"/>
              <w:rPr>
                <w:i/>
                <w:iCs/>
                <w:snapToGrid w:val="0"/>
              </w:rPr>
            </w:pPr>
            <w:r>
              <w:rPr>
                <w:i/>
                <w:iCs/>
                <w:snapToGrid w:val="0"/>
              </w:rPr>
              <w:t>Prohibited plant</w:t>
            </w:r>
          </w:p>
        </w:tc>
      </w:tr>
      <w:tr>
        <w:trPr>
          <w:cantSplit/>
        </w:trPr>
        <w:tc>
          <w:tcPr>
            <w:tcW w:w="1242" w:type="dxa"/>
          </w:tcPr>
          <w:p>
            <w:pPr>
              <w:pStyle w:val="yTableNAm"/>
              <w:jc w:val="center"/>
              <w:rPr>
                <w:snapToGrid w:val="0"/>
              </w:rPr>
            </w:pPr>
            <w:r>
              <w:rPr>
                <w:snapToGrid w:val="0"/>
              </w:rPr>
              <w:t>1.</w:t>
            </w:r>
          </w:p>
        </w:tc>
        <w:tc>
          <w:tcPr>
            <w:tcW w:w="6092" w:type="dxa"/>
          </w:tcPr>
          <w:p>
            <w:pPr>
              <w:pStyle w:val="yTableNAm"/>
              <w:rPr>
                <w:snapToGrid w:val="0"/>
              </w:rPr>
            </w:pPr>
            <w:r>
              <w:rPr>
                <w:snapToGrid w:val="0"/>
              </w:rPr>
              <w:t>Papaver somniferum</w:t>
            </w:r>
          </w:p>
        </w:tc>
      </w:tr>
      <w:tr>
        <w:trPr>
          <w:cantSplit/>
        </w:trPr>
        <w:tc>
          <w:tcPr>
            <w:tcW w:w="1242" w:type="dxa"/>
          </w:tcPr>
          <w:p>
            <w:pPr>
              <w:pStyle w:val="yTableNAm"/>
              <w:jc w:val="center"/>
              <w:rPr>
                <w:snapToGrid w:val="0"/>
              </w:rPr>
            </w:pPr>
            <w:r>
              <w:rPr>
                <w:snapToGrid w:val="0"/>
              </w:rPr>
              <w:t>2.</w:t>
            </w:r>
          </w:p>
        </w:tc>
        <w:tc>
          <w:tcPr>
            <w:tcW w:w="6092" w:type="dxa"/>
          </w:tcPr>
          <w:p>
            <w:pPr>
              <w:pStyle w:val="yTableNAm"/>
              <w:rPr>
                <w:snapToGrid w:val="0"/>
              </w:rPr>
            </w:pPr>
            <w:r>
              <w:rPr>
                <w:snapToGrid w:val="0"/>
              </w:rPr>
              <w:t>Papaver bracteatum</w:t>
            </w:r>
          </w:p>
        </w:tc>
      </w:tr>
      <w:tr>
        <w:trPr>
          <w:cantSplit/>
        </w:trPr>
        <w:tc>
          <w:tcPr>
            <w:tcW w:w="1242" w:type="dxa"/>
          </w:tcPr>
          <w:p>
            <w:pPr>
              <w:pStyle w:val="yTableNAm"/>
              <w:jc w:val="center"/>
              <w:rPr>
                <w:snapToGrid w:val="0"/>
              </w:rPr>
            </w:pPr>
            <w:r>
              <w:rPr>
                <w:snapToGrid w:val="0"/>
              </w:rPr>
              <w:t>3.</w:t>
            </w:r>
          </w:p>
        </w:tc>
        <w:tc>
          <w:tcPr>
            <w:tcW w:w="6092" w:type="dxa"/>
          </w:tcPr>
          <w:p>
            <w:pPr>
              <w:pStyle w:val="yTableNAm"/>
              <w:rPr>
                <w:snapToGrid w:val="0"/>
              </w:rPr>
            </w:pPr>
            <w:r>
              <w:rPr>
                <w:snapToGrid w:val="0"/>
              </w:rPr>
              <w:t>Cannabis</w:t>
            </w:r>
          </w:p>
        </w:tc>
      </w:tr>
    </w:tbl>
    <w:p>
      <w:pPr>
        <w:pStyle w:val="yScheduleHeading"/>
      </w:pPr>
      <w:bookmarkStart w:id="577" w:name="_Toc535053911"/>
      <w:bookmarkStart w:id="578" w:name="_Toc109615285"/>
      <w:bookmarkStart w:id="579" w:name="_Toc139344579"/>
      <w:bookmarkStart w:id="580" w:name="_Toc139699343"/>
      <w:bookmarkStart w:id="581" w:name="_Toc147051376"/>
      <w:bookmarkStart w:id="582" w:name="_Toc147118831"/>
      <w:bookmarkStart w:id="583" w:name="_Toc148236152"/>
      <w:bookmarkStart w:id="584" w:name="_Toc158705026"/>
      <w:bookmarkStart w:id="585" w:name="_Toc165369988"/>
      <w:bookmarkStart w:id="586" w:name="_Toc177873330"/>
      <w:bookmarkStart w:id="587" w:name="_Toc177873455"/>
      <w:bookmarkStart w:id="588" w:name="_Toc184707412"/>
      <w:bookmarkStart w:id="589" w:name="_Toc189464743"/>
      <w:bookmarkStart w:id="590" w:name="_Toc190249307"/>
      <w:bookmarkStart w:id="591" w:name="_Toc191703201"/>
      <w:bookmarkStart w:id="592" w:name="_Toc193692118"/>
      <w:bookmarkStart w:id="593" w:name="_Toc199817300"/>
      <w:bookmarkStart w:id="594" w:name="_Toc215543773"/>
      <w:bookmarkStart w:id="595" w:name="_Toc215544033"/>
      <w:bookmarkStart w:id="596" w:name="_Toc248029070"/>
      <w:bookmarkStart w:id="597" w:name="_Toc256085119"/>
      <w:bookmarkStart w:id="598" w:name="_Toc256092184"/>
      <w:bookmarkStart w:id="599" w:name="_Toc271192850"/>
      <w:r>
        <w:rPr>
          <w:rStyle w:val="CharSchNo"/>
        </w:rPr>
        <w:t>Schedule III</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r>
        <w:t xml:space="preserve"> </w:t>
      </w:r>
    </w:p>
    <w:p>
      <w:pPr>
        <w:pStyle w:val="yShoulderClause"/>
        <w:rPr>
          <w:snapToGrid w:val="0"/>
        </w:rPr>
      </w:pPr>
      <w:r>
        <w:rPr>
          <w:snapToGrid w:val="0"/>
        </w:rPr>
        <w:t>[Section 9]</w:t>
      </w:r>
    </w:p>
    <w:p>
      <w:pPr>
        <w:pStyle w:val="yHeading2"/>
        <w:spacing w:before="120" w:after="120"/>
      </w:pPr>
      <w:bookmarkStart w:id="600" w:name="_Toc165369989"/>
      <w:bookmarkStart w:id="601" w:name="_Toc177873331"/>
      <w:bookmarkStart w:id="602" w:name="_Toc177873456"/>
      <w:bookmarkStart w:id="603" w:name="_Toc184707413"/>
      <w:bookmarkStart w:id="604" w:name="_Toc189464744"/>
      <w:bookmarkStart w:id="605" w:name="_Toc190249308"/>
      <w:bookmarkStart w:id="606" w:name="_Toc191703202"/>
      <w:bookmarkStart w:id="607" w:name="_Toc193692119"/>
      <w:bookmarkStart w:id="608" w:name="_Toc199817301"/>
      <w:bookmarkStart w:id="609" w:name="_Toc215543774"/>
      <w:bookmarkStart w:id="610" w:name="_Toc215544034"/>
      <w:bookmarkStart w:id="611" w:name="_Toc248029071"/>
      <w:bookmarkStart w:id="612" w:name="_Toc256085120"/>
      <w:bookmarkStart w:id="613" w:name="_Toc256092185"/>
      <w:bookmarkStart w:id="614" w:name="_Toc271192851"/>
      <w:r>
        <w:rPr>
          <w:rStyle w:val="CharSchText"/>
          <w:bCs/>
        </w:rPr>
        <w:t>Amounts of prohibited drugs determining court of trial</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tbl>
      <w:tblPr>
        <w:tblW w:w="0" w:type="auto"/>
        <w:tblInd w:w="170" w:type="dxa"/>
        <w:tblLayout w:type="fixed"/>
        <w:tblCellMar>
          <w:left w:w="142" w:type="dxa"/>
          <w:right w:w="142" w:type="dxa"/>
        </w:tblCellMar>
        <w:tblLook w:val="0000" w:firstRow="0" w:lastRow="0" w:firstColumn="0" w:lastColumn="0" w:noHBand="0" w:noVBand="0"/>
      </w:tblPr>
      <w:tblGrid>
        <w:gridCol w:w="680"/>
        <w:gridCol w:w="12"/>
        <w:gridCol w:w="5098"/>
        <w:gridCol w:w="1200"/>
      </w:tblGrid>
      <w:tr>
        <w:trPr>
          <w:tblHeader/>
        </w:trPr>
        <w:tc>
          <w:tcPr>
            <w:tcW w:w="680" w:type="dxa"/>
          </w:tcPr>
          <w:p>
            <w:pPr>
              <w:pStyle w:val="yTable"/>
              <w:spacing w:before="40" w:after="40"/>
              <w:rPr>
                <w:i/>
              </w:rPr>
            </w:pPr>
            <w:r>
              <w:rPr>
                <w:i/>
              </w:rPr>
              <w:t>Item</w:t>
            </w:r>
          </w:p>
        </w:tc>
        <w:tc>
          <w:tcPr>
            <w:tcW w:w="5110" w:type="dxa"/>
            <w:gridSpan w:val="2"/>
          </w:tcPr>
          <w:p>
            <w:pPr>
              <w:pStyle w:val="yTable"/>
              <w:jc w:val="center"/>
              <w:rPr>
                <w:i/>
              </w:rPr>
            </w:pPr>
            <w:r>
              <w:rPr>
                <w:i/>
              </w:rPr>
              <w:t>Prohibited drug</w:t>
            </w:r>
          </w:p>
        </w:tc>
        <w:tc>
          <w:tcPr>
            <w:tcW w:w="1200" w:type="dxa"/>
          </w:tcPr>
          <w:p>
            <w:pPr>
              <w:pStyle w:val="yTable"/>
              <w:spacing w:before="40" w:after="40"/>
              <w:jc w:val="center"/>
            </w:pPr>
            <w:r>
              <w:rPr>
                <w:i/>
              </w:rPr>
              <w:t>Amount</w:t>
            </w:r>
            <w:r>
              <w:rPr>
                <w:i/>
              </w:rPr>
              <w:br/>
            </w:r>
            <w:r>
              <w:t>(in grams</w:t>
            </w:r>
            <w:r>
              <w:br/>
              <w:t>unless</w:t>
            </w:r>
            <w:r>
              <w:br/>
              <w:t>otherwise</w:t>
            </w:r>
            <w:r>
              <w:br/>
              <w:t>stated)</w:t>
            </w:r>
          </w:p>
        </w:tc>
      </w:tr>
      <w:tr>
        <w:tc>
          <w:tcPr>
            <w:tcW w:w="680" w:type="dxa"/>
          </w:tcPr>
          <w:p>
            <w:pPr>
              <w:pStyle w:val="yTable"/>
              <w:spacing w:before="40" w:after="40"/>
            </w:pPr>
            <w:r>
              <w:t>1.</w:t>
            </w:r>
          </w:p>
        </w:tc>
        <w:tc>
          <w:tcPr>
            <w:tcW w:w="5110" w:type="dxa"/>
            <w:gridSpan w:val="2"/>
          </w:tcPr>
          <w:p>
            <w:pPr>
              <w:pStyle w:val="yTable"/>
            </w:pPr>
            <w:r>
              <w:t>ACETORPHINE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2.</w:t>
            </w:r>
          </w:p>
        </w:tc>
        <w:tc>
          <w:tcPr>
            <w:tcW w:w="5110" w:type="dxa"/>
            <w:gridSpan w:val="2"/>
          </w:tcPr>
          <w:p>
            <w:pPr>
              <w:pStyle w:val="yTable"/>
              <w:ind w:left="548" w:hanging="548"/>
            </w:pPr>
            <w:r>
              <w:t>ACETYLDIHYDROCODEINE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3.</w:t>
            </w:r>
          </w:p>
        </w:tc>
        <w:tc>
          <w:tcPr>
            <w:tcW w:w="5110" w:type="dxa"/>
            <w:gridSpan w:val="2"/>
          </w:tcPr>
          <w:p>
            <w:pPr>
              <w:pStyle w:val="yTable"/>
            </w:pPr>
            <w:r>
              <w:t>ACETYLMETHADOL</w:t>
            </w:r>
          </w:p>
        </w:tc>
        <w:tc>
          <w:tcPr>
            <w:tcW w:w="1200" w:type="dxa"/>
          </w:tcPr>
          <w:p>
            <w:pPr>
              <w:pStyle w:val="yTable"/>
              <w:tabs>
                <w:tab w:val="decimal" w:pos="439"/>
              </w:tabs>
              <w:spacing w:before="40" w:after="40"/>
            </w:pPr>
            <w:r>
              <w:t>6.0</w:t>
            </w:r>
          </w:p>
        </w:tc>
      </w:tr>
      <w:tr>
        <w:tc>
          <w:tcPr>
            <w:tcW w:w="680" w:type="dxa"/>
          </w:tcPr>
          <w:p>
            <w:pPr>
              <w:pStyle w:val="yTable"/>
              <w:spacing w:before="40" w:after="40"/>
            </w:pPr>
            <w:r>
              <w:t>4.</w:t>
            </w:r>
          </w:p>
        </w:tc>
        <w:tc>
          <w:tcPr>
            <w:tcW w:w="5110" w:type="dxa"/>
            <w:gridSpan w:val="2"/>
          </w:tcPr>
          <w:p>
            <w:pPr>
              <w:pStyle w:val="yTable"/>
            </w:pPr>
            <w:r>
              <w:t>ALLOBARBITONE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5.</w:t>
            </w:r>
          </w:p>
        </w:tc>
        <w:tc>
          <w:tcPr>
            <w:tcW w:w="5110" w:type="dxa"/>
            <w:gridSpan w:val="2"/>
          </w:tcPr>
          <w:p>
            <w:pPr>
              <w:pStyle w:val="yTable"/>
            </w:pPr>
            <w:r>
              <w:t>ALLYLBARBITURIC ACID</w:t>
            </w:r>
          </w:p>
        </w:tc>
        <w:tc>
          <w:tcPr>
            <w:tcW w:w="1200" w:type="dxa"/>
          </w:tcPr>
          <w:p>
            <w:pPr>
              <w:pStyle w:val="yTable"/>
              <w:tabs>
                <w:tab w:val="decimal" w:pos="439"/>
              </w:tabs>
              <w:spacing w:before="40" w:after="40"/>
            </w:pPr>
            <w:r>
              <w:t>30.0</w:t>
            </w:r>
          </w:p>
        </w:tc>
      </w:tr>
      <w:tr>
        <w:tc>
          <w:tcPr>
            <w:tcW w:w="680" w:type="dxa"/>
          </w:tcPr>
          <w:p>
            <w:pPr>
              <w:pStyle w:val="yTable"/>
              <w:spacing w:before="40" w:after="40"/>
            </w:pPr>
            <w:r>
              <w:t>6.</w:t>
            </w:r>
          </w:p>
        </w:tc>
        <w:tc>
          <w:tcPr>
            <w:tcW w:w="5110" w:type="dxa"/>
            <w:gridSpan w:val="2"/>
          </w:tcPr>
          <w:p>
            <w:pPr>
              <w:pStyle w:val="yTable"/>
            </w:pPr>
            <w:r>
              <w:t>ALLYLPRODINE</w:t>
            </w:r>
          </w:p>
        </w:tc>
        <w:tc>
          <w:tcPr>
            <w:tcW w:w="1200" w:type="dxa"/>
          </w:tcPr>
          <w:p>
            <w:pPr>
              <w:pStyle w:val="yTable"/>
              <w:tabs>
                <w:tab w:val="decimal" w:pos="439"/>
              </w:tabs>
              <w:spacing w:before="40" w:after="40"/>
            </w:pPr>
            <w:r>
              <w:t>6.0</w:t>
            </w:r>
          </w:p>
        </w:tc>
      </w:tr>
      <w:tr>
        <w:tc>
          <w:tcPr>
            <w:tcW w:w="680" w:type="dxa"/>
          </w:tcPr>
          <w:p>
            <w:pPr>
              <w:pStyle w:val="yTable"/>
              <w:spacing w:before="40" w:after="40"/>
            </w:pPr>
            <w:r>
              <w:t>7.</w:t>
            </w:r>
          </w:p>
        </w:tc>
        <w:tc>
          <w:tcPr>
            <w:tcW w:w="5110" w:type="dxa"/>
            <w:gridSpan w:val="2"/>
          </w:tcPr>
          <w:p>
            <w:pPr>
              <w:pStyle w:val="yTable"/>
            </w:pPr>
            <w:r>
              <w:t>ALPHACETYLMETHADOL</w:t>
            </w:r>
          </w:p>
        </w:tc>
        <w:tc>
          <w:tcPr>
            <w:tcW w:w="1200" w:type="dxa"/>
          </w:tcPr>
          <w:p>
            <w:pPr>
              <w:pStyle w:val="yTable"/>
              <w:tabs>
                <w:tab w:val="decimal" w:pos="439"/>
              </w:tabs>
              <w:spacing w:before="40" w:after="40"/>
            </w:pPr>
            <w:r>
              <w:t>30.0</w:t>
            </w:r>
          </w:p>
        </w:tc>
      </w:tr>
      <w:tr>
        <w:tc>
          <w:tcPr>
            <w:tcW w:w="680" w:type="dxa"/>
          </w:tcPr>
          <w:p>
            <w:pPr>
              <w:pStyle w:val="yTable"/>
              <w:spacing w:before="40" w:after="40"/>
            </w:pPr>
            <w:r>
              <w:t>8.</w:t>
            </w:r>
          </w:p>
        </w:tc>
        <w:tc>
          <w:tcPr>
            <w:tcW w:w="5110" w:type="dxa"/>
            <w:gridSpan w:val="2"/>
          </w:tcPr>
          <w:p>
            <w:pPr>
              <w:pStyle w:val="yTable"/>
            </w:pPr>
            <w:r>
              <w:t>ALPHAMEPRODINE</w:t>
            </w:r>
          </w:p>
        </w:tc>
        <w:tc>
          <w:tcPr>
            <w:tcW w:w="1200" w:type="dxa"/>
          </w:tcPr>
          <w:p>
            <w:pPr>
              <w:pStyle w:val="yTable"/>
              <w:tabs>
                <w:tab w:val="decimal" w:pos="439"/>
              </w:tabs>
              <w:spacing w:before="40" w:after="40"/>
            </w:pPr>
            <w:r>
              <w:t>0.6</w:t>
            </w:r>
          </w:p>
        </w:tc>
      </w:tr>
      <w:tr>
        <w:tc>
          <w:tcPr>
            <w:tcW w:w="680" w:type="dxa"/>
          </w:tcPr>
          <w:p>
            <w:pPr>
              <w:pStyle w:val="yTable"/>
              <w:spacing w:before="40" w:after="40"/>
            </w:pPr>
            <w:r>
              <w:t>9.</w:t>
            </w:r>
          </w:p>
        </w:tc>
        <w:tc>
          <w:tcPr>
            <w:tcW w:w="5110" w:type="dxa"/>
            <w:gridSpan w:val="2"/>
          </w:tcPr>
          <w:p>
            <w:pPr>
              <w:pStyle w:val="yTable"/>
            </w:pPr>
            <w:r>
              <w:t>ALPHAMETHADOL</w:t>
            </w:r>
          </w:p>
        </w:tc>
        <w:tc>
          <w:tcPr>
            <w:tcW w:w="1200" w:type="dxa"/>
          </w:tcPr>
          <w:p>
            <w:pPr>
              <w:pStyle w:val="yTable"/>
              <w:tabs>
                <w:tab w:val="decimal" w:pos="439"/>
              </w:tabs>
              <w:spacing w:before="40" w:after="40"/>
            </w:pPr>
            <w:r>
              <w:t>0.6</w:t>
            </w:r>
          </w:p>
        </w:tc>
      </w:tr>
      <w:tr>
        <w:tc>
          <w:tcPr>
            <w:tcW w:w="680" w:type="dxa"/>
          </w:tcPr>
          <w:p>
            <w:pPr>
              <w:pStyle w:val="yTable"/>
              <w:spacing w:before="40" w:after="40"/>
            </w:pPr>
            <w:r>
              <w:t>10.</w:t>
            </w:r>
          </w:p>
        </w:tc>
        <w:tc>
          <w:tcPr>
            <w:tcW w:w="5110" w:type="dxa"/>
            <w:gridSpan w:val="2"/>
          </w:tcPr>
          <w:p>
            <w:pPr>
              <w:pStyle w:val="yTable"/>
            </w:pPr>
            <w:r>
              <w:t>ALPHAPRODINE</w:t>
            </w:r>
          </w:p>
        </w:tc>
        <w:tc>
          <w:tcPr>
            <w:tcW w:w="1200" w:type="dxa"/>
          </w:tcPr>
          <w:p>
            <w:pPr>
              <w:pStyle w:val="yTable"/>
              <w:tabs>
                <w:tab w:val="decimal" w:pos="439"/>
              </w:tabs>
              <w:spacing w:before="40" w:after="40"/>
            </w:pPr>
            <w:r>
              <w:t>75.0</w:t>
            </w:r>
          </w:p>
        </w:tc>
      </w:tr>
      <w:tr>
        <w:tc>
          <w:tcPr>
            <w:tcW w:w="680" w:type="dxa"/>
          </w:tcPr>
          <w:p>
            <w:pPr>
              <w:pStyle w:val="yTable"/>
              <w:spacing w:before="40" w:after="40"/>
            </w:pPr>
            <w:r>
              <w:t>11.</w:t>
            </w:r>
          </w:p>
        </w:tc>
        <w:tc>
          <w:tcPr>
            <w:tcW w:w="5110" w:type="dxa"/>
            <w:gridSpan w:val="2"/>
          </w:tcPr>
          <w:p>
            <w:pPr>
              <w:pStyle w:val="yTable"/>
            </w:pPr>
            <w:r>
              <w:t>AMPHETAMINE</w:t>
            </w:r>
          </w:p>
        </w:tc>
        <w:tc>
          <w:tcPr>
            <w:tcW w:w="1200" w:type="dxa"/>
          </w:tcPr>
          <w:p>
            <w:pPr>
              <w:pStyle w:val="yTable"/>
              <w:tabs>
                <w:tab w:val="decimal" w:pos="439"/>
              </w:tabs>
              <w:spacing w:before="40" w:after="40"/>
            </w:pPr>
            <w:r>
              <w:t>4.0</w:t>
            </w:r>
          </w:p>
        </w:tc>
      </w:tr>
      <w:tr>
        <w:tc>
          <w:tcPr>
            <w:tcW w:w="680" w:type="dxa"/>
          </w:tcPr>
          <w:p>
            <w:pPr>
              <w:pStyle w:val="yTable"/>
              <w:spacing w:before="40" w:after="40"/>
            </w:pPr>
            <w:r>
              <w:t>12.</w:t>
            </w:r>
          </w:p>
        </w:tc>
        <w:tc>
          <w:tcPr>
            <w:tcW w:w="5110" w:type="dxa"/>
            <w:gridSpan w:val="2"/>
          </w:tcPr>
          <w:p>
            <w:pPr>
              <w:pStyle w:val="yTable"/>
            </w:pPr>
            <w:r>
              <w:t>AMYLOBARBITONE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13.</w:t>
            </w:r>
          </w:p>
        </w:tc>
        <w:tc>
          <w:tcPr>
            <w:tcW w:w="5110" w:type="dxa"/>
            <w:gridSpan w:val="2"/>
          </w:tcPr>
          <w:p>
            <w:pPr>
              <w:pStyle w:val="yTable"/>
            </w:pPr>
            <w:r>
              <w:t>ANILERIDINE</w:t>
            </w:r>
          </w:p>
        </w:tc>
        <w:tc>
          <w:tcPr>
            <w:tcW w:w="1200" w:type="dxa"/>
          </w:tcPr>
          <w:p>
            <w:pPr>
              <w:pStyle w:val="yTable"/>
              <w:tabs>
                <w:tab w:val="decimal" w:pos="439"/>
              </w:tabs>
              <w:spacing w:before="40" w:after="40"/>
            </w:pPr>
            <w:r>
              <w:t>75.0</w:t>
            </w:r>
          </w:p>
        </w:tc>
      </w:tr>
      <w:tr>
        <w:tc>
          <w:tcPr>
            <w:tcW w:w="680" w:type="dxa"/>
          </w:tcPr>
          <w:p>
            <w:pPr>
              <w:pStyle w:val="yTable"/>
              <w:spacing w:before="40" w:after="40"/>
            </w:pPr>
            <w:r>
              <w:t>14.</w:t>
            </w:r>
          </w:p>
        </w:tc>
        <w:tc>
          <w:tcPr>
            <w:tcW w:w="5110" w:type="dxa"/>
            <w:gridSpan w:val="2"/>
          </w:tcPr>
          <w:p>
            <w:pPr>
              <w:pStyle w:val="yTable"/>
            </w:pPr>
            <w:r>
              <w:t>APROBARBITONE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15.</w:t>
            </w:r>
          </w:p>
        </w:tc>
        <w:tc>
          <w:tcPr>
            <w:tcW w:w="5110" w:type="dxa"/>
            <w:gridSpan w:val="2"/>
          </w:tcPr>
          <w:p>
            <w:pPr>
              <w:pStyle w:val="yTable"/>
            </w:pPr>
            <w:r>
              <w:t>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16.</w:t>
            </w:r>
          </w:p>
        </w:tc>
        <w:tc>
          <w:tcPr>
            <w:tcW w:w="5110" w:type="dxa"/>
            <w:gridSpan w:val="2"/>
          </w:tcPr>
          <w:p>
            <w:pPr>
              <w:pStyle w:val="yTable"/>
            </w:pPr>
            <w:r>
              <w:t>BENZETHIDINE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17.</w:t>
            </w:r>
          </w:p>
        </w:tc>
        <w:tc>
          <w:tcPr>
            <w:tcW w:w="5110" w:type="dxa"/>
            <w:gridSpan w:val="2"/>
          </w:tcPr>
          <w:p>
            <w:pPr>
              <w:pStyle w:val="yTable"/>
            </w:pPr>
            <w:r>
              <w:t>BENZYLMORPHINE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18.</w:t>
            </w:r>
          </w:p>
        </w:tc>
        <w:tc>
          <w:tcPr>
            <w:tcW w:w="5110" w:type="dxa"/>
            <w:gridSpan w:val="2"/>
          </w:tcPr>
          <w:p>
            <w:pPr>
              <w:pStyle w:val="yTable"/>
            </w:pPr>
            <w:r>
              <w:t>BETACETYLMETHADOL</w:t>
            </w:r>
          </w:p>
        </w:tc>
        <w:tc>
          <w:tcPr>
            <w:tcW w:w="1200" w:type="dxa"/>
          </w:tcPr>
          <w:p>
            <w:pPr>
              <w:pStyle w:val="yTable"/>
              <w:tabs>
                <w:tab w:val="decimal" w:pos="439"/>
              </w:tabs>
              <w:spacing w:before="40" w:after="40"/>
            </w:pPr>
            <w:r>
              <w:t>15.0</w:t>
            </w:r>
          </w:p>
        </w:tc>
      </w:tr>
      <w:tr>
        <w:tc>
          <w:tcPr>
            <w:tcW w:w="680" w:type="dxa"/>
          </w:tcPr>
          <w:p>
            <w:pPr>
              <w:pStyle w:val="yTable"/>
              <w:spacing w:before="40" w:after="40"/>
            </w:pPr>
            <w:r>
              <w:t>19.</w:t>
            </w:r>
          </w:p>
        </w:tc>
        <w:tc>
          <w:tcPr>
            <w:tcW w:w="5110" w:type="dxa"/>
            <w:gridSpan w:val="2"/>
          </w:tcPr>
          <w:p>
            <w:pPr>
              <w:pStyle w:val="yTable"/>
            </w:pPr>
            <w:r>
              <w:t>BETAMEPRODINE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20.</w:t>
            </w:r>
          </w:p>
        </w:tc>
        <w:tc>
          <w:tcPr>
            <w:tcW w:w="5110" w:type="dxa"/>
            <w:gridSpan w:val="2"/>
          </w:tcPr>
          <w:p>
            <w:pPr>
              <w:pStyle w:val="yTable"/>
            </w:pPr>
            <w:r>
              <w:t>BETAMETHADOL</w:t>
            </w:r>
          </w:p>
        </w:tc>
        <w:tc>
          <w:tcPr>
            <w:tcW w:w="1200" w:type="dxa"/>
          </w:tcPr>
          <w:p>
            <w:pPr>
              <w:pStyle w:val="yTable"/>
              <w:tabs>
                <w:tab w:val="decimal" w:pos="439"/>
              </w:tabs>
              <w:spacing w:before="40" w:after="40"/>
            </w:pPr>
            <w:r>
              <w:t>15.0</w:t>
            </w:r>
          </w:p>
        </w:tc>
      </w:tr>
      <w:tr>
        <w:tc>
          <w:tcPr>
            <w:tcW w:w="680" w:type="dxa"/>
          </w:tcPr>
          <w:p>
            <w:pPr>
              <w:pStyle w:val="yTable"/>
              <w:spacing w:before="40" w:after="40"/>
            </w:pPr>
            <w:r>
              <w:t>21.</w:t>
            </w:r>
          </w:p>
        </w:tc>
        <w:tc>
          <w:tcPr>
            <w:tcW w:w="5110" w:type="dxa"/>
            <w:gridSpan w:val="2"/>
          </w:tcPr>
          <w:p>
            <w:pPr>
              <w:pStyle w:val="yTable"/>
            </w:pPr>
            <w:r>
              <w:t>BETAPRODINE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22.</w:t>
            </w:r>
          </w:p>
        </w:tc>
        <w:tc>
          <w:tcPr>
            <w:tcW w:w="5110" w:type="dxa"/>
            <w:gridSpan w:val="2"/>
          </w:tcPr>
          <w:p>
            <w:pPr>
              <w:pStyle w:val="yTable"/>
            </w:pPr>
            <w:r>
              <w:t>BEZITRAMIDE</w:t>
            </w:r>
          </w:p>
        </w:tc>
        <w:tc>
          <w:tcPr>
            <w:tcW w:w="1200" w:type="dxa"/>
          </w:tcPr>
          <w:p>
            <w:pPr>
              <w:pStyle w:val="yTable"/>
              <w:tabs>
                <w:tab w:val="decimal" w:pos="439"/>
              </w:tabs>
              <w:spacing w:before="40" w:after="40"/>
            </w:pPr>
            <w:r>
              <w:t>15.0</w:t>
            </w:r>
          </w:p>
        </w:tc>
      </w:tr>
      <w:tr>
        <w:tc>
          <w:tcPr>
            <w:tcW w:w="680" w:type="dxa"/>
          </w:tcPr>
          <w:p>
            <w:pPr>
              <w:pStyle w:val="yTable"/>
              <w:spacing w:before="40" w:after="40"/>
            </w:pPr>
            <w:r>
              <w:t>23.</w:t>
            </w:r>
          </w:p>
        </w:tc>
        <w:tc>
          <w:tcPr>
            <w:tcW w:w="5110" w:type="dxa"/>
            <w:gridSpan w:val="2"/>
          </w:tcPr>
          <w:p>
            <w:pPr>
              <w:pStyle w:val="yTable"/>
            </w:pPr>
            <w:r>
              <w:t>BUFOTENINE</w:t>
            </w:r>
          </w:p>
        </w:tc>
        <w:tc>
          <w:tcPr>
            <w:tcW w:w="1200" w:type="dxa"/>
          </w:tcPr>
          <w:p>
            <w:pPr>
              <w:pStyle w:val="yTable"/>
              <w:tabs>
                <w:tab w:val="decimal" w:pos="439"/>
              </w:tabs>
              <w:spacing w:before="40" w:after="40"/>
            </w:pPr>
            <w:r>
              <w:t>6.0</w:t>
            </w:r>
          </w:p>
        </w:tc>
      </w:tr>
      <w:tr>
        <w:tc>
          <w:tcPr>
            <w:tcW w:w="680" w:type="dxa"/>
          </w:tcPr>
          <w:p>
            <w:pPr>
              <w:pStyle w:val="yTable"/>
              <w:spacing w:before="40" w:after="40"/>
            </w:pPr>
            <w:r>
              <w:t>24.</w:t>
            </w:r>
          </w:p>
        </w:tc>
        <w:tc>
          <w:tcPr>
            <w:tcW w:w="5110" w:type="dxa"/>
            <w:gridSpan w:val="2"/>
          </w:tcPr>
          <w:p>
            <w:pPr>
              <w:pStyle w:val="yTable"/>
            </w:pPr>
            <w:r>
              <w:t>BUTOBARBITONE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25.</w:t>
            </w:r>
          </w:p>
        </w:tc>
        <w:tc>
          <w:tcPr>
            <w:tcW w:w="5110" w:type="dxa"/>
            <w:gridSpan w:val="2"/>
          </w:tcPr>
          <w:p>
            <w:pPr>
              <w:pStyle w:val="yTable"/>
            </w:pPr>
            <w:r>
              <w:t>CANNABIS</w:t>
            </w:r>
          </w:p>
        </w:tc>
        <w:tc>
          <w:tcPr>
            <w:tcW w:w="1200" w:type="dxa"/>
          </w:tcPr>
          <w:p>
            <w:pPr>
              <w:pStyle w:val="yTable"/>
              <w:tabs>
                <w:tab w:val="decimal" w:pos="439"/>
              </w:tabs>
              <w:spacing w:before="40" w:after="40"/>
            </w:pPr>
            <w:r>
              <w:t>500.0</w:t>
            </w:r>
          </w:p>
        </w:tc>
      </w:tr>
      <w:tr>
        <w:tc>
          <w:tcPr>
            <w:tcW w:w="680" w:type="dxa"/>
          </w:tcPr>
          <w:p>
            <w:pPr>
              <w:pStyle w:val="yTable"/>
              <w:spacing w:before="40" w:after="40"/>
            </w:pPr>
            <w:r>
              <w:t>26.</w:t>
            </w:r>
          </w:p>
        </w:tc>
        <w:tc>
          <w:tcPr>
            <w:tcW w:w="5110" w:type="dxa"/>
            <w:gridSpan w:val="2"/>
          </w:tcPr>
          <w:p>
            <w:pPr>
              <w:pStyle w:val="yTable"/>
            </w:pPr>
            <w:r>
              <w:t>CANNABIS RESIN</w:t>
            </w:r>
          </w:p>
        </w:tc>
        <w:tc>
          <w:tcPr>
            <w:tcW w:w="1200" w:type="dxa"/>
          </w:tcPr>
          <w:p>
            <w:pPr>
              <w:pStyle w:val="yTable"/>
              <w:tabs>
                <w:tab w:val="decimal" w:pos="439"/>
              </w:tabs>
              <w:spacing w:before="40" w:after="40"/>
            </w:pPr>
            <w:r>
              <w:t>40.0</w:t>
            </w:r>
          </w:p>
        </w:tc>
      </w:tr>
      <w:tr>
        <w:tc>
          <w:tcPr>
            <w:tcW w:w="680" w:type="dxa"/>
          </w:tcPr>
          <w:p>
            <w:pPr>
              <w:pStyle w:val="yTable"/>
              <w:spacing w:before="40" w:after="40"/>
            </w:pPr>
            <w:r>
              <w:t>27.</w:t>
            </w:r>
          </w:p>
        </w:tc>
        <w:tc>
          <w:tcPr>
            <w:tcW w:w="5110" w:type="dxa"/>
            <w:gridSpan w:val="2"/>
          </w:tcPr>
          <w:p>
            <w:pPr>
              <w:pStyle w:val="yTable"/>
            </w:pPr>
            <w:r>
              <w:t>CANNABIS (in cigarette form)</w:t>
            </w:r>
          </w:p>
        </w:tc>
        <w:tc>
          <w:tcPr>
            <w:tcW w:w="1200" w:type="dxa"/>
          </w:tcPr>
          <w:p>
            <w:pPr>
              <w:pStyle w:val="yTable"/>
              <w:keepNext/>
              <w:spacing w:before="40" w:after="40"/>
              <w:jc w:val="center"/>
            </w:pPr>
            <w:r>
              <w:t>400 cigarettes</w:t>
            </w:r>
            <w:r>
              <w:br/>
            </w:r>
            <w:r>
              <w:rPr>
                <w:rFonts w:ascii="Times" w:hAnsi="Times"/>
                <w:spacing w:val="-4"/>
              </w:rPr>
              <w:t>each containing</w:t>
            </w:r>
            <w:r>
              <w:rPr>
                <w:rFonts w:ascii="Times" w:hAnsi="Times"/>
                <w:spacing w:val="-4"/>
              </w:rPr>
              <w:br/>
              <w:t>any</w:t>
            </w:r>
            <w:r>
              <w:t xml:space="preserve"> portion of</w:t>
            </w:r>
            <w:r>
              <w:br/>
              <w:t>cannabis</w:t>
            </w:r>
          </w:p>
        </w:tc>
      </w:tr>
      <w:tr>
        <w:tc>
          <w:tcPr>
            <w:tcW w:w="680" w:type="dxa"/>
          </w:tcPr>
          <w:p>
            <w:pPr>
              <w:pStyle w:val="yTable"/>
              <w:spacing w:before="40" w:after="40"/>
            </w:pPr>
            <w:r>
              <w:t>28.</w:t>
            </w:r>
          </w:p>
        </w:tc>
        <w:tc>
          <w:tcPr>
            <w:tcW w:w="5110" w:type="dxa"/>
            <w:gridSpan w:val="2"/>
          </w:tcPr>
          <w:p>
            <w:pPr>
              <w:pStyle w:val="yTable"/>
            </w:pPr>
            <w:r>
              <w:t>CLONITAZENE</w:t>
            </w:r>
          </w:p>
        </w:tc>
        <w:tc>
          <w:tcPr>
            <w:tcW w:w="1200" w:type="dxa"/>
          </w:tcPr>
          <w:p>
            <w:pPr>
              <w:pStyle w:val="yTable"/>
              <w:tabs>
                <w:tab w:val="decimal" w:pos="439"/>
              </w:tabs>
              <w:spacing w:before="40" w:after="40"/>
            </w:pPr>
            <w:r>
              <w:t>15.0</w:t>
            </w:r>
          </w:p>
        </w:tc>
      </w:tr>
      <w:tr>
        <w:tc>
          <w:tcPr>
            <w:tcW w:w="680" w:type="dxa"/>
          </w:tcPr>
          <w:p>
            <w:pPr>
              <w:pStyle w:val="yTable"/>
              <w:spacing w:before="40" w:after="40"/>
            </w:pPr>
            <w:r>
              <w:t>29.</w:t>
            </w:r>
          </w:p>
        </w:tc>
        <w:tc>
          <w:tcPr>
            <w:tcW w:w="5110" w:type="dxa"/>
            <w:gridSpan w:val="2"/>
          </w:tcPr>
          <w:p>
            <w:pPr>
              <w:pStyle w:val="yTable"/>
            </w:pPr>
            <w:r>
              <w:t>COCAINE</w:t>
            </w:r>
          </w:p>
        </w:tc>
        <w:tc>
          <w:tcPr>
            <w:tcW w:w="1200" w:type="dxa"/>
          </w:tcPr>
          <w:p>
            <w:pPr>
              <w:pStyle w:val="yTable"/>
              <w:tabs>
                <w:tab w:val="decimal" w:pos="439"/>
              </w:tabs>
              <w:spacing w:before="40" w:after="40"/>
            </w:pPr>
            <w:r>
              <w:t>4.0</w:t>
            </w:r>
          </w:p>
        </w:tc>
      </w:tr>
      <w:tr>
        <w:tc>
          <w:tcPr>
            <w:tcW w:w="680" w:type="dxa"/>
          </w:tcPr>
          <w:p>
            <w:pPr>
              <w:pStyle w:val="yTable"/>
              <w:spacing w:before="40" w:after="40"/>
            </w:pPr>
            <w:r>
              <w:t>30.</w:t>
            </w:r>
          </w:p>
        </w:tc>
        <w:tc>
          <w:tcPr>
            <w:tcW w:w="5110" w:type="dxa"/>
            <w:gridSpan w:val="2"/>
          </w:tcPr>
          <w:p>
            <w:pPr>
              <w:pStyle w:val="yTable"/>
              <w:ind w:left="548" w:hanging="548"/>
            </w:pPr>
            <w:r>
              <w:t xml:space="preserve">CODEINE (except when included in Schedule 2, 3 or 4 in Appendix A to the </w:t>
            </w:r>
            <w:r>
              <w:rPr>
                <w:i/>
                <w:iCs/>
              </w:rPr>
              <w:t>Poisons Act 1964</w:t>
            </w:r>
            <w:r>
              <w:t>)</w:t>
            </w:r>
          </w:p>
        </w:tc>
        <w:tc>
          <w:tcPr>
            <w:tcW w:w="1200" w:type="dxa"/>
          </w:tcPr>
          <w:p>
            <w:pPr>
              <w:pStyle w:val="yTable"/>
              <w:tabs>
                <w:tab w:val="decimal" w:pos="439"/>
              </w:tabs>
              <w:spacing w:before="40" w:after="40"/>
            </w:pPr>
            <w:r>
              <w:t>30.0</w:t>
            </w:r>
          </w:p>
        </w:tc>
      </w:tr>
      <w:tr>
        <w:tc>
          <w:tcPr>
            <w:tcW w:w="680" w:type="dxa"/>
          </w:tcPr>
          <w:p>
            <w:pPr>
              <w:pStyle w:val="yTable"/>
              <w:spacing w:before="40" w:after="40"/>
            </w:pPr>
            <w:r>
              <w:t>31.</w:t>
            </w:r>
          </w:p>
        </w:tc>
        <w:tc>
          <w:tcPr>
            <w:tcW w:w="5110" w:type="dxa"/>
            <w:gridSpan w:val="2"/>
          </w:tcPr>
          <w:p>
            <w:pPr>
              <w:pStyle w:val="yTable"/>
            </w:pPr>
            <w:r>
              <w:t>CODEINE</w:t>
            </w:r>
            <w:r>
              <w:noBreakHyphen/>
              <w:t>N</w:t>
            </w:r>
            <w:r>
              <w:noBreakHyphen/>
              <w:t>OXIDE</w:t>
            </w:r>
          </w:p>
        </w:tc>
        <w:tc>
          <w:tcPr>
            <w:tcW w:w="1200" w:type="dxa"/>
          </w:tcPr>
          <w:p>
            <w:pPr>
              <w:pStyle w:val="yTable"/>
              <w:tabs>
                <w:tab w:val="decimal" w:pos="439"/>
              </w:tabs>
              <w:spacing w:before="40" w:after="40"/>
            </w:pPr>
            <w:r>
              <w:t>30.0</w:t>
            </w:r>
          </w:p>
        </w:tc>
      </w:tr>
      <w:tr>
        <w:tc>
          <w:tcPr>
            <w:tcW w:w="680" w:type="dxa"/>
          </w:tcPr>
          <w:p>
            <w:pPr>
              <w:pStyle w:val="yTable"/>
              <w:spacing w:before="40" w:after="40"/>
            </w:pPr>
            <w:r>
              <w:t>32.</w:t>
            </w:r>
          </w:p>
        </w:tc>
        <w:tc>
          <w:tcPr>
            <w:tcW w:w="5110" w:type="dxa"/>
            <w:gridSpan w:val="2"/>
          </w:tcPr>
          <w:p>
            <w:pPr>
              <w:pStyle w:val="yTable"/>
            </w:pPr>
            <w:r>
              <w:t>CODOXIME</w:t>
            </w:r>
          </w:p>
        </w:tc>
        <w:tc>
          <w:tcPr>
            <w:tcW w:w="1200" w:type="dxa"/>
          </w:tcPr>
          <w:p>
            <w:pPr>
              <w:pStyle w:val="yTable"/>
              <w:tabs>
                <w:tab w:val="decimal" w:pos="439"/>
              </w:tabs>
              <w:spacing w:before="40" w:after="40"/>
            </w:pPr>
            <w:r>
              <w:t>30.0</w:t>
            </w:r>
          </w:p>
        </w:tc>
      </w:tr>
      <w:tr>
        <w:tc>
          <w:tcPr>
            <w:tcW w:w="680" w:type="dxa"/>
          </w:tcPr>
          <w:p>
            <w:pPr>
              <w:pStyle w:val="yTable"/>
              <w:spacing w:before="40" w:after="40"/>
            </w:pPr>
            <w:r>
              <w:t>33.</w:t>
            </w:r>
          </w:p>
        </w:tc>
        <w:tc>
          <w:tcPr>
            <w:tcW w:w="5110" w:type="dxa"/>
            <w:gridSpan w:val="2"/>
          </w:tcPr>
          <w:p>
            <w:pPr>
              <w:pStyle w:val="yTable"/>
            </w:pPr>
            <w:r>
              <w:t>CYCLOBARBITONE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34.</w:t>
            </w:r>
          </w:p>
        </w:tc>
        <w:tc>
          <w:tcPr>
            <w:tcW w:w="5110" w:type="dxa"/>
            <w:gridSpan w:val="2"/>
          </w:tcPr>
          <w:p>
            <w:pPr>
              <w:pStyle w:val="yTable"/>
            </w:pPr>
            <w:r>
              <w:t>DESOMORPHINE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35.</w:t>
            </w:r>
          </w:p>
        </w:tc>
        <w:tc>
          <w:tcPr>
            <w:tcW w:w="5110" w:type="dxa"/>
            <w:gridSpan w:val="2"/>
          </w:tcPr>
          <w:p>
            <w:pPr>
              <w:pStyle w:val="yTable"/>
            </w:pPr>
            <w:r>
              <w:t>DEXAMPHETAMINE</w:t>
            </w:r>
          </w:p>
        </w:tc>
        <w:tc>
          <w:tcPr>
            <w:tcW w:w="1200" w:type="dxa"/>
          </w:tcPr>
          <w:p>
            <w:pPr>
              <w:pStyle w:val="yTable"/>
              <w:tabs>
                <w:tab w:val="decimal" w:pos="439"/>
              </w:tabs>
              <w:spacing w:before="40" w:after="40"/>
            </w:pPr>
            <w:r>
              <w:t>6.0</w:t>
            </w:r>
          </w:p>
        </w:tc>
      </w:tr>
      <w:tr>
        <w:tc>
          <w:tcPr>
            <w:tcW w:w="680" w:type="dxa"/>
          </w:tcPr>
          <w:p>
            <w:pPr>
              <w:pStyle w:val="yTable"/>
              <w:spacing w:before="40" w:after="40"/>
            </w:pPr>
            <w:r>
              <w:t>36.</w:t>
            </w:r>
          </w:p>
        </w:tc>
        <w:tc>
          <w:tcPr>
            <w:tcW w:w="5110" w:type="dxa"/>
            <w:gridSpan w:val="2"/>
          </w:tcPr>
          <w:p>
            <w:pPr>
              <w:pStyle w:val="yTable"/>
            </w:pPr>
            <w:r>
              <w:t>DEXTROMORAMIDE</w:t>
            </w:r>
          </w:p>
        </w:tc>
        <w:tc>
          <w:tcPr>
            <w:tcW w:w="1200" w:type="dxa"/>
          </w:tcPr>
          <w:p>
            <w:pPr>
              <w:pStyle w:val="yTable"/>
              <w:tabs>
                <w:tab w:val="decimal" w:pos="439"/>
              </w:tabs>
              <w:spacing w:before="40" w:after="40"/>
            </w:pPr>
            <w:r>
              <w:t>3.0</w:t>
            </w:r>
          </w:p>
        </w:tc>
      </w:tr>
      <w:tr>
        <w:tc>
          <w:tcPr>
            <w:tcW w:w="680" w:type="dxa"/>
          </w:tcPr>
          <w:p>
            <w:pPr>
              <w:pStyle w:val="yTable"/>
              <w:spacing w:before="40" w:after="40"/>
            </w:pPr>
            <w:r>
              <w:t>37.</w:t>
            </w:r>
          </w:p>
        </w:tc>
        <w:tc>
          <w:tcPr>
            <w:tcW w:w="5110" w:type="dxa"/>
            <w:gridSpan w:val="2"/>
          </w:tcPr>
          <w:p>
            <w:pPr>
              <w:pStyle w:val="yTable"/>
            </w:pPr>
            <w:r>
              <w:t>DIAMPROMIDE</w:t>
            </w:r>
          </w:p>
        </w:tc>
        <w:tc>
          <w:tcPr>
            <w:tcW w:w="1200" w:type="dxa"/>
          </w:tcPr>
          <w:p>
            <w:pPr>
              <w:pStyle w:val="yTable"/>
              <w:tabs>
                <w:tab w:val="decimal" w:pos="439"/>
              </w:tabs>
              <w:spacing w:before="40" w:after="40"/>
            </w:pPr>
            <w:r>
              <w:t>15.0</w:t>
            </w:r>
          </w:p>
        </w:tc>
      </w:tr>
      <w:tr>
        <w:tc>
          <w:tcPr>
            <w:tcW w:w="680" w:type="dxa"/>
          </w:tcPr>
          <w:p>
            <w:pPr>
              <w:pStyle w:val="yTable"/>
              <w:spacing w:before="40" w:after="40"/>
            </w:pPr>
            <w:r>
              <w:t>38.</w:t>
            </w:r>
          </w:p>
        </w:tc>
        <w:tc>
          <w:tcPr>
            <w:tcW w:w="5110" w:type="dxa"/>
            <w:gridSpan w:val="2"/>
          </w:tcPr>
          <w:p>
            <w:pPr>
              <w:pStyle w:val="yTable"/>
            </w:pPr>
            <w:r>
              <w:t>DIETHYLTHIAMBUTENE</w:t>
            </w:r>
          </w:p>
        </w:tc>
        <w:tc>
          <w:tcPr>
            <w:tcW w:w="1200" w:type="dxa"/>
          </w:tcPr>
          <w:p>
            <w:pPr>
              <w:pStyle w:val="yTable"/>
              <w:tabs>
                <w:tab w:val="decimal" w:pos="439"/>
              </w:tabs>
              <w:spacing w:before="40" w:after="40"/>
            </w:pPr>
            <w:r>
              <w:t>15.0</w:t>
            </w:r>
          </w:p>
        </w:tc>
      </w:tr>
      <w:tr>
        <w:tc>
          <w:tcPr>
            <w:tcW w:w="680" w:type="dxa"/>
          </w:tcPr>
          <w:p>
            <w:pPr>
              <w:pStyle w:val="yTable"/>
              <w:spacing w:before="40" w:after="40"/>
            </w:pPr>
            <w:r>
              <w:t>39.</w:t>
            </w:r>
          </w:p>
        </w:tc>
        <w:tc>
          <w:tcPr>
            <w:tcW w:w="5110" w:type="dxa"/>
            <w:gridSpan w:val="2"/>
          </w:tcPr>
          <w:p>
            <w:pPr>
              <w:pStyle w:val="yTable"/>
              <w:ind w:left="548" w:hanging="548"/>
            </w:pPr>
            <w:r>
              <w:t>DIFENOXIN (excluding preparations containing, per dosage unit, not more than 0.5 mg of difenoxin and a quantity of atropine sulphate equivalent to at least 5% of the dose of difenoxin)</w:t>
            </w:r>
          </w:p>
        </w:tc>
        <w:tc>
          <w:tcPr>
            <w:tcW w:w="1200" w:type="dxa"/>
          </w:tcPr>
          <w:p>
            <w:pPr>
              <w:pStyle w:val="yTable"/>
              <w:tabs>
                <w:tab w:val="decimal" w:pos="439"/>
              </w:tabs>
              <w:spacing w:before="40" w:after="40"/>
            </w:pPr>
            <w:r>
              <w:t>30.0</w:t>
            </w:r>
          </w:p>
        </w:tc>
      </w:tr>
      <w:tr>
        <w:tc>
          <w:tcPr>
            <w:tcW w:w="680" w:type="dxa"/>
          </w:tcPr>
          <w:p>
            <w:pPr>
              <w:pStyle w:val="yTable"/>
              <w:spacing w:before="40" w:after="40"/>
            </w:pPr>
            <w:r>
              <w:t>40.</w:t>
            </w:r>
          </w:p>
        </w:tc>
        <w:tc>
          <w:tcPr>
            <w:tcW w:w="5110" w:type="dxa"/>
            <w:gridSpan w:val="2"/>
          </w:tcPr>
          <w:p>
            <w:pPr>
              <w:pStyle w:val="yTable"/>
              <w:ind w:left="548" w:hanging="548"/>
            </w:pPr>
            <w:r>
              <w:t xml:space="preserve">DIHYDROCODEINE (except when included in Schedule 2 or 4 in Appendix A to the </w:t>
            </w:r>
            <w:r>
              <w:rPr>
                <w:i/>
                <w:iCs/>
              </w:rPr>
              <w:t>Poisons Act 1964</w:t>
            </w:r>
            <w:r>
              <w:t>)</w:t>
            </w:r>
          </w:p>
        </w:tc>
        <w:tc>
          <w:tcPr>
            <w:tcW w:w="1200" w:type="dxa"/>
          </w:tcPr>
          <w:p>
            <w:pPr>
              <w:pStyle w:val="yTable"/>
              <w:tabs>
                <w:tab w:val="decimal" w:pos="439"/>
              </w:tabs>
              <w:spacing w:before="40" w:after="40"/>
            </w:pPr>
            <w:r>
              <w:t>30.0</w:t>
            </w:r>
          </w:p>
        </w:tc>
      </w:tr>
      <w:tr>
        <w:tc>
          <w:tcPr>
            <w:tcW w:w="680" w:type="dxa"/>
          </w:tcPr>
          <w:p>
            <w:pPr>
              <w:pStyle w:val="yTable"/>
              <w:spacing w:before="40" w:after="40"/>
            </w:pPr>
            <w:r>
              <w:t>41.</w:t>
            </w:r>
          </w:p>
        </w:tc>
        <w:tc>
          <w:tcPr>
            <w:tcW w:w="5110" w:type="dxa"/>
            <w:gridSpan w:val="2"/>
          </w:tcPr>
          <w:p>
            <w:pPr>
              <w:pStyle w:val="yTable"/>
            </w:pPr>
            <w:r>
              <w:t>DIHYDROMORPHINE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42.</w:t>
            </w:r>
          </w:p>
        </w:tc>
        <w:tc>
          <w:tcPr>
            <w:tcW w:w="5110" w:type="dxa"/>
            <w:gridSpan w:val="2"/>
          </w:tcPr>
          <w:p>
            <w:pPr>
              <w:pStyle w:val="yTable"/>
            </w:pPr>
            <w:r>
              <w:t>DIMENOXADOL</w:t>
            </w:r>
          </w:p>
        </w:tc>
        <w:tc>
          <w:tcPr>
            <w:tcW w:w="1200" w:type="dxa"/>
          </w:tcPr>
          <w:p>
            <w:pPr>
              <w:pStyle w:val="yTable"/>
              <w:tabs>
                <w:tab w:val="decimal" w:pos="439"/>
              </w:tabs>
              <w:spacing w:before="40" w:after="40"/>
            </w:pPr>
            <w:r>
              <w:t>30.0</w:t>
            </w:r>
          </w:p>
        </w:tc>
      </w:tr>
      <w:tr>
        <w:tc>
          <w:tcPr>
            <w:tcW w:w="680" w:type="dxa"/>
          </w:tcPr>
          <w:p>
            <w:pPr>
              <w:pStyle w:val="yTable"/>
              <w:spacing w:before="40" w:after="40"/>
            </w:pPr>
            <w:r>
              <w:t>43.</w:t>
            </w:r>
          </w:p>
        </w:tc>
        <w:tc>
          <w:tcPr>
            <w:tcW w:w="5110" w:type="dxa"/>
            <w:gridSpan w:val="2"/>
          </w:tcPr>
          <w:p>
            <w:pPr>
              <w:pStyle w:val="yTable"/>
            </w:pPr>
            <w:r>
              <w:t>DIMEPHEPTANOL</w:t>
            </w:r>
          </w:p>
        </w:tc>
        <w:tc>
          <w:tcPr>
            <w:tcW w:w="1200" w:type="dxa"/>
          </w:tcPr>
          <w:p>
            <w:pPr>
              <w:pStyle w:val="yTable"/>
              <w:tabs>
                <w:tab w:val="decimal" w:pos="439"/>
              </w:tabs>
              <w:spacing w:before="40" w:after="40"/>
            </w:pPr>
            <w:r>
              <w:t>30.0</w:t>
            </w:r>
          </w:p>
        </w:tc>
      </w:tr>
      <w:tr>
        <w:tc>
          <w:tcPr>
            <w:tcW w:w="680" w:type="dxa"/>
          </w:tcPr>
          <w:p>
            <w:pPr>
              <w:pStyle w:val="yTable"/>
              <w:spacing w:before="40" w:after="40"/>
            </w:pPr>
            <w:r>
              <w:t>44.</w:t>
            </w:r>
          </w:p>
        </w:tc>
        <w:tc>
          <w:tcPr>
            <w:tcW w:w="5110" w:type="dxa"/>
            <w:gridSpan w:val="2"/>
          </w:tcPr>
          <w:p>
            <w:pPr>
              <w:pStyle w:val="yTable"/>
            </w:pPr>
            <w:r>
              <w:t>2,5</w:t>
            </w:r>
            <w:r>
              <w:noBreakHyphen/>
              <w:t>DIMETHOXY</w:t>
            </w:r>
            <w:r>
              <w:noBreakHyphen/>
              <w:t>4</w:t>
            </w:r>
            <w:r>
              <w:noBreakHyphen/>
              <w:t>BROMOAMPHETAMINE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45.</w:t>
            </w:r>
          </w:p>
        </w:tc>
        <w:tc>
          <w:tcPr>
            <w:tcW w:w="5110" w:type="dxa"/>
            <w:gridSpan w:val="2"/>
          </w:tcPr>
          <w:p>
            <w:pPr>
              <w:pStyle w:val="yTable"/>
            </w:pPr>
            <w:r>
              <w:t>2,5</w:t>
            </w:r>
            <w:r>
              <w:noBreakHyphen/>
              <w:t>DIMETHOXY</w:t>
            </w:r>
            <w:r>
              <w:noBreakHyphen/>
              <w:t>4</w:t>
            </w:r>
            <w:r>
              <w:noBreakHyphen/>
              <w:t>METHYLAMPHETAMINE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46.</w:t>
            </w:r>
          </w:p>
        </w:tc>
        <w:tc>
          <w:tcPr>
            <w:tcW w:w="5110" w:type="dxa"/>
            <w:gridSpan w:val="2"/>
          </w:tcPr>
          <w:p>
            <w:pPr>
              <w:pStyle w:val="yTable"/>
            </w:pPr>
            <w:r>
              <w:t>DIMETHYLTHIAMBUTENE</w:t>
            </w:r>
          </w:p>
        </w:tc>
        <w:tc>
          <w:tcPr>
            <w:tcW w:w="1200" w:type="dxa"/>
          </w:tcPr>
          <w:p>
            <w:pPr>
              <w:pStyle w:val="yTable"/>
              <w:tabs>
                <w:tab w:val="decimal" w:pos="439"/>
              </w:tabs>
              <w:spacing w:before="40" w:after="40"/>
            </w:pPr>
            <w:r>
              <w:t>60.0</w:t>
            </w:r>
          </w:p>
        </w:tc>
      </w:tr>
      <w:tr>
        <w:tc>
          <w:tcPr>
            <w:tcW w:w="680" w:type="dxa"/>
          </w:tcPr>
          <w:p>
            <w:pPr>
              <w:pStyle w:val="yTable"/>
              <w:spacing w:before="40" w:after="40"/>
            </w:pPr>
            <w:r>
              <w:t>47.</w:t>
            </w:r>
          </w:p>
        </w:tc>
        <w:tc>
          <w:tcPr>
            <w:tcW w:w="5110" w:type="dxa"/>
            <w:gridSpan w:val="2"/>
          </w:tcPr>
          <w:p>
            <w:pPr>
              <w:pStyle w:val="yTable"/>
            </w:pPr>
            <w:r>
              <w:t>DIMETHYLTRYPTAMINE</w:t>
            </w:r>
          </w:p>
        </w:tc>
        <w:tc>
          <w:tcPr>
            <w:tcW w:w="1200" w:type="dxa"/>
          </w:tcPr>
          <w:p>
            <w:pPr>
              <w:pStyle w:val="yTable"/>
              <w:tabs>
                <w:tab w:val="decimal" w:pos="439"/>
              </w:tabs>
              <w:spacing w:before="40" w:after="40"/>
            </w:pPr>
            <w:r>
              <w:t>6.0</w:t>
            </w:r>
          </w:p>
        </w:tc>
      </w:tr>
      <w:tr>
        <w:tc>
          <w:tcPr>
            <w:tcW w:w="680" w:type="dxa"/>
          </w:tcPr>
          <w:p>
            <w:pPr>
              <w:pStyle w:val="yTable"/>
              <w:spacing w:before="40" w:after="40"/>
            </w:pPr>
            <w:r>
              <w:t>48.</w:t>
            </w:r>
          </w:p>
        </w:tc>
        <w:tc>
          <w:tcPr>
            <w:tcW w:w="5110" w:type="dxa"/>
            <w:gridSpan w:val="2"/>
          </w:tcPr>
          <w:p>
            <w:pPr>
              <w:pStyle w:val="yTable"/>
            </w:pPr>
            <w:r>
              <w:t>DIOXAPHETYL BUTYRATE</w:t>
            </w:r>
          </w:p>
        </w:tc>
        <w:tc>
          <w:tcPr>
            <w:tcW w:w="1200" w:type="dxa"/>
          </w:tcPr>
          <w:p>
            <w:pPr>
              <w:pStyle w:val="yTable"/>
              <w:tabs>
                <w:tab w:val="decimal" w:pos="439"/>
              </w:tabs>
              <w:spacing w:before="40" w:after="40"/>
            </w:pPr>
            <w:r>
              <w:t>6.0</w:t>
            </w:r>
          </w:p>
        </w:tc>
      </w:tr>
      <w:tr>
        <w:tc>
          <w:tcPr>
            <w:tcW w:w="680" w:type="dxa"/>
          </w:tcPr>
          <w:p>
            <w:pPr>
              <w:pStyle w:val="yTable"/>
              <w:spacing w:before="40" w:after="40"/>
            </w:pPr>
            <w:r>
              <w:t>49.</w:t>
            </w:r>
          </w:p>
        </w:tc>
        <w:tc>
          <w:tcPr>
            <w:tcW w:w="5110" w:type="dxa"/>
            <w:gridSpan w:val="2"/>
          </w:tcPr>
          <w:p>
            <w:pPr>
              <w:pStyle w:val="yTable"/>
              <w:ind w:left="548" w:hanging="548"/>
            </w:pPr>
            <w:r>
              <w:t>DIPHENOXYLATE (excluding preparations containing, per dosage unit, not more than 2.5 mg of diphenoxylate calculated as base, and a quantity of atropine sulphate equivalent to at least 1% of the dose of diphenoxylate)</w:t>
            </w:r>
          </w:p>
        </w:tc>
        <w:tc>
          <w:tcPr>
            <w:tcW w:w="1200" w:type="dxa"/>
          </w:tcPr>
          <w:p>
            <w:pPr>
              <w:pStyle w:val="yTable"/>
              <w:keepNext/>
              <w:tabs>
                <w:tab w:val="decimal" w:pos="439"/>
              </w:tabs>
              <w:spacing w:before="40" w:after="40"/>
            </w:pPr>
            <w:r>
              <w:t>6.0</w:t>
            </w:r>
          </w:p>
        </w:tc>
      </w:tr>
      <w:tr>
        <w:tc>
          <w:tcPr>
            <w:tcW w:w="680" w:type="dxa"/>
          </w:tcPr>
          <w:p>
            <w:pPr>
              <w:pStyle w:val="yTable"/>
              <w:spacing w:before="40" w:after="40"/>
            </w:pPr>
            <w:r>
              <w:t>50.</w:t>
            </w:r>
          </w:p>
        </w:tc>
        <w:tc>
          <w:tcPr>
            <w:tcW w:w="5110" w:type="dxa"/>
            <w:gridSpan w:val="2"/>
          </w:tcPr>
          <w:p>
            <w:pPr>
              <w:pStyle w:val="yTable"/>
            </w:pPr>
            <w:r>
              <w:t>DIPIPANONE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51.</w:t>
            </w:r>
          </w:p>
        </w:tc>
        <w:tc>
          <w:tcPr>
            <w:tcW w:w="5110" w:type="dxa"/>
            <w:gridSpan w:val="2"/>
          </w:tcPr>
          <w:p>
            <w:pPr>
              <w:pStyle w:val="yTable"/>
            </w:pPr>
            <w:r>
              <w:t>DROTEBANOL</w:t>
            </w:r>
          </w:p>
        </w:tc>
        <w:tc>
          <w:tcPr>
            <w:tcW w:w="1200" w:type="dxa"/>
          </w:tcPr>
          <w:p>
            <w:pPr>
              <w:pStyle w:val="yTable"/>
              <w:tabs>
                <w:tab w:val="decimal" w:pos="439"/>
              </w:tabs>
              <w:spacing w:before="40" w:after="40"/>
            </w:pPr>
            <w:r>
              <w:t>0.3</w:t>
            </w:r>
          </w:p>
        </w:tc>
      </w:tr>
      <w:tr>
        <w:tc>
          <w:tcPr>
            <w:tcW w:w="680" w:type="dxa"/>
          </w:tcPr>
          <w:p>
            <w:pPr>
              <w:pStyle w:val="yTable"/>
              <w:spacing w:before="40" w:after="40"/>
            </w:pPr>
            <w:r>
              <w:t>52.</w:t>
            </w:r>
          </w:p>
        </w:tc>
        <w:tc>
          <w:tcPr>
            <w:tcW w:w="5110" w:type="dxa"/>
            <w:gridSpan w:val="2"/>
          </w:tcPr>
          <w:p>
            <w:pPr>
              <w:pStyle w:val="yTable"/>
              <w:ind w:left="548" w:hanging="548"/>
            </w:pPr>
            <w:r>
              <w:t>ECGONINE, ITS ESTERS AND DERIVATIVES which are convertible to ECGONINE AND COCAINE</w:t>
            </w:r>
          </w:p>
        </w:tc>
        <w:tc>
          <w:tcPr>
            <w:tcW w:w="1200" w:type="dxa"/>
          </w:tcPr>
          <w:p>
            <w:pPr>
              <w:pStyle w:val="yTable"/>
              <w:tabs>
                <w:tab w:val="decimal" w:pos="439"/>
              </w:tabs>
              <w:spacing w:before="40" w:after="40"/>
            </w:pPr>
            <w:r>
              <w:t>30.0</w:t>
            </w:r>
          </w:p>
        </w:tc>
      </w:tr>
      <w:tr>
        <w:trPr>
          <w:cantSplit/>
        </w:trPr>
        <w:tc>
          <w:tcPr>
            <w:tcW w:w="692" w:type="dxa"/>
            <w:gridSpan w:val="2"/>
          </w:tcPr>
          <w:p>
            <w:pPr>
              <w:pStyle w:val="yTable"/>
            </w:pPr>
            <w:r>
              <w:rPr>
                <w:spacing w:val="-8"/>
              </w:rPr>
              <w:t>52A</w:t>
            </w:r>
            <w:r>
              <w:rPr>
                <w:spacing w:val="-12"/>
              </w:rPr>
              <w:t>.</w:t>
            </w:r>
          </w:p>
        </w:tc>
        <w:tc>
          <w:tcPr>
            <w:tcW w:w="5098" w:type="dxa"/>
          </w:tcPr>
          <w:p>
            <w:pPr>
              <w:pStyle w:val="yTable"/>
            </w:pPr>
            <w:r>
              <w:t>EPHEDRINE</w:t>
            </w:r>
          </w:p>
        </w:tc>
        <w:tc>
          <w:tcPr>
            <w:tcW w:w="1200" w:type="dxa"/>
          </w:tcPr>
          <w:p>
            <w:pPr>
              <w:pStyle w:val="yTable"/>
              <w:tabs>
                <w:tab w:val="decimal" w:pos="439"/>
              </w:tabs>
              <w:spacing w:before="40" w:after="40"/>
            </w:pPr>
            <w:r>
              <w:t>4.0</w:t>
            </w:r>
          </w:p>
        </w:tc>
      </w:tr>
      <w:tr>
        <w:tc>
          <w:tcPr>
            <w:tcW w:w="680" w:type="dxa"/>
          </w:tcPr>
          <w:p>
            <w:pPr>
              <w:pStyle w:val="yTable"/>
              <w:spacing w:before="40" w:after="40"/>
            </w:pPr>
            <w:r>
              <w:t>53.</w:t>
            </w:r>
          </w:p>
        </w:tc>
        <w:tc>
          <w:tcPr>
            <w:tcW w:w="5110" w:type="dxa"/>
            <w:gridSpan w:val="2"/>
          </w:tcPr>
          <w:p>
            <w:pPr>
              <w:pStyle w:val="yTable"/>
            </w:pPr>
            <w:r>
              <w:t>ETHYLMETHYLTHIAMBUTENE</w:t>
            </w:r>
          </w:p>
        </w:tc>
        <w:tc>
          <w:tcPr>
            <w:tcW w:w="1200" w:type="dxa"/>
          </w:tcPr>
          <w:p>
            <w:pPr>
              <w:pStyle w:val="yTable"/>
              <w:tabs>
                <w:tab w:val="decimal" w:pos="439"/>
              </w:tabs>
              <w:spacing w:before="40" w:after="40"/>
            </w:pPr>
            <w:r>
              <w:t>30.0</w:t>
            </w:r>
          </w:p>
        </w:tc>
      </w:tr>
      <w:tr>
        <w:tc>
          <w:tcPr>
            <w:tcW w:w="680" w:type="dxa"/>
          </w:tcPr>
          <w:p>
            <w:pPr>
              <w:pStyle w:val="yTable"/>
              <w:spacing w:before="40" w:after="40"/>
            </w:pPr>
            <w:r>
              <w:t>54.</w:t>
            </w:r>
          </w:p>
        </w:tc>
        <w:tc>
          <w:tcPr>
            <w:tcW w:w="5110" w:type="dxa"/>
            <w:gridSpan w:val="2"/>
          </w:tcPr>
          <w:p>
            <w:pPr>
              <w:pStyle w:val="yTable"/>
              <w:ind w:left="539" w:hanging="539"/>
            </w:pPr>
            <w:r>
              <w:t>ETHYLMORPHINE (and substances containing more than 2.5% of ethylmorphine)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55.</w:t>
            </w:r>
          </w:p>
        </w:tc>
        <w:tc>
          <w:tcPr>
            <w:tcW w:w="5110" w:type="dxa"/>
            <w:gridSpan w:val="2"/>
          </w:tcPr>
          <w:p>
            <w:pPr>
              <w:pStyle w:val="yTable"/>
            </w:pPr>
            <w:r>
              <w:t>ETONITAZENE</w:t>
            </w:r>
          </w:p>
        </w:tc>
        <w:tc>
          <w:tcPr>
            <w:tcW w:w="1200" w:type="dxa"/>
          </w:tcPr>
          <w:p>
            <w:pPr>
              <w:pStyle w:val="yTable"/>
              <w:tabs>
                <w:tab w:val="decimal" w:pos="439"/>
              </w:tabs>
              <w:spacing w:before="40" w:after="40"/>
            </w:pPr>
            <w:r>
              <w:t>15.0</w:t>
            </w:r>
          </w:p>
        </w:tc>
      </w:tr>
      <w:tr>
        <w:tc>
          <w:tcPr>
            <w:tcW w:w="680" w:type="dxa"/>
          </w:tcPr>
          <w:p>
            <w:pPr>
              <w:pStyle w:val="yTable"/>
              <w:spacing w:before="40" w:after="40"/>
            </w:pPr>
            <w:r>
              <w:t>56.</w:t>
            </w:r>
          </w:p>
        </w:tc>
        <w:tc>
          <w:tcPr>
            <w:tcW w:w="5110" w:type="dxa"/>
            <w:gridSpan w:val="2"/>
          </w:tcPr>
          <w:p>
            <w:pPr>
              <w:pStyle w:val="yTable"/>
            </w:pPr>
            <w:r>
              <w:t>ETORPHINE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57.</w:t>
            </w:r>
          </w:p>
        </w:tc>
        <w:tc>
          <w:tcPr>
            <w:tcW w:w="5110" w:type="dxa"/>
            <w:gridSpan w:val="2"/>
          </w:tcPr>
          <w:p>
            <w:pPr>
              <w:pStyle w:val="yTable"/>
            </w:pPr>
            <w:r>
              <w:t>ETOXERIDINE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58.</w:t>
            </w:r>
          </w:p>
        </w:tc>
        <w:tc>
          <w:tcPr>
            <w:tcW w:w="5110" w:type="dxa"/>
            <w:gridSpan w:val="2"/>
          </w:tcPr>
          <w:p>
            <w:pPr>
              <w:pStyle w:val="yTable"/>
            </w:pPr>
            <w:r>
              <w:t>FENTANYL</w:t>
            </w:r>
          </w:p>
        </w:tc>
        <w:tc>
          <w:tcPr>
            <w:tcW w:w="1200" w:type="dxa"/>
          </w:tcPr>
          <w:p>
            <w:pPr>
              <w:pStyle w:val="yTable"/>
              <w:tabs>
                <w:tab w:val="decimal" w:pos="439"/>
              </w:tabs>
              <w:spacing w:before="40" w:after="40"/>
            </w:pPr>
            <w:r>
              <w:t>0.015</w:t>
            </w:r>
          </w:p>
        </w:tc>
      </w:tr>
      <w:tr>
        <w:tc>
          <w:tcPr>
            <w:tcW w:w="680" w:type="dxa"/>
          </w:tcPr>
          <w:p>
            <w:pPr>
              <w:pStyle w:val="yTable"/>
              <w:spacing w:before="40" w:after="40"/>
            </w:pPr>
            <w:r>
              <w:t>59.</w:t>
            </w:r>
          </w:p>
        </w:tc>
        <w:tc>
          <w:tcPr>
            <w:tcW w:w="5110" w:type="dxa"/>
            <w:gridSpan w:val="2"/>
          </w:tcPr>
          <w:p>
            <w:pPr>
              <w:pStyle w:val="yTable"/>
            </w:pPr>
            <w:r>
              <w:t>FURETHIDINE</w:t>
            </w:r>
          </w:p>
        </w:tc>
        <w:tc>
          <w:tcPr>
            <w:tcW w:w="1200" w:type="dxa"/>
          </w:tcPr>
          <w:p>
            <w:pPr>
              <w:pStyle w:val="yTable"/>
              <w:tabs>
                <w:tab w:val="decimal" w:pos="439"/>
              </w:tabs>
              <w:spacing w:before="40" w:after="40"/>
            </w:pPr>
            <w:r>
              <w:t>3.0</w:t>
            </w:r>
          </w:p>
        </w:tc>
      </w:tr>
      <w:tr>
        <w:tc>
          <w:tcPr>
            <w:tcW w:w="680" w:type="dxa"/>
          </w:tcPr>
          <w:p>
            <w:pPr>
              <w:pStyle w:val="yTable"/>
              <w:spacing w:before="40" w:after="40"/>
            </w:pPr>
            <w:r>
              <w:t>60.</w:t>
            </w:r>
          </w:p>
        </w:tc>
        <w:tc>
          <w:tcPr>
            <w:tcW w:w="5110" w:type="dxa"/>
            <w:gridSpan w:val="2"/>
          </w:tcPr>
          <w:p>
            <w:pPr>
              <w:pStyle w:val="yTable"/>
              <w:ind w:left="548" w:hanging="548"/>
            </w:pPr>
            <w:r>
              <w:t>HALLUCINOGENIC SUBSTANCES (structurally derived from methoxyphenethylamine)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61.</w:t>
            </w:r>
          </w:p>
        </w:tc>
        <w:tc>
          <w:tcPr>
            <w:tcW w:w="5110" w:type="dxa"/>
            <w:gridSpan w:val="2"/>
          </w:tcPr>
          <w:p>
            <w:pPr>
              <w:pStyle w:val="yTable"/>
            </w:pPr>
            <w:r>
              <w:t>HEPTABARBITONE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62.</w:t>
            </w:r>
          </w:p>
        </w:tc>
        <w:tc>
          <w:tcPr>
            <w:tcW w:w="5110" w:type="dxa"/>
            <w:gridSpan w:val="2"/>
          </w:tcPr>
          <w:p>
            <w:pPr>
              <w:pStyle w:val="yTable"/>
            </w:pPr>
            <w:r>
              <w:t>HEXOBARBITONE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63.</w:t>
            </w:r>
          </w:p>
        </w:tc>
        <w:tc>
          <w:tcPr>
            <w:tcW w:w="5110" w:type="dxa"/>
            <w:gridSpan w:val="2"/>
          </w:tcPr>
          <w:p>
            <w:pPr>
              <w:pStyle w:val="yTable"/>
            </w:pPr>
            <w:r>
              <w:t>HYDROCODONE</w:t>
            </w:r>
          </w:p>
        </w:tc>
        <w:tc>
          <w:tcPr>
            <w:tcW w:w="1200" w:type="dxa"/>
          </w:tcPr>
          <w:p>
            <w:pPr>
              <w:pStyle w:val="yTable"/>
              <w:tabs>
                <w:tab w:val="decimal" w:pos="439"/>
              </w:tabs>
              <w:spacing w:before="40" w:after="40"/>
            </w:pPr>
            <w:r>
              <w:t>6.0</w:t>
            </w:r>
          </w:p>
        </w:tc>
      </w:tr>
      <w:tr>
        <w:tc>
          <w:tcPr>
            <w:tcW w:w="680" w:type="dxa"/>
          </w:tcPr>
          <w:p>
            <w:pPr>
              <w:pStyle w:val="yTable"/>
              <w:spacing w:before="40" w:after="40"/>
            </w:pPr>
            <w:r>
              <w:t>64.</w:t>
            </w:r>
          </w:p>
        </w:tc>
        <w:tc>
          <w:tcPr>
            <w:tcW w:w="5110" w:type="dxa"/>
            <w:gridSpan w:val="2"/>
          </w:tcPr>
          <w:p>
            <w:pPr>
              <w:pStyle w:val="yTable"/>
            </w:pPr>
            <w:r>
              <w:t>HYDROMORPHINOL</w:t>
            </w:r>
          </w:p>
        </w:tc>
        <w:tc>
          <w:tcPr>
            <w:tcW w:w="1200" w:type="dxa"/>
          </w:tcPr>
          <w:p>
            <w:pPr>
              <w:pStyle w:val="yTable"/>
              <w:tabs>
                <w:tab w:val="decimal" w:pos="439"/>
              </w:tabs>
              <w:spacing w:before="40" w:after="40"/>
            </w:pPr>
            <w:r>
              <w:t>6.0</w:t>
            </w:r>
          </w:p>
        </w:tc>
      </w:tr>
      <w:tr>
        <w:tc>
          <w:tcPr>
            <w:tcW w:w="680" w:type="dxa"/>
          </w:tcPr>
          <w:p>
            <w:pPr>
              <w:pStyle w:val="yTable"/>
              <w:spacing w:before="40" w:after="40"/>
            </w:pPr>
            <w:r>
              <w:t>65.</w:t>
            </w:r>
          </w:p>
        </w:tc>
        <w:tc>
          <w:tcPr>
            <w:tcW w:w="5110" w:type="dxa"/>
            <w:gridSpan w:val="2"/>
          </w:tcPr>
          <w:p>
            <w:pPr>
              <w:pStyle w:val="yTable"/>
            </w:pPr>
            <w:r>
              <w:t>HYDROMORPHONE</w:t>
            </w:r>
          </w:p>
        </w:tc>
        <w:tc>
          <w:tcPr>
            <w:tcW w:w="1200" w:type="dxa"/>
          </w:tcPr>
          <w:p>
            <w:pPr>
              <w:pStyle w:val="yTable"/>
              <w:tabs>
                <w:tab w:val="decimal" w:pos="439"/>
              </w:tabs>
              <w:spacing w:before="40" w:after="40"/>
            </w:pPr>
            <w:r>
              <w:t>6.0</w:t>
            </w:r>
          </w:p>
        </w:tc>
      </w:tr>
      <w:tr>
        <w:tc>
          <w:tcPr>
            <w:tcW w:w="680" w:type="dxa"/>
          </w:tcPr>
          <w:p>
            <w:pPr>
              <w:pStyle w:val="yTable"/>
              <w:spacing w:before="40" w:after="40"/>
            </w:pPr>
            <w:r>
              <w:t>66.</w:t>
            </w:r>
          </w:p>
        </w:tc>
        <w:tc>
          <w:tcPr>
            <w:tcW w:w="5110" w:type="dxa"/>
            <w:gridSpan w:val="2"/>
          </w:tcPr>
          <w:p>
            <w:pPr>
              <w:pStyle w:val="yTable"/>
            </w:pPr>
            <w:r>
              <w:t>HYDROXYPETHIDINE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67.</w:t>
            </w:r>
          </w:p>
        </w:tc>
        <w:tc>
          <w:tcPr>
            <w:tcW w:w="5110" w:type="dxa"/>
            <w:gridSpan w:val="2"/>
          </w:tcPr>
          <w:p>
            <w:pPr>
              <w:pStyle w:val="yTable"/>
            </w:pPr>
            <w:r>
              <w:t>ISOMETHADONE</w:t>
            </w:r>
          </w:p>
        </w:tc>
        <w:tc>
          <w:tcPr>
            <w:tcW w:w="1200" w:type="dxa"/>
          </w:tcPr>
          <w:p>
            <w:pPr>
              <w:pStyle w:val="yTable"/>
              <w:tabs>
                <w:tab w:val="decimal" w:pos="439"/>
              </w:tabs>
              <w:spacing w:before="40" w:after="40"/>
            </w:pPr>
            <w:r>
              <w:t>0.6</w:t>
            </w:r>
          </w:p>
        </w:tc>
      </w:tr>
      <w:tr>
        <w:tc>
          <w:tcPr>
            <w:tcW w:w="680" w:type="dxa"/>
          </w:tcPr>
          <w:p>
            <w:pPr>
              <w:pStyle w:val="yTable"/>
              <w:spacing w:before="40" w:after="40"/>
            </w:pPr>
            <w:r>
              <w:t>68.</w:t>
            </w:r>
          </w:p>
        </w:tc>
        <w:tc>
          <w:tcPr>
            <w:tcW w:w="5110" w:type="dxa"/>
            <w:gridSpan w:val="2"/>
          </w:tcPr>
          <w:p>
            <w:pPr>
              <w:pStyle w:val="yTable"/>
            </w:pPr>
            <w:r>
              <w:t>KETOBEMIDONE</w:t>
            </w:r>
          </w:p>
        </w:tc>
        <w:tc>
          <w:tcPr>
            <w:tcW w:w="1200" w:type="dxa"/>
          </w:tcPr>
          <w:p>
            <w:pPr>
              <w:pStyle w:val="yTable"/>
              <w:tabs>
                <w:tab w:val="decimal" w:pos="439"/>
              </w:tabs>
              <w:spacing w:before="40" w:after="40"/>
            </w:pPr>
            <w:r>
              <w:t>0.6</w:t>
            </w:r>
          </w:p>
        </w:tc>
      </w:tr>
      <w:tr>
        <w:tc>
          <w:tcPr>
            <w:tcW w:w="680" w:type="dxa"/>
          </w:tcPr>
          <w:p>
            <w:pPr>
              <w:pStyle w:val="yTable"/>
              <w:spacing w:before="40" w:after="40"/>
            </w:pPr>
            <w:r>
              <w:t>69.</w:t>
            </w:r>
          </w:p>
        </w:tc>
        <w:tc>
          <w:tcPr>
            <w:tcW w:w="5110" w:type="dxa"/>
            <w:gridSpan w:val="2"/>
          </w:tcPr>
          <w:p>
            <w:pPr>
              <w:pStyle w:val="yTable"/>
            </w:pPr>
            <w:r>
              <w:t>LEVOMETHORPHAN</w:t>
            </w:r>
          </w:p>
        </w:tc>
        <w:tc>
          <w:tcPr>
            <w:tcW w:w="1200" w:type="dxa"/>
          </w:tcPr>
          <w:p>
            <w:pPr>
              <w:pStyle w:val="yTable"/>
              <w:tabs>
                <w:tab w:val="decimal" w:pos="439"/>
              </w:tabs>
              <w:spacing w:before="40" w:after="40"/>
            </w:pPr>
            <w:r>
              <w:t>3.0</w:t>
            </w:r>
          </w:p>
        </w:tc>
      </w:tr>
      <w:tr>
        <w:tc>
          <w:tcPr>
            <w:tcW w:w="680" w:type="dxa"/>
          </w:tcPr>
          <w:p>
            <w:pPr>
              <w:pStyle w:val="yTable"/>
              <w:spacing w:before="40" w:after="40"/>
            </w:pPr>
            <w:r>
              <w:t>70.</w:t>
            </w:r>
          </w:p>
        </w:tc>
        <w:tc>
          <w:tcPr>
            <w:tcW w:w="5110" w:type="dxa"/>
            <w:gridSpan w:val="2"/>
          </w:tcPr>
          <w:p>
            <w:pPr>
              <w:pStyle w:val="yTable"/>
            </w:pPr>
            <w:r>
              <w:t>LEVOMORAMIDE</w:t>
            </w:r>
          </w:p>
        </w:tc>
        <w:tc>
          <w:tcPr>
            <w:tcW w:w="1200" w:type="dxa"/>
          </w:tcPr>
          <w:p>
            <w:pPr>
              <w:pStyle w:val="yTable"/>
              <w:tabs>
                <w:tab w:val="decimal" w:pos="439"/>
              </w:tabs>
              <w:spacing w:before="40" w:after="40"/>
            </w:pPr>
            <w:r>
              <w:t>6.0</w:t>
            </w:r>
          </w:p>
        </w:tc>
      </w:tr>
      <w:tr>
        <w:tc>
          <w:tcPr>
            <w:tcW w:w="680" w:type="dxa"/>
          </w:tcPr>
          <w:p>
            <w:pPr>
              <w:pStyle w:val="yTable"/>
              <w:spacing w:before="40" w:after="40"/>
            </w:pPr>
            <w:r>
              <w:t>71.</w:t>
            </w:r>
          </w:p>
        </w:tc>
        <w:tc>
          <w:tcPr>
            <w:tcW w:w="5110" w:type="dxa"/>
            <w:gridSpan w:val="2"/>
          </w:tcPr>
          <w:p>
            <w:pPr>
              <w:pStyle w:val="yTable"/>
            </w:pPr>
            <w:r>
              <w:t>LEVOPHENACYLMORPHAN</w:t>
            </w:r>
          </w:p>
        </w:tc>
        <w:tc>
          <w:tcPr>
            <w:tcW w:w="1200" w:type="dxa"/>
          </w:tcPr>
          <w:p>
            <w:pPr>
              <w:pStyle w:val="yTable"/>
              <w:tabs>
                <w:tab w:val="decimal" w:pos="439"/>
              </w:tabs>
              <w:spacing w:before="40" w:after="40"/>
            </w:pPr>
            <w:r>
              <w:t>6.0</w:t>
            </w:r>
          </w:p>
        </w:tc>
      </w:tr>
      <w:tr>
        <w:tc>
          <w:tcPr>
            <w:tcW w:w="680" w:type="dxa"/>
          </w:tcPr>
          <w:p>
            <w:pPr>
              <w:pStyle w:val="yTable"/>
              <w:spacing w:before="40" w:after="40"/>
            </w:pPr>
            <w:r>
              <w:t>72.</w:t>
            </w:r>
          </w:p>
        </w:tc>
        <w:tc>
          <w:tcPr>
            <w:tcW w:w="5110" w:type="dxa"/>
            <w:gridSpan w:val="2"/>
          </w:tcPr>
          <w:p>
            <w:pPr>
              <w:pStyle w:val="yTable"/>
            </w:pPr>
            <w:r>
              <w:t>LEVORPHANOL</w:t>
            </w:r>
          </w:p>
        </w:tc>
        <w:tc>
          <w:tcPr>
            <w:tcW w:w="1200" w:type="dxa"/>
          </w:tcPr>
          <w:p>
            <w:pPr>
              <w:pStyle w:val="yTable"/>
              <w:tabs>
                <w:tab w:val="decimal" w:pos="439"/>
              </w:tabs>
              <w:spacing w:before="40" w:after="40"/>
            </w:pPr>
            <w:r>
              <w:t>3.0</w:t>
            </w:r>
          </w:p>
        </w:tc>
      </w:tr>
      <w:tr>
        <w:tc>
          <w:tcPr>
            <w:tcW w:w="680" w:type="dxa"/>
          </w:tcPr>
          <w:p>
            <w:pPr>
              <w:pStyle w:val="yTable"/>
              <w:spacing w:before="40" w:after="40"/>
            </w:pPr>
            <w:r>
              <w:t>73.</w:t>
            </w:r>
          </w:p>
        </w:tc>
        <w:tc>
          <w:tcPr>
            <w:tcW w:w="5110" w:type="dxa"/>
            <w:gridSpan w:val="2"/>
          </w:tcPr>
          <w:p>
            <w:pPr>
              <w:pStyle w:val="yTable"/>
            </w:pPr>
            <w:r>
              <w:t>LYSERGIC ACID DIETHYLAMIDE (LSD)</w:t>
            </w:r>
          </w:p>
        </w:tc>
        <w:tc>
          <w:tcPr>
            <w:tcW w:w="1200" w:type="dxa"/>
          </w:tcPr>
          <w:p>
            <w:pPr>
              <w:pStyle w:val="yTable"/>
              <w:tabs>
                <w:tab w:val="decimal" w:pos="439"/>
              </w:tabs>
              <w:spacing w:before="40" w:after="40"/>
            </w:pPr>
            <w:r>
              <w:t>0.004</w:t>
            </w:r>
          </w:p>
        </w:tc>
      </w:tr>
      <w:tr>
        <w:tc>
          <w:tcPr>
            <w:tcW w:w="680" w:type="dxa"/>
          </w:tcPr>
          <w:p>
            <w:pPr>
              <w:pStyle w:val="yTable"/>
              <w:spacing w:before="40" w:after="40"/>
            </w:pPr>
            <w:r>
              <w:t>74.</w:t>
            </w:r>
          </w:p>
        </w:tc>
        <w:tc>
          <w:tcPr>
            <w:tcW w:w="5110" w:type="dxa"/>
            <w:gridSpan w:val="2"/>
          </w:tcPr>
          <w:p>
            <w:pPr>
              <w:pStyle w:val="yTable"/>
            </w:pPr>
            <w:r>
              <w:t>MESCALINE</w:t>
            </w:r>
          </w:p>
        </w:tc>
        <w:tc>
          <w:tcPr>
            <w:tcW w:w="1200" w:type="dxa"/>
          </w:tcPr>
          <w:p>
            <w:pPr>
              <w:pStyle w:val="yTable"/>
              <w:tabs>
                <w:tab w:val="decimal" w:pos="439"/>
              </w:tabs>
              <w:spacing w:before="40" w:after="40"/>
            </w:pPr>
            <w:r>
              <w:t>22.5</w:t>
            </w:r>
          </w:p>
        </w:tc>
      </w:tr>
      <w:tr>
        <w:tc>
          <w:tcPr>
            <w:tcW w:w="680" w:type="dxa"/>
          </w:tcPr>
          <w:p>
            <w:pPr>
              <w:pStyle w:val="yTable"/>
              <w:spacing w:before="40" w:after="40"/>
            </w:pPr>
            <w:r>
              <w:t>75.</w:t>
            </w:r>
          </w:p>
        </w:tc>
        <w:tc>
          <w:tcPr>
            <w:tcW w:w="5110" w:type="dxa"/>
            <w:gridSpan w:val="2"/>
          </w:tcPr>
          <w:p>
            <w:pPr>
              <w:pStyle w:val="yTable"/>
            </w:pPr>
            <w:r>
              <w:t>METAZOCINE</w:t>
            </w:r>
          </w:p>
        </w:tc>
        <w:tc>
          <w:tcPr>
            <w:tcW w:w="1200" w:type="dxa"/>
          </w:tcPr>
          <w:p>
            <w:pPr>
              <w:pStyle w:val="yTable"/>
              <w:tabs>
                <w:tab w:val="decimal" w:pos="439"/>
              </w:tabs>
              <w:spacing w:before="40" w:after="40"/>
            </w:pPr>
            <w:r>
              <w:t>21.0</w:t>
            </w:r>
          </w:p>
        </w:tc>
      </w:tr>
      <w:tr>
        <w:tc>
          <w:tcPr>
            <w:tcW w:w="680" w:type="dxa"/>
          </w:tcPr>
          <w:p>
            <w:pPr>
              <w:pStyle w:val="yTable"/>
              <w:spacing w:before="40" w:after="40"/>
            </w:pPr>
            <w:r>
              <w:t>76.</w:t>
            </w:r>
          </w:p>
        </w:tc>
        <w:tc>
          <w:tcPr>
            <w:tcW w:w="5110" w:type="dxa"/>
            <w:gridSpan w:val="2"/>
          </w:tcPr>
          <w:p>
            <w:pPr>
              <w:pStyle w:val="yTable"/>
            </w:pPr>
            <w:r>
              <w:t>METHADONE</w:t>
            </w:r>
          </w:p>
        </w:tc>
        <w:tc>
          <w:tcPr>
            <w:tcW w:w="1200" w:type="dxa"/>
          </w:tcPr>
          <w:p>
            <w:pPr>
              <w:pStyle w:val="yTable"/>
              <w:tabs>
                <w:tab w:val="decimal" w:pos="439"/>
              </w:tabs>
              <w:spacing w:before="40" w:after="40"/>
            </w:pPr>
            <w:r>
              <w:t>0.6</w:t>
            </w:r>
          </w:p>
        </w:tc>
      </w:tr>
      <w:tr>
        <w:tc>
          <w:tcPr>
            <w:tcW w:w="680" w:type="dxa"/>
          </w:tcPr>
          <w:p>
            <w:pPr>
              <w:pStyle w:val="yTable"/>
              <w:spacing w:before="40" w:after="40"/>
            </w:pPr>
            <w:r>
              <w:t>77.</w:t>
            </w:r>
          </w:p>
        </w:tc>
        <w:tc>
          <w:tcPr>
            <w:tcW w:w="5110" w:type="dxa"/>
            <w:gridSpan w:val="2"/>
          </w:tcPr>
          <w:p>
            <w:pPr>
              <w:pStyle w:val="yTable"/>
            </w:pPr>
            <w:r>
              <w:t>METHADONE</w:t>
            </w:r>
            <w:r>
              <w:noBreakHyphen/>
              <w:t>INTERMEDIATE</w:t>
            </w:r>
          </w:p>
        </w:tc>
        <w:tc>
          <w:tcPr>
            <w:tcW w:w="1200" w:type="dxa"/>
          </w:tcPr>
          <w:p>
            <w:pPr>
              <w:pStyle w:val="yTable"/>
              <w:tabs>
                <w:tab w:val="decimal" w:pos="439"/>
              </w:tabs>
              <w:spacing w:before="40" w:after="40"/>
            </w:pPr>
            <w:r>
              <w:t>0.6</w:t>
            </w:r>
          </w:p>
        </w:tc>
      </w:tr>
      <w:tr>
        <w:tc>
          <w:tcPr>
            <w:tcW w:w="680" w:type="dxa"/>
          </w:tcPr>
          <w:p>
            <w:pPr>
              <w:pStyle w:val="yTable"/>
              <w:spacing w:before="40" w:after="40"/>
            </w:pPr>
            <w:r>
              <w:t>78.</w:t>
            </w:r>
          </w:p>
        </w:tc>
        <w:tc>
          <w:tcPr>
            <w:tcW w:w="5110" w:type="dxa"/>
            <w:gridSpan w:val="2"/>
          </w:tcPr>
          <w:p>
            <w:pPr>
              <w:pStyle w:val="yTable"/>
            </w:pPr>
            <w:r>
              <w:t>METHAQUALONE</w:t>
            </w:r>
          </w:p>
        </w:tc>
        <w:tc>
          <w:tcPr>
            <w:tcW w:w="1200" w:type="dxa"/>
          </w:tcPr>
          <w:p>
            <w:pPr>
              <w:pStyle w:val="yTable"/>
              <w:tabs>
                <w:tab w:val="decimal" w:pos="439"/>
              </w:tabs>
              <w:spacing w:before="40" w:after="40"/>
            </w:pPr>
            <w:r>
              <w:t>150.0</w:t>
            </w:r>
          </w:p>
        </w:tc>
      </w:tr>
      <w:tr>
        <w:tc>
          <w:tcPr>
            <w:tcW w:w="680" w:type="dxa"/>
          </w:tcPr>
          <w:p>
            <w:pPr>
              <w:pStyle w:val="yTable"/>
              <w:spacing w:before="40" w:after="40"/>
            </w:pPr>
            <w:r>
              <w:t>79.</w:t>
            </w:r>
          </w:p>
        </w:tc>
        <w:tc>
          <w:tcPr>
            <w:tcW w:w="5110" w:type="dxa"/>
            <w:gridSpan w:val="2"/>
          </w:tcPr>
          <w:p>
            <w:pPr>
              <w:pStyle w:val="yTable"/>
            </w:pPr>
            <w:r>
              <w:t>METHARBITONE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80.</w:t>
            </w:r>
          </w:p>
        </w:tc>
        <w:tc>
          <w:tcPr>
            <w:tcW w:w="5110" w:type="dxa"/>
            <w:gridSpan w:val="2"/>
          </w:tcPr>
          <w:p>
            <w:pPr>
              <w:pStyle w:val="yTable"/>
            </w:pPr>
            <w:r>
              <w:t>METHYLAMPHETAMINE</w:t>
            </w:r>
          </w:p>
        </w:tc>
        <w:tc>
          <w:tcPr>
            <w:tcW w:w="1200" w:type="dxa"/>
          </w:tcPr>
          <w:p>
            <w:pPr>
              <w:pStyle w:val="yTable"/>
              <w:tabs>
                <w:tab w:val="decimal" w:pos="439"/>
              </w:tabs>
              <w:spacing w:before="40" w:after="40"/>
            </w:pPr>
            <w:r>
              <w:t>4.0</w:t>
            </w:r>
          </w:p>
        </w:tc>
      </w:tr>
      <w:tr>
        <w:tc>
          <w:tcPr>
            <w:tcW w:w="680" w:type="dxa"/>
          </w:tcPr>
          <w:p>
            <w:pPr>
              <w:pStyle w:val="yTable"/>
              <w:spacing w:before="40" w:after="40"/>
            </w:pPr>
            <w:r>
              <w:t>81.</w:t>
            </w:r>
          </w:p>
        </w:tc>
        <w:tc>
          <w:tcPr>
            <w:tcW w:w="5110" w:type="dxa"/>
            <w:gridSpan w:val="2"/>
          </w:tcPr>
          <w:p>
            <w:pPr>
              <w:pStyle w:val="yTable"/>
            </w:pPr>
            <w:r>
              <w:t>METHYLDESORPHINE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82.</w:t>
            </w:r>
          </w:p>
        </w:tc>
        <w:tc>
          <w:tcPr>
            <w:tcW w:w="5110" w:type="dxa"/>
            <w:gridSpan w:val="2"/>
          </w:tcPr>
          <w:p>
            <w:pPr>
              <w:pStyle w:val="yTable"/>
            </w:pPr>
            <w:r>
              <w:t>METHYLDIHYDROMORPHINE</w:t>
            </w:r>
          </w:p>
        </w:tc>
        <w:tc>
          <w:tcPr>
            <w:tcW w:w="1200" w:type="dxa"/>
          </w:tcPr>
          <w:p>
            <w:pPr>
              <w:pStyle w:val="yTable"/>
              <w:tabs>
                <w:tab w:val="decimal" w:pos="439"/>
              </w:tabs>
              <w:spacing w:before="40" w:after="40"/>
            </w:pPr>
            <w:r>
              <w:t>6.0</w:t>
            </w:r>
          </w:p>
        </w:tc>
      </w:tr>
      <w:tr>
        <w:tc>
          <w:tcPr>
            <w:tcW w:w="680" w:type="dxa"/>
          </w:tcPr>
          <w:p>
            <w:pPr>
              <w:pStyle w:val="yTable"/>
              <w:spacing w:before="40" w:after="40"/>
              <w:rPr>
                <w:rFonts w:ascii="Times" w:hAnsi="Times"/>
                <w:spacing w:val="-10"/>
              </w:rPr>
            </w:pPr>
            <w:r>
              <w:rPr>
                <w:rFonts w:ascii="Times" w:hAnsi="Times"/>
                <w:spacing w:val="-10"/>
              </w:rPr>
              <w:t>82A.</w:t>
            </w:r>
          </w:p>
        </w:tc>
        <w:tc>
          <w:tcPr>
            <w:tcW w:w="5110" w:type="dxa"/>
            <w:gridSpan w:val="2"/>
          </w:tcPr>
          <w:p>
            <w:pPr>
              <w:pStyle w:val="yTable"/>
            </w:pPr>
            <w:r>
              <w:t>3, 4</w:t>
            </w:r>
            <w:r>
              <w:noBreakHyphen/>
              <w:t>METHYLENEDIOXYAMPHETAMINE (MDA)</w:t>
            </w:r>
          </w:p>
        </w:tc>
        <w:tc>
          <w:tcPr>
            <w:tcW w:w="1200" w:type="dxa"/>
          </w:tcPr>
          <w:p>
            <w:pPr>
              <w:pStyle w:val="yTable"/>
              <w:tabs>
                <w:tab w:val="decimal" w:pos="439"/>
              </w:tabs>
              <w:spacing w:before="40" w:after="40"/>
            </w:pPr>
            <w:r>
              <w:t>4.0</w:t>
            </w:r>
          </w:p>
        </w:tc>
      </w:tr>
      <w:tr>
        <w:tc>
          <w:tcPr>
            <w:tcW w:w="680" w:type="dxa"/>
          </w:tcPr>
          <w:p>
            <w:pPr>
              <w:pStyle w:val="yTable"/>
              <w:spacing w:before="40" w:after="40"/>
              <w:rPr>
                <w:rFonts w:ascii="Times" w:hAnsi="Times"/>
                <w:spacing w:val="-8"/>
              </w:rPr>
            </w:pPr>
            <w:r>
              <w:rPr>
                <w:rFonts w:ascii="Times" w:hAnsi="Times"/>
                <w:spacing w:val="-8"/>
              </w:rPr>
              <w:t>82B.</w:t>
            </w:r>
          </w:p>
        </w:tc>
        <w:tc>
          <w:tcPr>
            <w:tcW w:w="5110" w:type="dxa"/>
            <w:gridSpan w:val="2"/>
          </w:tcPr>
          <w:p>
            <w:pPr>
              <w:pStyle w:val="yTable"/>
              <w:ind w:left="548" w:hanging="548"/>
            </w:pPr>
            <w:r>
              <w:t>3, 4</w:t>
            </w:r>
            <w:r>
              <w:noBreakHyphen/>
              <w:t>METHYLENEDIOXY</w:t>
            </w:r>
            <w:r>
              <w:noBreakHyphen/>
              <w:t>N, ALPHA</w:t>
            </w:r>
            <w:r>
              <w:noBreakHyphen/>
              <w:t>DIMETHYLPHENYLETHYLAMINE (MDMA)</w:t>
            </w:r>
          </w:p>
        </w:tc>
        <w:tc>
          <w:tcPr>
            <w:tcW w:w="1200" w:type="dxa"/>
          </w:tcPr>
          <w:p>
            <w:pPr>
              <w:pStyle w:val="yTable"/>
              <w:tabs>
                <w:tab w:val="decimal" w:pos="439"/>
              </w:tabs>
              <w:spacing w:before="40" w:after="40"/>
            </w:pPr>
            <w:r>
              <w:t>4.0</w:t>
            </w:r>
          </w:p>
        </w:tc>
      </w:tr>
      <w:tr>
        <w:tc>
          <w:tcPr>
            <w:tcW w:w="680" w:type="dxa"/>
          </w:tcPr>
          <w:p>
            <w:pPr>
              <w:pStyle w:val="yTable"/>
              <w:spacing w:before="40" w:after="40"/>
            </w:pPr>
            <w:r>
              <w:t>83.</w:t>
            </w:r>
          </w:p>
        </w:tc>
        <w:tc>
          <w:tcPr>
            <w:tcW w:w="5110" w:type="dxa"/>
            <w:gridSpan w:val="2"/>
          </w:tcPr>
          <w:p>
            <w:pPr>
              <w:pStyle w:val="yTable"/>
            </w:pPr>
            <w:r>
              <w:t>METHYLPHENIDATE</w:t>
            </w:r>
          </w:p>
        </w:tc>
        <w:tc>
          <w:tcPr>
            <w:tcW w:w="1200" w:type="dxa"/>
          </w:tcPr>
          <w:p>
            <w:pPr>
              <w:pStyle w:val="yTable"/>
              <w:tabs>
                <w:tab w:val="decimal" w:pos="439"/>
              </w:tabs>
              <w:spacing w:before="40" w:after="40"/>
            </w:pPr>
            <w:r>
              <w:t>6.0</w:t>
            </w:r>
          </w:p>
        </w:tc>
      </w:tr>
      <w:tr>
        <w:trPr>
          <w:cantSplit/>
        </w:trPr>
        <w:tc>
          <w:tcPr>
            <w:tcW w:w="680" w:type="dxa"/>
          </w:tcPr>
          <w:p>
            <w:pPr>
              <w:pStyle w:val="yTable"/>
              <w:spacing w:before="40" w:after="40"/>
            </w:pPr>
            <w:r>
              <w:t>84.</w:t>
            </w:r>
          </w:p>
        </w:tc>
        <w:tc>
          <w:tcPr>
            <w:tcW w:w="5110" w:type="dxa"/>
            <w:gridSpan w:val="2"/>
          </w:tcPr>
          <w:p>
            <w:pPr>
              <w:pStyle w:val="yTable"/>
            </w:pPr>
            <w:r>
              <w:t>METHYLPHENOBARBITONE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85.</w:t>
            </w:r>
          </w:p>
        </w:tc>
        <w:tc>
          <w:tcPr>
            <w:tcW w:w="5110" w:type="dxa"/>
            <w:gridSpan w:val="2"/>
          </w:tcPr>
          <w:p>
            <w:pPr>
              <w:pStyle w:val="yTable"/>
              <w:ind w:left="548" w:hanging="548"/>
            </w:pPr>
            <w:r>
              <w:t>1</w:t>
            </w:r>
            <w:r>
              <w:noBreakHyphen/>
              <w:t>METHYL</w:t>
            </w:r>
            <w:r>
              <w:noBreakHyphen/>
              <w:t>4</w:t>
            </w:r>
            <w:r>
              <w:noBreakHyphen/>
              <w:t>PHENYLPIPERIDINE</w:t>
            </w:r>
            <w:r>
              <w:noBreakHyphen/>
              <w:t xml:space="preserve"> 4</w:t>
            </w:r>
            <w:r>
              <w:noBreakHyphen/>
              <w:t>CARBOXYLIC ACID ESTERS</w:t>
            </w:r>
          </w:p>
        </w:tc>
        <w:tc>
          <w:tcPr>
            <w:tcW w:w="1200" w:type="dxa"/>
          </w:tcPr>
          <w:p>
            <w:pPr>
              <w:pStyle w:val="yTable"/>
              <w:tabs>
                <w:tab w:val="decimal" w:pos="439"/>
              </w:tabs>
              <w:spacing w:before="40" w:after="40"/>
            </w:pPr>
            <w:r>
              <w:t>6.0</w:t>
            </w:r>
          </w:p>
        </w:tc>
      </w:tr>
      <w:tr>
        <w:tc>
          <w:tcPr>
            <w:tcW w:w="680" w:type="dxa"/>
          </w:tcPr>
          <w:p>
            <w:pPr>
              <w:pStyle w:val="yTable"/>
              <w:spacing w:before="40" w:after="40"/>
            </w:pPr>
            <w:r>
              <w:t>86.</w:t>
            </w:r>
          </w:p>
        </w:tc>
        <w:tc>
          <w:tcPr>
            <w:tcW w:w="5110" w:type="dxa"/>
            <w:gridSpan w:val="2"/>
          </w:tcPr>
          <w:p>
            <w:pPr>
              <w:pStyle w:val="yTable"/>
            </w:pPr>
            <w:r>
              <w:t>METOPON</w:t>
            </w:r>
          </w:p>
        </w:tc>
        <w:tc>
          <w:tcPr>
            <w:tcW w:w="1200" w:type="dxa"/>
          </w:tcPr>
          <w:p>
            <w:pPr>
              <w:pStyle w:val="yTable"/>
              <w:tabs>
                <w:tab w:val="decimal" w:pos="439"/>
              </w:tabs>
              <w:spacing w:before="40" w:after="40"/>
            </w:pPr>
            <w:r>
              <w:t>6.0</w:t>
            </w:r>
          </w:p>
        </w:tc>
      </w:tr>
      <w:tr>
        <w:tc>
          <w:tcPr>
            <w:tcW w:w="680" w:type="dxa"/>
          </w:tcPr>
          <w:p>
            <w:pPr>
              <w:pStyle w:val="yTable"/>
              <w:spacing w:before="40" w:after="40"/>
            </w:pPr>
            <w:r>
              <w:t>87.</w:t>
            </w:r>
          </w:p>
        </w:tc>
        <w:tc>
          <w:tcPr>
            <w:tcW w:w="5110" w:type="dxa"/>
            <w:gridSpan w:val="2"/>
          </w:tcPr>
          <w:p>
            <w:pPr>
              <w:pStyle w:val="yTable"/>
            </w:pPr>
            <w:r>
              <w:t>MORAMIDE</w:t>
            </w:r>
            <w:r>
              <w:noBreakHyphen/>
              <w:t>INTERMEDIATE</w:t>
            </w:r>
          </w:p>
        </w:tc>
        <w:tc>
          <w:tcPr>
            <w:tcW w:w="1200" w:type="dxa"/>
          </w:tcPr>
          <w:p>
            <w:pPr>
              <w:pStyle w:val="yTable"/>
              <w:tabs>
                <w:tab w:val="decimal" w:pos="439"/>
              </w:tabs>
              <w:spacing w:before="40" w:after="40"/>
            </w:pPr>
            <w:r>
              <w:t>3.0</w:t>
            </w:r>
          </w:p>
        </w:tc>
      </w:tr>
      <w:tr>
        <w:tc>
          <w:tcPr>
            <w:tcW w:w="680" w:type="dxa"/>
          </w:tcPr>
          <w:p>
            <w:pPr>
              <w:pStyle w:val="yTable"/>
              <w:spacing w:before="40" w:after="40"/>
            </w:pPr>
            <w:r>
              <w:t>88.</w:t>
            </w:r>
          </w:p>
        </w:tc>
        <w:tc>
          <w:tcPr>
            <w:tcW w:w="5110" w:type="dxa"/>
            <w:gridSpan w:val="2"/>
          </w:tcPr>
          <w:p>
            <w:pPr>
              <w:pStyle w:val="yTable"/>
            </w:pPr>
            <w:r>
              <w:t>MORPHERIDINE</w:t>
            </w:r>
          </w:p>
        </w:tc>
        <w:tc>
          <w:tcPr>
            <w:tcW w:w="1200" w:type="dxa"/>
          </w:tcPr>
          <w:p>
            <w:pPr>
              <w:pStyle w:val="yTable"/>
              <w:tabs>
                <w:tab w:val="decimal" w:pos="439"/>
              </w:tabs>
              <w:spacing w:before="40" w:after="40"/>
            </w:pPr>
            <w:r>
              <w:t>6.0</w:t>
            </w:r>
          </w:p>
        </w:tc>
      </w:tr>
      <w:tr>
        <w:tc>
          <w:tcPr>
            <w:tcW w:w="680" w:type="dxa"/>
          </w:tcPr>
          <w:p>
            <w:pPr>
              <w:pStyle w:val="yTable"/>
              <w:spacing w:before="40" w:after="40"/>
            </w:pPr>
            <w:r>
              <w:t>89.</w:t>
            </w:r>
          </w:p>
        </w:tc>
        <w:tc>
          <w:tcPr>
            <w:tcW w:w="5110" w:type="dxa"/>
            <w:gridSpan w:val="2"/>
          </w:tcPr>
          <w:p>
            <w:pPr>
              <w:pStyle w:val="yTable"/>
            </w:pPr>
            <w:r>
              <w:t>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90.</w:t>
            </w:r>
          </w:p>
        </w:tc>
        <w:tc>
          <w:tcPr>
            <w:tcW w:w="5110" w:type="dxa"/>
            <w:gridSpan w:val="2"/>
          </w:tcPr>
          <w:p>
            <w:pPr>
              <w:pStyle w:val="yTable"/>
              <w:ind w:left="548" w:hanging="548"/>
            </w:pPr>
            <w:r>
              <w:t xml:space="preserve">MORPHINE DERIVATIVES (not specifically included elsewhere in this Schedule or in any Schedule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91.</w:t>
            </w:r>
          </w:p>
        </w:tc>
        <w:tc>
          <w:tcPr>
            <w:tcW w:w="5110" w:type="dxa"/>
            <w:gridSpan w:val="2"/>
          </w:tcPr>
          <w:p>
            <w:pPr>
              <w:pStyle w:val="yTable"/>
              <w:ind w:left="548" w:hanging="548"/>
            </w:pPr>
            <w:r>
              <w:t>MORPHINE METHOBROMIDE AND OTHER PENTAVALENT NITROGEN MORPHINE DERIVATIVES</w:t>
            </w:r>
          </w:p>
        </w:tc>
        <w:tc>
          <w:tcPr>
            <w:tcW w:w="1200" w:type="dxa"/>
          </w:tcPr>
          <w:p>
            <w:pPr>
              <w:pStyle w:val="yTable"/>
              <w:tabs>
                <w:tab w:val="decimal" w:pos="439"/>
              </w:tabs>
              <w:spacing w:before="40" w:after="40"/>
            </w:pPr>
            <w:r>
              <w:t>6.0</w:t>
            </w:r>
          </w:p>
        </w:tc>
      </w:tr>
      <w:tr>
        <w:tc>
          <w:tcPr>
            <w:tcW w:w="680" w:type="dxa"/>
          </w:tcPr>
          <w:p>
            <w:pPr>
              <w:pStyle w:val="yTable"/>
              <w:spacing w:before="40" w:after="40"/>
            </w:pPr>
            <w:r>
              <w:t>92.</w:t>
            </w:r>
          </w:p>
        </w:tc>
        <w:tc>
          <w:tcPr>
            <w:tcW w:w="5110" w:type="dxa"/>
            <w:gridSpan w:val="2"/>
          </w:tcPr>
          <w:p>
            <w:pPr>
              <w:pStyle w:val="yTable"/>
            </w:pPr>
            <w:r>
              <w:t>MORPHINE</w:t>
            </w:r>
            <w:r>
              <w:noBreakHyphen/>
              <w:t>N</w:t>
            </w:r>
            <w:r>
              <w:noBreakHyphen/>
              <w:t>OXIDE</w:t>
            </w:r>
          </w:p>
        </w:tc>
        <w:tc>
          <w:tcPr>
            <w:tcW w:w="1200" w:type="dxa"/>
          </w:tcPr>
          <w:p>
            <w:pPr>
              <w:pStyle w:val="yTable"/>
              <w:tabs>
                <w:tab w:val="decimal" w:pos="439"/>
              </w:tabs>
              <w:spacing w:before="40" w:after="40"/>
            </w:pPr>
            <w:r>
              <w:t>6.0</w:t>
            </w:r>
          </w:p>
        </w:tc>
      </w:tr>
      <w:tr>
        <w:tc>
          <w:tcPr>
            <w:tcW w:w="680" w:type="dxa"/>
          </w:tcPr>
          <w:p>
            <w:pPr>
              <w:pStyle w:val="yTable"/>
              <w:spacing w:before="40" w:after="40"/>
            </w:pPr>
            <w:r>
              <w:t>93.</w:t>
            </w:r>
          </w:p>
        </w:tc>
        <w:tc>
          <w:tcPr>
            <w:tcW w:w="5110" w:type="dxa"/>
            <w:gridSpan w:val="2"/>
          </w:tcPr>
          <w:p>
            <w:pPr>
              <w:pStyle w:val="yTable"/>
              <w:ind w:left="548" w:hanging="548"/>
            </w:pPr>
            <w:r>
              <w:t>MORPHINE SUBSTITUTES (not specifically included elsewhere in this Schedule)</w:t>
            </w:r>
          </w:p>
        </w:tc>
        <w:tc>
          <w:tcPr>
            <w:tcW w:w="1200" w:type="dxa"/>
          </w:tcPr>
          <w:p>
            <w:pPr>
              <w:pStyle w:val="yTable"/>
              <w:tabs>
                <w:tab w:val="decimal" w:pos="439"/>
              </w:tabs>
              <w:spacing w:before="40" w:after="40"/>
            </w:pPr>
            <w:r>
              <w:t>6.0</w:t>
            </w:r>
          </w:p>
        </w:tc>
      </w:tr>
      <w:tr>
        <w:tc>
          <w:tcPr>
            <w:tcW w:w="680" w:type="dxa"/>
          </w:tcPr>
          <w:p>
            <w:pPr>
              <w:pStyle w:val="yTable"/>
              <w:spacing w:before="40" w:after="40"/>
            </w:pPr>
            <w:r>
              <w:t>94.</w:t>
            </w:r>
          </w:p>
        </w:tc>
        <w:tc>
          <w:tcPr>
            <w:tcW w:w="5110" w:type="dxa"/>
            <w:gridSpan w:val="2"/>
          </w:tcPr>
          <w:p>
            <w:pPr>
              <w:pStyle w:val="yTable"/>
            </w:pPr>
            <w:r>
              <w:t>MYROPHINE</w:t>
            </w:r>
          </w:p>
        </w:tc>
        <w:tc>
          <w:tcPr>
            <w:tcW w:w="1200" w:type="dxa"/>
          </w:tcPr>
          <w:p>
            <w:pPr>
              <w:pStyle w:val="yTable"/>
              <w:tabs>
                <w:tab w:val="decimal" w:pos="439"/>
              </w:tabs>
              <w:spacing w:before="40" w:after="40"/>
            </w:pPr>
            <w:r>
              <w:t>60.0</w:t>
            </w:r>
          </w:p>
        </w:tc>
      </w:tr>
      <w:tr>
        <w:tc>
          <w:tcPr>
            <w:tcW w:w="680" w:type="dxa"/>
          </w:tcPr>
          <w:p>
            <w:pPr>
              <w:pStyle w:val="yTable"/>
              <w:spacing w:before="40" w:after="40"/>
            </w:pPr>
            <w:r>
              <w:t>95.</w:t>
            </w:r>
          </w:p>
        </w:tc>
        <w:tc>
          <w:tcPr>
            <w:tcW w:w="5110" w:type="dxa"/>
            <w:gridSpan w:val="2"/>
          </w:tcPr>
          <w:p>
            <w:pPr>
              <w:pStyle w:val="yTable"/>
            </w:pPr>
            <w:r>
              <w:t>NEALBARBITONE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96.</w:t>
            </w:r>
          </w:p>
        </w:tc>
        <w:tc>
          <w:tcPr>
            <w:tcW w:w="5110" w:type="dxa"/>
            <w:gridSpan w:val="2"/>
          </w:tcPr>
          <w:p>
            <w:pPr>
              <w:pStyle w:val="yTable"/>
              <w:ind w:left="548" w:hanging="548"/>
            </w:pPr>
            <w:r>
              <w:t xml:space="preserve">NICOCODINE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97.</w:t>
            </w:r>
          </w:p>
        </w:tc>
        <w:tc>
          <w:tcPr>
            <w:tcW w:w="5110" w:type="dxa"/>
            <w:gridSpan w:val="2"/>
          </w:tcPr>
          <w:p>
            <w:pPr>
              <w:pStyle w:val="yTable"/>
              <w:ind w:left="548" w:hanging="548"/>
            </w:pPr>
            <w:r>
              <w:t xml:space="preserve">NICODICODINE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98.</w:t>
            </w:r>
          </w:p>
        </w:tc>
        <w:tc>
          <w:tcPr>
            <w:tcW w:w="5110" w:type="dxa"/>
            <w:gridSpan w:val="2"/>
          </w:tcPr>
          <w:p>
            <w:pPr>
              <w:pStyle w:val="yTable"/>
            </w:pPr>
            <w:r>
              <w:t>NICOMORPHINE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99.</w:t>
            </w:r>
          </w:p>
        </w:tc>
        <w:tc>
          <w:tcPr>
            <w:tcW w:w="5110" w:type="dxa"/>
            <w:gridSpan w:val="2"/>
          </w:tcPr>
          <w:p>
            <w:pPr>
              <w:pStyle w:val="yTable"/>
            </w:pPr>
            <w:r>
              <w:t>NORACYMETHADOL</w:t>
            </w:r>
          </w:p>
        </w:tc>
        <w:tc>
          <w:tcPr>
            <w:tcW w:w="1200" w:type="dxa"/>
          </w:tcPr>
          <w:p>
            <w:pPr>
              <w:pStyle w:val="yTable"/>
              <w:tabs>
                <w:tab w:val="decimal" w:pos="439"/>
              </w:tabs>
              <w:spacing w:before="40" w:after="40"/>
            </w:pPr>
            <w:r>
              <w:t>6.0</w:t>
            </w:r>
          </w:p>
        </w:tc>
      </w:tr>
      <w:tr>
        <w:tc>
          <w:tcPr>
            <w:tcW w:w="680" w:type="dxa"/>
          </w:tcPr>
          <w:p>
            <w:pPr>
              <w:pStyle w:val="yTable"/>
              <w:spacing w:before="40" w:after="40"/>
            </w:pPr>
            <w:r>
              <w:t>100.</w:t>
            </w:r>
          </w:p>
        </w:tc>
        <w:tc>
          <w:tcPr>
            <w:tcW w:w="5110" w:type="dxa"/>
            <w:gridSpan w:val="2"/>
          </w:tcPr>
          <w:p>
            <w:pPr>
              <w:pStyle w:val="yTable"/>
              <w:ind w:left="548" w:hanging="548"/>
            </w:pPr>
            <w:r>
              <w:t xml:space="preserve">NORCODEINE (except when included in Schedule 2 or 4 in Appendix A to the </w:t>
            </w:r>
            <w:r>
              <w:rPr>
                <w:i/>
                <w:iCs/>
              </w:rPr>
              <w:t>Poisons Act 1964)</w:t>
            </w:r>
          </w:p>
        </w:tc>
        <w:tc>
          <w:tcPr>
            <w:tcW w:w="1200" w:type="dxa"/>
          </w:tcPr>
          <w:p>
            <w:pPr>
              <w:pStyle w:val="yTable"/>
              <w:tabs>
                <w:tab w:val="decimal" w:pos="439"/>
              </w:tabs>
              <w:spacing w:before="40" w:after="40"/>
            </w:pPr>
            <w:r>
              <w:t>6.0</w:t>
            </w:r>
          </w:p>
        </w:tc>
      </w:tr>
      <w:tr>
        <w:tc>
          <w:tcPr>
            <w:tcW w:w="680" w:type="dxa"/>
          </w:tcPr>
          <w:p>
            <w:pPr>
              <w:pStyle w:val="yTable"/>
              <w:spacing w:before="40" w:after="40"/>
            </w:pPr>
            <w:r>
              <w:t>101.</w:t>
            </w:r>
          </w:p>
        </w:tc>
        <w:tc>
          <w:tcPr>
            <w:tcW w:w="5110" w:type="dxa"/>
            <w:gridSpan w:val="2"/>
          </w:tcPr>
          <w:p>
            <w:pPr>
              <w:pStyle w:val="yTable"/>
            </w:pPr>
            <w:r>
              <w:t>NORLEVORPHANOL</w:t>
            </w:r>
          </w:p>
        </w:tc>
        <w:tc>
          <w:tcPr>
            <w:tcW w:w="1200" w:type="dxa"/>
          </w:tcPr>
          <w:p>
            <w:pPr>
              <w:pStyle w:val="yTable"/>
              <w:tabs>
                <w:tab w:val="decimal" w:pos="439"/>
              </w:tabs>
              <w:spacing w:before="40" w:after="40"/>
            </w:pPr>
            <w:r>
              <w:t>6.0</w:t>
            </w:r>
          </w:p>
        </w:tc>
      </w:tr>
      <w:tr>
        <w:tc>
          <w:tcPr>
            <w:tcW w:w="680" w:type="dxa"/>
          </w:tcPr>
          <w:p>
            <w:pPr>
              <w:pStyle w:val="yTable"/>
              <w:spacing w:before="40" w:after="40"/>
            </w:pPr>
            <w:r>
              <w:t>102.</w:t>
            </w:r>
          </w:p>
        </w:tc>
        <w:tc>
          <w:tcPr>
            <w:tcW w:w="5110" w:type="dxa"/>
            <w:gridSpan w:val="2"/>
          </w:tcPr>
          <w:p>
            <w:pPr>
              <w:pStyle w:val="yTable"/>
            </w:pPr>
            <w:r>
              <w:t>NORMETHADONE</w:t>
            </w:r>
          </w:p>
        </w:tc>
        <w:tc>
          <w:tcPr>
            <w:tcW w:w="1200" w:type="dxa"/>
          </w:tcPr>
          <w:p>
            <w:pPr>
              <w:pStyle w:val="yTable"/>
              <w:tabs>
                <w:tab w:val="decimal" w:pos="439"/>
              </w:tabs>
              <w:spacing w:before="40" w:after="40"/>
            </w:pPr>
            <w:r>
              <w:t>1.5</w:t>
            </w:r>
          </w:p>
        </w:tc>
      </w:tr>
      <w:tr>
        <w:tc>
          <w:tcPr>
            <w:tcW w:w="680" w:type="dxa"/>
          </w:tcPr>
          <w:p>
            <w:pPr>
              <w:pStyle w:val="yTable"/>
              <w:spacing w:before="40" w:after="40"/>
            </w:pPr>
            <w:r>
              <w:t>103.</w:t>
            </w:r>
          </w:p>
        </w:tc>
        <w:tc>
          <w:tcPr>
            <w:tcW w:w="5110" w:type="dxa"/>
            <w:gridSpan w:val="2"/>
          </w:tcPr>
          <w:p>
            <w:pPr>
              <w:pStyle w:val="yTable"/>
            </w:pPr>
            <w:r>
              <w:t>NORMORPHINE</w:t>
            </w:r>
          </w:p>
        </w:tc>
        <w:tc>
          <w:tcPr>
            <w:tcW w:w="1200" w:type="dxa"/>
          </w:tcPr>
          <w:p>
            <w:pPr>
              <w:pStyle w:val="yTable"/>
              <w:tabs>
                <w:tab w:val="decimal" w:pos="439"/>
              </w:tabs>
              <w:spacing w:before="40" w:after="40"/>
            </w:pPr>
            <w:r>
              <w:t>60.0</w:t>
            </w:r>
          </w:p>
        </w:tc>
      </w:tr>
      <w:tr>
        <w:tc>
          <w:tcPr>
            <w:tcW w:w="680" w:type="dxa"/>
          </w:tcPr>
          <w:p>
            <w:pPr>
              <w:pStyle w:val="yTable"/>
              <w:spacing w:before="40" w:after="40"/>
            </w:pPr>
            <w:r>
              <w:t>104.</w:t>
            </w:r>
          </w:p>
        </w:tc>
        <w:tc>
          <w:tcPr>
            <w:tcW w:w="5110" w:type="dxa"/>
            <w:gridSpan w:val="2"/>
          </w:tcPr>
          <w:p>
            <w:pPr>
              <w:pStyle w:val="yTable"/>
            </w:pPr>
            <w:r>
              <w:t>NORPIPANONE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105.</w:t>
            </w:r>
          </w:p>
        </w:tc>
        <w:tc>
          <w:tcPr>
            <w:tcW w:w="5110" w:type="dxa"/>
            <w:gridSpan w:val="2"/>
          </w:tcPr>
          <w:p>
            <w:pPr>
              <w:pStyle w:val="yTable"/>
            </w:pPr>
            <w:r>
              <w:t>OPIUM</w:t>
            </w:r>
          </w:p>
        </w:tc>
        <w:tc>
          <w:tcPr>
            <w:tcW w:w="1200" w:type="dxa"/>
          </w:tcPr>
          <w:p>
            <w:pPr>
              <w:pStyle w:val="yTable"/>
              <w:tabs>
                <w:tab w:val="decimal" w:pos="439"/>
              </w:tabs>
              <w:spacing w:before="40" w:after="40"/>
            </w:pPr>
            <w:r>
              <w:t>40.0</w:t>
            </w:r>
          </w:p>
        </w:tc>
      </w:tr>
      <w:tr>
        <w:tc>
          <w:tcPr>
            <w:tcW w:w="680" w:type="dxa"/>
          </w:tcPr>
          <w:p>
            <w:pPr>
              <w:pStyle w:val="yTable"/>
              <w:spacing w:before="40" w:after="40"/>
            </w:pPr>
            <w:r>
              <w:t>106.</w:t>
            </w:r>
          </w:p>
        </w:tc>
        <w:tc>
          <w:tcPr>
            <w:tcW w:w="5110" w:type="dxa"/>
            <w:gridSpan w:val="2"/>
          </w:tcPr>
          <w:p>
            <w:pPr>
              <w:pStyle w:val="yTable"/>
            </w:pPr>
            <w:r>
              <w:t>OXYCODONE</w:t>
            </w:r>
          </w:p>
        </w:tc>
        <w:tc>
          <w:tcPr>
            <w:tcW w:w="1200" w:type="dxa"/>
          </w:tcPr>
          <w:p>
            <w:pPr>
              <w:pStyle w:val="yTable"/>
              <w:tabs>
                <w:tab w:val="decimal" w:pos="439"/>
              </w:tabs>
              <w:spacing w:before="40" w:after="40"/>
            </w:pPr>
            <w:r>
              <w:t>15.0</w:t>
            </w:r>
          </w:p>
        </w:tc>
      </w:tr>
      <w:tr>
        <w:tc>
          <w:tcPr>
            <w:tcW w:w="680" w:type="dxa"/>
          </w:tcPr>
          <w:p>
            <w:pPr>
              <w:pStyle w:val="yTable"/>
              <w:spacing w:before="40" w:after="40"/>
            </w:pPr>
            <w:r>
              <w:t>107.</w:t>
            </w:r>
          </w:p>
        </w:tc>
        <w:tc>
          <w:tcPr>
            <w:tcW w:w="5110" w:type="dxa"/>
            <w:gridSpan w:val="2"/>
          </w:tcPr>
          <w:p>
            <w:pPr>
              <w:pStyle w:val="yTable"/>
            </w:pPr>
            <w:r>
              <w:t>OXYMORPHONE</w:t>
            </w:r>
          </w:p>
        </w:tc>
        <w:tc>
          <w:tcPr>
            <w:tcW w:w="1200" w:type="dxa"/>
          </w:tcPr>
          <w:p>
            <w:pPr>
              <w:pStyle w:val="yTable"/>
              <w:tabs>
                <w:tab w:val="decimal" w:pos="439"/>
              </w:tabs>
              <w:spacing w:before="40" w:after="40"/>
            </w:pPr>
            <w:r>
              <w:t>6.0</w:t>
            </w:r>
          </w:p>
        </w:tc>
      </w:tr>
      <w:tr>
        <w:tc>
          <w:tcPr>
            <w:tcW w:w="680" w:type="dxa"/>
          </w:tcPr>
          <w:p>
            <w:pPr>
              <w:pStyle w:val="yTable"/>
              <w:spacing w:before="40" w:after="40"/>
            </w:pPr>
            <w:r>
              <w:t>108.</w:t>
            </w:r>
          </w:p>
        </w:tc>
        <w:tc>
          <w:tcPr>
            <w:tcW w:w="5110" w:type="dxa"/>
            <w:gridSpan w:val="2"/>
          </w:tcPr>
          <w:p>
            <w:pPr>
              <w:pStyle w:val="yTable"/>
            </w:pPr>
            <w:r>
              <w:t>PENTAZOCINE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109.</w:t>
            </w:r>
          </w:p>
        </w:tc>
        <w:tc>
          <w:tcPr>
            <w:tcW w:w="5110" w:type="dxa"/>
            <w:gridSpan w:val="2"/>
          </w:tcPr>
          <w:p>
            <w:pPr>
              <w:pStyle w:val="yTable"/>
            </w:pPr>
            <w:r>
              <w:t>PENTOBARBITONE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110.</w:t>
            </w:r>
          </w:p>
        </w:tc>
        <w:tc>
          <w:tcPr>
            <w:tcW w:w="5110" w:type="dxa"/>
            <w:gridSpan w:val="2"/>
          </w:tcPr>
          <w:p>
            <w:pPr>
              <w:pStyle w:val="yTable"/>
            </w:pPr>
            <w:r>
              <w:t>PETHIDINE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111.</w:t>
            </w:r>
          </w:p>
        </w:tc>
        <w:tc>
          <w:tcPr>
            <w:tcW w:w="5110" w:type="dxa"/>
            <w:gridSpan w:val="2"/>
          </w:tcPr>
          <w:p>
            <w:pPr>
              <w:pStyle w:val="yTable"/>
            </w:pPr>
            <w:r>
              <w:t>PETHIDINE</w:t>
            </w:r>
            <w:r>
              <w:noBreakHyphen/>
              <w:t>INTERMEDIATE A</w:t>
            </w:r>
          </w:p>
        </w:tc>
        <w:tc>
          <w:tcPr>
            <w:tcW w:w="1200" w:type="dxa"/>
          </w:tcPr>
          <w:p>
            <w:pPr>
              <w:pStyle w:val="yTable"/>
              <w:tabs>
                <w:tab w:val="decimal" w:pos="439"/>
              </w:tabs>
              <w:spacing w:before="40" w:after="40"/>
            </w:pPr>
            <w:r>
              <w:t>15.0</w:t>
            </w:r>
          </w:p>
        </w:tc>
      </w:tr>
      <w:tr>
        <w:tc>
          <w:tcPr>
            <w:tcW w:w="680" w:type="dxa"/>
          </w:tcPr>
          <w:p>
            <w:pPr>
              <w:pStyle w:val="yTable"/>
              <w:spacing w:before="40" w:after="40"/>
            </w:pPr>
            <w:r>
              <w:t>112.</w:t>
            </w:r>
          </w:p>
        </w:tc>
        <w:tc>
          <w:tcPr>
            <w:tcW w:w="5110" w:type="dxa"/>
            <w:gridSpan w:val="2"/>
          </w:tcPr>
          <w:p>
            <w:pPr>
              <w:pStyle w:val="yTable"/>
            </w:pPr>
            <w:r>
              <w:t>PETHIDINE</w:t>
            </w:r>
            <w:r>
              <w:noBreakHyphen/>
              <w:t>INTERMEDIATE B</w:t>
            </w:r>
          </w:p>
        </w:tc>
        <w:tc>
          <w:tcPr>
            <w:tcW w:w="1200" w:type="dxa"/>
          </w:tcPr>
          <w:p>
            <w:pPr>
              <w:pStyle w:val="yTable"/>
              <w:tabs>
                <w:tab w:val="decimal" w:pos="439"/>
              </w:tabs>
              <w:spacing w:before="40" w:after="40"/>
            </w:pPr>
            <w:r>
              <w:t>15.0</w:t>
            </w:r>
          </w:p>
        </w:tc>
      </w:tr>
      <w:tr>
        <w:tc>
          <w:tcPr>
            <w:tcW w:w="680" w:type="dxa"/>
          </w:tcPr>
          <w:p>
            <w:pPr>
              <w:pStyle w:val="yTable"/>
              <w:spacing w:before="40" w:after="40"/>
            </w:pPr>
            <w:r>
              <w:t>113.</w:t>
            </w:r>
          </w:p>
        </w:tc>
        <w:tc>
          <w:tcPr>
            <w:tcW w:w="5110" w:type="dxa"/>
            <w:gridSpan w:val="2"/>
          </w:tcPr>
          <w:p>
            <w:pPr>
              <w:pStyle w:val="yTable"/>
            </w:pPr>
            <w:r>
              <w:t>PETHIDINE</w:t>
            </w:r>
            <w:r>
              <w:noBreakHyphen/>
              <w:t>INTERMEDIATE C</w:t>
            </w:r>
          </w:p>
        </w:tc>
        <w:tc>
          <w:tcPr>
            <w:tcW w:w="1200" w:type="dxa"/>
          </w:tcPr>
          <w:p>
            <w:pPr>
              <w:pStyle w:val="yTable"/>
              <w:tabs>
                <w:tab w:val="decimal" w:pos="439"/>
              </w:tabs>
              <w:spacing w:before="40" w:after="40"/>
            </w:pPr>
            <w:r>
              <w:t>15.0</w:t>
            </w:r>
          </w:p>
        </w:tc>
      </w:tr>
      <w:tr>
        <w:tc>
          <w:tcPr>
            <w:tcW w:w="680" w:type="dxa"/>
          </w:tcPr>
          <w:p>
            <w:pPr>
              <w:pStyle w:val="yTable"/>
              <w:spacing w:before="40" w:after="40"/>
            </w:pPr>
            <w:r>
              <w:t>114.</w:t>
            </w:r>
          </w:p>
        </w:tc>
        <w:tc>
          <w:tcPr>
            <w:tcW w:w="5110" w:type="dxa"/>
            <w:gridSpan w:val="2"/>
          </w:tcPr>
          <w:p>
            <w:pPr>
              <w:pStyle w:val="yTable"/>
            </w:pPr>
            <w:r>
              <w:t>PHENADOXONE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115.</w:t>
            </w:r>
          </w:p>
        </w:tc>
        <w:tc>
          <w:tcPr>
            <w:tcW w:w="5110" w:type="dxa"/>
            <w:gridSpan w:val="2"/>
          </w:tcPr>
          <w:p>
            <w:pPr>
              <w:pStyle w:val="yTable"/>
            </w:pPr>
            <w:r>
              <w:t>PHENAMPROMIDE</w:t>
            </w:r>
          </w:p>
        </w:tc>
        <w:tc>
          <w:tcPr>
            <w:tcW w:w="1200" w:type="dxa"/>
          </w:tcPr>
          <w:p>
            <w:pPr>
              <w:pStyle w:val="yTable"/>
              <w:tabs>
                <w:tab w:val="decimal" w:pos="439"/>
              </w:tabs>
              <w:spacing w:before="40" w:after="40"/>
            </w:pPr>
            <w:r>
              <w:t>30.0</w:t>
            </w:r>
          </w:p>
        </w:tc>
      </w:tr>
      <w:tr>
        <w:tc>
          <w:tcPr>
            <w:tcW w:w="680" w:type="dxa"/>
          </w:tcPr>
          <w:p>
            <w:pPr>
              <w:pStyle w:val="yTable"/>
              <w:spacing w:before="40" w:after="40"/>
            </w:pPr>
            <w:r>
              <w:t>116.</w:t>
            </w:r>
          </w:p>
        </w:tc>
        <w:tc>
          <w:tcPr>
            <w:tcW w:w="5110" w:type="dxa"/>
            <w:gridSpan w:val="2"/>
          </w:tcPr>
          <w:p>
            <w:pPr>
              <w:pStyle w:val="yTable"/>
            </w:pPr>
            <w:r>
              <w:t>PHENAZOCINE</w:t>
            </w:r>
          </w:p>
        </w:tc>
        <w:tc>
          <w:tcPr>
            <w:tcW w:w="1200" w:type="dxa"/>
          </w:tcPr>
          <w:p>
            <w:pPr>
              <w:pStyle w:val="yTable"/>
              <w:tabs>
                <w:tab w:val="decimal" w:pos="439"/>
              </w:tabs>
              <w:spacing w:before="40" w:after="40"/>
            </w:pPr>
            <w:r>
              <w:t>3.0</w:t>
            </w:r>
          </w:p>
        </w:tc>
      </w:tr>
      <w:tr>
        <w:tc>
          <w:tcPr>
            <w:tcW w:w="680" w:type="dxa"/>
          </w:tcPr>
          <w:p>
            <w:pPr>
              <w:pStyle w:val="yTable"/>
              <w:spacing w:before="40" w:after="40"/>
            </w:pPr>
            <w:r>
              <w:t>117.</w:t>
            </w:r>
          </w:p>
        </w:tc>
        <w:tc>
          <w:tcPr>
            <w:tcW w:w="5110" w:type="dxa"/>
            <w:gridSpan w:val="2"/>
          </w:tcPr>
          <w:p>
            <w:pPr>
              <w:pStyle w:val="yTable"/>
            </w:pPr>
            <w:r>
              <w:t>PHENCYCLIDINE</w:t>
            </w:r>
          </w:p>
        </w:tc>
        <w:tc>
          <w:tcPr>
            <w:tcW w:w="1200" w:type="dxa"/>
          </w:tcPr>
          <w:p>
            <w:pPr>
              <w:pStyle w:val="yTable"/>
              <w:tabs>
                <w:tab w:val="decimal" w:pos="439"/>
              </w:tabs>
              <w:spacing w:before="40" w:after="40"/>
            </w:pPr>
            <w:r>
              <w:t>0.004</w:t>
            </w:r>
          </w:p>
        </w:tc>
      </w:tr>
      <w:tr>
        <w:tc>
          <w:tcPr>
            <w:tcW w:w="680" w:type="dxa"/>
          </w:tcPr>
          <w:p>
            <w:pPr>
              <w:pStyle w:val="yTable"/>
              <w:spacing w:before="40" w:after="40"/>
            </w:pPr>
            <w:r>
              <w:t>118.</w:t>
            </w:r>
          </w:p>
        </w:tc>
        <w:tc>
          <w:tcPr>
            <w:tcW w:w="5110" w:type="dxa"/>
            <w:gridSpan w:val="2"/>
          </w:tcPr>
          <w:p>
            <w:pPr>
              <w:pStyle w:val="yTable"/>
            </w:pPr>
            <w:r>
              <w:t>PHENMETRAZINE</w:t>
            </w:r>
          </w:p>
        </w:tc>
        <w:tc>
          <w:tcPr>
            <w:tcW w:w="1200" w:type="dxa"/>
          </w:tcPr>
          <w:p>
            <w:pPr>
              <w:pStyle w:val="yTable"/>
              <w:tabs>
                <w:tab w:val="decimal" w:pos="439"/>
              </w:tabs>
              <w:spacing w:before="40" w:after="40"/>
            </w:pPr>
            <w:r>
              <w:t>6.0</w:t>
            </w:r>
          </w:p>
        </w:tc>
      </w:tr>
      <w:tr>
        <w:tc>
          <w:tcPr>
            <w:tcW w:w="680" w:type="dxa"/>
          </w:tcPr>
          <w:p>
            <w:pPr>
              <w:pStyle w:val="yTable"/>
              <w:spacing w:before="40" w:after="40"/>
            </w:pPr>
            <w:r>
              <w:t>119.</w:t>
            </w:r>
          </w:p>
        </w:tc>
        <w:tc>
          <w:tcPr>
            <w:tcW w:w="5110" w:type="dxa"/>
            <w:gridSpan w:val="2"/>
          </w:tcPr>
          <w:p>
            <w:pPr>
              <w:pStyle w:val="yTable"/>
            </w:pPr>
            <w:r>
              <w:t>PHENOBARBITONE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120.</w:t>
            </w:r>
          </w:p>
        </w:tc>
        <w:tc>
          <w:tcPr>
            <w:tcW w:w="5110" w:type="dxa"/>
            <w:gridSpan w:val="2"/>
          </w:tcPr>
          <w:p>
            <w:pPr>
              <w:pStyle w:val="yTable"/>
            </w:pPr>
            <w:r>
              <w:t>PHENOMORPHAN</w:t>
            </w:r>
          </w:p>
        </w:tc>
        <w:tc>
          <w:tcPr>
            <w:tcW w:w="1200" w:type="dxa"/>
          </w:tcPr>
          <w:p>
            <w:pPr>
              <w:pStyle w:val="yTable"/>
              <w:tabs>
                <w:tab w:val="decimal" w:pos="439"/>
              </w:tabs>
              <w:spacing w:before="40" w:after="40"/>
            </w:pPr>
            <w:r>
              <w:t>15.0</w:t>
            </w:r>
          </w:p>
        </w:tc>
      </w:tr>
      <w:tr>
        <w:tc>
          <w:tcPr>
            <w:tcW w:w="680" w:type="dxa"/>
          </w:tcPr>
          <w:p>
            <w:pPr>
              <w:pStyle w:val="yTable"/>
              <w:spacing w:before="40" w:after="40"/>
            </w:pPr>
            <w:r>
              <w:t>121.</w:t>
            </w:r>
          </w:p>
        </w:tc>
        <w:tc>
          <w:tcPr>
            <w:tcW w:w="5110" w:type="dxa"/>
            <w:gridSpan w:val="2"/>
          </w:tcPr>
          <w:p>
            <w:pPr>
              <w:pStyle w:val="yTable"/>
            </w:pPr>
            <w:r>
              <w:t>PHENOPERIDINE</w:t>
            </w:r>
          </w:p>
        </w:tc>
        <w:tc>
          <w:tcPr>
            <w:tcW w:w="1200" w:type="dxa"/>
          </w:tcPr>
          <w:p>
            <w:pPr>
              <w:pStyle w:val="yTable"/>
              <w:tabs>
                <w:tab w:val="decimal" w:pos="439"/>
              </w:tabs>
              <w:spacing w:before="40" w:after="40"/>
            </w:pPr>
            <w:r>
              <w:t>3.0</w:t>
            </w:r>
          </w:p>
        </w:tc>
      </w:tr>
      <w:tr>
        <w:tc>
          <w:tcPr>
            <w:tcW w:w="680" w:type="dxa"/>
          </w:tcPr>
          <w:p>
            <w:pPr>
              <w:pStyle w:val="yTable"/>
              <w:spacing w:before="40" w:after="40"/>
            </w:pPr>
            <w:r>
              <w:t>122.</w:t>
            </w:r>
          </w:p>
        </w:tc>
        <w:tc>
          <w:tcPr>
            <w:tcW w:w="5110" w:type="dxa"/>
            <w:gridSpan w:val="2"/>
          </w:tcPr>
          <w:p>
            <w:pPr>
              <w:pStyle w:val="yTable"/>
            </w:pPr>
            <w:r>
              <w:t>PHENYLMETHYLBARBITURIC ACID</w:t>
            </w:r>
          </w:p>
        </w:tc>
        <w:tc>
          <w:tcPr>
            <w:tcW w:w="1200" w:type="dxa"/>
          </w:tcPr>
          <w:p>
            <w:pPr>
              <w:pStyle w:val="yTable"/>
              <w:tabs>
                <w:tab w:val="decimal" w:pos="439"/>
              </w:tabs>
              <w:spacing w:before="40" w:after="40"/>
            </w:pPr>
            <w:r>
              <w:t>30.0</w:t>
            </w:r>
          </w:p>
        </w:tc>
      </w:tr>
      <w:tr>
        <w:tc>
          <w:tcPr>
            <w:tcW w:w="680" w:type="dxa"/>
          </w:tcPr>
          <w:p>
            <w:pPr>
              <w:pStyle w:val="yTable"/>
              <w:keepNext/>
              <w:keepLines/>
              <w:spacing w:before="40" w:after="40"/>
            </w:pPr>
            <w:r>
              <w:t>123.</w:t>
            </w:r>
          </w:p>
        </w:tc>
        <w:tc>
          <w:tcPr>
            <w:tcW w:w="5110" w:type="dxa"/>
            <w:gridSpan w:val="2"/>
          </w:tcPr>
          <w:p>
            <w:pPr>
              <w:pStyle w:val="yTable"/>
              <w:ind w:left="548" w:hanging="548"/>
            </w:pPr>
            <w:r>
              <w:t xml:space="preserve">PHOLCODINE (except when included in Schedule 2 or 4 in Appendix A to the </w:t>
            </w:r>
            <w:r>
              <w:rPr>
                <w:i/>
                <w:iCs/>
              </w:rPr>
              <w:t>Poisons Act 1964</w:t>
            </w:r>
            <w:r>
              <w:t>)</w:t>
            </w:r>
          </w:p>
        </w:tc>
        <w:tc>
          <w:tcPr>
            <w:tcW w:w="1200" w:type="dxa"/>
          </w:tcPr>
          <w:p>
            <w:pPr>
              <w:pStyle w:val="yTable"/>
              <w:keepNext/>
              <w:keepLines/>
              <w:tabs>
                <w:tab w:val="decimal" w:pos="439"/>
              </w:tabs>
              <w:spacing w:before="40" w:after="40"/>
            </w:pPr>
            <w:r>
              <w:t>15.0</w:t>
            </w:r>
          </w:p>
        </w:tc>
      </w:tr>
      <w:tr>
        <w:tc>
          <w:tcPr>
            <w:tcW w:w="680" w:type="dxa"/>
          </w:tcPr>
          <w:p>
            <w:pPr>
              <w:pStyle w:val="yTable"/>
              <w:spacing w:before="40" w:after="40"/>
            </w:pPr>
            <w:r>
              <w:t>124.</w:t>
            </w:r>
          </w:p>
        </w:tc>
        <w:tc>
          <w:tcPr>
            <w:tcW w:w="5110" w:type="dxa"/>
            <w:gridSpan w:val="2"/>
          </w:tcPr>
          <w:p>
            <w:pPr>
              <w:pStyle w:val="yTable"/>
            </w:pPr>
            <w:r>
              <w:t>PIMINODINE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125.</w:t>
            </w:r>
          </w:p>
        </w:tc>
        <w:tc>
          <w:tcPr>
            <w:tcW w:w="5110" w:type="dxa"/>
            <w:gridSpan w:val="2"/>
          </w:tcPr>
          <w:p>
            <w:pPr>
              <w:pStyle w:val="yTable"/>
            </w:pPr>
            <w:r>
              <w:t>PIRITRAMIDE</w:t>
            </w:r>
          </w:p>
        </w:tc>
        <w:tc>
          <w:tcPr>
            <w:tcW w:w="1200" w:type="dxa"/>
          </w:tcPr>
          <w:p>
            <w:pPr>
              <w:pStyle w:val="yTable"/>
              <w:tabs>
                <w:tab w:val="decimal" w:pos="439"/>
              </w:tabs>
              <w:spacing w:before="40" w:after="40"/>
            </w:pPr>
            <w:r>
              <w:t>3.0</w:t>
            </w:r>
          </w:p>
        </w:tc>
      </w:tr>
      <w:tr>
        <w:tc>
          <w:tcPr>
            <w:tcW w:w="680" w:type="dxa"/>
          </w:tcPr>
          <w:p>
            <w:pPr>
              <w:pStyle w:val="yTable"/>
              <w:spacing w:before="40" w:after="40"/>
            </w:pPr>
            <w:r>
              <w:t>126.</w:t>
            </w:r>
          </w:p>
        </w:tc>
        <w:tc>
          <w:tcPr>
            <w:tcW w:w="5110" w:type="dxa"/>
            <w:gridSpan w:val="2"/>
          </w:tcPr>
          <w:p>
            <w:pPr>
              <w:pStyle w:val="yTable"/>
            </w:pPr>
            <w:r>
              <w:t>PROHEPTAZINE</w:t>
            </w:r>
          </w:p>
        </w:tc>
        <w:tc>
          <w:tcPr>
            <w:tcW w:w="1200" w:type="dxa"/>
          </w:tcPr>
          <w:p>
            <w:pPr>
              <w:pStyle w:val="yTable"/>
              <w:tabs>
                <w:tab w:val="decimal" w:pos="439"/>
              </w:tabs>
              <w:spacing w:before="40" w:after="40"/>
            </w:pPr>
            <w:r>
              <w:t>3.0</w:t>
            </w:r>
          </w:p>
        </w:tc>
      </w:tr>
      <w:tr>
        <w:tc>
          <w:tcPr>
            <w:tcW w:w="680" w:type="dxa"/>
          </w:tcPr>
          <w:p>
            <w:pPr>
              <w:pStyle w:val="yTable"/>
              <w:spacing w:before="40" w:after="40"/>
            </w:pPr>
            <w:r>
              <w:t>127.</w:t>
            </w:r>
          </w:p>
        </w:tc>
        <w:tc>
          <w:tcPr>
            <w:tcW w:w="5110" w:type="dxa"/>
            <w:gridSpan w:val="2"/>
          </w:tcPr>
          <w:p>
            <w:pPr>
              <w:pStyle w:val="yTable"/>
            </w:pPr>
            <w:r>
              <w:t>PROPERIDINE</w:t>
            </w:r>
          </w:p>
        </w:tc>
        <w:tc>
          <w:tcPr>
            <w:tcW w:w="1200" w:type="dxa"/>
          </w:tcPr>
          <w:p>
            <w:pPr>
              <w:pStyle w:val="yTable"/>
              <w:tabs>
                <w:tab w:val="decimal" w:pos="439"/>
              </w:tabs>
              <w:spacing w:before="40" w:after="40"/>
            </w:pPr>
            <w:r>
              <w:t>75.0</w:t>
            </w:r>
          </w:p>
        </w:tc>
      </w:tr>
      <w:tr>
        <w:tc>
          <w:tcPr>
            <w:tcW w:w="680" w:type="dxa"/>
          </w:tcPr>
          <w:p>
            <w:pPr>
              <w:pStyle w:val="yTable"/>
              <w:spacing w:before="40" w:after="40"/>
            </w:pPr>
            <w:r>
              <w:t>128.</w:t>
            </w:r>
          </w:p>
        </w:tc>
        <w:tc>
          <w:tcPr>
            <w:tcW w:w="5110" w:type="dxa"/>
            <w:gridSpan w:val="2"/>
          </w:tcPr>
          <w:p>
            <w:pPr>
              <w:pStyle w:val="yTable"/>
            </w:pPr>
            <w:r>
              <w:t>PROPIRAM</w:t>
            </w:r>
          </w:p>
        </w:tc>
        <w:tc>
          <w:tcPr>
            <w:tcW w:w="1200" w:type="dxa"/>
          </w:tcPr>
          <w:p>
            <w:pPr>
              <w:pStyle w:val="yTable"/>
              <w:tabs>
                <w:tab w:val="decimal" w:pos="439"/>
              </w:tabs>
              <w:spacing w:before="40" w:after="40"/>
            </w:pPr>
            <w:r>
              <w:t>12.0</w:t>
            </w:r>
          </w:p>
        </w:tc>
      </w:tr>
      <w:tr>
        <w:tc>
          <w:tcPr>
            <w:tcW w:w="680" w:type="dxa"/>
          </w:tcPr>
          <w:p>
            <w:pPr>
              <w:pStyle w:val="yTable"/>
              <w:spacing w:before="40" w:after="40"/>
            </w:pPr>
            <w:r>
              <w:t>129.</w:t>
            </w:r>
          </w:p>
        </w:tc>
        <w:tc>
          <w:tcPr>
            <w:tcW w:w="5110" w:type="dxa"/>
            <w:gridSpan w:val="2"/>
          </w:tcPr>
          <w:p>
            <w:pPr>
              <w:pStyle w:val="yTable"/>
            </w:pPr>
            <w:r>
              <w:t>PSILOCIN</w:t>
            </w:r>
          </w:p>
        </w:tc>
        <w:tc>
          <w:tcPr>
            <w:tcW w:w="1200" w:type="dxa"/>
          </w:tcPr>
          <w:p>
            <w:pPr>
              <w:pStyle w:val="yTable"/>
              <w:tabs>
                <w:tab w:val="decimal" w:pos="439"/>
              </w:tabs>
              <w:spacing w:before="40" w:after="40"/>
            </w:pPr>
            <w:r>
              <w:t>0.3</w:t>
            </w:r>
          </w:p>
        </w:tc>
      </w:tr>
      <w:tr>
        <w:tc>
          <w:tcPr>
            <w:tcW w:w="680" w:type="dxa"/>
          </w:tcPr>
          <w:p>
            <w:pPr>
              <w:pStyle w:val="yTable"/>
              <w:spacing w:before="40" w:after="40"/>
            </w:pPr>
            <w:r>
              <w:t>130.</w:t>
            </w:r>
          </w:p>
        </w:tc>
        <w:tc>
          <w:tcPr>
            <w:tcW w:w="5110" w:type="dxa"/>
            <w:gridSpan w:val="2"/>
          </w:tcPr>
          <w:p>
            <w:pPr>
              <w:pStyle w:val="yTable"/>
            </w:pPr>
            <w:r>
              <w:t>PSILOCYBIN</w:t>
            </w:r>
          </w:p>
        </w:tc>
        <w:tc>
          <w:tcPr>
            <w:tcW w:w="1200" w:type="dxa"/>
          </w:tcPr>
          <w:p>
            <w:pPr>
              <w:pStyle w:val="yTable"/>
              <w:tabs>
                <w:tab w:val="decimal" w:pos="439"/>
              </w:tabs>
              <w:spacing w:before="40" w:after="40"/>
            </w:pPr>
            <w:r>
              <w:t>0.3</w:t>
            </w:r>
          </w:p>
        </w:tc>
      </w:tr>
      <w:tr>
        <w:tc>
          <w:tcPr>
            <w:tcW w:w="680" w:type="dxa"/>
          </w:tcPr>
          <w:p>
            <w:pPr>
              <w:pStyle w:val="yTable"/>
              <w:spacing w:before="40" w:after="40"/>
            </w:pPr>
            <w:r>
              <w:t>131.</w:t>
            </w:r>
          </w:p>
        </w:tc>
        <w:tc>
          <w:tcPr>
            <w:tcW w:w="5110" w:type="dxa"/>
            <w:gridSpan w:val="2"/>
          </w:tcPr>
          <w:p>
            <w:pPr>
              <w:pStyle w:val="yTable"/>
              <w:ind w:left="548" w:hanging="548"/>
            </w:pPr>
            <w:r>
              <w:t>PSYCHOTOMIMETIC SUBSTANCES (structurally derived from methoxyphenethylamine)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132.</w:t>
            </w:r>
          </w:p>
        </w:tc>
        <w:tc>
          <w:tcPr>
            <w:tcW w:w="5110" w:type="dxa"/>
            <w:gridSpan w:val="2"/>
          </w:tcPr>
          <w:p>
            <w:pPr>
              <w:pStyle w:val="yTable"/>
            </w:pPr>
            <w:r>
              <w:t>QUINALBARBITONE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133.</w:t>
            </w:r>
          </w:p>
        </w:tc>
        <w:tc>
          <w:tcPr>
            <w:tcW w:w="5110" w:type="dxa"/>
            <w:gridSpan w:val="2"/>
          </w:tcPr>
          <w:p>
            <w:pPr>
              <w:pStyle w:val="yTable"/>
            </w:pPr>
            <w:r>
              <w:t>RACEMETHORPHAN</w:t>
            </w:r>
          </w:p>
        </w:tc>
        <w:tc>
          <w:tcPr>
            <w:tcW w:w="1200" w:type="dxa"/>
          </w:tcPr>
          <w:p>
            <w:pPr>
              <w:pStyle w:val="yTable"/>
              <w:tabs>
                <w:tab w:val="decimal" w:pos="439"/>
              </w:tabs>
              <w:spacing w:before="40" w:after="40"/>
            </w:pPr>
            <w:r>
              <w:t>6.0</w:t>
            </w:r>
          </w:p>
        </w:tc>
      </w:tr>
      <w:tr>
        <w:tc>
          <w:tcPr>
            <w:tcW w:w="680" w:type="dxa"/>
          </w:tcPr>
          <w:p>
            <w:pPr>
              <w:pStyle w:val="yTable"/>
              <w:spacing w:before="40" w:after="40"/>
            </w:pPr>
            <w:r>
              <w:t>134.</w:t>
            </w:r>
          </w:p>
        </w:tc>
        <w:tc>
          <w:tcPr>
            <w:tcW w:w="5110" w:type="dxa"/>
            <w:gridSpan w:val="2"/>
          </w:tcPr>
          <w:p>
            <w:pPr>
              <w:pStyle w:val="yTable"/>
            </w:pPr>
            <w:r>
              <w:t>RACEMORAMIDE</w:t>
            </w:r>
          </w:p>
        </w:tc>
        <w:tc>
          <w:tcPr>
            <w:tcW w:w="1200" w:type="dxa"/>
          </w:tcPr>
          <w:p>
            <w:pPr>
              <w:pStyle w:val="yTable"/>
              <w:tabs>
                <w:tab w:val="decimal" w:pos="439"/>
              </w:tabs>
              <w:spacing w:before="40" w:after="40"/>
            </w:pPr>
            <w:r>
              <w:t>3.0</w:t>
            </w:r>
          </w:p>
        </w:tc>
      </w:tr>
      <w:tr>
        <w:tc>
          <w:tcPr>
            <w:tcW w:w="680" w:type="dxa"/>
          </w:tcPr>
          <w:p>
            <w:pPr>
              <w:pStyle w:val="yTable"/>
              <w:spacing w:before="40" w:after="40"/>
            </w:pPr>
            <w:r>
              <w:t>135.</w:t>
            </w:r>
          </w:p>
        </w:tc>
        <w:tc>
          <w:tcPr>
            <w:tcW w:w="5110" w:type="dxa"/>
            <w:gridSpan w:val="2"/>
          </w:tcPr>
          <w:p>
            <w:pPr>
              <w:pStyle w:val="yTable"/>
            </w:pPr>
            <w:r>
              <w:t>RACEMORPHAN</w:t>
            </w:r>
          </w:p>
        </w:tc>
        <w:tc>
          <w:tcPr>
            <w:tcW w:w="1200" w:type="dxa"/>
          </w:tcPr>
          <w:p>
            <w:pPr>
              <w:pStyle w:val="yTable"/>
              <w:tabs>
                <w:tab w:val="decimal" w:pos="439"/>
              </w:tabs>
              <w:spacing w:before="40" w:after="40"/>
            </w:pPr>
            <w:r>
              <w:t>6.0</w:t>
            </w:r>
          </w:p>
        </w:tc>
      </w:tr>
      <w:tr>
        <w:tc>
          <w:tcPr>
            <w:tcW w:w="680" w:type="dxa"/>
          </w:tcPr>
          <w:p>
            <w:pPr>
              <w:pStyle w:val="yTable"/>
              <w:spacing w:before="40" w:after="40"/>
            </w:pPr>
            <w:r>
              <w:t>136.</w:t>
            </w:r>
          </w:p>
        </w:tc>
        <w:tc>
          <w:tcPr>
            <w:tcW w:w="5110" w:type="dxa"/>
            <w:gridSpan w:val="2"/>
          </w:tcPr>
          <w:p>
            <w:pPr>
              <w:pStyle w:val="yTable"/>
            </w:pPr>
            <w:r>
              <w:t>SECBUTOBARBITONE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137.</w:t>
            </w:r>
          </w:p>
        </w:tc>
        <w:tc>
          <w:tcPr>
            <w:tcW w:w="5110" w:type="dxa"/>
            <w:gridSpan w:val="2"/>
          </w:tcPr>
          <w:p>
            <w:pPr>
              <w:pStyle w:val="yTable"/>
            </w:pPr>
            <w:r>
              <w:t>TALBUTAL</w:t>
            </w:r>
          </w:p>
        </w:tc>
        <w:tc>
          <w:tcPr>
            <w:tcW w:w="1200" w:type="dxa"/>
          </w:tcPr>
          <w:p>
            <w:pPr>
              <w:pStyle w:val="yTable"/>
              <w:tabs>
                <w:tab w:val="decimal" w:pos="439"/>
              </w:tabs>
              <w:spacing w:before="40" w:after="40"/>
            </w:pPr>
            <w:r>
              <w:t>30.0</w:t>
            </w:r>
          </w:p>
        </w:tc>
      </w:tr>
      <w:tr>
        <w:tc>
          <w:tcPr>
            <w:tcW w:w="680" w:type="dxa"/>
          </w:tcPr>
          <w:p>
            <w:pPr>
              <w:pStyle w:val="yTable"/>
              <w:spacing w:before="40" w:after="40"/>
            </w:pPr>
            <w:r>
              <w:t>138.</w:t>
            </w:r>
          </w:p>
        </w:tc>
        <w:tc>
          <w:tcPr>
            <w:tcW w:w="5110" w:type="dxa"/>
            <w:gridSpan w:val="2"/>
          </w:tcPr>
          <w:p>
            <w:pPr>
              <w:pStyle w:val="yTable"/>
            </w:pPr>
            <w:r>
              <w:t>TETRAHYDROCANNABINOLS</w:t>
            </w:r>
          </w:p>
        </w:tc>
        <w:tc>
          <w:tcPr>
            <w:tcW w:w="1200" w:type="dxa"/>
          </w:tcPr>
          <w:p>
            <w:pPr>
              <w:pStyle w:val="yTable"/>
              <w:tabs>
                <w:tab w:val="decimal" w:pos="439"/>
              </w:tabs>
              <w:spacing w:before="40" w:after="40"/>
            </w:pPr>
            <w:r>
              <w:t>4.0</w:t>
            </w:r>
          </w:p>
        </w:tc>
      </w:tr>
      <w:tr>
        <w:tc>
          <w:tcPr>
            <w:tcW w:w="680" w:type="dxa"/>
          </w:tcPr>
          <w:p>
            <w:pPr>
              <w:pStyle w:val="yTable"/>
              <w:spacing w:before="40" w:after="40"/>
            </w:pPr>
            <w:r>
              <w:t>139.</w:t>
            </w:r>
          </w:p>
        </w:tc>
        <w:tc>
          <w:tcPr>
            <w:tcW w:w="5110" w:type="dxa"/>
            <w:gridSpan w:val="2"/>
          </w:tcPr>
          <w:p>
            <w:pPr>
              <w:pStyle w:val="yTable"/>
            </w:pPr>
            <w:r>
              <w:t>THEBACON</w:t>
            </w:r>
          </w:p>
        </w:tc>
        <w:tc>
          <w:tcPr>
            <w:tcW w:w="1200" w:type="dxa"/>
          </w:tcPr>
          <w:p>
            <w:pPr>
              <w:pStyle w:val="yTable"/>
              <w:tabs>
                <w:tab w:val="decimal" w:pos="439"/>
              </w:tabs>
              <w:spacing w:before="40" w:after="40"/>
            </w:pPr>
            <w:r>
              <w:t>6.0</w:t>
            </w:r>
          </w:p>
        </w:tc>
      </w:tr>
      <w:tr>
        <w:tc>
          <w:tcPr>
            <w:tcW w:w="680" w:type="dxa"/>
          </w:tcPr>
          <w:p>
            <w:pPr>
              <w:pStyle w:val="yTable"/>
              <w:spacing w:before="40" w:after="40"/>
            </w:pPr>
            <w:r>
              <w:t>140.</w:t>
            </w:r>
          </w:p>
        </w:tc>
        <w:tc>
          <w:tcPr>
            <w:tcW w:w="5110" w:type="dxa"/>
            <w:gridSpan w:val="2"/>
          </w:tcPr>
          <w:p>
            <w:pPr>
              <w:pStyle w:val="yTable"/>
            </w:pPr>
            <w:r>
              <w:t>THEBAINE</w:t>
            </w:r>
          </w:p>
        </w:tc>
        <w:tc>
          <w:tcPr>
            <w:tcW w:w="1200" w:type="dxa"/>
          </w:tcPr>
          <w:p>
            <w:pPr>
              <w:pStyle w:val="yTable"/>
              <w:tabs>
                <w:tab w:val="decimal" w:pos="439"/>
              </w:tabs>
              <w:spacing w:before="40" w:after="40"/>
            </w:pPr>
            <w:r>
              <w:t>6.0</w:t>
            </w:r>
          </w:p>
        </w:tc>
      </w:tr>
      <w:tr>
        <w:tc>
          <w:tcPr>
            <w:tcW w:w="680" w:type="dxa"/>
          </w:tcPr>
          <w:p>
            <w:pPr>
              <w:pStyle w:val="yTable"/>
              <w:spacing w:before="40" w:after="40"/>
            </w:pPr>
            <w:r>
              <w:t>141.</w:t>
            </w:r>
          </w:p>
        </w:tc>
        <w:tc>
          <w:tcPr>
            <w:tcW w:w="5110" w:type="dxa"/>
            <w:gridSpan w:val="2"/>
          </w:tcPr>
          <w:p>
            <w:pPr>
              <w:pStyle w:val="yTable"/>
            </w:pPr>
            <w:r>
              <w:t>TRIMEPERIDINE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142.</w:t>
            </w:r>
          </w:p>
        </w:tc>
        <w:tc>
          <w:tcPr>
            <w:tcW w:w="5110" w:type="dxa"/>
            <w:gridSpan w:val="2"/>
          </w:tcPr>
          <w:p>
            <w:pPr>
              <w:pStyle w:val="yTable"/>
            </w:pPr>
            <w:r>
              <w:t>VINBARBITONE</w:t>
            </w:r>
          </w:p>
        </w:tc>
        <w:tc>
          <w:tcPr>
            <w:tcW w:w="1200" w:type="dxa"/>
          </w:tcPr>
          <w:p>
            <w:pPr>
              <w:pStyle w:val="yTable"/>
              <w:tabs>
                <w:tab w:val="decimal" w:pos="439"/>
              </w:tabs>
              <w:spacing w:before="40" w:after="40"/>
            </w:pPr>
            <w:r>
              <w:t>30.0</w:t>
            </w:r>
          </w:p>
        </w:tc>
      </w:tr>
    </w:tbl>
    <w:p>
      <w:pPr>
        <w:pStyle w:val="yFootnotesection"/>
      </w:pPr>
      <w:r>
        <w:tab/>
        <w:t>[Schedule III amended by No. 48 of 1995 s. 43; amended in Gazette 30 Nov 1990 p. 5937; 29 Nov 1991 p. 6041; 7 Dec 2007 p. 5985.]</w:t>
      </w:r>
    </w:p>
    <w:p>
      <w:pPr>
        <w:pStyle w:val="yScheduleHeading"/>
      </w:pPr>
      <w:bookmarkStart w:id="615" w:name="_Toc535053912"/>
      <w:bookmarkStart w:id="616" w:name="_Toc109615286"/>
      <w:bookmarkStart w:id="617" w:name="_Toc139344580"/>
      <w:bookmarkStart w:id="618" w:name="_Toc139699344"/>
      <w:bookmarkStart w:id="619" w:name="_Toc147051377"/>
      <w:bookmarkStart w:id="620" w:name="_Toc147118832"/>
      <w:bookmarkStart w:id="621" w:name="_Toc148236153"/>
      <w:bookmarkStart w:id="622" w:name="_Toc158705027"/>
      <w:bookmarkStart w:id="623" w:name="_Toc165369990"/>
      <w:bookmarkStart w:id="624" w:name="_Toc177873332"/>
      <w:bookmarkStart w:id="625" w:name="_Toc177873457"/>
      <w:bookmarkStart w:id="626" w:name="_Toc184707414"/>
      <w:bookmarkStart w:id="627" w:name="_Toc189464745"/>
      <w:bookmarkStart w:id="628" w:name="_Toc190249309"/>
      <w:bookmarkStart w:id="629" w:name="_Toc191703203"/>
      <w:bookmarkStart w:id="630" w:name="_Toc193692120"/>
      <w:bookmarkStart w:id="631" w:name="_Toc199817302"/>
      <w:bookmarkStart w:id="632" w:name="_Toc215543775"/>
      <w:bookmarkStart w:id="633" w:name="_Toc215544035"/>
      <w:bookmarkStart w:id="634" w:name="_Toc248029072"/>
      <w:bookmarkStart w:id="635" w:name="_Toc256085121"/>
      <w:bookmarkStart w:id="636" w:name="_Toc256092186"/>
      <w:bookmarkStart w:id="637" w:name="_Toc271192852"/>
      <w:r>
        <w:rPr>
          <w:rStyle w:val="CharSchNo"/>
        </w:rPr>
        <w:t>Schedule IV</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r>
        <w:t xml:space="preserve"> </w:t>
      </w:r>
    </w:p>
    <w:p>
      <w:pPr>
        <w:pStyle w:val="yShoulderClause"/>
        <w:rPr>
          <w:snapToGrid w:val="0"/>
        </w:rPr>
      </w:pPr>
      <w:r>
        <w:rPr>
          <w:snapToGrid w:val="0"/>
        </w:rPr>
        <w:t>[Section 9]</w:t>
      </w:r>
    </w:p>
    <w:p>
      <w:pPr>
        <w:pStyle w:val="yHeading2"/>
        <w:spacing w:after="120"/>
        <w:rPr>
          <w:bCs/>
        </w:rPr>
      </w:pPr>
      <w:bookmarkStart w:id="638" w:name="_Toc177873458"/>
      <w:bookmarkStart w:id="639" w:name="_Toc184707415"/>
      <w:bookmarkStart w:id="640" w:name="_Toc189464746"/>
      <w:bookmarkStart w:id="641" w:name="_Toc190249310"/>
      <w:bookmarkStart w:id="642" w:name="_Toc191703204"/>
      <w:bookmarkStart w:id="643" w:name="_Toc193692121"/>
      <w:bookmarkStart w:id="644" w:name="_Toc199817303"/>
      <w:bookmarkStart w:id="645" w:name="_Toc215543776"/>
      <w:bookmarkStart w:id="646" w:name="_Toc215544036"/>
      <w:bookmarkStart w:id="647" w:name="_Toc248029073"/>
      <w:bookmarkStart w:id="648" w:name="_Toc256085122"/>
      <w:bookmarkStart w:id="649" w:name="_Toc256092187"/>
      <w:bookmarkStart w:id="650" w:name="_Toc271192853"/>
      <w:r>
        <w:rPr>
          <w:rStyle w:val="CharSchText"/>
          <w:bCs/>
        </w:rPr>
        <w:t>Numbers of prohibited plants determining court of trial</w:t>
      </w:r>
      <w:bookmarkEnd w:id="638"/>
      <w:bookmarkEnd w:id="639"/>
      <w:bookmarkEnd w:id="640"/>
      <w:bookmarkEnd w:id="641"/>
      <w:bookmarkEnd w:id="642"/>
      <w:bookmarkEnd w:id="643"/>
      <w:bookmarkEnd w:id="644"/>
      <w:bookmarkEnd w:id="645"/>
      <w:bookmarkEnd w:id="646"/>
      <w:bookmarkEnd w:id="647"/>
      <w:bookmarkEnd w:id="648"/>
      <w:bookmarkEnd w:id="649"/>
      <w:bookmarkEnd w:id="650"/>
    </w:p>
    <w:tbl>
      <w:tblPr>
        <w:tblW w:w="0" w:type="auto"/>
        <w:tblInd w:w="232" w:type="dxa"/>
        <w:tblLayout w:type="fixed"/>
        <w:tblCellMar>
          <w:left w:w="142" w:type="dxa"/>
          <w:right w:w="142" w:type="dxa"/>
        </w:tblCellMar>
        <w:tblLook w:val="0000" w:firstRow="0" w:lastRow="0" w:firstColumn="0" w:lastColumn="0" w:noHBand="0" w:noVBand="0"/>
      </w:tblPr>
      <w:tblGrid>
        <w:gridCol w:w="1469"/>
        <w:gridCol w:w="4381"/>
        <w:gridCol w:w="1350"/>
      </w:tblGrid>
      <w:tr>
        <w:tc>
          <w:tcPr>
            <w:tcW w:w="146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46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100</w:t>
            </w:r>
          </w:p>
        </w:tc>
      </w:tr>
      <w:tr>
        <w:tc>
          <w:tcPr>
            <w:tcW w:w="146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100</w:t>
            </w:r>
          </w:p>
        </w:tc>
      </w:tr>
      <w:tr>
        <w:tc>
          <w:tcPr>
            <w:tcW w:w="1469" w:type="dxa"/>
          </w:tcPr>
          <w:p>
            <w:pPr>
              <w:pStyle w:val="yTableNAm"/>
              <w:jc w:val="center"/>
            </w:pPr>
            <w:r>
              <w:t>3.</w:t>
            </w:r>
          </w:p>
        </w:tc>
        <w:tc>
          <w:tcPr>
            <w:tcW w:w="4381" w:type="dxa"/>
          </w:tcPr>
          <w:p>
            <w:pPr>
              <w:pStyle w:val="yTableNAm"/>
            </w:pPr>
            <w:r>
              <w:t>Cannabis</w:t>
            </w:r>
          </w:p>
        </w:tc>
        <w:tc>
          <w:tcPr>
            <w:tcW w:w="1350" w:type="dxa"/>
          </w:tcPr>
          <w:p>
            <w:pPr>
              <w:pStyle w:val="yTableNAm"/>
              <w:jc w:val="center"/>
            </w:pPr>
            <w:r>
              <w:t>100</w:t>
            </w:r>
          </w:p>
        </w:tc>
      </w:tr>
    </w:tbl>
    <w:p>
      <w:pPr>
        <w:pStyle w:val="yScheduleHeading"/>
      </w:pPr>
      <w:bookmarkStart w:id="651" w:name="_Toc535053913"/>
      <w:bookmarkStart w:id="652" w:name="_Toc109615287"/>
      <w:bookmarkStart w:id="653" w:name="_Toc139344581"/>
      <w:bookmarkStart w:id="654" w:name="_Toc139699345"/>
      <w:bookmarkStart w:id="655" w:name="_Toc147051378"/>
      <w:bookmarkStart w:id="656" w:name="_Toc147118833"/>
      <w:bookmarkStart w:id="657" w:name="_Toc148236154"/>
      <w:bookmarkStart w:id="658" w:name="_Toc158705028"/>
      <w:bookmarkStart w:id="659" w:name="_Toc165369991"/>
      <w:bookmarkStart w:id="660" w:name="_Toc177873333"/>
      <w:bookmarkStart w:id="661" w:name="_Toc177873459"/>
      <w:bookmarkStart w:id="662" w:name="_Toc184707416"/>
      <w:bookmarkStart w:id="663" w:name="_Toc189464747"/>
      <w:bookmarkStart w:id="664" w:name="_Toc190249311"/>
      <w:bookmarkStart w:id="665" w:name="_Toc191703205"/>
      <w:bookmarkStart w:id="666" w:name="_Toc193692122"/>
      <w:bookmarkStart w:id="667" w:name="_Toc199817304"/>
      <w:bookmarkStart w:id="668" w:name="_Toc215543777"/>
      <w:bookmarkStart w:id="669" w:name="_Toc215544037"/>
      <w:bookmarkStart w:id="670" w:name="_Toc248029074"/>
      <w:bookmarkStart w:id="671" w:name="_Toc256085123"/>
      <w:bookmarkStart w:id="672" w:name="_Toc256092188"/>
      <w:bookmarkStart w:id="673" w:name="_Toc271192854"/>
      <w:r>
        <w:rPr>
          <w:rStyle w:val="CharSchNo"/>
        </w:rPr>
        <w:t>Schedule V</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r>
        <w:t xml:space="preserve"> </w:t>
      </w:r>
    </w:p>
    <w:p>
      <w:pPr>
        <w:pStyle w:val="yShoulderClause"/>
        <w:rPr>
          <w:snapToGrid w:val="0"/>
        </w:rPr>
      </w:pPr>
      <w:r>
        <w:rPr>
          <w:snapToGrid w:val="0"/>
        </w:rPr>
        <w:t>[Section 11(a)]</w:t>
      </w:r>
    </w:p>
    <w:p>
      <w:pPr>
        <w:pStyle w:val="yHeading2"/>
        <w:spacing w:after="120"/>
      </w:pPr>
      <w:bookmarkStart w:id="674" w:name="_Toc165369992"/>
      <w:bookmarkStart w:id="675" w:name="_Toc177873334"/>
      <w:bookmarkStart w:id="676" w:name="_Toc177873460"/>
      <w:bookmarkStart w:id="677" w:name="_Toc184707417"/>
      <w:bookmarkStart w:id="678" w:name="_Toc189464748"/>
      <w:bookmarkStart w:id="679" w:name="_Toc190249312"/>
      <w:bookmarkStart w:id="680" w:name="_Toc191703206"/>
      <w:bookmarkStart w:id="681" w:name="_Toc193692123"/>
      <w:bookmarkStart w:id="682" w:name="_Toc199817305"/>
      <w:bookmarkStart w:id="683" w:name="_Toc215543778"/>
      <w:bookmarkStart w:id="684" w:name="_Toc215544038"/>
      <w:bookmarkStart w:id="685" w:name="_Toc248029075"/>
      <w:bookmarkStart w:id="686" w:name="_Toc256085124"/>
      <w:bookmarkStart w:id="687" w:name="_Toc256092189"/>
      <w:bookmarkStart w:id="688" w:name="_Toc271192855"/>
      <w:r>
        <w:rPr>
          <w:rStyle w:val="CharSchText"/>
          <w:bCs/>
        </w:rPr>
        <w:t>Amounts of prohibited drugs giving rise to presumption of intention to sell or supply same</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219"/>
      </w:tblGrid>
      <w:tr>
        <w:trPr>
          <w:tblHeader/>
        </w:trPr>
        <w:tc>
          <w:tcPr>
            <w:tcW w:w="737" w:type="dxa"/>
          </w:tcPr>
          <w:p>
            <w:pPr>
              <w:spacing w:before="40" w:after="40"/>
              <w:rPr>
                <w:i/>
                <w:sz w:val="22"/>
              </w:rPr>
            </w:pPr>
            <w:r>
              <w:rPr>
                <w:i/>
                <w:sz w:val="22"/>
              </w:rPr>
              <w:t>Item</w:t>
            </w:r>
          </w:p>
        </w:tc>
        <w:tc>
          <w:tcPr>
            <w:tcW w:w="5173" w:type="dxa"/>
          </w:tcPr>
          <w:p>
            <w:pPr>
              <w:pStyle w:val="yTable"/>
              <w:jc w:val="center"/>
              <w:rPr>
                <w:i/>
              </w:rPr>
            </w:pPr>
            <w:r>
              <w:rPr>
                <w:i/>
              </w:rPr>
              <w:t>Prohibited drug</w:t>
            </w:r>
          </w:p>
        </w:tc>
        <w:tc>
          <w:tcPr>
            <w:tcW w:w="1219" w:type="dxa"/>
          </w:tcPr>
          <w:p>
            <w:pPr>
              <w:spacing w:before="40" w:after="40"/>
              <w:jc w:val="center"/>
              <w:rPr>
                <w:i/>
                <w:sz w:val="22"/>
              </w:rPr>
            </w:pPr>
            <w:r>
              <w:rPr>
                <w:i/>
                <w:sz w:val="22"/>
              </w:rPr>
              <w:t>Amount</w:t>
            </w:r>
            <w:r>
              <w:rPr>
                <w:i/>
                <w:sz w:val="22"/>
              </w:rPr>
              <w:br/>
            </w:r>
            <w:r>
              <w:rPr>
                <w:sz w:val="22"/>
              </w:rPr>
              <w:t>(in grams</w:t>
            </w:r>
            <w:r>
              <w:rPr>
                <w:sz w:val="22"/>
              </w:rPr>
              <w:br/>
              <w:t>unless</w:t>
            </w:r>
            <w:r>
              <w:rPr>
                <w:sz w:val="22"/>
              </w:rPr>
              <w:br/>
              <w:t>otherwise</w:t>
            </w:r>
            <w:r>
              <w:rPr>
                <w:sz w:val="22"/>
              </w:rPr>
              <w:br/>
              <w:t>stated)</w:t>
            </w:r>
          </w:p>
        </w:tc>
      </w:tr>
      <w:tr>
        <w:tc>
          <w:tcPr>
            <w:tcW w:w="737" w:type="dxa"/>
          </w:tcPr>
          <w:p>
            <w:pPr>
              <w:spacing w:before="40" w:after="40"/>
              <w:rPr>
                <w:sz w:val="22"/>
              </w:rPr>
            </w:pPr>
            <w:r>
              <w:rPr>
                <w:sz w:val="22"/>
              </w:rPr>
              <w:t>1.</w:t>
            </w:r>
          </w:p>
        </w:tc>
        <w:tc>
          <w:tcPr>
            <w:tcW w:w="5173" w:type="dxa"/>
          </w:tcPr>
          <w:p>
            <w:pPr>
              <w:pStyle w:val="yTable"/>
            </w:pPr>
            <w:r>
              <w:t>ACETORPHINE</w:t>
            </w:r>
          </w:p>
        </w:tc>
        <w:tc>
          <w:tcPr>
            <w:tcW w:w="1219"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2.</w:t>
            </w:r>
          </w:p>
        </w:tc>
        <w:tc>
          <w:tcPr>
            <w:tcW w:w="5173" w:type="dxa"/>
          </w:tcPr>
          <w:p>
            <w:pPr>
              <w:pStyle w:val="yTable"/>
              <w:ind w:left="548" w:hanging="548"/>
            </w:pPr>
            <w:r>
              <w:t>ACETYLDIHYDROCODEINE (except when included in Schedule 2 or 4 in Appendix A to the </w:t>
            </w:r>
            <w:r>
              <w:rPr>
                <w:i/>
                <w:iCs/>
              </w:rPr>
              <w:t>Poisons Act 1964</w:t>
            </w:r>
            <w:r>
              <w:t>)</w:t>
            </w:r>
          </w:p>
        </w:tc>
        <w:tc>
          <w:tcPr>
            <w:tcW w:w="1219"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w:t>
            </w:r>
          </w:p>
        </w:tc>
        <w:tc>
          <w:tcPr>
            <w:tcW w:w="5173" w:type="dxa"/>
          </w:tcPr>
          <w:p>
            <w:pPr>
              <w:pStyle w:val="yTable"/>
            </w:pPr>
            <w:r>
              <w:t>ACETYLMETHADOL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4.</w:t>
            </w:r>
          </w:p>
        </w:tc>
        <w:tc>
          <w:tcPr>
            <w:tcW w:w="5173" w:type="dxa"/>
          </w:tcPr>
          <w:p>
            <w:pPr>
              <w:pStyle w:val="yTable"/>
            </w:pPr>
            <w:r>
              <w:t>ALLOBARBITONE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5.</w:t>
            </w:r>
          </w:p>
        </w:tc>
        <w:tc>
          <w:tcPr>
            <w:tcW w:w="5173" w:type="dxa"/>
          </w:tcPr>
          <w:p>
            <w:pPr>
              <w:pStyle w:val="yTable"/>
            </w:pPr>
            <w:r>
              <w:t>ALLYLBARBITURIC ACID</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6.</w:t>
            </w:r>
          </w:p>
        </w:tc>
        <w:tc>
          <w:tcPr>
            <w:tcW w:w="5173" w:type="dxa"/>
          </w:tcPr>
          <w:p>
            <w:pPr>
              <w:pStyle w:val="yTable"/>
            </w:pPr>
            <w:r>
              <w:t>ALLYLPRODINE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7.</w:t>
            </w:r>
          </w:p>
        </w:tc>
        <w:tc>
          <w:tcPr>
            <w:tcW w:w="5173" w:type="dxa"/>
          </w:tcPr>
          <w:p>
            <w:pPr>
              <w:pStyle w:val="yTable"/>
            </w:pPr>
            <w:r>
              <w:t>ALPHACETYLMETHADOL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8.</w:t>
            </w:r>
          </w:p>
        </w:tc>
        <w:tc>
          <w:tcPr>
            <w:tcW w:w="5173" w:type="dxa"/>
          </w:tcPr>
          <w:p>
            <w:pPr>
              <w:pStyle w:val="yTable"/>
            </w:pPr>
            <w:r>
              <w:t>ALPHAMEPRODINE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9.</w:t>
            </w:r>
          </w:p>
        </w:tc>
        <w:tc>
          <w:tcPr>
            <w:tcW w:w="5173" w:type="dxa"/>
          </w:tcPr>
          <w:p>
            <w:pPr>
              <w:pStyle w:val="yTable"/>
            </w:pPr>
            <w:r>
              <w:t>ALPHAMETHADOL</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10.</w:t>
            </w:r>
          </w:p>
        </w:tc>
        <w:tc>
          <w:tcPr>
            <w:tcW w:w="5173" w:type="dxa"/>
          </w:tcPr>
          <w:p>
            <w:pPr>
              <w:pStyle w:val="yTable"/>
            </w:pPr>
            <w:r>
              <w:t>ALPHAPRODINE</w:t>
            </w:r>
          </w:p>
        </w:tc>
        <w:tc>
          <w:tcPr>
            <w:tcW w:w="1080" w:type="dxa"/>
          </w:tcPr>
          <w:p>
            <w:pPr>
              <w:tabs>
                <w:tab w:val="decimal" w:pos="439"/>
              </w:tabs>
              <w:spacing w:before="40" w:after="40"/>
              <w:rPr>
                <w:sz w:val="22"/>
              </w:rPr>
            </w:pPr>
            <w:r>
              <w:rPr>
                <w:sz w:val="22"/>
              </w:rPr>
              <w:t>25.0</w:t>
            </w:r>
          </w:p>
        </w:tc>
      </w:tr>
      <w:tr>
        <w:tc>
          <w:tcPr>
            <w:tcW w:w="737" w:type="dxa"/>
          </w:tcPr>
          <w:p>
            <w:pPr>
              <w:spacing w:before="40" w:after="40"/>
              <w:rPr>
                <w:sz w:val="22"/>
              </w:rPr>
            </w:pPr>
            <w:r>
              <w:rPr>
                <w:sz w:val="22"/>
              </w:rPr>
              <w:t>11.</w:t>
            </w:r>
          </w:p>
        </w:tc>
        <w:tc>
          <w:tcPr>
            <w:tcW w:w="5173" w:type="dxa"/>
          </w:tcPr>
          <w:p>
            <w:pPr>
              <w:pStyle w:val="yTable"/>
            </w:pPr>
            <w:r>
              <w:t>AMPHETAMINE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12.</w:t>
            </w:r>
          </w:p>
        </w:tc>
        <w:tc>
          <w:tcPr>
            <w:tcW w:w="5173" w:type="dxa"/>
          </w:tcPr>
          <w:p>
            <w:pPr>
              <w:pStyle w:val="yTable"/>
            </w:pPr>
            <w:r>
              <w:t>AMYLOBARBITONE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13.</w:t>
            </w:r>
          </w:p>
        </w:tc>
        <w:tc>
          <w:tcPr>
            <w:tcW w:w="5173" w:type="dxa"/>
          </w:tcPr>
          <w:p>
            <w:pPr>
              <w:pStyle w:val="yTable"/>
            </w:pPr>
            <w:r>
              <w:t>ANILERIDINE</w:t>
            </w:r>
          </w:p>
        </w:tc>
        <w:tc>
          <w:tcPr>
            <w:tcW w:w="1080" w:type="dxa"/>
          </w:tcPr>
          <w:p>
            <w:pPr>
              <w:tabs>
                <w:tab w:val="decimal" w:pos="439"/>
              </w:tabs>
              <w:spacing w:before="40" w:after="40"/>
              <w:rPr>
                <w:sz w:val="22"/>
              </w:rPr>
            </w:pPr>
            <w:r>
              <w:rPr>
                <w:sz w:val="22"/>
              </w:rPr>
              <w:t>25.0</w:t>
            </w:r>
          </w:p>
        </w:tc>
      </w:tr>
      <w:tr>
        <w:tc>
          <w:tcPr>
            <w:tcW w:w="737" w:type="dxa"/>
          </w:tcPr>
          <w:p>
            <w:pPr>
              <w:spacing w:before="40" w:after="40"/>
              <w:rPr>
                <w:sz w:val="22"/>
              </w:rPr>
            </w:pPr>
            <w:r>
              <w:rPr>
                <w:sz w:val="22"/>
              </w:rPr>
              <w:t>14.</w:t>
            </w:r>
          </w:p>
        </w:tc>
        <w:tc>
          <w:tcPr>
            <w:tcW w:w="5173" w:type="dxa"/>
          </w:tcPr>
          <w:p>
            <w:pPr>
              <w:pStyle w:val="yTable"/>
            </w:pPr>
            <w:r>
              <w:t>APROBARBITONE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15.</w:t>
            </w:r>
          </w:p>
        </w:tc>
        <w:tc>
          <w:tcPr>
            <w:tcW w:w="5173" w:type="dxa"/>
          </w:tcPr>
          <w:p>
            <w:pPr>
              <w:pStyle w:val="yTable"/>
            </w:pPr>
            <w:r>
              <w:t>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16.</w:t>
            </w:r>
          </w:p>
        </w:tc>
        <w:tc>
          <w:tcPr>
            <w:tcW w:w="5173" w:type="dxa"/>
          </w:tcPr>
          <w:p>
            <w:pPr>
              <w:pStyle w:val="yTable"/>
            </w:pPr>
            <w:r>
              <w:t>BENZETHIDINE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17.</w:t>
            </w:r>
          </w:p>
        </w:tc>
        <w:tc>
          <w:tcPr>
            <w:tcW w:w="5173" w:type="dxa"/>
          </w:tcPr>
          <w:p>
            <w:pPr>
              <w:pStyle w:val="yTable"/>
            </w:pPr>
            <w:r>
              <w:t>BENZYLMORPHINE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18.</w:t>
            </w:r>
          </w:p>
        </w:tc>
        <w:tc>
          <w:tcPr>
            <w:tcW w:w="5173" w:type="dxa"/>
          </w:tcPr>
          <w:p>
            <w:pPr>
              <w:pStyle w:val="yTable"/>
            </w:pPr>
            <w:r>
              <w:t>BETACETYLMETHADOL</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19.</w:t>
            </w:r>
          </w:p>
        </w:tc>
        <w:tc>
          <w:tcPr>
            <w:tcW w:w="5173" w:type="dxa"/>
          </w:tcPr>
          <w:p>
            <w:pPr>
              <w:pStyle w:val="yTable"/>
            </w:pPr>
            <w:r>
              <w:t>BETAMEPRODINE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20.</w:t>
            </w:r>
          </w:p>
        </w:tc>
        <w:tc>
          <w:tcPr>
            <w:tcW w:w="5173" w:type="dxa"/>
          </w:tcPr>
          <w:p>
            <w:pPr>
              <w:pStyle w:val="yTable"/>
            </w:pPr>
            <w:r>
              <w:t>BETAMETHADOL</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21.</w:t>
            </w:r>
          </w:p>
        </w:tc>
        <w:tc>
          <w:tcPr>
            <w:tcW w:w="5173" w:type="dxa"/>
          </w:tcPr>
          <w:p>
            <w:pPr>
              <w:pStyle w:val="yTable"/>
            </w:pPr>
            <w:r>
              <w:t>BETAPRODINE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22.</w:t>
            </w:r>
          </w:p>
        </w:tc>
        <w:tc>
          <w:tcPr>
            <w:tcW w:w="5173" w:type="dxa"/>
          </w:tcPr>
          <w:p>
            <w:pPr>
              <w:pStyle w:val="yTable"/>
            </w:pPr>
            <w:r>
              <w:t>BEZITRAMIDE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23.</w:t>
            </w:r>
          </w:p>
        </w:tc>
        <w:tc>
          <w:tcPr>
            <w:tcW w:w="5173" w:type="dxa"/>
          </w:tcPr>
          <w:p>
            <w:pPr>
              <w:pStyle w:val="yTable"/>
            </w:pPr>
            <w:r>
              <w:t>BUFOTENINE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24.</w:t>
            </w:r>
          </w:p>
        </w:tc>
        <w:tc>
          <w:tcPr>
            <w:tcW w:w="5173" w:type="dxa"/>
          </w:tcPr>
          <w:p>
            <w:pPr>
              <w:pStyle w:val="yTable"/>
            </w:pPr>
            <w:r>
              <w:t>BUTOBARBITONE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25.</w:t>
            </w:r>
          </w:p>
        </w:tc>
        <w:tc>
          <w:tcPr>
            <w:tcW w:w="5173" w:type="dxa"/>
          </w:tcPr>
          <w:p>
            <w:pPr>
              <w:pStyle w:val="yTable"/>
            </w:pPr>
            <w:r>
              <w:t>CANNABIS</w:t>
            </w:r>
          </w:p>
        </w:tc>
        <w:tc>
          <w:tcPr>
            <w:tcW w:w="1080" w:type="dxa"/>
          </w:tcPr>
          <w:p>
            <w:pPr>
              <w:tabs>
                <w:tab w:val="decimal" w:pos="439"/>
              </w:tabs>
              <w:spacing w:before="40" w:after="40"/>
              <w:rPr>
                <w:sz w:val="22"/>
              </w:rPr>
            </w:pPr>
            <w:r>
              <w:rPr>
                <w:sz w:val="22"/>
              </w:rPr>
              <w:t>100.0</w:t>
            </w:r>
          </w:p>
        </w:tc>
      </w:tr>
      <w:tr>
        <w:tc>
          <w:tcPr>
            <w:tcW w:w="737" w:type="dxa"/>
          </w:tcPr>
          <w:p>
            <w:pPr>
              <w:spacing w:before="40" w:after="40"/>
              <w:rPr>
                <w:sz w:val="22"/>
              </w:rPr>
            </w:pPr>
            <w:r>
              <w:rPr>
                <w:sz w:val="22"/>
              </w:rPr>
              <w:t>26.</w:t>
            </w:r>
          </w:p>
        </w:tc>
        <w:tc>
          <w:tcPr>
            <w:tcW w:w="5173" w:type="dxa"/>
          </w:tcPr>
          <w:p>
            <w:pPr>
              <w:pStyle w:val="yTable"/>
            </w:pPr>
            <w:r>
              <w:t>CANNABIS RESIN</w:t>
            </w:r>
          </w:p>
        </w:tc>
        <w:tc>
          <w:tcPr>
            <w:tcW w:w="1080" w:type="dxa"/>
          </w:tcPr>
          <w:p>
            <w:pPr>
              <w:tabs>
                <w:tab w:val="decimal" w:pos="439"/>
              </w:tabs>
              <w:spacing w:before="40" w:after="40"/>
              <w:rPr>
                <w:sz w:val="22"/>
              </w:rPr>
            </w:pPr>
            <w:r>
              <w:rPr>
                <w:sz w:val="22"/>
              </w:rPr>
              <w:t>20.0</w:t>
            </w:r>
          </w:p>
        </w:tc>
      </w:tr>
      <w:tr>
        <w:tc>
          <w:tcPr>
            <w:tcW w:w="737" w:type="dxa"/>
          </w:tcPr>
          <w:p>
            <w:pPr>
              <w:keepNext/>
              <w:spacing w:before="40" w:after="40"/>
              <w:rPr>
                <w:sz w:val="22"/>
              </w:rPr>
            </w:pPr>
            <w:r>
              <w:rPr>
                <w:sz w:val="22"/>
              </w:rPr>
              <w:t>27.</w:t>
            </w:r>
          </w:p>
        </w:tc>
        <w:tc>
          <w:tcPr>
            <w:tcW w:w="5173" w:type="dxa"/>
          </w:tcPr>
          <w:p>
            <w:pPr>
              <w:pStyle w:val="yTable"/>
            </w:pPr>
            <w:r>
              <w:t>CANNABIS (in cigarette form)</w:t>
            </w:r>
          </w:p>
        </w:tc>
        <w:tc>
          <w:tcPr>
            <w:tcW w:w="1080" w:type="dxa"/>
          </w:tcPr>
          <w:p>
            <w:pPr>
              <w:keepNext/>
              <w:spacing w:before="40" w:after="40"/>
              <w:jc w:val="center"/>
              <w:rPr>
                <w:sz w:val="22"/>
              </w:rPr>
            </w:pPr>
            <w:r>
              <w:rPr>
                <w:sz w:val="22"/>
              </w:rPr>
              <w:t>80 cigarettes</w:t>
            </w:r>
            <w:r>
              <w:rPr>
                <w:sz w:val="22"/>
              </w:rPr>
              <w:br/>
              <w:t>each containing</w:t>
            </w:r>
            <w:r>
              <w:rPr>
                <w:sz w:val="22"/>
              </w:rPr>
              <w:br/>
              <w:t>any portion of</w:t>
            </w:r>
            <w:r>
              <w:rPr>
                <w:sz w:val="22"/>
              </w:rPr>
              <w:br/>
              <w:t>cannabis</w:t>
            </w:r>
          </w:p>
        </w:tc>
      </w:tr>
      <w:tr>
        <w:tc>
          <w:tcPr>
            <w:tcW w:w="737" w:type="dxa"/>
          </w:tcPr>
          <w:p>
            <w:pPr>
              <w:spacing w:before="40" w:after="40"/>
              <w:rPr>
                <w:sz w:val="22"/>
              </w:rPr>
            </w:pPr>
            <w:r>
              <w:rPr>
                <w:sz w:val="22"/>
              </w:rPr>
              <w:t>28.</w:t>
            </w:r>
          </w:p>
        </w:tc>
        <w:tc>
          <w:tcPr>
            <w:tcW w:w="5173" w:type="dxa"/>
          </w:tcPr>
          <w:p>
            <w:pPr>
              <w:pStyle w:val="yTable"/>
            </w:pPr>
            <w:r>
              <w:t>CLONITAZENE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29.</w:t>
            </w:r>
          </w:p>
        </w:tc>
        <w:tc>
          <w:tcPr>
            <w:tcW w:w="5173" w:type="dxa"/>
          </w:tcPr>
          <w:p>
            <w:pPr>
              <w:pStyle w:val="yTable"/>
            </w:pPr>
            <w:r>
              <w:t>COCAINE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30.</w:t>
            </w:r>
          </w:p>
        </w:tc>
        <w:tc>
          <w:tcPr>
            <w:tcW w:w="5173" w:type="dxa"/>
          </w:tcPr>
          <w:p>
            <w:pPr>
              <w:pStyle w:val="yTable"/>
              <w:ind w:left="548" w:hanging="548"/>
            </w:pPr>
            <w:r>
              <w:t xml:space="preserve">CODEINE (except when included in Schedule 2, 3 or 4 in Appendix A to the </w:t>
            </w:r>
            <w:r>
              <w:rPr>
                <w:i/>
                <w:iCs/>
              </w:rPr>
              <w:t>Poisons Act 1964</w:t>
            </w:r>
            <w:r>
              <w:t>)</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31.</w:t>
            </w:r>
          </w:p>
        </w:tc>
        <w:tc>
          <w:tcPr>
            <w:tcW w:w="5173" w:type="dxa"/>
          </w:tcPr>
          <w:p>
            <w:pPr>
              <w:pStyle w:val="yTable"/>
            </w:pPr>
            <w:r>
              <w:t>CODEINE</w:t>
            </w:r>
            <w:r>
              <w:noBreakHyphen/>
              <w:t>N</w:t>
            </w:r>
            <w:r>
              <w:noBreakHyphen/>
              <w:t>OXIDE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32.</w:t>
            </w:r>
          </w:p>
        </w:tc>
        <w:tc>
          <w:tcPr>
            <w:tcW w:w="5173" w:type="dxa"/>
          </w:tcPr>
          <w:p>
            <w:pPr>
              <w:pStyle w:val="yTable"/>
            </w:pPr>
            <w:r>
              <w:t>CODOXINE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33.</w:t>
            </w:r>
          </w:p>
        </w:tc>
        <w:tc>
          <w:tcPr>
            <w:tcW w:w="5173" w:type="dxa"/>
          </w:tcPr>
          <w:p>
            <w:pPr>
              <w:pStyle w:val="yTable"/>
            </w:pPr>
            <w:r>
              <w:t>CYCLOBARBITONE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34.</w:t>
            </w:r>
          </w:p>
        </w:tc>
        <w:tc>
          <w:tcPr>
            <w:tcW w:w="5173" w:type="dxa"/>
          </w:tcPr>
          <w:p>
            <w:pPr>
              <w:pStyle w:val="yTable"/>
            </w:pPr>
            <w:r>
              <w:t>DESOMORPHINE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35.</w:t>
            </w:r>
          </w:p>
        </w:tc>
        <w:tc>
          <w:tcPr>
            <w:tcW w:w="5173" w:type="dxa"/>
          </w:tcPr>
          <w:p>
            <w:pPr>
              <w:pStyle w:val="yTable"/>
            </w:pPr>
            <w:r>
              <w:t>DEXAMPHETAMINE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36.</w:t>
            </w:r>
          </w:p>
        </w:tc>
        <w:tc>
          <w:tcPr>
            <w:tcW w:w="5173" w:type="dxa"/>
          </w:tcPr>
          <w:p>
            <w:pPr>
              <w:pStyle w:val="yTable"/>
            </w:pPr>
            <w:r>
              <w:t>DEXTROMORAMIDE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37.</w:t>
            </w:r>
          </w:p>
        </w:tc>
        <w:tc>
          <w:tcPr>
            <w:tcW w:w="5173" w:type="dxa"/>
          </w:tcPr>
          <w:p>
            <w:pPr>
              <w:pStyle w:val="yTable"/>
            </w:pPr>
            <w:r>
              <w:t>DIACETYLMORPHINE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38.</w:t>
            </w:r>
          </w:p>
        </w:tc>
        <w:tc>
          <w:tcPr>
            <w:tcW w:w="5173" w:type="dxa"/>
          </w:tcPr>
          <w:p>
            <w:pPr>
              <w:pStyle w:val="yTable"/>
            </w:pPr>
            <w:r>
              <w:t>DIAMPROMIDE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39.</w:t>
            </w:r>
          </w:p>
        </w:tc>
        <w:tc>
          <w:tcPr>
            <w:tcW w:w="5173" w:type="dxa"/>
          </w:tcPr>
          <w:p>
            <w:pPr>
              <w:pStyle w:val="yTable"/>
            </w:pPr>
            <w:r>
              <w:t>DIETHYLTHIAMBUTENE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40.</w:t>
            </w:r>
          </w:p>
        </w:tc>
        <w:tc>
          <w:tcPr>
            <w:tcW w:w="5173" w:type="dxa"/>
          </w:tcPr>
          <w:p>
            <w:pPr>
              <w:pStyle w:val="yTable"/>
              <w:ind w:left="548" w:hanging="548"/>
            </w:pPr>
            <w:r>
              <w:t>DIFENOXIN (excluding preparations containing, per dosage unit, not more than 0.5 mg of difenoxin and a quantity of atropine sulphate equivalent to at least 5% of the dose of difenoxin)</w:t>
            </w:r>
          </w:p>
        </w:tc>
        <w:tc>
          <w:tcPr>
            <w:tcW w:w="1080" w:type="dxa"/>
          </w:tcPr>
          <w:p>
            <w:pPr>
              <w:tabs>
                <w:tab w:val="decimal" w:pos="439"/>
              </w:tabs>
              <w:spacing w:before="40" w:after="40"/>
              <w:rPr>
                <w:sz w:val="22"/>
              </w:rPr>
            </w:pPr>
            <w:r>
              <w:rPr>
                <w:sz w:val="22"/>
              </w:rPr>
              <w:t>10.0</w:t>
            </w:r>
          </w:p>
        </w:tc>
      </w:tr>
      <w:tr>
        <w:trPr>
          <w:cantSplit/>
        </w:trPr>
        <w:tc>
          <w:tcPr>
            <w:tcW w:w="737" w:type="dxa"/>
          </w:tcPr>
          <w:p>
            <w:pPr>
              <w:spacing w:before="40" w:after="40"/>
              <w:rPr>
                <w:sz w:val="22"/>
              </w:rPr>
            </w:pPr>
            <w:r>
              <w:rPr>
                <w:sz w:val="22"/>
              </w:rPr>
              <w:t>41.</w:t>
            </w:r>
          </w:p>
        </w:tc>
        <w:tc>
          <w:tcPr>
            <w:tcW w:w="5173" w:type="dxa"/>
          </w:tcPr>
          <w:p>
            <w:pPr>
              <w:pStyle w:val="yTable"/>
              <w:ind w:left="548" w:hanging="548"/>
            </w:pPr>
            <w:r>
              <w:t xml:space="preserve">DIHYDROCODEINE (except when included in Schedule 2 or 4 in Appendix A to the </w:t>
            </w:r>
            <w:r>
              <w:rPr>
                <w:i/>
                <w:iCs/>
              </w:rPr>
              <w:t>Poisons Act 1964</w:t>
            </w:r>
            <w:r>
              <w:t>)</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42.</w:t>
            </w:r>
          </w:p>
        </w:tc>
        <w:tc>
          <w:tcPr>
            <w:tcW w:w="5173" w:type="dxa"/>
          </w:tcPr>
          <w:p>
            <w:pPr>
              <w:pStyle w:val="yTable"/>
            </w:pPr>
            <w:r>
              <w:t>DIHYDROMORPHINE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43.</w:t>
            </w:r>
          </w:p>
        </w:tc>
        <w:tc>
          <w:tcPr>
            <w:tcW w:w="5173" w:type="dxa"/>
          </w:tcPr>
          <w:p>
            <w:pPr>
              <w:pStyle w:val="yTable"/>
            </w:pPr>
            <w:r>
              <w:t>DIMENOXADOL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44.</w:t>
            </w:r>
          </w:p>
        </w:tc>
        <w:tc>
          <w:tcPr>
            <w:tcW w:w="5173" w:type="dxa"/>
          </w:tcPr>
          <w:p>
            <w:pPr>
              <w:pStyle w:val="yTable"/>
            </w:pPr>
            <w:r>
              <w:t>DIMEPHEPTANOL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45.</w:t>
            </w:r>
          </w:p>
        </w:tc>
        <w:tc>
          <w:tcPr>
            <w:tcW w:w="5173" w:type="dxa"/>
          </w:tcPr>
          <w:p>
            <w:pPr>
              <w:pStyle w:val="yTable"/>
            </w:pPr>
            <w:r>
              <w:t>2, 5</w:t>
            </w:r>
            <w:r>
              <w:noBreakHyphen/>
              <w:t>DIMETHOXY</w:t>
            </w:r>
            <w:r>
              <w:noBreakHyphen/>
              <w:t>4</w:t>
            </w:r>
            <w:r>
              <w:noBreakHyphen/>
              <w:t>BROMOAMPHETAMINE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46.</w:t>
            </w:r>
          </w:p>
        </w:tc>
        <w:tc>
          <w:tcPr>
            <w:tcW w:w="5173" w:type="dxa"/>
          </w:tcPr>
          <w:p>
            <w:pPr>
              <w:pStyle w:val="yTable"/>
            </w:pPr>
            <w:r>
              <w:t>2, 5</w:t>
            </w:r>
            <w:r>
              <w:noBreakHyphen/>
              <w:t>DIMETHOXY</w:t>
            </w:r>
            <w:r>
              <w:noBreakHyphen/>
              <w:t>4</w:t>
            </w:r>
            <w:r>
              <w:noBreakHyphen/>
              <w:t>METHYLAMPHETAMINE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47.</w:t>
            </w:r>
          </w:p>
        </w:tc>
        <w:tc>
          <w:tcPr>
            <w:tcW w:w="5173" w:type="dxa"/>
          </w:tcPr>
          <w:p>
            <w:pPr>
              <w:pStyle w:val="yTable"/>
            </w:pPr>
            <w:r>
              <w:t>DIMETHYLTHIAMBUTENE</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48.</w:t>
            </w:r>
          </w:p>
        </w:tc>
        <w:tc>
          <w:tcPr>
            <w:tcW w:w="5173" w:type="dxa"/>
          </w:tcPr>
          <w:p>
            <w:pPr>
              <w:pStyle w:val="yTable"/>
            </w:pPr>
            <w:r>
              <w:t>DIMETHYLTRYPTAMINE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49.</w:t>
            </w:r>
          </w:p>
        </w:tc>
        <w:tc>
          <w:tcPr>
            <w:tcW w:w="5173" w:type="dxa"/>
          </w:tcPr>
          <w:p>
            <w:pPr>
              <w:pStyle w:val="yTable"/>
            </w:pPr>
            <w:r>
              <w:t>DIOXAPHETYL BUTYRATE</w:t>
            </w:r>
          </w:p>
        </w:tc>
        <w:tc>
          <w:tcPr>
            <w:tcW w:w="1080" w:type="dxa"/>
          </w:tcPr>
          <w:p>
            <w:pPr>
              <w:tabs>
                <w:tab w:val="decimal" w:pos="439"/>
              </w:tabs>
              <w:spacing w:before="40" w:after="40"/>
              <w:rPr>
                <w:sz w:val="22"/>
              </w:rPr>
            </w:pPr>
            <w:r>
              <w:rPr>
                <w:sz w:val="22"/>
              </w:rPr>
              <w:t>2.0</w:t>
            </w:r>
          </w:p>
        </w:tc>
      </w:tr>
      <w:tr>
        <w:tc>
          <w:tcPr>
            <w:tcW w:w="737" w:type="dxa"/>
          </w:tcPr>
          <w:p>
            <w:pPr>
              <w:keepNext/>
              <w:spacing w:before="40" w:after="40"/>
              <w:rPr>
                <w:sz w:val="22"/>
              </w:rPr>
            </w:pPr>
            <w:r>
              <w:rPr>
                <w:sz w:val="22"/>
              </w:rPr>
              <w:t>50.</w:t>
            </w:r>
          </w:p>
        </w:tc>
        <w:tc>
          <w:tcPr>
            <w:tcW w:w="5173" w:type="dxa"/>
          </w:tcPr>
          <w:p>
            <w:pPr>
              <w:pStyle w:val="yTable"/>
              <w:ind w:left="548" w:hanging="548"/>
            </w:pPr>
            <w:r>
              <w:t>DIPHENOXYLATE (excluding preparations containing per dosage unit, not more than 2.5 mg of diphenoxylate calculated as base, and a quantity of atropine sulphate equivalent to at least 1% of the dose of diphenoxylate)</w:t>
            </w:r>
          </w:p>
        </w:tc>
        <w:tc>
          <w:tcPr>
            <w:tcW w:w="1080" w:type="dxa"/>
          </w:tcPr>
          <w:p>
            <w:pPr>
              <w:keepNext/>
              <w:tabs>
                <w:tab w:val="decimal" w:pos="439"/>
              </w:tabs>
              <w:spacing w:before="40" w:after="40"/>
              <w:rPr>
                <w:sz w:val="22"/>
              </w:rPr>
            </w:pPr>
            <w:r>
              <w:rPr>
                <w:sz w:val="22"/>
              </w:rPr>
              <w:t>2.0</w:t>
            </w:r>
          </w:p>
        </w:tc>
      </w:tr>
      <w:tr>
        <w:tc>
          <w:tcPr>
            <w:tcW w:w="737" w:type="dxa"/>
          </w:tcPr>
          <w:p>
            <w:pPr>
              <w:spacing w:before="40" w:after="40"/>
              <w:rPr>
                <w:sz w:val="22"/>
              </w:rPr>
            </w:pPr>
            <w:r>
              <w:rPr>
                <w:sz w:val="22"/>
              </w:rPr>
              <w:t>51.</w:t>
            </w:r>
          </w:p>
        </w:tc>
        <w:tc>
          <w:tcPr>
            <w:tcW w:w="5173" w:type="dxa"/>
          </w:tcPr>
          <w:p>
            <w:pPr>
              <w:pStyle w:val="yTable"/>
            </w:pPr>
            <w:r>
              <w:t>DIPIPANONE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52.</w:t>
            </w:r>
          </w:p>
        </w:tc>
        <w:tc>
          <w:tcPr>
            <w:tcW w:w="5173" w:type="dxa"/>
          </w:tcPr>
          <w:p>
            <w:pPr>
              <w:pStyle w:val="yTable"/>
            </w:pPr>
            <w:r>
              <w:t>DROTEBANOL</w:t>
            </w:r>
          </w:p>
        </w:tc>
        <w:tc>
          <w:tcPr>
            <w:tcW w:w="1080" w:type="dxa"/>
          </w:tcPr>
          <w:p>
            <w:pPr>
              <w:tabs>
                <w:tab w:val="decimal" w:pos="439"/>
              </w:tabs>
              <w:spacing w:before="40" w:after="40"/>
              <w:rPr>
                <w:sz w:val="22"/>
              </w:rPr>
            </w:pPr>
            <w:r>
              <w:rPr>
                <w:sz w:val="22"/>
              </w:rPr>
              <w:t>0.1</w:t>
            </w:r>
          </w:p>
        </w:tc>
      </w:tr>
      <w:tr>
        <w:tc>
          <w:tcPr>
            <w:tcW w:w="737" w:type="dxa"/>
          </w:tcPr>
          <w:p>
            <w:pPr>
              <w:spacing w:before="40" w:after="40"/>
              <w:rPr>
                <w:sz w:val="22"/>
              </w:rPr>
            </w:pPr>
            <w:r>
              <w:rPr>
                <w:sz w:val="22"/>
              </w:rPr>
              <w:t>53.</w:t>
            </w:r>
          </w:p>
        </w:tc>
        <w:tc>
          <w:tcPr>
            <w:tcW w:w="5173" w:type="dxa"/>
          </w:tcPr>
          <w:p>
            <w:pPr>
              <w:pStyle w:val="yTable"/>
              <w:ind w:left="548" w:hanging="548"/>
            </w:pPr>
            <w:r>
              <w:t>ECGONINE, ITS ESTERS AND DERIVATIVES which are convertible to ECGONINE AND COCAINE</w:t>
            </w:r>
          </w:p>
        </w:tc>
        <w:tc>
          <w:tcPr>
            <w:tcW w:w="1080" w:type="dxa"/>
          </w:tcPr>
          <w:p>
            <w:pPr>
              <w:tabs>
                <w:tab w:val="decimal" w:pos="439"/>
              </w:tabs>
              <w:spacing w:before="40" w:after="40"/>
              <w:rPr>
                <w:sz w:val="22"/>
              </w:rPr>
            </w:pPr>
            <w:r>
              <w:rPr>
                <w:sz w:val="22"/>
              </w:rPr>
              <w:t>10.0</w:t>
            </w:r>
          </w:p>
        </w:tc>
      </w:tr>
      <w:tr>
        <w:trPr>
          <w:cantSplit/>
        </w:trPr>
        <w:tc>
          <w:tcPr>
            <w:tcW w:w="737" w:type="dxa"/>
          </w:tcPr>
          <w:p>
            <w:pPr>
              <w:spacing w:before="40" w:after="40"/>
              <w:rPr>
                <w:rFonts w:ascii="Times" w:hAnsi="Times"/>
                <w:spacing w:val="-6"/>
                <w:sz w:val="22"/>
              </w:rPr>
            </w:pPr>
            <w:r>
              <w:rPr>
                <w:rFonts w:ascii="Times" w:hAnsi="Times"/>
                <w:spacing w:val="-6"/>
                <w:sz w:val="22"/>
              </w:rPr>
              <w:t>53A.</w:t>
            </w:r>
          </w:p>
        </w:tc>
        <w:tc>
          <w:tcPr>
            <w:tcW w:w="5173" w:type="dxa"/>
          </w:tcPr>
          <w:p>
            <w:pPr>
              <w:pStyle w:val="yTable"/>
            </w:pPr>
            <w:r>
              <w:t>EPHEDRINE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54.</w:t>
            </w:r>
          </w:p>
        </w:tc>
        <w:tc>
          <w:tcPr>
            <w:tcW w:w="5173" w:type="dxa"/>
          </w:tcPr>
          <w:p>
            <w:pPr>
              <w:pStyle w:val="yTable"/>
            </w:pPr>
            <w:r>
              <w:t>ETHYLMETHYLTHIAMBUTENE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55.</w:t>
            </w:r>
          </w:p>
        </w:tc>
        <w:tc>
          <w:tcPr>
            <w:tcW w:w="5173" w:type="dxa"/>
          </w:tcPr>
          <w:p>
            <w:pPr>
              <w:pStyle w:val="yTable"/>
              <w:ind w:left="550" w:hanging="550"/>
            </w:pPr>
            <w:r>
              <w:t>ETHYLMORPHINE (and substances containing more than 2.5% of ethylmorphine)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56.</w:t>
            </w:r>
          </w:p>
        </w:tc>
        <w:tc>
          <w:tcPr>
            <w:tcW w:w="5173" w:type="dxa"/>
          </w:tcPr>
          <w:p>
            <w:pPr>
              <w:pStyle w:val="yTable"/>
            </w:pPr>
            <w:r>
              <w:t>ETONITAZENE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57.</w:t>
            </w:r>
          </w:p>
        </w:tc>
        <w:tc>
          <w:tcPr>
            <w:tcW w:w="5173" w:type="dxa"/>
          </w:tcPr>
          <w:p>
            <w:pPr>
              <w:pStyle w:val="yTable"/>
            </w:pPr>
            <w:r>
              <w:t>ETORPHINE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58.</w:t>
            </w:r>
          </w:p>
        </w:tc>
        <w:tc>
          <w:tcPr>
            <w:tcW w:w="5173" w:type="dxa"/>
          </w:tcPr>
          <w:p>
            <w:pPr>
              <w:pStyle w:val="yTable"/>
            </w:pPr>
            <w:r>
              <w:t>ETOXERIDINE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59.</w:t>
            </w:r>
          </w:p>
        </w:tc>
        <w:tc>
          <w:tcPr>
            <w:tcW w:w="5173" w:type="dxa"/>
          </w:tcPr>
          <w:p>
            <w:pPr>
              <w:pStyle w:val="yTable"/>
            </w:pPr>
            <w:r>
              <w:t>FENTANYL</w:t>
            </w:r>
          </w:p>
        </w:tc>
        <w:tc>
          <w:tcPr>
            <w:tcW w:w="1080" w:type="dxa"/>
          </w:tcPr>
          <w:p>
            <w:pPr>
              <w:tabs>
                <w:tab w:val="decimal" w:pos="439"/>
              </w:tabs>
              <w:spacing w:before="40" w:after="40"/>
              <w:rPr>
                <w:sz w:val="22"/>
              </w:rPr>
            </w:pPr>
            <w:r>
              <w:rPr>
                <w:sz w:val="22"/>
              </w:rPr>
              <w:t>0.005</w:t>
            </w:r>
          </w:p>
        </w:tc>
      </w:tr>
      <w:tr>
        <w:tc>
          <w:tcPr>
            <w:tcW w:w="737" w:type="dxa"/>
          </w:tcPr>
          <w:p>
            <w:pPr>
              <w:spacing w:before="40" w:after="40"/>
              <w:rPr>
                <w:sz w:val="22"/>
              </w:rPr>
            </w:pPr>
            <w:r>
              <w:rPr>
                <w:sz w:val="22"/>
              </w:rPr>
              <w:t>60.</w:t>
            </w:r>
          </w:p>
        </w:tc>
        <w:tc>
          <w:tcPr>
            <w:tcW w:w="5173" w:type="dxa"/>
          </w:tcPr>
          <w:p>
            <w:pPr>
              <w:pStyle w:val="yTable"/>
            </w:pPr>
            <w:r>
              <w:t>FURETHIDINE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61.</w:t>
            </w:r>
          </w:p>
        </w:tc>
        <w:tc>
          <w:tcPr>
            <w:tcW w:w="5173" w:type="dxa"/>
          </w:tcPr>
          <w:p>
            <w:pPr>
              <w:pStyle w:val="yTable"/>
              <w:ind w:left="548" w:hanging="548"/>
            </w:pPr>
            <w:r>
              <w:t>HALLUCINOGENIC SUBSTANCES (structurally derived from methoxyphenethylamine)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62.</w:t>
            </w:r>
          </w:p>
        </w:tc>
        <w:tc>
          <w:tcPr>
            <w:tcW w:w="5173" w:type="dxa"/>
          </w:tcPr>
          <w:p>
            <w:pPr>
              <w:pStyle w:val="yTable"/>
            </w:pPr>
            <w:r>
              <w:t>HEPTABARBITONE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63.</w:t>
            </w:r>
          </w:p>
        </w:tc>
        <w:tc>
          <w:tcPr>
            <w:tcW w:w="5173" w:type="dxa"/>
          </w:tcPr>
          <w:p>
            <w:pPr>
              <w:pStyle w:val="yTable"/>
            </w:pPr>
            <w:r>
              <w:t>HEROIN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64.</w:t>
            </w:r>
          </w:p>
        </w:tc>
        <w:tc>
          <w:tcPr>
            <w:tcW w:w="5173" w:type="dxa"/>
          </w:tcPr>
          <w:p>
            <w:pPr>
              <w:pStyle w:val="yTable"/>
            </w:pPr>
            <w:r>
              <w:t>HEXOBARBITONE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65.</w:t>
            </w:r>
          </w:p>
        </w:tc>
        <w:tc>
          <w:tcPr>
            <w:tcW w:w="5173" w:type="dxa"/>
          </w:tcPr>
          <w:p>
            <w:pPr>
              <w:pStyle w:val="yTable"/>
            </w:pPr>
            <w:r>
              <w:t>HYDROCODONE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66.</w:t>
            </w:r>
          </w:p>
        </w:tc>
        <w:tc>
          <w:tcPr>
            <w:tcW w:w="5173" w:type="dxa"/>
          </w:tcPr>
          <w:p>
            <w:pPr>
              <w:pStyle w:val="yTable"/>
            </w:pPr>
            <w:r>
              <w:t>HYDROMORPHINOL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67.</w:t>
            </w:r>
          </w:p>
        </w:tc>
        <w:tc>
          <w:tcPr>
            <w:tcW w:w="5173" w:type="dxa"/>
          </w:tcPr>
          <w:p>
            <w:pPr>
              <w:pStyle w:val="yTable"/>
            </w:pPr>
            <w:r>
              <w:t>HYDROMORPHONE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68.</w:t>
            </w:r>
          </w:p>
        </w:tc>
        <w:tc>
          <w:tcPr>
            <w:tcW w:w="5173" w:type="dxa"/>
          </w:tcPr>
          <w:p>
            <w:pPr>
              <w:pStyle w:val="yTable"/>
            </w:pPr>
            <w:r>
              <w:t>HYDROXYPETHIDINE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69.</w:t>
            </w:r>
          </w:p>
        </w:tc>
        <w:tc>
          <w:tcPr>
            <w:tcW w:w="5173" w:type="dxa"/>
          </w:tcPr>
          <w:p>
            <w:pPr>
              <w:pStyle w:val="yTable"/>
            </w:pPr>
            <w:r>
              <w:t>ISOMETHADONE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70.</w:t>
            </w:r>
          </w:p>
        </w:tc>
        <w:tc>
          <w:tcPr>
            <w:tcW w:w="5173" w:type="dxa"/>
          </w:tcPr>
          <w:p>
            <w:pPr>
              <w:pStyle w:val="yTable"/>
            </w:pPr>
            <w:r>
              <w:t>KETOBEMIDONE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71.</w:t>
            </w:r>
          </w:p>
        </w:tc>
        <w:tc>
          <w:tcPr>
            <w:tcW w:w="5173" w:type="dxa"/>
          </w:tcPr>
          <w:p>
            <w:pPr>
              <w:pStyle w:val="yTable"/>
            </w:pPr>
            <w:r>
              <w:t>LEVOMETHORPHAN</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72.</w:t>
            </w:r>
          </w:p>
        </w:tc>
        <w:tc>
          <w:tcPr>
            <w:tcW w:w="5173" w:type="dxa"/>
          </w:tcPr>
          <w:p>
            <w:pPr>
              <w:pStyle w:val="yTable"/>
            </w:pPr>
            <w:r>
              <w:t>LEVOMORAMIDE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73.</w:t>
            </w:r>
          </w:p>
        </w:tc>
        <w:tc>
          <w:tcPr>
            <w:tcW w:w="5173" w:type="dxa"/>
          </w:tcPr>
          <w:p>
            <w:pPr>
              <w:pStyle w:val="yTable"/>
            </w:pPr>
            <w:r>
              <w:t>LEVOPHENACYLMORPHAN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74.</w:t>
            </w:r>
          </w:p>
        </w:tc>
        <w:tc>
          <w:tcPr>
            <w:tcW w:w="5173" w:type="dxa"/>
          </w:tcPr>
          <w:p>
            <w:pPr>
              <w:pStyle w:val="yTable"/>
            </w:pPr>
            <w:r>
              <w:t>LEVORPHANOL</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75.</w:t>
            </w:r>
          </w:p>
        </w:tc>
        <w:tc>
          <w:tcPr>
            <w:tcW w:w="5173" w:type="dxa"/>
          </w:tcPr>
          <w:p>
            <w:pPr>
              <w:pStyle w:val="yTable"/>
            </w:pPr>
            <w:r>
              <w:t>LYSERGIC ACID DIETHYLAMIDE (LSD)</w:t>
            </w:r>
          </w:p>
        </w:tc>
        <w:tc>
          <w:tcPr>
            <w:tcW w:w="1080" w:type="dxa"/>
          </w:tcPr>
          <w:p>
            <w:pPr>
              <w:tabs>
                <w:tab w:val="decimal" w:pos="439"/>
              </w:tabs>
              <w:spacing w:before="40" w:after="40"/>
              <w:rPr>
                <w:sz w:val="22"/>
              </w:rPr>
            </w:pPr>
            <w:r>
              <w:rPr>
                <w:sz w:val="22"/>
              </w:rPr>
              <w:t>0.002</w:t>
            </w:r>
          </w:p>
        </w:tc>
      </w:tr>
      <w:tr>
        <w:tc>
          <w:tcPr>
            <w:tcW w:w="737" w:type="dxa"/>
          </w:tcPr>
          <w:p>
            <w:pPr>
              <w:spacing w:before="40" w:after="40"/>
              <w:rPr>
                <w:sz w:val="22"/>
              </w:rPr>
            </w:pPr>
            <w:r>
              <w:rPr>
                <w:sz w:val="22"/>
              </w:rPr>
              <w:t>76.</w:t>
            </w:r>
          </w:p>
        </w:tc>
        <w:tc>
          <w:tcPr>
            <w:tcW w:w="5173" w:type="dxa"/>
          </w:tcPr>
          <w:p>
            <w:pPr>
              <w:pStyle w:val="yTable"/>
            </w:pPr>
            <w:r>
              <w:t>MESCALINE</w:t>
            </w:r>
          </w:p>
        </w:tc>
        <w:tc>
          <w:tcPr>
            <w:tcW w:w="1080" w:type="dxa"/>
          </w:tcPr>
          <w:p>
            <w:pPr>
              <w:tabs>
                <w:tab w:val="decimal" w:pos="439"/>
              </w:tabs>
              <w:spacing w:before="40" w:after="40"/>
              <w:rPr>
                <w:sz w:val="22"/>
              </w:rPr>
            </w:pPr>
            <w:r>
              <w:rPr>
                <w:sz w:val="22"/>
              </w:rPr>
              <w:t>7.5</w:t>
            </w:r>
          </w:p>
        </w:tc>
      </w:tr>
      <w:tr>
        <w:tc>
          <w:tcPr>
            <w:tcW w:w="737" w:type="dxa"/>
          </w:tcPr>
          <w:p>
            <w:pPr>
              <w:spacing w:before="40" w:after="40"/>
              <w:rPr>
                <w:sz w:val="22"/>
              </w:rPr>
            </w:pPr>
            <w:r>
              <w:rPr>
                <w:sz w:val="22"/>
              </w:rPr>
              <w:t>77.</w:t>
            </w:r>
          </w:p>
        </w:tc>
        <w:tc>
          <w:tcPr>
            <w:tcW w:w="5173" w:type="dxa"/>
          </w:tcPr>
          <w:p>
            <w:pPr>
              <w:pStyle w:val="yTable"/>
            </w:pPr>
            <w:r>
              <w:t>METAZOCINE</w:t>
            </w:r>
          </w:p>
        </w:tc>
        <w:tc>
          <w:tcPr>
            <w:tcW w:w="1080" w:type="dxa"/>
          </w:tcPr>
          <w:p>
            <w:pPr>
              <w:tabs>
                <w:tab w:val="decimal" w:pos="439"/>
              </w:tabs>
              <w:spacing w:before="40" w:after="40"/>
              <w:rPr>
                <w:sz w:val="22"/>
              </w:rPr>
            </w:pPr>
            <w:r>
              <w:rPr>
                <w:sz w:val="22"/>
              </w:rPr>
              <w:t>7.0</w:t>
            </w:r>
          </w:p>
        </w:tc>
      </w:tr>
      <w:tr>
        <w:tc>
          <w:tcPr>
            <w:tcW w:w="737" w:type="dxa"/>
          </w:tcPr>
          <w:p>
            <w:pPr>
              <w:spacing w:before="40" w:after="40"/>
              <w:rPr>
                <w:sz w:val="22"/>
              </w:rPr>
            </w:pPr>
            <w:r>
              <w:rPr>
                <w:sz w:val="22"/>
              </w:rPr>
              <w:t>78.</w:t>
            </w:r>
          </w:p>
        </w:tc>
        <w:tc>
          <w:tcPr>
            <w:tcW w:w="5173" w:type="dxa"/>
          </w:tcPr>
          <w:p>
            <w:pPr>
              <w:pStyle w:val="yTable"/>
            </w:pPr>
            <w:r>
              <w:t>METHADONE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79.</w:t>
            </w:r>
          </w:p>
        </w:tc>
        <w:tc>
          <w:tcPr>
            <w:tcW w:w="5173" w:type="dxa"/>
          </w:tcPr>
          <w:p>
            <w:pPr>
              <w:pStyle w:val="yTable"/>
            </w:pPr>
            <w:r>
              <w:t>METHADONE</w:t>
            </w:r>
            <w:r>
              <w:noBreakHyphen/>
              <w:t>INTERMEDIATE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80.</w:t>
            </w:r>
          </w:p>
        </w:tc>
        <w:tc>
          <w:tcPr>
            <w:tcW w:w="5173" w:type="dxa"/>
          </w:tcPr>
          <w:p>
            <w:pPr>
              <w:pStyle w:val="yTable"/>
            </w:pPr>
            <w:r>
              <w:t>METHAQUALONE</w:t>
            </w:r>
          </w:p>
        </w:tc>
        <w:tc>
          <w:tcPr>
            <w:tcW w:w="1080" w:type="dxa"/>
          </w:tcPr>
          <w:p>
            <w:pPr>
              <w:tabs>
                <w:tab w:val="decimal" w:pos="439"/>
              </w:tabs>
              <w:spacing w:before="40" w:after="40"/>
              <w:rPr>
                <w:sz w:val="22"/>
              </w:rPr>
            </w:pPr>
            <w:r>
              <w:rPr>
                <w:sz w:val="22"/>
              </w:rPr>
              <w:t>50.0</w:t>
            </w:r>
          </w:p>
        </w:tc>
      </w:tr>
      <w:tr>
        <w:tc>
          <w:tcPr>
            <w:tcW w:w="737" w:type="dxa"/>
          </w:tcPr>
          <w:p>
            <w:pPr>
              <w:spacing w:before="40" w:after="40"/>
              <w:rPr>
                <w:sz w:val="22"/>
              </w:rPr>
            </w:pPr>
            <w:r>
              <w:rPr>
                <w:sz w:val="22"/>
              </w:rPr>
              <w:t>81.</w:t>
            </w:r>
          </w:p>
        </w:tc>
        <w:tc>
          <w:tcPr>
            <w:tcW w:w="5173" w:type="dxa"/>
          </w:tcPr>
          <w:p>
            <w:pPr>
              <w:pStyle w:val="yTable"/>
            </w:pPr>
            <w:r>
              <w:t>METHARBITONE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82</w:t>
            </w:r>
          </w:p>
        </w:tc>
        <w:tc>
          <w:tcPr>
            <w:tcW w:w="5173" w:type="dxa"/>
          </w:tcPr>
          <w:p>
            <w:pPr>
              <w:pStyle w:val="yTable"/>
            </w:pPr>
            <w:r>
              <w:t>METHYLAMPHETAMINE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83.</w:t>
            </w:r>
          </w:p>
        </w:tc>
        <w:tc>
          <w:tcPr>
            <w:tcW w:w="5173" w:type="dxa"/>
          </w:tcPr>
          <w:p>
            <w:pPr>
              <w:pStyle w:val="yTable"/>
            </w:pPr>
            <w:r>
              <w:t>METHYLDESORPHINE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84.</w:t>
            </w:r>
          </w:p>
        </w:tc>
        <w:tc>
          <w:tcPr>
            <w:tcW w:w="5173" w:type="dxa"/>
          </w:tcPr>
          <w:p>
            <w:pPr>
              <w:pStyle w:val="yTable"/>
            </w:pPr>
            <w:r>
              <w:t>METHYLDIHYDROMORPHINE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rFonts w:ascii="Times" w:hAnsi="Times"/>
                <w:spacing w:val="-6"/>
                <w:sz w:val="22"/>
              </w:rPr>
            </w:pPr>
            <w:r>
              <w:rPr>
                <w:rFonts w:ascii="Times" w:hAnsi="Times"/>
                <w:spacing w:val="-6"/>
                <w:sz w:val="22"/>
              </w:rPr>
              <w:t>84A.</w:t>
            </w:r>
          </w:p>
        </w:tc>
        <w:tc>
          <w:tcPr>
            <w:tcW w:w="5173" w:type="dxa"/>
          </w:tcPr>
          <w:p>
            <w:pPr>
              <w:pStyle w:val="yTable"/>
            </w:pPr>
            <w:r>
              <w:t>3, 4</w:t>
            </w:r>
            <w:r>
              <w:noBreakHyphen/>
              <w:t>METHYLENEDIOXYAMPHETAMINE (MDA)</w:t>
            </w:r>
          </w:p>
        </w:tc>
        <w:tc>
          <w:tcPr>
            <w:tcW w:w="1080" w:type="dxa"/>
          </w:tcPr>
          <w:p>
            <w:pPr>
              <w:tabs>
                <w:tab w:val="decimal" w:pos="439"/>
              </w:tabs>
              <w:spacing w:before="40" w:after="40"/>
              <w:rPr>
                <w:sz w:val="22"/>
              </w:rPr>
            </w:pPr>
            <w:r>
              <w:rPr>
                <w:sz w:val="22"/>
              </w:rPr>
              <w:t>2.0</w:t>
            </w:r>
          </w:p>
        </w:tc>
      </w:tr>
      <w:tr>
        <w:tc>
          <w:tcPr>
            <w:tcW w:w="737" w:type="dxa"/>
          </w:tcPr>
          <w:p>
            <w:pPr>
              <w:keepNext/>
              <w:spacing w:before="40" w:after="40"/>
              <w:rPr>
                <w:rFonts w:ascii="Times" w:hAnsi="Times"/>
                <w:spacing w:val="-6"/>
                <w:sz w:val="22"/>
              </w:rPr>
            </w:pPr>
            <w:r>
              <w:rPr>
                <w:rFonts w:ascii="Times" w:hAnsi="Times"/>
                <w:spacing w:val="-6"/>
                <w:sz w:val="22"/>
              </w:rPr>
              <w:t>84B.</w:t>
            </w:r>
          </w:p>
        </w:tc>
        <w:tc>
          <w:tcPr>
            <w:tcW w:w="5173" w:type="dxa"/>
          </w:tcPr>
          <w:p>
            <w:pPr>
              <w:pStyle w:val="yTable"/>
              <w:ind w:left="548" w:hanging="548"/>
            </w:pPr>
            <w:r>
              <w:t>3, 4</w:t>
            </w:r>
            <w:r>
              <w:noBreakHyphen/>
              <w:t>METHYLENEDIOXY</w:t>
            </w:r>
            <w:r>
              <w:noBreakHyphen/>
              <w:t>N, ALPHA</w:t>
            </w:r>
            <w:r>
              <w:noBreakHyphen/>
              <w:t>DIMETHYLPHENYLETHYLAMINE (MDMA)</w:t>
            </w:r>
          </w:p>
        </w:tc>
        <w:tc>
          <w:tcPr>
            <w:tcW w:w="1080" w:type="dxa"/>
          </w:tcPr>
          <w:p>
            <w:pPr>
              <w:keepNext/>
              <w:tabs>
                <w:tab w:val="decimal" w:pos="439"/>
              </w:tabs>
              <w:spacing w:before="40" w:after="40"/>
              <w:rPr>
                <w:sz w:val="22"/>
              </w:rPr>
            </w:pPr>
            <w:r>
              <w:rPr>
                <w:sz w:val="22"/>
              </w:rPr>
              <w:t>2.0</w:t>
            </w:r>
          </w:p>
        </w:tc>
      </w:tr>
      <w:tr>
        <w:tc>
          <w:tcPr>
            <w:tcW w:w="737" w:type="dxa"/>
          </w:tcPr>
          <w:p>
            <w:pPr>
              <w:spacing w:before="40" w:after="40"/>
              <w:rPr>
                <w:sz w:val="22"/>
              </w:rPr>
            </w:pPr>
            <w:r>
              <w:rPr>
                <w:sz w:val="22"/>
              </w:rPr>
              <w:t>85.</w:t>
            </w:r>
          </w:p>
        </w:tc>
        <w:tc>
          <w:tcPr>
            <w:tcW w:w="5173" w:type="dxa"/>
          </w:tcPr>
          <w:p>
            <w:pPr>
              <w:pStyle w:val="yTable"/>
            </w:pPr>
            <w:r>
              <w:t>METHYLPHENIDATE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86.</w:t>
            </w:r>
          </w:p>
        </w:tc>
        <w:tc>
          <w:tcPr>
            <w:tcW w:w="5173" w:type="dxa"/>
          </w:tcPr>
          <w:p>
            <w:pPr>
              <w:pStyle w:val="yTable"/>
            </w:pPr>
            <w:r>
              <w:t>METHYLPHENOBARBITONE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87.</w:t>
            </w:r>
          </w:p>
        </w:tc>
        <w:tc>
          <w:tcPr>
            <w:tcW w:w="5173" w:type="dxa"/>
          </w:tcPr>
          <w:p>
            <w:pPr>
              <w:pStyle w:val="yTable"/>
              <w:ind w:left="548" w:hanging="548"/>
            </w:pPr>
            <w:r>
              <w:t>1</w:t>
            </w:r>
            <w:r>
              <w:noBreakHyphen/>
              <w:t>METHYL</w:t>
            </w:r>
            <w:r>
              <w:noBreakHyphen/>
              <w:t>4</w:t>
            </w:r>
            <w:r>
              <w:noBreakHyphen/>
              <w:t>PHENYLPIPERIDINE</w:t>
            </w:r>
            <w:r>
              <w:noBreakHyphen/>
              <w:t>4</w:t>
            </w:r>
            <w:r>
              <w:noBreakHyphen/>
            </w:r>
            <w:r>
              <w:br/>
              <w:t>CARBOXYLIC ACID ESTERS</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88.</w:t>
            </w:r>
          </w:p>
        </w:tc>
        <w:tc>
          <w:tcPr>
            <w:tcW w:w="5173" w:type="dxa"/>
          </w:tcPr>
          <w:p>
            <w:pPr>
              <w:pStyle w:val="yTable"/>
            </w:pPr>
            <w:r>
              <w:t>METOPON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89.</w:t>
            </w:r>
          </w:p>
        </w:tc>
        <w:tc>
          <w:tcPr>
            <w:tcW w:w="5173" w:type="dxa"/>
          </w:tcPr>
          <w:p>
            <w:pPr>
              <w:pStyle w:val="yTable"/>
            </w:pPr>
            <w:r>
              <w:t>MORAMIDE</w:t>
            </w:r>
            <w:r>
              <w:noBreakHyphen/>
              <w:t>INTERMEDIATE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90.</w:t>
            </w:r>
          </w:p>
        </w:tc>
        <w:tc>
          <w:tcPr>
            <w:tcW w:w="5173" w:type="dxa"/>
          </w:tcPr>
          <w:p>
            <w:pPr>
              <w:pStyle w:val="yTable"/>
            </w:pPr>
            <w:r>
              <w:t>MORPHERIDINE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91.</w:t>
            </w:r>
          </w:p>
        </w:tc>
        <w:tc>
          <w:tcPr>
            <w:tcW w:w="5173" w:type="dxa"/>
          </w:tcPr>
          <w:p>
            <w:pPr>
              <w:pStyle w:val="yTable"/>
            </w:pPr>
            <w:r>
              <w:t>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92.</w:t>
            </w:r>
          </w:p>
        </w:tc>
        <w:tc>
          <w:tcPr>
            <w:tcW w:w="5173" w:type="dxa"/>
          </w:tcPr>
          <w:p>
            <w:pPr>
              <w:pStyle w:val="yTable"/>
              <w:ind w:left="548" w:hanging="548"/>
            </w:pPr>
            <w:r>
              <w:t xml:space="preserve">MORPHINE DERIVATIVES (not specifically included elsewhere in this Schedule or in any Schedule in Appendix A to the </w:t>
            </w:r>
            <w:r>
              <w:rPr>
                <w:i/>
                <w:iCs/>
              </w:rPr>
              <w:t>Poisons Act 1964</w:t>
            </w:r>
            <w:r>
              <w:t>)</w:t>
            </w:r>
          </w:p>
        </w:tc>
        <w:tc>
          <w:tcPr>
            <w:tcW w:w="1080" w:type="dxa"/>
          </w:tcPr>
          <w:p>
            <w:pPr>
              <w:tabs>
                <w:tab w:val="decimal" w:pos="439"/>
              </w:tabs>
              <w:spacing w:before="40" w:after="40"/>
              <w:rPr>
                <w:sz w:val="22"/>
              </w:rPr>
            </w:pPr>
            <w:r>
              <w:rPr>
                <w:sz w:val="22"/>
              </w:rPr>
              <w:t>2.0</w:t>
            </w:r>
          </w:p>
        </w:tc>
      </w:tr>
      <w:tr>
        <w:tc>
          <w:tcPr>
            <w:tcW w:w="737" w:type="dxa"/>
          </w:tcPr>
          <w:p>
            <w:pPr>
              <w:keepNext/>
              <w:keepLines/>
              <w:spacing w:before="40" w:after="40"/>
              <w:rPr>
                <w:sz w:val="22"/>
              </w:rPr>
            </w:pPr>
            <w:r>
              <w:rPr>
                <w:sz w:val="22"/>
              </w:rPr>
              <w:t>93.</w:t>
            </w:r>
          </w:p>
        </w:tc>
        <w:tc>
          <w:tcPr>
            <w:tcW w:w="5173" w:type="dxa"/>
          </w:tcPr>
          <w:p>
            <w:pPr>
              <w:pStyle w:val="yTable"/>
              <w:ind w:left="548" w:hanging="548"/>
            </w:pPr>
            <w:r>
              <w:t>MORPHINE METHOBROMIDE AND OTHER PENTAVALENT NITROGEN MORPHINE DERIVATIVES</w:t>
            </w:r>
          </w:p>
        </w:tc>
        <w:tc>
          <w:tcPr>
            <w:tcW w:w="1080" w:type="dxa"/>
          </w:tcPr>
          <w:p>
            <w:pPr>
              <w:keepNext/>
              <w:keepLines/>
              <w:tabs>
                <w:tab w:val="decimal" w:pos="439"/>
              </w:tabs>
              <w:spacing w:before="40" w:after="40"/>
              <w:rPr>
                <w:sz w:val="22"/>
              </w:rPr>
            </w:pPr>
            <w:r>
              <w:rPr>
                <w:sz w:val="22"/>
              </w:rPr>
              <w:t>2.0</w:t>
            </w:r>
          </w:p>
        </w:tc>
      </w:tr>
      <w:tr>
        <w:tc>
          <w:tcPr>
            <w:tcW w:w="737" w:type="dxa"/>
          </w:tcPr>
          <w:p>
            <w:pPr>
              <w:spacing w:before="40" w:after="40"/>
              <w:rPr>
                <w:sz w:val="22"/>
              </w:rPr>
            </w:pPr>
            <w:r>
              <w:rPr>
                <w:sz w:val="22"/>
              </w:rPr>
              <w:t>94.</w:t>
            </w:r>
          </w:p>
        </w:tc>
        <w:tc>
          <w:tcPr>
            <w:tcW w:w="5173" w:type="dxa"/>
          </w:tcPr>
          <w:p>
            <w:pPr>
              <w:pStyle w:val="yTable"/>
            </w:pPr>
            <w:r>
              <w:t>MORPHINE</w:t>
            </w:r>
            <w:r>
              <w:noBreakHyphen/>
              <w:t>N</w:t>
            </w:r>
            <w:r>
              <w:noBreakHyphen/>
              <w:t>OXIDE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95.</w:t>
            </w:r>
          </w:p>
        </w:tc>
        <w:tc>
          <w:tcPr>
            <w:tcW w:w="5173" w:type="dxa"/>
          </w:tcPr>
          <w:p>
            <w:pPr>
              <w:pStyle w:val="yTable"/>
              <w:ind w:left="548" w:hanging="548"/>
            </w:pPr>
            <w:r>
              <w:t>MORPHINE SUBSTITUTES (not specifically included elsewhere in this Schedule)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96.</w:t>
            </w:r>
          </w:p>
        </w:tc>
        <w:tc>
          <w:tcPr>
            <w:tcW w:w="5173" w:type="dxa"/>
          </w:tcPr>
          <w:p>
            <w:pPr>
              <w:pStyle w:val="yTable"/>
            </w:pPr>
            <w:r>
              <w:t>MYROPHINE</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97.</w:t>
            </w:r>
          </w:p>
        </w:tc>
        <w:tc>
          <w:tcPr>
            <w:tcW w:w="5173" w:type="dxa"/>
          </w:tcPr>
          <w:p>
            <w:pPr>
              <w:pStyle w:val="yTable"/>
            </w:pPr>
            <w:r>
              <w:t>NEALBARBITONE</w:t>
            </w:r>
          </w:p>
        </w:tc>
        <w:tc>
          <w:tcPr>
            <w:tcW w:w="1080" w:type="dxa"/>
          </w:tcPr>
          <w:p>
            <w:pPr>
              <w:tabs>
                <w:tab w:val="decimal" w:pos="439"/>
              </w:tabs>
              <w:spacing w:before="40" w:after="40"/>
              <w:rPr>
                <w:sz w:val="22"/>
              </w:rPr>
            </w:pPr>
            <w:r>
              <w:rPr>
                <w:sz w:val="22"/>
              </w:rPr>
              <w:t>10.0</w:t>
            </w:r>
          </w:p>
        </w:tc>
      </w:tr>
      <w:tr>
        <w:tc>
          <w:tcPr>
            <w:tcW w:w="737" w:type="dxa"/>
          </w:tcPr>
          <w:p>
            <w:pPr>
              <w:keepNext/>
              <w:spacing w:before="40" w:after="40"/>
              <w:rPr>
                <w:sz w:val="22"/>
              </w:rPr>
            </w:pPr>
            <w:r>
              <w:rPr>
                <w:sz w:val="22"/>
              </w:rPr>
              <w:t>98.</w:t>
            </w:r>
          </w:p>
        </w:tc>
        <w:tc>
          <w:tcPr>
            <w:tcW w:w="5173" w:type="dxa"/>
          </w:tcPr>
          <w:p>
            <w:pPr>
              <w:pStyle w:val="yTable"/>
              <w:ind w:left="548" w:hanging="548"/>
            </w:pPr>
            <w:r>
              <w:t xml:space="preserve">NICOCODINE (except when included in Schedule 2 or 4 in Appendix A to the </w:t>
            </w:r>
            <w:r>
              <w:rPr>
                <w:i/>
                <w:iCs/>
              </w:rPr>
              <w:t>Poisons Act 1964</w:t>
            </w:r>
            <w:r>
              <w:t>)</w:t>
            </w:r>
          </w:p>
        </w:tc>
        <w:tc>
          <w:tcPr>
            <w:tcW w:w="1080" w:type="dxa"/>
          </w:tcPr>
          <w:p>
            <w:pPr>
              <w:keepNext/>
              <w:tabs>
                <w:tab w:val="decimal" w:pos="439"/>
              </w:tabs>
              <w:spacing w:before="40" w:after="40"/>
              <w:rPr>
                <w:sz w:val="22"/>
              </w:rPr>
            </w:pPr>
            <w:r>
              <w:rPr>
                <w:sz w:val="22"/>
              </w:rPr>
              <w:t>2.0</w:t>
            </w:r>
          </w:p>
        </w:tc>
      </w:tr>
      <w:tr>
        <w:trPr>
          <w:cantSplit/>
        </w:trPr>
        <w:tc>
          <w:tcPr>
            <w:tcW w:w="737" w:type="dxa"/>
          </w:tcPr>
          <w:p>
            <w:pPr>
              <w:spacing w:before="40" w:after="40"/>
              <w:rPr>
                <w:sz w:val="22"/>
              </w:rPr>
            </w:pPr>
            <w:r>
              <w:rPr>
                <w:sz w:val="22"/>
              </w:rPr>
              <w:t>99.</w:t>
            </w:r>
          </w:p>
        </w:tc>
        <w:tc>
          <w:tcPr>
            <w:tcW w:w="5173" w:type="dxa"/>
          </w:tcPr>
          <w:p>
            <w:pPr>
              <w:pStyle w:val="yTable"/>
              <w:ind w:left="548" w:hanging="548"/>
            </w:pPr>
            <w:r>
              <w:t xml:space="preserve">NICODICODINE (except when included in Schedule 2 or 4 in Appendix A to the </w:t>
            </w:r>
            <w:r>
              <w:rPr>
                <w:i/>
                <w:iCs/>
              </w:rPr>
              <w:t>Poisons</w:t>
            </w:r>
            <w:r>
              <w:t xml:space="preserve"> </w:t>
            </w:r>
            <w:r>
              <w:rPr>
                <w:i/>
                <w:iCs/>
              </w:rPr>
              <w:t>Act 1964</w:t>
            </w:r>
            <w:r>
              <w:t>)</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100.</w:t>
            </w:r>
          </w:p>
        </w:tc>
        <w:tc>
          <w:tcPr>
            <w:tcW w:w="5173" w:type="dxa"/>
          </w:tcPr>
          <w:p>
            <w:pPr>
              <w:pStyle w:val="yTable"/>
            </w:pPr>
            <w:r>
              <w:t>NICOMORPHINE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101.</w:t>
            </w:r>
          </w:p>
        </w:tc>
        <w:tc>
          <w:tcPr>
            <w:tcW w:w="5173" w:type="dxa"/>
          </w:tcPr>
          <w:p>
            <w:pPr>
              <w:pStyle w:val="yTable"/>
            </w:pPr>
            <w:r>
              <w:t>NORACYMETHADOL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102.</w:t>
            </w:r>
          </w:p>
        </w:tc>
        <w:tc>
          <w:tcPr>
            <w:tcW w:w="5173" w:type="dxa"/>
          </w:tcPr>
          <w:p>
            <w:pPr>
              <w:pStyle w:val="yTable"/>
              <w:ind w:left="548" w:hanging="548"/>
            </w:pPr>
            <w:r>
              <w:t xml:space="preserve">NORCODEINE (except when included in Schedule 2 or 4 in Appendix A to the </w:t>
            </w:r>
            <w:r>
              <w:rPr>
                <w:i/>
                <w:iCs/>
              </w:rPr>
              <w:t>Poisons Act 1964</w:t>
            </w:r>
            <w:r>
              <w:t>)</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103.</w:t>
            </w:r>
          </w:p>
        </w:tc>
        <w:tc>
          <w:tcPr>
            <w:tcW w:w="5173" w:type="dxa"/>
          </w:tcPr>
          <w:p>
            <w:pPr>
              <w:pStyle w:val="yTable"/>
            </w:pPr>
            <w:r>
              <w:t>NORLEVORPHANOL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104.</w:t>
            </w:r>
          </w:p>
        </w:tc>
        <w:tc>
          <w:tcPr>
            <w:tcW w:w="5173" w:type="dxa"/>
          </w:tcPr>
          <w:p>
            <w:pPr>
              <w:pStyle w:val="yTable"/>
            </w:pPr>
            <w:r>
              <w:t>NORMETHADONE</w:t>
            </w:r>
          </w:p>
        </w:tc>
        <w:tc>
          <w:tcPr>
            <w:tcW w:w="1080" w:type="dxa"/>
          </w:tcPr>
          <w:p>
            <w:pPr>
              <w:tabs>
                <w:tab w:val="decimal" w:pos="439"/>
              </w:tabs>
              <w:spacing w:before="40" w:after="40"/>
              <w:rPr>
                <w:sz w:val="22"/>
              </w:rPr>
            </w:pPr>
            <w:r>
              <w:rPr>
                <w:sz w:val="22"/>
              </w:rPr>
              <w:t>0.5</w:t>
            </w:r>
          </w:p>
        </w:tc>
      </w:tr>
      <w:tr>
        <w:tc>
          <w:tcPr>
            <w:tcW w:w="737" w:type="dxa"/>
          </w:tcPr>
          <w:p>
            <w:pPr>
              <w:spacing w:before="40" w:after="40"/>
              <w:rPr>
                <w:sz w:val="22"/>
              </w:rPr>
            </w:pPr>
            <w:r>
              <w:rPr>
                <w:sz w:val="22"/>
              </w:rPr>
              <w:t>105.</w:t>
            </w:r>
          </w:p>
        </w:tc>
        <w:tc>
          <w:tcPr>
            <w:tcW w:w="5173" w:type="dxa"/>
          </w:tcPr>
          <w:p>
            <w:pPr>
              <w:pStyle w:val="yTable"/>
            </w:pPr>
            <w:r>
              <w:t>NORMORPHINE</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106.</w:t>
            </w:r>
          </w:p>
        </w:tc>
        <w:tc>
          <w:tcPr>
            <w:tcW w:w="5173" w:type="dxa"/>
          </w:tcPr>
          <w:p>
            <w:pPr>
              <w:pStyle w:val="yTable"/>
            </w:pPr>
            <w:r>
              <w:t>NORPIPANONE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107.</w:t>
            </w:r>
          </w:p>
        </w:tc>
        <w:tc>
          <w:tcPr>
            <w:tcW w:w="5173" w:type="dxa"/>
          </w:tcPr>
          <w:p>
            <w:pPr>
              <w:pStyle w:val="yTable"/>
            </w:pPr>
            <w:r>
              <w:t>OPIUM</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108.</w:t>
            </w:r>
          </w:p>
        </w:tc>
        <w:tc>
          <w:tcPr>
            <w:tcW w:w="5173" w:type="dxa"/>
          </w:tcPr>
          <w:p>
            <w:pPr>
              <w:pStyle w:val="yTable"/>
            </w:pPr>
            <w:r>
              <w:t>OXYCODONE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109.</w:t>
            </w:r>
          </w:p>
        </w:tc>
        <w:tc>
          <w:tcPr>
            <w:tcW w:w="5173" w:type="dxa"/>
          </w:tcPr>
          <w:p>
            <w:pPr>
              <w:pStyle w:val="yTable"/>
            </w:pPr>
            <w:r>
              <w:t>OXYMORPHONE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110.</w:t>
            </w:r>
          </w:p>
        </w:tc>
        <w:tc>
          <w:tcPr>
            <w:tcW w:w="5173" w:type="dxa"/>
          </w:tcPr>
          <w:p>
            <w:pPr>
              <w:pStyle w:val="yTable"/>
            </w:pPr>
            <w:r>
              <w:t>PENTAZOCINE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111.</w:t>
            </w:r>
          </w:p>
        </w:tc>
        <w:tc>
          <w:tcPr>
            <w:tcW w:w="5173" w:type="dxa"/>
          </w:tcPr>
          <w:p>
            <w:pPr>
              <w:pStyle w:val="yTable"/>
            </w:pPr>
            <w:r>
              <w:t>PENTOBARBITONE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112.</w:t>
            </w:r>
          </w:p>
        </w:tc>
        <w:tc>
          <w:tcPr>
            <w:tcW w:w="5173" w:type="dxa"/>
          </w:tcPr>
          <w:p>
            <w:pPr>
              <w:pStyle w:val="yTable"/>
            </w:pPr>
            <w:r>
              <w:t>PETHIDINE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113.</w:t>
            </w:r>
          </w:p>
        </w:tc>
        <w:tc>
          <w:tcPr>
            <w:tcW w:w="5173" w:type="dxa"/>
          </w:tcPr>
          <w:p>
            <w:pPr>
              <w:pStyle w:val="yTable"/>
            </w:pPr>
            <w:r>
              <w:t>PETHIDINE</w:t>
            </w:r>
            <w:r>
              <w:noBreakHyphen/>
              <w:t>INTERMEDIATE A</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114.</w:t>
            </w:r>
          </w:p>
        </w:tc>
        <w:tc>
          <w:tcPr>
            <w:tcW w:w="5173" w:type="dxa"/>
          </w:tcPr>
          <w:p>
            <w:pPr>
              <w:pStyle w:val="yTable"/>
            </w:pPr>
            <w:r>
              <w:t>PETHIDINE</w:t>
            </w:r>
            <w:r>
              <w:noBreakHyphen/>
              <w:t>INTERMEDIATE B</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115.</w:t>
            </w:r>
          </w:p>
        </w:tc>
        <w:tc>
          <w:tcPr>
            <w:tcW w:w="5173" w:type="dxa"/>
          </w:tcPr>
          <w:p>
            <w:pPr>
              <w:pStyle w:val="yTable"/>
            </w:pPr>
            <w:r>
              <w:t>PETHIDINE</w:t>
            </w:r>
            <w:r>
              <w:noBreakHyphen/>
              <w:t>INTERMEDIATE C</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116.</w:t>
            </w:r>
          </w:p>
        </w:tc>
        <w:tc>
          <w:tcPr>
            <w:tcW w:w="5173" w:type="dxa"/>
          </w:tcPr>
          <w:p>
            <w:pPr>
              <w:pStyle w:val="yTable"/>
            </w:pPr>
            <w:r>
              <w:t>PHENADOXONE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117.</w:t>
            </w:r>
          </w:p>
        </w:tc>
        <w:tc>
          <w:tcPr>
            <w:tcW w:w="5173" w:type="dxa"/>
          </w:tcPr>
          <w:p>
            <w:pPr>
              <w:pStyle w:val="yTable"/>
            </w:pPr>
            <w:r>
              <w:t>PHENAMPROMIDE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118.</w:t>
            </w:r>
          </w:p>
        </w:tc>
        <w:tc>
          <w:tcPr>
            <w:tcW w:w="5173" w:type="dxa"/>
          </w:tcPr>
          <w:p>
            <w:pPr>
              <w:pStyle w:val="yTable"/>
            </w:pPr>
            <w:r>
              <w:t>PHENAZOCINE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119.</w:t>
            </w:r>
          </w:p>
        </w:tc>
        <w:tc>
          <w:tcPr>
            <w:tcW w:w="5173" w:type="dxa"/>
          </w:tcPr>
          <w:p>
            <w:pPr>
              <w:pStyle w:val="yTable"/>
            </w:pPr>
            <w:r>
              <w:t>PHENCYCLIDINE</w:t>
            </w:r>
          </w:p>
        </w:tc>
        <w:tc>
          <w:tcPr>
            <w:tcW w:w="1080" w:type="dxa"/>
          </w:tcPr>
          <w:p>
            <w:pPr>
              <w:tabs>
                <w:tab w:val="decimal" w:pos="439"/>
              </w:tabs>
              <w:spacing w:before="40" w:after="40"/>
              <w:rPr>
                <w:sz w:val="22"/>
              </w:rPr>
            </w:pPr>
            <w:r>
              <w:rPr>
                <w:sz w:val="22"/>
              </w:rPr>
              <w:t>0.002</w:t>
            </w:r>
          </w:p>
        </w:tc>
      </w:tr>
      <w:tr>
        <w:tc>
          <w:tcPr>
            <w:tcW w:w="737" w:type="dxa"/>
          </w:tcPr>
          <w:p>
            <w:pPr>
              <w:spacing w:before="40" w:after="40"/>
              <w:rPr>
                <w:sz w:val="22"/>
              </w:rPr>
            </w:pPr>
            <w:r>
              <w:rPr>
                <w:sz w:val="22"/>
              </w:rPr>
              <w:t>120.</w:t>
            </w:r>
          </w:p>
        </w:tc>
        <w:tc>
          <w:tcPr>
            <w:tcW w:w="5173" w:type="dxa"/>
          </w:tcPr>
          <w:p>
            <w:pPr>
              <w:pStyle w:val="yTable"/>
            </w:pPr>
            <w:r>
              <w:t>PHENMETRAZINE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121.</w:t>
            </w:r>
          </w:p>
        </w:tc>
        <w:tc>
          <w:tcPr>
            <w:tcW w:w="5173" w:type="dxa"/>
          </w:tcPr>
          <w:p>
            <w:pPr>
              <w:pStyle w:val="yTable"/>
            </w:pPr>
            <w:r>
              <w:t>PHENOBARBITONE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122.</w:t>
            </w:r>
          </w:p>
        </w:tc>
        <w:tc>
          <w:tcPr>
            <w:tcW w:w="5173" w:type="dxa"/>
          </w:tcPr>
          <w:p>
            <w:pPr>
              <w:pStyle w:val="yTable"/>
            </w:pPr>
            <w:r>
              <w:t>PHENOMORPHAN</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123.</w:t>
            </w:r>
          </w:p>
        </w:tc>
        <w:tc>
          <w:tcPr>
            <w:tcW w:w="5173" w:type="dxa"/>
          </w:tcPr>
          <w:p>
            <w:pPr>
              <w:pStyle w:val="yTable"/>
            </w:pPr>
            <w:r>
              <w:t>PHENOPERIDINE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124.</w:t>
            </w:r>
          </w:p>
        </w:tc>
        <w:tc>
          <w:tcPr>
            <w:tcW w:w="5173" w:type="dxa"/>
          </w:tcPr>
          <w:p>
            <w:pPr>
              <w:pStyle w:val="yTable"/>
            </w:pPr>
            <w:r>
              <w:t>PHENYLMETHYLBARBITURIC ACID</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125.</w:t>
            </w:r>
          </w:p>
        </w:tc>
        <w:tc>
          <w:tcPr>
            <w:tcW w:w="5173" w:type="dxa"/>
          </w:tcPr>
          <w:p>
            <w:pPr>
              <w:pStyle w:val="yTable"/>
              <w:ind w:left="548" w:hanging="548"/>
            </w:pPr>
            <w:r>
              <w:t xml:space="preserve">PHOLCODINE (except when included in Schedule 2 or 4 in Appendix A to the </w:t>
            </w:r>
            <w:r>
              <w:rPr>
                <w:i/>
                <w:iCs/>
              </w:rPr>
              <w:t>Poisons Act 1964</w:t>
            </w:r>
            <w:r>
              <w:t>)</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126.</w:t>
            </w:r>
          </w:p>
        </w:tc>
        <w:tc>
          <w:tcPr>
            <w:tcW w:w="5173" w:type="dxa"/>
          </w:tcPr>
          <w:p>
            <w:pPr>
              <w:pStyle w:val="yTable"/>
            </w:pPr>
            <w:r>
              <w:t>PIMINODINE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127.</w:t>
            </w:r>
          </w:p>
        </w:tc>
        <w:tc>
          <w:tcPr>
            <w:tcW w:w="5173" w:type="dxa"/>
          </w:tcPr>
          <w:p>
            <w:pPr>
              <w:pStyle w:val="yTable"/>
            </w:pPr>
            <w:r>
              <w:t>PIRITRAMIDE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128.</w:t>
            </w:r>
          </w:p>
        </w:tc>
        <w:tc>
          <w:tcPr>
            <w:tcW w:w="5173" w:type="dxa"/>
          </w:tcPr>
          <w:p>
            <w:pPr>
              <w:pStyle w:val="yTable"/>
            </w:pPr>
            <w:r>
              <w:t>PROHEPTAZINE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129.</w:t>
            </w:r>
          </w:p>
        </w:tc>
        <w:tc>
          <w:tcPr>
            <w:tcW w:w="5173" w:type="dxa"/>
          </w:tcPr>
          <w:p>
            <w:pPr>
              <w:pStyle w:val="yTable"/>
            </w:pPr>
            <w:r>
              <w:t>PROPERIDINE</w:t>
            </w:r>
          </w:p>
        </w:tc>
        <w:tc>
          <w:tcPr>
            <w:tcW w:w="1080" w:type="dxa"/>
          </w:tcPr>
          <w:p>
            <w:pPr>
              <w:tabs>
                <w:tab w:val="decimal" w:pos="439"/>
              </w:tabs>
              <w:spacing w:before="40" w:after="40"/>
              <w:rPr>
                <w:sz w:val="22"/>
              </w:rPr>
            </w:pPr>
            <w:r>
              <w:rPr>
                <w:sz w:val="22"/>
              </w:rPr>
              <w:t>25.0</w:t>
            </w:r>
          </w:p>
        </w:tc>
      </w:tr>
      <w:tr>
        <w:tc>
          <w:tcPr>
            <w:tcW w:w="737" w:type="dxa"/>
          </w:tcPr>
          <w:p>
            <w:pPr>
              <w:spacing w:before="40" w:after="40"/>
              <w:rPr>
                <w:sz w:val="22"/>
              </w:rPr>
            </w:pPr>
            <w:r>
              <w:rPr>
                <w:sz w:val="22"/>
              </w:rPr>
              <w:t>130.</w:t>
            </w:r>
          </w:p>
        </w:tc>
        <w:tc>
          <w:tcPr>
            <w:tcW w:w="5173" w:type="dxa"/>
          </w:tcPr>
          <w:p>
            <w:pPr>
              <w:pStyle w:val="yTable"/>
            </w:pPr>
            <w:r>
              <w:t>PROPIRAM</w:t>
            </w:r>
          </w:p>
        </w:tc>
        <w:tc>
          <w:tcPr>
            <w:tcW w:w="1080" w:type="dxa"/>
          </w:tcPr>
          <w:p>
            <w:pPr>
              <w:tabs>
                <w:tab w:val="decimal" w:pos="439"/>
              </w:tabs>
              <w:spacing w:before="40" w:after="40"/>
              <w:rPr>
                <w:sz w:val="22"/>
              </w:rPr>
            </w:pPr>
            <w:r>
              <w:rPr>
                <w:sz w:val="22"/>
              </w:rPr>
              <w:t>4.0</w:t>
            </w:r>
          </w:p>
        </w:tc>
      </w:tr>
      <w:tr>
        <w:tc>
          <w:tcPr>
            <w:tcW w:w="737" w:type="dxa"/>
          </w:tcPr>
          <w:p>
            <w:pPr>
              <w:spacing w:before="40" w:after="40"/>
              <w:rPr>
                <w:sz w:val="22"/>
              </w:rPr>
            </w:pPr>
            <w:r>
              <w:rPr>
                <w:sz w:val="22"/>
              </w:rPr>
              <w:t>131.</w:t>
            </w:r>
          </w:p>
        </w:tc>
        <w:tc>
          <w:tcPr>
            <w:tcW w:w="5173" w:type="dxa"/>
          </w:tcPr>
          <w:p>
            <w:pPr>
              <w:pStyle w:val="yTable"/>
            </w:pPr>
            <w:r>
              <w:t>PSILOCIN</w:t>
            </w:r>
          </w:p>
        </w:tc>
        <w:tc>
          <w:tcPr>
            <w:tcW w:w="1080" w:type="dxa"/>
          </w:tcPr>
          <w:p>
            <w:pPr>
              <w:tabs>
                <w:tab w:val="decimal" w:pos="439"/>
              </w:tabs>
              <w:spacing w:before="40" w:after="40"/>
              <w:rPr>
                <w:sz w:val="22"/>
              </w:rPr>
            </w:pPr>
            <w:r>
              <w:rPr>
                <w:sz w:val="22"/>
              </w:rPr>
              <w:t>0.1</w:t>
            </w:r>
          </w:p>
        </w:tc>
      </w:tr>
      <w:tr>
        <w:tc>
          <w:tcPr>
            <w:tcW w:w="737" w:type="dxa"/>
          </w:tcPr>
          <w:p>
            <w:pPr>
              <w:spacing w:before="40" w:after="40"/>
              <w:rPr>
                <w:sz w:val="22"/>
              </w:rPr>
            </w:pPr>
            <w:r>
              <w:rPr>
                <w:sz w:val="22"/>
              </w:rPr>
              <w:t>132.</w:t>
            </w:r>
          </w:p>
        </w:tc>
        <w:tc>
          <w:tcPr>
            <w:tcW w:w="5173" w:type="dxa"/>
          </w:tcPr>
          <w:p>
            <w:pPr>
              <w:pStyle w:val="yTable"/>
            </w:pPr>
            <w:r>
              <w:t>PSILOCYBIN</w:t>
            </w:r>
          </w:p>
        </w:tc>
        <w:tc>
          <w:tcPr>
            <w:tcW w:w="1080" w:type="dxa"/>
          </w:tcPr>
          <w:p>
            <w:pPr>
              <w:tabs>
                <w:tab w:val="decimal" w:pos="439"/>
              </w:tabs>
              <w:spacing w:before="40" w:after="40"/>
              <w:rPr>
                <w:sz w:val="22"/>
              </w:rPr>
            </w:pPr>
            <w:r>
              <w:rPr>
                <w:sz w:val="22"/>
              </w:rPr>
              <w:t>0.1</w:t>
            </w:r>
          </w:p>
        </w:tc>
      </w:tr>
      <w:tr>
        <w:tc>
          <w:tcPr>
            <w:tcW w:w="737" w:type="dxa"/>
          </w:tcPr>
          <w:p>
            <w:pPr>
              <w:spacing w:before="40" w:after="40"/>
              <w:rPr>
                <w:sz w:val="22"/>
              </w:rPr>
            </w:pPr>
            <w:r>
              <w:rPr>
                <w:sz w:val="22"/>
              </w:rPr>
              <w:t>133.</w:t>
            </w:r>
          </w:p>
        </w:tc>
        <w:tc>
          <w:tcPr>
            <w:tcW w:w="5173" w:type="dxa"/>
          </w:tcPr>
          <w:p>
            <w:pPr>
              <w:pStyle w:val="yTable"/>
              <w:ind w:left="548" w:hanging="548"/>
            </w:pPr>
            <w:r>
              <w:t>PSYCHOTOMIMETIC SUBSTANCES (structurally derived from methoxyphenethylamine)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134.</w:t>
            </w:r>
          </w:p>
        </w:tc>
        <w:tc>
          <w:tcPr>
            <w:tcW w:w="5173" w:type="dxa"/>
          </w:tcPr>
          <w:p>
            <w:pPr>
              <w:pStyle w:val="yTable"/>
            </w:pPr>
            <w:r>
              <w:t>QUINALBARBITONE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135.</w:t>
            </w:r>
          </w:p>
        </w:tc>
        <w:tc>
          <w:tcPr>
            <w:tcW w:w="5173" w:type="dxa"/>
          </w:tcPr>
          <w:p>
            <w:pPr>
              <w:pStyle w:val="yTable"/>
            </w:pPr>
            <w:r>
              <w:t>RACEMETHORPHAN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136.</w:t>
            </w:r>
          </w:p>
        </w:tc>
        <w:tc>
          <w:tcPr>
            <w:tcW w:w="5173" w:type="dxa"/>
          </w:tcPr>
          <w:p>
            <w:pPr>
              <w:pStyle w:val="yTable"/>
            </w:pPr>
            <w:r>
              <w:t>RACEMORAMIDE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137.</w:t>
            </w:r>
          </w:p>
        </w:tc>
        <w:tc>
          <w:tcPr>
            <w:tcW w:w="5173" w:type="dxa"/>
          </w:tcPr>
          <w:p>
            <w:pPr>
              <w:pStyle w:val="yTable"/>
            </w:pPr>
            <w:r>
              <w:t>RACEMORPHAN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138.</w:t>
            </w:r>
          </w:p>
        </w:tc>
        <w:tc>
          <w:tcPr>
            <w:tcW w:w="5173" w:type="dxa"/>
          </w:tcPr>
          <w:p>
            <w:pPr>
              <w:pStyle w:val="yTable"/>
            </w:pPr>
            <w:r>
              <w:t>SECBUTOBARBITONE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139.</w:t>
            </w:r>
          </w:p>
        </w:tc>
        <w:tc>
          <w:tcPr>
            <w:tcW w:w="5173" w:type="dxa"/>
          </w:tcPr>
          <w:p>
            <w:pPr>
              <w:pStyle w:val="yTable"/>
            </w:pPr>
            <w:r>
              <w:t>TALBUTAL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140.</w:t>
            </w:r>
          </w:p>
        </w:tc>
        <w:tc>
          <w:tcPr>
            <w:tcW w:w="5173" w:type="dxa"/>
          </w:tcPr>
          <w:p>
            <w:pPr>
              <w:pStyle w:val="yTable"/>
            </w:pPr>
            <w:r>
              <w:t>TETRAHYDROCANNABINOLS</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141.</w:t>
            </w:r>
          </w:p>
        </w:tc>
        <w:tc>
          <w:tcPr>
            <w:tcW w:w="5173" w:type="dxa"/>
          </w:tcPr>
          <w:p>
            <w:pPr>
              <w:pStyle w:val="yTable"/>
            </w:pPr>
            <w:r>
              <w:t>THEBACON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142.</w:t>
            </w:r>
          </w:p>
        </w:tc>
        <w:tc>
          <w:tcPr>
            <w:tcW w:w="5173" w:type="dxa"/>
          </w:tcPr>
          <w:p>
            <w:pPr>
              <w:pStyle w:val="yTable"/>
            </w:pPr>
            <w:r>
              <w:t>THEBAINE</w:t>
            </w:r>
          </w:p>
        </w:tc>
        <w:tc>
          <w:tcPr>
            <w:tcW w:w="1080" w:type="dxa"/>
          </w:tcPr>
          <w:p>
            <w:pPr>
              <w:tabs>
                <w:tab w:val="decimal" w:pos="439"/>
              </w:tabs>
              <w:spacing w:before="40" w:after="40"/>
              <w:rPr>
                <w:sz w:val="22"/>
              </w:rPr>
            </w:pPr>
            <w:r>
              <w:rPr>
                <w:sz w:val="22"/>
              </w:rPr>
              <w:t>10.0</w:t>
            </w:r>
          </w:p>
        </w:tc>
      </w:tr>
      <w:tr>
        <w:tc>
          <w:tcPr>
            <w:tcW w:w="737" w:type="dxa"/>
          </w:tcPr>
          <w:p>
            <w:pPr>
              <w:keepNext/>
              <w:spacing w:before="40" w:after="40"/>
              <w:rPr>
                <w:sz w:val="22"/>
              </w:rPr>
            </w:pPr>
            <w:r>
              <w:rPr>
                <w:sz w:val="22"/>
              </w:rPr>
              <w:t>143.</w:t>
            </w:r>
          </w:p>
        </w:tc>
        <w:tc>
          <w:tcPr>
            <w:tcW w:w="5173" w:type="dxa"/>
          </w:tcPr>
          <w:p>
            <w:pPr>
              <w:pStyle w:val="yTable"/>
            </w:pPr>
            <w:r>
              <w:t>TRIMEPERIDINE</w:t>
            </w:r>
          </w:p>
        </w:tc>
        <w:tc>
          <w:tcPr>
            <w:tcW w:w="1080" w:type="dxa"/>
          </w:tcPr>
          <w:p>
            <w:pPr>
              <w:keepNext/>
              <w:tabs>
                <w:tab w:val="decimal" w:pos="439"/>
              </w:tabs>
              <w:spacing w:before="40" w:after="40"/>
              <w:rPr>
                <w:sz w:val="22"/>
              </w:rPr>
            </w:pPr>
            <w:r>
              <w:rPr>
                <w:sz w:val="22"/>
              </w:rPr>
              <w:t>10.0</w:t>
            </w:r>
          </w:p>
        </w:tc>
      </w:tr>
      <w:tr>
        <w:tc>
          <w:tcPr>
            <w:tcW w:w="737" w:type="dxa"/>
          </w:tcPr>
          <w:p>
            <w:pPr>
              <w:keepNext/>
              <w:spacing w:before="40" w:after="40"/>
              <w:rPr>
                <w:sz w:val="22"/>
              </w:rPr>
            </w:pPr>
            <w:r>
              <w:rPr>
                <w:sz w:val="22"/>
              </w:rPr>
              <w:t>144.</w:t>
            </w:r>
          </w:p>
        </w:tc>
        <w:tc>
          <w:tcPr>
            <w:tcW w:w="5173" w:type="dxa"/>
          </w:tcPr>
          <w:p>
            <w:pPr>
              <w:pStyle w:val="yTable"/>
            </w:pPr>
            <w:r>
              <w:t>VINBARBITONE</w:t>
            </w:r>
          </w:p>
        </w:tc>
        <w:tc>
          <w:tcPr>
            <w:tcW w:w="1080" w:type="dxa"/>
          </w:tcPr>
          <w:p>
            <w:pPr>
              <w:keepNext/>
              <w:tabs>
                <w:tab w:val="decimal" w:pos="439"/>
              </w:tabs>
              <w:spacing w:before="40" w:after="40"/>
              <w:rPr>
                <w:sz w:val="22"/>
              </w:rPr>
            </w:pPr>
            <w:r>
              <w:rPr>
                <w:sz w:val="22"/>
              </w:rPr>
              <w:t>10.0</w:t>
            </w:r>
          </w:p>
        </w:tc>
      </w:tr>
    </w:tbl>
    <w:p>
      <w:pPr>
        <w:pStyle w:val="yFootnotesection"/>
      </w:pPr>
      <w:r>
        <w:tab/>
        <w:t>[Schedule V amended by No. 48 of 1995 s. 43; amended in Gazette 30 Nov 1990 p. 5937; 29 Nov 1991 p. 6041.]</w:t>
      </w:r>
    </w:p>
    <w:p>
      <w:pPr>
        <w:pStyle w:val="yScheduleHeading"/>
      </w:pPr>
      <w:bookmarkStart w:id="689" w:name="_Toc535053914"/>
      <w:bookmarkStart w:id="690" w:name="_Toc109615288"/>
      <w:bookmarkStart w:id="691" w:name="_Toc139344582"/>
      <w:bookmarkStart w:id="692" w:name="_Toc139699346"/>
      <w:bookmarkStart w:id="693" w:name="_Toc147051379"/>
      <w:bookmarkStart w:id="694" w:name="_Toc147118834"/>
      <w:bookmarkStart w:id="695" w:name="_Toc148236155"/>
      <w:bookmarkStart w:id="696" w:name="_Toc158705029"/>
      <w:bookmarkStart w:id="697" w:name="_Toc165369993"/>
      <w:bookmarkStart w:id="698" w:name="_Toc177873335"/>
      <w:bookmarkStart w:id="699" w:name="_Toc177873461"/>
      <w:bookmarkStart w:id="700" w:name="_Toc184707418"/>
      <w:bookmarkStart w:id="701" w:name="_Toc189464749"/>
      <w:bookmarkStart w:id="702" w:name="_Toc190249313"/>
      <w:bookmarkStart w:id="703" w:name="_Toc191703207"/>
      <w:bookmarkStart w:id="704" w:name="_Toc193692124"/>
      <w:bookmarkStart w:id="705" w:name="_Toc199817306"/>
      <w:bookmarkStart w:id="706" w:name="_Toc215543779"/>
      <w:bookmarkStart w:id="707" w:name="_Toc215544039"/>
      <w:bookmarkStart w:id="708" w:name="_Toc248029076"/>
      <w:bookmarkStart w:id="709" w:name="_Toc256085125"/>
      <w:bookmarkStart w:id="710" w:name="_Toc256092190"/>
      <w:bookmarkStart w:id="711" w:name="_Toc271192856"/>
      <w:r>
        <w:rPr>
          <w:rStyle w:val="CharSchNo"/>
        </w:rPr>
        <w:t>Schedule VI</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p>
    <w:p>
      <w:pPr>
        <w:pStyle w:val="yShoulderClause"/>
        <w:rPr>
          <w:snapToGrid w:val="0"/>
        </w:rPr>
      </w:pPr>
      <w:r>
        <w:rPr>
          <w:snapToGrid w:val="0"/>
        </w:rPr>
        <w:t>[Section 11(b)]</w:t>
      </w:r>
    </w:p>
    <w:p>
      <w:pPr>
        <w:pStyle w:val="yHeading2"/>
        <w:spacing w:after="120"/>
      </w:pPr>
      <w:bookmarkStart w:id="712" w:name="_Toc165369994"/>
      <w:bookmarkStart w:id="713" w:name="_Toc177873336"/>
      <w:bookmarkStart w:id="714" w:name="_Toc177873462"/>
      <w:bookmarkStart w:id="715" w:name="_Toc184707419"/>
      <w:bookmarkStart w:id="716" w:name="_Toc189464750"/>
      <w:bookmarkStart w:id="717" w:name="_Toc190249314"/>
      <w:bookmarkStart w:id="718" w:name="_Toc191703208"/>
      <w:bookmarkStart w:id="719" w:name="_Toc193692125"/>
      <w:bookmarkStart w:id="720" w:name="_Toc199817307"/>
      <w:bookmarkStart w:id="721" w:name="_Toc215543780"/>
      <w:bookmarkStart w:id="722" w:name="_Toc215544040"/>
      <w:bookmarkStart w:id="723" w:name="_Toc248029077"/>
      <w:bookmarkStart w:id="724" w:name="_Toc256085126"/>
      <w:bookmarkStart w:id="725" w:name="_Toc256092191"/>
      <w:bookmarkStart w:id="726" w:name="_Toc271192857"/>
      <w:r>
        <w:rPr>
          <w:rStyle w:val="CharSchText"/>
          <w:bCs/>
        </w:rPr>
        <w:t>Numbers of prohibited plants giving rise to presumption of intention to sell or supply same or prohibited drugs obtainable from same</w:t>
      </w:r>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25</w:t>
            </w:r>
          </w:p>
        </w:tc>
      </w:tr>
      <w:tr>
        <w:tc>
          <w:tcPr>
            <w:tcW w:w="137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25</w:t>
            </w:r>
          </w:p>
        </w:tc>
      </w:tr>
      <w:tr>
        <w:tc>
          <w:tcPr>
            <w:tcW w:w="1379" w:type="dxa"/>
          </w:tcPr>
          <w:p>
            <w:pPr>
              <w:pStyle w:val="yTableNAm"/>
              <w:jc w:val="center"/>
            </w:pPr>
            <w:r>
              <w:t>3.</w:t>
            </w:r>
          </w:p>
        </w:tc>
        <w:tc>
          <w:tcPr>
            <w:tcW w:w="4381" w:type="dxa"/>
          </w:tcPr>
          <w:p>
            <w:pPr>
              <w:pStyle w:val="yTableNAm"/>
            </w:pPr>
            <w:r>
              <w:t>Cannabis</w:t>
            </w:r>
          </w:p>
        </w:tc>
        <w:tc>
          <w:tcPr>
            <w:tcW w:w="1350" w:type="dxa"/>
          </w:tcPr>
          <w:p>
            <w:pPr>
              <w:pStyle w:val="yTableNAm"/>
              <w:jc w:val="center"/>
            </w:pPr>
            <w:r>
              <w:t>10</w:t>
            </w:r>
          </w:p>
        </w:tc>
      </w:tr>
    </w:tbl>
    <w:p>
      <w:pPr>
        <w:pStyle w:val="yFootnotesection"/>
      </w:pPr>
      <w:bookmarkStart w:id="727" w:name="_Toc535053915"/>
      <w:r>
        <w:tab/>
        <w:t>[Schedule VI amended by No. 52 of 2003 s. 32.]</w:t>
      </w:r>
    </w:p>
    <w:p>
      <w:pPr>
        <w:pStyle w:val="yScheduleHeading"/>
      </w:pPr>
      <w:bookmarkStart w:id="728" w:name="_Toc109615289"/>
      <w:bookmarkStart w:id="729" w:name="_Toc139344583"/>
      <w:bookmarkStart w:id="730" w:name="_Toc139699347"/>
      <w:bookmarkStart w:id="731" w:name="_Toc147051380"/>
      <w:bookmarkStart w:id="732" w:name="_Toc147118835"/>
      <w:bookmarkStart w:id="733" w:name="_Toc148236156"/>
      <w:bookmarkStart w:id="734" w:name="_Toc158705030"/>
      <w:bookmarkStart w:id="735" w:name="_Toc165369995"/>
      <w:bookmarkStart w:id="736" w:name="_Toc177873337"/>
      <w:bookmarkStart w:id="737" w:name="_Toc177873463"/>
      <w:bookmarkStart w:id="738" w:name="_Toc184707420"/>
      <w:bookmarkStart w:id="739" w:name="_Toc189464751"/>
      <w:bookmarkStart w:id="740" w:name="_Toc190249315"/>
      <w:bookmarkStart w:id="741" w:name="_Toc191703209"/>
      <w:bookmarkStart w:id="742" w:name="_Toc193692126"/>
      <w:bookmarkStart w:id="743" w:name="_Toc199817308"/>
      <w:bookmarkStart w:id="744" w:name="_Toc215543781"/>
      <w:bookmarkStart w:id="745" w:name="_Toc215544041"/>
      <w:bookmarkStart w:id="746" w:name="_Toc248029078"/>
      <w:bookmarkStart w:id="747" w:name="_Toc256085127"/>
      <w:bookmarkStart w:id="748" w:name="_Toc256092192"/>
      <w:bookmarkStart w:id="749" w:name="_Toc271192858"/>
      <w:r>
        <w:rPr>
          <w:rStyle w:val="CharSchNo"/>
        </w:rPr>
        <w:t>Schedule VII</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p>
    <w:p>
      <w:pPr>
        <w:pStyle w:val="yShoulderClause"/>
        <w:rPr>
          <w:snapToGrid w:val="0"/>
        </w:rPr>
      </w:pPr>
      <w:r>
        <w:rPr>
          <w:snapToGrid w:val="0"/>
        </w:rPr>
        <w:t>[Section 32A(1)(b)(i)]</w:t>
      </w:r>
    </w:p>
    <w:p>
      <w:pPr>
        <w:pStyle w:val="yHeading2"/>
        <w:spacing w:after="120"/>
      </w:pPr>
      <w:bookmarkStart w:id="750" w:name="_Toc165369996"/>
      <w:bookmarkStart w:id="751" w:name="_Toc177873338"/>
      <w:bookmarkStart w:id="752" w:name="_Toc177873464"/>
      <w:bookmarkStart w:id="753" w:name="_Toc184707421"/>
      <w:bookmarkStart w:id="754" w:name="_Toc189464752"/>
      <w:bookmarkStart w:id="755" w:name="_Toc190249316"/>
      <w:bookmarkStart w:id="756" w:name="_Toc191703210"/>
      <w:bookmarkStart w:id="757" w:name="_Toc193692127"/>
      <w:bookmarkStart w:id="758" w:name="_Toc199817309"/>
      <w:bookmarkStart w:id="759" w:name="_Toc215543782"/>
      <w:bookmarkStart w:id="760" w:name="_Toc215544042"/>
      <w:bookmarkStart w:id="761" w:name="_Toc248029079"/>
      <w:bookmarkStart w:id="762" w:name="_Toc256085128"/>
      <w:bookmarkStart w:id="763" w:name="_Toc256092193"/>
      <w:bookmarkStart w:id="764" w:name="_Toc271192859"/>
      <w:r>
        <w:rPr>
          <w:rStyle w:val="CharSchText"/>
          <w:bCs/>
        </w:rPr>
        <w:t>Amounts of prohibited drugs for purposes of drug trafficking</w:t>
      </w:r>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p>
    <w:tbl>
      <w:tblPr>
        <w:tblW w:w="0" w:type="auto"/>
        <w:tblInd w:w="322" w:type="dxa"/>
        <w:tblLayout w:type="fixed"/>
        <w:tblCellMar>
          <w:left w:w="142" w:type="dxa"/>
          <w:right w:w="142" w:type="dxa"/>
        </w:tblCellMar>
        <w:tblLook w:val="0000" w:firstRow="0" w:lastRow="0" w:firstColumn="0" w:lastColumn="0" w:noHBand="0" w:noVBand="0"/>
      </w:tblPr>
      <w:tblGrid>
        <w:gridCol w:w="810"/>
        <w:gridCol w:w="4950"/>
        <w:gridCol w:w="1350"/>
      </w:tblGrid>
      <w:tr>
        <w:tc>
          <w:tcPr>
            <w:tcW w:w="810" w:type="dxa"/>
          </w:tcPr>
          <w:p>
            <w:pPr>
              <w:pStyle w:val="yTable"/>
              <w:spacing w:before="40" w:after="40"/>
              <w:rPr>
                <w:i/>
              </w:rPr>
            </w:pPr>
            <w:r>
              <w:rPr>
                <w:i/>
              </w:rPr>
              <w:t>Item</w:t>
            </w:r>
          </w:p>
        </w:tc>
        <w:tc>
          <w:tcPr>
            <w:tcW w:w="4950" w:type="dxa"/>
          </w:tcPr>
          <w:p>
            <w:pPr>
              <w:pStyle w:val="yTable"/>
              <w:jc w:val="center"/>
              <w:rPr>
                <w:i/>
              </w:rPr>
            </w:pPr>
            <w:r>
              <w:rPr>
                <w:i/>
              </w:rPr>
              <w:t>Prohibited drug</w:t>
            </w:r>
          </w:p>
        </w:tc>
        <w:tc>
          <w:tcPr>
            <w:tcW w:w="1350" w:type="dxa"/>
          </w:tcPr>
          <w:p>
            <w:pPr>
              <w:pStyle w:val="yTable"/>
              <w:spacing w:before="40" w:after="40"/>
              <w:jc w:val="center"/>
              <w:rPr>
                <w:i/>
              </w:rPr>
            </w:pPr>
            <w:r>
              <w:rPr>
                <w:i/>
              </w:rPr>
              <w:t>Amount</w:t>
            </w:r>
            <w:r>
              <w:rPr>
                <w:i/>
              </w:rPr>
              <w:br/>
              <w:t>(in grams</w:t>
            </w:r>
            <w:r>
              <w:rPr>
                <w:i/>
              </w:rPr>
              <w:br/>
              <w:t>unless</w:t>
            </w:r>
            <w:r>
              <w:rPr>
                <w:i/>
              </w:rPr>
              <w:br/>
              <w:t>otherwise</w:t>
            </w:r>
            <w:r>
              <w:rPr>
                <w:i/>
              </w:rPr>
              <w:br/>
              <w:t>stated)</w:t>
            </w:r>
          </w:p>
        </w:tc>
      </w:tr>
      <w:tr>
        <w:tc>
          <w:tcPr>
            <w:tcW w:w="810" w:type="dxa"/>
          </w:tcPr>
          <w:p>
            <w:pPr>
              <w:pStyle w:val="yTable"/>
              <w:spacing w:before="40" w:after="40"/>
            </w:pPr>
            <w:r>
              <w:t>1</w:t>
            </w:r>
          </w:p>
        </w:tc>
        <w:tc>
          <w:tcPr>
            <w:tcW w:w="4950" w:type="dxa"/>
          </w:tcPr>
          <w:p>
            <w:pPr>
              <w:pStyle w:val="yTable"/>
            </w:pPr>
            <w:r>
              <w:t>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2</w:t>
            </w:r>
          </w:p>
        </w:tc>
        <w:tc>
          <w:tcPr>
            <w:tcW w:w="4950" w:type="dxa"/>
          </w:tcPr>
          <w:p>
            <w:pPr>
              <w:pStyle w:val="yTable"/>
            </w:pPr>
            <w:r>
              <w:t>CANNABIS</w:t>
            </w:r>
          </w:p>
        </w:tc>
        <w:tc>
          <w:tcPr>
            <w:tcW w:w="1350" w:type="dxa"/>
          </w:tcPr>
          <w:p>
            <w:pPr>
              <w:pStyle w:val="yTable"/>
              <w:tabs>
                <w:tab w:val="decimal" w:pos="439"/>
              </w:tabs>
              <w:spacing w:before="40" w:after="40"/>
            </w:pPr>
            <w:r>
              <w:t>3.0 kg</w:t>
            </w:r>
          </w:p>
        </w:tc>
      </w:tr>
      <w:tr>
        <w:tc>
          <w:tcPr>
            <w:tcW w:w="810" w:type="dxa"/>
          </w:tcPr>
          <w:p>
            <w:pPr>
              <w:pStyle w:val="yTable"/>
              <w:spacing w:before="40" w:after="40"/>
            </w:pPr>
            <w:r>
              <w:t>3</w:t>
            </w:r>
          </w:p>
        </w:tc>
        <w:tc>
          <w:tcPr>
            <w:tcW w:w="4950" w:type="dxa"/>
          </w:tcPr>
          <w:p>
            <w:pPr>
              <w:pStyle w:val="yTable"/>
            </w:pPr>
            <w:r>
              <w:t>CANNABIS RESIN</w:t>
            </w:r>
          </w:p>
        </w:tc>
        <w:tc>
          <w:tcPr>
            <w:tcW w:w="1350" w:type="dxa"/>
          </w:tcPr>
          <w:p>
            <w:pPr>
              <w:pStyle w:val="yTable"/>
              <w:tabs>
                <w:tab w:val="decimal" w:pos="439"/>
              </w:tabs>
              <w:spacing w:before="40" w:after="40"/>
            </w:pPr>
            <w:r>
              <w:t>100.0</w:t>
            </w:r>
          </w:p>
        </w:tc>
      </w:tr>
      <w:tr>
        <w:tc>
          <w:tcPr>
            <w:tcW w:w="810" w:type="dxa"/>
          </w:tcPr>
          <w:p>
            <w:pPr>
              <w:pStyle w:val="yTable"/>
              <w:spacing w:before="40" w:after="40"/>
            </w:pPr>
            <w:r>
              <w:t>4</w:t>
            </w:r>
          </w:p>
        </w:tc>
        <w:tc>
          <w:tcPr>
            <w:tcW w:w="4950" w:type="dxa"/>
          </w:tcPr>
          <w:p>
            <w:pPr>
              <w:pStyle w:val="yTable"/>
            </w:pPr>
            <w:r>
              <w:t>COCAINE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w:t>
            </w:r>
          </w:p>
        </w:tc>
        <w:tc>
          <w:tcPr>
            <w:tcW w:w="4950" w:type="dxa"/>
          </w:tcPr>
          <w:p>
            <w:pPr>
              <w:pStyle w:val="yTable"/>
            </w:pPr>
            <w:r>
              <w:t>DIACETYLMORPHINE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5A</w:t>
            </w:r>
          </w:p>
        </w:tc>
        <w:tc>
          <w:tcPr>
            <w:tcW w:w="4950" w:type="dxa"/>
          </w:tcPr>
          <w:p>
            <w:pPr>
              <w:pStyle w:val="yTable"/>
            </w:pPr>
            <w:r>
              <w:t>EPHEDRINE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6</w:t>
            </w:r>
          </w:p>
        </w:tc>
        <w:tc>
          <w:tcPr>
            <w:tcW w:w="4950" w:type="dxa"/>
          </w:tcPr>
          <w:p>
            <w:pPr>
              <w:pStyle w:val="yTable"/>
            </w:pPr>
            <w:r>
              <w:t>LYSERGIC ACID DIETHYLAMIDE (LSD)</w:t>
            </w:r>
          </w:p>
        </w:tc>
        <w:tc>
          <w:tcPr>
            <w:tcW w:w="1350" w:type="dxa"/>
          </w:tcPr>
          <w:p>
            <w:pPr>
              <w:pStyle w:val="yTable"/>
              <w:tabs>
                <w:tab w:val="decimal" w:pos="439"/>
              </w:tabs>
              <w:spacing w:before="40" w:after="40"/>
            </w:pPr>
            <w:r>
              <w:t>0.01</w:t>
            </w:r>
          </w:p>
        </w:tc>
      </w:tr>
      <w:tr>
        <w:tc>
          <w:tcPr>
            <w:tcW w:w="810" w:type="dxa"/>
          </w:tcPr>
          <w:p>
            <w:pPr>
              <w:pStyle w:val="yTable"/>
              <w:spacing w:before="40" w:after="40"/>
            </w:pPr>
            <w:r>
              <w:t>7</w:t>
            </w:r>
          </w:p>
        </w:tc>
        <w:tc>
          <w:tcPr>
            <w:tcW w:w="4950" w:type="dxa"/>
          </w:tcPr>
          <w:p>
            <w:pPr>
              <w:pStyle w:val="yTable"/>
            </w:pPr>
            <w:r>
              <w:t>METHADONE</w:t>
            </w:r>
          </w:p>
        </w:tc>
        <w:tc>
          <w:tcPr>
            <w:tcW w:w="1350" w:type="dxa"/>
          </w:tcPr>
          <w:p>
            <w:pPr>
              <w:pStyle w:val="yTable"/>
              <w:tabs>
                <w:tab w:val="decimal" w:pos="439"/>
              </w:tabs>
              <w:spacing w:before="40" w:after="40"/>
            </w:pPr>
            <w:r>
              <w:t>5.0</w:t>
            </w:r>
          </w:p>
        </w:tc>
      </w:tr>
      <w:tr>
        <w:tc>
          <w:tcPr>
            <w:tcW w:w="810" w:type="dxa"/>
          </w:tcPr>
          <w:p>
            <w:pPr>
              <w:pStyle w:val="yTable"/>
              <w:spacing w:before="40" w:after="40"/>
            </w:pPr>
            <w:r>
              <w:t>8</w:t>
            </w:r>
          </w:p>
        </w:tc>
        <w:tc>
          <w:tcPr>
            <w:tcW w:w="4950" w:type="dxa"/>
          </w:tcPr>
          <w:p>
            <w:pPr>
              <w:pStyle w:val="yTable"/>
            </w:pPr>
            <w:r>
              <w:t>METHYLAMPHETAMINE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9</w:t>
            </w:r>
          </w:p>
        </w:tc>
        <w:tc>
          <w:tcPr>
            <w:tcW w:w="4950" w:type="dxa"/>
          </w:tcPr>
          <w:p>
            <w:pPr>
              <w:pStyle w:val="yTable"/>
              <w:ind w:left="397" w:hanging="397"/>
            </w:pPr>
            <w:r>
              <w:t>3, 4</w:t>
            </w:r>
            <w:r>
              <w:noBreakHyphen/>
              <w:t>METHYLENEDIOXYAMPHETAMINE (MDA)</w:t>
            </w:r>
          </w:p>
        </w:tc>
        <w:tc>
          <w:tcPr>
            <w:tcW w:w="1350" w:type="dxa"/>
          </w:tcPr>
          <w:p>
            <w:pPr>
              <w:pStyle w:val="yTable"/>
              <w:tabs>
                <w:tab w:val="decimal" w:pos="439"/>
              </w:tabs>
              <w:spacing w:before="40" w:after="40"/>
            </w:pPr>
            <w:r>
              <w:t>28.0</w:t>
            </w:r>
          </w:p>
        </w:tc>
      </w:tr>
      <w:tr>
        <w:tc>
          <w:tcPr>
            <w:tcW w:w="810" w:type="dxa"/>
          </w:tcPr>
          <w:p>
            <w:pPr>
              <w:pStyle w:val="yTable"/>
              <w:spacing w:before="40" w:after="40"/>
            </w:pPr>
            <w:r>
              <w:t>10</w:t>
            </w:r>
          </w:p>
        </w:tc>
        <w:tc>
          <w:tcPr>
            <w:tcW w:w="4950" w:type="dxa"/>
          </w:tcPr>
          <w:p>
            <w:pPr>
              <w:pStyle w:val="yTable"/>
              <w:ind w:left="397" w:hanging="397"/>
            </w:pPr>
            <w:r>
              <w:t>3, 4</w:t>
            </w:r>
            <w:r>
              <w:noBreakHyphen/>
              <w:t>METHYLENEDIOXY</w:t>
            </w:r>
            <w:r>
              <w:noBreakHyphen/>
              <w:t>N, ALPHA</w:t>
            </w:r>
            <w:r>
              <w:noBreakHyphen/>
              <w:t>DIMETHYLPHENYLETHYLAMINE (MDMA)</w:t>
            </w:r>
          </w:p>
        </w:tc>
        <w:tc>
          <w:tcPr>
            <w:tcW w:w="1350" w:type="dxa"/>
          </w:tcPr>
          <w:p>
            <w:pPr>
              <w:pStyle w:val="yTable"/>
              <w:tabs>
                <w:tab w:val="decimal" w:pos="439"/>
              </w:tabs>
              <w:spacing w:before="40" w:after="40"/>
            </w:pPr>
            <w:r>
              <w:t>28.0</w:t>
            </w:r>
          </w:p>
        </w:tc>
      </w:tr>
      <w:tr>
        <w:tc>
          <w:tcPr>
            <w:tcW w:w="810" w:type="dxa"/>
          </w:tcPr>
          <w:p>
            <w:pPr>
              <w:pStyle w:val="yTable"/>
              <w:spacing w:before="40" w:after="40"/>
            </w:pPr>
            <w:r>
              <w:t>11</w:t>
            </w:r>
          </w:p>
        </w:tc>
        <w:tc>
          <w:tcPr>
            <w:tcW w:w="4950" w:type="dxa"/>
          </w:tcPr>
          <w:p>
            <w:pPr>
              <w:pStyle w:val="yTable"/>
            </w:pPr>
            <w:r>
              <w:t>MORPHINE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12</w:t>
            </w:r>
          </w:p>
        </w:tc>
        <w:tc>
          <w:tcPr>
            <w:tcW w:w="4950" w:type="dxa"/>
          </w:tcPr>
          <w:p>
            <w:pPr>
              <w:pStyle w:val="yTable"/>
            </w:pPr>
            <w:r>
              <w:t>OPIUM</w:t>
            </w:r>
          </w:p>
        </w:tc>
        <w:tc>
          <w:tcPr>
            <w:tcW w:w="1350" w:type="dxa"/>
          </w:tcPr>
          <w:p>
            <w:pPr>
              <w:pStyle w:val="yTable"/>
              <w:tabs>
                <w:tab w:val="decimal" w:pos="439"/>
              </w:tabs>
              <w:spacing w:before="40" w:after="40"/>
            </w:pPr>
            <w:r>
              <w:t>100.0</w:t>
            </w:r>
          </w:p>
        </w:tc>
      </w:tr>
    </w:tbl>
    <w:p>
      <w:pPr>
        <w:pStyle w:val="yFootnotesection"/>
      </w:pPr>
      <w:r>
        <w:tab/>
        <w:t>[Schedule VII inserted by No. 50 of 1990 s. 6; amended in Gazette 29 Nov 1991 p. 6041; 22 Mar 1994 p. 1245.]</w:t>
      </w:r>
    </w:p>
    <w:p>
      <w:pPr>
        <w:pStyle w:val="yScheduleHeading"/>
      </w:pPr>
      <w:bookmarkStart w:id="765" w:name="_Toc535053916"/>
      <w:bookmarkStart w:id="766" w:name="_Toc109615290"/>
      <w:bookmarkStart w:id="767" w:name="_Toc139344584"/>
      <w:bookmarkStart w:id="768" w:name="_Toc139699348"/>
      <w:bookmarkStart w:id="769" w:name="_Toc147051381"/>
      <w:bookmarkStart w:id="770" w:name="_Toc147118836"/>
      <w:bookmarkStart w:id="771" w:name="_Toc148236157"/>
      <w:bookmarkStart w:id="772" w:name="_Toc158705031"/>
      <w:bookmarkStart w:id="773" w:name="_Toc165369997"/>
      <w:bookmarkStart w:id="774" w:name="_Toc177873339"/>
      <w:bookmarkStart w:id="775" w:name="_Toc177873465"/>
      <w:bookmarkStart w:id="776" w:name="_Toc184707422"/>
      <w:bookmarkStart w:id="777" w:name="_Toc189464753"/>
      <w:bookmarkStart w:id="778" w:name="_Toc190249317"/>
      <w:bookmarkStart w:id="779" w:name="_Toc191703211"/>
      <w:bookmarkStart w:id="780" w:name="_Toc193692128"/>
      <w:bookmarkStart w:id="781" w:name="_Toc199817310"/>
      <w:bookmarkStart w:id="782" w:name="_Toc215543783"/>
      <w:bookmarkStart w:id="783" w:name="_Toc215544043"/>
      <w:bookmarkStart w:id="784" w:name="_Toc248029080"/>
      <w:bookmarkStart w:id="785" w:name="_Toc256085129"/>
      <w:bookmarkStart w:id="786" w:name="_Toc256092194"/>
      <w:bookmarkStart w:id="787" w:name="_Toc271192860"/>
      <w:r>
        <w:rPr>
          <w:rStyle w:val="CharSchNo"/>
        </w:rPr>
        <w:t>Schedule VIII</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p>
    <w:p>
      <w:pPr>
        <w:pStyle w:val="yShoulderClause"/>
        <w:rPr>
          <w:snapToGrid w:val="0"/>
        </w:rPr>
      </w:pPr>
      <w:r>
        <w:rPr>
          <w:snapToGrid w:val="0"/>
        </w:rPr>
        <w:t>[Section 32A(1)(b)(ii)]</w:t>
      </w:r>
    </w:p>
    <w:p>
      <w:pPr>
        <w:pStyle w:val="yHeading2"/>
        <w:spacing w:after="120"/>
      </w:pPr>
      <w:bookmarkStart w:id="788" w:name="_Toc165369998"/>
      <w:bookmarkStart w:id="789" w:name="_Toc177873340"/>
      <w:bookmarkStart w:id="790" w:name="_Toc177873466"/>
      <w:bookmarkStart w:id="791" w:name="_Toc184707423"/>
      <w:bookmarkStart w:id="792" w:name="_Toc189464754"/>
      <w:bookmarkStart w:id="793" w:name="_Toc190249318"/>
      <w:bookmarkStart w:id="794" w:name="_Toc191703212"/>
      <w:bookmarkStart w:id="795" w:name="_Toc193692129"/>
      <w:bookmarkStart w:id="796" w:name="_Toc199817311"/>
      <w:bookmarkStart w:id="797" w:name="_Toc215543784"/>
      <w:bookmarkStart w:id="798" w:name="_Toc215544044"/>
      <w:bookmarkStart w:id="799" w:name="_Toc248029081"/>
      <w:bookmarkStart w:id="800" w:name="_Toc256085130"/>
      <w:bookmarkStart w:id="801" w:name="_Toc256092195"/>
      <w:bookmarkStart w:id="802" w:name="_Toc271192861"/>
      <w:r>
        <w:rPr>
          <w:rStyle w:val="CharSchText"/>
          <w:bCs/>
        </w:rPr>
        <w:t>Numbers of prohibited plants for purposes of drug trafficking</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Plants</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Cannabis</w:t>
            </w:r>
          </w:p>
        </w:tc>
        <w:tc>
          <w:tcPr>
            <w:tcW w:w="1350" w:type="dxa"/>
          </w:tcPr>
          <w:p>
            <w:pPr>
              <w:pStyle w:val="yTableNAm"/>
              <w:jc w:val="center"/>
            </w:pPr>
            <w:r>
              <w:t>250.0</w:t>
            </w:r>
          </w:p>
        </w:tc>
      </w:tr>
    </w:tbl>
    <w:p>
      <w:pPr>
        <w:pStyle w:val="yFootnotesection"/>
      </w:pPr>
      <w:r>
        <w:tab/>
        <w:t>[Schedule VIII inserted by No. 50 of 1990 s. 6.]</w:t>
      </w:r>
    </w:p>
    <w:p>
      <w:bookmarkStart w:id="803" w:name="_Toc72912383"/>
      <w:bookmarkStart w:id="804" w:name="_Toc89162910"/>
      <w:bookmarkStart w:id="805" w:name="_Toc89571197"/>
      <w:bookmarkStart w:id="806" w:name="_Toc90092365"/>
      <w:bookmarkStart w:id="807" w:name="_Toc92603646"/>
      <w:bookmarkStart w:id="808" w:name="_Toc92797830"/>
      <w:bookmarkStart w:id="809" w:name="_Toc97018132"/>
      <w:bookmarkStart w:id="810" w:name="_Toc102387687"/>
      <w:bookmarkStart w:id="811" w:name="_Toc102905318"/>
      <w:bookmarkStart w:id="812" w:name="_Toc105219561"/>
      <w:bookmarkStart w:id="813" w:name="_Toc105220465"/>
      <w:bookmarkStart w:id="814" w:name="_Toc105220533"/>
      <w:bookmarkStart w:id="815" w:name="_Toc105909977"/>
      <w:bookmarkStart w:id="816" w:name="_Toc105910892"/>
      <w:bookmarkStart w:id="817" w:name="_Toc106600736"/>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818" w:name="_Toc106601034"/>
      <w:bookmarkStart w:id="819" w:name="_Toc109615291"/>
      <w:bookmarkStart w:id="820" w:name="_Toc139344585"/>
      <w:bookmarkStart w:id="821" w:name="_Toc139699349"/>
      <w:bookmarkStart w:id="822" w:name="_Toc147051382"/>
      <w:bookmarkStart w:id="823" w:name="_Toc147118837"/>
      <w:bookmarkStart w:id="824" w:name="_Toc148236158"/>
      <w:bookmarkStart w:id="825" w:name="_Toc158705032"/>
      <w:bookmarkStart w:id="826" w:name="_Toc165369999"/>
      <w:bookmarkStart w:id="827" w:name="_Toc177873341"/>
      <w:bookmarkStart w:id="828" w:name="_Toc177873467"/>
      <w:bookmarkStart w:id="829" w:name="_Toc184707424"/>
      <w:bookmarkStart w:id="830" w:name="_Toc189464755"/>
      <w:bookmarkStart w:id="831" w:name="_Toc190249319"/>
      <w:bookmarkStart w:id="832" w:name="_Toc191703213"/>
      <w:bookmarkStart w:id="833" w:name="_Toc193692130"/>
      <w:bookmarkStart w:id="834" w:name="_Toc199817312"/>
      <w:bookmarkStart w:id="835" w:name="_Toc215543785"/>
      <w:bookmarkStart w:id="836" w:name="_Toc215544045"/>
      <w:bookmarkStart w:id="837" w:name="_Toc248029082"/>
      <w:bookmarkStart w:id="838" w:name="_Toc256085131"/>
      <w:bookmarkStart w:id="839" w:name="_Toc256092196"/>
      <w:bookmarkStart w:id="840" w:name="_Toc271192862"/>
      <w:r>
        <w:t>Notes</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p>
    <w:p>
      <w:pPr>
        <w:pStyle w:val="nSubsection"/>
        <w:rPr>
          <w:snapToGrid w:val="0"/>
        </w:rPr>
      </w:pPr>
      <w:r>
        <w:rPr>
          <w:snapToGrid w:val="0"/>
          <w:vertAlign w:val="superscript"/>
        </w:rPr>
        <w:t>1</w:t>
      </w:r>
      <w:r>
        <w:rPr>
          <w:snapToGrid w:val="0"/>
        </w:rPr>
        <w:tab/>
        <w:t xml:space="preserve">This is a compilation of the </w:t>
      </w:r>
      <w:r>
        <w:rPr>
          <w:i/>
          <w:noProof/>
          <w:snapToGrid w:val="0"/>
        </w:rPr>
        <w:t>Misuse of Drugs Act 1981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841" w:name="_Toc215543786"/>
      <w:bookmarkStart w:id="842" w:name="_Toc271192863"/>
      <w:r>
        <w:t>Compilation table</w:t>
      </w:r>
      <w:bookmarkEnd w:id="841"/>
      <w:bookmarkEnd w:id="842"/>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gridSpan w:val="2"/>
            <w:tcBorders>
              <w:top w:val="single" w:sz="8" w:space="0" w:color="auto"/>
            </w:tcBorders>
          </w:tcPr>
          <w:p>
            <w:pPr>
              <w:pStyle w:val="nTable"/>
              <w:spacing w:after="40"/>
              <w:ind w:right="113"/>
              <w:rPr>
                <w:sz w:val="19"/>
              </w:rPr>
            </w:pPr>
            <w:r>
              <w:rPr>
                <w:i/>
                <w:sz w:val="19"/>
              </w:rPr>
              <w:t>Misuse of Drugs Act 1981</w:t>
            </w:r>
          </w:p>
        </w:tc>
        <w:tc>
          <w:tcPr>
            <w:tcW w:w="1134" w:type="dxa"/>
            <w:gridSpan w:val="2"/>
            <w:tcBorders>
              <w:top w:val="single" w:sz="8" w:space="0" w:color="auto"/>
            </w:tcBorders>
          </w:tcPr>
          <w:p>
            <w:pPr>
              <w:pStyle w:val="nTable"/>
              <w:spacing w:after="40"/>
              <w:rPr>
                <w:sz w:val="19"/>
              </w:rPr>
            </w:pPr>
            <w:r>
              <w:rPr>
                <w:sz w:val="19"/>
              </w:rPr>
              <w:t>66 of 1981</w:t>
            </w:r>
          </w:p>
        </w:tc>
        <w:tc>
          <w:tcPr>
            <w:tcW w:w="1134" w:type="dxa"/>
            <w:tcBorders>
              <w:top w:val="single" w:sz="8" w:space="0" w:color="auto"/>
            </w:tcBorders>
          </w:tcPr>
          <w:p>
            <w:pPr>
              <w:pStyle w:val="nTable"/>
              <w:spacing w:after="40"/>
              <w:rPr>
                <w:sz w:val="19"/>
              </w:rPr>
            </w:pPr>
            <w:r>
              <w:rPr>
                <w:sz w:val="19"/>
              </w:rPr>
              <w:t>23 Oct 1981</w:t>
            </w:r>
          </w:p>
        </w:tc>
        <w:tc>
          <w:tcPr>
            <w:tcW w:w="2552" w:type="dxa"/>
            <w:gridSpan w:val="2"/>
            <w:tcBorders>
              <w:top w:val="single" w:sz="8" w:space="0" w:color="auto"/>
            </w:tcBorders>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cantSplit/>
        </w:trPr>
        <w:tc>
          <w:tcPr>
            <w:tcW w:w="4536" w:type="dxa"/>
            <w:gridSpan w:val="5"/>
          </w:tcPr>
          <w:p>
            <w:pPr>
              <w:pStyle w:val="nTable"/>
              <w:spacing w:after="40"/>
              <w:rPr>
                <w:sz w:val="19"/>
              </w:rPr>
            </w:pPr>
            <w:r>
              <w:rPr>
                <w:i/>
                <w:sz w:val="19"/>
              </w:rPr>
              <w:t>Misuse of Drugs (Amounts of Prohibited Drugs) Order</w:t>
            </w:r>
            <w:r>
              <w:rPr>
                <w:sz w:val="19"/>
              </w:rPr>
              <w:t> </w:t>
            </w:r>
            <w:r>
              <w:rPr>
                <w:i/>
                <w:sz w:val="19"/>
              </w:rPr>
              <w:t xml:space="preserve">1990 </w:t>
            </w:r>
            <w:r>
              <w:rPr>
                <w:sz w:val="19"/>
              </w:rPr>
              <w:t xml:space="preserve">published in </w:t>
            </w:r>
            <w:r>
              <w:rPr>
                <w:i/>
                <w:sz w:val="19"/>
              </w:rPr>
              <w:t>Gazette</w:t>
            </w:r>
            <w:r>
              <w:rPr>
                <w:sz w:val="19"/>
              </w:rPr>
              <w:t xml:space="preserve"> 30 Nov 1990 p. 5937</w:t>
            </w:r>
          </w:p>
        </w:tc>
        <w:tc>
          <w:tcPr>
            <w:tcW w:w="2552" w:type="dxa"/>
            <w:gridSpan w:val="2"/>
          </w:tcPr>
          <w:p>
            <w:pPr>
              <w:pStyle w:val="nTable"/>
              <w:spacing w:after="40"/>
              <w:rPr>
                <w:sz w:val="19"/>
              </w:rPr>
            </w:pPr>
            <w:r>
              <w:rPr>
                <w:sz w:val="19"/>
              </w:rPr>
              <w:t>30 Nov 1990</w:t>
            </w:r>
          </w:p>
        </w:tc>
      </w:tr>
      <w:tr>
        <w:trPr>
          <w:cantSplit/>
        </w:trPr>
        <w:tc>
          <w:tcPr>
            <w:tcW w:w="2268" w:type="dxa"/>
            <w:gridSpan w:val="2"/>
          </w:tcPr>
          <w:p>
            <w:pPr>
              <w:pStyle w:val="nTable"/>
              <w:spacing w:after="40"/>
              <w:ind w:right="113"/>
              <w:rPr>
                <w:sz w:val="19"/>
              </w:rPr>
            </w:pPr>
            <w:r>
              <w:rPr>
                <w:i/>
                <w:sz w:val="19"/>
              </w:rPr>
              <w:t>Misuse of Drugs Amendment Act 1990</w:t>
            </w:r>
          </w:p>
        </w:tc>
        <w:tc>
          <w:tcPr>
            <w:tcW w:w="1134" w:type="dxa"/>
            <w:gridSpan w:val="2"/>
          </w:tcPr>
          <w:p>
            <w:pPr>
              <w:pStyle w:val="nTable"/>
              <w:spacing w:after="40"/>
              <w:rPr>
                <w:sz w:val="19"/>
              </w:rPr>
            </w:pPr>
            <w:r>
              <w:rPr>
                <w:sz w:val="19"/>
              </w:rPr>
              <w:t>50 of 1990</w:t>
            </w:r>
          </w:p>
        </w:tc>
        <w:tc>
          <w:tcPr>
            <w:tcW w:w="1134" w:type="dxa"/>
          </w:tcPr>
          <w:p>
            <w:pPr>
              <w:pStyle w:val="nTable"/>
              <w:spacing w:after="40"/>
              <w:rPr>
                <w:sz w:val="19"/>
              </w:rPr>
            </w:pPr>
            <w:r>
              <w:rPr>
                <w:sz w:val="19"/>
              </w:rPr>
              <w:t>4 Dec 1990</w:t>
            </w:r>
          </w:p>
        </w:tc>
        <w:tc>
          <w:tcPr>
            <w:tcW w:w="2552" w:type="dxa"/>
            <w:gridSpan w:val="2"/>
          </w:tcPr>
          <w:p>
            <w:pPr>
              <w:pStyle w:val="nTable"/>
              <w:spacing w:after="40"/>
              <w:rPr>
                <w:sz w:val="19"/>
              </w:rPr>
            </w:pPr>
            <w:r>
              <w:rPr>
                <w:sz w:val="19"/>
              </w:rPr>
              <w:t>4 Dec 1990 (see s. 2)</w:t>
            </w:r>
          </w:p>
        </w:tc>
      </w:tr>
      <w:tr>
        <w:trPr>
          <w:cantSplit/>
        </w:trPr>
        <w:tc>
          <w:tcPr>
            <w:tcW w:w="2268" w:type="dxa"/>
            <w:gridSpan w:val="2"/>
          </w:tcPr>
          <w:p>
            <w:pPr>
              <w:pStyle w:val="nTable"/>
              <w:spacing w:after="40"/>
              <w:ind w:right="113"/>
              <w:rPr>
                <w:sz w:val="19"/>
              </w:rPr>
            </w:pPr>
            <w:r>
              <w:rPr>
                <w:i/>
                <w:sz w:val="19"/>
              </w:rPr>
              <w:t xml:space="preserve">Conservation and Land Management Amendment Act 1991 </w:t>
            </w:r>
            <w:r>
              <w:rPr>
                <w:sz w:val="19"/>
              </w:rPr>
              <w:t>s. 57</w:t>
            </w:r>
          </w:p>
        </w:tc>
        <w:tc>
          <w:tcPr>
            <w:tcW w:w="1134" w:type="dxa"/>
            <w:gridSpan w:val="2"/>
          </w:tcPr>
          <w:p>
            <w:pPr>
              <w:pStyle w:val="nTable"/>
              <w:spacing w:after="40"/>
              <w:rPr>
                <w:sz w:val="19"/>
              </w:rPr>
            </w:pPr>
            <w:r>
              <w:rPr>
                <w:sz w:val="19"/>
              </w:rPr>
              <w:t>20 of 1991</w:t>
            </w:r>
          </w:p>
        </w:tc>
        <w:tc>
          <w:tcPr>
            <w:tcW w:w="1134" w:type="dxa"/>
          </w:tcPr>
          <w:p>
            <w:pPr>
              <w:pStyle w:val="nTable"/>
              <w:spacing w:after="40"/>
              <w:rPr>
                <w:sz w:val="19"/>
              </w:rPr>
            </w:pPr>
            <w:r>
              <w:rPr>
                <w:sz w:val="19"/>
              </w:rPr>
              <w:t>25 Jun 1991</w:t>
            </w:r>
          </w:p>
        </w:tc>
        <w:tc>
          <w:tcPr>
            <w:tcW w:w="2552" w:type="dxa"/>
            <w:gridSpan w:val="2"/>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4536" w:type="dxa"/>
            <w:gridSpan w:val="5"/>
          </w:tcPr>
          <w:p>
            <w:pPr>
              <w:pStyle w:val="nTable"/>
              <w:spacing w:after="40"/>
              <w:rPr>
                <w:sz w:val="19"/>
              </w:rPr>
            </w:pPr>
            <w:r>
              <w:rPr>
                <w:i/>
                <w:sz w:val="19"/>
              </w:rPr>
              <w:t>Misuse of Drugs (Amounts of Prohibited Drugs) Order</w:t>
            </w:r>
            <w:r>
              <w:rPr>
                <w:sz w:val="19"/>
              </w:rPr>
              <w:t> </w:t>
            </w:r>
            <w:r>
              <w:rPr>
                <w:i/>
                <w:sz w:val="19"/>
              </w:rPr>
              <w:t xml:space="preserve">1991 </w:t>
            </w:r>
            <w:r>
              <w:rPr>
                <w:sz w:val="19"/>
              </w:rPr>
              <w:t xml:space="preserve">published in </w:t>
            </w:r>
            <w:r>
              <w:rPr>
                <w:i/>
                <w:sz w:val="19"/>
              </w:rPr>
              <w:t>Gazette</w:t>
            </w:r>
            <w:r>
              <w:rPr>
                <w:sz w:val="19"/>
              </w:rPr>
              <w:t xml:space="preserve"> 29 Nov 1991 p. 6040</w:t>
            </w:r>
            <w:r>
              <w:rPr>
                <w:sz w:val="19"/>
              </w:rPr>
              <w:noBreakHyphen/>
              <w:t>1</w:t>
            </w:r>
          </w:p>
        </w:tc>
        <w:tc>
          <w:tcPr>
            <w:tcW w:w="2552" w:type="dxa"/>
            <w:gridSpan w:val="2"/>
          </w:tcPr>
          <w:p>
            <w:pPr>
              <w:pStyle w:val="nTable"/>
              <w:spacing w:after="40"/>
              <w:rPr>
                <w:sz w:val="19"/>
              </w:rPr>
            </w:pPr>
            <w:r>
              <w:rPr>
                <w:sz w:val="19"/>
              </w:rPr>
              <w:t>29 Nov 1991</w:t>
            </w:r>
          </w:p>
        </w:tc>
      </w:tr>
      <w:tr>
        <w:trPr>
          <w:cantSplit/>
        </w:trPr>
        <w:tc>
          <w:tcPr>
            <w:tcW w:w="4536" w:type="dxa"/>
            <w:gridSpan w:val="5"/>
          </w:tcPr>
          <w:p>
            <w:pPr>
              <w:pStyle w:val="nTable"/>
              <w:spacing w:after="40"/>
              <w:rPr>
                <w:sz w:val="19"/>
              </w:rPr>
            </w:pPr>
            <w:r>
              <w:rPr>
                <w:i/>
                <w:sz w:val="19"/>
              </w:rPr>
              <w:t>Misuse of Drugs (Amounts of Prohibited Drugs) Order</w:t>
            </w:r>
            <w:r>
              <w:rPr>
                <w:sz w:val="19"/>
              </w:rPr>
              <w:t> </w:t>
            </w:r>
            <w:r>
              <w:rPr>
                <w:i/>
                <w:sz w:val="19"/>
              </w:rPr>
              <w:t xml:space="preserve">1994 </w:t>
            </w:r>
            <w:r>
              <w:rPr>
                <w:sz w:val="19"/>
              </w:rPr>
              <w:t xml:space="preserve">published in </w:t>
            </w:r>
            <w:r>
              <w:rPr>
                <w:i/>
                <w:sz w:val="19"/>
              </w:rPr>
              <w:t>Gazette</w:t>
            </w:r>
            <w:r>
              <w:rPr>
                <w:sz w:val="19"/>
              </w:rPr>
              <w:t xml:space="preserve"> 22 Mar 1994 p. 1245</w:t>
            </w:r>
          </w:p>
        </w:tc>
        <w:tc>
          <w:tcPr>
            <w:tcW w:w="2552" w:type="dxa"/>
            <w:gridSpan w:val="2"/>
          </w:tcPr>
          <w:p>
            <w:pPr>
              <w:pStyle w:val="nTable"/>
              <w:spacing w:after="40"/>
              <w:rPr>
                <w:sz w:val="19"/>
              </w:rPr>
            </w:pPr>
            <w:r>
              <w:rPr>
                <w:sz w:val="19"/>
              </w:rPr>
              <w:t>22 Mar 1994</w:t>
            </w:r>
          </w:p>
        </w:tc>
      </w:tr>
      <w:tr>
        <w:trPr>
          <w:cantSplit/>
        </w:trPr>
        <w:tc>
          <w:tcPr>
            <w:tcW w:w="2268" w:type="dxa"/>
            <w:gridSpan w:val="2"/>
          </w:tcPr>
          <w:p>
            <w:pPr>
              <w:pStyle w:val="nTable"/>
              <w:spacing w:after="40"/>
              <w:ind w:right="113"/>
              <w:rPr>
                <w:sz w:val="19"/>
              </w:rPr>
            </w:pPr>
            <w:r>
              <w:rPr>
                <w:i/>
                <w:sz w:val="19"/>
              </w:rPr>
              <w:t xml:space="preserve">Poisons Amendment Act 1994 </w:t>
            </w:r>
            <w:r>
              <w:rPr>
                <w:sz w:val="19"/>
              </w:rPr>
              <w:t>s. 11</w:t>
            </w:r>
          </w:p>
        </w:tc>
        <w:tc>
          <w:tcPr>
            <w:tcW w:w="1134" w:type="dxa"/>
            <w:gridSpan w:val="2"/>
          </w:tcPr>
          <w:p>
            <w:pPr>
              <w:pStyle w:val="nTable"/>
              <w:spacing w:after="40"/>
              <w:rPr>
                <w:sz w:val="19"/>
              </w:rPr>
            </w:pPr>
            <w:r>
              <w:rPr>
                <w:sz w:val="19"/>
              </w:rPr>
              <w:t>12 of 1994</w:t>
            </w:r>
          </w:p>
        </w:tc>
        <w:tc>
          <w:tcPr>
            <w:tcW w:w="1134" w:type="dxa"/>
          </w:tcPr>
          <w:p>
            <w:pPr>
              <w:pStyle w:val="nTable"/>
              <w:spacing w:after="40"/>
              <w:rPr>
                <w:sz w:val="19"/>
              </w:rPr>
            </w:pPr>
            <w:r>
              <w:rPr>
                <w:sz w:val="19"/>
              </w:rPr>
              <w:t>15 Apr 1994</w:t>
            </w:r>
          </w:p>
        </w:tc>
        <w:tc>
          <w:tcPr>
            <w:tcW w:w="2552" w:type="dxa"/>
            <w:gridSpan w:val="2"/>
          </w:tcPr>
          <w:p>
            <w:pPr>
              <w:pStyle w:val="nTable"/>
              <w:spacing w:after="40"/>
              <w:rPr>
                <w:sz w:val="19"/>
              </w:rPr>
            </w:pPr>
            <w:r>
              <w:rPr>
                <w:sz w:val="19"/>
              </w:rPr>
              <w:t xml:space="preserve">27 May 1994 (see s. 2 and </w:t>
            </w:r>
            <w:r>
              <w:rPr>
                <w:i/>
                <w:sz w:val="19"/>
              </w:rPr>
              <w:t>Gazette</w:t>
            </w:r>
            <w:r>
              <w:rPr>
                <w:sz w:val="19"/>
              </w:rPr>
              <w:t xml:space="preserve"> 27 May 1994 p. 2205)</w:t>
            </w:r>
          </w:p>
        </w:tc>
      </w:tr>
      <w:tr>
        <w:trPr>
          <w:cantSplit/>
        </w:trPr>
        <w:tc>
          <w:tcPr>
            <w:tcW w:w="2268" w:type="dxa"/>
            <w:gridSpan w:val="2"/>
          </w:tcPr>
          <w:p>
            <w:pPr>
              <w:pStyle w:val="nTable"/>
              <w:spacing w:after="40"/>
              <w:ind w:right="113"/>
              <w:rPr>
                <w:sz w:val="19"/>
              </w:rPr>
            </w:pPr>
            <w:r>
              <w:rPr>
                <w:i/>
                <w:sz w:val="19"/>
              </w:rPr>
              <w:t xml:space="preserve">Acts Amendment (Public Sector Management) Act 1994 </w:t>
            </w:r>
            <w:r>
              <w:rPr>
                <w:sz w:val="19"/>
              </w:rPr>
              <w:t>s. 3(2)</w:t>
            </w:r>
          </w:p>
        </w:tc>
        <w:tc>
          <w:tcPr>
            <w:tcW w:w="1134" w:type="dxa"/>
            <w:gridSpan w:val="2"/>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gridSpan w:val="2"/>
          </w:tcPr>
          <w:p>
            <w:pPr>
              <w:pStyle w:val="nTable"/>
              <w:spacing w:after="40"/>
              <w:ind w:right="113"/>
              <w:rPr>
                <w:sz w:val="19"/>
              </w:rPr>
            </w:pPr>
            <w:r>
              <w:rPr>
                <w:i/>
                <w:sz w:val="19"/>
              </w:rPr>
              <w:t xml:space="preserve">Statutes (Repeals and Minor Amendments) Act 1994 </w:t>
            </w:r>
            <w:r>
              <w:rPr>
                <w:sz w:val="19"/>
              </w:rPr>
              <w:t>s. 4</w:t>
            </w:r>
          </w:p>
        </w:tc>
        <w:tc>
          <w:tcPr>
            <w:tcW w:w="1134" w:type="dxa"/>
            <w:gridSpan w:val="2"/>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gridSpan w:val="2"/>
          </w:tcPr>
          <w:p>
            <w:pPr>
              <w:pStyle w:val="nTable"/>
              <w:spacing w:after="40"/>
              <w:rPr>
                <w:sz w:val="19"/>
              </w:rPr>
            </w:pPr>
            <w:r>
              <w:rPr>
                <w:sz w:val="19"/>
              </w:rPr>
              <w:t>9 Dec 1994 (see s. 2)</w:t>
            </w:r>
          </w:p>
        </w:tc>
      </w:tr>
      <w:tr>
        <w:trPr>
          <w:cantSplit/>
        </w:trPr>
        <w:tc>
          <w:tcPr>
            <w:tcW w:w="2268" w:type="dxa"/>
            <w:gridSpan w:val="2"/>
          </w:tcPr>
          <w:p>
            <w:pPr>
              <w:pStyle w:val="nTable"/>
              <w:spacing w:after="40"/>
              <w:ind w:right="113"/>
              <w:rPr>
                <w:sz w:val="19"/>
              </w:rPr>
            </w:pPr>
            <w:r>
              <w:rPr>
                <w:i/>
                <w:sz w:val="19"/>
              </w:rPr>
              <w:t xml:space="preserve">Acts Amendment (Fines, Penalties and Infringement Notices) Act 1994 </w:t>
            </w:r>
            <w:r>
              <w:rPr>
                <w:sz w:val="19"/>
              </w:rPr>
              <w:t>Pt. 15</w:t>
            </w:r>
          </w:p>
        </w:tc>
        <w:tc>
          <w:tcPr>
            <w:tcW w:w="1134" w:type="dxa"/>
            <w:gridSpan w:val="2"/>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2" w:type="dxa"/>
            <w:gridSpan w:val="2"/>
          </w:tcPr>
          <w:p>
            <w:pPr>
              <w:pStyle w:val="nTable"/>
              <w:spacing w:after="40"/>
              <w:rPr>
                <w:sz w:val="19"/>
              </w:rPr>
            </w:pPr>
            <w:r>
              <w:rPr>
                <w:sz w:val="19"/>
              </w:rPr>
              <w:t xml:space="preserve">1 Jan 1995 (see s. 2(1) and </w:t>
            </w:r>
            <w:r>
              <w:rPr>
                <w:i/>
                <w:sz w:val="19"/>
              </w:rPr>
              <w:t xml:space="preserve">Gazette </w:t>
            </w:r>
            <w:r>
              <w:rPr>
                <w:sz w:val="19"/>
              </w:rPr>
              <w:t>30 Dec 1994 p. 7211)</w:t>
            </w:r>
          </w:p>
        </w:tc>
      </w:tr>
      <w:tr>
        <w:trPr>
          <w:cantSplit/>
        </w:trPr>
        <w:tc>
          <w:tcPr>
            <w:tcW w:w="2268" w:type="dxa"/>
            <w:gridSpan w:val="2"/>
          </w:tcPr>
          <w:p>
            <w:pPr>
              <w:pStyle w:val="nTable"/>
              <w:keepNext/>
              <w:spacing w:after="40"/>
              <w:ind w:right="113"/>
              <w:rPr>
                <w:sz w:val="19"/>
                <w:vertAlign w:val="superscript"/>
              </w:rPr>
            </w:pPr>
            <w:r>
              <w:rPr>
                <w:i/>
                <w:sz w:val="19"/>
              </w:rPr>
              <w:t>Misuse of Drugs Amendment Act 1995</w:t>
            </w:r>
            <w:r>
              <w:rPr>
                <w:sz w:val="19"/>
                <w:vertAlign w:val="superscript"/>
              </w:rPr>
              <w:t> 2</w:t>
            </w:r>
          </w:p>
        </w:tc>
        <w:tc>
          <w:tcPr>
            <w:tcW w:w="1134" w:type="dxa"/>
            <w:gridSpan w:val="2"/>
          </w:tcPr>
          <w:p>
            <w:pPr>
              <w:pStyle w:val="nTable"/>
              <w:keepNext/>
              <w:spacing w:after="40"/>
              <w:rPr>
                <w:sz w:val="19"/>
              </w:rPr>
            </w:pPr>
            <w:r>
              <w:rPr>
                <w:sz w:val="19"/>
              </w:rPr>
              <w:t>44 of 1995</w:t>
            </w:r>
          </w:p>
        </w:tc>
        <w:tc>
          <w:tcPr>
            <w:tcW w:w="1134" w:type="dxa"/>
          </w:tcPr>
          <w:p>
            <w:pPr>
              <w:pStyle w:val="nTable"/>
              <w:keepNext/>
              <w:spacing w:after="40"/>
              <w:rPr>
                <w:sz w:val="19"/>
              </w:rPr>
            </w:pPr>
            <w:r>
              <w:rPr>
                <w:sz w:val="19"/>
              </w:rPr>
              <w:t>18 Oct 1995</w:t>
            </w:r>
          </w:p>
        </w:tc>
        <w:tc>
          <w:tcPr>
            <w:tcW w:w="2552" w:type="dxa"/>
            <w:gridSpan w:val="2"/>
          </w:tcPr>
          <w:p>
            <w:pPr>
              <w:pStyle w:val="nTable"/>
              <w:keepNext/>
              <w:spacing w:after="40"/>
              <w:rPr>
                <w:sz w:val="19"/>
              </w:rPr>
            </w:pPr>
            <w:r>
              <w:rPr>
                <w:sz w:val="19"/>
              </w:rPr>
              <w:t>s. 1 and 2: 18 Oct 1995;</w:t>
            </w:r>
            <w:r>
              <w:rPr>
                <w:sz w:val="19"/>
              </w:rPr>
              <w:br/>
              <w:t xml:space="preserve">Act other than s. 1 and 2: 16 Aug 1996 (see s. 2 and </w:t>
            </w:r>
            <w:r>
              <w:rPr>
                <w:i/>
                <w:sz w:val="19"/>
              </w:rPr>
              <w:t>Gazette</w:t>
            </w:r>
            <w:r>
              <w:rPr>
                <w:sz w:val="19"/>
              </w:rPr>
              <w:t xml:space="preserve"> 16 Aug 1996 p. 4007)</w:t>
            </w:r>
          </w:p>
        </w:tc>
      </w:tr>
      <w:tr>
        <w:trPr>
          <w:cantSplit/>
        </w:trPr>
        <w:tc>
          <w:tcPr>
            <w:tcW w:w="2268" w:type="dxa"/>
            <w:gridSpan w:val="2"/>
          </w:tcPr>
          <w:p>
            <w:pPr>
              <w:pStyle w:val="nTable"/>
              <w:spacing w:after="40"/>
              <w:ind w:right="113"/>
              <w:rPr>
                <w:sz w:val="19"/>
              </w:rPr>
            </w:pPr>
            <w:r>
              <w:rPr>
                <w:i/>
                <w:sz w:val="19"/>
              </w:rPr>
              <w:t xml:space="preserve">Poisons Amendment Act 1995 </w:t>
            </w:r>
            <w:r>
              <w:rPr>
                <w:sz w:val="19"/>
              </w:rPr>
              <w:t>s. 43</w:t>
            </w:r>
          </w:p>
        </w:tc>
        <w:tc>
          <w:tcPr>
            <w:tcW w:w="1134" w:type="dxa"/>
            <w:gridSpan w:val="2"/>
          </w:tcPr>
          <w:p>
            <w:pPr>
              <w:pStyle w:val="nTable"/>
              <w:spacing w:after="40"/>
              <w:rPr>
                <w:sz w:val="19"/>
              </w:rPr>
            </w:pPr>
            <w:r>
              <w:rPr>
                <w:sz w:val="19"/>
              </w:rPr>
              <w:t>48 of 1995</w:t>
            </w:r>
          </w:p>
        </w:tc>
        <w:tc>
          <w:tcPr>
            <w:tcW w:w="1134" w:type="dxa"/>
          </w:tcPr>
          <w:p>
            <w:pPr>
              <w:pStyle w:val="nTable"/>
              <w:spacing w:after="40"/>
              <w:rPr>
                <w:sz w:val="19"/>
              </w:rPr>
            </w:pPr>
            <w:r>
              <w:rPr>
                <w:sz w:val="19"/>
              </w:rPr>
              <w:t>6 Nov 1995</w:t>
            </w:r>
          </w:p>
        </w:tc>
        <w:tc>
          <w:tcPr>
            <w:tcW w:w="2552" w:type="dxa"/>
            <w:gridSpan w:val="2"/>
          </w:tcPr>
          <w:p>
            <w:pPr>
              <w:pStyle w:val="nTable"/>
              <w:spacing w:after="40"/>
              <w:rPr>
                <w:sz w:val="19"/>
              </w:rPr>
            </w:pPr>
            <w:r>
              <w:rPr>
                <w:sz w:val="19"/>
              </w:rPr>
              <w:t xml:space="preserve">20 Mar 1996 (see s. 2 and </w:t>
            </w:r>
            <w:r>
              <w:rPr>
                <w:i/>
                <w:sz w:val="19"/>
              </w:rPr>
              <w:t>Gazette</w:t>
            </w:r>
            <w:r>
              <w:rPr>
                <w:sz w:val="19"/>
              </w:rPr>
              <w:t xml:space="preserve"> 19 Mar 1996 p. 1203)</w:t>
            </w:r>
          </w:p>
        </w:tc>
      </w:tr>
      <w:tr>
        <w:trPr>
          <w:cantSplit/>
        </w:trPr>
        <w:tc>
          <w:tcPr>
            <w:tcW w:w="7088" w:type="dxa"/>
            <w:gridSpan w:val="7"/>
          </w:tcPr>
          <w:p>
            <w:pPr>
              <w:pStyle w:val="nTable"/>
              <w:spacing w:after="40"/>
              <w:rPr>
                <w:sz w:val="19"/>
              </w:rPr>
            </w:pPr>
            <w:r>
              <w:rPr>
                <w:b/>
                <w:sz w:val="19"/>
              </w:rPr>
              <w:t xml:space="preserve">Reprint of the </w:t>
            </w:r>
            <w:r>
              <w:rPr>
                <w:b/>
                <w:i/>
                <w:sz w:val="19"/>
              </w:rPr>
              <w:t>Misuse of Drugs Act 1981</w:t>
            </w:r>
            <w:r>
              <w:rPr>
                <w:b/>
                <w:sz w:val="19"/>
              </w:rPr>
              <w:t xml:space="preserve"> as at 11 Nov 1996</w:t>
            </w:r>
            <w:r>
              <w:rPr>
                <w:sz w:val="19"/>
              </w:rPr>
              <w:t xml:space="preserve"> (includes amendments listed above)</w:t>
            </w:r>
          </w:p>
        </w:tc>
      </w:tr>
      <w:tr>
        <w:trPr>
          <w:cantSplit/>
        </w:trPr>
        <w:tc>
          <w:tcPr>
            <w:tcW w:w="2268" w:type="dxa"/>
            <w:gridSpan w:val="2"/>
          </w:tcPr>
          <w:p>
            <w:pPr>
              <w:pStyle w:val="nTable"/>
              <w:spacing w:after="40"/>
              <w:ind w:right="113"/>
              <w:rPr>
                <w:sz w:val="19"/>
              </w:rPr>
            </w:pPr>
            <w:r>
              <w:rPr>
                <w:i/>
                <w:sz w:val="19"/>
              </w:rPr>
              <w:t>Misuse of Drugs Amendment Act 1998</w:t>
            </w:r>
          </w:p>
        </w:tc>
        <w:tc>
          <w:tcPr>
            <w:tcW w:w="1134" w:type="dxa"/>
            <w:gridSpan w:val="2"/>
          </w:tcPr>
          <w:p>
            <w:pPr>
              <w:pStyle w:val="nTable"/>
              <w:spacing w:after="40"/>
              <w:rPr>
                <w:sz w:val="19"/>
              </w:rPr>
            </w:pPr>
            <w:r>
              <w:rPr>
                <w:sz w:val="19"/>
              </w:rPr>
              <w:t>3 of 1998</w:t>
            </w:r>
          </w:p>
        </w:tc>
        <w:tc>
          <w:tcPr>
            <w:tcW w:w="1134" w:type="dxa"/>
          </w:tcPr>
          <w:p>
            <w:pPr>
              <w:pStyle w:val="nTable"/>
              <w:spacing w:after="40"/>
              <w:rPr>
                <w:sz w:val="19"/>
              </w:rPr>
            </w:pPr>
            <w:r>
              <w:rPr>
                <w:sz w:val="19"/>
              </w:rPr>
              <w:t>26 Mar 1998</w:t>
            </w:r>
          </w:p>
        </w:tc>
        <w:tc>
          <w:tcPr>
            <w:tcW w:w="2552" w:type="dxa"/>
            <w:gridSpan w:val="2"/>
          </w:tcPr>
          <w:p>
            <w:pPr>
              <w:pStyle w:val="nTable"/>
              <w:spacing w:after="40"/>
              <w:rPr>
                <w:sz w:val="19"/>
              </w:rPr>
            </w:pPr>
            <w:r>
              <w:rPr>
                <w:sz w:val="19"/>
              </w:rPr>
              <w:t>26 Mar 1998 (see s. 2)</w:t>
            </w:r>
          </w:p>
        </w:tc>
      </w:tr>
      <w:tr>
        <w:trPr>
          <w:cantSplit/>
        </w:trPr>
        <w:tc>
          <w:tcPr>
            <w:tcW w:w="2268" w:type="dxa"/>
            <w:gridSpan w:val="2"/>
          </w:tcPr>
          <w:p>
            <w:pPr>
              <w:pStyle w:val="nTable"/>
              <w:spacing w:after="40"/>
              <w:ind w:right="113"/>
              <w:rPr>
                <w:i/>
                <w:sz w:val="19"/>
              </w:rPr>
            </w:pPr>
            <w:r>
              <w:rPr>
                <w:i/>
                <w:sz w:val="19"/>
              </w:rPr>
              <w:t xml:space="preserve">Statutes (Repeals and Minor Amendments) Act 2000 </w:t>
            </w:r>
            <w:r>
              <w:rPr>
                <w:sz w:val="19"/>
              </w:rPr>
              <w:t>s. 27</w:t>
            </w:r>
          </w:p>
        </w:tc>
        <w:tc>
          <w:tcPr>
            <w:tcW w:w="1134" w:type="dxa"/>
            <w:gridSpan w:val="2"/>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gridSpan w:val="2"/>
          </w:tcPr>
          <w:p>
            <w:pPr>
              <w:pStyle w:val="nTable"/>
              <w:spacing w:after="40"/>
              <w:rPr>
                <w:sz w:val="19"/>
              </w:rPr>
            </w:pPr>
            <w:r>
              <w:rPr>
                <w:sz w:val="19"/>
              </w:rPr>
              <w:t>4 Jul 2000 (see s. 2)</w:t>
            </w:r>
          </w:p>
        </w:tc>
      </w:tr>
      <w:tr>
        <w:trPr>
          <w:cantSplit/>
        </w:trPr>
        <w:tc>
          <w:tcPr>
            <w:tcW w:w="2268" w:type="dxa"/>
            <w:gridSpan w:val="2"/>
          </w:tcPr>
          <w:p>
            <w:pPr>
              <w:pStyle w:val="nTable"/>
              <w:spacing w:after="40"/>
              <w:ind w:right="113"/>
              <w:rPr>
                <w:sz w:val="19"/>
                <w:vertAlign w:val="superscript"/>
              </w:rPr>
            </w:pPr>
            <w:r>
              <w:rPr>
                <w:i/>
                <w:sz w:val="19"/>
              </w:rPr>
              <w:t xml:space="preserve">Criminal Property Confiscation (Consequential Provisions) Act 2000 </w:t>
            </w:r>
            <w:r>
              <w:rPr>
                <w:sz w:val="19"/>
              </w:rPr>
              <w:t>s. 5</w:t>
            </w:r>
            <w:r>
              <w:rPr>
                <w:sz w:val="19"/>
                <w:vertAlign w:val="superscript"/>
              </w:rPr>
              <w:t> 3</w:t>
            </w:r>
          </w:p>
        </w:tc>
        <w:tc>
          <w:tcPr>
            <w:tcW w:w="1134" w:type="dxa"/>
            <w:gridSpan w:val="2"/>
          </w:tcPr>
          <w:p>
            <w:pPr>
              <w:pStyle w:val="nTable"/>
              <w:spacing w:after="40"/>
              <w:rPr>
                <w:sz w:val="19"/>
              </w:rPr>
            </w:pPr>
            <w:r>
              <w:rPr>
                <w:sz w:val="19"/>
              </w:rPr>
              <w:t>69 of 2000</w:t>
            </w:r>
          </w:p>
        </w:tc>
        <w:tc>
          <w:tcPr>
            <w:tcW w:w="1134" w:type="dxa"/>
          </w:tcPr>
          <w:p>
            <w:pPr>
              <w:pStyle w:val="nTable"/>
              <w:spacing w:after="40"/>
              <w:rPr>
                <w:sz w:val="19"/>
              </w:rPr>
            </w:pPr>
            <w:r>
              <w:rPr>
                <w:sz w:val="19"/>
              </w:rPr>
              <w:t>6 Dec 2000</w:t>
            </w:r>
          </w:p>
        </w:tc>
        <w:tc>
          <w:tcPr>
            <w:tcW w:w="2552" w:type="dxa"/>
            <w:gridSpan w:val="2"/>
          </w:tcPr>
          <w:p>
            <w:pPr>
              <w:pStyle w:val="nTable"/>
              <w:spacing w:after="40"/>
              <w:rPr>
                <w:sz w:val="19"/>
              </w:rPr>
            </w:pPr>
            <w:r>
              <w:rPr>
                <w:sz w:val="19"/>
              </w:rPr>
              <w:t xml:space="preserve">1 Jan 2001 (see s. 2 and </w:t>
            </w:r>
            <w:r>
              <w:rPr>
                <w:i/>
                <w:sz w:val="19"/>
              </w:rPr>
              <w:t>Gazette</w:t>
            </w:r>
            <w:r>
              <w:rPr>
                <w:sz w:val="19"/>
              </w:rPr>
              <w:t> 29 Dec 2000 p. 7903)</w:t>
            </w:r>
          </w:p>
        </w:tc>
      </w:tr>
      <w:tr>
        <w:trPr>
          <w:cantSplit/>
        </w:trPr>
        <w:tc>
          <w:tcPr>
            <w:tcW w:w="7088" w:type="dxa"/>
            <w:gridSpan w:val="7"/>
          </w:tcPr>
          <w:p>
            <w:pPr>
              <w:pStyle w:val="nTable"/>
              <w:spacing w:after="40"/>
              <w:rPr>
                <w:sz w:val="19"/>
              </w:rPr>
            </w:pPr>
            <w:r>
              <w:rPr>
                <w:b/>
                <w:sz w:val="19"/>
              </w:rPr>
              <w:t xml:space="preserve">Reprint of the </w:t>
            </w:r>
            <w:r>
              <w:rPr>
                <w:b/>
                <w:i/>
                <w:sz w:val="19"/>
              </w:rPr>
              <w:t>Misuse of Drugs Act 1981</w:t>
            </w:r>
            <w:r>
              <w:rPr>
                <w:b/>
                <w:sz w:val="19"/>
              </w:rPr>
              <w:t xml:space="preserve"> as at 11 Jan 2002</w:t>
            </w:r>
            <w:r>
              <w:rPr>
                <w:sz w:val="19"/>
              </w:rPr>
              <w:t xml:space="preserve"> (includes amendments listed above)</w:t>
            </w:r>
          </w:p>
        </w:tc>
      </w:tr>
      <w:tr>
        <w:trPr>
          <w:cantSplit/>
        </w:trPr>
        <w:tc>
          <w:tcPr>
            <w:tcW w:w="2268" w:type="dxa"/>
            <w:gridSpan w:val="2"/>
          </w:tcPr>
          <w:p>
            <w:pPr>
              <w:pStyle w:val="nTable"/>
              <w:spacing w:after="40"/>
              <w:rPr>
                <w:sz w:val="19"/>
              </w:rPr>
            </w:pPr>
            <w:r>
              <w:rPr>
                <w:i/>
                <w:sz w:val="19"/>
              </w:rPr>
              <w:t>Nurses Amendment Act 2003</w:t>
            </w:r>
            <w:r>
              <w:rPr>
                <w:sz w:val="19"/>
              </w:rPr>
              <w:t xml:space="preserve"> Pt. 3 Div. 2</w:t>
            </w:r>
          </w:p>
        </w:tc>
        <w:tc>
          <w:tcPr>
            <w:tcW w:w="1134" w:type="dxa"/>
            <w:gridSpan w:val="2"/>
          </w:tcPr>
          <w:p>
            <w:pPr>
              <w:pStyle w:val="nTable"/>
              <w:spacing w:after="40"/>
              <w:rPr>
                <w:sz w:val="19"/>
              </w:rPr>
            </w:pPr>
            <w:r>
              <w:rPr>
                <w:sz w:val="19"/>
              </w:rPr>
              <w:t>9 of 2003</w:t>
            </w:r>
          </w:p>
        </w:tc>
        <w:tc>
          <w:tcPr>
            <w:tcW w:w="1134" w:type="dxa"/>
          </w:tcPr>
          <w:p>
            <w:pPr>
              <w:pStyle w:val="nTable"/>
              <w:spacing w:after="40"/>
              <w:rPr>
                <w:sz w:val="19"/>
              </w:rPr>
            </w:pPr>
            <w:r>
              <w:rPr>
                <w:sz w:val="19"/>
              </w:rPr>
              <w:t>9 Apr 2003</w:t>
            </w:r>
          </w:p>
        </w:tc>
        <w:tc>
          <w:tcPr>
            <w:tcW w:w="2552" w:type="dxa"/>
            <w:gridSpan w:val="2"/>
          </w:tcPr>
          <w:p>
            <w:pPr>
              <w:pStyle w:val="nTable"/>
              <w:spacing w:after="40"/>
              <w:rPr>
                <w:sz w:val="19"/>
              </w:rPr>
            </w:pPr>
            <w:r>
              <w:rPr>
                <w:sz w:val="19"/>
              </w:rPr>
              <w:t>9 Apr 2003 (see s. 2)</w:t>
            </w:r>
          </w:p>
        </w:tc>
      </w:tr>
      <w:tr>
        <w:trPr>
          <w:cantSplit/>
        </w:trPr>
        <w:tc>
          <w:tcPr>
            <w:tcW w:w="2268" w:type="dxa"/>
            <w:gridSpan w:val="2"/>
          </w:tcPr>
          <w:p>
            <w:pPr>
              <w:pStyle w:val="nTable"/>
              <w:spacing w:after="40"/>
              <w:rPr>
                <w:sz w:val="19"/>
              </w:rPr>
            </w:pPr>
            <w:r>
              <w:rPr>
                <w:i/>
                <w:sz w:val="19"/>
              </w:rPr>
              <w:t>Cannabis Control Act 2003</w:t>
            </w:r>
            <w:r>
              <w:rPr>
                <w:sz w:val="19"/>
              </w:rPr>
              <w:t xml:space="preserve"> Pt. 5</w:t>
            </w:r>
          </w:p>
        </w:tc>
        <w:tc>
          <w:tcPr>
            <w:tcW w:w="1134" w:type="dxa"/>
            <w:gridSpan w:val="2"/>
          </w:tcPr>
          <w:p>
            <w:pPr>
              <w:pStyle w:val="nTable"/>
              <w:spacing w:after="40"/>
              <w:rPr>
                <w:sz w:val="19"/>
              </w:rPr>
            </w:pPr>
            <w:r>
              <w:rPr>
                <w:sz w:val="19"/>
              </w:rPr>
              <w:t>52 of 2003</w:t>
            </w:r>
          </w:p>
        </w:tc>
        <w:tc>
          <w:tcPr>
            <w:tcW w:w="1134" w:type="dxa"/>
          </w:tcPr>
          <w:p>
            <w:pPr>
              <w:pStyle w:val="nTable"/>
              <w:spacing w:after="40"/>
              <w:rPr>
                <w:sz w:val="19"/>
              </w:rPr>
            </w:pPr>
            <w:r>
              <w:rPr>
                <w:sz w:val="19"/>
              </w:rPr>
              <w:t>1 Oct 2003</w:t>
            </w:r>
          </w:p>
        </w:tc>
        <w:tc>
          <w:tcPr>
            <w:tcW w:w="2552" w:type="dxa"/>
            <w:gridSpan w:val="2"/>
          </w:tcPr>
          <w:p>
            <w:pPr>
              <w:pStyle w:val="nTable"/>
              <w:spacing w:after="40"/>
              <w:rPr>
                <w:sz w:val="19"/>
              </w:rPr>
            </w:pPr>
            <w:r>
              <w:rPr>
                <w:sz w:val="19"/>
              </w:rPr>
              <w:t xml:space="preserve">22 Mar 2004 (see s. 2 and </w:t>
            </w:r>
            <w:r>
              <w:rPr>
                <w:i/>
                <w:sz w:val="19"/>
              </w:rPr>
              <w:t>Gazette</w:t>
            </w:r>
            <w:r>
              <w:rPr>
                <w:sz w:val="19"/>
              </w:rPr>
              <w:t xml:space="preserve"> 9 Mar 2004 p. 733)</w:t>
            </w:r>
          </w:p>
        </w:tc>
      </w:tr>
      <w:tr>
        <w:trPr>
          <w:cantSplit/>
        </w:trPr>
        <w:tc>
          <w:tcPr>
            <w:tcW w:w="2268" w:type="dxa"/>
            <w:gridSpan w:val="2"/>
          </w:tcPr>
          <w:p>
            <w:pPr>
              <w:pStyle w:val="nTable"/>
              <w:spacing w:after="40"/>
              <w:rPr>
                <w:sz w:val="19"/>
              </w:rPr>
            </w:pPr>
            <w:r>
              <w:rPr>
                <w:i/>
                <w:sz w:val="19"/>
              </w:rPr>
              <w:t>Industrial Hemp Act 2004</w:t>
            </w:r>
            <w:r>
              <w:rPr>
                <w:sz w:val="19"/>
              </w:rPr>
              <w:t xml:space="preserve"> Pt. 7</w:t>
            </w:r>
          </w:p>
        </w:tc>
        <w:tc>
          <w:tcPr>
            <w:tcW w:w="1134" w:type="dxa"/>
            <w:gridSpan w:val="2"/>
          </w:tcPr>
          <w:p>
            <w:pPr>
              <w:pStyle w:val="nTable"/>
              <w:spacing w:after="40"/>
              <w:rPr>
                <w:sz w:val="19"/>
              </w:rPr>
            </w:pPr>
            <w:r>
              <w:rPr>
                <w:sz w:val="19"/>
              </w:rPr>
              <w:t>1 of 2004</w:t>
            </w:r>
          </w:p>
        </w:tc>
        <w:tc>
          <w:tcPr>
            <w:tcW w:w="1134" w:type="dxa"/>
          </w:tcPr>
          <w:p>
            <w:pPr>
              <w:pStyle w:val="nTable"/>
              <w:spacing w:after="40"/>
              <w:rPr>
                <w:sz w:val="19"/>
              </w:rPr>
            </w:pPr>
            <w:r>
              <w:rPr>
                <w:sz w:val="19"/>
              </w:rPr>
              <w:t>12 Mar 2004</w:t>
            </w:r>
          </w:p>
        </w:tc>
        <w:tc>
          <w:tcPr>
            <w:tcW w:w="2552" w:type="dxa"/>
            <w:gridSpan w:val="2"/>
          </w:tcPr>
          <w:p>
            <w:pPr>
              <w:pStyle w:val="nTable"/>
              <w:spacing w:after="40"/>
              <w:rPr>
                <w:sz w:val="19"/>
              </w:rPr>
            </w:pPr>
            <w:r>
              <w:rPr>
                <w:sz w:val="19"/>
              </w:rPr>
              <w:t xml:space="preserve">19 May 2004 (see s. 2 and </w:t>
            </w:r>
            <w:r>
              <w:rPr>
                <w:i/>
                <w:sz w:val="19"/>
              </w:rPr>
              <w:t>Gazette</w:t>
            </w:r>
            <w:r>
              <w:rPr>
                <w:sz w:val="19"/>
              </w:rPr>
              <w:t xml:space="preserve"> 18 May 2004 p. 1561)</w:t>
            </w:r>
          </w:p>
        </w:tc>
      </w:tr>
      <w:tr>
        <w:trPr>
          <w:cantSplit/>
        </w:trPr>
        <w:tc>
          <w:tcPr>
            <w:tcW w:w="2268" w:type="dxa"/>
            <w:gridSpan w:val="2"/>
          </w:tcPr>
          <w:p>
            <w:pPr>
              <w:pStyle w:val="nTable"/>
              <w:spacing w:after="40"/>
              <w:rPr>
                <w:i/>
                <w:sz w:val="19"/>
              </w:rPr>
            </w:pPr>
            <w:r>
              <w:rPr>
                <w:i/>
                <w:noProof/>
                <w:snapToGrid w:val="0"/>
                <w:sz w:val="19"/>
              </w:rPr>
              <w:t xml:space="preserve">Criminal Code Amendment Act 2004 </w:t>
            </w:r>
            <w:r>
              <w:rPr>
                <w:noProof/>
                <w:snapToGrid w:val="0"/>
                <w:sz w:val="19"/>
              </w:rPr>
              <w:t>s. 58</w:t>
            </w:r>
          </w:p>
        </w:tc>
        <w:tc>
          <w:tcPr>
            <w:tcW w:w="1134" w:type="dxa"/>
            <w:gridSpan w:val="2"/>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gridSpan w:val="2"/>
          </w:tcPr>
          <w:p>
            <w:pPr>
              <w:pStyle w:val="nTable"/>
              <w:spacing w:after="40"/>
              <w:rPr>
                <w:sz w:val="19"/>
              </w:rPr>
            </w:pPr>
            <w:r>
              <w:rPr>
                <w:sz w:val="19"/>
              </w:rPr>
              <w:t>21 May 2004 (see s. 2)</w:t>
            </w:r>
          </w:p>
        </w:tc>
      </w:tr>
      <w:tr>
        <w:trPr>
          <w:cantSplit/>
        </w:trPr>
        <w:tc>
          <w:tcPr>
            <w:tcW w:w="2268" w:type="dxa"/>
            <w:gridSpan w:val="2"/>
          </w:tcPr>
          <w:p>
            <w:pPr>
              <w:pStyle w:val="nTable"/>
              <w:spacing w:after="40"/>
              <w:rPr>
                <w:i/>
                <w:noProof/>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gridSpan w:val="2"/>
          </w:tcPr>
          <w:p>
            <w:pPr>
              <w:pStyle w:val="nTable"/>
              <w:spacing w:after="40"/>
              <w:rPr>
                <w:noProof/>
                <w:snapToGrid w:val="0"/>
                <w:sz w:val="19"/>
              </w:rPr>
            </w:pPr>
            <w:r>
              <w:rPr>
                <w:i/>
                <w:snapToGrid w:val="0"/>
                <w:sz w:val="19"/>
                <w:lang w:val="en-US"/>
              </w:rPr>
              <w:t>Misuse of Drugs Amendment Act 2004</w:t>
            </w:r>
            <w:r>
              <w:rPr>
                <w:snapToGrid w:val="0"/>
                <w:sz w:val="19"/>
                <w:lang w:val="en-US"/>
              </w:rPr>
              <w:t xml:space="preserve"> </w:t>
            </w:r>
          </w:p>
        </w:tc>
        <w:tc>
          <w:tcPr>
            <w:tcW w:w="1134" w:type="dxa"/>
            <w:gridSpan w:val="2"/>
          </w:tcPr>
          <w:p>
            <w:pPr>
              <w:pStyle w:val="nTable"/>
              <w:spacing w:after="40"/>
              <w:rPr>
                <w:sz w:val="19"/>
              </w:rPr>
            </w:pPr>
            <w:r>
              <w:rPr>
                <w:snapToGrid w:val="0"/>
                <w:sz w:val="19"/>
                <w:lang w:val="en-US"/>
              </w:rPr>
              <w:t>62 of 2004</w:t>
            </w:r>
          </w:p>
        </w:tc>
        <w:tc>
          <w:tcPr>
            <w:tcW w:w="1134" w:type="dxa"/>
          </w:tcPr>
          <w:p>
            <w:pPr>
              <w:pStyle w:val="nTable"/>
              <w:spacing w:after="40"/>
              <w:rPr>
                <w:sz w:val="19"/>
              </w:rPr>
            </w:pPr>
            <w:r>
              <w:rPr>
                <w:sz w:val="19"/>
              </w:rPr>
              <w:t>24 Nov 2004</w:t>
            </w:r>
          </w:p>
        </w:tc>
        <w:tc>
          <w:tcPr>
            <w:tcW w:w="2552" w:type="dxa"/>
            <w:gridSpan w:val="2"/>
          </w:tcPr>
          <w:p>
            <w:pPr>
              <w:pStyle w:val="nTable"/>
              <w:spacing w:after="40"/>
              <w:rPr>
                <w:sz w:val="19"/>
              </w:rPr>
            </w:pPr>
            <w:r>
              <w:rPr>
                <w:sz w:val="19"/>
              </w:rPr>
              <w:t>s. 1 and 2: 24 Nov 2004;</w:t>
            </w:r>
            <w:r>
              <w:rPr>
                <w:sz w:val="19"/>
              </w:rPr>
              <w:br/>
              <w:t xml:space="preserve">Act other than s. 1 and 2: </w:t>
            </w:r>
            <w:r>
              <w:rPr>
                <w:sz w:val="19"/>
              </w:rPr>
              <w:br/>
              <w:t xml:space="preserve">1 Jan 2005 (see s. 2 and </w:t>
            </w:r>
            <w:r>
              <w:rPr>
                <w:i/>
                <w:sz w:val="19"/>
              </w:rPr>
              <w:t xml:space="preserve">Gazette </w:t>
            </w:r>
            <w:r>
              <w:rPr>
                <w:sz w:val="19"/>
              </w:rPr>
              <w:t>10 Dec 2004 p. 5965)</w:t>
            </w:r>
          </w:p>
        </w:tc>
      </w:tr>
      <w:tr>
        <w:trPr>
          <w:cantSplit/>
        </w:trPr>
        <w:tc>
          <w:tcPr>
            <w:tcW w:w="2268" w:type="dxa"/>
            <w:gridSpan w:val="2"/>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82</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7"/>
          </w:tcPr>
          <w:p>
            <w:pPr>
              <w:pStyle w:val="nTable"/>
              <w:spacing w:after="40"/>
              <w:rPr>
                <w:snapToGrid w:val="0"/>
                <w:sz w:val="19"/>
                <w:lang w:val="en-US"/>
              </w:rPr>
            </w:pPr>
            <w:r>
              <w:rPr>
                <w:b/>
                <w:sz w:val="19"/>
              </w:rPr>
              <w:t xml:space="preserve">Reprint 3: The </w:t>
            </w:r>
            <w:r>
              <w:rPr>
                <w:b/>
                <w:i/>
                <w:sz w:val="19"/>
              </w:rPr>
              <w:t>Misuse of Drugs Act 1981</w:t>
            </w:r>
            <w:r>
              <w:rPr>
                <w:b/>
                <w:sz w:val="19"/>
              </w:rPr>
              <w:t xml:space="preserve"> as at 1 Jul 2005</w:t>
            </w:r>
            <w:r>
              <w:rPr>
                <w:sz w:val="19"/>
              </w:rPr>
              <w:t xml:space="preserve"> (includes amendments listed above)</w:t>
            </w:r>
          </w:p>
        </w:tc>
      </w:tr>
      <w:tr>
        <w:trPr>
          <w:cantSplit/>
        </w:trPr>
        <w:tc>
          <w:tcPr>
            <w:tcW w:w="2268" w:type="dxa"/>
            <w:gridSpan w:val="2"/>
          </w:tcPr>
          <w:p>
            <w:pPr>
              <w:pStyle w:val="nTable"/>
              <w:spacing w:after="40"/>
              <w:rPr>
                <w:i/>
                <w:snapToGrid w:val="0"/>
                <w:sz w:val="19"/>
                <w:vertAlign w:val="superscript"/>
                <w:lang w:val="en-US"/>
              </w:rPr>
            </w:pPr>
            <w:r>
              <w:rPr>
                <w:i/>
                <w:snapToGrid w:val="0"/>
                <w:sz w:val="19"/>
                <w:lang w:val="en-US"/>
              </w:rPr>
              <w:t xml:space="preserve">Machinery of Government (Miscellaneous Amendments) Act 2006 </w:t>
            </w:r>
            <w:r>
              <w:rPr>
                <w:snapToGrid w:val="0"/>
                <w:sz w:val="19"/>
                <w:lang w:val="en-US"/>
              </w:rPr>
              <w:t>Pt. 14 Div. 2</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gridSpan w:val="2"/>
          </w:tcPr>
          <w:p>
            <w:pPr>
              <w:pStyle w:val="nTable"/>
              <w:spacing w:after="40"/>
              <w:rPr>
                <w:sz w:val="19"/>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cantSplit/>
        </w:trPr>
        <w:tc>
          <w:tcPr>
            <w:tcW w:w="2268" w:type="dxa"/>
            <w:gridSpan w:val="2"/>
          </w:tcPr>
          <w:p>
            <w:pPr>
              <w:pStyle w:val="nTable"/>
              <w:spacing w:after="40"/>
              <w:rPr>
                <w:i/>
                <w:snapToGrid w:val="0"/>
                <w:sz w:val="19"/>
                <w:lang w:val="en-US"/>
              </w:rPr>
            </w:pPr>
            <w:r>
              <w:rPr>
                <w:i/>
                <w:snapToGrid w:val="0"/>
                <w:sz w:val="19"/>
                <w:lang w:val="en-US"/>
              </w:rPr>
              <w:t>Misuse of Drugs Amendment Act 2006</w:t>
            </w:r>
            <w:r>
              <w:rPr>
                <w:snapToGrid w:val="0"/>
                <w:sz w:val="19"/>
                <w:lang w:val="en-US"/>
              </w:rPr>
              <w:t xml:space="preserve"> </w:t>
            </w:r>
          </w:p>
        </w:tc>
        <w:tc>
          <w:tcPr>
            <w:tcW w:w="1134" w:type="dxa"/>
            <w:gridSpan w:val="2"/>
          </w:tcPr>
          <w:p>
            <w:pPr>
              <w:pStyle w:val="nTable"/>
              <w:spacing w:after="40"/>
              <w:rPr>
                <w:snapToGrid w:val="0"/>
                <w:sz w:val="19"/>
                <w:lang w:val="en-US"/>
              </w:rPr>
            </w:pPr>
            <w:r>
              <w:rPr>
                <w:snapToGrid w:val="0"/>
                <w:sz w:val="19"/>
                <w:lang w:val="en-US"/>
              </w:rPr>
              <w:t>40 of 2006</w:t>
            </w:r>
          </w:p>
        </w:tc>
        <w:tc>
          <w:tcPr>
            <w:tcW w:w="1134" w:type="dxa"/>
          </w:tcPr>
          <w:p>
            <w:pPr>
              <w:pStyle w:val="nTable"/>
              <w:spacing w:after="40"/>
              <w:rPr>
                <w:sz w:val="19"/>
              </w:rPr>
            </w:pPr>
            <w:r>
              <w:rPr>
                <w:snapToGrid w:val="0"/>
                <w:sz w:val="19"/>
                <w:lang w:val="en-US"/>
              </w:rPr>
              <w:t>22 Sep 2006</w:t>
            </w:r>
          </w:p>
        </w:tc>
        <w:tc>
          <w:tcPr>
            <w:tcW w:w="2552" w:type="dxa"/>
            <w:gridSpan w:val="2"/>
          </w:tcPr>
          <w:p>
            <w:pPr>
              <w:pStyle w:val="nTable"/>
              <w:spacing w:after="40"/>
              <w:rPr>
                <w:snapToGrid w:val="0"/>
                <w:sz w:val="19"/>
                <w:lang w:val="en-US"/>
              </w:rPr>
            </w:pPr>
            <w:r>
              <w:rPr>
                <w:sz w:val="19"/>
              </w:rPr>
              <w:t>s. 1 and 2: 22 Sep 2006;</w:t>
            </w:r>
            <w:r>
              <w:rPr>
                <w:sz w:val="19"/>
              </w:rPr>
              <w:br/>
              <w:t xml:space="preserve">Act other than s. 1 and 2: </w:t>
            </w:r>
            <w:r>
              <w:rPr>
                <w:sz w:val="19"/>
              </w:rPr>
              <w:br/>
              <w:t xml:space="preserve">28 Apr 2007 (see s. 2 and </w:t>
            </w:r>
            <w:r>
              <w:rPr>
                <w:i/>
                <w:iCs/>
                <w:sz w:val="19"/>
              </w:rPr>
              <w:t>Gazette</w:t>
            </w:r>
            <w:r>
              <w:rPr>
                <w:sz w:val="19"/>
              </w:rPr>
              <w:t xml:space="preserve"> 27 Apr 2007 p. 1775)</w:t>
            </w:r>
          </w:p>
        </w:tc>
      </w:tr>
      <w:tr>
        <w:trPr>
          <w:cantSplit/>
        </w:trPr>
        <w:tc>
          <w:tcPr>
            <w:tcW w:w="2268" w:type="dxa"/>
            <w:gridSpan w:val="2"/>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 114</w:t>
            </w:r>
          </w:p>
        </w:tc>
        <w:tc>
          <w:tcPr>
            <w:tcW w:w="1134" w:type="dxa"/>
            <w:gridSpan w:val="2"/>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napToGrid w:val="0"/>
                <w:sz w:val="19"/>
                <w:lang w:val="en-US"/>
              </w:rPr>
            </w:pPr>
            <w:r>
              <w:rPr>
                <w:snapToGrid w:val="0"/>
                <w:sz w:val="19"/>
                <w:lang w:val="en-US"/>
              </w:rPr>
              <w:t>6 Oct 2006</w:t>
            </w:r>
          </w:p>
        </w:tc>
        <w:tc>
          <w:tcPr>
            <w:tcW w:w="2552" w:type="dxa"/>
            <w:gridSpan w:val="2"/>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4536" w:type="dxa"/>
            <w:gridSpan w:val="5"/>
          </w:tcPr>
          <w:p>
            <w:pPr>
              <w:pStyle w:val="nTable"/>
              <w:spacing w:after="40"/>
              <w:rPr>
                <w:snapToGrid w:val="0"/>
                <w:sz w:val="19"/>
                <w:lang w:val="en-US"/>
              </w:rPr>
            </w:pPr>
            <w:r>
              <w:rPr>
                <w:i/>
                <w:iCs/>
                <w:snapToGrid w:val="0"/>
                <w:sz w:val="19"/>
                <w:lang w:val="en-US"/>
              </w:rPr>
              <w:t>Misuse of Drugs (Amounts of Prohibited Drugs) Order 2007</w:t>
            </w:r>
            <w:r>
              <w:rPr>
                <w:snapToGrid w:val="0"/>
                <w:sz w:val="19"/>
                <w:lang w:val="en-US"/>
              </w:rPr>
              <w:t xml:space="preserve"> published in </w:t>
            </w:r>
            <w:r>
              <w:rPr>
                <w:i/>
                <w:iCs/>
                <w:snapToGrid w:val="0"/>
                <w:sz w:val="19"/>
                <w:lang w:val="en-US"/>
              </w:rPr>
              <w:t>Gazette</w:t>
            </w:r>
            <w:r>
              <w:rPr>
                <w:snapToGrid w:val="0"/>
                <w:sz w:val="19"/>
                <w:lang w:val="en-US"/>
              </w:rPr>
              <w:t xml:space="preserve"> 7 Dec 2007 p. 5985</w:t>
            </w:r>
          </w:p>
        </w:tc>
        <w:tc>
          <w:tcPr>
            <w:tcW w:w="2552" w:type="dxa"/>
            <w:gridSpan w:val="2"/>
          </w:tcPr>
          <w:p>
            <w:pPr>
              <w:pStyle w:val="nTable"/>
              <w:spacing w:after="40"/>
              <w:rPr>
                <w:sz w:val="19"/>
              </w:rPr>
            </w:pPr>
            <w:r>
              <w:rPr>
                <w:sz w:val="19"/>
              </w:rPr>
              <w:t>cl. 1 and 2: 7 Dec 2007 (see cl. 2(a));</w:t>
            </w:r>
            <w:r>
              <w:rPr>
                <w:sz w:val="19"/>
              </w:rPr>
              <w:br/>
              <w:t>Order other than cl. 1 and 2: 8 Dec 2007 (see cl. 2(b))</w:t>
            </w:r>
          </w:p>
        </w:tc>
      </w:tr>
      <w:tr>
        <w:trPr>
          <w:cantSplit/>
        </w:trPr>
        <w:tc>
          <w:tcPr>
            <w:tcW w:w="7088" w:type="dxa"/>
            <w:gridSpan w:val="7"/>
          </w:tcPr>
          <w:p>
            <w:pPr>
              <w:pStyle w:val="nTable"/>
              <w:spacing w:after="40"/>
              <w:rPr>
                <w:sz w:val="19"/>
              </w:rPr>
            </w:pPr>
            <w:r>
              <w:rPr>
                <w:b/>
                <w:sz w:val="19"/>
              </w:rPr>
              <w:t xml:space="preserve">Reprint 4: The </w:t>
            </w:r>
            <w:r>
              <w:rPr>
                <w:b/>
                <w:i/>
                <w:sz w:val="19"/>
              </w:rPr>
              <w:t>Misuse of Drugs Act 1981</w:t>
            </w:r>
            <w:r>
              <w:rPr>
                <w:b/>
                <w:sz w:val="19"/>
              </w:rPr>
              <w:t xml:space="preserve"> as at 29 Feb 2008</w:t>
            </w:r>
            <w:r>
              <w:rPr>
                <w:sz w:val="19"/>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pPr>
            <w:r>
              <w:rPr>
                <w:i/>
                <w:snapToGrid w:val="0"/>
              </w:rPr>
              <w:t>Medical Practitioners Act 2008</w:t>
            </w:r>
            <w:r>
              <w:t xml:space="preserve"> s. 162</w:t>
            </w:r>
          </w:p>
        </w:tc>
        <w:tc>
          <w:tcPr>
            <w:tcW w:w="1134" w:type="dxa"/>
            <w:gridSpan w:val="2"/>
            <w:tcBorders>
              <w:top w:val="nil"/>
              <w:bottom w:val="nil"/>
            </w:tcBorders>
          </w:tcPr>
          <w:p>
            <w:pPr>
              <w:pStyle w:val="nTable"/>
              <w:spacing w:after="40"/>
              <w:rPr>
                <w:sz w:val="19"/>
              </w:rPr>
            </w:pPr>
            <w:r>
              <w:rPr>
                <w:sz w:val="19"/>
              </w:rPr>
              <w:t>22 of 2008</w:t>
            </w:r>
          </w:p>
        </w:tc>
        <w:tc>
          <w:tcPr>
            <w:tcW w:w="1162" w:type="dxa"/>
            <w:gridSpan w:val="3"/>
            <w:tcBorders>
              <w:top w:val="nil"/>
              <w:bottom w:val="nil"/>
            </w:tcBorders>
          </w:tcPr>
          <w:p>
            <w:pPr>
              <w:pStyle w:val="nTable"/>
              <w:spacing w:after="40"/>
              <w:rPr>
                <w:sz w:val="19"/>
              </w:rPr>
            </w:pPr>
            <w:r>
              <w:rPr>
                <w:sz w:val="19"/>
              </w:rPr>
              <w:t>27 May 2008</w:t>
            </w:r>
          </w:p>
        </w:tc>
        <w:tc>
          <w:tcPr>
            <w:tcW w:w="2538"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rPr>
                <w:i/>
                <w:snapToGrid w:val="0"/>
              </w:rPr>
            </w:pPr>
            <w:r>
              <w:rPr>
                <w:i/>
                <w:snapToGrid w:val="0"/>
                <w:sz w:val="19"/>
              </w:rPr>
              <w:t>Police Amendment Act 2009</w:t>
            </w:r>
            <w:r>
              <w:rPr>
                <w:i/>
                <w:iCs/>
                <w:snapToGrid w:val="0"/>
                <w:sz w:val="19"/>
              </w:rPr>
              <w:t xml:space="preserve"> </w:t>
            </w:r>
            <w:r>
              <w:rPr>
                <w:snapToGrid w:val="0"/>
                <w:sz w:val="19"/>
              </w:rPr>
              <w:t>s. 21</w:t>
            </w:r>
          </w:p>
        </w:tc>
        <w:tc>
          <w:tcPr>
            <w:tcW w:w="1134" w:type="dxa"/>
            <w:gridSpan w:val="2"/>
            <w:tcBorders>
              <w:top w:val="nil"/>
              <w:bottom w:val="single" w:sz="4" w:space="0" w:color="auto"/>
            </w:tcBorders>
          </w:tcPr>
          <w:p>
            <w:pPr>
              <w:pStyle w:val="nTable"/>
              <w:spacing w:after="40"/>
              <w:rPr>
                <w:sz w:val="19"/>
              </w:rPr>
            </w:pPr>
            <w:r>
              <w:rPr>
                <w:snapToGrid w:val="0"/>
                <w:sz w:val="19"/>
                <w:lang w:val="en-US"/>
              </w:rPr>
              <w:t>42 of 2009</w:t>
            </w:r>
          </w:p>
        </w:tc>
        <w:tc>
          <w:tcPr>
            <w:tcW w:w="1162" w:type="dxa"/>
            <w:gridSpan w:val="3"/>
            <w:tcBorders>
              <w:top w:val="nil"/>
              <w:bottom w:val="single" w:sz="4" w:space="0" w:color="auto"/>
            </w:tcBorders>
          </w:tcPr>
          <w:p>
            <w:pPr>
              <w:pStyle w:val="nTable"/>
              <w:spacing w:after="40"/>
              <w:rPr>
                <w:sz w:val="19"/>
              </w:rPr>
            </w:pPr>
            <w:r>
              <w:rPr>
                <w:snapToGrid w:val="0"/>
                <w:sz w:val="19"/>
                <w:lang w:val="en-US"/>
              </w:rPr>
              <w:t>3 Dec 2009</w:t>
            </w:r>
          </w:p>
        </w:tc>
        <w:tc>
          <w:tcPr>
            <w:tcW w:w="2538" w:type="dxa"/>
            <w:tcBorders>
              <w:top w:val="nil"/>
              <w:bottom w:val="single" w:sz="4" w:space="0" w:color="auto"/>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43" w:name="_Toc7405065"/>
      <w:bookmarkStart w:id="844" w:name="_Toc271192864"/>
      <w:r>
        <w:t>Provisions that have not come into operation</w:t>
      </w:r>
      <w:bookmarkEnd w:id="843"/>
      <w:bookmarkEnd w:id="844"/>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Borders>
              <w:bottom w:val="nil"/>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5</w:t>
            </w:r>
          </w:p>
        </w:tc>
        <w:tc>
          <w:tcPr>
            <w:tcW w:w="1120" w:type="dxa"/>
            <w:tcBorders>
              <w:bottom w:val="nil"/>
            </w:tcBorders>
          </w:tcPr>
          <w:p>
            <w:pPr>
              <w:pStyle w:val="nTable"/>
              <w:spacing w:after="40"/>
              <w:rPr>
                <w:snapToGrid w:val="0"/>
                <w:sz w:val="19"/>
                <w:lang w:val="en-US"/>
              </w:rPr>
            </w:pPr>
            <w:r>
              <w:rPr>
                <w:snapToGrid w:val="0"/>
                <w:sz w:val="19"/>
                <w:lang w:val="en-US"/>
              </w:rPr>
              <w:t>19 of 2010</w:t>
            </w:r>
          </w:p>
        </w:tc>
        <w:tc>
          <w:tcPr>
            <w:tcW w:w="1135" w:type="dxa"/>
            <w:tcBorders>
              <w:bottom w:val="nil"/>
            </w:tcBorders>
          </w:tcPr>
          <w:p>
            <w:pPr>
              <w:pStyle w:val="nTable"/>
              <w:spacing w:after="40"/>
              <w:rPr>
                <w:snapToGrid w:val="0"/>
                <w:sz w:val="19"/>
                <w:lang w:val="en-US"/>
              </w:rPr>
            </w:pPr>
            <w:r>
              <w:rPr>
                <w:snapToGrid w:val="0"/>
                <w:sz w:val="19"/>
                <w:lang w:val="en-US"/>
              </w:rPr>
              <w:t>28 Jun 2010</w:t>
            </w:r>
          </w:p>
        </w:tc>
        <w:tc>
          <w:tcPr>
            <w:tcW w:w="2534" w:type="dxa"/>
            <w:tcBorders>
              <w:bottom w:val="nil"/>
            </w:tcBorders>
          </w:tcPr>
          <w:p>
            <w:pPr>
              <w:pStyle w:val="nTable"/>
              <w:spacing w:after="40"/>
              <w:rPr>
                <w:snapToGrid w:val="0"/>
                <w:sz w:val="19"/>
                <w:lang w:val="en-US"/>
              </w:rPr>
            </w:pPr>
            <w:r>
              <w:rPr>
                <w:snapToGrid w:val="0"/>
                <w:sz w:val="19"/>
                <w:lang w:val="en-US"/>
              </w:rPr>
              <w:t>To be proclaimed (see s. 2(b))</w:t>
            </w:r>
          </w:p>
        </w:tc>
      </w:tr>
      <w:tr>
        <w:tblPrEx>
          <w:tblCellMar>
            <w:left w:w="56" w:type="dxa"/>
            <w:right w:w="56" w:type="dxa"/>
          </w:tblCellMar>
        </w:tblPrEx>
        <w:trPr>
          <w:cantSplit/>
        </w:trPr>
        <w:tc>
          <w:tcPr>
            <w:tcW w:w="2266" w:type="dxa"/>
            <w:tcBorders>
              <w:top w:val="nil"/>
              <w:bottom w:val="nil"/>
            </w:tcBorders>
          </w:tcPr>
          <w:p>
            <w:pPr>
              <w:pStyle w:val="nTable"/>
              <w:spacing w:after="40"/>
              <w:ind w:right="113"/>
              <w:rPr>
                <w:iCs/>
                <w:snapToGrid w:val="0"/>
                <w:sz w:val="19"/>
                <w:lang w:val="en-US"/>
              </w:rPr>
            </w:pPr>
            <w:r>
              <w:rPr>
                <w:i/>
                <w:snapToGrid w:val="0"/>
                <w:sz w:val="19"/>
              </w:rPr>
              <w:t xml:space="preserve">Health Practitioner Regulation National Law (WA) Act 2010 </w:t>
            </w:r>
            <w:r>
              <w:rPr>
                <w:iCs/>
                <w:snapToGrid w:val="0"/>
                <w:sz w:val="19"/>
              </w:rPr>
              <w:t>Pt. 5 Div. 1</w:t>
            </w:r>
          </w:p>
        </w:tc>
        <w:tc>
          <w:tcPr>
            <w:tcW w:w="1120" w:type="dxa"/>
            <w:tcBorders>
              <w:top w:val="nil"/>
              <w:bottom w:val="nil"/>
            </w:tcBorders>
          </w:tcPr>
          <w:p>
            <w:pPr>
              <w:pStyle w:val="nTable"/>
              <w:spacing w:after="40"/>
              <w:rPr>
                <w:snapToGrid w:val="0"/>
                <w:sz w:val="19"/>
                <w:lang w:val="en-US"/>
              </w:rPr>
            </w:pPr>
            <w:r>
              <w:rPr>
                <w:snapToGrid w:val="0"/>
                <w:sz w:val="19"/>
                <w:lang w:val="en-US"/>
              </w:rPr>
              <w:t>35 of 2010</w:t>
            </w:r>
          </w:p>
        </w:tc>
        <w:tc>
          <w:tcPr>
            <w:tcW w:w="1135" w:type="dxa"/>
            <w:tcBorders>
              <w:top w:val="nil"/>
              <w:bottom w:val="nil"/>
            </w:tcBorders>
          </w:tcPr>
          <w:p>
            <w:pPr>
              <w:pStyle w:val="nTable"/>
              <w:spacing w:after="40"/>
              <w:rPr>
                <w:snapToGrid w:val="0"/>
                <w:sz w:val="19"/>
                <w:lang w:val="en-US"/>
              </w:rPr>
            </w:pPr>
            <w:r>
              <w:rPr>
                <w:snapToGrid w:val="0"/>
                <w:sz w:val="19"/>
                <w:lang w:val="en-US"/>
              </w:rPr>
              <w:t>30 Aug 2010</w:t>
            </w:r>
          </w:p>
        </w:tc>
        <w:tc>
          <w:tcPr>
            <w:tcW w:w="2534" w:type="dxa"/>
            <w:tcBorders>
              <w:top w:val="nil"/>
              <w:bottom w:val="nil"/>
            </w:tcBorders>
          </w:tcPr>
          <w:p>
            <w:pPr>
              <w:pStyle w:val="nTable"/>
              <w:spacing w:after="40"/>
              <w:rPr>
                <w:snapToGrid w:val="0"/>
                <w:sz w:val="19"/>
                <w:lang w:val="en-US"/>
              </w:rPr>
            </w:pPr>
            <w:r>
              <w:rPr>
                <w:snapToGrid w:val="0"/>
                <w:sz w:val="19"/>
                <w:lang w:val="en-US"/>
              </w:rPr>
              <w:t>To be proclaimed (see s. 2(b))</w:t>
            </w:r>
          </w:p>
        </w:tc>
      </w:tr>
      <w:tr>
        <w:tblPrEx>
          <w:tblCellMar>
            <w:left w:w="56" w:type="dxa"/>
            <w:right w:w="56" w:type="dxa"/>
          </w:tblCellMar>
        </w:tblPrEx>
        <w:trPr>
          <w:cantSplit/>
        </w:trPr>
        <w:tc>
          <w:tcPr>
            <w:tcW w:w="2266" w:type="dxa"/>
            <w:tcBorders>
              <w:top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Pt. 5 Div. 37 </w:t>
            </w:r>
            <w:r>
              <w:rPr>
                <w:iCs/>
                <w:snapToGrid w:val="0"/>
                <w:sz w:val="19"/>
                <w:vertAlign w:val="superscript"/>
              </w:rPr>
              <w:t>6</w:t>
            </w:r>
          </w:p>
        </w:tc>
        <w:tc>
          <w:tcPr>
            <w:tcW w:w="1120" w:type="dxa"/>
            <w:tcBorders>
              <w:top w:val="nil"/>
            </w:tcBorders>
          </w:tcPr>
          <w:p>
            <w:pPr>
              <w:pStyle w:val="nTable"/>
              <w:spacing w:after="40"/>
              <w:rPr>
                <w:snapToGrid w:val="0"/>
                <w:sz w:val="19"/>
                <w:lang w:val="en-US"/>
              </w:rPr>
            </w:pPr>
            <w:r>
              <w:rPr>
                <w:snapToGrid w:val="0"/>
                <w:sz w:val="19"/>
                <w:lang w:val="en-US"/>
              </w:rPr>
              <w:t>35 of 2010</w:t>
            </w:r>
          </w:p>
        </w:tc>
        <w:tc>
          <w:tcPr>
            <w:tcW w:w="1135" w:type="dxa"/>
            <w:tcBorders>
              <w:top w:val="nil"/>
            </w:tcBorders>
          </w:tcPr>
          <w:p>
            <w:pPr>
              <w:pStyle w:val="nTable"/>
              <w:spacing w:after="40"/>
              <w:rPr>
                <w:snapToGrid w:val="0"/>
                <w:sz w:val="19"/>
                <w:lang w:val="en-US"/>
              </w:rPr>
            </w:pPr>
            <w:r>
              <w:rPr>
                <w:snapToGrid w:val="0"/>
                <w:sz w:val="19"/>
                <w:lang w:val="en-US"/>
              </w:rPr>
              <w:t>30 Aug 2010</w:t>
            </w:r>
          </w:p>
        </w:tc>
        <w:tc>
          <w:tcPr>
            <w:tcW w:w="2534"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pPr>
      <w:r>
        <w:rPr>
          <w:snapToGrid w:val="0"/>
          <w:vertAlign w:val="superscript"/>
        </w:rPr>
        <w:t>2</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pPr>
      <w:r>
        <w:rPr>
          <w:vertAlign w:val="superscript"/>
        </w:rPr>
        <w:t>3</w:t>
      </w:r>
      <w:r>
        <w:tab/>
        <w:t xml:space="preserve">The </w:t>
      </w:r>
      <w:r>
        <w:rPr>
          <w:i/>
        </w:rPr>
        <w:t>Criminal Property Confiscation (Consequential Provisions) Act 2000</w:t>
      </w:r>
      <w:r>
        <w:t xml:space="preserve"> s. 3 and 6</w:t>
      </w:r>
      <w:r>
        <w:noBreakHyphen/>
        <w:t xml:space="preserve">11 read as follows: </w:t>
      </w:r>
    </w:p>
    <w:p>
      <w:pPr>
        <w:pStyle w:val="MiscOpen"/>
        <w:rPr>
          <w:highlight w:val="cyan"/>
        </w:rPr>
      </w:pPr>
      <w:r>
        <w:t>“</w:t>
      </w:r>
    </w:p>
    <w:p>
      <w:pPr>
        <w:pStyle w:val="nzHeading5"/>
      </w:pPr>
      <w:bookmarkStart w:id="845" w:name="_Toc492865684"/>
      <w:r>
        <w:t>3.</w:t>
      </w:r>
      <w:r>
        <w:tab/>
      </w:r>
      <w:bookmarkStart w:id="846" w:name="_Toc492865681"/>
      <w:bookmarkStart w:id="847" w:name="_Toc502733466"/>
      <w:r>
        <w:t>Interpretation</w:t>
      </w:r>
      <w:bookmarkEnd w:id="846"/>
      <w:bookmarkEnd w:id="847"/>
    </w:p>
    <w:p>
      <w:pPr>
        <w:pStyle w:val="nzSubsection"/>
        <w:keepNext/>
      </w:pPr>
      <w:r>
        <w:tab/>
      </w:r>
      <w:r>
        <w:tab/>
        <w:t xml:space="preserve">In this Act, unless the contrary intention appears — </w:t>
      </w:r>
    </w:p>
    <w:p>
      <w:pPr>
        <w:pStyle w:val="nzDefstart"/>
      </w:pPr>
      <w:r>
        <w:tab/>
      </w:r>
      <w:r>
        <w:rPr>
          <w:rStyle w:val="CharDefText"/>
          <w:snapToGrid/>
        </w:rPr>
        <w:t>appeal period</w:t>
      </w:r>
      <w:r>
        <w:rPr>
          <w:b/>
          <w:bCs/>
        </w:rPr>
        <w:t xml:space="preserve">, </w:t>
      </w:r>
      <w:r>
        <w:t>in relation to a forfeiture order, has the same meaning as in the repealed Act;</w:t>
      </w:r>
    </w:p>
    <w:p>
      <w:pPr>
        <w:pStyle w:val="nzDefstart"/>
      </w:pPr>
      <w:r>
        <w:tab/>
      </w:r>
      <w:r>
        <w:rPr>
          <w:rStyle w:val="CharDefText"/>
          <w:snapToGrid/>
        </w:rPr>
        <w:t>embargo notice</w:t>
      </w:r>
      <w:r>
        <w:t xml:space="preserve"> has the same meaning as in the repealed Part;</w:t>
      </w:r>
    </w:p>
    <w:p>
      <w:pPr>
        <w:pStyle w:val="nzDefstart"/>
      </w:pPr>
      <w:r>
        <w:tab/>
      </w:r>
      <w:r>
        <w:rPr>
          <w:rStyle w:val="CharDefText"/>
          <w:snapToGrid/>
        </w:rPr>
        <w:t>forfeiture order</w:t>
      </w:r>
      <w:r>
        <w:t xml:space="preserve"> has the same meaning as in the repealed Act;</w:t>
      </w:r>
    </w:p>
    <w:p>
      <w:pPr>
        <w:pStyle w:val="nzDefstart"/>
      </w:pPr>
      <w:r>
        <w:tab/>
      </w:r>
      <w:r>
        <w:rPr>
          <w:rStyle w:val="CharDefText"/>
          <w:snapToGrid/>
        </w:rPr>
        <w:t>holding order</w:t>
      </w:r>
      <w:r>
        <w:rPr>
          <w:b/>
          <w:bCs/>
        </w:rPr>
        <w:t xml:space="preserve"> </w:t>
      </w:r>
      <w:r>
        <w:t>has the same meaning as in the repealed Part;</w:t>
      </w:r>
    </w:p>
    <w:p>
      <w:pPr>
        <w:pStyle w:val="nzDefstart"/>
      </w:pPr>
      <w:r>
        <w:tab/>
      </w:r>
      <w:r>
        <w:rPr>
          <w:rStyle w:val="CharDefText"/>
          <w:snapToGrid/>
        </w:rPr>
        <w:t>interstate forfeiture order</w:t>
      </w:r>
      <w:r>
        <w:t xml:space="preserve"> has the same meaning as in the repealed Act;</w:t>
      </w:r>
    </w:p>
    <w:p>
      <w:pPr>
        <w:pStyle w:val="nzDefstart"/>
      </w:pPr>
      <w:r>
        <w:tab/>
      </w:r>
      <w:r>
        <w:rPr>
          <w:rStyle w:val="CharDefText"/>
          <w:snapToGrid/>
        </w:rPr>
        <w:t>interstate restraining order</w:t>
      </w:r>
      <w:r>
        <w:rPr>
          <w:b/>
          <w:bCs/>
        </w:rPr>
        <w:t xml:space="preserve"> </w:t>
      </w:r>
      <w:r>
        <w:t>has the same meaning as in the repealed Act;</w:t>
      </w:r>
    </w:p>
    <w:p>
      <w:pPr>
        <w:pStyle w:val="nzDefstart"/>
      </w:pPr>
      <w:r>
        <w:tab/>
      </w:r>
      <w:r>
        <w:rPr>
          <w:rStyle w:val="CharDefText"/>
          <w:snapToGrid/>
        </w:rPr>
        <w:t>repealed Act</w:t>
      </w:r>
      <w:r>
        <w:t xml:space="preserve"> means the </w:t>
      </w:r>
      <w:r>
        <w:rPr>
          <w:i/>
          <w:iCs/>
        </w:rPr>
        <w:t xml:space="preserve">Crimes (Confiscation of Profits) Act 1988 </w:t>
      </w:r>
      <w:r>
        <w:t>as in force before its repeal by section </w:t>
      </w:r>
      <w:bookmarkStart w:id="848" w:name="_Hlt491586115"/>
      <w:r>
        <w:t>4</w:t>
      </w:r>
      <w:bookmarkEnd w:id="848"/>
      <w:r>
        <w:t>;</w:t>
      </w:r>
    </w:p>
    <w:p>
      <w:pPr>
        <w:pStyle w:val="nzDefstart"/>
      </w:pPr>
      <w:r>
        <w:tab/>
      </w:r>
      <w:r>
        <w:rPr>
          <w:rStyle w:val="CharDefText"/>
          <w:snapToGrid/>
        </w:rPr>
        <w:t>repealed Part</w:t>
      </w:r>
      <w:r>
        <w:t xml:space="preserve"> means Part IV of the </w:t>
      </w:r>
      <w:r>
        <w:rPr>
          <w:i/>
          <w:iCs/>
        </w:rPr>
        <w:t>Misuse of Drugs Act 1981</w:t>
      </w:r>
      <w:r>
        <w:t xml:space="preserve"> as in force before its repeal by section </w:t>
      </w:r>
      <w:bookmarkStart w:id="849" w:name="_Hlt491586161"/>
      <w:r>
        <w:t>5</w:t>
      </w:r>
      <w:bookmarkEnd w:id="849"/>
      <w:r>
        <w:t>.</w:t>
      </w:r>
    </w:p>
    <w:p>
      <w:pPr>
        <w:pStyle w:val="nzHeading5"/>
      </w:pPr>
      <w:r>
        <w:t>6.</w:t>
      </w:r>
      <w:r>
        <w:tab/>
        <w:t>Applications to court under repealed law — savings</w:t>
      </w:r>
      <w:bookmarkEnd w:id="845"/>
    </w:p>
    <w:p>
      <w:pPr>
        <w:pStyle w:val="nzSubsection"/>
      </w:pPr>
      <w:r>
        <w:tab/>
      </w:r>
      <w:r>
        <w:tab/>
        <w:t>If an application made to a court under the repealed Act or the repealed Part was not withdrawn, discontinued or otherwise finally determined before the commencement of this Act, the application may be dealt with on and after that commencement as if the repealed Act or the repealed Part had not been repealed.</w:t>
      </w:r>
    </w:p>
    <w:p>
      <w:pPr>
        <w:pStyle w:val="nzHeading5"/>
      </w:pPr>
      <w:bookmarkStart w:id="850" w:name="_Toc492865685"/>
      <w:r>
        <w:t>7.</w:t>
      </w:r>
      <w:r>
        <w:tab/>
        <w:t>Court orders under repealed law — savings</w:t>
      </w:r>
      <w:bookmarkEnd w:id="850"/>
    </w:p>
    <w:p>
      <w:pPr>
        <w:pStyle w:val="nzSubsection"/>
      </w:pPr>
      <w:r>
        <w:tab/>
        <w:t>(1)</w:t>
      </w:r>
      <w:r>
        <w:tab/>
        <w:t>If an order made by a court under the repealed Act or the repealed Part was in force immediately before the commencement of this Act, the order has effect on and after that commencement, and may be executed, varied, discharged, set aside or appealed against, as if the repealed Act or repealed Part had not been repealed.</w:t>
      </w:r>
    </w:p>
    <w:p>
      <w:pPr>
        <w:pStyle w:val="nzSubsection"/>
      </w:pPr>
      <w:r>
        <w:tab/>
        <w:t>(2)</w:t>
      </w:r>
      <w:r>
        <w:tab/>
        <w:t xml:space="preserve">If an interstate forfeiture order or interstate restraining order was registered under the repealed Act, and its registration was not cancelled before the commencement of this Act, Part 10 of the </w:t>
      </w:r>
      <w:r>
        <w:rPr>
          <w:i/>
        </w:rPr>
        <w:t>Criminal Property Confiscation Act 2000</w:t>
      </w:r>
      <w:r>
        <w:t xml:space="preserve"> applies, on and after that commencement, to the order and to any charge created under the repealed Act on the property to which the order relates, as if the order were an interstate confiscation order or interstate freezing order registered under section 118 of the </w:t>
      </w:r>
      <w:r>
        <w:rPr>
          <w:i/>
        </w:rPr>
        <w:t>Criminal Property Confiscation Act 2000</w:t>
      </w:r>
      <w:r>
        <w:t xml:space="preserve"> and as if the charge had been created under section 123 of the </w:t>
      </w:r>
      <w:r>
        <w:rPr>
          <w:i/>
        </w:rPr>
        <w:t>Criminal Property Confiscation Act 2000</w:t>
      </w:r>
      <w:r>
        <w:t>.</w:t>
      </w:r>
    </w:p>
    <w:p>
      <w:pPr>
        <w:pStyle w:val="nzHeading5"/>
      </w:pPr>
      <w:bookmarkStart w:id="851" w:name="_Toc492865686"/>
      <w:r>
        <w:t>8.</w:t>
      </w:r>
      <w:r>
        <w:tab/>
        <w:t>Holding orders and embargo notices — savings</w:t>
      </w:r>
      <w:bookmarkEnd w:id="851"/>
    </w:p>
    <w:p>
      <w:pPr>
        <w:pStyle w:val="nzSubsection"/>
      </w:pPr>
      <w:r>
        <w:tab/>
        <w:t>(1)</w:t>
      </w:r>
      <w:r>
        <w:tab/>
        <w:t>If a holding order or an embargo notice was in force under the repealed Part immediately before the commencement of this Act, the holding order or embargo notice has effect on and after that commencement, and the repealed Part continues to apply to the holding order or embargo notice, as if the repealed Part had not been repealed.</w:t>
      </w:r>
    </w:p>
    <w:p>
      <w:pPr>
        <w:pStyle w:val="nzSubsection"/>
      </w:pPr>
      <w:r>
        <w:tab/>
        <w:t>(2)</w:t>
      </w:r>
      <w:r>
        <w:tab/>
        <w:t xml:space="preserve">Without limiting subsection (1), if, immediately before the commencement of this Act, a person was entitled under section 19 of the </w:t>
      </w:r>
      <w:r>
        <w:rPr>
          <w:i/>
        </w:rPr>
        <w:t>Misuse of Drugs Act 1981</w:t>
      </w:r>
      <w:r>
        <w:t xml:space="preserve"> to apply for an order in respect of the property to which a holding order or embargo notice relates, the person may apply for the order after that commencement, and the application may be dealt with, as if the repealed Part had not been repealed.</w:t>
      </w:r>
    </w:p>
    <w:p>
      <w:pPr>
        <w:pStyle w:val="nzSubsection"/>
      </w:pPr>
      <w:r>
        <w:tab/>
        <w:t>(3)</w:t>
      </w:r>
      <w:r>
        <w:tab/>
        <w:t>However, subsection (2) does not entitle the person to apply for the order more than 21 days after the date of the holding order or embargo notice.</w:t>
      </w:r>
    </w:p>
    <w:p>
      <w:pPr>
        <w:pStyle w:val="nzHeading5"/>
      </w:pPr>
      <w:bookmarkStart w:id="852" w:name="_Toc492865687"/>
      <w:r>
        <w:t>9.</w:t>
      </w:r>
      <w:r>
        <w:tab/>
        <w:t>Warrants issued under repealed law — savings</w:t>
      </w:r>
      <w:bookmarkEnd w:id="852"/>
    </w:p>
    <w:p>
      <w:pPr>
        <w:pStyle w:val="nzSubsection"/>
      </w:pPr>
      <w:r>
        <w:tab/>
      </w:r>
      <w:r>
        <w:tab/>
        <w:t xml:space="preserve">If, immediately before the commencement of this Act, a warrant issued under the repealed Act or the repealed Part was capable of execution to any extent, then the warrant may be executed on and after that commencement, to that extent, as if the repealed Act or the repealed Part had not been repealed. </w:t>
      </w:r>
    </w:p>
    <w:p>
      <w:pPr>
        <w:pStyle w:val="nzHeading5"/>
      </w:pPr>
      <w:bookmarkStart w:id="853" w:name="_Toc492865688"/>
      <w:r>
        <w:t>10.</w:t>
      </w:r>
      <w:r>
        <w:tab/>
        <w:t>Property subject to a forfeiture order</w:t>
      </w:r>
      <w:bookmarkEnd w:id="853"/>
    </w:p>
    <w:p>
      <w:pPr>
        <w:pStyle w:val="nzSubsection"/>
      </w:pPr>
      <w:r>
        <w:tab/>
        <w:t>(1)</w:t>
      </w:r>
      <w:r>
        <w:tab/>
        <w:t xml:space="preserve">This section applies to property for which a forfeiture order was made under the repealed Act if — </w:t>
      </w:r>
    </w:p>
    <w:p>
      <w:pPr>
        <w:pStyle w:val="nzIndenta"/>
      </w:pPr>
      <w:r>
        <w:tab/>
        <w:t>(a)</w:t>
      </w:r>
      <w:r>
        <w:tab/>
        <w:t>the appeal period for the forfeiture order had not ended before the commencement of this Act; or</w:t>
      </w:r>
    </w:p>
    <w:p>
      <w:pPr>
        <w:pStyle w:val="nzIndenta"/>
      </w:pPr>
      <w:r>
        <w:tab/>
        <w:t>(b)</w:t>
      </w:r>
      <w:r>
        <w:tab/>
        <w:t>if the appeal period has ended (whether before or after the commencement of this Act), but the forfeiture order has not been discharged, and the property was not disposed of or otherwise dealt with under section 11(5) of the repealed Act before that commencement.</w:t>
      </w:r>
    </w:p>
    <w:p>
      <w:pPr>
        <w:pStyle w:val="nzSubsection"/>
      </w:pPr>
      <w:r>
        <w:tab/>
        <w:t>(2)</w:t>
      </w:r>
      <w:r>
        <w:tab/>
        <w:t>Sections 11(3), 11(4), 11(6), 12, 13 and 14 of the repealed Act continue to apply in relation to the forfeiture order and the property as if the repealed Act had not been repealed.</w:t>
      </w:r>
    </w:p>
    <w:p>
      <w:pPr>
        <w:pStyle w:val="nzSubsection"/>
      </w:pPr>
      <w:r>
        <w:tab/>
        <w:t>(3)</w:t>
      </w:r>
      <w:r>
        <w:tab/>
        <w:t xml:space="preserve">If the appeal period for the forfeiture order has not ended, sections 89, 90, 92 and 94 of the </w:t>
      </w:r>
      <w:r>
        <w:rPr>
          <w:i/>
        </w:rPr>
        <w:t xml:space="preserve">Criminal Property Confiscation Act 2000 </w:t>
      </w:r>
      <w:r>
        <w:t>apply to the property as if it were subject to a freezing order under that Act.</w:t>
      </w:r>
    </w:p>
    <w:p>
      <w:pPr>
        <w:pStyle w:val="nzSubsection"/>
      </w:pPr>
      <w:r>
        <w:tab/>
        <w:t>(4)</w:t>
      </w:r>
      <w:r>
        <w:tab/>
        <w:t xml:space="preserve">If the appeal period for the forfeiture order has ended, and the order has not been discharged — </w:t>
      </w:r>
    </w:p>
    <w:p>
      <w:pPr>
        <w:pStyle w:val="nzIndenta"/>
      </w:pPr>
      <w:r>
        <w:tab/>
        <w:t>(a)</w:t>
      </w:r>
      <w:r>
        <w:tab/>
        <w:t xml:space="preserve">sections 89, 90, 92 and 94 of the </w:t>
      </w:r>
      <w:r>
        <w:rPr>
          <w:i/>
        </w:rPr>
        <w:t xml:space="preserve">Criminal Property Confiscation Act 2000 </w:t>
      </w:r>
      <w:r>
        <w:t>apply to the property as if it had been confiscated under that Act; and</w:t>
      </w:r>
    </w:p>
    <w:p>
      <w:pPr>
        <w:pStyle w:val="nzIndenta"/>
      </w:pPr>
      <w:r>
        <w:tab/>
        <w:t>(b)</w:t>
      </w:r>
      <w:r>
        <w:tab/>
        <w:t xml:space="preserve">if the property has vested in the Crown, whether under clause 11(3)(b) or under the repealed Act, the property is to be disposed of as if it had been confiscated under the </w:t>
      </w:r>
      <w:r>
        <w:rPr>
          <w:i/>
        </w:rPr>
        <w:t>Criminal Property Confiscation Act 2000</w:t>
      </w:r>
      <w:r>
        <w:t>.</w:t>
      </w:r>
    </w:p>
    <w:p>
      <w:pPr>
        <w:pStyle w:val="nzSubsection"/>
      </w:pPr>
      <w:r>
        <w:tab/>
        <w:t>(5)</w:t>
      </w:r>
      <w:r>
        <w:tab/>
        <w:t>The following are to be paid into the Confiscation Proceeds Account established under section 130 of the</w:t>
      </w:r>
      <w:r>
        <w:rPr>
          <w:i/>
        </w:rPr>
        <w:t xml:space="preserve"> Criminal Property Confiscation Act 2000</w:t>
      </w:r>
      <w:r>
        <w:t xml:space="preserve"> — </w:t>
      </w:r>
    </w:p>
    <w:p>
      <w:pPr>
        <w:pStyle w:val="nzIndenta"/>
      </w:pPr>
      <w:r>
        <w:tab/>
        <w:t>(a)</w:t>
      </w:r>
      <w:r>
        <w:tab/>
        <w:t>subject to section 11(4) of the repealed Act as continued by subsection (2), any money vested in the Crown under section 11 of the repealed Act that has not been disposed of or otherwise dealt with under the repealed Act;</w:t>
      </w:r>
    </w:p>
    <w:p>
      <w:pPr>
        <w:pStyle w:val="nzIndenta"/>
      </w:pPr>
      <w:r>
        <w:tab/>
        <w:t>(b)</w:t>
      </w:r>
      <w:r>
        <w:tab/>
        <w:t>any proceeds obtained by the Crown after the commencement of this Act from the disposal of property under the repealed Act;</w:t>
      </w:r>
    </w:p>
    <w:p>
      <w:pPr>
        <w:pStyle w:val="nzIndenta"/>
      </w:pPr>
      <w:r>
        <w:tab/>
        <w:t>(c)</w:t>
      </w:r>
      <w:r>
        <w:tab/>
        <w:t xml:space="preserve">any proceeds obtained from the disposal of property under subsection (4)(b). </w:t>
      </w:r>
    </w:p>
    <w:p>
      <w:pPr>
        <w:pStyle w:val="nzSubsection"/>
      </w:pPr>
      <w:r>
        <w:tab/>
        <w:t>(6)</w:t>
      </w:r>
      <w:r>
        <w:tab/>
        <w:t>Nothing in this section limits the generality of section 7(1) in its application to a forfeiture order.</w:t>
      </w:r>
    </w:p>
    <w:p>
      <w:pPr>
        <w:pStyle w:val="nzHeading5"/>
      </w:pPr>
      <w:bookmarkStart w:id="854" w:name="_Toc492865689"/>
      <w:r>
        <w:t>11.</w:t>
      </w:r>
      <w:r>
        <w:tab/>
        <w:t>Real property subject to forfeiture order</w:t>
      </w:r>
      <w:bookmarkEnd w:id="854"/>
    </w:p>
    <w:p>
      <w:pPr>
        <w:pStyle w:val="nzSubsection"/>
      </w:pPr>
      <w:r>
        <w:tab/>
        <w:t>(1)</w:t>
      </w:r>
      <w:r>
        <w:tab/>
        <w:t xml:space="preserve">If property to which section 10 applies is land registered under the </w:t>
      </w:r>
      <w:r>
        <w:rPr>
          <w:i/>
        </w:rPr>
        <w:t>Transfer of Land Act 1893</w:t>
      </w:r>
      <w:r>
        <w:t>, then, without limiting the application of section 10 to the property, this section also applies to the property.</w:t>
      </w:r>
    </w:p>
    <w:p>
      <w:pPr>
        <w:pStyle w:val="nzSubsection"/>
      </w:pPr>
      <w:r>
        <w:tab/>
        <w:t>(2)</w:t>
      </w:r>
      <w:r>
        <w:tab/>
        <w:t>If the property has not vested in the Crown under section 11 of the repealed Act, the Director of Public Prosecutions may lodge with the Registrar of Titles a memorial of the forfeiture order in a form approved by the Registrar.</w:t>
      </w:r>
    </w:p>
    <w:p>
      <w:pPr>
        <w:pStyle w:val="nzSubsection"/>
      </w:pPr>
      <w:r>
        <w:tab/>
        <w:t>(3)</w:t>
      </w:r>
      <w:r>
        <w:tab/>
        <w:t xml:space="preserve">When a memorial is lodged under subsection (2) — </w:t>
      </w:r>
    </w:p>
    <w:p>
      <w:pPr>
        <w:pStyle w:val="nzIndenta"/>
      </w:pPr>
      <w:r>
        <w:tab/>
        <w:t>(a)</w:t>
      </w:r>
      <w:r>
        <w:tab/>
        <w:t>the Registrar of Titles is to register the memorial;</w:t>
      </w:r>
    </w:p>
    <w:p>
      <w:pPr>
        <w:pStyle w:val="nzIndenta"/>
      </w:pPr>
      <w:r>
        <w:tab/>
        <w:t>(b)</w:t>
      </w:r>
      <w:r>
        <w:tab/>
        <w:t>on the registration of the memorial, the property vests in the State of Western Australia free from all interests, whether registered or not, including trusts, mortgages, charges, obligations and estates (except rights</w:t>
      </w:r>
      <w:r>
        <w:noBreakHyphen/>
        <w:t>of</w:t>
      </w:r>
      <w:r>
        <w:noBreakHyphen/>
        <w:t>way, easements and restrictive covenants);</w:t>
      </w:r>
    </w:p>
    <w:p>
      <w:pPr>
        <w:pStyle w:val="nzIndenta"/>
      </w:pPr>
      <w:r>
        <w:tab/>
        <w:t>(c)</w:t>
      </w:r>
      <w:r>
        <w:tab/>
        <w:t>any caveat in force in relation to the property is taken to have been withdrawn; and</w:t>
      </w:r>
    </w:p>
    <w:p>
      <w:pPr>
        <w:pStyle w:val="nzIndenta"/>
      </w:pPr>
      <w:r>
        <w:tab/>
        <w:t>(d)</w:t>
      </w:r>
      <w:r>
        <w:tab/>
        <w:t>the title in the property passes to the State.</w:t>
      </w:r>
    </w:p>
    <w:p>
      <w:pPr>
        <w:pStyle w:val="nzSubsection"/>
      </w:pPr>
      <w:r>
        <w:tab/>
        <w:t>(4)</w:t>
      </w:r>
      <w:r>
        <w:tab/>
        <w:t xml:space="preserve">When a memorial is lodged under subsection (2) then, in addition to registering the memorial, the Registrar of Titles is to — </w:t>
      </w:r>
    </w:p>
    <w:p>
      <w:pPr>
        <w:pStyle w:val="nzIndenta"/>
      </w:pPr>
      <w:r>
        <w:tab/>
        <w:t>(a)</w:t>
      </w:r>
      <w:r>
        <w:tab/>
        <w:t>register the State of Western Australia as the proprietor of the property; and</w:t>
      </w:r>
    </w:p>
    <w:p>
      <w:pPr>
        <w:pStyle w:val="nz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nzSubsection"/>
      </w:pPr>
      <w:r>
        <w:tab/>
        <w:t>(5)</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subsection (3) or of doing anything else required or permitted by this section.</w:t>
      </w:r>
    </w:p>
    <w:p>
      <w:pPr>
        <w:pStyle w:val="nzSubsection"/>
      </w:pPr>
      <w:r>
        <w:tab/>
        <w:t>(6)</w:t>
      </w:r>
      <w:r>
        <w:tab/>
        <w:t xml:space="preserve">If, under subsection (5), the Registrar of Titles dispenses with the production of a duplicate certificate of title or duplicate instrument — </w:t>
      </w:r>
    </w:p>
    <w:p>
      <w:pPr>
        <w:pStyle w:val="nzIndenta"/>
      </w:pPr>
      <w:r>
        <w:tab/>
        <w:t>(a)</w:t>
      </w:r>
      <w:r>
        <w:tab/>
        <w:t>the Registrar must endorse the certificate of title to the effect that the memorandum concerned has not been entered on the duplicate certificate of title or the duplicate instrument; and</w:t>
      </w:r>
    </w:p>
    <w:p>
      <w:pPr>
        <w:pStyle w:val="nzIndenta"/>
      </w:pPr>
      <w:r>
        <w:tab/>
        <w:t>(b)</w:t>
      </w:r>
      <w:r>
        <w:tab/>
        <w:t>any subsequent dealing in the property has effect as if the memorandum had been entered on the duplicate certificate of title or the duplicate instrument.</w:t>
      </w:r>
    </w:p>
    <w:p>
      <w:pPr>
        <w:pStyle w:val="nzSubsection"/>
      </w:pPr>
      <w:r>
        <w:tab/>
        <w:t>(7)</w:t>
      </w:r>
      <w:r>
        <w:tab/>
        <w:t>If, under subsection (5),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nzSubsection"/>
      </w:pPr>
      <w:r>
        <w:tab/>
        <w:t>(8)</w:t>
      </w:r>
      <w:r>
        <w:tab/>
        <w:t>The Registrar of Titles is not required to obtain the consent or direction of the Commissioner of Titles to perform a function conferred on the Registrar under this section.</w:t>
      </w:r>
    </w:p>
    <w:p>
      <w:pPr>
        <w:pStyle w:val="nzSubsection"/>
      </w:pPr>
      <w:r>
        <w:tab/>
        <w:t>(9)</w:t>
      </w:r>
      <w:r>
        <w:tab/>
        <w:t xml:space="preserve">To the extent that a provision of this section relating to any property is inconsistent with the </w:t>
      </w:r>
      <w:r>
        <w:rPr>
          <w:i/>
        </w:rPr>
        <w:t>Transfer of Land Act 1983</w:t>
      </w:r>
      <w:r>
        <w:rPr>
          <w:i/>
          <w:vertAlign w:val="superscript"/>
        </w:rPr>
        <w:t> </w:t>
      </w:r>
      <w:r>
        <w:rPr>
          <w:iCs/>
          <w:vertAlign w:val="superscript"/>
        </w:rPr>
        <w:t>4</w:t>
      </w:r>
      <w:r>
        <w:rPr>
          <w:iCs/>
        </w:rPr>
        <w:t>,</w:t>
      </w:r>
      <w:r>
        <w:t xml:space="preserve"> the provision prevails, but this section does not otherwise affect the operation of that Act in relation to the property. </w:t>
      </w:r>
    </w:p>
    <w:p>
      <w:pPr>
        <w:pStyle w:val="MiscClose"/>
      </w:pPr>
      <w:r>
        <w:t>”.</w:t>
      </w:r>
    </w:p>
    <w:p>
      <w:pPr>
        <w:pStyle w:val="nSubsection"/>
      </w:pPr>
      <w:r>
        <w:rPr>
          <w:vertAlign w:val="superscript"/>
        </w:rPr>
        <w:t>4</w:t>
      </w:r>
      <w:r>
        <w:tab/>
        <w:t>This should read “</w:t>
      </w:r>
      <w:r>
        <w:rPr>
          <w:i/>
          <w:iCs/>
        </w:rPr>
        <w:t>1893</w:t>
      </w:r>
      <w:r>
        <w:t>”.</w:t>
      </w:r>
    </w:p>
    <w:p>
      <w:pPr>
        <w:pStyle w:val="nSubsection"/>
        <w:rPr>
          <w:snapToGrid w:val="0"/>
        </w:rPr>
      </w:pPr>
      <w:bookmarkStart w:id="855" w:name="_Toc106600738"/>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pPr>
    </w:p>
    <w:p>
      <w:pPr>
        <w:pStyle w:val="nzHeading5"/>
        <w:rPr>
          <w:rFonts w:eastAsia="MS Mincho"/>
        </w:rPr>
      </w:pPr>
      <w:bookmarkStart w:id="856" w:name="_Toc233107675"/>
      <w:bookmarkStart w:id="857" w:name="_Toc255473698"/>
      <w:bookmarkStart w:id="858" w:name="_Toc265583753"/>
      <w:r>
        <w:rPr>
          <w:rStyle w:val="CharSectno"/>
          <w:rFonts w:eastAsia="MS Mincho"/>
        </w:rPr>
        <w:t>4</w:t>
      </w:r>
      <w:r>
        <w:rPr>
          <w:rFonts w:eastAsia="MS Mincho"/>
        </w:rPr>
        <w:t>.</w:t>
      </w:r>
      <w:r>
        <w:rPr>
          <w:rFonts w:eastAsia="MS Mincho"/>
        </w:rPr>
        <w:tab/>
        <w:t>Schedule headings reformatted</w:t>
      </w:r>
      <w:bookmarkEnd w:id="856"/>
      <w:bookmarkEnd w:id="857"/>
      <w:bookmarkEnd w:id="858"/>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rFonts w:eastAsia="MS Mincho"/>
                <w:i/>
                <w:iCs/>
                <w:sz w:val="18"/>
              </w:rPr>
            </w:pPr>
            <w:r>
              <w:rPr>
                <w:rFonts w:eastAsia="MS Mincho"/>
                <w:i/>
                <w:iCs/>
                <w:sz w:val="18"/>
              </w:rPr>
              <w:t>Misuse of Drugs Act 1981</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 xml:space="preserve">Schedule I </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Schedule II</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Schedule III</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Schedule IV</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Schedule V</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 xml:space="preserve">Schedule VI </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Schedule VII</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 xml:space="preserve">Schedule VIII </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bl>
    <w:p>
      <w:pPr>
        <w:pStyle w:val="BlankClose"/>
      </w:pP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37</w:t>
      </w:r>
      <w:r>
        <w:rPr>
          <w:snapToGrid w:val="0"/>
        </w:rPr>
        <w:t xml:space="preserve"> had not come into operation.  It reads as follows:</w:t>
      </w:r>
    </w:p>
    <w:p>
      <w:pPr>
        <w:pStyle w:val="BlankOpen"/>
      </w:pPr>
    </w:p>
    <w:p>
      <w:pPr>
        <w:pStyle w:val="nzHeading3"/>
      </w:pPr>
      <w:bookmarkStart w:id="859" w:name="_Toc262066727"/>
      <w:bookmarkStart w:id="860" w:name="_Toc270079276"/>
      <w:bookmarkStart w:id="861" w:name="_Toc270349196"/>
      <w:r>
        <w:rPr>
          <w:rStyle w:val="CharDivNo"/>
        </w:rPr>
        <w:t>Division 37</w:t>
      </w:r>
      <w:r>
        <w:t> — </w:t>
      </w:r>
      <w:r>
        <w:rPr>
          <w:rStyle w:val="CharDivText"/>
          <w:i/>
          <w:iCs/>
        </w:rPr>
        <w:t>Misuse of Drugs Act 1981</w:t>
      </w:r>
      <w:r>
        <w:rPr>
          <w:rStyle w:val="CharDivText"/>
        </w:rPr>
        <w:t xml:space="preserve"> amended</w:t>
      </w:r>
      <w:bookmarkEnd w:id="859"/>
      <w:bookmarkEnd w:id="860"/>
      <w:bookmarkEnd w:id="861"/>
    </w:p>
    <w:p>
      <w:pPr>
        <w:pStyle w:val="nzHeading5"/>
      </w:pPr>
      <w:bookmarkStart w:id="862" w:name="_Toc270349197"/>
      <w:r>
        <w:rPr>
          <w:rStyle w:val="CharSectno"/>
        </w:rPr>
        <w:t>117</w:t>
      </w:r>
      <w:r>
        <w:t>.</w:t>
      </w:r>
      <w:r>
        <w:tab/>
        <w:t>Act amended</w:t>
      </w:r>
      <w:bookmarkEnd w:id="862"/>
    </w:p>
    <w:p>
      <w:pPr>
        <w:pStyle w:val="nzSubsection"/>
      </w:pPr>
      <w:r>
        <w:tab/>
      </w:r>
      <w:r>
        <w:tab/>
        <w:t xml:space="preserve">This Division amends the </w:t>
      </w:r>
      <w:r>
        <w:rPr>
          <w:i/>
        </w:rPr>
        <w:t>Misuse of Drugs Act 1981</w:t>
      </w:r>
      <w:r>
        <w:rPr>
          <w:iCs/>
        </w:rPr>
        <w:t>.</w:t>
      </w:r>
    </w:p>
    <w:p>
      <w:pPr>
        <w:pStyle w:val="nzHeading5"/>
      </w:pPr>
      <w:bookmarkStart w:id="863" w:name="_Toc270349198"/>
      <w:r>
        <w:rPr>
          <w:rStyle w:val="CharSectno"/>
        </w:rPr>
        <w:t>118</w:t>
      </w:r>
      <w:r>
        <w:t>.</w:t>
      </w:r>
      <w:r>
        <w:tab/>
        <w:t>Section 3 amended</w:t>
      </w:r>
      <w:bookmarkEnd w:id="863"/>
    </w:p>
    <w:p>
      <w:pPr>
        <w:pStyle w:val="nzSubsection"/>
      </w:pPr>
      <w:r>
        <w:tab/>
        <w:t>(1)</w:t>
      </w:r>
      <w:r>
        <w:tab/>
        <w:t>In section 3(1) delete the definitions of:</w:t>
      </w:r>
    </w:p>
    <w:p>
      <w:pPr>
        <w:pStyle w:val="DeleteListSub"/>
        <w:rPr>
          <w:b/>
          <w:bCs/>
          <w:i/>
          <w:iCs/>
        </w:rPr>
      </w:pPr>
      <w:r>
        <w:rPr>
          <w:b/>
          <w:bCs/>
          <w:i/>
          <w:iCs/>
        </w:rPr>
        <w:t>dentist</w:t>
      </w:r>
    </w:p>
    <w:p>
      <w:pPr>
        <w:pStyle w:val="DeleteListSub"/>
        <w:rPr>
          <w:b/>
          <w:bCs/>
          <w:i/>
          <w:iCs/>
        </w:rPr>
      </w:pPr>
      <w:r>
        <w:rPr>
          <w:b/>
          <w:bCs/>
          <w:i/>
          <w:iCs/>
        </w:rPr>
        <w:t>medical practitioner</w:t>
      </w:r>
    </w:p>
    <w:p>
      <w:pPr>
        <w:pStyle w:val="DeleteListSub"/>
        <w:rPr>
          <w:b/>
          <w:bCs/>
          <w:i/>
          <w:iCs/>
        </w:rPr>
      </w:pPr>
      <w:r>
        <w:rPr>
          <w:b/>
          <w:bCs/>
          <w:i/>
          <w:iCs/>
        </w:rPr>
        <w:t>nurse practitioner</w:t>
      </w:r>
    </w:p>
    <w:p>
      <w:pPr>
        <w:pStyle w:val="nzSubsection"/>
      </w:pPr>
      <w:r>
        <w:tab/>
        <w:t>(2)</w:t>
      </w:r>
      <w:r>
        <w:tab/>
        <w:t>In section 3(1) insert in alphabetical order:</w:t>
      </w:r>
    </w:p>
    <w:p>
      <w:pPr>
        <w:pStyle w:val="BlankOpen"/>
      </w:pPr>
    </w:p>
    <w:p>
      <w:pPr>
        <w:pStyle w:val="nz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pPr>
        <w:pStyle w:val="nz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nz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a being qualified to practise as a nurse practitioner;</w:t>
      </w:r>
    </w:p>
    <w:p>
      <w:pPr>
        <w:pStyle w:val="BlankClose"/>
      </w:pPr>
    </w:p>
    <w:p>
      <w:pPr>
        <w:pStyle w:val="BlankClose"/>
      </w:pPr>
    </w:p>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
      <w:pPr>
        <w:pStyle w:val="nHeading2"/>
        <w:rPr>
          <w:sz w:val="28"/>
        </w:rPr>
      </w:pPr>
      <w:bookmarkStart w:id="864" w:name="UpToHere"/>
      <w:bookmarkStart w:id="865" w:name="_Toc190249321"/>
      <w:bookmarkStart w:id="866" w:name="_Toc191703215"/>
      <w:bookmarkStart w:id="867" w:name="_Toc193692132"/>
      <w:bookmarkStart w:id="868" w:name="_Toc199817315"/>
      <w:bookmarkStart w:id="869" w:name="_Toc215543787"/>
      <w:bookmarkStart w:id="870" w:name="_Toc215544047"/>
      <w:bookmarkStart w:id="871" w:name="_Toc248029085"/>
      <w:bookmarkStart w:id="872" w:name="_Toc256085134"/>
      <w:bookmarkStart w:id="873" w:name="_Toc256092198"/>
      <w:bookmarkStart w:id="874" w:name="_Toc271192865"/>
      <w:bookmarkEnd w:id="864"/>
      <w:r>
        <w:rPr>
          <w:sz w:val="28"/>
        </w:rPr>
        <w:t>Defined Terms</w:t>
      </w:r>
      <w:bookmarkEnd w:id="865"/>
      <w:bookmarkEnd w:id="866"/>
      <w:bookmarkEnd w:id="867"/>
      <w:bookmarkEnd w:id="868"/>
      <w:bookmarkEnd w:id="869"/>
      <w:bookmarkEnd w:id="870"/>
      <w:bookmarkEnd w:id="871"/>
      <w:bookmarkEnd w:id="872"/>
      <w:bookmarkEnd w:id="873"/>
      <w:bookmarkEnd w:id="87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75" w:name="DefinedTerms"/>
      <w:bookmarkEnd w:id="875"/>
      <w:r>
        <w:t>analyst</w:t>
      </w:r>
      <w:r>
        <w:tab/>
        <w:t>3(1)</w:t>
      </w:r>
    </w:p>
    <w:p>
      <w:pPr>
        <w:pStyle w:val="DefinedTerms"/>
      </w:pPr>
      <w:r>
        <w:t>approved analyst</w:t>
      </w:r>
      <w:r>
        <w:tab/>
        <w:t>3(1)</w:t>
      </w:r>
    </w:p>
    <w:p>
      <w:pPr>
        <w:pStyle w:val="DefinedTerms"/>
      </w:pPr>
      <w:r>
        <w:t>approved botanist</w:t>
      </w:r>
      <w:r>
        <w:tab/>
        <w:t>3(1)</w:t>
      </w:r>
    </w:p>
    <w:p>
      <w:pPr>
        <w:pStyle w:val="DefinedTerms"/>
      </w:pPr>
      <w:r>
        <w:t>approved person</w:t>
      </w:r>
      <w:r>
        <w:tab/>
        <w:t>21</w:t>
      </w:r>
    </w:p>
    <w:p>
      <w:pPr>
        <w:pStyle w:val="DefinedTerms"/>
      </w:pPr>
      <w:r>
        <w:t>authorised person</w:t>
      </w:r>
      <w:r>
        <w:tab/>
        <w:t>14(4)(a), 26(3), 31(8)</w:t>
      </w:r>
    </w:p>
    <w:p>
      <w:pPr>
        <w:pStyle w:val="DefinedTerms"/>
      </w:pPr>
      <w:r>
        <w:t>authorised prescription</w:t>
      </w:r>
      <w:r>
        <w:tab/>
        <w:t>3(1)</w:t>
      </w:r>
    </w:p>
    <w:p>
      <w:pPr>
        <w:pStyle w:val="DefinedTerms"/>
      </w:pPr>
      <w:r>
        <w:t>botanist</w:t>
      </w:r>
      <w:r>
        <w:tab/>
        <w:t>3(1)</w:t>
      </w:r>
    </w:p>
    <w:p>
      <w:pPr>
        <w:pStyle w:val="DefinedTerms"/>
      </w:pPr>
      <w:r>
        <w:t>cannabis</w:t>
      </w:r>
      <w:r>
        <w:tab/>
        <w:t>3(1)</w:t>
      </w:r>
    </w:p>
    <w:p>
      <w:pPr>
        <w:pStyle w:val="DefinedTerms"/>
      </w:pPr>
      <w:r>
        <w:t>cannabis resin</w:t>
      </w:r>
      <w:r>
        <w:tab/>
        <w:t>3(1)</w:t>
      </w:r>
    </w:p>
    <w:p>
      <w:pPr>
        <w:pStyle w:val="DefinedTerms"/>
      </w:pPr>
      <w:r>
        <w:t>category 1 item</w:t>
      </w:r>
      <w:r>
        <w:tab/>
        <w:t>12</w:t>
      </w:r>
    </w:p>
    <w:p>
      <w:pPr>
        <w:pStyle w:val="DefinedTerms"/>
      </w:pPr>
      <w:r>
        <w:t>category 2 item</w:t>
      </w:r>
      <w:r>
        <w:tab/>
        <w:t>12</w:t>
      </w:r>
    </w:p>
    <w:p>
      <w:pPr>
        <w:pStyle w:val="DefinedTerms"/>
      </w:pPr>
      <w:r>
        <w:t>CEO (Health)</w:t>
      </w:r>
      <w:r>
        <w:tab/>
        <w:t>38D(1)</w:t>
      </w:r>
    </w:p>
    <w:p>
      <w:pPr>
        <w:pStyle w:val="DefinedTerms"/>
      </w:pPr>
      <w:r>
        <w:t>Commissioner</w:t>
      </w:r>
      <w:r>
        <w:tab/>
        <w:t>3(1)</w:t>
      </w:r>
    </w:p>
    <w:p>
      <w:pPr>
        <w:pStyle w:val="DefinedTerms"/>
      </w:pPr>
      <w:r>
        <w:t>confidential information</w:t>
      </w:r>
      <w:r>
        <w:tab/>
        <w:t>27B(1)</w:t>
      </w:r>
    </w:p>
    <w:p>
      <w:pPr>
        <w:pStyle w:val="DefinedTerms"/>
      </w:pPr>
      <w:r>
        <w:t>dangerous substance</w:t>
      </w:r>
      <w:r>
        <w:tab/>
        <w:t>3(1)</w:t>
      </w:r>
    </w:p>
    <w:p>
      <w:pPr>
        <w:pStyle w:val="DefinedTerms"/>
      </w:pPr>
      <w:r>
        <w:t>dentist</w:t>
      </w:r>
      <w:r>
        <w:tab/>
        <w:t>3(1)</w:t>
      </w:r>
    </w:p>
    <w:p>
      <w:pPr>
        <w:pStyle w:val="DefinedTerms"/>
      </w:pPr>
      <w:r>
        <w:t>drug of addiction</w:t>
      </w:r>
      <w:r>
        <w:tab/>
        <w:t>3(1)</w:t>
      </w:r>
    </w:p>
    <w:p>
      <w:pPr>
        <w:pStyle w:val="DefinedTerms"/>
      </w:pPr>
      <w:r>
        <w:t>external serious drug offence</w:t>
      </w:r>
      <w:r>
        <w:tab/>
        <w:t>32A(3)</w:t>
      </w:r>
    </w:p>
    <w:p>
      <w:pPr>
        <w:pStyle w:val="DefinedTerms"/>
      </w:pPr>
      <w:r>
        <w:t>heroin</w:t>
      </w:r>
      <w:r>
        <w:tab/>
        <w:t>3(1)</w:t>
      </w:r>
    </w:p>
    <w:p>
      <w:pPr>
        <w:pStyle w:val="DefinedTerms"/>
      </w:pPr>
      <w:r>
        <w:t>holding order</w:t>
      </w:r>
      <w:r>
        <w:tab/>
        <w:t>21</w:t>
      </w:r>
    </w:p>
    <w:p>
      <w:pPr>
        <w:pStyle w:val="DefinedTerms"/>
      </w:pPr>
      <w:r>
        <w:t>industrial hemp</w:t>
      </w:r>
      <w:r>
        <w:tab/>
        <w:t>3(1)</w:t>
      </w:r>
    </w:p>
    <w:p>
      <w:pPr>
        <w:pStyle w:val="DefinedTerms"/>
      </w:pPr>
      <w:r>
        <w:t>industrial hemp seed</w:t>
      </w:r>
      <w:r>
        <w:tab/>
        <w:t>3(1)</w:t>
      </w:r>
    </w:p>
    <w:p>
      <w:pPr>
        <w:pStyle w:val="DefinedTerms"/>
      </w:pPr>
      <w:r>
        <w:t>medical practitioner</w:t>
      </w:r>
      <w:r>
        <w:tab/>
        <w:t>3(1)</w:t>
      </w:r>
    </w:p>
    <w:p>
      <w:pPr>
        <w:pStyle w:val="DefinedTerms"/>
      </w:pPr>
      <w:r>
        <w:t>nurse practitioner</w:t>
      </w:r>
      <w:r>
        <w:tab/>
        <w:t>3(1)</w:t>
      </w:r>
    </w:p>
    <w:p>
      <w:pPr>
        <w:pStyle w:val="DefinedTerms"/>
      </w:pPr>
      <w:r>
        <w:t>opium</w:t>
      </w:r>
      <w:r>
        <w:tab/>
        <w:t>3(1)</w:t>
      </w:r>
    </w:p>
    <w:p>
      <w:pPr>
        <w:pStyle w:val="DefinedTerms"/>
      </w:pPr>
      <w:r>
        <w:t>owner</w:t>
      </w:r>
      <w:r>
        <w:tab/>
        <w:t>5(2)</w:t>
      </w:r>
    </w:p>
    <w:p>
      <w:pPr>
        <w:pStyle w:val="DefinedTerms"/>
      </w:pPr>
      <w:r>
        <w:t>principal offence</w:t>
      </w:r>
      <w:r>
        <w:tab/>
        <w:t>33(1), 33(3)</w:t>
      </w:r>
    </w:p>
    <w:p>
      <w:pPr>
        <w:pStyle w:val="DefinedTerms"/>
      </w:pPr>
      <w:r>
        <w:t>processed industrial hemp</w:t>
      </w:r>
      <w:r>
        <w:tab/>
        <w:t>3(1)</w:t>
      </w:r>
    </w:p>
    <w:p>
      <w:pPr>
        <w:pStyle w:val="DefinedTerms"/>
      </w:pPr>
      <w:r>
        <w:t>prohibited drug</w:t>
      </w:r>
      <w:r>
        <w:tab/>
        <w:t>3(1)</w:t>
      </w:r>
    </w:p>
    <w:p>
      <w:pPr>
        <w:pStyle w:val="DefinedTerms"/>
      </w:pPr>
      <w:r>
        <w:t>prohibited plant</w:t>
      </w:r>
      <w:r>
        <w:tab/>
        <w:t>3(1)</w:t>
      </w:r>
    </w:p>
    <w:p>
      <w:pPr>
        <w:pStyle w:val="DefinedTerms"/>
      </w:pPr>
      <w:r>
        <w:t>recipient</w:t>
      </w:r>
      <w:r>
        <w:tab/>
        <w:t>12</w:t>
      </w:r>
    </w:p>
    <w:p>
      <w:pPr>
        <w:pStyle w:val="DefinedTerms"/>
      </w:pPr>
      <w:r>
        <w:t>sample</w:t>
      </w:r>
      <w:r>
        <w:tab/>
        <w:t>3(1)</w:t>
      </w:r>
    </w:p>
    <w:p>
      <w:pPr>
        <w:pStyle w:val="DefinedTerms"/>
      </w:pPr>
      <w:r>
        <w:t>search warrant</w:t>
      </w:r>
      <w:r>
        <w:tab/>
        <w:t>21</w:t>
      </w:r>
    </w:p>
    <w:p>
      <w:pPr>
        <w:pStyle w:val="DefinedTerms"/>
      </w:pPr>
      <w:r>
        <w:t>serious drug offence</w:t>
      </w:r>
      <w:r>
        <w:tab/>
        <w:t>32A(3)</w:t>
      </w:r>
    </w:p>
    <w:p>
      <w:pPr>
        <w:pStyle w:val="DefinedTerms"/>
      </w:pPr>
      <w:r>
        <w:t>simple offence</w:t>
      </w:r>
      <w:r>
        <w:tab/>
        <w:t>3(1)</w:t>
      </w:r>
    </w:p>
    <w:p>
      <w:pPr>
        <w:pStyle w:val="DefinedTerms"/>
      </w:pPr>
      <w:r>
        <w:t>specified</w:t>
      </w:r>
      <w:r>
        <w:tab/>
        <w:t>27A(7)</w:t>
      </w:r>
    </w:p>
    <w:p>
      <w:pPr>
        <w:pStyle w:val="DefinedTerms"/>
      </w:pPr>
      <w:r>
        <w:t>specified drug</w:t>
      </w:r>
      <w:r>
        <w:tab/>
        <w:t>3(1)</w:t>
      </w:r>
    </w:p>
    <w:p>
      <w:pPr>
        <w:pStyle w:val="DefinedTerms"/>
      </w:pPr>
      <w:r>
        <w:t>substance</w:t>
      </w:r>
      <w:r>
        <w:tab/>
        <w:t>12</w:t>
      </w:r>
    </w:p>
    <w:p>
      <w:pPr>
        <w:pStyle w:val="DefinedTerms"/>
      </w:pPr>
      <w:r>
        <w:t>sufficient samples</w:t>
      </w:r>
      <w:r>
        <w:tab/>
        <w:t>27(6)</w:t>
      </w:r>
    </w:p>
    <w:p>
      <w:pPr>
        <w:pStyle w:val="DefinedTerms"/>
      </w:pPr>
      <w:r>
        <w:t>summary court</w:t>
      </w:r>
      <w:r>
        <w:tab/>
        <w:t>3(1)</w:t>
      </w:r>
    </w:p>
    <w:p>
      <w:pPr>
        <w:pStyle w:val="DefinedTerms"/>
      </w:pPr>
      <w:r>
        <w:t>supplier</w:t>
      </w:r>
      <w:r>
        <w:tab/>
        <w:t>12</w:t>
      </w:r>
    </w:p>
    <w:p>
      <w:pPr>
        <w:pStyle w:val="DefinedTerms"/>
      </w:pPr>
      <w:r>
        <w:t>the claimant</w:t>
      </w:r>
      <w:r>
        <w:tab/>
        <w:t>27(1)(b), 28(2)</w:t>
      </w:r>
    </w:p>
    <w:p>
      <w:pPr>
        <w:pStyle w:val="DefinedTerms"/>
      </w:pPr>
      <w:r>
        <w:t xml:space="preserve">the </w:t>
      </w:r>
      <w:r>
        <w:rPr>
          <w:i/>
          <w:iCs/>
        </w:rPr>
        <w:t>Poisons Act 1964</w:t>
      </w:r>
      <w:r>
        <w:tab/>
        <w:t>3(1)</w:t>
      </w:r>
    </w:p>
    <w:p>
      <w:pPr>
        <w:pStyle w:val="DefinedTerms"/>
      </w:pPr>
      <w:r>
        <w:t>the principal offence</w:t>
      </w:r>
      <w:r>
        <w:tab/>
        <w:t>33(2)</w:t>
      </w:r>
    </w:p>
    <w:p>
      <w:pPr>
        <w:pStyle w:val="DefinedTerms"/>
      </w:pPr>
      <w:r>
        <w:t>the regulations</w:t>
      </w:r>
      <w:r>
        <w:tab/>
        <w:t>3(1)</w:t>
      </w:r>
    </w:p>
    <w:p>
      <w:pPr>
        <w:pStyle w:val="DefinedTerms"/>
      </w:pPr>
      <w:r>
        <w:t>to cultivate</w:t>
      </w:r>
      <w:r>
        <w:tab/>
        <w:t>3(1)</w:t>
      </w:r>
    </w:p>
    <w:p>
      <w:pPr>
        <w:pStyle w:val="DefinedTerms"/>
      </w:pPr>
      <w:r>
        <w:t>to possess</w:t>
      </w:r>
      <w:r>
        <w:tab/>
        <w:t>3(1)</w:t>
      </w:r>
    </w:p>
    <w:p>
      <w:pPr>
        <w:pStyle w:val="DefinedTerms"/>
      </w:pPr>
      <w:r>
        <w:t>to supply</w:t>
      </w:r>
      <w:r>
        <w:tab/>
        <w:t>3(1)</w:t>
      </w:r>
    </w:p>
    <w:p>
      <w:pPr>
        <w:pStyle w:val="DefinedTerms"/>
      </w:pPr>
      <w:r>
        <w:t>undercover officer</w:t>
      </w:r>
      <w:r>
        <w:tab/>
        <w:t>26(3), 31(8)</w:t>
      </w:r>
    </w:p>
    <w:p>
      <w:pPr>
        <w:pStyle w:val="DefinedTerms"/>
      </w:pPr>
      <w:r>
        <w:t>vehicle</w:t>
      </w:r>
      <w:r>
        <w:tab/>
        <w:t>21</w:t>
      </w:r>
    </w:p>
    <w:p>
      <w:pPr>
        <w:pStyle w:val="DefinedTerms"/>
      </w:pPr>
      <w:r>
        <w:t>veterinary surgeon</w:t>
      </w:r>
      <w:r>
        <w:tab/>
        <w:t>3(1)</w:t>
      </w:r>
    </w:p>
    <w:p>
      <w:pPr>
        <w:pStyle w:val="DefinedTerms"/>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bookmarkEnd w:id="855"/>
    <w:p/>
    <w:p/>
    <w:sectPr>
      <w:headerReference w:type="even" r:id="rId35"/>
      <w:headerReference w:type="default" r:id="rId36"/>
      <w:headerReference w:type="first" r:id="rId3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Misuse of Drugs Act 1981</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Borders>
            <w:bottom w:val="single" w:sz="4" w:space="0" w:color="auto"/>
          </w:tcBorders>
        </w:tcPr>
        <w:p>
          <w:pPr>
            <w:pStyle w:val="HeaderTextLeft"/>
          </w:pPr>
          <w:r>
            <w:t>Contents</w:t>
          </w:r>
        </w:p>
      </w:tc>
    </w:tr>
  </w:tbl>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Misuse of Drugs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Borders>
            <w:bottom w:val="single" w:sz="4" w:space="0" w:color="auto"/>
          </w:tcBorders>
        </w:tcPr>
        <w:p>
          <w:pPr>
            <w:pStyle w:val="HeaderSectionRight"/>
            <w:ind w:right="17"/>
            <w:rPr>
              <w:b w:val="0"/>
            </w:rPr>
          </w:pPr>
          <w:r>
            <w:rPr>
              <w:b w:val="0"/>
            </w:rPr>
            <w:t>Contents</w:t>
          </w:r>
        </w:p>
      </w:tc>
    </w:tr>
  </w:tbl>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Misuse of Drugs Act 1981</w:t>
            </w:r>
          </w:fldSimple>
        </w:p>
      </w:tc>
    </w:tr>
    <w:tr>
      <w:tc>
        <w:tcPr>
          <w:tcW w:w="1490" w:type="dxa"/>
        </w:tcPr>
        <w:p>
          <w:pPr>
            <w:pStyle w:val="HeaderNumberLeft"/>
            <w:rPr>
              <w:b w:val="0"/>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73" w:type="dxa"/>
          <w:vAlign w:val="bottom"/>
        </w:tcPr>
        <w:p>
          <w:pPr>
            <w:pStyle w:val="HeaderSectionRight"/>
            <w:ind w:right="17"/>
            <w:jc w:val="left"/>
            <w:rPr>
              <w:b w:val="0"/>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Misuse of Drugs Act 1981</w:t>
            </w:r>
          </w:fldSimple>
        </w:p>
      </w:tc>
    </w:tr>
    <w:tr>
      <w:tc>
        <w:tcPr>
          <w:tcW w:w="5742" w:type="dxa"/>
          <w:vAlign w:val="bottom"/>
        </w:tcPr>
        <w:p>
          <w:pPr>
            <w:pStyle w:val="HeaderTextRight"/>
          </w:pPr>
          <w:r>
            <w:fldChar w:fldCharType="begin"/>
          </w:r>
          <w:r>
            <w:instrText xml:space="preserve"> STYLEREF CharSchText \* MERGEFORMAT </w:instrText>
          </w:r>
          <w: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pPr>
          <w:r>
            <w:t>Defined Terms</w:t>
          </w:r>
          <w:fldSimple w:instr=" STYLEREF CharSchText \* MERGEFORMAT ">
            <w:r>
              <w:rPr>
                <w:noProof/>
              </w:rPr>
              <w:t>Numbers of prohibited plants for purposes of drug trafficking</w:t>
            </w:r>
          </w:fldSimple>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38" w:type="dxa"/>
      <w:tblLayout w:type="fixed"/>
      <w:tblLook w:val="0000" w:firstRow="0" w:lastRow="0" w:firstColumn="0" w:lastColumn="0" w:noHBand="0" w:noVBand="0"/>
    </w:tblPr>
    <w:tblGrid>
      <w:gridCol w:w="5758"/>
      <w:gridCol w:w="1423"/>
    </w:tblGrid>
    <w:tr>
      <w:trPr>
        <w:cantSplit/>
      </w:trPr>
      <w:tc>
        <w:tcPr>
          <w:tcW w:w="7181" w:type="dxa"/>
          <w:gridSpan w:val="2"/>
        </w:tcPr>
        <w:p>
          <w:pPr>
            <w:pStyle w:val="HeaderActNameRight"/>
          </w:pPr>
          <w:fldSimple w:instr=" Styleref &quot;Name of Act/Reg&quot; ">
            <w:r>
              <w:rPr>
                <w:noProof/>
              </w:rPr>
              <w:t>Misuse of Drugs Act 1981</w:t>
            </w:r>
          </w:fldSimple>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rPr>
        <w:cantSplit/>
      </w:trPr>
      <w:tc>
        <w:tcPr>
          <w:tcW w:w="7181" w:type="dxa"/>
          <w:gridSpan w:val="2"/>
        </w:tcPr>
        <w:p>
          <w:pPr>
            <w:pStyle w:val="HeaderSectionRigh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78FED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3087B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A9E63E8"/>
    <w:lvl w:ilvl="0">
      <w:start w:val="1"/>
      <w:numFmt w:val="decimal"/>
      <w:pStyle w:val="ListNumber3"/>
      <w:lvlText w:val="%1."/>
      <w:lvlJc w:val="left"/>
      <w:pPr>
        <w:tabs>
          <w:tab w:val="num" w:pos="926"/>
        </w:tabs>
        <w:ind w:left="926" w:hanging="360"/>
      </w:pPr>
    </w:lvl>
  </w:abstractNum>
  <w:abstractNum w:abstractNumId="3">
    <w:nsid w:val="FFFFFF7F"/>
    <w:multiLevelType w:val="singleLevel"/>
    <w:tmpl w:val="01D24B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384FE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EA06A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622E0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63A00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8EC7AE4"/>
    <w:lvl w:ilvl="0">
      <w:start w:val="1"/>
      <w:numFmt w:val="decimal"/>
      <w:pStyle w:val="ListNumber"/>
      <w:lvlText w:val="%1."/>
      <w:lvlJc w:val="left"/>
      <w:pPr>
        <w:tabs>
          <w:tab w:val="num" w:pos="360"/>
        </w:tabs>
        <w:ind w:left="360" w:hanging="360"/>
      </w:pPr>
    </w:lvl>
  </w:abstractNum>
  <w:abstractNum w:abstractNumId="9">
    <w:nsid w:val="FFFFFF89"/>
    <w:multiLevelType w:val="singleLevel"/>
    <w:tmpl w:val="7F1A9B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7DC293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C5E674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14"/>
  </w:num>
  <w:num w:numId="27">
    <w:abstractNumId w:val="9"/>
  </w:num>
  <w:num w:numId="28">
    <w:abstractNumId w:val="7"/>
  </w:num>
  <w:num w:numId="29">
    <w:abstractNumId w:val="6"/>
  </w:num>
  <w:num w:numId="30">
    <w:abstractNumId w:val="5"/>
  </w:num>
  <w:num w:numId="31">
    <w:abstractNumId w:val="4"/>
  </w:num>
  <w:num w:numId="32">
    <w:abstractNumId w:val="8"/>
  </w:num>
  <w:num w:numId="33">
    <w:abstractNumId w:val="3"/>
  </w:num>
  <w:num w:numId="34">
    <w:abstractNumId w:val="2"/>
  </w:num>
  <w:num w:numId="35">
    <w:abstractNumId w:val="1"/>
  </w:num>
  <w:num w:numId="36">
    <w:abstractNumId w:val="0"/>
  </w:num>
  <w:num w:numId="37">
    <w:abstractNumId w:val="19"/>
  </w:num>
  <w:num w:numId="3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6"/>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7"/>
      </w:numPr>
    </w:pPr>
  </w:style>
  <w:style w:type="paragraph" w:styleId="ListBullet2">
    <w:name w:val="List Bullet 2"/>
    <w:basedOn w:val="Normal"/>
    <w:autoRedefine/>
    <w:semiHidden/>
    <w:pPr>
      <w:numPr>
        <w:numId w:val="28"/>
      </w:numPr>
      <w:tabs>
        <w:tab w:val="clear" w:pos="643"/>
        <w:tab w:val="num" w:pos="720"/>
      </w:tabs>
      <w:ind w:left="720"/>
    </w:pPr>
  </w:style>
  <w:style w:type="paragraph" w:styleId="ListBullet3">
    <w:name w:val="List Bullet 3"/>
    <w:basedOn w:val="Normal"/>
    <w:autoRedefine/>
    <w:semiHidden/>
    <w:pPr>
      <w:numPr>
        <w:numId w:val="29"/>
      </w:numPr>
      <w:tabs>
        <w:tab w:val="clear" w:pos="926"/>
        <w:tab w:val="num" w:pos="1080"/>
      </w:tabs>
      <w:ind w:left="1080"/>
    </w:pPr>
  </w:style>
  <w:style w:type="paragraph" w:styleId="ListBullet4">
    <w:name w:val="List Bullet 4"/>
    <w:basedOn w:val="Normal"/>
    <w:autoRedefine/>
    <w:semiHidden/>
    <w:pPr>
      <w:numPr>
        <w:numId w:val="30"/>
      </w:numPr>
      <w:tabs>
        <w:tab w:val="clear" w:pos="1209"/>
        <w:tab w:val="num" w:pos="1440"/>
      </w:tabs>
      <w:ind w:left="1440"/>
    </w:pPr>
  </w:style>
  <w:style w:type="paragraph" w:styleId="ListBullet5">
    <w:name w:val="List Bullet 5"/>
    <w:basedOn w:val="Normal"/>
    <w:autoRedefine/>
    <w:semiHidden/>
    <w:pPr>
      <w:numPr>
        <w:numId w:val="3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2"/>
      </w:numPr>
    </w:pPr>
  </w:style>
  <w:style w:type="paragraph" w:styleId="ListNumber2">
    <w:name w:val="List Number 2"/>
    <w:basedOn w:val="Normal"/>
    <w:semiHidden/>
    <w:pPr>
      <w:numPr>
        <w:numId w:val="33"/>
      </w:numPr>
      <w:tabs>
        <w:tab w:val="clear" w:pos="643"/>
        <w:tab w:val="num" w:pos="720"/>
      </w:tabs>
      <w:ind w:left="720"/>
    </w:pPr>
  </w:style>
  <w:style w:type="paragraph" w:styleId="ListNumber3">
    <w:name w:val="List Number 3"/>
    <w:basedOn w:val="Normal"/>
    <w:semiHidden/>
    <w:pPr>
      <w:numPr>
        <w:numId w:val="34"/>
      </w:numPr>
      <w:tabs>
        <w:tab w:val="clear" w:pos="926"/>
        <w:tab w:val="num" w:pos="1080"/>
      </w:tabs>
      <w:ind w:left="1080"/>
    </w:pPr>
  </w:style>
  <w:style w:type="paragraph" w:styleId="ListNumber4">
    <w:name w:val="List Number 4"/>
    <w:basedOn w:val="Normal"/>
    <w:semiHidden/>
    <w:pPr>
      <w:numPr>
        <w:numId w:val="35"/>
      </w:numPr>
      <w:tabs>
        <w:tab w:val="clear" w:pos="1209"/>
        <w:tab w:val="num" w:pos="1440"/>
      </w:tabs>
      <w:ind w:left="1440"/>
    </w:pPr>
  </w:style>
  <w:style w:type="paragraph" w:styleId="ListNumber5">
    <w:name w:val="List Number 5"/>
    <w:basedOn w:val="Normal"/>
    <w:semiHidden/>
    <w:pPr>
      <w:numPr>
        <w:numId w:val="3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6"/>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7"/>
      </w:numPr>
    </w:pPr>
  </w:style>
  <w:style w:type="paragraph" w:styleId="ListBullet2">
    <w:name w:val="List Bullet 2"/>
    <w:basedOn w:val="Normal"/>
    <w:autoRedefine/>
    <w:semiHidden/>
    <w:pPr>
      <w:numPr>
        <w:numId w:val="28"/>
      </w:numPr>
      <w:tabs>
        <w:tab w:val="clear" w:pos="643"/>
        <w:tab w:val="num" w:pos="720"/>
      </w:tabs>
      <w:ind w:left="720"/>
    </w:pPr>
  </w:style>
  <w:style w:type="paragraph" w:styleId="ListBullet3">
    <w:name w:val="List Bullet 3"/>
    <w:basedOn w:val="Normal"/>
    <w:autoRedefine/>
    <w:semiHidden/>
    <w:pPr>
      <w:numPr>
        <w:numId w:val="29"/>
      </w:numPr>
      <w:tabs>
        <w:tab w:val="clear" w:pos="926"/>
        <w:tab w:val="num" w:pos="1080"/>
      </w:tabs>
      <w:ind w:left="1080"/>
    </w:pPr>
  </w:style>
  <w:style w:type="paragraph" w:styleId="ListBullet4">
    <w:name w:val="List Bullet 4"/>
    <w:basedOn w:val="Normal"/>
    <w:autoRedefine/>
    <w:semiHidden/>
    <w:pPr>
      <w:numPr>
        <w:numId w:val="30"/>
      </w:numPr>
      <w:tabs>
        <w:tab w:val="clear" w:pos="1209"/>
        <w:tab w:val="num" w:pos="1440"/>
      </w:tabs>
      <w:ind w:left="1440"/>
    </w:pPr>
  </w:style>
  <w:style w:type="paragraph" w:styleId="ListBullet5">
    <w:name w:val="List Bullet 5"/>
    <w:basedOn w:val="Normal"/>
    <w:autoRedefine/>
    <w:semiHidden/>
    <w:pPr>
      <w:numPr>
        <w:numId w:val="3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2"/>
      </w:numPr>
    </w:pPr>
  </w:style>
  <w:style w:type="paragraph" w:styleId="ListNumber2">
    <w:name w:val="List Number 2"/>
    <w:basedOn w:val="Normal"/>
    <w:semiHidden/>
    <w:pPr>
      <w:numPr>
        <w:numId w:val="33"/>
      </w:numPr>
      <w:tabs>
        <w:tab w:val="clear" w:pos="643"/>
        <w:tab w:val="num" w:pos="720"/>
      </w:tabs>
      <w:ind w:left="720"/>
    </w:pPr>
  </w:style>
  <w:style w:type="paragraph" w:styleId="ListNumber3">
    <w:name w:val="List Number 3"/>
    <w:basedOn w:val="Normal"/>
    <w:semiHidden/>
    <w:pPr>
      <w:numPr>
        <w:numId w:val="34"/>
      </w:numPr>
      <w:tabs>
        <w:tab w:val="clear" w:pos="926"/>
        <w:tab w:val="num" w:pos="1080"/>
      </w:tabs>
      <w:ind w:left="1080"/>
    </w:pPr>
  </w:style>
  <w:style w:type="paragraph" w:styleId="ListNumber4">
    <w:name w:val="List Number 4"/>
    <w:basedOn w:val="Normal"/>
    <w:semiHidden/>
    <w:pPr>
      <w:numPr>
        <w:numId w:val="35"/>
      </w:numPr>
      <w:tabs>
        <w:tab w:val="clear" w:pos="1209"/>
        <w:tab w:val="num" w:pos="1440"/>
      </w:tabs>
      <w:ind w:left="1440"/>
    </w:pPr>
  </w:style>
  <w:style w:type="paragraph" w:styleId="ListNumber5">
    <w:name w:val="List Number 5"/>
    <w:basedOn w:val="Normal"/>
    <w:semiHidden/>
    <w:pPr>
      <w:numPr>
        <w:numId w:val="3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86</Pages>
  <Words>17545</Words>
  <Characters>84219</Characters>
  <Application>Microsoft Office Word</Application>
  <DocSecurity>0</DocSecurity>
  <Lines>3239</Lines>
  <Paragraphs>2366</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99398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1981 - 04-g0-01</dc:title>
  <dc:subject/>
  <dc:creator/>
  <cp:keywords/>
  <dc:description/>
  <cp:lastModifiedBy>svcMRProcess</cp:lastModifiedBy>
  <cp:revision>4</cp:revision>
  <cp:lastPrinted>2008-03-10T06:08:00Z</cp:lastPrinted>
  <dcterms:created xsi:type="dcterms:W3CDTF">2018-09-05T15:37:00Z</dcterms:created>
  <dcterms:modified xsi:type="dcterms:W3CDTF">2018-09-05T15:37:00Z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CommencementDate">
    <vt:lpwstr>20100830</vt:lpwstr>
  </property>
  <property fmtid="{D5CDD505-2E9C-101B-9397-08002B2CF9AE}" pid="4" name="DocumentType">
    <vt:lpwstr>Act</vt:lpwstr>
  </property>
  <property fmtid="{D5CDD505-2E9C-101B-9397-08002B2CF9AE}" pid="5" name="OwlsUID">
    <vt:i4>522</vt:i4>
  </property>
  <property fmtid="{D5CDD505-2E9C-101B-9397-08002B2CF9AE}" pid="6" name="ReprintNo">
    <vt:lpwstr>4</vt:lpwstr>
  </property>
  <property fmtid="{D5CDD505-2E9C-101B-9397-08002B2CF9AE}" pid="7" name="AsAtDate">
    <vt:lpwstr>30 Aug 2010</vt:lpwstr>
  </property>
  <property fmtid="{D5CDD505-2E9C-101B-9397-08002B2CF9AE}" pid="8" name="Suffix">
    <vt:lpwstr>04-g0-01</vt:lpwstr>
  </property>
</Properties>
</file>