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0E94" w:rsidRDefault="0024324A">
      <w:pPr>
        <w:pStyle w:val="WA"/>
      </w:pPr>
      <w:bookmarkStart w:id="0" w:name="_GoBack"/>
      <w:bookmarkEnd w:id="0"/>
      <w:r>
        <w:t>Western Australia</w:t>
      </w:r>
    </w:p>
    <w:p w:rsidR="00E30E94" w:rsidRDefault="0024324A">
      <w:pPr>
        <w:pStyle w:val="PrincipalActReg"/>
        <w:spacing w:before="2600" w:after="0"/>
      </w:pPr>
      <w:r>
        <w:t>Psychologists Act 2005</w:t>
      </w:r>
    </w:p>
    <w:p w:rsidR="00E30E94" w:rsidRDefault="0024324A">
      <w:pPr>
        <w:pStyle w:val="NameofActRegPage1"/>
        <w:spacing w:before="1800" w:after="4200"/>
      </w:pPr>
      <w:r>
        <w:fldChar w:fldCharType="begin"/>
      </w:r>
      <w:r>
        <w:instrText xml:space="preserve"> STYLEREF "Name Of Act/Reg"</w:instrText>
      </w:r>
      <w:r>
        <w:fldChar w:fldCharType="separate"/>
      </w:r>
      <w:r w:rsidR="00870797">
        <w:rPr>
          <w:noProof/>
        </w:rPr>
        <w:t>Psychologists Regulations 2007</w:t>
      </w:r>
      <w:r>
        <w:fldChar w:fldCharType="end"/>
      </w:r>
    </w:p>
    <w:p w:rsidR="00E30E94" w:rsidRDefault="00E30E94">
      <w:pPr>
        <w:jc w:val="center"/>
        <w:rPr>
          <w:b/>
        </w:rPr>
        <w:sectPr w:rsidR="00E30E94">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E30E94" w:rsidRDefault="0024324A">
      <w:pPr>
        <w:pStyle w:val="WA"/>
      </w:pPr>
      <w:r>
        <w:lastRenderedPageBreak/>
        <w:t>Western Australia</w:t>
      </w:r>
    </w:p>
    <w:p w:rsidR="00E30E94" w:rsidRDefault="0024324A">
      <w:pPr>
        <w:pStyle w:val="NameofActRegPage1"/>
      </w:pPr>
      <w:r>
        <w:fldChar w:fldCharType="begin"/>
      </w:r>
      <w:r>
        <w:instrText xml:space="preserve"> STYLEREF "Name Of Act/Reg"</w:instrText>
      </w:r>
      <w:r>
        <w:fldChar w:fldCharType="separate"/>
      </w:r>
      <w:r w:rsidR="00870797">
        <w:rPr>
          <w:noProof/>
        </w:rPr>
        <w:t>Psychologists Regulations 2007</w:t>
      </w:r>
      <w:r>
        <w:fldChar w:fldCharType="end"/>
      </w:r>
    </w:p>
    <w:p w:rsidR="00E30E94" w:rsidRDefault="0024324A">
      <w:pPr>
        <w:pStyle w:val="Arrangement"/>
      </w:pPr>
      <w:r>
        <w:t>CONTENTS</w:t>
      </w:r>
    </w:p>
    <w:p w:rsidR="00E30E94" w:rsidRDefault="0024324A">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_Toc271202629 \h </w:instrText>
      </w:r>
      <w:r>
        <w:fldChar w:fldCharType="separate"/>
      </w:r>
      <w:r w:rsidR="00870797">
        <w:t>1</w:t>
      </w:r>
      <w:r>
        <w:fldChar w:fldCharType="end"/>
      </w:r>
    </w:p>
    <w:p w:rsidR="00E30E94" w:rsidRDefault="0024324A">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_Toc271202630 \h </w:instrText>
      </w:r>
      <w:r>
        <w:fldChar w:fldCharType="separate"/>
      </w:r>
      <w:r w:rsidR="00870797">
        <w:t>1</w:t>
      </w:r>
      <w:r>
        <w:fldChar w:fldCharType="end"/>
      </w:r>
    </w:p>
    <w:p w:rsidR="00E30E94" w:rsidRDefault="0024324A">
      <w:pPr>
        <w:pStyle w:val="TOC8"/>
        <w:rPr>
          <w:sz w:val="24"/>
          <w:szCs w:val="24"/>
        </w:rPr>
      </w:pPr>
      <w:r>
        <w:rPr>
          <w:szCs w:val="24"/>
        </w:rPr>
        <w:t>3.</w:t>
      </w:r>
      <w:r>
        <w:rPr>
          <w:szCs w:val="24"/>
        </w:rPr>
        <w:tab/>
        <w:t>Criminal record screening</w:t>
      </w:r>
      <w:r>
        <w:tab/>
      </w:r>
      <w:r>
        <w:fldChar w:fldCharType="begin"/>
      </w:r>
      <w:r>
        <w:instrText xml:space="preserve"> PAGEREF _Toc271202631 \h </w:instrText>
      </w:r>
      <w:r>
        <w:fldChar w:fldCharType="separate"/>
      </w:r>
      <w:r w:rsidR="00870797">
        <w:t>1</w:t>
      </w:r>
      <w:r>
        <w:fldChar w:fldCharType="end"/>
      </w:r>
    </w:p>
    <w:p w:rsidR="00E30E94" w:rsidRDefault="0024324A">
      <w:pPr>
        <w:pStyle w:val="TOC8"/>
        <w:rPr>
          <w:sz w:val="24"/>
          <w:szCs w:val="24"/>
        </w:rPr>
      </w:pPr>
      <w:r>
        <w:rPr>
          <w:szCs w:val="24"/>
        </w:rPr>
        <w:t>4.</w:t>
      </w:r>
      <w:r>
        <w:rPr>
          <w:szCs w:val="24"/>
        </w:rPr>
        <w:tab/>
        <w:t>Prescribed requirement under section 26(2)(e) for registration</w:t>
      </w:r>
      <w:r>
        <w:tab/>
      </w:r>
      <w:r>
        <w:fldChar w:fldCharType="begin"/>
      </w:r>
      <w:r>
        <w:instrText xml:space="preserve"> PAGEREF _Toc271202632 \h </w:instrText>
      </w:r>
      <w:r>
        <w:fldChar w:fldCharType="separate"/>
      </w:r>
      <w:r w:rsidR="00870797">
        <w:t>1</w:t>
      </w:r>
      <w:r>
        <w:fldChar w:fldCharType="end"/>
      </w:r>
    </w:p>
    <w:p w:rsidR="00E30E94" w:rsidRDefault="0024324A">
      <w:pPr>
        <w:pStyle w:val="TOC8"/>
        <w:rPr>
          <w:sz w:val="24"/>
          <w:szCs w:val="24"/>
        </w:rPr>
      </w:pPr>
      <w:r>
        <w:rPr>
          <w:szCs w:val="24"/>
        </w:rPr>
        <w:t>5.</w:t>
      </w:r>
      <w:r>
        <w:rPr>
          <w:szCs w:val="24"/>
        </w:rPr>
        <w:tab/>
        <w:t>Prescribed qualifications under section 26(2)(f) for registration</w:t>
      </w:r>
      <w:r>
        <w:tab/>
      </w:r>
      <w:r>
        <w:fldChar w:fldCharType="begin"/>
      </w:r>
      <w:r>
        <w:instrText xml:space="preserve"> PAGEREF _Toc271202633 \h </w:instrText>
      </w:r>
      <w:r>
        <w:fldChar w:fldCharType="separate"/>
      </w:r>
      <w:r w:rsidR="00870797">
        <w:t>2</w:t>
      </w:r>
      <w:r>
        <w:fldChar w:fldCharType="end"/>
      </w:r>
    </w:p>
    <w:p w:rsidR="00E30E94" w:rsidRDefault="0024324A">
      <w:pPr>
        <w:pStyle w:val="TOC8"/>
        <w:rPr>
          <w:sz w:val="24"/>
          <w:szCs w:val="24"/>
        </w:rPr>
      </w:pPr>
      <w:r>
        <w:rPr>
          <w:szCs w:val="24"/>
        </w:rPr>
        <w:t>6.</w:t>
      </w:r>
      <w:r>
        <w:rPr>
          <w:szCs w:val="24"/>
        </w:rPr>
        <w:tab/>
        <w:t>Examinations</w:t>
      </w:r>
      <w:r>
        <w:tab/>
      </w:r>
      <w:r>
        <w:fldChar w:fldCharType="begin"/>
      </w:r>
      <w:r>
        <w:instrText xml:space="preserve"> PAGEREF _Toc271202634 \h </w:instrText>
      </w:r>
      <w:r>
        <w:fldChar w:fldCharType="separate"/>
      </w:r>
      <w:r w:rsidR="00870797">
        <w:t>2</w:t>
      </w:r>
      <w:r>
        <w:fldChar w:fldCharType="end"/>
      </w:r>
    </w:p>
    <w:p w:rsidR="00E30E94" w:rsidRDefault="0024324A">
      <w:pPr>
        <w:pStyle w:val="TOC8"/>
        <w:rPr>
          <w:sz w:val="24"/>
          <w:szCs w:val="24"/>
        </w:rPr>
      </w:pPr>
      <w:r>
        <w:rPr>
          <w:szCs w:val="24"/>
        </w:rPr>
        <w:t>7.</w:t>
      </w:r>
      <w:r>
        <w:rPr>
          <w:szCs w:val="24"/>
        </w:rPr>
        <w:tab/>
        <w:t>Specialties prescribed</w:t>
      </w:r>
      <w:r>
        <w:tab/>
      </w:r>
      <w:r>
        <w:fldChar w:fldCharType="begin"/>
      </w:r>
      <w:r>
        <w:instrText xml:space="preserve"> PAGEREF _Toc271202635 \h </w:instrText>
      </w:r>
      <w:r>
        <w:fldChar w:fldCharType="separate"/>
      </w:r>
      <w:r w:rsidR="00870797">
        <w:t>3</w:t>
      </w:r>
      <w:r>
        <w:fldChar w:fldCharType="end"/>
      </w:r>
    </w:p>
    <w:p w:rsidR="00E30E94" w:rsidRDefault="0024324A">
      <w:pPr>
        <w:pStyle w:val="TOC8"/>
        <w:rPr>
          <w:sz w:val="24"/>
          <w:szCs w:val="24"/>
        </w:rPr>
      </w:pPr>
      <w:r>
        <w:rPr>
          <w:szCs w:val="24"/>
        </w:rPr>
        <w:t>8.</w:t>
      </w:r>
      <w:r>
        <w:rPr>
          <w:szCs w:val="24"/>
        </w:rPr>
        <w:tab/>
        <w:t>Requirements for specialty</w:t>
      </w:r>
      <w:r>
        <w:tab/>
      </w:r>
      <w:r>
        <w:fldChar w:fldCharType="begin"/>
      </w:r>
      <w:r>
        <w:instrText xml:space="preserve"> PAGEREF _Toc271202636 \h </w:instrText>
      </w:r>
      <w:r>
        <w:fldChar w:fldCharType="separate"/>
      </w:r>
      <w:r w:rsidR="00870797">
        <w:t>3</w:t>
      </w:r>
      <w:r>
        <w:fldChar w:fldCharType="end"/>
      </w:r>
    </w:p>
    <w:p w:rsidR="00E30E94" w:rsidRDefault="0024324A">
      <w:pPr>
        <w:pStyle w:val="TOC8"/>
        <w:rPr>
          <w:sz w:val="24"/>
          <w:szCs w:val="24"/>
        </w:rPr>
      </w:pPr>
      <w:r>
        <w:rPr>
          <w:szCs w:val="24"/>
        </w:rPr>
        <w:t>9.</w:t>
      </w:r>
      <w:r>
        <w:rPr>
          <w:szCs w:val="24"/>
        </w:rPr>
        <w:tab/>
        <w:t>Titles under which a specialty may be practised</w:t>
      </w:r>
      <w:r>
        <w:tab/>
      </w:r>
      <w:r>
        <w:fldChar w:fldCharType="begin"/>
      </w:r>
      <w:r>
        <w:instrText xml:space="preserve"> PAGEREF _Toc271202637 \h </w:instrText>
      </w:r>
      <w:r>
        <w:fldChar w:fldCharType="separate"/>
      </w:r>
      <w:r w:rsidR="00870797">
        <w:t>4</w:t>
      </w:r>
      <w:r>
        <w:fldChar w:fldCharType="end"/>
      </w:r>
    </w:p>
    <w:p w:rsidR="00E30E94" w:rsidRDefault="0024324A">
      <w:pPr>
        <w:pStyle w:val="TOC8"/>
        <w:rPr>
          <w:sz w:val="24"/>
          <w:szCs w:val="24"/>
        </w:rPr>
      </w:pPr>
      <w:r>
        <w:rPr>
          <w:szCs w:val="24"/>
        </w:rPr>
        <w:t>10.</w:t>
      </w:r>
      <w:r>
        <w:rPr>
          <w:szCs w:val="24"/>
        </w:rPr>
        <w:tab/>
        <w:t>Prescribed period for registration and renewal of registration under section 33</w:t>
      </w:r>
      <w:r>
        <w:tab/>
      </w:r>
      <w:r>
        <w:fldChar w:fldCharType="begin"/>
      </w:r>
      <w:r>
        <w:instrText xml:space="preserve"> PAGEREF _Toc271202638 \h </w:instrText>
      </w:r>
      <w:r>
        <w:fldChar w:fldCharType="separate"/>
      </w:r>
      <w:r w:rsidR="00870797">
        <w:t>4</w:t>
      </w:r>
      <w:r>
        <w:fldChar w:fldCharType="end"/>
      </w:r>
    </w:p>
    <w:p w:rsidR="00E30E94" w:rsidRDefault="0024324A">
      <w:pPr>
        <w:pStyle w:val="TOC8"/>
        <w:rPr>
          <w:sz w:val="24"/>
          <w:szCs w:val="24"/>
        </w:rPr>
      </w:pPr>
      <w:r>
        <w:rPr>
          <w:szCs w:val="24"/>
        </w:rPr>
        <w:t>11.</w:t>
      </w:r>
      <w:r>
        <w:rPr>
          <w:szCs w:val="24"/>
        </w:rPr>
        <w:tab/>
        <w:t>Day on which fee falls due under section 34(1)</w:t>
      </w:r>
      <w:r>
        <w:tab/>
      </w:r>
      <w:r>
        <w:fldChar w:fldCharType="begin"/>
      </w:r>
      <w:r>
        <w:instrText xml:space="preserve"> PAGEREF _Toc271202639 \h </w:instrText>
      </w:r>
      <w:r>
        <w:fldChar w:fldCharType="separate"/>
      </w:r>
      <w:r w:rsidR="00870797">
        <w:t>5</w:t>
      </w:r>
      <w:r>
        <w:fldChar w:fldCharType="end"/>
      </w:r>
    </w:p>
    <w:p w:rsidR="00E30E94" w:rsidRDefault="0024324A">
      <w:pPr>
        <w:pStyle w:val="TOC8"/>
        <w:rPr>
          <w:sz w:val="24"/>
          <w:szCs w:val="24"/>
        </w:rPr>
      </w:pPr>
      <w:r>
        <w:rPr>
          <w:szCs w:val="24"/>
        </w:rPr>
        <w:t>12.</w:t>
      </w:r>
      <w:r>
        <w:rPr>
          <w:szCs w:val="24"/>
        </w:rPr>
        <w:tab/>
        <w:t>Prescribed information under section 36(g)</w:t>
      </w:r>
      <w:r>
        <w:tab/>
      </w:r>
      <w:r>
        <w:fldChar w:fldCharType="begin"/>
      </w:r>
      <w:r>
        <w:instrText xml:space="preserve"> PAGEREF _Toc271202640 \h </w:instrText>
      </w:r>
      <w:r>
        <w:fldChar w:fldCharType="separate"/>
      </w:r>
      <w:r w:rsidR="00870797">
        <w:t>5</w:t>
      </w:r>
      <w:r>
        <w:fldChar w:fldCharType="end"/>
      </w:r>
    </w:p>
    <w:p w:rsidR="00E30E94" w:rsidRDefault="0024324A">
      <w:pPr>
        <w:pStyle w:val="TOC8"/>
        <w:rPr>
          <w:sz w:val="24"/>
          <w:szCs w:val="24"/>
        </w:rPr>
      </w:pPr>
      <w:r>
        <w:rPr>
          <w:szCs w:val="24"/>
        </w:rPr>
        <w:t>13.</w:t>
      </w:r>
      <w:r>
        <w:rPr>
          <w:szCs w:val="24"/>
        </w:rPr>
        <w:tab/>
        <w:t>Amendment of particulars</w:t>
      </w:r>
      <w:r>
        <w:tab/>
      </w:r>
      <w:r>
        <w:fldChar w:fldCharType="begin"/>
      </w:r>
      <w:r>
        <w:instrText xml:space="preserve"> PAGEREF _Toc271202641 \h </w:instrText>
      </w:r>
      <w:r>
        <w:fldChar w:fldCharType="separate"/>
      </w:r>
      <w:r w:rsidR="00870797">
        <w:t>5</w:t>
      </w:r>
      <w:r>
        <w:fldChar w:fldCharType="end"/>
      </w:r>
    </w:p>
    <w:p w:rsidR="00E30E94" w:rsidRDefault="0024324A">
      <w:pPr>
        <w:pStyle w:val="TOC8"/>
        <w:rPr>
          <w:sz w:val="24"/>
          <w:szCs w:val="24"/>
        </w:rPr>
      </w:pPr>
      <w:r>
        <w:rPr>
          <w:szCs w:val="24"/>
        </w:rPr>
        <w:t>14.</w:t>
      </w:r>
      <w:r>
        <w:rPr>
          <w:szCs w:val="24"/>
        </w:rPr>
        <w:tab/>
        <w:t>Change of name</w:t>
      </w:r>
      <w:r>
        <w:tab/>
      </w:r>
      <w:r>
        <w:fldChar w:fldCharType="begin"/>
      </w:r>
      <w:r>
        <w:instrText xml:space="preserve"> PAGEREF _Toc271202642 \h </w:instrText>
      </w:r>
      <w:r>
        <w:fldChar w:fldCharType="separate"/>
      </w:r>
      <w:r w:rsidR="00870797">
        <w:t>5</w:t>
      </w:r>
      <w:r>
        <w:fldChar w:fldCharType="end"/>
      </w:r>
    </w:p>
    <w:p w:rsidR="00E30E94" w:rsidRDefault="0024324A">
      <w:pPr>
        <w:pStyle w:val="TOC8"/>
        <w:rPr>
          <w:sz w:val="24"/>
          <w:szCs w:val="24"/>
        </w:rPr>
      </w:pPr>
      <w:r>
        <w:rPr>
          <w:szCs w:val="24"/>
        </w:rPr>
        <w:t>15.</w:t>
      </w:r>
      <w:r>
        <w:rPr>
          <w:szCs w:val="24"/>
        </w:rPr>
        <w:tab/>
        <w:t>Complaints to the complaints assessment committee</w:t>
      </w:r>
      <w:r>
        <w:tab/>
      </w:r>
      <w:r>
        <w:fldChar w:fldCharType="begin"/>
      </w:r>
      <w:r>
        <w:instrText xml:space="preserve"> PAGEREF _Toc271202643 \h </w:instrText>
      </w:r>
      <w:r>
        <w:fldChar w:fldCharType="separate"/>
      </w:r>
      <w:r w:rsidR="00870797">
        <w:t>6</w:t>
      </w:r>
      <w:r>
        <w:fldChar w:fldCharType="end"/>
      </w:r>
    </w:p>
    <w:p w:rsidR="00E30E94" w:rsidRDefault="0024324A">
      <w:pPr>
        <w:pStyle w:val="TOC8"/>
        <w:rPr>
          <w:sz w:val="24"/>
          <w:szCs w:val="24"/>
        </w:rPr>
      </w:pPr>
      <w:r>
        <w:rPr>
          <w:szCs w:val="24"/>
        </w:rPr>
        <w:t>16.</w:t>
      </w:r>
      <w:r>
        <w:rPr>
          <w:szCs w:val="24"/>
        </w:rPr>
        <w:tab/>
        <w:t>Appointment of a conciliator</w:t>
      </w:r>
      <w:r>
        <w:tab/>
      </w:r>
      <w:r>
        <w:fldChar w:fldCharType="begin"/>
      </w:r>
      <w:r>
        <w:instrText xml:space="preserve"> PAGEREF _Toc271202644 \h </w:instrText>
      </w:r>
      <w:r>
        <w:fldChar w:fldCharType="separate"/>
      </w:r>
      <w:r w:rsidR="00870797">
        <w:t>6</w:t>
      </w:r>
      <w:r>
        <w:fldChar w:fldCharType="end"/>
      </w:r>
    </w:p>
    <w:p w:rsidR="00E30E94" w:rsidRDefault="0024324A">
      <w:pPr>
        <w:pStyle w:val="TOC8"/>
        <w:rPr>
          <w:sz w:val="24"/>
          <w:szCs w:val="24"/>
        </w:rPr>
      </w:pPr>
      <w:r>
        <w:rPr>
          <w:szCs w:val="24"/>
        </w:rPr>
        <w:t>17.</w:t>
      </w:r>
      <w:r>
        <w:rPr>
          <w:szCs w:val="24"/>
        </w:rPr>
        <w:tab/>
        <w:t>Advertising</w:t>
      </w:r>
      <w:r>
        <w:tab/>
      </w:r>
      <w:r>
        <w:fldChar w:fldCharType="begin"/>
      </w:r>
      <w:r>
        <w:instrText xml:space="preserve"> PAGEREF _Toc271202645 \h </w:instrText>
      </w:r>
      <w:r>
        <w:fldChar w:fldCharType="separate"/>
      </w:r>
      <w:r w:rsidR="00870797">
        <w:t>6</w:t>
      </w:r>
      <w:r>
        <w:fldChar w:fldCharType="end"/>
      </w:r>
    </w:p>
    <w:p w:rsidR="00E30E94" w:rsidRDefault="0024324A">
      <w:pPr>
        <w:pStyle w:val="TOC8"/>
        <w:rPr>
          <w:sz w:val="24"/>
          <w:szCs w:val="24"/>
        </w:rPr>
      </w:pPr>
      <w:r>
        <w:rPr>
          <w:szCs w:val="24"/>
        </w:rPr>
        <w:t>18.</w:t>
      </w:r>
      <w:r>
        <w:rPr>
          <w:szCs w:val="24"/>
        </w:rPr>
        <w:tab/>
        <w:t>Fees</w:t>
      </w:r>
      <w:r>
        <w:tab/>
      </w:r>
      <w:r>
        <w:fldChar w:fldCharType="begin"/>
      </w:r>
      <w:r>
        <w:instrText xml:space="preserve"> PAGEREF _Toc271202646 \h </w:instrText>
      </w:r>
      <w:r>
        <w:fldChar w:fldCharType="separate"/>
      </w:r>
      <w:r w:rsidR="00870797">
        <w:t>7</w:t>
      </w:r>
      <w:r>
        <w:fldChar w:fldCharType="end"/>
      </w:r>
    </w:p>
    <w:p w:rsidR="00E30E94" w:rsidRDefault="0024324A">
      <w:pPr>
        <w:pStyle w:val="TOC8"/>
        <w:rPr>
          <w:sz w:val="24"/>
          <w:szCs w:val="24"/>
        </w:rPr>
      </w:pPr>
      <w:r>
        <w:rPr>
          <w:szCs w:val="24"/>
        </w:rPr>
        <w:t>19.</w:t>
      </w:r>
      <w:r>
        <w:rPr>
          <w:szCs w:val="24"/>
        </w:rPr>
        <w:tab/>
        <w:t xml:space="preserve">Fees for registration under the </w:t>
      </w:r>
      <w:r>
        <w:rPr>
          <w:i/>
          <w:szCs w:val="24"/>
        </w:rPr>
        <w:t>Mutual Recognition (Western Australia) Act </w:t>
      </w:r>
      <w:r>
        <w:rPr>
          <w:i/>
          <w:iCs/>
          <w:szCs w:val="24"/>
        </w:rPr>
        <w:t>2001</w:t>
      </w:r>
      <w:r>
        <w:rPr>
          <w:szCs w:val="24"/>
        </w:rPr>
        <w:t xml:space="preserve"> or </w:t>
      </w:r>
      <w:r>
        <w:rPr>
          <w:i/>
          <w:szCs w:val="24"/>
        </w:rPr>
        <w:t>Trans</w:t>
      </w:r>
      <w:r>
        <w:rPr>
          <w:i/>
          <w:szCs w:val="24"/>
        </w:rPr>
        <w:noBreakHyphen/>
        <w:t>Tasman Mutual Recognition (Western Australia) Act 2007</w:t>
      </w:r>
      <w:r>
        <w:tab/>
      </w:r>
      <w:r>
        <w:fldChar w:fldCharType="begin"/>
      </w:r>
      <w:r>
        <w:instrText xml:space="preserve"> PAGEREF _Toc271202647 \h </w:instrText>
      </w:r>
      <w:r>
        <w:fldChar w:fldCharType="separate"/>
      </w:r>
      <w:r w:rsidR="00870797">
        <w:t>7</w:t>
      </w:r>
      <w:r>
        <w:fldChar w:fldCharType="end"/>
      </w:r>
    </w:p>
    <w:p w:rsidR="00E30E94" w:rsidRDefault="0024324A">
      <w:pPr>
        <w:pStyle w:val="TOC8"/>
        <w:rPr>
          <w:sz w:val="24"/>
          <w:szCs w:val="24"/>
        </w:rPr>
      </w:pPr>
      <w:r>
        <w:rPr>
          <w:szCs w:val="24"/>
        </w:rPr>
        <w:t>20.</w:t>
      </w:r>
      <w:r>
        <w:rPr>
          <w:szCs w:val="24"/>
        </w:rPr>
        <w:tab/>
        <w:t>Reduction, waiver or refund of fees</w:t>
      </w:r>
      <w:r>
        <w:tab/>
      </w:r>
      <w:r>
        <w:fldChar w:fldCharType="begin"/>
      </w:r>
      <w:r>
        <w:instrText xml:space="preserve"> PAGEREF _Toc271202648 \h </w:instrText>
      </w:r>
      <w:r>
        <w:fldChar w:fldCharType="separate"/>
      </w:r>
      <w:r w:rsidR="00870797">
        <w:t>7</w:t>
      </w:r>
      <w:r>
        <w:fldChar w:fldCharType="end"/>
      </w:r>
    </w:p>
    <w:p w:rsidR="00E30E94" w:rsidRDefault="0024324A">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Fees</w:t>
      </w:r>
    </w:p>
    <w:p w:rsidR="00E30E94" w:rsidRDefault="0024324A">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 xml:space="preserve">Fees for registration under </w:t>
      </w:r>
      <w:r>
        <w:rPr>
          <w:i/>
          <w:iCs/>
          <w:szCs w:val="28"/>
        </w:rPr>
        <w:t>Mutual Recognition (Western Australia) Act 2001</w:t>
      </w:r>
      <w:r>
        <w:rPr>
          <w:szCs w:val="28"/>
        </w:rPr>
        <w:t xml:space="preserve"> or </w:t>
      </w:r>
      <w:r>
        <w:rPr>
          <w:i/>
          <w:iCs/>
          <w:szCs w:val="28"/>
        </w:rPr>
        <w:t>Trans</w:t>
      </w:r>
      <w:r>
        <w:rPr>
          <w:i/>
          <w:iCs/>
          <w:szCs w:val="28"/>
        </w:rPr>
        <w:noBreakHyphen/>
        <w:t>Tasman Mutual Recognition (Western Australia) Act 2007</w:t>
      </w:r>
    </w:p>
    <w:p w:rsidR="00E30E94" w:rsidRDefault="0024324A">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Fee for examination</w:t>
      </w:r>
    </w:p>
    <w:p w:rsidR="00E30E94" w:rsidRDefault="0024324A">
      <w:pPr>
        <w:pStyle w:val="TOC2"/>
        <w:tabs>
          <w:tab w:val="right" w:leader="dot" w:pos="7086"/>
        </w:tabs>
        <w:rPr>
          <w:b w:val="0"/>
          <w:sz w:val="24"/>
          <w:szCs w:val="24"/>
        </w:rPr>
      </w:pPr>
      <w:r>
        <w:rPr>
          <w:szCs w:val="26"/>
        </w:rPr>
        <w:t>Notes</w:t>
      </w:r>
    </w:p>
    <w:p w:rsidR="00E30E94" w:rsidRDefault="0024324A">
      <w:pPr>
        <w:pStyle w:val="TOC8"/>
        <w:rPr>
          <w:sz w:val="24"/>
          <w:szCs w:val="24"/>
        </w:rPr>
      </w:pPr>
      <w:r>
        <w:rPr>
          <w:szCs w:val="24"/>
        </w:rPr>
        <w:tab/>
        <w:t>Compilation table</w:t>
      </w:r>
      <w:r>
        <w:tab/>
      </w:r>
      <w:r>
        <w:fldChar w:fldCharType="begin"/>
      </w:r>
      <w:r>
        <w:instrText xml:space="preserve"> PAGEREF _Toc271202653 \h </w:instrText>
      </w:r>
      <w:r>
        <w:fldChar w:fldCharType="separate"/>
      </w:r>
      <w:r w:rsidR="00870797">
        <w:t>13</w:t>
      </w:r>
      <w:r>
        <w:fldChar w:fldCharType="end"/>
      </w:r>
    </w:p>
    <w:p w:rsidR="00E30E94" w:rsidRDefault="0024324A">
      <w:pPr>
        <w:pStyle w:val="TOC8"/>
        <w:rPr>
          <w:sz w:val="24"/>
        </w:rPr>
      </w:pPr>
      <w:r>
        <w:tab/>
        <w:t>Provisions that have not come into operation</w:t>
      </w:r>
      <w:r>
        <w:tab/>
      </w:r>
      <w:r>
        <w:fldChar w:fldCharType="begin"/>
      </w:r>
      <w:r>
        <w:instrText xml:space="preserve"> PAGEREF _Toc271202654 \h </w:instrText>
      </w:r>
      <w:r>
        <w:fldChar w:fldCharType="separate"/>
      </w:r>
      <w:r w:rsidR="00870797">
        <w:t>13</w:t>
      </w:r>
      <w:r>
        <w:fldChar w:fldCharType="end"/>
      </w:r>
    </w:p>
    <w:p w:rsidR="00E30E94" w:rsidRDefault="0024324A">
      <w:pPr>
        <w:pStyle w:val="TOC8"/>
      </w:pPr>
      <w:r>
        <w:fldChar w:fldCharType="end"/>
      </w:r>
    </w:p>
    <w:p w:rsidR="00E30E94" w:rsidRDefault="0024324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E30E94" w:rsidRDefault="00E30E94">
      <w:pPr>
        <w:pStyle w:val="NoteHeading"/>
        <w:sectPr w:rsidR="00E30E94">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E30E94" w:rsidRDefault="0024324A">
      <w:pPr>
        <w:pStyle w:val="WA"/>
      </w:pPr>
      <w:r>
        <w:t>Western Australia</w:t>
      </w:r>
    </w:p>
    <w:p w:rsidR="00E30E94" w:rsidRDefault="0024324A">
      <w:pPr>
        <w:pStyle w:val="PrincipalActReg"/>
      </w:pPr>
      <w:r>
        <w:t>Psychologists Act 2005</w:t>
      </w:r>
    </w:p>
    <w:p w:rsidR="00E30E94" w:rsidRDefault="0024324A">
      <w:pPr>
        <w:pStyle w:val="NameofActReg"/>
      </w:pPr>
      <w:r>
        <w:t>Psychologists Regulations 2007</w:t>
      </w:r>
    </w:p>
    <w:p w:rsidR="00E30E94" w:rsidRDefault="0024324A">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56008624"/>
      <w:bookmarkStart w:id="9" w:name="_Toc271202629"/>
      <w:r>
        <w:rPr>
          <w:rStyle w:val="CharSectno"/>
        </w:rPr>
        <w:t>1</w:t>
      </w:r>
      <w:r>
        <w:t>.</w:t>
      </w:r>
      <w:r>
        <w:tab/>
        <w:t>Citation</w:t>
      </w:r>
      <w:bookmarkEnd w:id="1"/>
      <w:bookmarkEnd w:id="2"/>
      <w:bookmarkEnd w:id="3"/>
      <w:bookmarkEnd w:id="4"/>
      <w:bookmarkEnd w:id="5"/>
      <w:bookmarkEnd w:id="6"/>
      <w:bookmarkEnd w:id="7"/>
      <w:bookmarkEnd w:id="8"/>
      <w:bookmarkEnd w:id="9"/>
    </w:p>
    <w:p w:rsidR="00E30E94" w:rsidRDefault="0024324A">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Psychologists Regulations 2007</w:t>
      </w:r>
      <w:r>
        <w:rPr>
          <w:iCs/>
        </w:rPr>
        <w:t> </w:t>
      </w:r>
      <w:r>
        <w:rPr>
          <w:iCs/>
          <w:vertAlign w:val="superscript"/>
        </w:rPr>
        <w:t>1</w:t>
      </w:r>
      <w:r>
        <w:t>.</w:t>
      </w:r>
    </w:p>
    <w:p w:rsidR="00E30E94" w:rsidRDefault="0024324A">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156008625"/>
      <w:bookmarkStart w:id="19" w:name="_Toc271202630"/>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rsidR="00E30E94" w:rsidRDefault="0024324A">
      <w:pPr>
        <w:pStyle w:val="Subsection"/>
      </w:pPr>
      <w:r>
        <w:rPr>
          <w:spacing w:val="-2"/>
        </w:rPr>
        <w:tab/>
      </w:r>
      <w:r>
        <w:rPr>
          <w:spacing w:val="-2"/>
        </w:rPr>
        <w:tab/>
        <w:t xml:space="preserve">These regulations come into operation on the day on which the </w:t>
      </w:r>
      <w:r>
        <w:rPr>
          <w:i/>
          <w:spacing w:val="-2"/>
        </w:rPr>
        <w:t>Psychologists Act 2005</w:t>
      </w:r>
      <w:r>
        <w:rPr>
          <w:spacing w:val="-2"/>
        </w:rPr>
        <w:t xml:space="preserve"> comes into operation</w:t>
      </w:r>
      <w:r>
        <w:t>.</w:t>
      </w:r>
    </w:p>
    <w:p w:rsidR="00E30E94" w:rsidRDefault="0024324A">
      <w:pPr>
        <w:pStyle w:val="Heading5"/>
      </w:pPr>
      <w:bookmarkStart w:id="20" w:name="_Toc156008626"/>
      <w:bookmarkStart w:id="21" w:name="_Toc271202631"/>
      <w:r>
        <w:rPr>
          <w:rStyle w:val="CharSectno"/>
        </w:rPr>
        <w:t>3</w:t>
      </w:r>
      <w:r>
        <w:t>.</w:t>
      </w:r>
      <w:r>
        <w:tab/>
        <w:t>Criminal record screening</w:t>
      </w:r>
      <w:bookmarkEnd w:id="20"/>
      <w:bookmarkEnd w:id="21"/>
    </w:p>
    <w:p w:rsidR="00E30E94" w:rsidRDefault="0024324A">
      <w:pPr>
        <w:pStyle w:val="Subsection"/>
      </w:pPr>
      <w:r>
        <w:tab/>
      </w:r>
      <w:r>
        <w:tab/>
        <w:t>The Board may require a person who applies to the Board for registration under the Act section 26 or 28 to give the Board authority to obtain details of any record of criminal convictions of that person.</w:t>
      </w:r>
    </w:p>
    <w:p w:rsidR="00E30E94" w:rsidRDefault="0024324A">
      <w:pPr>
        <w:pStyle w:val="Heading5"/>
      </w:pPr>
      <w:bookmarkStart w:id="22" w:name="_Toc156008627"/>
      <w:bookmarkStart w:id="23" w:name="_Toc271202632"/>
      <w:r>
        <w:rPr>
          <w:rStyle w:val="CharSectno"/>
        </w:rPr>
        <w:t>4</w:t>
      </w:r>
      <w:r>
        <w:t>.</w:t>
      </w:r>
      <w:r>
        <w:tab/>
        <w:t>Prescribed requirement under section 26(2)(e) for registration</w:t>
      </w:r>
      <w:bookmarkEnd w:id="22"/>
      <w:bookmarkEnd w:id="23"/>
    </w:p>
    <w:p w:rsidR="00E30E94" w:rsidRDefault="0024324A">
      <w:pPr>
        <w:pStyle w:val="Subsection"/>
      </w:pPr>
      <w:r>
        <w:tab/>
      </w:r>
      <w:r>
        <w:tab/>
        <w:t>For the purposes of the Act section 26(2)(e), the practical experience in the practice of psychology that is prescribed is practical experience gained during a masters degree course in psychology for a period of not less than 2 years, undertaken after the applicant has obtained a qualification referred to in the Act section 27(2)(f).</w:t>
      </w:r>
    </w:p>
    <w:p w:rsidR="00E30E94" w:rsidRDefault="0024324A">
      <w:pPr>
        <w:pStyle w:val="Heading5"/>
      </w:pPr>
      <w:bookmarkStart w:id="24" w:name="_Toc156008628"/>
      <w:bookmarkStart w:id="25" w:name="_Toc271202633"/>
      <w:r>
        <w:rPr>
          <w:rStyle w:val="CharSectno"/>
        </w:rPr>
        <w:t>5</w:t>
      </w:r>
      <w:r>
        <w:t>.</w:t>
      </w:r>
      <w:r>
        <w:tab/>
        <w:t>Prescribed qualifications under section 26(2)(f) for registration</w:t>
      </w:r>
      <w:bookmarkEnd w:id="24"/>
      <w:bookmarkEnd w:id="25"/>
    </w:p>
    <w:p w:rsidR="00E30E94" w:rsidRDefault="0024324A">
      <w:pPr>
        <w:pStyle w:val="Subsection"/>
      </w:pPr>
      <w:r>
        <w:tab/>
        <w:t>(1)</w:t>
      </w:r>
      <w:r>
        <w:tab/>
        <w:t>For the purposes of the Act section 26(2)(f), the qualification prescribed as a qualification for registration as a psychologist is a Certificate of Psychology issued by the Board.</w:t>
      </w:r>
    </w:p>
    <w:p w:rsidR="00E30E94" w:rsidRDefault="0024324A">
      <w:pPr>
        <w:pStyle w:val="Subsection"/>
      </w:pPr>
      <w:r>
        <w:tab/>
        <w:t>(2)</w:t>
      </w:r>
      <w:r>
        <w:tab/>
        <w:t>For the purposes of the Act section 26(2)(f), the degrees specified in column 1 of the Table to this subregulation granted for the successful completion of 4 academic years of full</w:t>
      </w:r>
      <w:r>
        <w:noBreakHyphen/>
        <w:t>time or equivalent part</w:t>
      </w:r>
      <w:r>
        <w:noBreakHyphen/>
        <w:t>time study opposite the university specified in column 2 of that Table are prescribed as a qualification for registration as a psychologist.</w:t>
      </w:r>
    </w:p>
    <w:p w:rsidR="00E30E94" w:rsidRDefault="0024324A">
      <w:pPr>
        <w:pStyle w:val="MiscellaneousHeading"/>
        <w:spacing w:after="120"/>
        <w:rPr>
          <w:b/>
          <w:sz w:val="22"/>
        </w:rPr>
      </w:pPr>
      <w:r>
        <w:rPr>
          <w:b/>
          <w:sz w:val="22"/>
        </w:rPr>
        <w:t>Table</w:t>
      </w:r>
    </w:p>
    <w:tbl>
      <w:tblPr>
        <w:tblW w:w="0" w:type="auto"/>
        <w:tblInd w:w="959" w:type="dxa"/>
        <w:tblLayout w:type="fixed"/>
        <w:tblLook w:val="0000" w:firstRow="0" w:lastRow="0" w:firstColumn="0" w:lastColumn="0" w:noHBand="0" w:noVBand="0"/>
      </w:tblPr>
      <w:tblGrid>
        <w:gridCol w:w="2693"/>
        <w:gridCol w:w="3402"/>
      </w:tblGrid>
      <w:tr w:rsidR="00E30E94">
        <w:trPr>
          <w:tblHeader/>
        </w:trPr>
        <w:tc>
          <w:tcPr>
            <w:tcW w:w="2693" w:type="dxa"/>
            <w:tcBorders>
              <w:top w:val="single" w:sz="4" w:space="0" w:color="auto"/>
              <w:bottom w:val="single" w:sz="4" w:space="0" w:color="auto"/>
            </w:tcBorders>
          </w:tcPr>
          <w:p w:rsidR="00E30E94" w:rsidRDefault="0024324A">
            <w:pPr>
              <w:pStyle w:val="Table"/>
              <w:spacing w:before="0" w:line="240" w:lineRule="auto"/>
              <w:jc w:val="center"/>
              <w:rPr>
                <w:b/>
              </w:rPr>
            </w:pPr>
            <w:r>
              <w:rPr>
                <w:b/>
              </w:rPr>
              <w:t>Column 1</w:t>
            </w:r>
          </w:p>
          <w:p w:rsidR="00E30E94" w:rsidRDefault="0024324A">
            <w:pPr>
              <w:pStyle w:val="Table"/>
              <w:spacing w:before="0" w:line="240" w:lineRule="auto"/>
              <w:jc w:val="center"/>
              <w:rPr>
                <w:b/>
              </w:rPr>
            </w:pPr>
            <w:r>
              <w:rPr>
                <w:b/>
              </w:rPr>
              <w:t>Diploma or degree</w:t>
            </w:r>
          </w:p>
        </w:tc>
        <w:tc>
          <w:tcPr>
            <w:tcW w:w="3402" w:type="dxa"/>
            <w:tcBorders>
              <w:top w:val="single" w:sz="4" w:space="0" w:color="auto"/>
              <w:bottom w:val="single" w:sz="4" w:space="0" w:color="auto"/>
            </w:tcBorders>
          </w:tcPr>
          <w:p w:rsidR="00E30E94" w:rsidRDefault="0024324A">
            <w:pPr>
              <w:pStyle w:val="Table"/>
              <w:spacing w:before="0" w:line="240" w:lineRule="auto"/>
              <w:jc w:val="center"/>
              <w:rPr>
                <w:b/>
              </w:rPr>
            </w:pPr>
            <w:r>
              <w:rPr>
                <w:b/>
              </w:rPr>
              <w:t>Column 2</w:t>
            </w:r>
          </w:p>
          <w:p w:rsidR="00E30E94" w:rsidRDefault="0024324A">
            <w:pPr>
              <w:pStyle w:val="Table"/>
              <w:spacing w:before="0" w:line="240" w:lineRule="auto"/>
              <w:jc w:val="center"/>
              <w:rPr>
                <w:b/>
              </w:rPr>
            </w:pPr>
            <w:r>
              <w:rPr>
                <w:b/>
              </w:rPr>
              <w:t>Institution</w:t>
            </w:r>
          </w:p>
        </w:tc>
      </w:tr>
      <w:tr w:rsidR="00E30E94">
        <w:tc>
          <w:tcPr>
            <w:tcW w:w="2693" w:type="dxa"/>
            <w:tcBorders>
              <w:top w:val="single" w:sz="4" w:space="0" w:color="auto"/>
            </w:tcBorders>
          </w:tcPr>
          <w:p w:rsidR="00E30E94" w:rsidRDefault="0024324A">
            <w:pPr>
              <w:pStyle w:val="Table"/>
            </w:pPr>
            <w:r>
              <w:t>Bachelor of Psychology</w:t>
            </w:r>
          </w:p>
        </w:tc>
        <w:tc>
          <w:tcPr>
            <w:tcW w:w="3402" w:type="dxa"/>
            <w:tcBorders>
              <w:top w:val="single" w:sz="4" w:space="0" w:color="auto"/>
            </w:tcBorders>
          </w:tcPr>
          <w:p w:rsidR="00E30E94" w:rsidRDefault="0024324A">
            <w:pPr>
              <w:pStyle w:val="Table"/>
            </w:pPr>
            <w:r>
              <w:t>Curtin University of Technology</w:t>
            </w:r>
          </w:p>
        </w:tc>
      </w:tr>
      <w:tr w:rsidR="00E30E94">
        <w:tc>
          <w:tcPr>
            <w:tcW w:w="2693" w:type="dxa"/>
          </w:tcPr>
          <w:p w:rsidR="00E30E94" w:rsidRDefault="0024324A">
            <w:pPr>
              <w:pStyle w:val="Table"/>
            </w:pPr>
            <w:r>
              <w:t>Bachelor of Psychology (Honours)</w:t>
            </w:r>
          </w:p>
        </w:tc>
        <w:tc>
          <w:tcPr>
            <w:tcW w:w="3402" w:type="dxa"/>
          </w:tcPr>
          <w:p w:rsidR="00E30E94" w:rsidRDefault="0024324A">
            <w:pPr>
              <w:pStyle w:val="Table"/>
            </w:pPr>
            <w:r>
              <w:t>Curtin University of Technology</w:t>
            </w:r>
          </w:p>
        </w:tc>
      </w:tr>
      <w:tr w:rsidR="00E30E94">
        <w:tc>
          <w:tcPr>
            <w:tcW w:w="2693" w:type="dxa"/>
          </w:tcPr>
          <w:p w:rsidR="00E30E94" w:rsidRDefault="0024324A">
            <w:pPr>
              <w:pStyle w:val="Table"/>
            </w:pPr>
            <w:r>
              <w:t>Bachelor of Psychology</w:t>
            </w:r>
          </w:p>
        </w:tc>
        <w:tc>
          <w:tcPr>
            <w:tcW w:w="3402" w:type="dxa"/>
          </w:tcPr>
          <w:p w:rsidR="00E30E94" w:rsidRDefault="0024324A">
            <w:pPr>
              <w:pStyle w:val="Table"/>
            </w:pPr>
            <w:r>
              <w:t>Murdoch University</w:t>
            </w:r>
          </w:p>
        </w:tc>
      </w:tr>
      <w:tr w:rsidR="00E30E94">
        <w:tc>
          <w:tcPr>
            <w:tcW w:w="2693" w:type="dxa"/>
            <w:tcBorders>
              <w:bottom w:val="single" w:sz="4" w:space="0" w:color="auto"/>
            </w:tcBorders>
          </w:tcPr>
          <w:p w:rsidR="00E30E94" w:rsidRDefault="0024324A">
            <w:pPr>
              <w:pStyle w:val="Table"/>
            </w:pPr>
            <w:r>
              <w:t>Bachelor of Psychology</w:t>
            </w:r>
          </w:p>
        </w:tc>
        <w:tc>
          <w:tcPr>
            <w:tcW w:w="3402" w:type="dxa"/>
            <w:tcBorders>
              <w:bottom w:val="single" w:sz="4" w:space="0" w:color="auto"/>
            </w:tcBorders>
          </w:tcPr>
          <w:p w:rsidR="00E30E94" w:rsidRDefault="0024324A">
            <w:pPr>
              <w:pStyle w:val="Table"/>
            </w:pPr>
            <w:r>
              <w:t>The University of Western Australia</w:t>
            </w:r>
          </w:p>
        </w:tc>
      </w:tr>
    </w:tbl>
    <w:p w:rsidR="00E30E94" w:rsidRDefault="0024324A">
      <w:pPr>
        <w:pStyle w:val="Heading5"/>
      </w:pPr>
      <w:bookmarkStart w:id="26" w:name="_Toc156008629"/>
      <w:bookmarkStart w:id="27" w:name="_Toc271202634"/>
      <w:r>
        <w:rPr>
          <w:rStyle w:val="CharSectno"/>
        </w:rPr>
        <w:t>6</w:t>
      </w:r>
      <w:r>
        <w:t>.</w:t>
      </w:r>
      <w:r>
        <w:tab/>
        <w:t>Examinations</w:t>
      </w:r>
      <w:bookmarkEnd w:id="26"/>
      <w:bookmarkEnd w:id="27"/>
    </w:p>
    <w:p w:rsidR="00E30E94" w:rsidRDefault="0024324A">
      <w:pPr>
        <w:pStyle w:val="Subsection"/>
      </w:pPr>
      <w:r>
        <w:tab/>
        <w:t>(1)</w:t>
      </w:r>
      <w:r>
        <w:tab/>
        <w:t>A person the Board considers to be appropriate to conduct the examination may be appointed by the Board to conduct an examination to determine whether a person desiring to be registered under the Act should be granted a Certificate of Psychology.</w:t>
      </w:r>
    </w:p>
    <w:p w:rsidR="00E30E94" w:rsidRDefault="0024324A">
      <w:pPr>
        <w:pStyle w:val="Subsection"/>
      </w:pPr>
      <w:r>
        <w:tab/>
        <w:t>(2)</w:t>
      </w:r>
      <w:r>
        <w:tab/>
        <w:t>The examination referred to in subregulation (1) may be written or oral, or both.</w:t>
      </w:r>
    </w:p>
    <w:p w:rsidR="00E30E94" w:rsidRDefault="0024324A">
      <w:pPr>
        <w:pStyle w:val="Subsection"/>
      </w:pPr>
      <w:r>
        <w:tab/>
        <w:t>(3)</w:t>
      </w:r>
      <w:r>
        <w:tab/>
        <w:t>The fees in Schedule 3 are prescribed as the fees payable by a person to sit an examination conducted under this regulation.</w:t>
      </w:r>
    </w:p>
    <w:p w:rsidR="00E30E94" w:rsidRDefault="0024324A">
      <w:pPr>
        <w:pStyle w:val="Subsection"/>
      </w:pPr>
      <w:r>
        <w:tab/>
        <w:t>(4)</w:t>
      </w:r>
      <w:r>
        <w:tab/>
        <w:t>The Board is to give a person who passes the examination a Certificate of Psychology in a form approved by the Board.</w:t>
      </w:r>
    </w:p>
    <w:p w:rsidR="00E30E94" w:rsidRDefault="0024324A">
      <w:pPr>
        <w:pStyle w:val="Heading5"/>
      </w:pPr>
      <w:bookmarkStart w:id="28" w:name="_Toc156008630"/>
      <w:bookmarkStart w:id="29" w:name="_Toc271202635"/>
      <w:r>
        <w:rPr>
          <w:rStyle w:val="CharSectno"/>
        </w:rPr>
        <w:t>7</w:t>
      </w:r>
      <w:r>
        <w:t>.</w:t>
      </w:r>
      <w:r>
        <w:tab/>
        <w:t>Specialties prescribed</w:t>
      </w:r>
      <w:bookmarkEnd w:id="28"/>
      <w:bookmarkEnd w:id="29"/>
    </w:p>
    <w:p w:rsidR="00E30E94" w:rsidRDefault="0024324A">
      <w:pPr>
        <w:pStyle w:val="Subsection"/>
      </w:pPr>
      <w:r>
        <w:tab/>
      </w:r>
      <w:r>
        <w:tab/>
        <w:t xml:space="preserve">For the purposes of the Act section 29(1), the following branches of psychology are prescribed as a specialty — </w:t>
      </w:r>
    </w:p>
    <w:p w:rsidR="00E30E94" w:rsidRDefault="0024324A">
      <w:pPr>
        <w:pStyle w:val="Indenta"/>
      </w:pPr>
      <w:r>
        <w:tab/>
        <w:t>(a)</w:t>
      </w:r>
      <w:r>
        <w:tab/>
        <w:t>clinical psychology;</w:t>
      </w:r>
    </w:p>
    <w:p w:rsidR="00E30E94" w:rsidRDefault="0024324A">
      <w:pPr>
        <w:pStyle w:val="Indenta"/>
      </w:pPr>
      <w:r>
        <w:tab/>
        <w:t>(b)</w:t>
      </w:r>
      <w:r>
        <w:tab/>
        <w:t>clinical neuropsychology;</w:t>
      </w:r>
    </w:p>
    <w:p w:rsidR="00E30E94" w:rsidRDefault="0024324A">
      <w:pPr>
        <w:pStyle w:val="Indenta"/>
      </w:pPr>
      <w:r>
        <w:tab/>
        <w:t>(c)</w:t>
      </w:r>
      <w:r>
        <w:tab/>
        <w:t>counselling psychology;</w:t>
      </w:r>
    </w:p>
    <w:p w:rsidR="00E30E94" w:rsidRDefault="0024324A">
      <w:pPr>
        <w:pStyle w:val="Indenta"/>
      </w:pPr>
      <w:r>
        <w:tab/>
        <w:t>(d)</w:t>
      </w:r>
      <w:r>
        <w:tab/>
        <w:t>educational and developmental psychology;</w:t>
      </w:r>
    </w:p>
    <w:p w:rsidR="00E30E94" w:rsidRDefault="0024324A">
      <w:pPr>
        <w:pStyle w:val="Indenta"/>
      </w:pPr>
      <w:r>
        <w:tab/>
        <w:t>(e)</w:t>
      </w:r>
      <w:r>
        <w:tab/>
        <w:t>forensic psychology;</w:t>
      </w:r>
    </w:p>
    <w:p w:rsidR="00E30E94" w:rsidRDefault="0024324A">
      <w:pPr>
        <w:pStyle w:val="Indenta"/>
      </w:pPr>
      <w:r>
        <w:tab/>
        <w:t>(f)</w:t>
      </w:r>
      <w:r>
        <w:tab/>
        <w:t>organisational psychology;</w:t>
      </w:r>
    </w:p>
    <w:p w:rsidR="00E30E94" w:rsidRDefault="0024324A">
      <w:pPr>
        <w:pStyle w:val="Indenta"/>
      </w:pPr>
      <w:r>
        <w:tab/>
        <w:t>(g)</w:t>
      </w:r>
      <w:r>
        <w:tab/>
        <w:t>sport psychology.</w:t>
      </w:r>
    </w:p>
    <w:p w:rsidR="00E30E94" w:rsidRDefault="0024324A">
      <w:pPr>
        <w:pStyle w:val="Heading5"/>
      </w:pPr>
      <w:bookmarkStart w:id="30" w:name="_Toc156008631"/>
      <w:bookmarkStart w:id="31" w:name="_Toc271202636"/>
      <w:r>
        <w:rPr>
          <w:rStyle w:val="CharSectno"/>
        </w:rPr>
        <w:t>8</w:t>
      </w:r>
      <w:r>
        <w:t>.</w:t>
      </w:r>
      <w:r>
        <w:tab/>
        <w:t>Requirements for specialty</w:t>
      </w:r>
      <w:bookmarkEnd w:id="30"/>
      <w:bookmarkEnd w:id="31"/>
    </w:p>
    <w:p w:rsidR="00E30E94" w:rsidRDefault="0024324A">
      <w:pPr>
        <w:pStyle w:val="Subsection"/>
      </w:pPr>
      <w:r>
        <w:tab/>
      </w:r>
      <w:r>
        <w:tab/>
        <w:t xml:space="preserve">For the purposes of the Act section 29(2)(b), the requirements prescribed for the following specialties — </w:t>
      </w:r>
    </w:p>
    <w:p w:rsidR="00E30E94" w:rsidRDefault="0024324A">
      <w:pPr>
        <w:pStyle w:val="Indenta"/>
      </w:pPr>
      <w:r>
        <w:tab/>
        <w:t>(a)</w:t>
      </w:r>
      <w:r>
        <w:tab/>
        <w:t>clinical psychology;</w:t>
      </w:r>
    </w:p>
    <w:p w:rsidR="00E30E94" w:rsidRDefault="0024324A">
      <w:pPr>
        <w:pStyle w:val="Indenta"/>
      </w:pPr>
      <w:r>
        <w:tab/>
        <w:t>(b)</w:t>
      </w:r>
      <w:r>
        <w:tab/>
        <w:t>clinical neuropsychology;</w:t>
      </w:r>
    </w:p>
    <w:p w:rsidR="00E30E94" w:rsidRDefault="0024324A">
      <w:pPr>
        <w:pStyle w:val="Indenta"/>
      </w:pPr>
      <w:r>
        <w:tab/>
        <w:t>(c)</w:t>
      </w:r>
      <w:r>
        <w:tab/>
        <w:t>counselling psychology;</w:t>
      </w:r>
    </w:p>
    <w:p w:rsidR="00E30E94" w:rsidRDefault="0024324A">
      <w:pPr>
        <w:pStyle w:val="Indenta"/>
      </w:pPr>
      <w:r>
        <w:tab/>
        <w:t>(d)</w:t>
      </w:r>
      <w:r>
        <w:tab/>
        <w:t>educational and developmental psychology;</w:t>
      </w:r>
    </w:p>
    <w:p w:rsidR="00E30E94" w:rsidRDefault="0024324A">
      <w:pPr>
        <w:pStyle w:val="Indenta"/>
      </w:pPr>
      <w:r>
        <w:tab/>
        <w:t>(e)</w:t>
      </w:r>
      <w:r>
        <w:tab/>
        <w:t>forensic psychology;</w:t>
      </w:r>
    </w:p>
    <w:p w:rsidR="00E30E94" w:rsidRDefault="0024324A">
      <w:pPr>
        <w:pStyle w:val="Indenta"/>
      </w:pPr>
      <w:r>
        <w:tab/>
        <w:t>(f)</w:t>
      </w:r>
      <w:r>
        <w:tab/>
        <w:t>organisational psychology;</w:t>
      </w:r>
    </w:p>
    <w:p w:rsidR="00E30E94" w:rsidRDefault="0024324A">
      <w:pPr>
        <w:pStyle w:val="Indenta"/>
      </w:pPr>
      <w:r>
        <w:tab/>
        <w:t>(g)</w:t>
      </w:r>
      <w:r>
        <w:tab/>
        <w:t>sport psychology,</w:t>
      </w:r>
    </w:p>
    <w:p w:rsidR="00E30E94" w:rsidRDefault="0024324A">
      <w:pPr>
        <w:pStyle w:val="Subsection"/>
      </w:pPr>
      <w:r>
        <w:tab/>
      </w:r>
      <w:r>
        <w:tab/>
        <w:t xml:space="preserve">are that the applicant — </w:t>
      </w:r>
    </w:p>
    <w:p w:rsidR="00E30E94" w:rsidRDefault="0024324A">
      <w:pPr>
        <w:pStyle w:val="Indenta"/>
      </w:pPr>
      <w:r>
        <w:tab/>
        <w:t>(h)</w:t>
      </w:r>
      <w:r>
        <w:tab/>
        <w:t>has completed a post graduate degree in the specialty accredited by the Australian Psychology Accreditation Council as at the day on which these regulations come into operation of not less than 2 years’ duration or a qualification that in the opinion of the Board is equivalent to such a degree; and</w:t>
      </w:r>
    </w:p>
    <w:p w:rsidR="00E30E94" w:rsidRDefault="0024324A">
      <w:pPr>
        <w:pStyle w:val="Indenta"/>
      </w:pPr>
      <w:r>
        <w:tab/>
        <w:t>(i)</w:t>
      </w:r>
      <w:r>
        <w:tab/>
        <w:t>has successfully completed a period of supervised practical experience in the practice of the specialty of not less than 2 years’ duration undertaken after obtaining a masters degree or has such other experience that in the opinion of the Board is equivalent to that supervised practical experience; and</w:t>
      </w:r>
    </w:p>
    <w:p w:rsidR="00E30E94" w:rsidRDefault="0024324A">
      <w:pPr>
        <w:pStyle w:val="Indenta"/>
      </w:pPr>
      <w:r>
        <w:tab/>
        <w:t>(j)</w:t>
      </w:r>
      <w:r>
        <w:tab/>
        <w:t>is working in the area of the specialty.</w:t>
      </w:r>
    </w:p>
    <w:p w:rsidR="00E30E94" w:rsidRDefault="0024324A">
      <w:pPr>
        <w:pStyle w:val="Heading5"/>
      </w:pPr>
      <w:bookmarkStart w:id="32" w:name="_Toc156008632"/>
      <w:bookmarkStart w:id="33" w:name="_Toc271202637"/>
      <w:r>
        <w:rPr>
          <w:rStyle w:val="CharSectno"/>
        </w:rPr>
        <w:t>9</w:t>
      </w:r>
      <w:r>
        <w:t>.</w:t>
      </w:r>
      <w:r>
        <w:tab/>
        <w:t>Titles under which a specialty may be practised</w:t>
      </w:r>
      <w:bookmarkEnd w:id="32"/>
      <w:bookmarkEnd w:id="33"/>
    </w:p>
    <w:p w:rsidR="00E30E94" w:rsidRDefault="0024324A">
      <w:pPr>
        <w:pStyle w:val="Subsection"/>
      </w:pPr>
      <w:r>
        <w:tab/>
      </w:r>
      <w:r>
        <w:tab/>
        <w:t>For the purposes of the Act section 29(6), the title specified in the Table column 2 to this regulation opposite the specialty specified in that Table column 1 is prescribed as the title under which that specialty may be practised.</w:t>
      </w:r>
    </w:p>
    <w:p w:rsidR="00E30E94" w:rsidRDefault="0024324A">
      <w:pPr>
        <w:pStyle w:val="MiscellaneousHeading"/>
        <w:spacing w:after="120"/>
        <w:rPr>
          <w:b/>
          <w:sz w:val="22"/>
        </w:rPr>
      </w:pPr>
      <w:r>
        <w:rPr>
          <w:b/>
          <w:sz w:val="22"/>
        </w:rPr>
        <w:t>Table</w:t>
      </w:r>
    </w:p>
    <w:tbl>
      <w:tblPr>
        <w:tblW w:w="0" w:type="auto"/>
        <w:tblInd w:w="959" w:type="dxa"/>
        <w:tblLayout w:type="fixed"/>
        <w:tblLook w:val="0000" w:firstRow="0" w:lastRow="0" w:firstColumn="0" w:lastColumn="0" w:noHBand="0" w:noVBand="0"/>
      </w:tblPr>
      <w:tblGrid>
        <w:gridCol w:w="2693"/>
        <w:gridCol w:w="3402"/>
      </w:tblGrid>
      <w:tr w:rsidR="00E30E94">
        <w:trPr>
          <w:tblHeader/>
        </w:trPr>
        <w:tc>
          <w:tcPr>
            <w:tcW w:w="2693" w:type="dxa"/>
            <w:tcBorders>
              <w:top w:val="single" w:sz="4" w:space="0" w:color="auto"/>
              <w:bottom w:val="single" w:sz="4" w:space="0" w:color="auto"/>
            </w:tcBorders>
          </w:tcPr>
          <w:p w:rsidR="00E30E94" w:rsidRDefault="0024324A">
            <w:pPr>
              <w:pStyle w:val="Table"/>
              <w:spacing w:before="0" w:line="240" w:lineRule="auto"/>
              <w:jc w:val="center"/>
              <w:rPr>
                <w:b/>
              </w:rPr>
            </w:pPr>
            <w:r>
              <w:rPr>
                <w:b/>
              </w:rPr>
              <w:t>Column 1</w:t>
            </w:r>
          </w:p>
          <w:p w:rsidR="00E30E94" w:rsidRDefault="0024324A">
            <w:pPr>
              <w:pStyle w:val="Table"/>
              <w:spacing w:before="0" w:line="240" w:lineRule="auto"/>
              <w:jc w:val="center"/>
              <w:rPr>
                <w:b/>
              </w:rPr>
            </w:pPr>
            <w:r>
              <w:rPr>
                <w:b/>
              </w:rPr>
              <w:t>Specialty</w:t>
            </w:r>
          </w:p>
        </w:tc>
        <w:tc>
          <w:tcPr>
            <w:tcW w:w="3402" w:type="dxa"/>
            <w:tcBorders>
              <w:top w:val="single" w:sz="4" w:space="0" w:color="auto"/>
              <w:bottom w:val="single" w:sz="4" w:space="0" w:color="auto"/>
            </w:tcBorders>
          </w:tcPr>
          <w:p w:rsidR="00E30E94" w:rsidRDefault="0024324A">
            <w:pPr>
              <w:pStyle w:val="Table"/>
              <w:spacing w:before="0" w:line="240" w:lineRule="auto"/>
              <w:jc w:val="center"/>
              <w:rPr>
                <w:b/>
              </w:rPr>
            </w:pPr>
            <w:r>
              <w:rPr>
                <w:b/>
              </w:rPr>
              <w:t>Column 2</w:t>
            </w:r>
          </w:p>
          <w:p w:rsidR="00E30E94" w:rsidRDefault="0024324A">
            <w:pPr>
              <w:pStyle w:val="Table"/>
              <w:spacing w:before="0" w:line="240" w:lineRule="auto"/>
              <w:jc w:val="center"/>
              <w:rPr>
                <w:b/>
              </w:rPr>
            </w:pPr>
            <w:r>
              <w:rPr>
                <w:b/>
              </w:rPr>
              <w:t>Title</w:t>
            </w:r>
          </w:p>
        </w:tc>
      </w:tr>
      <w:tr w:rsidR="00E30E94">
        <w:tc>
          <w:tcPr>
            <w:tcW w:w="2693" w:type="dxa"/>
            <w:tcBorders>
              <w:top w:val="single" w:sz="4" w:space="0" w:color="auto"/>
            </w:tcBorders>
          </w:tcPr>
          <w:p w:rsidR="00E30E94" w:rsidRDefault="0024324A">
            <w:pPr>
              <w:pStyle w:val="Table"/>
            </w:pPr>
            <w:r>
              <w:t>clinical psychology</w:t>
            </w:r>
          </w:p>
        </w:tc>
        <w:tc>
          <w:tcPr>
            <w:tcW w:w="3402" w:type="dxa"/>
            <w:tcBorders>
              <w:top w:val="single" w:sz="4" w:space="0" w:color="auto"/>
            </w:tcBorders>
          </w:tcPr>
          <w:p w:rsidR="00E30E94" w:rsidRDefault="0024324A">
            <w:pPr>
              <w:pStyle w:val="Table"/>
            </w:pPr>
            <w:r>
              <w:t>clinical psychologist</w:t>
            </w:r>
          </w:p>
        </w:tc>
      </w:tr>
      <w:tr w:rsidR="00E30E94">
        <w:tc>
          <w:tcPr>
            <w:tcW w:w="2693" w:type="dxa"/>
          </w:tcPr>
          <w:p w:rsidR="00E30E94" w:rsidRDefault="0024324A">
            <w:pPr>
              <w:pStyle w:val="Table"/>
            </w:pPr>
            <w:r>
              <w:t>clinical neuropsychology</w:t>
            </w:r>
          </w:p>
        </w:tc>
        <w:tc>
          <w:tcPr>
            <w:tcW w:w="3402" w:type="dxa"/>
          </w:tcPr>
          <w:p w:rsidR="00E30E94" w:rsidRDefault="0024324A">
            <w:pPr>
              <w:pStyle w:val="Table"/>
            </w:pPr>
            <w:r>
              <w:t>clinical neuropsychologist</w:t>
            </w:r>
          </w:p>
        </w:tc>
      </w:tr>
      <w:tr w:rsidR="00E30E94">
        <w:tc>
          <w:tcPr>
            <w:tcW w:w="2693" w:type="dxa"/>
          </w:tcPr>
          <w:p w:rsidR="00E30E94" w:rsidRDefault="0024324A">
            <w:pPr>
              <w:pStyle w:val="Table"/>
            </w:pPr>
            <w:r>
              <w:t>counselling psychology</w:t>
            </w:r>
          </w:p>
        </w:tc>
        <w:tc>
          <w:tcPr>
            <w:tcW w:w="3402" w:type="dxa"/>
          </w:tcPr>
          <w:p w:rsidR="00E30E94" w:rsidRDefault="0024324A">
            <w:pPr>
              <w:pStyle w:val="Table"/>
            </w:pPr>
            <w:r>
              <w:t>counselling psychologist</w:t>
            </w:r>
          </w:p>
        </w:tc>
      </w:tr>
      <w:tr w:rsidR="00E30E94">
        <w:tc>
          <w:tcPr>
            <w:tcW w:w="2693" w:type="dxa"/>
          </w:tcPr>
          <w:p w:rsidR="00E30E94" w:rsidRDefault="0024324A">
            <w:pPr>
              <w:pStyle w:val="Table"/>
            </w:pPr>
            <w:r>
              <w:t>educational and developmental psychology</w:t>
            </w:r>
          </w:p>
        </w:tc>
        <w:tc>
          <w:tcPr>
            <w:tcW w:w="3402" w:type="dxa"/>
          </w:tcPr>
          <w:p w:rsidR="00E30E94" w:rsidRDefault="0024324A">
            <w:pPr>
              <w:pStyle w:val="Table"/>
            </w:pPr>
            <w:r>
              <w:t>educational and developmental psychologist</w:t>
            </w:r>
          </w:p>
        </w:tc>
      </w:tr>
      <w:tr w:rsidR="00E30E94">
        <w:tc>
          <w:tcPr>
            <w:tcW w:w="2693" w:type="dxa"/>
          </w:tcPr>
          <w:p w:rsidR="00E30E94" w:rsidRDefault="0024324A">
            <w:pPr>
              <w:pStyle w:val="Table"/>
            </w:pPr>
            <w:r>
              <w:t>forensic psychology</w:t>
            </w:r>
          </w:p>
        </w:tc>
        <w:tc>
          <w:tcPr>
            <w:tcW w:w="3402" w:type="dxa"/>
          </w:tcPr>
          <w:p w:rsidR="00E30E94" w:rsidRDefault="0024324A">
            <w:pPr>
              <w:pStyle w:val="Table"/>
            </w:pPr>
            <w:r>
              <w:t>forensic psychologist</w:t>
            </w:r>
          </w:p>
        </w:tc>
      </w:tr>
      <w:tr w:rsidR="00E30E94">
        <w:tc>
          <w:tcPr>
            <w:tcW w:w="2693" w:type="dxa"/>
          </w:tcPr>
          <w:p w:rsidR="00E30E94" w:rsidRDefault="0024324A">
            <w:pPr>
              <w:pStyle w:val="Table"/>
            </w:pPr>
            <w:r>
              <w:t>organisational psychology</w:t>
            </w:r>
          </w:p>
        </w:tc>
        <w:tc>
          <w:tcPr>
            <w:tcW w:w="3402" w:type="dxa"/>
          </w:tcPr>
          <w:p w:rsidR="00E30E94" w:rsidRDefault="0024324A">
            <w:pPr>
              <w:pStyle w:val="Table"/>
            </w:pPr>
            <w:r>
              <w:t>organisational psychologist</w:t>
            </w:r>
          </w:p>
        </w:tc>
      </w:tr>
      <w:tr w:rsidR="00E30E94">
        <w:tc>
          <w:tcPr>
            <w:tcW w:w="2693" w:type="dxa"/>
            <w:tcBorders>
              <w:bottom w:val="single" w:sz="4" w:space="0" w:color="auto"/>
            </w:tcBorders>
          </w:tcPr>
          <w:p w:rsidR="00E30E94" w:rsidRDefault="0024324A">
            <w:pPr>
              <w:pStyle w:val="Table"/>
            </w:pPr>
            <w:r>
              <w:t>sport psychology</w:t>
            </w:r>
          </w:p>
        </w:tc>
        <w:tc>
          <w:tcPr>
            <w:tcW w:w="3402" w:type="dxa"/>
            <w:tcBorders>
              <w:bottom w:val="single" w:sz="4" w:space="0" w:color="auto"/>
            </w:tcBorders>
          </w:tcPr>
          <w:p w:rsidR="00E30E94" w:rsidRDefault="0024324A">
            <w:pPr>
              <w:pStyle w:val="Table"/>
            </w:pPr>
            <w:r>
              <w:t>sport psychologist</w:t>
            </w:r>
          </w:p>
        </w:tc>
      </w:tr>
    </w:tbl>
    <w:p w:rsidR="00E30E94" w:rsidRDefault="0024324A">
      <w:pPr>
        <w:pStyle w:val="Heading5"/>
      </w:pPr>
      <w:bookmarkStart w:id="34" w:name="_Toc156008633"/>
      <w:bookmarkStart w:id="35" w:name="_Toc271202638"/>
      <w:r>
        <w:rPr>
          <w:rStyle w:val="CharSectno"/>
        </w:rPr>
        <w:t>10</w:t>
      </w:r>
      <w:r>
        <w:t>.</w:t>
      </w:r>
      <w:r>
        <w:tab/>
        <w:t>Prescribed period for registration and renewal of registration under section 33</w:t>
      </w:r>
      <w:bookmarkEnd w:id="34"/>
      <w:bookmarkEnd w:id="35"/>
    </w:p>
    <w:p w:rsidR="00E30E94" w:rsidRDefault="0024324A">
      <w:pPr>
        <w:pStyle w:val="Subsection"/>
      </w:pPr>
      <w:r>
        <w:tab/>
        <w:t>(1)</w:t>
      </w:r>
      <w:r>
        <w:tab/>
        <w:t>For the purposes of the Act section 33(a), the prescribed period for which registration has effect is a period equal to the period commencing on the day on which registration is granted and ending on the next succeeding 30 June.</w:t>
      </w:r>
    </w:p>
    <w:p w:rsidR="00E30E94" w:rsidRDefault="0024324A">
      <w:pPr>
        <w:pStyle w:val="Subsection"/>
      </w:pPr>
      <w:r>
        <w:tab/>
        <w:t>(2)</w:t>
      </w:r>
      <w:r>
        <w:tab/>
        <w:t>For the purposes of the Act section 33(b), the prescribed period for which registration may be renewed is a period equal to the period commencing on the day on which the registration is renewed and ending on the next succeeding 30 June.</w:t>
      </w:r>
    </w:p>
    <w:p w:rsidR="00E30E94" w:rsidRDefault="0024324A">
      <w:pPr>
        <w:pStyle w:val="Heading5"/>
      </w:pPr>
      <w:bookmarkStart w:id="36" w:name="_Toc156008634"/>
      <w:bookmarkStart w:id="37" w:name="_Toc271202639"/>
      <w:r>
        <w:rPr>
          <w:rStyle w:val="CharSectno"/>
        </w:rPr>
        <w:t>11</w:t>
      </w:r>
      <w:r>
        <w:t>.</w:t>
      </w:r>
      <w:r>
        <w:tab/>
        <w:t>Day on which fee falls due under section 34(1)</w:t>
      </w:r>
      <w:bookmarkEnd w:id="36"/>
      <w:bookmarkEnd w:id="37"/>
    </w:p>
    <w:p w:rsidR="00E30E94" w:rsidRDefault="0024324A">
      <w:pPr>
        <w:pStyle w:val="Subsection"/>
      </w:pPr>
      <w:r>
        <w:tab/>
      </w:r>
      <w:r>
        <w:tab/>
        <w:t>For the purposes of the Act section 34(1), the day in each year on which the prescribed fee for the renewal of registration falls due is 30 June.</w:t>
      </w:r>
    </w:p>
    <w:p w:rsidR="00E30E94" w:rsidRDefault="0024324A">
      <w:pPr>
        <w:pStyle w:val="Heading5"/>
      </w:pPr>
      <w:bookmarkStart w:id="38" w:name="_Toc156008635"/>
      <w:bookmarkStart w:id="39" w:name="_Toc271202640"/>
      <w:r>
        <w:rPr>
          <w:rStyle w:val="CharSectno"/>
        </w:rPr>
        <w:t>12</w:t>
      </w:r>
      <w:r>
        <w:t>.</w:t>
      </w:r>
      <w:r>
        <w:tab/>
        <w:t>Prescribed information under section 36(g)</w:t>
      </w:r>
      <w:bookmarkEnd w:id="38"/>
      <w:bookmarkEnd w:id="39"/>
    </w:p>
    <w:p w:rsidR="00E30E94" w:rsidRDefault="0024324A">
      <w:pPr>
        <w:pStyle w:val="Subsection"/>
      </w:pPr>
      <w:r>
        <w:tab/>
      </w:r>
      <w:r>
        <w:tab/>
        <w:t xml:space="preserve">For the purposes of the Act section 36(g), the following information is prescribed — </w:t>
      </w:r>
    </w:p>
    <w:p w:rsidR="00E30E94" w:rsidRDefault="0024324A">
      <w:pPr>
        <w:pStyle w:val="Indenta"/>
      </w:pPr>
      <w:r>
        <w:tab/>
        <w:t>(a)</w:t>
      </w:r>
      <w:r>
        <w:tab/>
        <w:t>any offence under the Act for which the psychologist has been convicted;</w:t>
      </w:r>
    </w:p>
    <w:p w:rsidR="00E30E94" w:rsidRDefault="0024324A">
      <w:pPr>
        <w:pStyle w:val="Indenta"/>
      </w:pPr>
      <w:r>
        <w:tab/>
        <w:t>(b)</w:t>
      </w:r>
      <w:r>
        <w:tab/>
        <w:t>the date on which the psychologist was first registered under the Act section 26, 27, 28 or 29;</w:t>
      </w:r>
    </w:p>
    <w:p w:rsidR="00E30E94" w:rsidRDefault="0024324A">
      <w:pPr>
        <w:pStyle w:val="Indenta"/>
      </w:pPr>
      <w:r>
        <w:tab/>
        <w:t>(c)</w:t>
      </w:r>
      <w:r>
        <w:tab/>
        <w:t>if a person is, under the Act Schedule 2 clause 6(1) or (2), taken to be registered under the Act or the Act section 28, the date on which the person was first registered under the repealed Act.</w:t>
      </w:r>
    </w:p>
    <w:p w:rsidR="00E30E94" w:rsidRDefault="0024324A">
      <w:pPr>
        <w:pStyle w:val="Heading5"/>
      </w:pPr>
      <w:bookmarkStart w:id="40" w:name="_Toc156008636"/>
      <w:bookmarkStart w:id="41" w:name="_Toc271202641"/>
      <w:r>
        <w:rPr>
          <w:rStyle w:val="CharSectno"/>
        </w:rPr>
        <w:t>13</w:t>
      </w:r>
      <w:r>
        <w:t>.</w:t>
      </w:r>
      <w:r>
        <w:tab/>
        <w:t>Amendment of particulars</w:t>
      </w:r>
      <w:bookmarkEnd w:id="40"/>
      <w:bookmarkEnd w:id="41"/>
    </w:p>
    <w:p w:rsidR="00E30E94" w:rsidRDefault="0024324A">
      <w:pPr>
        <w:pStyle w:val="Subsection"/>
      </w:pPr>
      <w:r>
        <w:tab/>
      </w:r>
      <w:r>
        <w:tab/>
        <w:t>A psychologist may at any time apply to the Board for the amendment of the particulars recorded in the register relating to that psychologist, and if the Board is satisfied that the amendment may properly be made, the Board, on payment of the prescribed fee, is to cause those particulars to be amended.</w:t>
      </w:r>
    </w:p>
    <w:p w:rsidR="00E30E94" w:rsidRDefault="0024324A">
      <w:pPr>
        <w:pStyle w:val="Heading5"/>
      </w:pPr>
      <w:bookmarkStart w:id="42" w:name="_Toc156008637"/>
      <w:bookmarkStart w:id="43" w:name="_Toc271202642"/>
      <w:r>
        <w:rPr>
          <w:rStyle w:val="CharSectno"/>
        </w:rPr>
        <w:t>14</w:t>
      </w:r>
      <w:r>
        <w:t>.</w:t>
      </w:r>
      <w:r>
        <w:tab/>
        <w:t>Change of name</w:t>
      </w:r>
      <w:bookmarkEnd w:id="42"/>
      <w:bookmarkEnd w:id="43"/>
    </w:p>
    <w:p w:rsidR="00E30E94" w:rsidRDefault="0024324A">
      <w:pPr>
        <w:pStyle w:val="Subsection"/>
      </w:pPr>
      <w:r>
        <w:tab/>
        <w:t>(1)</w:t>
      </w:r>
      <w:r>
        <w:tab/>
        <w:t>A psychologist must give the registrar written advice of any change to his or her name that is recorded in the register.</w:t>
      </w:r>
    </w:p>
    <w:p w:rsidR="00E30E94" w:rsidRDefault="0024324A">
      <w:pPr>
        <w:pStyle w:val="Penstart"/>
      </w:pPr>
      <w:r>
        <w:tab/>
        <w:t>Penalty: a fine of $1 000.</w:t>
      </w:r>
    </w:p>
    <w:p w:rsidR="00E30E94" w:rsidRDefault="0024324A">
      <w:pPr>
        <w:pStyle w:val="Subsection"/>
      </w:pPr>
      <w:r>
        <w:tab/>
        <w:t>(2)</w:t>
      </w:r>
      <w:r>
        <w:tab/>
        <w:t>The advice referred to in subregulation (1) must be given no later than 30 days after the change of name.</w:t>
      </w:r>
    </w:p>
    <w:p w:rsidR="00E30E94" w:rsidRDefault="0024324A">
      <w:pPr>
        <w:pStyle w:val="Heading5"/>
      </w:pPr>
      <w:bookmarkStart w:id="44" w:name="_Toc156008638"/>
      <w:bookmarkStart w:id="45" w:name="_Toc271202643"/>
      <w:r>
        <w:rPr>
          <w:rStyle w:val="CharSectno"/>
        </w:rPr>
        <w:t>15</w:t>
      </w:r>
      <w:r>
        <w:t>.</w:t>
      </w:r>
      <w:r>
        <w:tab/>
        <w:t>Complaints to the complaints assessment committee</w:t>
      </w:r>
      <w:bookmarkEnd w:id="44"/>
      <w:bookmarkEnd w:id="45"/>
    </w:p>
    <w:p w:rsidR="00E30E94" w:rsidRDefault="0024324A">
      <w:pPr>
        <w:pStyle w:val="Subsection"/>
      </w:pPr>
      <w:r>
        <w:tab/>
        <w:t>(1)</w:t>
      </w:r>
      <w:r>
        <w:tab/>
        <w:t>A complaint to the complaints assessment committee is to be in writing.</w:t>
      </w:r>
    </w:p>
    <w:p w:rsidR="00E30E94" w:rsidRDefault="0024324A">
      <w:pPr>
        <w:pStyle w:val="Subsection"/>
      </w:pPr>
      <w:r>
        <w:tab/>
        <w:t>(2)</w:t>
      </w:r>
      <w:r>
        <w:tab/>
        <w:t xml:space="preserve">A person who complains to the complaints assessment committee must give to the committee — </w:t>
      </w:r>
    </w:p>
    <w:p w:rsidR="00E30E94" w:rsidRDefault="0024324A">
      <w:pPr>
        <w:pStyle w:val="Indenta"/>
      </w:pPr>
      <w:r>
        <w:tab/>
        <w:t>(a)</w:t>
      </w:r>
      <w:r>
        <w:tab/>
        <w:t>his or her name; and</w:t>
      </w:r>
    </w:p>
    <w:p w:rsidR="00E30E94" w:rsidRDefault="0024324A">
      <w:pPr>
        <w:pStyle w:val="Indenta"/>
      </w:pPr>
      <w:r>
        <w:tab/>
        <w:t>(b)</w:t>
      </w:r>
      <w:r>
        <w:tab/>
        <w:t>such other information relating to the person’s identity as the Board or registrar may require.</w:t>
      </w:r>
    </w:p>
    <w:p w:rsidR="00E30E94" w:rsidRDefault="0024324A">
      <w:pPr>
        <w:pStyle w:val="Heading5"/>
      </w:pPr>
      <w:bookmarkStart w:id="46" w:name="_Toc156008639"/>
      <w:bookmarkStart w:id="47" w:name="_Toc271202644"/>
      <w:r>
        <w:rPr>
          <w:rStyle w:val="CharSectno"/>
        </w:rPr>
        <w:t>16</w:t>
      </w:r>
      <w:r>
        <w:t>.</w:t>
      </w:r>
      <w:r>
        <w:tab/>
        <w:t>Appointment of a conciliator</w:t>
      </w:r>
      <w:bookmarkEnd w:id="46"/>
      <w:bookmarkEnd w:id="47"/>
    </w:p>
    <w:p w:rsidR="00E30E94" w:rsidRDefault="0024324A">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the Act section 76(2).</w:t>
      </w:r>
    </w:p>
    <w:p w:rsidR="00E30E94" w:rsidRDefault="0024324A">
      <w:pPr>
        <w:pStyle w:val="Subsection"/>
      </w:pPr>
      <w:r>
        <w:tab/>
        <w:t>(2)</w:t>
      </w:r>
      <w:r>
        <w:tab/>
        <w:t>The Board may pay a conciliator appointed under this regulation a fee for, and such reasonable expenses as may be incurred by the conciliator in, presiding over conferences under the Act section 76(2).</w:t>
      </w:r>
    </w:p>
    <w:p w:rsidR="00E30E94" w:rsidRDefault="0024324A">
      <w:pPr>
        <w:pStyle w:val="Heading5"/>
      </w:pPr>
      <w:bookmarkStart w:id="48" w:name="_Toc156008640"/>
      <w:bookmarkStart w:id="49" w:name="_Toc271202645"/>
      <w:r>
        <w:rPr>
          <w:rStyle w:val="CharSectno"/>
        </w:rPr>
        <w:t>17</w:t>
      </w:r>
      <w:r>
        <w:t>.</w:t>
      </w:r>
      <w:r>
        <w:tab/>
        <w:t>Advertising</w:t>
      </w:r>
      <w:bookmarkEnd w:id="48"/>
      <w:bookmarkEnd w:id="49"/>
    </w:p>
    <w:p w:rsidR="00E30E94" w:rsidRDefault="0024324A">
      <w:pPr>
        <w:pStyle w:val="Subsection"/>
      </w:pPr>
      <w:r>
        <w:tab/>
      </w:r>
      <w:r>
        <w:tab/>
        <w:t xml:space="preserve">A psychologist who advertises, or causes to be advertised, any material relating to the psychologist’s practice of psychology that — </w:t>
      </w:r>
    </w:p>
    <w:p w:rsidR="00E30E94" w:rsidRDefault="0024324A">
      <w:pPr>
        <w:pStyle w:val="Indenta"/>
      </w:pPr>
      <w:r>
        <w:tab/>
        <w:t>(a)</w:t>
      </w:r>
      <w:r>
        <w:tab/>
        <w:t>is false, misleading or deceptive; or</w:t>
      </w:r>
    </w:p>
    <w:p w:rsidR="00E30E94" w:rsidRDefault="0024324A">
      <w:pPr>
        <w:pStyle w:val="Indenta"/>
      </w:pPr>
      <w:r>
        <w:tab/>
        <w:t>(b)</w:t>
      </w:r>
      <w:r>
        <w:tab/>
        <w:t>creates an unjustified expectation of beneficial treatment; or</w:t>
      </w:r>
    </w:p>
    <w:p w:rsidR="00E30E94" w:rsidRDefault="0024324A">
      <w:pPr>
        <w:pStyle w:val="Indenta"/>
      </w:pPr>
      <w:r>
        <w:tab/>
        <w:t>(c)</w:t>
      </w:r>
      <w:r>
        <w:tab/>
        <w:t>promotes the unnecessary or inappropriate use of the psychologist’s services,</w:t>
      </w:r>
    </w:p>
    <w:p w:rsidR="00E30E94" w:rsidRDefault="0024324A">
      <w:pPr>
        <w:pStyle w:val="Subsection"/>
      </w:pPr>
      <w:r>
        <w:tab/>
      </w:r>
      <w:r>
        <w:tab/>
        <w:t>commits an offence.</w:t>
      </w:r>
    </w:p>
    <w:p w:rsidR="00E30E94" w:rsidRDefault="0024324A">
      <w:pPr>
        <w:pStyle w:val="Penstart"/>
      </w:pPr>
      <w:r>
        <w:tab/>
        <w:t>Penalty: a fine of $1 000.</w:t>
      </w:r>
    </w:p>
    <w:p w:rsidR="00E30E94" w:rsidRDefault="0024324A">
      <w:pPr>
        <w:pStyle w:val="Heading5"/>
      </w:pPr>
      <w:bookmarkStart w:id="50" w:name="_Toc156008641"/>
      <w:bookmarkStart w:id="51" w:name="_Toc271202646"/>
      <w:r>
        <w:rPr>
          <w:rStyle w:val="CharSectno"/>
        </w:rPr>
        <w:t>18</w:t>
      </w:r>
      <w:r>
        <w:t>.</w:t>
      </w:r>
      <w:r>
        <w:tab/>
        <w:t>Fees</w:t>
      </w:r>
      <w:bookmarkEnd w:id="50"/>
      <w:bookmarkEnd w:id="51"/>
    </w:p>
    <w:p w:rsidR="00E30E94" w:rsidRDefault="0024324A">
      <w:pPr>
        <w:pStyle w:val="Subsection"/>
      </w:pPr>
      <w:r>
        <w:tab/>
      </w:r>
      <w:r>
        <w:tab/>
        <w:t>The fees in Schedule 1 are the prescribed fees payable in respect of the matters specified in that Schedule and the persons liable for payment of the fees are the persons specified in that Schedule.</w:t>
      </w:r>
    </w:p>
    <w:p w:rsidR="00E30E94" w:rsidRDefault="0024324A">
      <w:pPr>
        <w:pStyle w:val="Heading5"/>
      </w:pPr>
      <w:bookmarkStart w:id="52" w:name="_Toc271202647"/>
      <w:bookmarkStart w:id="53" w:name="_Toc156008643"/>
      <w:r>
        <w:rPr>
          <w:rStyle w:val="CharSectno"/>
        </w:rPr>
        <w:t>19</w:t>
      </w:r>
      <w:r>
        <w:t>.</w:t>
      </w:r>
      <w:r>
        <w:tab/>
        <w:t xml:space="preserve">Fees for registration under the </w:t>
      </w:r>
      <w:r>
        <w:rPr>
          <w:i/>
        </w:rPr>
        <w:t>Mutual Recognition (Western Australia) Act </w:t>
      </w:r>
      <w:r>
        <w:rPr>
          <w:i/>
          <w:iCs/>
        </w:rPr>
        <w:t>2001</w:t>
      </w:r>
      <w:r>
        <w:t xml:space="preserve"> or </w:t>
      </w:r>
      <w:r>
        <w:rPr>
          <w:i/>
        </w:rPr>
        <w:t>Trans</w:t>
      </w:r>
      <w:r>
        <w:rPr>
          <w:i/>
        </w:rPr>
        <w:noBreakHyphen/>
        <w:t>Tasman Mutual Recognition (Western Australia) Act 2007</w:t>
      </w:r>
      <w:bookmarkEnd w:id="52"/>
    </w:p>
    <w:p w:rsidR="00E30E94" w:rsidRDefault="0024324A">
      <w:pPr>
        <w:pStyle w:val="Subsection"/>
      </w:pPr>
      <w:r>
        <w:tab/>
      </w:r>
      <w:r>
        <w:tab/>
        <w:t xml:space="preserve">The fees in Schedule 2 are prescribed as the fees payable in respect of the registration of a person entitled under — </w:t>
      </w:r>
    </w:p>
    <w:p w:rsidR="00E30E94" w:rsidRDefault="0024324A">
      <w:pPr>
        <w:pStyle w:val="Indenta"/>
      </w:pPr>
      <w:r>
        <w:tab/>
        <w:t>(a)</w:t>
      </w:r>
      <w:r>
        <w:tab/>
        <w:t xml:space="preserve">the </w:t>
      </w:r>
      <w:r>
        <w:rPr>
          <w:i/>
          <w:iCs/>
        </w:rPr>
        <w:t>Mutual Recognition Act 1992</w:t>
      </w:r>
      <w:r>
        <w:t xml:space="preserve"> (Commonwealth), as adopted by the </w:t>
      </w:r>
      <w:r>
        <w:rPr>
          <w:i/>
        </w:rPr>
        <w:t>Mutual Recognition (Western Australia) Act 2001</w:t>
      </w:r>
      <w:r>
        <w:t>; or</w:t>
      </w:r>
    </w:p>
    <w:p w:rsidR="00E30E94" w:rsidRDefault="0024324A">
      <w:pPr>
        <w:pStyle w:val="Indenta"/>
      </w:pPr>
      <w:r>
        <w:tab/>
        <w:t>(b)</w:t>
      </w:r>
      <w:r>
        <w:tab/>
        <w:t xml:space="preserve">the </w:t>
      </w:r>
      <w:r>
        <w:rPr>
          <w:i/>
          <w:iCs/>
        </w:rPr>
        <w:t>Trans</w:t>
      </w:r>
      <w:r>
        <w:rPr>
          <w:i/>
          <w:iCs/>
        </w:rPr>
        <w:noBreakHyphen/>
        <w:t>Tasman Mutual Recognition Act 1997</w:t>
      </w:r>
      <w:r>
        <w:t xml:space="preserve"> (Commonwealth), as adopted by the </w:t>
      </w:r>
      <w:r>
        <w:rPr>
          <w:i/>
        </w:rPr>
        <w:t>Trans</w:t>
      </w:r>
      <w:r>
        <w:rPr>
          <w:i/>
        </w:rPr>
        <w:noBreakHyphen/>
        <w:t>Tasman Mutual Recognition (Western Australia) Act 2007</w:t>
      </w:r>
      <w:r>
        <w:t>,</w:t>
      </w:r>
    </w:p>
    <w:p w:rsidR="00E30E94" w:rsidRDefault="0024324A">
      <w:pPr>
        <w:pStyle w:val="Subsection"/>
      </w:pPr>
      <w:r>
        <w:tab/>
      </w:r>
      <w:r>
        <w:tab/>
        <w:t>to be registered in this State as a psychologist.</w:t>
      </w:r>
    </w:p>
    <w:p w:rsidR="00E30E94" w:rsidRDefault="0024324A">
      <w:pPr>
        <w:pStyle w:val="Footnotesection"/>
      </w:pPr>
      <w:r>
        <w:tab/>
        <w:t>[Regulation 19 inserted in Gazette 22 Dec 2009 p. 5269.]</w:t>
      </w:r>
    </w:p>
    <w:p w:rsidR="00E30E94" w:rsidRDefault="0024324A">
      <w:pPr>
        <w:pStyle w:val="Heading5"/>
      </w:pPr>
      <w:bookmarkStart w:id="54" w:name="_Toc271202648"/>
      <w:r>
        <w:rPr>
          <w:rStyle w:val="CharSectno"/>
        </w:rPr>
        <w:t>20</w:t>
      </w:r>
      <w:r>
        <w:t>.</w:t>
      </w:r>
      <w:r>
        <w:tab/>
        <w:t>Reduction, waiver or refund of fees</w:t>
      </w:r>
      <w:bookmarkEnd w:id="53"/>
      <w:bookmarkEnd w:id="54"/>
    </w:p>
    <w:p w:rsidR="00E30E94" w:rsidRDefault="0024324A">
      <w:pPr>
        <w:pStyle w:val="Subsection"/>
      </w:pPr>
      <w:r>
        <w:tab/>
      </w:r>
      <w:r>
        <w:tab/>
        <w:t>The Board may authorise the reduction, waiver or refund of any fee provided for in these regulations if the Board considers it appropriate to do so.</w:t>
      </w:r>
    </w:p>
    <w:p w:rsidR="00E30E94" w:rsidRDefault="00E30E94">
      <w:pPr>
        <w:sectPr w:rsidR="00E30E94">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55" w:name="_Toc129572752"/>
      <w:bookmarkStart w:id="56" w:name="_Toc129573083"/>
      <w:bookmarkStart w:id="57" w:name="_Toc129574124"/>
      <w:bookmarkStart w:id="58" w:name="_Toc129574141"/>
      <w:bookmarkStart w:id="59" w:name="_Toc129574309"/>
      <w:bookmarkStart w:id="60" w:name="_Toc129574944"/>
      <w:bookmarkStart w:id="61" w:name="_Toc129588691"/>
      <w:bookmarkStart w:id="62" w:name="_Toc129594456"/>
      <w:bookmarkStart w:id="63" w:name="_Toc129653864"/>
      <w:bookmarkStart w:id="64" w:name="_Toc129653903"/>
      <w:bookmarkStart w:id="65" w:name="_Toc129686701"/>
      <w:bookmarkStart w:id="66" w:name="_Toc129755982"/>
      <w:bookmarkStart w:id="67" w:name="_Toc129759180"/>
      <w:bookmarkStart w:id="68" w:name="_Toc129759458"/>
      <w:bookmarkStart w:id="69" w:name="_Toc131569473"/>
      <w:bookmarkStart w:id="70" w:name="_Toc135616731"/>
      <w:bookmarkStart w:id="71" w:name="_Toc135618140"/>
      <w:bookmarkStart w:id="72" w:name="_Toc136325392"/>
      <w:bookmarkStart w:id="73" w:name="_Toc136325411"/>
      <w:bookmarkStart w:id="74" w:name="_Toc136325445"/>
      <w:bookmarkStart w:id="75" w:name="_Toc136758364"/>
      <w:bookmarkStart w:id="76" w:name="_Toc136758562"/>
      <w:bookmarkStart w:id="77" w:name="_Toc136829281"/>
      <w:bookmarkStart w:id="78" w:name="_Toc136831126"/>
      <w:bookmarkStart w:id="79" w:name="_Toc136831147"/>
      <w:bookmarkStart w:id="80" w:name="_Toc136831271"/>
      <w:bookmarkStart w:id="81" w:name="_Toc138474900"/>
      <w:bookmarkStart w:id="82" w:name="_Toc138474996"/>
      <w:bookmarkStart w:id="83" w:name="_Toc138475020"/>
      <w:bookmarkStart w:id="84" w:name="_Toc138475051"/>
      <w:bookmarkStart w:id="85" w:name="_Toc138475069"/>
      <w:bookmarkStart w:id="86" w:name="_Toc138485203"/>
      <w:bookmarkStart w:id="87" w:name="_Toc138653776"/>
      <w:bookmarkStart w:id="88" w:name="_Toc139852667"/>
      <w:bookmarkStart w:id="89" w:name="_Toc139856156"/>
      <w:bookmarkStart w:id="90" w:name="_Toc139857424"/>
      <w:bookmarkStart w:id="91" w:name="_Toc139937411"/>
      <w:bookmarkStart w:id="92" w:name="_Toc139938789"/>
      <w:bookmarkStart w:id="93" w:name="_Toc139938817"/>
      <w:bookmarkStart w:id="94" w:name="_Toc139938884"/>
      <w:bookmarkStart w:id="95" w:name="_Toc139938938"/>
      <w:bookmarkStart w:id="96" w:name="_Toc139941803"/>
      <w:bookmarkStart w:id="97" w:name="_Toc140045250"/>
      <w:bookmarkStart w:id="98" w:name="_Toc140289039"/>
      <w:bookmarkStart w:id="99" w:name="_Toc140291087"/>
      <w:bookmarkStart w:id="100" w:name="_Toc140296481"/>
      <w:bookmarkStart w:id="101" w:name="_Toc140296539"/>
      <w:bookmarkStart w:id="102" w:name="_Toc140307038"/>
      <w:bookmarkStart w:id="103" w:name="_Toc140307353"/>
      <w:bookmarkStart w:id="104" w:name="_Toc140307375"/>
      <w:bookmarkStart w:id="105" w:name="_Toc145896139"/>
      <w:bookmarkStart w:id="106" w:name="_Toc145905675"/>
      <w:bookmarkStart w:id="107" w:name="_Toc145905908"/>
      <w:bookmarkStart w:id="108" w:name="_Toc145905983"/>
      <w:bookmarkStart w:id="109" w:name="_Toc145906007"/>
      <w:bookmarkStart w:id="110" w:name="_Toc145906030"/>
      <w:bookmarkStart w:id="111" w:name="_Toc145906207"/>
      <w:bookmarkStart w:id="112" w:name="_Toc145985053"/>
      <w:bookmarkStart w:id="113" w:name="_Toc146428500"/>
      <w:bookmarkStart w:id="114" w:name="_Toc146429367"/>
      <w:bookmarkStart w:id="115" w:name="_Toc146447679"/>
      <w:bookmarkStart w:id="116" w:name="_Toc146501485"/>
      <w:bookmarkStart w:id="117" w:name="_Toc146501589"/>
      <w:bookmarkStart w:id="118" w:name="_Toc148414925"/>
      <w:bookmarkStart w:id="119" w:name="_Toc148424291"/>
      <w:bookmarkStart w:id="120" w:name="_Toc150330115"/>
      <w:bookmarkStart w:id="121" w:name="_Toc154455485"/>
      <w:bookmarkStart w:id="122" w:name="_Toc154456959"/>
      <w:bookmarkStart w:id="123" w:name="_Toc154456995"/>
      <w:bookmarkStart w:id="124" w:name="_Toc154457226"/>
      <w:bookmarkStart w:id="125" w:name="_Toc154477576"/>
      <w:bookmarkStart w:id="126" w:name="_Toc156005941"/>
      <w:bookmarkStart w:id="127" w:name="_Toc156008579"/>
      <w:bookmarkStart w:id="128" w:name="_Toc156008644"/>
      <w:bookmarkStart w:id="129" w:name="_Toc165881246"/>
    </w:p>
    <w:p w:rsidR="00E30E94" w:rsidRDefault="0024324A">
      <w:pPr>
        <w:pStyle w:val="yScheduleHeading"/>
      </w:pPr>
      <w:bookmarkStart w:id="130" w:name="_Toc165881912"/>
      <w:bookmarkStart w:id="131" w:name="_Toc165967037"/>
      <w:bookmarkStart w:id="132" w:name="_Toc224035211"/>
      <w:bookmarkStart w:id="133" w:name="_Toc249176167"/>
      <w:bookmarkStart w:id="134" w:name="_Toc249176243"/>
      <w:bookmarkStart w:id="135" w:name="_Toc271202649"/>
      <w:r>
        <w:rPr>
          <w:rStyle w:val="CharSchNo"/>
        </w:rPr>
        <w:t>Schedule 1</w:t>
      </w:r>
      <w:r>
        <w:rPr>
          <w:rStyle w:val="CharSDivNo"/>
        </w:rPr>
        <w:t> </w:t>
      </w:r>
      <w:r>
        <w:t>—</w:t>
      </w:r>
      <w:bookmarkStart w:id="136" w:name="AutoSch"/>
      <w:bookmarkEnd w:id="136"/>
      <w:r>
        <w:rPr>
          <w:rStyle w:val="CharSDivText"/>
        </w:rPr>
        <w:t> </w:t>
      </w:r>
      <w:r>
        <w:rPr>
          <w:rStyle w:val="CharSchText"/>
        </w:rPr>
        <w:t>Fees</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rsidR="00E30E94" w:rsidRDefault="0024324A">
      <w:pPr>
        <w:pStyle w:val="yShoulderClause"/>
        <w:spacing w:after="60"/>
      </w:pPr>
      <w:r>
        <w:t>[r. 18]</w:t>
      </w:r>
    </w:p>
    <w:tbl>
      <w:tblPr>
        <w:tblW w:w="0" w:type="auto"/>
        <w:tblInd w:w="675" w:type="dxa"/>
        <w:tblLayout w:type="fixed"/>
        <w:tblLook w:val="0000" w:firstRow="0" w:lastRow="0" w:firstColumn="0" w:lastColumn="0" w:noHBand="0" w:noVBand="0"/>
      </w:tblPr>
      <w:tblGrid>
        <w:gridCol w:w="567"/>
        <w:gridCol w:w="3119"/>
        <w:gridCol w:w="1559"/>
        <w:gridCol w:w="1276"/>
      </w:tblGrid>
      <w:tr w:rsidR="00E30E94">
        <w:trPr>
          <w:cantSplit/>
          <w:tblHeader/>
        </w:trPr>
        <w:tc>
          <w:tcPr>
            <w:tcW w:w="567" w:type="dxa"/>
            <w:tcBorders>
              <w:top w:val="single" w:sz="4" w:space="0" w:color="auto"/>
              <w:bottom w:val="single" w:sz="4" w:space="0" w:color="auto"/>
            </w:tcBorders>
          </w:tcPr>
          <w:p w:rsidR="00E30E94" w:rsidRDefault="00E30E94">
            <w:pPr>
              <w:pStyle w:val="yTable"/>
              <w:jc w:val="center"/>
              <w:rPr>
                <w:b/>
              </w:rPr>
            </w:pPr>
          </w:p>
        </w:tc>
        <w:tc>
          <w:tcPr>
            <w:tcW w:w="3119" w:type="dxa"/>
            <w:tcBorders>
              <w:top w:val="single" w:sz="4" w:space="0" w:color="auto"/>
              <w:bottom w:val="single" w:sz="4" w:space="0" w:color="auto"/>
            </w:tcBorders>
          </w:tcPr>
          <w:p w:rsidR="00E30E94" w:rsidRDefault="0024324A">
            <w:pPr>
              <w:pStyle w:val="yTable"/>
              <w:jc w:val="center"/>
              <w:rPr>
                <w:b/>
              </w:rPr>
            </w:pPr>
            <w:r>
              <w:rPr>
                <w:b/>
              </w:rPr>
              <w:t>Type of fee</w:t>
            </w:r>
          </w:p>
        </w:tc>
        <w:tc>
          <w:tcPr>
            <w:tcW w:w="1559" w:type="dxa"/>
            <w:tcBorders>
              <w:top w:val="single" w:sz="4" w:space="0" w:color="auto"/>
              <w:bottom w:val="single" w:sz="4" w:space="0" w:color="auto"/>
            </w:tcBorders>
          </w:tcPr>
          <w:p w:rsidR="00E30E94" w:rsidRDefault="0024324A">
            <w:pPr>
              <w:pStyle w:val="yTable"/>
              <w:jc w:val="center"/>
              <w:rPr>
                <w:b/>
              </w:rPr>
            </w:pPr>
            <w:r>
              <w:rPr>
                <w:b/>
              </w:rPr>
              <w:t xml:space="preserve">Provision </w:t>
            </w:r>
            <w:r>
              <w:rPr>
                <w:b/>
              </w:rPr>
              <w:br/>
              <w:t>of Act</w:t>
            </w:r>
          </w:p>
        </w:tc>
        <w:tc>
          <w:tcPr>
            <w:tcW w:w="1276" w:type="dxa"/>
            <w:tcBorders>
              <w:top w:val="single" w:sz="4" w:space="0" w:color="auto"/>
              <w:bottom w:val="single" w:sz="4" w:space="0" w:color="auto"/>
            </w:tcBorders>
          </w:tcPr>
          <w:p w:rsidR="00E30E94" w:rsidRDefault="0024324A">
            <w:pPr>
              <w:pStyle w:val="yTable"/>
              <w:jc w:val="center"/>
              <w:rPr>
                <w:b/>
              </w:rPr>
            </w:pPr>
            <w:r>
              <w:rPr>
                <w:b/>
              </w:rPr>
              <w:t>Fee</w:t>
            </w:r>
            <w:r>
              <w:rPr>
                <w:b/>
              </w:rPr>
              <w:br/>
              <w:t>$</w:t>
            </w:r>
          </w:p>
        </w:tc>
      </w:tr>
      <w:tr w:rsidR="00E30E94">
        <w:trPr>
          <w:cantSplit/>
        </w:trPr>
        <w:tc>
          <w:tcPr>
            <w:tcW w:w="567" w:type="dxa"/>
          </w:tcPr>
          <w:p w:rsidR="00E30E94" w:rsidRDefault="0024324A">
            <w:pPr>
              <w:pStyle w:val="yTable"/>
            </w:pPr>
            <w:r>
              <w:t>1.</w:t>
            </w:r>
          </w:p>
        </w:tc>
        <w:tc>
          <w:tcPr>
            <w:tcW w:w="3119" w:type="dxa"/>
          </w:tcPr>
          <w:p w:rsidR="00E30E94" w:rsidRDefault="0024324A">
            <w:pPr>
              <w:pStyle w:val="yTable"/>
            </w:pPr>
            <w:r>
              <w:t>Fee payable by a person who applies for a copy of the minutes of the Board available for inspection under the Act section 19(4).</w:t>
            </w:r>
          </w:p>
        </w:tc>
        <w:tc>
          <w:tcPr>
            <w:tcW w:w="1559" w:type="dxa"/>
          </w:tcPr>
          <w:p w:rsidR="00E30E94" w:rsidRDefault="0024324A">
            <w:pPr>
              <w:pStyle w:val="yTable"/>
              <w:jc w:val="center"/>
            </w:pPr>
            <w:r>
              <w:br/>
            </w:r>
            <w:r>
              <w:br/>
            </w:r>
            <w:r>
              <w:br/>
            </w:r>
            <w:r>
              <w:br/>
              <w:t>s. 19(5)</w:t>
            </w:r>
          </w:p>
        </w:tc>
        <w:tc>
          <w:tcPr>
            <w:tcW w:w="1276" w:type="dxa"/>
          </w:tcPr>
          <w:p w:rsidR="00E30E94" w:rsidRDefault="0024324A">
            <w:pPr>
              <w:pStyle w:val="yTable"/>
              <w:jc w:val="center"/>
            </w:pPr>
            <w:r>
              <w:t>$5 plus $1 per page up to a maximum fee of $10</w:t>
            </w:r>
          </w:p>
        </w:tc>
      </w:tr>
      <w:tr w:rsidR="00E30E94">
        <w:trPr>
          <w:cantSplit/>
        </w:trPr>
        <w:tc>
          <w:tcPr>
            <w:tcW w:w="567" w:type="dxa"/>
          </w:tcPr>
          <w:p w:rsidR="00E30E94" w:rsidRDefault="0024324A">
            <w:pPr>
              <w:pStyle w:val="yTable"/>
            </w:pPr>
            <w:r>
              <w:t>2.</w:t>
            </w:r>
          </w:p>
        </w:tc>
        <w:tc>
          <w:tcPr>
            <w:tcW w:w="3119" w:type="dxa"/>
          </w:tcPr>
          <w:p w:rsidR="00E30E94" w:rsidRDefault="0024324A">
            <w:pPr>
              <w:pStyle w:val="yTable"/>
            </w:pPr>
            <w:r>
              <w:t>Registration fee payable by a person if registration is effected in the months of July, August, September, October, November or December.</w:t>
            </w:r>
          </w:p>
        </w:tc>
        <w:tc>
          <w:tcPr>
            <w:tcW w:w="1559" w:type="dxa"/>
          </w:tcPr>
          <w:p w:rsidR="00E30E94" w:rsidRDefault="0024324A">
            <w:pPr>
              <w:pStyle w:val="yTable"/>
              <w:jc w:val="center"/>
            </w:pPr>
            <w:r>
              <w:br/>
            </w:r>
            <w:r>
              <w:br/>
            </w:r>
            <w:r>
              <w:br/>
            </w:r>
            <w:r>
              <w:br/>
              <w:t>s. 26(1)(b)</w:t>
            </w:r>
          </w:p>
        </w:tc>
        <w:tc>
          <w:tcPr>
            <w:tcW w:w="1276" w:type="dxa"/>
          </w:tcPr>
          <w:p w:rsidR="00E30E94" w:rsidRDefault="0024324A">
            <w:pPr>
              <w:pStyle w:val="yTable"/>
              <w:jc w:val="center"/>
            </w:pPr>
            <w:r>
              <w:br/>
            </w:r>
            <w:r>
              <w:br/>
            </w:r>
            <w:r>
              <w:br/>
            </w:r>
            <w:r>
              <w:br/>
              <w:t>300</w:t>
            </w:r>
          </w:p>
        </w:tc>
      </w:tr>
      <w:tr w:rsidR="00E30E94">
        <w:trPr>
          <w:cantSplit/>
        </w:trPr>
        <w:tc>
          <w:tcPr>
            <w:tcW w:w="567" w:type="dxa"/>
          </w:tcPr>
          <w:p w:rsidR="00E30E94" w:rsidRDefault="0024324A">
            <w:pPr>
              <w:pStyle w:val="yTable"/>
            </w:pPr>
            <w:r>
              <w:t>3.</w:t>
            </w:r>
          </w:p>
        </w:tc>
        <w:tc>
          <w:tcPr>
            <w:tcW w:w="3119" w:type="dxa"/>
          </w:tcPr>
          <w:p w:rsidR="00E30E94" w:rsidRDefault="0024324A">
            <w:pPr>
              <w:pStyle w:val="yTable"/>
            </w:pPr>
            <w:r>
              <w:t>Registration fee payable by a person if registration is effected in the months of January, February, March, April, May or June.</w:t>
            </w:r>
          </w:p>
        </w:tc>
        <w:tc>
          <w:tcPr>
            <w:tcW w:w="1559" w:type="dxa"/>
          </w:tcPr>
          <w:p w:rsidR="00E30E94" w:rsidRDefault="0024324A">
            <w:pPr>
              <w:pStyle w:val="yTable"/>
              <w:jc w:val="center"/>
            </w:pPr>
            <w:r>
              <w:br/>
            </w:r>
            <w:r>
              <w:br/>
            </w:r>
            <w:r>
              <w:br/>
            </w:r>
            <w:r>
              <w:br/>
              <w:t>s. 26(1)(b)</w:t>
            </w:r>
          </w:p>
        </w:tc>
        <w:tc>
          <w:tcPr>
            <w:tcW w:w="1276" w:type="dxa"/>
          </w:tcPr>
          <w:p w:rsidR="00E30E94" w:rsidRDefault="0024324A">
            <w:pPr>
              <w:pStyle w:val="yTable"/>
              <w:jc w:val="center"/>
            </w:pPr>
            <w:r>
              <w:br/>
            </w:r>
            <w:r>
              <w:br/>
            </w:r>
            <w:r>
              <w:br/>
            </w:r>
            <w:r>
              <w:br/>
              <w:t>150</w:t>
            </w:r>
          </w:p>
        </w:tc>
      </w:tr>
      <w:tr w:rsidR="00E30E94">
        <w:trPr>
          <w:cantSplit/>
        </w:trPr>
        <w:tc>
          <w:tcPr>
            <w:tcW w:w="567" w:type="dxa"/>
          </w:tcPr>
          <w:p w:rsidR="00E30E94" w:rsidRDefault="0024324A">
            <w:pPr>
              <w:pStyle w:val="yTable"/>
            </w:pPr>
            <w:r>
              <w:t>4.</w:t>
            </w:r>
          </w:p>
        </w:tc>
        <w:tc>
          <w:tcPr>
            <w:tcW w:w="3119" w:type="dxa"/>
          </w:tcPr>
          <w:p w:rsidR="00E30E94" w:rsidRDefault="0024324A">
            <w:pPr>
              <w:pStyle w:val="yTable"/>
            </w:pPr>
            <w:r>
              <w:t>Fee payable by a person who applies for registration under the Act section 26 or 28 for the conduct of criminal record screening.</w:t>
            </w:r>
          </w:p>
        </w:tc>
        <w:tc>
          <w:tcPr>
            <w:tcW w:w="1559" w:type="dxa"/>
          </w:tcPr>
          <w:p w:rsidR="00E30E94" w:rsidRDefault="0024324A">
            <w:pPr>
              <w:pStyle w:val="yTable"/>
              <w:jc w:val="center"/>
            </w:pPr>
            <w:r>
              <w:br/>
            </w:r>
            <w:r>
              <w:br/>
            </w:r>
            <w:r>
              <w:br/>
              <w:t>s. 26, 28 and 96(2)(h)</w:t>
            </w:r>
          </w:p>
        </w:tc>
        <w:tc>
          <w:tcPr>
            <w:tcW w:w="1276" w:type="dxa"/>
          </w:tcPr>
          <w:p w:rsidR="00E30E94" w:rsidRDefault="0024324A">
            <w:pPr>
              <w:pStyle w:val="yTable"/>
              <w:jc w:val="center"/>
            </w:pPr>
            <w:r>
              <w:br/>
            </w:r>
            <w:r>
              <w:br/>
            </w:r>
            <w:r>
              <w:br/>
            </w:r>
            <w:r>
              <w:br/>
              <w:t>50</w:t>
            </w:r>
          </w:p>
        </w:tc>
      </w:tr>
      <w:tr w:rsidR="00E30E94">
        <w:trPr>
          <w:cantSplit/>
        </w:trPr>
        <w:tc>
          <w:tcPr>
            <w:tcW w:w="567" w:type="dxa"/>
          </w:tcPr>
          <w:p w:rsidR="00E30E94" w:rsidRDefault="0024324A">
            <w:pPr>
              <w:pStyle w:val="yTable"/>
            </w:pPr>
            <w:r>
              <w:t>5.</w:t>
            </w:r>
          </w:p>
        </w:tc>
        <w:tc>
          <w:tcPr>
            <w:tcW w:w="3119" w:type="dxa"/>
          </w:tcPr>
          <w:p w:rsidR="00E30E94" w:rsidRDefault="0024324A">
            <w:pPr>
              <w:pStyle w:val="yTable"/>
            </w:pPr>
            <w:r>
              <w:t>Registration fee payable by a person for provisional registration.</w:t>
            </w:r>
          </w:p>
        </w:tc>
        <w:tc>
          <w:tcPr>
            <w:tcW w:w="1559" w:type="dxa"/>
          </w:tcPr>
          <w:p w:rsidR="00E30E94" w:rsidRDefault="0024324A">
            <w:pPr>
              <w:pStyle w:val="yTable"/>
              <w:jc w:val="center"/>
            </w:pPr>
            <w:r>
              <w:br/>
            </w:r>
            <w:r>
              <w:br/>
              <w:t>s. 27(1)(c)</w:t>
            </w:r>
          </w:p>
        </w:tc>
        <w:tc>
          <w:tcPr>
            <w:tcW w:w="1276" w:type="dxa"/>
          </w:tcPr>
          <w:p w:rsidR="00E30E94" w:rsidRDefault="0024324A">
            <w:pPr>
              <w:pStyle w:val="yTable"/>
              <w:jc w:val="center"/>
            </w:pPr>
            <w:r>
              <w:br/>
            </w:r>
            <w:r>
              <w:br/>
              <w:t>300</w:t>
            </w:r>
          </w:p>
        </w:tc>
      </w:tr>
      <w:tr w:rsidR="00E30E94">
        <w:trPr>
          <w:cantSplit/>
        </w:trPr>
        <w:tc>
          <w:tcPr>
            <w:tcW w:w="567" w:type="dxa"/>
          </w:tcPr>
          <w:p w:rsidR="00E30E94" w:rsidRDefault="0024324A">
            <w:pPr>
              <w:pStyle w:val="yTable"/>
            </w:pPr>
            <w:r>
              <w:t>6.</w:t>
            </w:r>
          </w:p>
        </w:tc>
        <w:tc>
          <w:tcPr>
            <w:tcW w:w="3119" w:type="dxa"/>
          </w:tcPr>
          <w:p w:rsidR="00E30E94" w:rsidRDefault="0024324A">
            <w:pPr>
              <w:pStyle w:val="yTable"/>
            </w:pPr>
            <w:r>
              <w:t>Registration fee payable by a person for conditional registration if registration is effected in the months of July, August, September, October, November or December.</w:t>
            </w:r>
          </w:p>
        </w:tc>
        <w:tc>
          <w:tcPr>
            <w:tcW w:w="1559" w:type="dxa"/>
          </w:tcPr>
          <w:p w:rsidR="00E30E94" w:rsidRDefault="0024324A">
            <w:pPr>
              <w:pStyle w:val="yTable"/>
              <w:jc w:val="center"/>
            </w:pPr>
            <w:r>
              <w:br/>
            </w:r>
            <w:r>
              <w:br/>
            </w:r>
            <w:r>
              <w:br/>
            </w:r>
            <w:r>
              <w:br/>
            </w:r>
            <w:r>
              <w:br/>
              <w:t>s. 28(1)(c)</w:t>
            </w:r>
          </w:p>
        </w:tc>
        <w:tc>
          <w:tcPr>
            <w:tcW w:w="1276" w:type="dxa"/>
          </w:tcPr>
          <w:p w:rsidR="00E30E94" w:rsidRDefault="0024324A">
            <w:pPr>
              <w:pStyle w:val="yTable"/>
              <w:jc w:val="center"/>
            </w:pPr>
            <w:r>
              <w:br/>
            </w:r>
            <w:r>
              <w:br/>
            </w:r>
            <w:r>
              <w:br/>
            </w:r>
            <w:r>
              <w:br/>
            </w:r>
            <w:r>
              <w:br/>
              <w:t>300</w:t>
            </w:r>
          </w:p>
        </w:tc>
      </w:tr>
      <w:tr w:rsidR="00E30E94">
        <w:trPr>
          <w:cantSplit/>
        </w:trPr>
        <w:tc>
          <w:tcPr>
            <w:tcW w:w="567" w:type="dxa"/>
          </w:tcPr>
          <w:p w:rsidR="00E30E94" w:rsidRDefault="0024324A">
            <w:pPr>
              <w:pStyle w:val="yTable"/>
            </w:pPr>
            <w:r>
              <w:t>7.</w:t>
            </w:r>
          </w:p>
        </w:tc>
        <w:tc>
          <w:tcPr>
            <w:tcW w:w="3119" w:type="dxa"/>
          </w:tcPr>
          <w:p w:rsidR="00E30E94" w:rsidRDefault="0024324A">
            <w:pPr>
              <w:pStyle w:val="yTable"/>
            </w:pPr>
            <w:r>
              <w:t>Registration fee payable by a person for conditional registration if registration is effected in the months of January, February, March, April, May or June.</w:t>
            </w:r>
          </w:p>
        </w:tc>
        <w:tc>
          <w:tcPr>
            <w:tcW w:w="1559" w:type="dxa"/>
          </w:tcPr>
          <w:p w:rsidR="00E30E94" w:rsidRDefault="0024324A">
            <w:pPr>
              <w:pStyle w:val="yTable"/>
              <w:jc w:val="center"/>
            </w:pPr>
            <w:r>
              <w:br/>
            </w:r>
            <w:r>
              <w:br/>
            </w:r>
            <w:r>
              <w:br/>
            </w:r>
            <w:r>
              <w:br/>
            </w:r>
            <w:r>
              <w:br/>
              <w:t>s. 28(1)(c)</w:t>
            </w:r>
          </w:p>
        </w:tc>
        <w:tc>
          <w:tcPr>
            <w:tcW w:w="1276" w:type="dxa"/>
          </w:tcPr>
          <w:p w:rsidR="00E30E94" w:rsidRDefault="0024324A">
            <w:pPr>
              <w:pStyle w:val="yTable"/>
              <w:jc w:val="center"/>
            </w:pPr>
            <w:r>
              <w:br/>
            </w:r>
            <w:r>
              <w:br/>
            </w:r>
            <w:r>
              <w:br/>
            </w:r>
            <w:r>
              <w:br/>
            </w:r>
            <w:r>
              <w:br/>
              <w:t>150</w:t>
            </w:r>
          </w:p>
        </w:tc>
      </w:tr>
      <w:tr w:rsidR="00E30E94">
        <w:trPr>
          <w:cantSplit/>
        </w:trPr>
        <w:tc>
          <w:tcPr>
            <w:tcW w:w="567" w:type="dxa"/>
          </w:tcPr>
          <w:p w:rsidR="00E30E94" w:rsidRDefault="0024324A">
            <w:pPr>
              <w:pStyle w:val="yTable"/>
            </w:pPr>
            <w:r>
              <w:t>8.</w:t>
            </w:r>
          </w:p>
        </w:tc>
        <w:tc>
          <w:tcPr>
            <w:tcW w:w="3119" w:type="dxa"/>
          </w:tcPr>
          <w:p w:rsidR="00E30E94" w:rsidRDefault="0024324A">
            <w:pPr>
              <w:pStyle w:val="yTable"/>
            </w:pPr>
            <w:r>
              <w:t>Registration fee payable by a person if registration as a specialist is effected in the months of July, August, September, October, November or December.</w:t>
            </w:r>
          </w:p>
        </w:tc>
        <w:tc>
          <w:tcPr>
            <w:tcW w:w="1559" w:type="dxa"/>
          </w:tcPr>
          <w:p w:rsidR="00E30E94" w:rsidRDefault="0024324A">
            <w:pPr>
              <w:pStyle w:val="yTable"/>
              <w:jc w:val="center"/>
            </w:pPr>
            <w:r>
              <w:br/>
            </w:r>
            <w:r>
              <w:br/>
            </w:r>
            <w:r>
              <w:br/>
            </w:r>
            <w:r>
              <w:br/>
            </w:r>
            <w:r>
              <w:br/>
              <w:t>s. 29(1)(b)</w:t>
            </w:r>
          </w:p>
        </w:tc>
        <w:tc>
          <w:tcPr>
            <w:tcW w:w="1276" w:type="dxa"/>
          </w:tcPr>
          <w:p w:rsidR="00E30E94" w:rsidRDefault="0024324A">
            <w:pPr>
              <w:pStyle w:val="yTable"/>
              <w:jc w:val="center"/>
            </w:pPr>
            <w:r>
              <w:br/>
            </w:r>
            <w:r>
              <w:br/>
            </w:r>
            <w:r>
              <w:br/>
            </w:r>
            <w:r>
              <w:br/>
            </w:r>
            <w:r>
              <w:br/>
              <w:t>300</w:t>
            </w:r>
          </w:p>
        </w:tc>
      </w:tr>
      <w:tr w:rsidR="00E30E94">
        <w:trPr>
          <w:cantSplit/>
        </w:trPr>
        <w:tc>
          <w:tcPr>
            <w:tcW w:w="567" w:type="dxa"/>
          </w:tcPr>
          <w:p w:rsidR="00E30E94" w:rsidRDefault="0024324A">
            <w:pPr>
              <w:pStyle w:val="yTable"/>
            </w:pPr>
            <w:r>
              <w:t>9.</w:t>
            </w:r>
          </w:p>
        </w:tc>
        <w:tc>
          <w:tcPr>
            <w:tcW w:w="3119" w:type="dxa"/>
          </w:tcPr>
          <w:p w:rsidR="00E30E94" w:rsidRDefault="0024324A">
            <w:pPr>
              <w:pStyle w:val="yTable"/>
            </w:pPr>
            <w:r>
              <w:t>Registration fee payable by a person if registration as a specialist is effected in the months of January, February, March, April, May or June.</w:t>
            </w:r>
          </w:p>
        </w:tc>
        <w:tc>
          <w:tcPr>
            <w:tcW w:w="1559" w:type="dxa"/>
          </w:tcPr>
          <w:p w:rsidR="00E30E94" w:rsidRDefault="0024324A">
            <w:pPr>
              <w:pStyle w:val="yTable"/>
              <w:jc w:val="center"/>
            </w:pPr>
            <w:r>
              <w:br/>
            </w:r>
            <w:r>
              <w:br/>
            </w:r>
            <w:r>
              <w:br/>
            </w:r>
            <w:r>
              <w:br/>
              <w:t>s. 29(1)(b)</w:t>
            </w:r>
          </w:p>
        </w:tc>
        <w:tc>
          <w:tcPr>
            <w:tcW w:w="1276" w:type="dxa"/>
          </w:tcPr>
          <w:p w:rsidR="00E30E94" w:rsidRDefault="0024324A">
            <w:pPr>
              <w:pStyle w:val="yTable"/>
              <w:jc w:val="center"/>
            </w:pPr>
            <w:r>
              <w:br/>
            </w:r>
            <w:r>
              <w:br/>
            </w:r>
            <w:r>
              <w:br/>
            </w:r>
            <w:r>
              <w:br/>
              <w:t>150</w:t>
            </w:r>
          </w:p>
        </w:tc>
      </w:tr>
      <w:tr w:rsidR="00E30E94">
        <w:trPr>
          <w:cantSplit/>
        </w:trPr>
        <w:tc>
          <w:tcPr>
            <w:tcW w:w="567" w:type="dxa"/>
          </w:tcPr>
          <w:p w:rsidR="00E30E94" w:rsidRDefault="0024324A">
            <w:pPr>
              <w:pStyle w:val="yTable"/>
            </w:pPr>
            <w:r>
              <w:t>10.</w:t>
            </w:r>
          </w:p>
        </w:tc>
        <w:tc>
          <w:tcPr>
            <w:tcW w:w="3119" w:type="dxa"/>
          </w:tcPr>
          <w:p w:rsidR="00E30E94" w:rsidRDefault="0024324A">
            <w:pPr>
              <w:pStyle w:val="yTable"/>
            </w:pPr>
            <w:r>
              <w:t>Subject to item 11, fee payable by the applicant to accompany an application for registration.</w:t>
            </w:r>
          </w:p>
        </w:tc>
        <w:tc>
          <w:tcPr>
            <w:tcW w:w="1559" w:type="dxa"/>
          </w:tcPr>
          <w:p w:rsidR="00E30E94" w:rsidRDefault="0024324A">
            <w:pPr>
              <w:pStyle w:val="yTable"/>
              <w:jc w:val="center"/>
            </w:pPr>
            <w:r>
              <w:br/>
            </w:r>
            <w:r>
              <w:br/>
              <w:t>s. 31(1)(c)</w:t>
            </w:r>
          </w:p>
        </w:tc>
        <w:tc>
          <w:tcPr>
            <w:tcW w:w="1276" w:type="dxa"/>
          </w:tcPr>
          <w:p w:rsidR="00E30E94" w:rsidRDefault="0024324A">
            <w:pPr>
              <w:pStyle w:val="yTable"/>
              <w:jc w:val="center"/>
            </w:pPr>
            <w:r>
              <w:br/>
            </w:r>
            <w:r>
              <w:br/>
              <w:t>150</w:t>
            </w:r>
          </w:p>
        </w:tc>
      </w:tr>
      <w:tr w:rsidR="00E30E94">
        <w:trPr>
          <w:cantSplit/>
        </w:trPr>
        <w:tc>
          <w:tcPr>
            <w:tcW w:w="567" w:type="dxa"/>
          </w:tcPr>
          <w:p w:rsidR="00E30E94" w:rsidRDefault="0024324A">
            <w:pPr>
              <w:pStyle w:val="yTable"/>
            </w:pPr>
            <w:r>
              <w:t>11.</w:t>
            </w:r>
          </w:p>
        </w:tc>
        <w:tc>
          <w:tcPr>
            <w:tcW w:w="3119" w:type="dxa"/>
          </w:tcPr>
          <w:p w:rsidR="00E30E94" w:rsidRDefault="0024324A">
            <w:pPr>
              <w:pStyle w:val="yTable"/>
            </w:pPr>
            <w:r>
              <w:t>Fee payable by the applicant to accompany an application for registration if the applicant’s qualification is not one prescribed in regulation 5 or a qualification that in the opinion of the Board is equivalent to such a qualification.</w:t>
            </w:r>
          </w:p>
        </w:tc>
        <w:tc>
          <w:tcPr>
            <w:tcW w:w="1559" w:type="dxa"/>
          </w:tcPr>
          <w:p w:rsidR="00E30E94" w:rsidRDefault="0024324A">
            <w:pPr>
              <w:pStyle w:val="yTable"/>
              <w:jc w:val="center"/>
            </w:pPr>
            <w:r>
              <w:br/>
            </w:r>
            <w:r>
              <w:br/>
            </w:r>
            <w:r>
              <w:br/>
            </w:r>
            <w:r>
              <w:br/>
            </w:r>
            <w:r>
              <w:br/>
            </w:r>
            <w:r>
              <w:br/>
            </w:r>
            <w:r>
              <w:br/>
              <w:t>s. 31(1)(c)</w:t>
            </w:r>
          </w:p>
        </w:tc>
        <w:tc>
          <w:tcPr>
            <w:tcW w:w="1276" w:type="dxa"/>
          </w:tcPr>
          <w:p w:rsidR="00E30E94" w:rsidRDefault="0024324A">
            <w:pPr>
              <w:pStyle w:val="yTable"/>
              <w:jc w:val="center"/>
            </w:pPr>
            <w:r>
              <w:br/>
            </w:r>
            <w:r>
              <w:br/>
            </w:r>
            <w:r>
              <w:br/>
            </w:r>
            <w:r>
              <w:br/>
            </w:r>
            <w:r>
              <w:br/>
            </w:r>
            <w:r>
              <w:br/>
            </w:r>
            <w:r>
              <w:br/>
              <w:t>250</w:t>
            </w:r>
          </w:p>
        </w:tc>
      </w:tr>
      <w:tr w:rsidR="00E30E94">
        <w:trPr>
          <w:cantSplit/>
        </w:trPr>
        <w:tc>
          <w:tcPr>
            <w:tcW w:w="567" w:type="dxa"/>
          </w:tcPr>
          <w:p w:rsidR="00E30E94" w:rsidRDefault="0024324A">
            <w:pPr>
              <w:pStyle w:val="yTable"/>
            </w:pPr>
            <w:r>
              <w:t>12.</w:t>
            </w:r>
          </w:p>
        </w:tc>
        <w:tc>
          <w:tcPr>
            <w:tcW w:w="3119" w:type="dxa"/>
          </w:tcPr>
          <w:p w:rsidR="00E30E94" w:rsidRDefault="0024324A">
            <w:pPr>
              <w:pStyle w:val="yTable"/>
            </w:pPr>
            <w:r>
              <w:t>Fee payable by a psychologist for renewal of registration of the psychologist.</w:t>
            </w:r>
          </w:p>
        </w:tc>
        <w:tc>
          <w:tcPr>
            <w:tcW w:w="1559" w:type="dxa"/>
          </w:tcPr>
          <w:p w:rsidR="00E30E94" w:rsidRDefault="0024324A">
            <w:pPr>
              <w:pStyle w:val="yTable"/>
              <w:jc w:val="center"/>
            </w:pPr>
            <w:r>
              <w:br/>
            </w:r>
            <w:r>
              <w:br/>
              <w:t>s. 34(1)</w:t>
            </w:r>
          </w:p>
        </w:tc>
        <w:tc>
          <w:tcPr>
            <w:tcW w:w="1276" w:type="dxa"/>
          </w:tcPr>
          <w:p w:rsidR="00E30E94" w:rsidRDefault="0024324A">
            <w:pPr>
              <w:pStyle w:val="yTable"/>
              <w:jc w:val="center"/>
            </w:pPr>
            <w:r>
              <w:br/>
            </w:r>
            <w:r>
              <w:br/>
              <w:t>300</w:t>
            </w:r>
          </w:p>
        </w:tc>
      </w:tr>
      <w:tr w:rsidR="00E30E94">
        <w:trPr>
          <w:cantSplit/>
        </w:trPr>
        <w:tc>
          <w:tcPr>
            <w:tcW w:w="567" w:type="dxa"/>
          </w:tcPr>
          <w:p w:rsidR="00E30E94" w:rsidRDefault="0024324A">
            <w:pPr>
              <w:pStyle w:val="yTable"/>
            </w:pPr>
            <w:r>
              <w:t>13.</w:t>
            </w:r>
          </w:p>
        </w:tc>
        <w:tc>
          <w:tcPr>
            <w:tcW w:w="3119" w:type="dxa"/>
          </w:tcPr>
          <w:p w:rsidR="00E30E94" w:rsidRDefault="0024324A">
            <w:pPr>
              <w:pStyle w:val="yTable"/>
            </w:pPr>
            <w:r>
              <w:t>Fee payable by a specialist for renewal of registration of the specialist.</w:t>
            </w:r>
          </w:p>
        </w:tc>
        <w:tc>
          <w:tcPr>
            <w:tcW w:w="1559" w:type="dxa"/>
          </w:tcPr>
          <w:p w:rsidR="00E30E94" w:rsidRDefault="0024324A">
            <w:pPr>
              <w:pStyle w:val="yTable"/>
              <w:jc w:val="center"/>
            </w:pPr>
            <w:r>
              <w:br/>
            </w:r>
            <w:r>
              <w:br/>
              <w:t>s. 34(1)</w:t>
            </w:r>
          </w:p>
        </w:tc>
        <w:tc>
          <w:tcPr>
            <w:tcW w:w="1276" w:type="dxa"/>
          </w:tcPr>
          <w:p w:rsidR="00E30E94" w:rsidRDefault="0024324A">
            <w:pPr>
              <w:pStyle w:val="yTable"/>
              <w:jc w:val="center"/>
            </w:pPr>
            <w:r>
              <w:br/>
            </w:r>
            <w:r>
              <w:br/>
              <w:t>300</w:t>
            </w:r>
          </w:p>
        </w:tc>
      </w:tr>
      <w:tr w:rsidR="00E30E94">
        <w:trPr>
          <w:cantSplit/>
        </w:trPr>
        <w:tc>
          <w:tcPr>
            <w:tcW w:w="567" w:type="dxa"/>
          </w:tcPr>
          <w:p w:rsidR="00E30E94" w:rsidRDefault="0024324A">
            <w:pPr>
              <w:pStyle w:val="yTable"/>
            </w:pPr>
            <w:r>
              <w:t>14.</w:t>
            </w:r>
          </w:p>
        </w:tc>
        <w:tc>
          <w:tcPr>
            <w:tcW w:w="3119" w:type="dxa"/>
          </w:tcPr>
          <w:p w:rsidR="00E30E94" w:rsidRDefault="0024324A">
            <w:pPr>
              <w:pStyle w:val="yTable"/>
            </w:pPr>
            <w:r>
              <w:t>Additional amount to be paid to the Board by an applicant to have name restored to the register.</w:t>
            </w:r>
          </w:p>
        </w:tc>
        <w:tc>
          <w:tcPr>
            <w:tcW w:w="1559" w:type="dxa"/>
          </w:tcPr>
          <w:p w:rsidR="00E30E94" w:rsidRDefault="0024324A">
            <w:pPr>
              <w:pStyle w:val="yTable"/>
              <w:jc w:val="center"/>
            </w:pPr>
            <w:r>
              <w:br/>
            </w:r>
            <w:r>
              <w:br/>
            </w:r>
            <w:r>
              <w:br/>
              <w:t>s. 34(2)</w:t>
            </w:r>
          </w:p>
        </w:tc>
        <w:tc>
          <w:tcPr>
            <w:tcW w:w="1276" w:type="dxa"/>
          </w:tcPr>
          <w:p w:rsidR="00E30E94" w:rsidRDefault="0024324A">
            <w:pPr>
              <w:pStyle w:val="yTable"/>
              <w:jc w:val="center"/>
            </w:pPr>
            <w:r>
              <w:br/>
            </w:r>
            <w:r>
              <w:br/>
            </w:r>
            <w:r>
              <w:br/>
              <w:t>75</w:t>
            </w:r>
          </w:p>
        </w:tc>
      </w:tr>
      <w:tr w:rsidR="00E30E94">
        <w:trPr>
          <w:cantSplit/>
        </w:trPr>
        <w:tc>
          <w:tcPr>
            <w:tcW w:w="567" w:type="dxa"/>
          </w:tcPr>
          <w:p w:rsidR="00E30E94" w:rsidRDefault="0024324A">
            <w:pPr>
              <w:pStyle w:val="yTable"/>
            </w:pPr>
            <w:r>
              <w:t>15.</w:t>
            </w:r>
          </w:p>
        </w:tc>
        <w:tc>
          <w:tcPr>
            <w:tcW w:w="3119" w:type="dxa"/>
          </w:tcPr>
          <w:p w:rsidR="00E30E94" w:rsidRDefault="0024324A">
            <w:pPr>
              <w:pStyle w:val="yTable"/>
            </w:pPr>
            <w:r>
              <w:t>Fee payable by a person who applies for a certified copy of the register or an entry in the register for the copy or entry.</w:t>
            </w:r>
          </w:p>
        </w:tc>
        <w:tc>
          <w:tcPr>
            <w:tcW w:w="1559" w:type="dxa"/>
          </w:tcPr>
          <w:p w:rsidR="00E30E94" w:rsidRDefault="0024324A">
            <w:pPr>
              <w:pStyle w:val="yTable"/>
              <w:jc w:val="center"/>
            </w:pPr>
            <w:r>
              <w:br/>
            </w:r>
            <w:r>
              <w:br/>
            </w:r>
            <w:r>
              <w:br/>
              <w:t>s. 37(4)</w:t>
            </w:r>
          </w:p>
        </w:tc>
        <w:tc>
          <w:tcPr>
            <w:tcW w:w="1276" w:type="dxa"/>
          </w:tcPr>
          <w:p w:rsidR="00E30E94" w:rsidRDefault="0024324A">
            <w:pPr>
              <w:pStyle w:val="yTable"/>
              <w:jc w:val="center"/>
            </w:pPr>
            <w:r>
              <w:br/>
            </w:r>
            <w:r>
              <w:br/>
            </w:r>
            <w:r>
              <w:br/>
              <w:t>20</w:t>
            </w:r>
          </w:p>
        </w:tc>
      </w:tr>
      <w:tr w:rsidR="00E30E94">
        <w:trPr>
          <w:cantSplit/>
        </w:trPr>
        <w:tc>
          <w:tcPr>
            <w:tcW w:w="567" w:type="dxa"/>
            <w:tcBorders>
              <w:bottom w:val="single" w:sz="4" w:space="0" w:color="auto"/>
            </w:tcBorders>
          </w:tcPr>
          <w:p w:rsidR="00E30E94" w:rsidRDefault="0024324A">
            <w:pPr>
              <w:pStyle w:val="yTable"/>
            </w:pPr>
            <w:r>
              <w:t>16.</w:t>
            </w:r>
          </w:p>
        </w:tc>
        <w:tc>
          <w:tcPr>
            <w:tcW w:w="3119" w:type="dxa"/>
            <w:tcBorders>
              <w:bottom w:val="single" w:sz="4" w:space="0" w:color="auto"/>
            </w:tcBorders>
          </w:tcPr>
          <w:p w:rsidR="00E30E94" w:rsidRDefault="0024324A">
            <w:pPr>
              <w:pStyle w:val="yTable"/>
            </w:pPr>
            <w:r>
              <w:t>Fee payable by an applicant for amendment of particulars entered in the register.</w:t>
            </w:r>
          </w:p>
        </w:tc>
        <w:tc>
          <w:tcPr>
            <w:tcW w:w="1559" w:type="dxa"/>
            <w:tcBorders>
              <w:bottom w:val="single" w:sz="4" w:space="0" w:color="auto"/>
            </w:tcBorders>
          </w:tcPr>
          <w:p w:rsidR="00E30E94" w:rsidRDefault="0024324A">
            <w:pPr>
              <w:pStyle w:val="yTable"/>
              <w:jc w:val="center"/>
            </w:pPr>
            <w:r>
              <w:br/>
              <w:t>r. 13 and s. 96(2)(h)</w:t>
            </w:r>
          </w:p>
        </w:tc>
        <w:tc>
          <w:tcPr>
            <w:tcW w:w="1276" w:type="dxa"/>
            <w:tcBorders>
              <w:bottom w:val="single" w:sz="4" w:space="0" w:color="auto"/>
            </w:tcBorders>
          </w:tcPr>
          <w:p w:rsidR="00E30E94" w:rsidRDefault="0024324A">
            <w:pPr>
              <w:pStyle w:val="yTable"/>
              <w:jc w:val="center"/>
            </w:pPr>
            <w:r>
              <w:br/>
            </w:r>
            <w:r>
              <w:br/>
              <w:t>20</w:t>
            </w:r>
          </w:p>
        </w:tc>
      </w:tr>
    </w:tbl>
    <w:p w:rsidR="00E30E94" w:rsidRDefault="0024324A">
      <w:pPr>
        <w:pStyle w:val="yFootnotesection"/>
      </w:pPr>
      <w:bookmarkStart w:id="137" w:name="_Toc129573084"/>
      <w:bookmarkStart w:id="138" w:name="_Toc129574125"/>
      <w:bookmarkStart w:id="139" w:name="_Toc129574142"/>
      <w:bookmarkStart w:id="140" w:name="_Toc129574310"/>
      <w:bookmarkStart w:id="141" w:name="_Toc129574945"/>
      <w:bookmarkStart w:id="142" w:name="_Toc129588692"/>
      <w:bookmarkStart w:id="143" w:name="_Toc129594457"/>
      <w:bookmarkStart w:id="144" w:name="_Toc129653865"/>
      <w:bookmarkStart w:id="145" w:name="_Toc129653904"/>
      <w:bookmarkStart w:id="146" w:name="_Toc129686702"/>
      <w:bookmarkStart w:id="147" w:name="_Toc129755983"/>
      <w:bookmarkStart w:id="148" w:name="_Toc129759181"/>
      <w:bookmarkStart w:id="149" w:name="_Toc129759459"/>
      <w:bookmarkStart w:id="150" w:name="_Toc131569474"/>
      <w:bookmarkStart w:id="151" w:name="_Toc135616732"/>
      <w:bookmarkStart w:id="152" w:name="_Toc135618141"/>
      <w:bookmarkStart w:id="153" w:name="_Toc136325393"/>
      <w:bookmarkStart w:id="154" w:name="_Toc136325412"/>
      <w:bookmarkStart w:id="155" w:name="_Toc136325446"/>
      <w:bookmarkStart w:id="156" w:name="_Toc136758365"/>
      <w:bookmarkStart w:id="157" w:name="_Toc136758563"/>
      <w:bookmarkStart w:id="158" w:name="_Toc136829282"/>
      <w:bookmarkStart w:id="159" w:name="_Toc136831127"/>
      <w:bookmarkStart w:id="160" w:name="_Toc136831148"/>
      <w:bookmarkStart w:id="161" w:name="_Toc136831272"/>
      <w:bookmarkStart w:id="162" w:name="_Toc138474901"/>
      <w:bookmarkStart w:id="163" w:name="_Toc138474997"/>
      <w:bookmarkStart w:id="164" w:name="_Toc138475021"/>
      <w:bookmarkStart w:id="165" w:name="_Toc138475052"/>
      <w:bookmarkStart w:id="166" w:name="_Toc138475070"/>
      <w:bookmarkStart w:id="167" w:name="_Toc138485204"/>
      <w:bookmarkStart w:id="168" w:name="_Toc138653777"/>
      <w:bookmarkStart w:id="169" w:name="_Toc139852668"/>
      <w:bookmarkStart w:id="170" w:name="_Toc139856157"/>
      <w:bookmarkStart w:id="171" w:name="_Toc139857425"/>
      <w:bookmarkStart w:id="172" w:name="_Toc139937412"/>
      <w:bookmarkStart w:id="173" w:name="_Toc139938790"/>
      <w:bookmarkStart w:id="174" w:name="_Toc139938818"/>
      <w:bookmarkStart w:id="175" w:name="_Toc139938885"/>
      <w:bookmarkStart w:id="176" w:name="_Toc139938939"/>
      <w:bookmarkStart w:id="177" w:name="_Toc139941804"/>
      <w:bookmarkStart w:id="178" w:name="_Toc140045251"/>
      <w:bookmarkStart w:id="179" w:name="_Toc140289040"/>
      <w:bookmarkStart w:id="180" w:name="_Toc140291088"/>
      <w:bookmarkStart w:id="181" w:name="_Toc140296482"/>
      <w:bookmarkStart w:id="182" w:name="_Toc140296540"/>
      <w:bookmarkStart w:id="183" w:name="_Toc140307039"/>
      <w:bookmarkStart w:id="184" w:name="_Toc140307354"/>
      <w:bookmarkStart w:id="185" w:name="_Toc140307376"/>
      <w:bookmarkStart w:id="186" w:name="_Toc145896140"/>
      <w:bookmarkStart w:id="187" w:name="_Toc145905676"/>
      <w:bookmarkStart w:id="188" w:name="_Toc145905909"/>
      <w:bookmarkStart w:id="189" w:name="_Toc145905984"/>
      <w:bookmarkStart w:id="190" w:name="_Toc145906008"/>
      <w:bookmarkStart w:id="191" w:name="_Toc145906031"/>
      <w:bookmarkStart w:id="192" w:name="_Toc145906208"/>
      <w:bookmarkStart w:id="193" w:name="_Toc145985054"/>
      <w:bookmarkStart w:id="194" w:name="_Toc146428501"/>
      <w:bookmarkStart w:id="195" w:name="_Toc146429368"/>
      <w:bookmarkStart w:id="196" w:name="_Toc146447680"/>
      <w:bookmarkStart w:id="197" w:name="_Toc146501486"/>
      <w:bookmarkStart w:id="198" w:name="_Toc146501590"/>
      <w:bookmarkStart w:id="199" w:name="_Toc148414926"/>
      <w:bookmarkStart w:id="200" w:name="_Toc148424292"/>
      <w:bookmarkStart w:id="201" w:name="_Toc150330116"/>
      <w:bookmarkStart w:id="202" w:name="_Toc154455486"/>
      <w:bookmarkStart w:id="203" w:name="_Toc154456960"/>
      <w:bookmarkStart w:id="204" w:name="_Toc154456996"/>
      <w:bookmarkStart w:id="205" w:name="_Toc154457227"/>
      <w:bookmarkStart w:id="206" w:name="_Toc154477577"/>
      <w:bookmarkStart w:id="207" w:name="_Toc156005942"/>
      <w:bookmarkStart w:id="208" w:name="_Toc156008580"/>
      <w:bookmarkStart w:id="209" w:name="_Toc156008645"/>
      <w:bookmarkStart w:id="210" w:name="_Toc165881247"/>
      <w:bookmarkStart w:id="211" w:name="_Toc165881913"/>
      <w:bookmarkStart w:id="212" w:name="_Toc165967038"/>
      <w:r>
        <w:tab/>
        <w:t>[Schedule 1 amended in Gazette 6 Mar 2009 p. 685.]</w:t>
      </w:r>
    </w:p>
    <w:p w:rsidR="00E30E94" w:rsidRDefault="0024324A">
      <w:pPr>
        <w:pStyle w:val="yScheduleHeading"/>
      </w:pPr>
      <w:bookmarkStart w:id="213" w:name="_Toc249176168"/>
      <w:bookmarkStart w:id="214" w:name="_Toc249176244"/>
      <w:bookmarkStart w:id="215" w:name="_Toc271202650"/>
      <w:bookmarkStart w:id="216" w:name="_Toc129573085"/>
      <w:bookmarkStart w:id="217" w:name="_Toc129574126"/>
      <w:bookmarkStart w:id="218" w:name="_Toc129574143"/>
      <w:bookmarkStart w:id="219" w:name="_Toc129574311"/>
      <w:bookmarkStart w:id="220" w:name="_Toc129574946"/>
      <w:bookmarkStart w:id="221" w:name="_Toc129588693"/>
      <w:bookmarkStart w:id="222" w:name="_Toc129594458"/>
      <w:bookmarkStart w:id="223" w:name="_Toc129653866"/>
      <w:bookmarkStart w:id="224" w:name="_Toc129653905"/>
      <w:bookmarkStart w:id="225" w:name="_Toc129686703"/>
      <w:bookmarkStart w:id="226" w:name="_Toc129755984"/>
      <w:bookmarkStart w:id="227" w:name="_Toc129759182"/>
      <w:bookmarkStart w:id="228" w:name="_Toc129759460"/>
      <w:bookmarkStart w:id="229" w:name="_Toc131569475"/>
      <w:bookmarkStart w:id="230" w:name="_Toc135616733"/>
      <w:bookmarkStart w:id="231" w:name="_Toc135618142"/>
      <w:bookmarkStart w:id="232" w:name="_Toc136325394"/>
      <w:bookmarkStart w:id="233" w:name="_Toc136325413"/>
      <w:bookmarkStart w:id="234" w:name="_Toc136325447"/>
      <w:bookmarkStart w:id="235" w:name="_Toc136758366"/>
      <w:bookmarkStart w:id="236" w:name="_Toc136758564"/>
      <w:bookmarkStart w:id="237" w:name="_Toc136829283"/>
      <w:bookmarkStart w:id="238" w:name="_Toc136831128"/>
      <w:bookmarkStart w:id="239" w:name="_Toc136831149"/>
      <w:bookmarkStart w:id="240" w:name="_Toc136831273"/>
      <w:bookmarkStart w:id="241" w:name="_Toc138474902"/>
      <w:bookmarkStart w:id="242" w:name="_Toc138474998"/>
      <w:bookmarkStart w:id="243" w:name="_Toc138475022"/>
      <w:bookmarkStart w:id="244" w:name="_Toc138475053"/>
      <w:bookmarkStart w:id="245" w:name="_Toc138475071"/>
      <w:bookmarkStart w:id="246" w:name="_Toc138485205"/>
      <w:bookmarkStart w:id="247" w:name="_Toc138653778"/>
      <w:bookmarkStart w:id="248" w:name="_Toc139852669"/>
      <w:bookmarkStart w:id="249" w:name="_Toc139856158"/>
      <w:bookmarkStart w:id="250" w:name="_Toc139857426"/>
      <w:bookmarkStart w:id="251" w:name="_Toc139937413"/>
      <w:bookmarkStart w:id="252" w:name="_Toc139938791"/>
      <w:bookmarkStart w:id="253" w:name="_Toc139938819"/>
      <w:bookmarkStart w:id="254" w:name="_Toc139938886"/>
      <w:bookmarkStart w:id="255" w:name="_Toc139938940"/>
      <w:bookmarkStart w:id="256" w:name="_Toc139941805"/>
      <w:bookmarkStart w:id="257" w:name="_Toc140045252"/>
      <w:bookmarkStart w:id="258" w:name="_Toc140289041"/>
      <w:bookmarkStart w:id="259" w:name="_Toc140291089"/>
      <w:bookmarkStart w:id="260" w:name="_Toc140296483"/>
      <w:bookmarkStart w:id="261" w:name="_Toc140296541"/>
      <w:bookmarkStart w:id="262" w:name="_Toc140307040"/>
      <w:bookmarkStart w:id="263" w:name="_Toc140307355"/>
      <w:bookmarkStart w:id="264" w:name="_Toc140307377"/>
      <w:bookmarkStart w:id="265" w:name="_Toc145896141"/>
      <w:bookmarkStart w:id="266" w:name="_Toc145905677"/>
      <w:bookmarkStart w:id="267" w:name="_Toc145905910"/>
      <w:bookmarkStart w:id="268" w:name="_Toc145905985"/>
      <w:bookmarkStart w:id="269" w:name="_Toc145906009"/>
      <w:bookmarkStart w:id="270" w:name="_Toc145906032"/>
      <w:bookmarkStart w:id="271" w:name="_Toc145906209"/>
      <w:bookmarkStart w:id="272" w:name="_Toc145985055"/>
      <w:bookmarkStart w:id="273" w:name="_Toc146428502"/>
      <w:bookmarkStart w:id="274" w:name="_Toc146429369"/>
      <w:bookmarkStart w:id="275" w:name="_Toc146447681"/>
      <w:bookmarkStart w:id="276" w:name="_Toc146501487"/>
      <w:bookmarkStart w:id="277" w:name="_Toc146501591"/>
      <w:bookmarkStart w:id="278" w:name="_Toc148414927"/>
      <w:bookmarkStart w:id="279" w:name="_Toc148424293"/>
      <w:bookmarkStart w:id="280" w:name="_Toc150330117"/>
      <w:bookmarkStart w:id="281" w:name="_Toc154455487"/>
      <w:bookmarkStart w:id="282" w:name="_Toc154456961"/>
      <w:bookmarkStart w:id="283" w:name="_Toc154456997"/>
      <w:bookmarkStart w:id="284" w:name="_Toc154457228"/>
      <w:bookmarkStart w:id="285" w:name="_Toc154477578"/>
      <w:bookmarkStart w:id="286" w:name="_Toc156005943"/>
      <w:bookmarkStart w:id="287" w:name="_Toc156008581"/>
      <w:bookmarkStart w:id="288" w:name="_Toc156008646"/>
      <w:bookmarkStart w:id="289" w:name="_Toc165881248"/>
      <w:bookmarkStart w:id="290" w:name="_Toc165881914"/>
      <w:bookmarkStart w:id="291" w:name="_Toc165967039"/>
      <w:bookmarkStart w:id="292" w:name="_Toc224035213"/>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r>
        <w:rPr>
          <w:rStyle w:val="CharSchNo"/>
        </w:rPr>
        <w:t>Schedule 2</w:t>
      </w:r>
      <w:r>
        <w:rPr>
          <w:rStyle w:val="CharSDivNo"/>
        </w:rPr>
        <w:t> </w:t>
      </w:r>
      <w:r>
        <w:t>—</w:t>
      </w:r>
      <w:r>
        <w:rPr>
          <w:rStyle w:val="CharSDivText"/>
        </w:rPr>
        <w:t> </w:t>
      </w:r>
      <w:r>
        <w:rPr>
          <w:rStyle w:val="CharSchText"/>
        </w:rPr>
        <w:t xml:space="preserve">Fees for registration under </w:t>
      </w:r>
      <w:r>
        <w:rPr>
          <w:rStyle w:val="CharSchText"/>
          <w:i/>
          <w:iCs/>
        </w:rPr>
        <w:t>Mutual Recognition (Western Australia) Act 2001</w:t>
      </w:r>
      <w:r>
        <w:rPr>
          <w:rStyle w:val="CharSchText"/>
        </w:rPr>
        <w:t xml:space="preserve"> or </w:t>
      </w:r>
      <w:r>
        <w:rPr>
          <w:rStyle w:val="CharSchText"/>
          <w:i/>
          <w:iCs/>
        </w:rPr>
        <w:t>Trans</w:t>
      </w:r>
      <w:r>
        <w:rPr>
          <w:rStyle w:val="CharSchText"/>
          <w:i/>
          <w:iCs/>
        </w:rPr>
        <w:noBreakHyphen/>
        <w:t>Tasman Mutual Recognition (Western Australia) Act 2007</w:t>
      </w:r>
      <w:bookmarkEnd w:id="213"/>
      <w:bookmarkEnd w:id="214"/>
      <w:bookmarkEnd w:id="215"/>
    </w:p>
    <w:p w:rsidR="00E30E94" w:rsidRDefault="0024324A">
      <w:pPr>
        <w:pStyle w:val="yShoulderClause"/>
      </w:pPr>
      <w:r>
        <w:t>[r. 19]</w:t>
      </w:r>
    </w:p>
    <w:p w:rsidR="00E30E94" w:rsidRDefault="0024324A">
      <w:pPr>
        <w:pStyle w:val="yFootnoteheading"/>
        <w:spacing w:after="120"/>
      </w:pPr>
      <w:r>
        <w:tab/>
        <w:t>[Heading inserted in Gazette 22 Dec 2009 p. 5269.]</w:t>
      </w:r>
    </w:p>
    <w:tbl>
      <w:tblPr>
        <w:tblW w:w="0" w:type="auto"/>
        <w:tblInd w:w="675" w:type="dxa"/>
        <w:tblLayout w:type="fixed"/>
        <w:tblLook w:val="0000" w:firstRow="0" w:lastRow="0" w:firstColumn="0" w:lastColumn="0" w:noHBand="0" w:noVBand="0"/>
      </w:tblPr>
      <w:tblGrid>
        <w:gridCol w:w="567"/>
        <w:gridCol w:w="4536"/>
        <w:gridCol w:w="1418"/>
      </w:tblGrid>
      <w:tr w:rsidR="00E30E94">
        <w:trPr>
          <w:tblHeader/>
        </w:trPr>
        <w:tc>
          <w:tcPr>
            <w:tcW w:w="567" w:type="dxa"/>
            <w:tcBorders>
              <w:top w:val="single" w:sz="4" w:space="0" w:color="auto"/>
              <w:bottom w:val="single" w:sz="4" w:space="0" w:color="auto"/>
            </w:tcBorders>
          </w:tcPr>
          <w:p w:rsidR="00E30E94" w:rsidRDefault="00E30E94">
            <w:pPr>
              <w:pStyle w:val="yTableNAm"/>
              <w:jc w:val="center"/>
              <w:rPr>
                <w:b/>
                <w:bCs/>
              </w:rPr>
            </w:pPr>
          </w:p>
        </w:tc>
        <w:tc>
          <w:tcPr>
            <w:tcW w:w="4536" w:type="dxa"/>
            <w:tcBorders>
              <w:top w:val="single" w:sz="4" w:space="0" w:color="auto"/>
              <w:bottom w:val="single" w:sz="4" w:space="0" w:color="auto"/>
            </w:tcBorders>
          </w:tcPr>
          <w:p w:rsidR="00E30E94" w:rsidRDefault="0024324A">
            <w:pPr>
              <w:pStyle w:val="yTableNAm"/>
              <w:jc w:val="center"/>
              <w:rPr>
                <w:b/>
                <w:bCs/>
              </w:rPr>
            </w:pPr>
            <w:r>
              <w:rPr>
                <w:b/>
                <w:bCs/>
              </w:rPr>
              <w:t>Type of fee</w:t>
            </w:r>
          </w:p>
        </w:tc>
        <w:tc>
          <w:tcPr>
            <w:tcW w:w="1418" w:type="dxa"/>
            <w:tcBorders>
              <w:top w:val="single" w:sz="4" w:space="0" w:color="auto"/>
              <w:bottom w:val="single" w:sz="4" w:space="0" w:color="auto"/>
            </w:tcBorders>
          </w:tcPr>
          <w:p w:rsidR="00E30E94" w:rsidRDefault="0024324A">
            <w:pPr>
              <w:pStyle w:val="yTableNAm"/>
              <w:jc w:val="center"/>
              <w:rPr>
                <w:b/>
                <w:bCs/>
              </w:rPr>
            </w:pPr>
            <w:r>
              <w:rPr>
                <w:b/>
                <w:bCs/>
              </w:rPr>
              <w:t>Fee</w:t>
            </w:r>
            <w:r>
              <w:rPr>
                <w:b/>
                <w:bCs/>
              </w:rPr>
              <w:br/>
              <w:t>$</w:t>
            </w:r>
          </w:p>
        </w:tc>
      </w:tr>
      <w:tr w:rsidR="00E30E94">
        <w:trPr>
          <w:cantSplit/>
        </w:trPr>
        <w:tc>
          <w:tcPr>
            <w:tcW w:w="567" w:type="dxa"/>
          </w:tcPr>
          <w:p w:rsidR="00E30E94" w:rsidRDefault="0024324A">
            <w:pPr>
              <w:pStyle w:val="yTableNAm"/>
            </w:pPr>
            <w:r>
              <w:t>1.</w:t>
            </w:r>
          </w:p>
        </w:tc>
        <w:tc>
          <w:tcPr>
            <w:tcW w:w="4536" w:type="dxa"/>
          </w:tcPr>
          <w:p w:rsidR="00E30E94" w:rsidRDefault="0024324A">
            <w:pPr>
              <w:pStyle w:val="yTableNAm"/>
            </w:pPr>
            <w:r>
              <w:t>Fee for lodgment of written notice seeking registration in accordance with mutual recognition principle or Trans</w:t>
            </w:r>
            <w:r>
              <w:noBreakHyphen/>
              <w:t>Tasman mutual recognition principle</w:t>
            </w:r>
          </w:p>
        </w:tc>
        <w:tc>
          <w:tcPr>
            <w:tcW w:w="1418" w:type="dxa"/>
          </w:tcPr>
          <w:p w:rsidR="00E30E94" w:rsidRDefault="0024324A">
            <w:pPr>
              <w:pStyle w:val="yTableNAm"/>
              <w:jc w:val="center"/>
            </w:pPr>
            <w:r>
              <w:br/>
            </w:r>
            <w:r>
              <w:br/>
            </w:r>
            <w:r>
              <w:br/>
              <w:t>150</w:t>
            </w:r>
          </w:p>
        </w:tc>
      </w:tr>
      <w:tr w:rsidR="00E30E94">
        <w:trPr>
          <w:cantSplit/>
        </w:trPr>
        <w:tc>
          <w:tcPr>
            <w:tcW w:w="567" w:type="dxa"/>
          </w:tcPr>
          <w:p w:rsidR="00E30E94" w:rsidRDefault="0024324A">
            <w:pPr>
              <w:pStyle w:val="yTableNAm"/>
            </w:pPr>
            <w:r>
              <w:t>2.</w:t>
            </w:r>
          </w:p>
        </w:tc>
        <w:tc>
          <w:tcPr>
            <w:tcW w:w="4536" w:type="dxa"/>
          </w:tcPr>
          <w:p w:rsidR="00E30E94" w:rsidRDefault="0024324A">
            <w:pPr>
              <w:pStyle w:val="yTableNAm"/>
            </w:pPr>
            <w:r>
              <w:t>Fee for grant of registration in accordance with mutual recognition principle or Trans</w:t>
            </w:r>
            <w:r>
              <w:noBreakHyphen/>
              <w:t>Tasman mutual recognition principle if registration effected in January, February, March, April, May or June</w:t>
            </w:r>
          </w:p>
        </w:tc>
        <w:tc>
          <w:tcPr>
            <w:tcW w:w="1418" w:type="dxa"/>
          </w:tcPr>
          <w:p w:rsidR="00E30E94" w:rsidRDefault="0024324A">
            <w:pPr>
              <w:pStyle w:val="yTableNAm"/>
              <w:jc w:val="center"/>
            </w:pPr>
            <w:r>
              <w:br/>
            </w:r>
            <w:r>
              <w:br/>
            </w:r>
            <w:r>
              <w:br/>
            </w:r>
            <w:r>
              <w:br/>
              <w:t>150</w:t>
            </w:r>
          </w:p>
        </w:tc>
      </w:tr>
      <w:tr w:rsidR="00E30E94">
        <w:trPr>
          <w:cantSplit/>
        </w:trPr>
        <w:tc>
          <w:tcPr>
            <w:tcW w:w="567" w:type="dxa"/>
            <w:tcBorders>
              <w:bottom w:val="single" w:sz="4" w:space="0" w:color="auto"/>
            </w:tcBorders>
          </w:tcPr>
          <w:p w:rsidR="00E30E94" w:rsidRDefault="0024324A">
            <w:pPr>
              <w:pStyle w:val="yTableNAm"/>
            </w:pPr>
            <w:r>
              <w:t>3.</w:t>
            </w:r>
          </w:p>
        </w:tc>
        <w:tc>
          <w:tcPr>
            <w:tcW w:w="4536" w:type="dxa"/>
            <w:tcBorders>
              <w:bottom w:val="single" w:sz="4" w:space="0" w:color="auto"/>
            </w:tcBorders>
          </w:tcPr>
          <w:p w:rsidR="00E30E94" w:rsidRDefault="0024324A">
            <w:pPr>
              <w:pStyle w:val="yTableNAm"/>
            </w:pPr>
            <w:r>
              <w:t>Fee for grant of registration in accordance with mutual recognition principle or Trans</w:t>
            </w:r>
            <w:r>
              <w:noBreakHyphen/>
              <w:t>Tasman mutual recognition principle if registration effected in July, August, September, October, November or December</w:t>
            </w:r>
          </w:p>
        </w:tc>
        <w:tc>
          <w:tcPr>
            <w:tcW w:w="1418" w:type="dxa"/>
            <w:tcBorders>
              <w:bottom w:val="single" w:sz="4" w:space="0" w:color="auto"/>
            </w:tcBorders>
          </w:tcPr>
          <w:p w:rsidR="00E30E94" w:rsidRDefault="0024324A">
            <w:pPr>
              <w:pStyle w:val="yTableNAm"/>
              <w:jc w:val="center"/>
            </w:pPr>
            <w:r>
              <w:br/>
            </w:r>
            <w:r>
              <w:br/>
            </w:r>
            <w:r>
              <w:br/>
            </w:r>
            <w:r>
              <w:br/>
              <w:t>300</w:t>
            </w:r>
          </w:p>
        </w:tc>
      </w:tr>
    </w:tbl>
    <w:p w:rsidR="00E30E94" w:rsidRDefault="0024324A">
      <w:pPr>
        <w:pStyle w:val="yFootnotesection"/>
      </w:pPr>
      <w:r>
        <w:tab/>
        <w:t>[Schedule 2 inserted in Gazette 22 Dec 2009 p. 5269-70.]</w:t>
      </w:r>
    </w:p>
    <w:p w:rsidR="00E30E94" w:rsidRDefault="0024324A">
      <w:pPr>
        <w:pStyle w:val="yScheduleHeading"/>
      </w:pPr>
      <w:bookmarkStart w:id="293" w:name="_Toc249176169"/>
      <w:bookmarkStart w:id="294" w:name="_Toc249176245"/>
      <w:bookmarkStart w:id="295" w:name="_Toc271202651"/>
      <w:r>
        <w:rPr>
          <w:rStyle w:val="CharSchNo"/>
        </w:rPr>
        <w:t>Schedule 3</w:t>
      </w:r>
      <w:r>
        <w:rPr>
          <w:rStyle w:val="CharSDivNo"/>
        </w:rPr>
        <w:t> </w:t>
      </w:r>
      <w:r>
        <w:t>—</w:t>
      </w:r>
      <w:r>
        <w:rPr>
          <w:rStyle w:val="CharSDivText"/>
        </w:rPr>
        <w:t> </w:t>
      </w:r>
      <w:r>
        <w:rPr>
          <w:rStyle w:val="CharSchText"/>
        </w:rPr>
        <w:t>Fee for examination</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rsidR="00E30E94" w:rsidRDefault="0024324A">
      <w:pPr>
        <w:pStyle w:val="yShoulderClause"/>
      </w:pPr>
      <w:r>
        <w:t>[r. 6(3)]</w:t>
      </w:r>
    </w:p>
    <w:p w:rsidR="00E30E94" w:rsidRDefault="0024324A">
      <w:pPr>
        <w:pStyle w:val="ySubsection"/>
        <w:ind w:left="0" w:firstLine="0"/>
      </w:pPr>
      <w:r>
        <w:t>The fee to sit a written examination is $250.</w:t>
      </w:r>
    </w:p>
    <w:p w:rsidR="00E30E94" w:rsidRDefault="0024324A">
      <w:pPr>
        <w:pStyle w:val="ySubsection"/>
        <w:ind w:left="0" w:firstLine="0"/>
      </w:pPr>
      <w:r>
        <w:t>The fee to sit an oral examination is $250.</w:t>
      </w:r>
    </w:p>
    <w:p w:rsidR="00E30E94" w:rsidRDefault="00E30E94">
      <w:pPr>
        <w:sectPr w:rsidR="00E30E94">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296" w:name="_Toc113695922"/>
    </w:p>
    <w:p w:rsidR="00E30E94" w:rsidRDefault="0024324A">
      <w:pPr>
        <w:pStyle w:val="nHeading2"/>
      </w:pPr>
      <w:bookmarkStart w:id="297" w:name="_Toc165881915"/>
      <w:bookmarkStart w:id="298" w:name="_Toc165967040"/>
      <w:bookmarkStart w:id="299" w:name="_Toc224035214"/>
      <w:bookmarkStart w:id="300" w:name="_Toc249176170"/>
      <w:bookmarkStart w:id="301" w:name="_Toc249176246"/>
      <w:bookmarkStart w:id="302" w:name="_Toc271202652"/>
      <w:r>
        <w:t>Notes</w:t>
      </w:r>
      <w:bookmarkEnd w:id="296"/>
      <w:bookmarkEnd w:id="297"/>
      <w:bookmarkEnd w:id="298"/>
      <w:bookmarkEnd w:id="299"/>
      <w:bookmarkEnd w:id="300"/>
      <w:bookmarkEnd w:id="301"/>
      <w:bookmarkEnd w:id="302"/>
    </w:p>
    <w:p w:rsidR="00E30E94" w:rsidRDefault="0024324A">
      <w:pPr>
        <w:pStyle w:val="nSubsection"/>
        <w:rPr>
          <w:snapToGrid w:val="0"/>
        </w:rPr>
      </w:pPr>
      <w:r>
        <w:rPr>
          <w:snapToGrid w:val="0"/>
          <w:vertAlign w:val="superscript"/>
        </w:rPr>
        <w:t>1</w:t>
      </w:r>
      <w:r>
        <w:rPr>
          <w:snapToGrid w:val="0"/>
        </w:rPr>
        <w:tab/>
        <w:t xml:space="preserve">This is a compilation of the </w:t>
      </w:r>
      <w:r>
        <w:rPr>
          <w:i/>
        </w:rPr>
        <w:t>Psychologists Regulations 2007</w:t>
      </w:r>
      <w:r>
        <w:rPr>
          <w:iCs/>
        </w:rPr>
        <w:t xml:space="preserve"> and includes the amendments made by the other written laws referred to in the following table </w:t>
      </w:r>
      <w:r>
        <w:rPr>
          <w:iCs/>
          <w:vertAlign w:val="superscript"/>
        </w:rPr>
        <w:t>1a</w:t>
      </w:r>
      <w:r>
        <w:rPr>
          <w:iCs/>
        </w:rPr>
        <w:t>.</w:t>
      </w:r>
    </w:p>
    <w:p w:rsidR="00E30E94" w:rsidRDefault="0024324A">
      <w:pPr>
        <w:pStyle w:val="nHeading3"/>
      </w:pPr>
      <w:bookmarkStart w:id="303" w:name="_Toc271202653"/>
      <w:r>
        <w:t>Compilation table</w:t>
      </w:r>
      <w:bookmarkEnd w:id="30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E30E94">
        <w:trPr>
          <w:tblHeader/>
        </w:trPr>
        <w:tc>
          <w:tcPr>
            <w:tcW w:w="3118" w:type="dxa"/>
            <w:tcBorders>
              <w:bottom w:val="single" w:sz="8" w:space="0" w:color="auto"/>
            </w:tcBorders>
          </w:tcPr>
          <w:p w:rsidR="00E30E94" w:rsidRDefault="0024324A">
            <w:pPr>
              <w:pStyle w:val="nTable"/>
              <w:spacing w:after="40"/>
              <w:rPr>
                <w:b/>
                <w:sz w:val="19"/>
              </w:rPr>
            </w:pPr>
            <w:r>
              <w:rPr>
                <w:b/>
                <w:sz w:val="19"/>
              </w:rPr>
              <w:t>Citation</w:t>
            </w:r>
          </w:p>
        </w:tc>
        <w:tc>
          <w:tcPr>
            <w:tcW w:w="1276" w:type="dxa"/>
            <w:tcBorders>
              <w:bottom w:val="single" w:sz="8" w:space="0" w:color="auto"/>
            </w:tcBorders>
          </w:tcPr>
          <w:p w:rsidR="00E30E94" w:rsidRDefault="0024324A">
            <w:pPr>
              <w:pStyle w:val="nTable"/>
              <w:spacing w:after="40"/>
              <w:rPr>
                <w:b/>
                <w:sz w:val="19"/>
              </w:rPr>
            </w:pPr>
            <w:r>
              <w:rPr>
                <w:b/>
                <w:sz w:val="19"/>
              </w:rPr>
              <w:t>Gazettal</w:t>
            </w:r>
          </w:p>
        </w:tc>
        <w:tc>
          <w:tcPr>
            <w:tcW w:w="2693" w:type="dxa"/>
            <w:tcBorders>
              <w:bottom w:val="single" w:sz="8" w:space="0" w:color="auto"/>
            </w:tcBorders>
          </w:tcPr>
          <w:p w:rsidR="00E30E94" w:rsidRDefault="0024324A">
            <w:pPr>
              <w:pStyle w:val="nTable"/>
              <w:spacing w:after="40"/>
              <w:rPr>
                <w:b/>
                <w:sz w:val="19"/>
              </w:rPr>
            </w:pPr>
            <w:r>
              <w:rPr>
                <w:b/>
                <w:sz w:val="19"/>
              </w:rPr>
              <w:t>Commencement</w:t>
            </w:r>
          </w:p>
        </w:tc>
      </w:tr>
      <w:tr w:rsidR="00E30E94">
        <w:tc>
          <w:tcPr>
            <w:tcW w:w="3118" w:type="dxa"/>
            <w:tcBorders>
              <w:top w:val="single" w:sz="8" w:space="0" w:color="auto"/>
              <w:bottom w:val="nil"/>
            </w:tcBorders>
          </w:tcPr>
          <w:p w:rsidR="00E30E94" w:rsidRDefault="0024324A">
            <w:pPr>
              <w:pStyle w:val="nTable"/>
              <w:spacing w:after="40"/>
              <w:rPr>
                <w:sz w:val="19"/>
              </w:rPr>
            </w:pPr>
            <w:r>
              <w:rPr>
                <w:i/>
                <w:sz w:val="19"/>
              </w:rPr>
              <w:t>Psychologists Regulations 2007</w:t>
            </w:r>
          </w:p>
        </w:tc>
        <w:tc>
          <w:tcPr>
            <w:tcW w:w="1276" w:type="dxa"/>
            <w:tcBorders>
              <w:top w:val="single" w:sz="8" w:space="0" w:color="auto"/>
              <w:bottom w:val="nil"/>
            </w:tcBorders>
          </w:tcPr>
          <w:p w:rsidR="00E30E94" w:rsidRDefault="0024324A">
            <w:pPr>
              <w:pStyle w:val="nTable"/>
              <w:spacing w:after="40"/>
              <w:rPr>
                <w:sz w:val="19"/>
              </w:rPr>
            </w:pPr>
            <w:r>
              <w:rPr>
                <w:sz w:val="19"/>
              </w:rPr>
              <w:t>20 Feb 2007 p. 515</w:t>
            </w:r>
            <w:r>
              <w:rPr>
                <w:sz w:val="19"/>
              </w:rPr>
              <w:noBreakHyphen/>
              <w:t>30</w:t>
            </w:r>
          </w:p>
        </w:tc>
        <w:tc>
          <w:tcPr>
            <w:tcW w:w="2693" w:type="dxa"/>
            <w:tcBorders>
              <w:top w:val="single" w:sz="8" w:space="0" w:color="auto"/>
              <w:bottom w:val="nil"/>
            </w:tcBorders>
          </w:tcPr>
          <w:p w:rsidR="00E30E94" w:rsidRDefault="0024324A">
            <w:pPr>
              <w:pStyle w:val="nTable"/>
              <w:spacing w:after="40"/>
              <w:rPr>
                <w:sz w:val="19"/>
              </w:rPr>
            </w:pPr>
            <w:r>
              <w:rPr>
                <w:sz w:val="19"/>
              </w:rPr>
              <w:t xml:space="preserve">4 May 2007 (see r. 2 and </w:t>
            </w:r>
            <w:r>
              <w:rPr>
                <w:i/>
                <w:iCs/>
                <w:sz w:val="19"/>
              </w:rPr>
              <w:t>Gazette</w:t>
            </w:r>
            <w:r>
              <w:rPr>
                <w:sz w:val="19"/>
              </w:rPr>
              <w:t xml:space="preserve"> 4 May 2007 p. 1963)</w:t>
            </w:r>
          </w:p>
        </w:tc>
      </w:tr>
      <w:tr w:rsidR="00E30E94">
        <w:tc>
          <w:tcPr>
            <w:tcW w:w="3118" w:type="dxa"/>
            <w:tcBorders>
              <w:top w:val="nil"/>
              <w:bottom w:val="nil"/>
            </w:tcBorders>
          </w:tcPr>
          <w:p w:rsidR="00E30E94" w:rsidRDefault="0024324A">
            <w:pPr>
              <w:pStyle w:val="nTable"/>
              <w:spacing w:after="40"/>
              <w:rPr>
                <w:i/>
                <w:sz w:val="19"/>
              </w:rPr>
            </w:pPr>
            <w:r>
              <w:rPr>
                <w:i/>
                <w:sz w:val="19"/>
              </w:rPr>
              <w:t>Psychologists Amendment Regulations 2009</w:t>
            </w:r>
          </w:p>
        </w:tc>
        <w:tc>
          <w:tcPr>
            <w:tcW w:w="1276" w:type="dxa"/>
            <w:tcBorders>
              <w:top w:val="nil"/>
              <w:bottom w:val="nil"/>
            </w:tcBorders>
          </w:tcPr>
          <w:p w:rsidR="00E30E94" w:rsidRDefault="0024324A">
            <w:pPr>
              <w:pStyle w:val="nTable"/>
              <w:spacing w:after="40"/>
              <w:rPr>
                <w:sz w:val="19"/>
              </w:rPr>
            </w:pPr>
            <w:r>
              <w:rPr>
                <w:sz w:val="19"/>
              </w:rPr>
              <w:t>6 Mar 2009 p. 684-6</w:t>
            </w:r>
          </w:p>
        </w:tc>
        <w:tc>
          <w:tcPr>
            <w:tcW w:w="2693" w:type="dxa"/>
            <w:tcBorders>
              <w:top w:val="nil"/>
              <w:bottom w:val="nil"/>
            </w:tcBorders>
          </w:tcPr>
          <w:p w:rsidR="00E30E94" w:rsidRDefault="0024324A">
            <w:pPr>
              <w:pStyle w:val="nTable"/>
              <w:spacing w:after="40"/>
              <w:rPr>
                <w:sz w:val="19"/>
              </w:rPr>
            </w:pPr>
            <w:r>
              <w:rPr>
                <w:sz w:val="19"/>
              </w:rPr>
              <w:t>r. 1 and 2: 6 Mar 2009 (see r. 2(a));</w:t>
            </w:r>
            <w:r>
              <w:rPr>
                <w:sz w:val="19"/>
              </w:rPr>
              <w:br/>
              <w:t>Regulations other than r. 1 and 2: 7 Mar 2009 (see r. 2(b))</w:t>
            </w:r>
          </w:p>
        </w:tc>
      </w:tr>
      <w:tr w:rsidR="00E30E94">
        <w:tc>
          <w:tcPr>
            <w:tcW w:w="3118" w:type="dxa"/>
            <w:tcBorders>
              <w:top w:val="nil"/>
              <w:bottom w:val="single" w:sz="4" w:space="0" w:color="auto"/>
            </w:tcBorders>
          </w:tcPr>
          <w:p w:rsidR="00E30E94" w:rsidRDefault="0024324A">
            <w:pPr>
              <w:pStyle w:val="nTable"/>
              <w:spacing w:after="40"/>
              <w:rPr>
                <w:i/>
                <w:noProof/>
                <w:snapToGrid w:val="0"/>
                <w:sz w:val="19"/>
              </w:rPr>
            </w:pPr>
            <w:r>
              <w:rPr>
                <w:i/>
                <w:sz w:val="19"/>
              </w:rPr>
              <w:t xml:space="preserve">Psychologists </w:t>
            </w:r>
            <w:r>
              <w:rPr>
                <w:i/>
                <w:noProof/>
                <w:snapToGrid w:val="0"/>
                <w:sz w:val="19"/>
              </w:rPr>
              <w:t>Amendment Regulations (No. 2) 2009</w:t>
            </w:r>
          </w:p>
        </w:tc>
        <w:tc>
          <w:tcPr>
            <w:tcW w:w="1276" w:type="dxa"/>
            <w:tcBorders>
              <w:top w:val="nil"/>
              <w:bottom w:val="single" w:sz="4" w:space="0" w:color="auto"/>
            </w:tcBorders>
          </w:tcPr>
          <w:p w:rsidR="00E30E94" w:rsidRDefault="0024324A">
            <w:pPr>
              <w:pStyle w:val="nTable"/>
              <w:spacing w:after="40"/>
              <w:rPr>
                <w:sz w:val="19"/>
              </w:rPr>
            </w:pPr>
            <w:r>
              <w:rPr>
                <w:sz w:val="19"/>
              </w:rPr>
              <w:t>22 Dec 2009 p. 5268-70</w:t>
            </w:r>
          </w:p>
        </w:tc>
        <w:tc>
          <w:tcPr>
            <w:tcW w:w="2693" w:type="dxa"/>
            <w:tcBorders>
              <w:top w:val="nil"/>
              <w:bottom w:val="single" w:sz="4" w:space="0" w:color="auto"/>
            </w:tcBorders>
          </w:tcPr>
          <w:p w:rsidR="00E30E94" w:rsidRDefault="0024324A">
            <w:pPr>
              <w:pStyle w:val="nTable"/>
              <w:spacing w:after="40"/>
            </w:pPr>
            <w:r>
              <w:rPr>
                <w:snapToGrid w:val="0"/>
                <w:spacing w:val="-2"/>
                <w:sz w:val="19"/>
                <w:lang w:val="en-US"/>
              </w:rPr>
              <w:t>r. 1 and 2: 22 Dec 2009 (see r. 2(a));</w:t>
            </w:r>
            <w:r>
              <w:rPr>
                <w:snapToGrid w:val="0"/>
                <w:spacing w:val="-2"/>
                <w:sz w:val="19"/>
                <w:lang w:val="en-US"/>
              </w:rPr>
              <w:br/>
              <w:t>Regulations other than r. 1 and 2: 23 Dec 2009 (see r. 2(b))</w:t>
            </w:r>
          </w:p>
        </w:tc>
      </w:tr>
    </w:tbl>
    <w:p w:rsidR="00E30E94" w:rsidRDefault="0024324A">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E30E94" w:rsidRDefault="0024324A">
      <w:pPr>
        <w:pStyle w:val="nHeading3"/>
      </w:pPr>
      <w:bookmarkStart w:id="304" w:name="_Toc7405065"/>
      <w:bookmarkStart w:id="305" w:name="_Toc271202654"/>
      <w:r>
        <w:t>Provisions that have not come into operation</w:t>
      </w:r>
      <w:bookmarkEnd w:id="304"/>
      <w:bookmarkEnd w:id="30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E30E94">
        <w:tc>
          <w:tcPr>
            <w:tcW w:w="2268" w:type="dxa"/>
          </w:tcPr>
          <w:p w:rsidR="00E30E94" w:rsidRDefault="0024324A">
            <w:pPr>
              <w:pStyle w:val="nTable"/>
              <w:spacing w:after="40"/>
              <w:rPr>
                <w:b/>
                <w:snapToGrid w:val="0"/>
                <w:sz w:val="19"/>
                <w:lang w:val="en-US"/>
              </w:rPr>
            </w:pPr>
            <w:r>
              <w:rPr>
                <w:b/>
                <w:snapToGrid w:val="0"/>
                <w:sz w:val="19"/>
                <w:lang w:val="en-US"/>
              </w:rPr>
              <w:t>Short title</w:t>
            </w:r>
          </w:p>
        </w:tc>
        <w:tc>
          <w:tcPr>
            <w:tcW w:w="1118" w:type="dxa"/>
          </w:tcPr>
          <w:p w:rsidR="00E30E94" w:rsidRDefault="0024324A">
            <w:pPr>
              <w:pStyle w:val="nTable"/>
              <w:spacing w:after="40"/>
              <w:rPr>
                <w:b/>
                <w:snapToGrid w:val="0"/>
                <w:sz w:val="19"/>
                <w:lang w:val="en-US"/>
              </w:rPr>
            </w:pPr>
            <w:r>
              <w:rPr>
                <w:b/>
                <w:snapToGrid w:val="0"/>
                <w:sz w:val="19"/>
                <w:lang w:val="en-US"/>
              </w:rPr>
              <w:t>Number and year</w:t>
            </w:r>
          </w:p>
        </w:tc>
        <w:tc>
          <w:tcPr>
            <w:tcW w:w="1134" w:type="dxa"/>
          </w:tcPr>
          <w:p w:rsidR="00E30E94" w:rsidRDefault="0024324A">
            <w:pPr>
              <w:pStyle w:val="nTable"/>
              <w:spacing w:after="40"/>
              <w:rPr>
                <w:b/>
                <w:snapToGrid w:val="0"/>
                <w:sz w:val="19"/>
                <w:lang w:val="en-US"/>
              </w:rPr>
            </w:pPr>
            <w:r>
              <w:rPr>
                <w:b/>
                <w:snapToGrid w:val="0"/>
                <w:sz w:val="19"/>
                <w:lang w:val="en-US"/>
              </w:rPr>
              <w:t>Assent</w:t>
            </w:r>
          </w:p>
        </w:tc>
        <w:tc>
          <w:tcPr>
            <w:tcW w:w="2552" w:type="dxa"/>
          </w:tcPr>
          <w:p w:rsidR="00E30E94" w:rsidRDefault="0024324A">
            <w:pPr>
              <w:pStyle w:val="nTable"/>
              <w:spacing w:after="40"/>
              <w:rPr>
                <w:b/>
                <w:snapToGrid w:val="0"/>
                <w:sz w:val="19"/>
                <w:lang w:val="en-US"/>
              </w:rPr>
            </w:pPr>
            <w:r>
              <w:rPr>
                <w:b/>
                <w:snapToGrid w:val="0"/>
                <w:sz w:val="19"/>
                <w:lang w:val="en-US"/>
              </w:rPr>
              <w:t>Commencement</w:t>
            </w:r>
          </w:p>
        </w:tc>
      </w:tr>
      <w:tr w:rsidR="00E30E94">
        <w:tc>
          <w:tcPr>
            <w:tcW w:w="2268" w:type="dxa"/>
          </w:tcPr>
          <w:p w:rsidR="00E30E94" w:rsidRDefault="0024324A">
            <w:pPr>
              <w:pStyle w:val="nTable"/>
              <w:spacing w:after="40"/>
              <w:rPr>
                <w:snapToGrid w:val="0"/>
                <w:sz w:val="19"/>
                <w:vertAlign w:val="superscript"/>
                <w:lang w:val="en-US"/>
              </w:rPr>
            </w:pPr>
            <w:r>
              <w:rPr>
                <w:i/>
                <w:snapToGrid w:val="0"/>
                <w:sz w:val="19"/>
              </w:rPr>
              <w:t xml:space="preserve">Health Practitioner Regulation National Law (WA) Act 2010 </w:t>
            </w:r>
            <w:r>
              <w:rPr>
                <w:iCs/>
                <w:snapToGrid w:val="0"/>
                <w:sz w:val="19"/>
              </w:rPr>
              <w:t>s. 15(2)(n) </w:t>
            </w:r>
            <w:r>
              <w:rPr>
                <w:iCs/>
                <w:snapToGrid w:val="0"/>
                <w:sz w:val="19"/>
                <w:vertAlign w:val="superscript"/>
              </w:rPr>
              <w:t>2</w:t>
            </w:r>
          </w:p>
        </w:tc>
        <w:tc>
          <w:tcPr>
            <w:tcW w:w="1118" w:type="dxa"/>
          </w:tcPr>
          <w:p w:rsidR="00E30E94" w:rsidRDefault="0024324A">
            <w:pPr>
              <w:pStyle w:val="nTable"/>
              <w:spacing w:after="40"/>
              <w:rPr>
                <w:snapToGrid w:val="0"/>
                <w:sz w:val="19"/>
                <w:lang w:val="en-US"/>
              </w:rPr>
            </w:pPr>
            <w:r>
              <w:rPr>
                <w:snapToGrid w:val="0"/>
                <w:sz w:val="19"/>
                <w:lang w:val="en-US"/>
              </w:rPr>
              <w:t>35 of 2010</w:t>
            </w:r>
          </w:p>
        </w:tc>
        <w:tc>
          <w:tcPr>
            <w:tcW w:w="1134" w:type="dxa"/>
          </w:tcPr>
          <w:p w:rsidR="00E30E94" w:rsidRDefault="0024324A">
            <w:pPr>
              <w:pStyle w:val="nTable"/>
              <w:spacing w:after="40"/>
              <w:rPr>
                <w:snapToGrid w:val="0"/>
                <w:sz w:val="19"/>
                <w:lang w:val="en-US"/>
              </w:rPr>
            </w:pPr>
            <w:r>
              <w:rPr>
                <w:snapToGrid w:val="0"/>
                <w:sz w:val="19"/>
                <w:lang w:val="en-US"/>
              </w:rPr>
              <w:t>30 Aug 2010</w:t>
            </w:r>
          </w:p>
        </w:tc>
        <w:tc>
          <w:tcPr>
            <w:tcW w:w="2552" w:type="dxa"/>
          </w:tcPr>
          <w:p w:rsidR="00E30E94" w:rsidRDefault="0024324A">
            <w:pPr>
              <w:pStyle w:val="nTable"/>
              <w:spacing w:after="40"/>
              <w:rPr>
                <w:snapToGrid w:val="0"/>
                <w:sz w:val="19"/>
                <w:lang w:val="en-US"/>
              </w:rPr>
            </w:pPr>
            <w:r>
              <w:rPr>
                <w:snapToGrid w:val="0"/>
                <w:sz w:val="19"/>
                <w:lang w:val="en-US"/>
              </w:rPr>
              <w:t>To be proclaimed (see s. 2(b))</w:t>
            </w:r>
          </w:p>
        </w:tc>
      </w:tr>
    </w:tbl>
    <w:p w:rsidR="00E30E94" w:rsidRDefault="0024324A">
      <w:pPr>
        <w:pStyle w:val="nSubsection"/>
        <w:rPr>
          <w:snapToGrid w:val="0"/>
        </w:rPr>
      </w:pPr>
      <w:bookmarkStart w:id="306" w:name="UpToHere"/>
      <w:bookmarkEnd w:id="306"/>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15(2)(n)</w:t>
      </w:r>
      <w:r>
        <w:rPr>
          <w:snapToGrid w:val="0"/>
        </w:rPr>
        <w:t xml:space="preserve"> had not come into operation.  It reads as follows:</w:t>
      </w:r>
    </w:p>
    <w:p w:rsidR="00E30E94" w:rsidRDefault="00E30E94">
      <w:pPr>
        <w:pStyle w:val="BlankOpen"/>
      </w:pPr>
    </w:p>
    <w:p w:rsidR="00E30E94" w:rsidRDefault="0024324A">
      <w:pPr>
        <w:pStyle w:val="nzHeading5"/>
      </w:pPr>
      <w:bookmarkStart w:id="307" w:name="_Toc270349053"/>
      <w:r>
        <w:rPr>
          <w:rStyle w:val="CharSectno"/>
        </w:rPr>
        <w:t>15</w:t>
      </w:r>
      <w:r>
        <w:t>.</w:t>
      </w:r>
      <w:r>
        <w:tab/>
        <w:t>Codes of practice, regulations and rules repealed</w:t>
      </w:r>
      <w:bookmarkEnd w:id="307"/>
    </w:p>
    <w:p w:rsidR="00E30E94" w:rsidRDefault="0024324A">
      <w:pPr>
        <w:pStyle w:val="nzSubsection"/>
      </w:pPr>
      <w:r>
        <w:tab/>
        <w:t>(2)</w:t>
      </w:r>
      <w:r>
        <w:tab/>
        <w:t>These regulations are repealed:</w:t>
      </w:r>
    </w:p>
    <w:p w:rsidR="00E30E94" w:rsidRDefault="0024324A">
      <w:pPr>
        <w:pStyle w:val="nzIndenta"/>
      </w:pPr>
      <w:r>
        <w:tab/>
        <w:t>(n)</w:t>
      </w:r>
      <w:r>
        <w:tab/>
        <w:t xml:space="preserve">the </w:t>
      </w:r>
      <w:r>
        <w:rPr>
          <w:i/>
        </w:rPr>
        <w:t>Psychologists Regulations 2007</w:t>
      </w:r>
      <w:r>
        <w:t>.</w:t>
      </w:r>
    </w:p>
    <w:p w:rsidR="00E30E94" w:rsidRDefault="00E30E94">
      <w:pPr>
        <w:pStyle w:val="BlankClose"/>
      </w:pPr>
    </w:p>
    <w:p w:rsidR="00E30E94" w:rsidRDefault="00E30E94"/>
    <w:p w:rsidR="00E30E94" w:rsidRDefault="00E30E94">
      <w:pPr>
        <w:sectPr w:rsidR="00E30E94">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rsidR="00E30E94" w:rsidRDefault="00E30E94"/>
    <w:sectPr w:rsidR="00E30E94">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0E94" w:rsidRDefault="0024324A">
      <w:pPr>
        <w:rPr>
          <w:b/>
          <w:sz w:val="28"/>
        </w:rPr>
      </w:pPr>
      <w:r>
        <w:rPr>
          <w:b/>
          <w:sz w:val="28"/>
        </w:rPr>
        <w:t>Endnotes</w:t>
      </w:r>
    </w:p>
    <w:p w:rsidR="00E30E94" w:rsidRDefault="0024324A">
      <w:pPr>
        <w:spacing w:after="240"/>
        <w:rPr>
          <w:rFonts w:ascii="Times" w:hAnsi="Times"/>
          <w:sz w:val="18"/>
        </w:rPr>
      </w:pPr>
      <w:r>
        <w:rPr>
          <w:sz w:val="20"/>
        </w:rPr>
        <w:t>[For ease of reference detach these notes and read them alongside the draft.]</w:t>
      </w:r>
    </w:p>
    <w:p w:rsidR="00E30E94" w:rsidRDefault="00E30E94"/>
  </w:endnote>
  <w:endnote w:type="continuationSeparator" w:id="0">
    <w:p w:rsidR="00E30E94" w:rsidRDefault="00E30E94">
      <w:pPr>
        <w:pStyle w:val="Footer"/>
      </w:pPr>
    </w:p>
    <w:p w:rsidR="00E30E94" w:rsidRDefault="00E30E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0E94" w:rsidRDefault="00E30E94">
    <w:pPr>
      <w:pStyle w:val="Footer"/>
      <w:tabs>
        <w:tab w:val="clear" w:pos="4153"/>
        <w:tab w:val="right" w:pos="7088"/>
      </w:tabs>
      <w:rPr>
        <w:rStyle w:val="PageNumber"/>
      </w:rPr>
    </w:pPr>
  </w:p>
  <w:p w:rsidR="00E30E94" w:rsidRDefault="002432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70797">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70797">
      <w:rPr>
        <w:rFonts w:ascii="Arial" w:hAnsi="Arial" w:cs="Arial"/>
        <w:sz w:val="20"/>
        <w:lang w:val="en-US"/>
      </w:rPr>
      <w:t>30 Aug 2010</w:t>
    </w:r>
    <w:r>
      <w:rPr>
        <w:rFonts w:ascii="Arial" w:hAnsi="Arial" w:cs="Arial"/>
        <w:sz w:val="20"/>
        <w:lang w:val="en-US"/>
      </w:rPr>
      <w:fldChar w:fldCharType="end"/>
    </w:r>
  </w:p>
  <w:p w:rsidR="00E30E94" w:rsidRDefault="0024324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0E94" w:rsidRDefault="00E30E94">
    <w:pPr>
      <w:pStyle w:val="Footer"/>
      <w:tabs>
        <w:tab w:val="clear" w:pos="4153"/>
        <w:tab w:val="right" w:pos="7088"/>
      </w:tabs>
      <w:rPr>
        <w:rStyle w:val="PageNumber"/>
      </w:rPr>
    </w:pPr>
  </w:p>
  <w:p w:rsidR="00E30E94" w:rsidRDefault="002432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70797">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70797">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r>
  </w:p>
  <w:p w:rsidR="00E30E94" w:rsidRDefault="0024324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0E94" w:rsidRDefault="00E30E94">
    <w:pPr>
      <w:pStyle w:val="Footer"/>
      <w:tabs>
        <w:tab w:val="clear" w:pos="4153"/>
        <w:tab w:val="right" w:pos="7088"/>
      </w:tabs>
      <w:rPr>
        <w:rStyle w:val="PageNumber"/>
      </w:rPr>
    </w:pPr>
  </w:p>
  <w:p w:rsidR="00E30E94" w:rsidRDefault="002432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70797">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70797">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r>
  </w:p>
  <w:p w:rsidR="00E30E94" w:rsidRDefault="0024324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0E94" w:rsidRDefault="00E30E94">
    <w:pPr>
      <w:pStyle w:val="Footer"/>
      <w:tabs>
        <w:tab w:val="clear" w:pos="4153"/>
        <w:tab w:val="right" w:pos="7088"/>
      </w:tabs>
      <w:rPr>
        <w:rStyle w:val="PageNumber"/>
      </w:rPr>
    </w:pPr>
  </w:p>
  <w:p w:rsidR="00E30E94" w:rsidRDefault="002432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70797">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70797">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70797">
      <w:rPr>
        <w:rFonts w:ascii="Arial" w:hAnsi="Arial" w:cs="Arial"/>
        <w:sz w:val="20"/>
        <w:lang w:val="en-US"/>
      </w:rPr>
      <w:t>30 Aug 2010</w:t>
    </w:r>
    <w:r>
      <w:rPr>
        <w:rFonts w:ascii="Arial" w:hAnsi="Arial" w:cs="Arial"/>
        <w:sz w:val="20"/>
        <w:lang w:val="en-US"/>
      </w:rPr>
      <w:fldChar w:fldCharType="end"/>
    </w:r>
  </w:p>
  <w:p w:rsidR="00E30E94" w:rsidRDefault="0024324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0E94" w:rsidRDefault="00E30E94">
    <w:pPr>
      <w:pStyle w:val="Footer"/>
      <w:tabs>
        <w:tab w:val="clear" w:pos="4153"/>
        <w:tab w:val="right" w:pos="7088"/>
      </w:tabs>
      <w:rPr>
        <w:rStyle w:val="PageNumber"/>
      </w:rPr>
    </w:pPr>
  </w:p>
  <w:p w:rsidR="00E30E94" w:rsidRDefault="002432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70797">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70797">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E30E94" w:rsidRDefault="0024324A">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0E94" w:rsidRDefault="00E30E94">
    <w:pPr>
      <w:pStyle w:val="Footer"/>
      <w:tabs>
        <w:tab w:val="clear" w:pos="4153"/>
        <w:tab w:val="right" w:pos="7088"/>
      </w:tabs>
      <w:rPr>
        <w:rStyle w:val="PageNumber"/>
      </w:rPr>
    </w:pPr>
  </w:p>
  <w:p w:rsidR="00E30E94" w:rsidRDefault="002432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70797">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70797">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70797">
      <w:rPr>
        <w:rStyle w:val="PageNumber"/>
        <w:rFonts w:ascii="Arial" w:hAnsi="Arial" w:cs="Arial"/>
        <w:noProof/>
      </w:rPr>
      <w:t>i</w:t>
    </w:r>
    <w:r>
      <w:rPr>
        <w:rStyle w:val="PageNumber"/>
        <w:rFonts w:ascii="Arial" w:hAnsi="Arial" w:cs="Arial"/>
      </w:rPr>
      <w:fldChar w:fldCharType="end"/>
    </w:r>
  </w:p>
  <w:p w:rsidR="00E30E94" w:rsidRDefault="0024324A">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0E94" w:rsidRDefault="00E30E94">
    <w:pPr>
      <w:pStyle w:val="Footer"/>
      <w:tabs>
        <w:tab w:val="clear" w:pos="4153"/>
        <w:tab w:val="right" w:pos="7088"/>
      </w:tabs>
      <w:rPr>
        <w:rStyle w:val="PageNumber"/>
      </w:rPr>
    </w:pPr>
  </w:p>
  <w:p w:rsidR="00E30E94" w:rsidRDefault="002432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70797">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70797">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70797">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 xml:space="preserve"> </w:t>
    </w:r>
  </w:p>
  <w:p w:rsidR="00E30E94" w:rsidRDefault="0024324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0E94" w:rsidRDefault="00E30E94">
    <w:pPr>
      <w:pStyle w:val="Footer"/>
      <w:tabs>
        <w:tab w:val="clear" w:pos="4153"/>
        <w:tab w:val="right" w:pos="7088"/>
      </w:tabs>
      <w:rPr>
        <w:rStyle w:val="PageNumber"/>
      </w:rPr>
    </w:pPr>
  </w:p>
  <w:p w:rsidR="00E30E94" w:rsidRDefault="002432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70797">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70797">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70797">
      <w:rPr>
        <w:rStyle w:val="CharPageNo"/>
        <w:rFonts w:ascii="Arial" w:hAnsi="Arial"/>
        <w:noProof/>
      </w:rPr>
      <w:t>13</w:t>
    </w:r>
    <w:r>
      <w:rPr>
        <w:rStyle w:val="CharPageNo"/>
        <w:rFonts w:ascii="Arial" w:hAnsi="Arial"/>
      </w:rPr>
      <w:fldChar w:fldCharType="end"/>
    </w:r>
  </w:p>
  <w:p w:rsidR="00E30E94" w:rsidRDefault="0024324A">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0E94" w:rsidRDefault="00E30E94">
    <w:pPr>
      <w:pStyle w:val="Footer"/>
      <w:tabs>
        <w:tab w:val="clear" w:pos="4153"/>
        <w:tab w:val="right" w:pos="7088"/>
      </w:tabs>
      <w:rPr>
        <w:rStyle w:val="PageNumber"/>
      </w:rPr>
    </w:pPr>
  </w:p>
  <w:p w:rsidR="00E30E94" w:rsidRDefault="002432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70797">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70797">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70797">
      <w:rPr>
        <w:rStyle w:val="CharPageNo"/>
        <w:rFonts w:ascii="Arial" w:hAnsi="Arial"/>
        <w:noProof/>
      </w:rPr>
      <w:t>1</w:t>
    </w:r>
    <w:r>
      <w:rPr>
        <w:rStyle w:val="CharPageNo"/>
        <w:rFonts w:ascii="Arial" w:hAnsi="Arial"/>
      </w:rPr>
      <w:fldChar w:fldCharType="end"/>
    </w:r>
  </w:p>
  <w:p w:rsidR="00E30E94" w:rsidRDefault="0024324A">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0E94" w:rsidRDefault="0024324A">
      <w:r>
        <w:separator/>
      </w:r>
    </w:p>
  </w:footnote>
  <w:footnote w:type="continuationSeparator" w:id="0">
    <w:p w:rsidR="00E30E94" w:rsidRDefault="0024324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0E94" w:rsidRDefault="0024324A">
    <w:pPr>
      <w:pStyle w:val="headerpartodd"/>
      <w:ind w:left="0" w:firstLine="0"/>
      <w:rPr>
        <w:i/>
      </w:rPr>
    </w:pPr>
    <w:r>
      <w:rPr>
        <w:i/>
      </w:rPr>
      <w:fldChar w:fldCharType="begin"/>
    </w:r>
    <w:r>
      <w:rPr>
        <w:i/>
      </w:rPr>
      <w:instrText xml:space="preserve"> Styleref "Name of Act/Reg" </w:instrText>
    </w:r>
    <w:r>
      <w:rPr>
        <w:i/>
      </w:rPr>
      <w:fldChar w:fldCharType="separate"/>
    </w:r>
    <w:r w:rsidR="00870797">
      <w:rPr>
        <w:i/>
        <w:noProof/>
      </w:rPr>
      <w:t>Psychologists Regulations 2007</w:t>
    </w:r>
    <w:r>
      <w:rPr>
        <w:i/>
      </w:rPr>
      <w:fldChar w:fldCharType="end"/>
    </w:r>
  </w:p>
  <w:p w:rsidR="00E30E94" w:rsidRDefault="0024324A">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E30E94" w:rsidRDefault="0024324A">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E30E94" w:rsidRDefault="00E30E94">
    <w:pPr>
      <w:pStyle w:val="headerpart"/>
    </w:pPr>
  </w:p>
  <w:p w:rsidR="00E30E94" w:rsidRDefault="00E30E94">
    <w:pPr>
      <w:pBdr>
        <w:bottom w:val="single" w:sz="6" w:space="1" w:color="auto"/>
      </w:pBdr>
      <w:rPr>
        <w:b/>
      </w:rPr>
    </w:pPr>
  </w:p>
  <w:p w:rsidR="00E30E94" w:rsidRDefault="00E30E9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0E94" w:rsidRDefault="00E30E9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0E94" w:rsidRDefault="00E30E9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30E94">
      <w:trPr>
        <w:cantSplit/>
      </w:trPr>
      <w:tc>
        <w:tcPr>
          <w:tcW w:w="7258" w:type="dxa"/>
          <w:gridSpan w:val="2"/>
        </w:tcPr>
        <w:p w:rsidR="00E30E94" w:rsidRDefault="0024324A">
          <w:pPr>
            <w:pStyle w:val="HeaderActNameLeft"/>
          </w:pPr>
          <w:fldSimple w:instr=" Styleref &quot;Name of Act/Reg&quot; ">
            <w:r w:rsidR="00870797">
              <w:rPr>
                <w:noProof/>
              </w:rPr>
              <w:t>Psychologists Regulations 2007</w:t>
            </w:r>
          </w:fldSimple>
        </w:p>
      </w:tc>
    </w:tr>
    <w:tr w:rsidR="00E30E94">
      <w:tc>
        <w:tcPr>
          <w:tcW w:w="1548" w:type="dxa"/>
        </w:tcPr>
        <w:p w:rsidR="00E30E94" w:rsidRDefault="00E30E94">
          <w:pPr>
            <w:pStyle w:val="HeaderNumberLeft"/>
          </w:pPr>
        </w:p>
      </w:tc>
      <w:tc>
        <w:tcPr>
          <w:tcW w:w="5715" w:type="dxa"/>
        </w:tcPr>
        <w:p w:rsidR="00E30E94" w:rsidRDefault="00E30E94">
          <w:pPr>
            <w:pStyle w:val="HeaderTextLeft"/>
          </w:pPr>
        </w:p>
      </w:tc>
    </w:tr>
    <w:tr w:rsidR="00E30E94">
      <w:tc>
        <w:tcPr>
          <w:tcW w:w="1548" w:type="dxa"/>
        </w:tcPr>
        <w:p w:rsidR="00E30E94" w:rsidRDefault="00E30E94">
          <w:pPr>
            <w:pStyle w:val="HeaderNumberLeft"/>
          </w:pPr>
        </w:p>
      </w:tc>
      <w:tc>
        <w:tcPr>
          <w:tcW w:w="5715" w:type="dxa"/>
        </w:tcPr>
        <w:p w:rsidR="00E30E94" w:rsidRDefault="00E30E94">
          <w:pPr>
            <w:pStyle w:val="HeaderTextLeft"/>
          </w:pPr>
        </w:p>
      </w:tc>
    </w:tr>
    <w:tr w:rsidR="00E30E94">
      <w:trPr>
        <w:cantSplit/>
      </w:trPr>
      <w:tc>
        <w:tcPr>
          <w:tcW w:w="7258" w:type="dxa"/>
          <w:gridSpan w:val="2"/>
        </w:tcPr>
        <w:p w:rsidR="00E30E94" w:rsidRDefault="0024324A">
          <w:pPr>
            <w:pStyle w:val="HeaderSectionLeft"/>
            <w:rPr>
              <w:b w:val="0"/>
            </w:rPr>
          </w:pPr>
          <w:r>
            <w:rPr>
              <w:b w:val="0"/>
            </w:rPr>
            <w:t>Contents</w:t>
          </w:r>
        </w:p>
      </w:tc>
    </w:tr>
  </w:tbl>
  <w:p w:rsidR="00E30E94" w:rsidRDefault="00E30E9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30E94">
      <w:trPr>
        <w:cantSplit/>
      </w:trPr>
      <w:tc>
        <w:tcPr>
          <w:tcW w:w="7258" w:type="dxa"/>
          <w:gridSpan w:val="2"/>
        </w:tcPr>
        <w:p w:rsidR="00E30E94" w:rsidRDefault="0024324A">
          <w:pPr>
            <w:pStyle w:val="HeaderActNameRight"/>
            <w:ind w:right="17"/>
          </w:pPr>
          <w:fldSimple w:instr=" Styleref &quot;Name of Act/Reg&quot; ">
            <w:r w:rsidR="00870797">
              <w:rPr>
                <w:noProof/>
              </w:rPr>
              <w:t>Psychologists Regulations 2007</w:t>
            </w:r>
          </w:fldSimple>
        </w:p>
      </w:tc>
    </w:tr>
    <w:tr w:rsidR="00E30E94">
      <w:tc>
        <w:tcPr>
          <w:tcW w:w="5715" w:type="dxa"/>
        </w:tcPr>
        <w:p w:rsidR="00E30E94" w:rsidRDefault="00E30E94">
          <w:pPr>
            <w:pStyle w:val="HeaderTextRight"/>
          </w:pPr>
        </w:p>
      </w:tc>
      <w:tc>
        <w:tcPr>
          <w:tcW w:w="1548" w:type="dxa"/>
        </w:tcPr>
        <w:p w:rsidR="00E30E94" w:rsidRDefault="00E30E94">
          <w:pPr>
            <w:pStyle w:val="HeaderNumberRight"/>
            <w:ind w:right="17"/>
          </w:pPr>
        </w:p>
      </w:tc>
    </w:tr>
    <w:tr w:rsidR="00E30E94">
      <w:tc>
        <w:tcPr>
          <w:tcW w:w="5715" w:type="dxa"/>
        </w:tcPr>
        <w:p w:rsidR="00E30E94" w:rsidRDefault="00E30E94">
          <w:pPr>
            <w:pStyle w:val="HeaderTextRight"/>
          </w:pPr>
        </w:p>
      </w:tc>
      <w:tc>
        <w:tcPr>
          <w:tcW w:w="1548" w:type="dxa"/>
        </w:tcPr>
        <w:p w:rsidR="00E30E94" w:rsidRDefault="00E30E94">
          <w:pPr>
            <w:pStyle w:val="HeaderNumberRight"/>
            <w:ind w:right="17"/>
          </w:pPr>
        </w:p>
      </w:tc>
    </w:tr>
    <w:tr w:rsidR="00E30E94">
      <w:trPr>
        <w:cantSplit/>
      </w:trPr>
      <w:tc>
        <w:tcPr>
          <w:tcW w:w="7258" w:type="dxa"/>
          <w:gridSpan w:val="2"/>
        </w:tcPr>
        <w:p w:rsidR="00E30E94" w:rsidRDefault="0024324A">
          <w:pPr>
            <w:pStyle w:val="HeaderSectionRight"/>
            <w:ind w:right="17"/>
            <w:rPr>
              <w:b w:val="0"/>
            </w:rPr>
          </w:pPr>
          <w:r>
            <w:rPr>
              <w:b w:val="0"/>
            </w:rPr>
            <w:t>Contents</w:t>
          </w:r>
        </w:p>
      </w:tc>
    </w:tr>
  </w:tbl>
  <w:p w:rsidR="00E30E94" w:rsidRDefault="00E30E9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30E94">
      <w:trPr>
        <w:cantSplit/>
      </w:trPr>
      <w:tc>
        <w:tcPr>
          <w:tcW w:w="7258" w:type="dxa"/>
          <w:gridSpan w:val="2"/>
        </w:tcPr>
        <w:p w:rsidR="00E30E94" w:rsidRDefault="0024324A">
          <w:pPr>
            <w:pStyle w:val="HeaderActNameLeft"/>
          </w:pPr>
          <w:fldSimple w:instr=" Styleref &quot;Name of Act/Reg&quot; ">
            <w:r w:rsidR="00870797">
              <w:rPr>
                <w:noProof/>
              </w:rPr>
              <w:t>Psychologists Regulations 2007</w:t>
            </w:r>
          </w:fldSimple>
        </w:p>
      </w:tc>
    </w:tr>
    <w:tr w:rsidR="00E30E94">
      <w:tc>
        <w:tcPr>
          <w:tcW w:w="1548" w:type="dxa"/>
        </w:tcPr>
        <w:p w:rsidR="00E30E94" w:rsidRDefault="0024324A">
          <w:pPr>
            <w:pStyle w:val="HeaderNumberLeft"/>
          </w:pPr>
          <w:r>
            <w:fldChar w:fldCharType="begin"/>
          </w:r>
          <w:r>
            <w:instrText xml:space="preserve"> styleref CharPartNo </w:instrText>
          </w:r>
          <w:r>
            <w:fldChar w:fldCharType="end"/>
          </w:r>
        </w:p>
      </w:tc>
      <w:tc>
        <w:tcPr>
          <w:tcW w:w="5715" w:type="dxa"/>
          <w:vAlign w:val="bottom"/>
        </w:tcPr>
        <w:p w:rsidR="00E30E94" w:rsidRDefault="0024324A">
          <w:pPr>
            <w:pStyle w:val="HeaderTextLeft"/>
          </w:pPr>
          <w:r>
            <w:fldChar w:fldCharType="begin"/>
          </w:r>
          <w:r>
            <w:instrText xml:space="preserve"> styleref CharPartText </w:instrText>
          </w:r>
          <w:r>
            <w:fldChar w:fldCharType="end"/>
          </w:r>
        </w:p>
      </w:tc>
    </w:tr>
    <w:tr w:rsidR="00E30E94">
      <w:tc>
        <w:tcPr>
          <w:tcW w:w="1548" w:type="dxa"/>
        </w:tcPr>
        <w:p w:rsidR="00E30E94" w:rsidRDefault="0024324A">
          <w:pPr>
            <w:pStyle w:val="HeaderNumberLeft"/>
          </w:pPr>
          <w:r>
            <w:fldChar w:fldCharType="begin"/>
          </w:r>
          <w:r>
            <w:instrText xml:space="preserve"> styleref CharDivNo </w:instrText>
          </w:r>
          <w:r>
            <w:fldChar w:fldCharType="end"/>
          </w:r>
        </w:p>
      </w:tc>
      <w:tc>
        <w:tcPr>
          <w:tcW w:w="5715" w:type="dxa"/>
        </w:tcPr>
        <w:p w:rsidR="00E30E94" w:rsidRDefault="0024324A">
          <w:pPr>
            <w:pStyle w:val="HeaderTextLeft"/>
          </w:pPr>
          <w:r>
            <w:fldChar w:fldCharType="begin"/>
          </w:r>
          <w:r>
            <w:instrText xml:space="preserve"> styleref CharDivText </w:instrText>
          </w:r>
          <w:r>
            <w:fldChar w:fldCharType="end"/>
          </w:r>
        </w:p>
      </w:tc>
    </w:tr>
    <w:tr w:rsidR="00E30E94">
      <w:trPr>
        <w:cantSplit/>
      </w:trPr>
      <w:tc>
        <w:tcPr>
          <w:tcW w:w="7258" w:type="dxa"/>
          <w:gridSpan w:val="2"/>
        </w:tcPr>
        <w:p w:rsidR="00E30E94" w:rsidRDefault="0024324A">
          <w:pPr>
            <w:pStyle w:val="HeaderSectionLeft"/>
          </w:pPr>
          <w:r>
            <w:t xml:space="preserve">r. </w:t>
          </w:r>
          <w:fldSimple w:instr=" styleref CharSectno ">
            <w:r w:rsidR="00870797">
              <w:rPr>
                <w:noProof/>
              </w:rPr>
              <w:t>1</w:t>
            </w:r>
          </w:fldSimple>
        </w:p>
      </w:tc>
    </w:tr>
  </w:tbl>
  <w:p w:rsidR="00E30E94" w:rsidRDefault="00E30E94">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30E94">
      <w:trPr>
        <w:cantSplit/>
      </w:trPr>
      <w:tc>
        <w:tcPr>
          <w:tcW w:w="7258" w:type="dxa"/>
          <w:gridSpan w:val="2"/>
        </w:tcPr>
        <w:p w:rsidR="00E30E94" w:rsidRDefault="0024324A">
          <w:pPr>
            <w:pStyle w:val="HeaderActNameRight"/>
            <w:ind w:right="17"/>
          </w:pPr>
          <w:fldSimple w:instr=" Styleref &quot;Name of Act/Reg&quot; ">
            <w:r w:rsidR="00870797">
              <w:rPr>
                <w:noProof/>
              </w:rPr>
              <w:t>Psychologists Regulations 2007</w:t>
            </w:r>
          </w:fldSimple>
        </w:p>
      </w:tc>
    </w:tr>
    <w:tr w:rsidR="00E30E94">
      <w:tc>
        <w:tcPr>
          <w:tcW w:w="5715" w:type="dxa"/>
        </w:tcPr>
        <w:p w:rsidR="00E30E94" w:rsidRDefault="0024324A">
          <w:pPr>
            <w:pStyle w:val="HeaderTextRight"/>
          </w:pPr>
          <w:r>
            <w:fldChar w:fldCharType="begin"/>
          </w:r>
          <w:r>
            <w:instrText xml:space="preserve"> styleref CharPartText </w:instrText>
          </w:r>
          <w:r>
            <w:fldChar w:fldCharType="end"/>
          </w:r>
        </w:p>
      </w:tc>
      <w:tc>
        <w:tcPr>
          <w:tcW w:w="1548" w:type="dxa"/>
        </w:tcPr>
        <w:p w:rsidR="00E30E94" w:rsidRDefault="0024324A">
          <w:pPr>
            <w:pStyle w:val="HeaderNumberRight"/>
            <w:ind w:right="17"/>
          </w:pPr>
          <w:r>
            <w:fldChar w:fldCharType="begin"/>
          </w:r>
          <w:r>
            <w:instrText xml:space="preserve"> styleref CharPartNo </w:instrText>
          </w:r>
          <w:r>
            <w:fldChar w:fldCharType="end"/>
          </w:r>
        </w:p>
      </w:tc>
    </w:tr>
    <w:tr w:rsidR="00E30E94">
      <w:tc>
        <w:tcPr>
          <w:tcW w:w="5715" w:type="dxa"/>
        </w:tcPr>
        <w:p w:rsidR="00E30E94" w:rsidRDefault="0024324A">
          <w:pPr>
            <w:pStyle w:val="HeaderTextRight"/>
          </w:pPr>
          <w:r>
            <w:fldChar w:fldCharType="begin"/>
          </w:r>
          <w:r>
            <w:instrText xml:space="preserve"> styleref CharDivText </w:instrText>
          </w:r>
          <w:r>
            <w:fldChar w:fldCharType="end"/>
          </w:r>
        </w:p>
      </w:tc>
      <w:tc>
        <w:tcPr>
          <w:tcW w:w="1548" w:type="dxa"/>
        </w:tcPr>
        <w:p w:rsidR="00E30E94" w:rsidRDefault="0024324A">
          <w:pPr>
            <w:pStyle w:val="HeaderNumberRight"/>
            <w:ind w:right="17"/>
          </w:pPr>
          <w:r>
            <w:fldChar w:fldCharType="begin"/>
          </w:r>
          <w:r>
            <w:instrText xml:space="preserve"> styleref CharDivNo </w:instrText>
          </w:r>
          <w:r>
            <w:fldChar w:fldCharType="end"/>
          </w:r>
        </w:p>
      </w:tc>
    </w:tr>
    <w:tr w:rsidR="00E30E94">
      <w:trPr>
        <w:cantSplit/>
      </w:trPr>
      <w:tc>
        <w:tcPr>
          <w:tcW w:w="7258" w:type="dxa"/>
          <w:gridSpan w:val="2"/>
        </w:tcPr>
        <w:p w:rsidR="00E30E94" w:rsidRDefault="0024324A">
          <w:pPr>
            <w:pStyle w:val="HeaderSectionRight"/>
            <w:ind w:right="17"/>
          </w:pPr>
          <w:r>
            <w:t xml:space="preserve">r. </w:t>
          </w:r>
          <w:fldSimple w:instr=" styleref CharSectno ">
            <w:r w:rsidR="00870797">
              <w:rPr>
                <w:noProof/>
              </w:rPr>
              <w:t>1</w:t>
            </w:r>
          </w:fldSimple>
        </w:p>
      </w:tc>
    </w:tr>
  </w:tbl>
  <w:p w:rsidR="00E30E94" w:rsidRDefault="00E30E94">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0E94" w:rsidRDefault="00E30E94">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30E94">
      <w:trPr>
        <w:cantSplit/>
      </w:trPr>
      <w:tc>
        <w:tcPr>
          <w:tcW w:w="7258" w:type="dxa"/>
          <w:gridSpan w:val="2"/>
        </w:tcPr>
        <w:p w:rsidR="00E30E94" w:rsidRDefault="0024324A">
          <w:pPr>
            <w:pStyle w:val="HeaderActNameLeft"/>
          </w:pPr>
          <w:fldSimple w:instr=" STYLEREF &quot;Name of Act/Reg&quot; \* MERGEFORMAT ">
            <w:r w:rsidR="00870797">
              <w:rPr>
                <w:noProof/>
              </w:rPr>
              <w:t>Psychologists Regulations 2007</w:t>
            </w:r>
          </w:fldSimple>
        </w:p>
      </w:tc>
    </w:tr>
    <w:tr w:rsidR="00E30E94">
      <w:tc>
        <w:tcPr>
          <w:tcW w:w="1548" w:type="dxa"/>
        </w:tcPr>
        <w:p w:rsidR="00E30E94" w:rsidRDefault="0024324A">
          <w:pPr>
            <w:pStyle w:val="HeaderNumberLeft"/>
            <w:rPr>
              <w:b w:val="0"/>
            </w:rPr>
          </w:pPr>
          <w:r>
            <w:fldChar w:fldCharType="begin"/>
          </w:r>
          <w:r>
            <w:instrText xml:space="preserve"> styleref CharSchno </w:instrText>
          </w:r>
          <w:r>
            <w:fldChar w:fldCharType="end"/>
          </w:r>
        </w:p>
      </w:tc>
      <w:tc>
        <w:tcPr>
          <w:tcW w:w="5715" w:type="dxa"/>
        </w:tcPr>
        <w:p w:rsidR="00E30E94" w:rsidRDefault="0024324A">
          <w:pPr>
            <w:pStyle w:val="HeaderTextLeft"/>
          </w:pPr>
          <w:r>
            <w:fldChar w:fldCharType="begin"/>
          </w:r>
          <w:r>
            <w:instrText xml:space="preserve"> styleref CharSchText </w:instrText>
          </w:r>
          <w:r>
            <w:fldChar w:fldCharType="end"/>
          </w:r>
        </w:p>
      </w:tc>
    </w:tr>
    <w:tr w:rsidR="00E30E94">
      <w:tc>
        <w:tcPr>
          <w:tcW w:w="1548" w:type="dxa"/>
        </w:tcPr>
        <w:p w:rsidR="00E30E94" w:rsidRDefault="0024324A">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E30E94" w:rsidRDefault="0024324A">
          <w:pPr>
            <w:pStyle w:val="HeaderTextLeft"/>
          </w:pPr>
          <w:r>
            <w:fldChar w:fldCharType="begin"/>
          </w:r>
          <w:r>
            <w:instrText xml:space="preserve"> styleref CharSDivText </w:instrText>
          </w:r>
          <w:r>
            <w:fldChar w:fldCharType="end"/>
          </w:r>
        </w:p>
      </w:tc>
    </w:tr>
    <w:tr w:rsidR="00E30E94">
      <w:tc>
        <w:tcPr>
          <w:tcW w:w="1548" w:type="dxa"/>
        </w:tcPr>
        <w:p w:rsidR="00E30E94" w:rsidRDefault="00E30E94">
          <w:pPr>
            <w:pStyle w:val="HeaderNumberLeft"/>
          </w:pPr>
        </w:p>
      </w:tc>
      <w:tc>
        <w:tcPr>
          <w:tcW w:w="5715" w:type="dxa"/>
        </w:tcPr>
        <w:p w:rsidR="00E30E94" w:rsidRDefault="00E30E94">
          <w:pPr>
            <w:pStyle w:val="HeaderTextLeft"/>
          </w:pPr>
        </w:p>
      </w:tc>
    </w:tr>
  </w:tbl>
  <w:p w:rsidR="00E30E94" w:rsidRDefault="00E30E94">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E30E94">
      <w:trPr>
        <w:cantSplit/>
      </w:trPr>
      <w:tc>
        <w:tcPr>
          <w:tcW w:w="7263" w:type="dxa"/>
          <w:gridSpan w:val="2"/>
        </w:tcPr>
        <w:p w:rsidR="00E30E94" w:rsidRDefault="0024324A">
          <w:pPr>
            <w:pStyle w:val="HeaderActNameRight"/>
            <w:ind w:right="17"/>
          </w:pPr>
          <w:fldSimple w:instr=" Styleref &quot;Name of Act/Reg&quot; ">
            <w:r w:rsidR="00870797">
              <w:rPr>
                <w:noProof/>
              </w:rPr>
              <w:t>Psychologists Regulations 2007</w:t>
            </w:r>
          </w:fldSimple>
        </w:p>
      </w:tc>
    </w:tr>
    <w:tr w:rsidR="00E30E94">
      <w:tc>
        <w:tcPr>
          <w:tcW w:w="5715" w:type="dxa"/>
          <w:vAlign w:val="bottom"/>
        </w:tcPr>
        <w:p w:rsidR="00E30E94" w:rsidRDefault="0024324A">
          <w:pPr>
            <w:pStyle w:val="HeaderTextRight"/>
          </w:pPr>
          <w:r>
            <w:fldChar w:fldCharType="begin"/>
          </w:r>
          <w:r>
            <w:instrText xml:space="preserve"> styleref CharSchText </w:instrText>
          </w:r>
          <w:r>
            <w:fldChar w:fldCharType="end"/>
          </w:r>
        </w:p>
      </w:tc>
      <w:tc>
        <w:tcPr>
          <w:tcW w:w="1548" w:type="dxa"/>
        </w:tcPr>
        <w:p w:rsidR="00E30E94" w:rsidRDefault="0024324A">
          <w:pPr>
            <w:pStyle w:val="HeaderNumberRight"/>
            <w:ind w:right="17"/>
          </w:pPr>
          <w:r>
            <w:fldChar w:fldCharType="begin"/>
          </w:r>
          <w:r>
            <w:instrText xml:space="preserve"> styleref CharSchno </w:instrText>
          </w:r>
          <w:r>
            <w:fldChar w:fldCharType="end"/>
          </w:r>
        </w:p>
      </w:tc>
    </w:tr>
    <w:tr w:rsidR="00E30E94">
      <w:tc>
        <w:tcPr>
          <w:tcW w:w="5715" w:type="dxa"/>
        </w:tcPr>
        <w:p w:rsidR="00E30E94" w:rsidRDefault="0024324A">
          <w:pPr>
            <w:pStyle w:val="HeaderTextRight"/>
          </w:pPr>
          <w:r>
            <w:fldChar w:fldCharType="begin"/>
          </w:r>
          <w:r>
            <w:instrText xml:space="preserve"> styleref CharSDivText </w:instrText>
          </w:r>
          <w:r>
            <w:fldChar w:fldCharType="end"/>
          </w:r>
        </w:p>
      </w:tc>
      <w:tc>
        <w:tcPr>
          <w:tcW w:w="1548" w:type="dxa"/>
        </w:tcPr>
        <w:p w:rsidR="00E30E94" w:rsidRDefault="0024324A">
          <w:pPr>
            <w:pStyle w:val="HeaderNumberRight"/>
            <w:ind w:right="17"/>
          </w:pPr>
          <w:r>
            <w:rPr>
              <w:bCs/>
            </w:rPr>
            <w:fldChar w:fldCharType="begin"/>
          </w:r>
          <w:r>
            <w:rPr>
              <w:bCs/>
            </w:rPr>
            <w:instrText xml:space="preserve"> STYLEREF CharSDivNo \* charformat</w:instrText>
          </w:r>
          <w:r>
            <w:rPr>
              <w:bCs/>
            </w:rPr>
            <w:fldChar w:fldCharType="end"/>
          </w:r>
        </w:p>
      </w:tc>
    </w:tr>
    <w:tr w:rsidR="00E30E94">
      <w:tc>
        <w:tcPr>
          <w:tcW w:w="5715" w:type="dxa"/>
        </w:tcPr>
        <w:p w:rsidR="00E30E94" w:rsidRDefault="00E30E94">
          <w:pPr>
            <w:pStyle w:val="HeaderTextRight"/>
          </w:pPr>
        </w:p>
      </w:tc>
      <w:tc>
        <w:tcPr>
          <w:tcW w:w="1548" w:type="dxa"/>
        </w:tcPr>
        <w:p w:rsidR="00E30E94" w:rsidRDefault="00E30E94">
          <w:pPr>
            <w:pStyle w:val="HeaderNumberRight"/>
            <w:ind w:right="17"/>
            <w:rPr>
              <w:bCs/>
            </w:rPr>
          </w:pPr>
        </w:p>
      </w:tc>
    </w:tr>
  </w:tbl>
  <w:p w:rsidR="00E30E94" w:rsidRDefault="00E30E9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0E94" w:rsidRDefault="00E30E94">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30E94">
      <w:trPr>
        <w:cantSplit/>
      </w:trPr>
      <w:tc>
        <w:tcPr>
          <w:tcW w:w="7258" w:type="dxa"/>
          <w:gridSpan w:val="2"/>
        </w:tcPr>
        <w:p w:rsidR="00E30E94" w:rsidRDefault="0024324A">
          <w:pPr>
            <w:pStyle w:val="HeaderActNameLeft"/>
          </w:pPr>
          <w:fldSimple w:instr=" Styleref &quot;Name of Act/Reg&quot; ">
            <w:r w:rsidR="00870797">
              <w:rPr>
                <w:noProof/>
              </w:rPr>
              <w:t>Psychologists Regulations 2007</w:t>
            </w:r>
          </w:fldSimple>
        </w:p>
      </w:tc>
    </w:tr>
    <w:tr w:rsidR="00E30E94">
      <w:tc>
        <w:tcPr>
          <w:tcW w:w="1548" w:type="dxa"/>
        </w:tcPr>
        <w:p w:rsidR="00E30E94" w:rsidRDefault="00E30E94">
          <w:pPr>
            <w:pStyle w:val="HeaderNumberLeft"/>
          </w:pPr>
        </w:p>
      </w:tc>
      <w:tc>
        <w:tcPr>
          <w:tcW w:w="5715" w:type="dxa"/>
        </w:tcPr>
        <w:p w:rsidR="00E30E94" w:rsidRDefault="00E30E94">
          <w:pPr>
            <w:pStyle w:val="HeaderTextLeft"/>
          </w:pPr>
        </w:p>
      </w:tc>
    </w:tr>
    <w:tr w:rsidR="00E30E94">
      <w:tc>
        <w:tcPr>
          <w:tcW w:w="1548" w:type="dxa"/>
        </w:tcPr>
        <w:p w:rsidR="00E30E94" w:rsidRDefault="00E30E94">
          <w:pPr>
            <w:pStyle w:val="HeaderNumberLeft"/>
          </w:pPr>
        </w:p>
      </w:tc>
      <w:tc>
        <w:tcPr>
          <w:tcW w:w="5715" w:type="dxa"/>
        </w:tcPr>
        <w:p w:rsidR="00E30E94" w:rsidRDefault="00E30E94">
          <w:pPr>
            <w:pStyle w:val="HeaderTextLeft"/>
          </w:pPr>
        </w:p>
      </w:tc>
    </w:tr>
    <w:tr w:rsidR="00E30E94">
      <w:trPr>
        <w:cantSplit/>
      </w:trPr>
      <w:tc>
        <w:tcPr>
          <w:tcW w:w="7258" w:type="dxa"/>
          <w:gridSpan w:val="2"/>
        </w:tcPr>
        <w:p w:rsidR="00E30E94" w:rsidRDefault="00E30E94">
          <w:pPr>
            <w:pStyle w:val="HeaderSectionRight"/>
            <w:ind w:right="17"/>
            <w:jc w:val="left"/>
          </w:pPr>
        </w:p>
      </w:tc>
    </w:tr>
  </w:tbl>
  <w:p w:rsidR="00E30E94" w:rsidRDefault="00E30E94">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30E94">
      <w:trPr>
        <w:cantSplit/>
      </w:trPr>
      <w:tc>
        <w:tcPr>
          <w:tcW w:w="7258" w:type="dxa"/>
          <w:gridSpan w:val="2"/>
        </w:tcPr>
        <w:p w:rsidR="00E30E94" w:rsidRDefault="0024324A">
          <w:pPr>
            <w:pStyle w:val="HeaderActNameRight"/>
            <w:ind w:right="17"/>
          </w:pPr>
          <w:fldSimple w:instr=" Styleref &quot;Name of Act/Reg&quot; ">
            <w:r w:rsidR="00870797">
              <w:rPr>
                <w:noProof/>
              </w:rPr>
              <w:t>Psychologists Regulations 2007</w:t>
            </w:r>
          </w:fldSimple>
        </w:p>
      </w:tc>
    </w:tr>
    <w:tr w:rsidR="00E30E94">
      <w:tc>
        <w:tcPr>
          <w:tcW w:w="5715" w:type="dxa"/>
        </w:tcPr>
        <w:p w:rsidR="00E30E94" w:rsidRDefault="00E30E94">
          <w:pPr>
            <w:pStyle w:val="HeaderTextRight"/>
          </w:pPr>
        </w:p>
      </w:tc>
      <w:tc>
        <w:tcPr>
          <w:tcW w:w="1548" w:type="dxa"/>
        </w:tcPr>
        <w:p w:rsidR="00E30E94" w:rsidRDefault="00E30E94">
          <w:pPr>
            <w:pStyle w:val="HeaderNumberRight"/>
            <w:ind w:right="17"/>
          </w:pPr>
        </w:p>
      </w:tc>
    </w:tr>
    <w:tr w:rsidR="00E30E94">
      <w:tc>
        <w:tcPr>
          <w:tcW w:w="5715" w:type="dxa"/>
        </w:tcPr>
        <w:p w:rsidR="00E30E94" w:rsidRDefault="00E30E94">
          <w:pPr>
            <w:pStyle w:val="HeaderTextRight"/>
          </w:pPr>
        </w:p>
      </w:tc>
      <w:tc>
        <w:tcPr>
          <w:tcW w:w="1548" w:type="dxa"/>
        </w:tcPr>
        <w:p w:rsidR="00E30E94" w:rsidRDefault="00E30E94">
          <w:pPr>
            <w:pStyle w:val="HeaderNumberRight"/>
            <w:ind w:right="17"/>
          </w:pPr>
        </w:p>
      </w:tc>
    </w:tr>
    <w:tr w:rsidR="00E30E94">
      <w:trPr>
        <w:cantSplit/>
      </w:trPr>
      <w:tc>
        <w:tcPr>
          <w:tcW w:w="7258" w:type="dxa"/>
          <w:gridSpan w:val="2"/>
        </w:tcPr>
        <w:p w:rsidR="00E30E94" w:rsidRDefault="00E30E94">
          <w:pPr>
            <w:pStyle w:val="HeaderSectionRight"/>
            <w:ind w:right="17"/>
          </w:pPr>
        </w:p>
      </w:tc>
    </w:tr>
  </w:tbl>
  <w:p w:rsidR="00E30E94" w:rsidRDefault="00E30E94">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0E94" w:rsidRDefault="00E30E94">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30E94">
      <w:trPr>
        <w:cantSplit/>
      </w:trPr>
      <w:tc>
        <w:tcPr>
          <w:tcW w:w="7312" w:type="dxa"/>
          <w:gridSpan w:val="2"/>
        </w:tcPr>
        <w:p w:rsidR="00E30E94" w:rsidRDefault="0024324A">
          <w:pPr>
            <w:pStyle w:val="HeaderActNameLeft"/>
          </w:pPr>
          <w:fldSimple w:instr=" Styleref &quot;Name of Act/Reg&quot; ">
            <w:r w:rsidR="00870797">
              <w:rPr>
                <w:noProof/>
              </w:rPr>
              <w:t>Psychologists Regulations 2007</w:t>
            </w:r>
          </w:fldSimple>
        </w:p>
      </w:tc>
    </w:tr>
    <w:tr w:rsidR="00E30E94">
      <w:tc>
        <w:tcPr>
          <w:tcW w:w="1548" w:type="dxa"/>
        </w:tcPr>
        <w:p w:rsidR="00E30E94" w:rsidRDefault="00E30E94">
          <w:pPr>
            <w:pStyle w:val="HeaderNumberLeft"/>
          </w:pPr>
        </w:p>
      </w:tc>
      <w:tc>
        <w:tcPr>
          <w:tcW w:w="5764" w:type="dxa"/>
        </w:tcPr>
        <w:p w:rsidR="00E30E94" w:rsidRDefault="00E30E94">
          <w:pPr>
            <w:pStyle w:val="HeaderTextLeft"/>
          </w:pPr>
        </w:p>
      </w:tc>
    </w:tr>
    <w:tr w:rsidR="00E30E94">
      <w:tc>
        <w:tcPr>
          <w:tcW w:w="1548" w:type="dxa"/>
        </w:tcPr>
        <w:p w:rsidR="00E30E94" w:rsidRDefault="00E30E94">
          <w:pPr>
            <w:pStyle w:val="HeaderNumberLeft"/>
          </w:pPr>
        </w:p>
      </w:tc>
      <w:tc>
        <w:tcPr>
          <w:tcW w:w="5764" w:type="dxa"/>
        </w:tcPr>
        <w:p w:rsidR="00E30E94" w:rsidRDefault="00E30E94">
          <w:pPr>
            <w:pStyle w:val="HeaderTextLeft"/>
          </w:pPr>
        </w:p>
      </w:tc>
    </w:tr>
    <w:tr w:rsidR="00E30E94">
      <w:trPr>
        <w:cantSplit/>
      </w:trPr>
      <w:tc>
        <w:tcPr>
          <w:tcW w:w="7312" w:type="dxa"/>
          <w:gridSpan w:val="2"/>
        </w:tcPr>
        <w:p w:rsidR="00E30E94" w:rsidRDefault="00E30E94">
          <w:pPr>
            <w:pStyle w:val="HeaderSectionLeft"/>
          </w:pPr>
        </w:p>
      </w:tc>
    </w:tr>
  </w:tbl>
  <w:p w:rsidR="00E30E94" w:rsidRDefault="00E30E94">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F82555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C66F5D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2585E32"/>
    <w:lvl w:ilvl="0">
      <w:start w:val="1"/>
      <w:numFmt w:val="decimal"/>
      <w:pStyle w:val="ListNumber3"/>
      <w:lvlText w:val="%1."/>
      <w:lvlJc w:val="left"/>
      <w:pPr>
        <w:tabs>
          <w:tab w:val="num" w:pos="926"/>
        </w:tabs>
        <w:ind w:left="926" w:hanging="360"/>
      </w:pPr>
    </w:lvl>
  </w:abstractNum>
  <w:abstractNum w:abstractNumId="3">
    <w:nsid w:val="FFFFFF7F"/>
    <w:multiLevelType w:val="singleLevel"/>
    <w:tmpl w:val="EF7C1F7C"/>
    <w:lvl w:ilvl="0">
      <w:start w:val="1"/>
      <w:numFmt w:val="decimal"/>
      <w:pStyle w:val="ListNumber2"/>
      <w:lvlText w:val="%1."/>
      <w:lvlJc w:val="left"/>
      <w:pPr>
        <w:tabs>
          <w:tab w:val="num" w:pos="643"/>
        </w:tabs>
        <w:ind w:left="643" w:hanging="360"/>
      </w:pPr>
    </w:lvl>
  </w:abstractNum>
  <w:abstractNum w:abstractNumId="4">
    <w:nsid w:val="FFFFFF80"/>
    <w:multiLevelType w:val="singleLevel"/>
    <w:tmpl w:val="66BE11F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758B18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95E734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BD244E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95046C8"/>
    <w:lvl w:ilvl="0">
      <w:start w:val="1"/>
      <w:numFmt w:val="decimal"/>
      <w:pStyle w:val="ListNumber"/>
      <w:lvlText w:val="%1."/>
      <w:lvlJc w:val="left"/>
      <w:pPr>
        <w:tabs>
          <w:tab w:val="num" w:pos="360"/>
        </w:tabs>
        <w:ind w:left="360" w:hanging="360"/>
      </w:pPr>
    </w:lvl>
  </w:abstractNum>
  <w:abstractNum w:abstractNumId="9">
    <w:nsid w:val="FFFFFF89"/>
    <w:multiLevelType w:val="singleLevel"/>
    <w:tmpl w:val="33D86A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B56EA9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2E92E94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324A"/>
    <w:rsid w:val="0024324A"/>
    <w:rsid w:val="00831941"/>
    <w:rsid w:val="00870797"/>
    <w:rsid w:val="00A573C9"/>
    <w:rsid w:val="00E30E9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2605</Words>
  <Characters>13526</Characters>
  <Application>Microsoft Office Word</Application>
  <DocSecurity>0</DocSecurity>
  <Lines>676</Lines>
  <Paragraphs>343</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Schedule 1 — Fees</vt:lpstr>
      <vt:lpstr>    Schedule 2 — Fees for registration under Mutual Recognition (Western Australia) </vt:lpstr>
      <vt:lpstr>    Schedule 3 — Fee for examination</vt:lpstr>
      <vt:lpstr>    Notes</vt:lpstr>
    </vt:vector>
  </TitlesOfParts>
  <Company>Parliamentary Counsel's Office</Company>
  <LinksUpToDate>false</LinksUpToDate>
  <CharactersWithSpaces>15788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Psychologists Regulations 2007 - 00-e0-01</dc:title>
  <dc:subject>Subsidiary Legislation</dc:subject>
  <dc:creator>Matthew Pether</dc:creator>
  <cp:keywords>Brought into Production 7 June 2002</cp:keywords>
  <dc:description/>
  <cp:lastModifiedBy>svcMRProcess</cp:lastModifiedBy>
  <cp:revision>4</cp:revision>
  <cp:lastPrinted>2007-01-08T00:35:00Z</cp:lastPrinted>
  <dcterms:created xsi:type="dcterms:W3CDTF">2013-02-17T10:38:00Z</dcterms:created>
  <dcterms:modified xsi:type="dcterms:W3CDTF">2013-02-17T10:38:00Z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 2007 p 515-30</vt:lpwstr>
  </property>
  <property fmtid="{D5CDD505-2E9C-101B-9397-08002B2CF9AE}" pid="3" name="CommencementDate">
    <vt:lpwstr>20100830</vt:lpwstr>
  </property>
  <property fmtid="{D5CDD505-2E9C-101B-9397-08002B2CF9AE}" pid="4" name="DocumentType">
    <vt:lpwstr>Reg</vt:lpwstr>
  </property>
  <property fmtid="{D5CDD505-2E9C-101B-9397-08002B2CF9AE}" pid="5" name="OwlsUID">
    <vt:i4>38969</vt:i4>
  </property>
  <property fmtid="{D5CDD505-2E9C-101B-9397-08002B2CF9AE}" pid="6" name="AsAtDate">
    <vt:lpwstr>30 Aug 2010</vt:lpwstr>
  </property>
  <property fmtid="{D5CDD505-2E9C-101B-9397-08002B2CF9AE}" pid="7" name="Suffix">
    <vt:lpwstr>00-e0-01</vt:lpwstr>
  </property>
</Properties>
</file>