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smartTag w:uri="urn:schemas-microsoft-com:office:smarttags" w:element="State">
        <w:smartTag w:uri="urn:schemas-microsoft-com:office:smarttags" w:element="place">
          <w:r>
            <w:t>Western Australia</w:t>
          </w:r>
        </w:smartTag>
      </w:smartTag>
    </w:p>
    <w:p>
      <w:pPr>
        <w:pStyle w:val="NameofActRegPage1"/>
        <w:spacing w:before="3760" w:after="4200"/>
      </w:pPr>
      <w:r>
        <w:fldChar w:fldCharType="begin"/>
      </w:r>
      <w:r>
        <w:instrText xml:space="preserve"> STYLEREF "Name Of Act/Reg"</w:instrText>
      </w:r>
      <w:r>
        <w:fldChar w:fldCharType="separate"/>
      </w:r>
      <w:r>
        <w:rPr>
          <w:noProof/>
        </w:rPr>
        <w:t>Administration Act 1903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smartTag w:uri="urn:schemas-microsoft-com:office:smarttags" w:element="State">
        <w:smartTag w:uri="urn:schemas-microsoft-com:office:smarttags" w:element="plac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Administration Act 1903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 and construction</w:t>
      </w:r>
      <w:r>
        <w:tab/>
      </w:r>
      <w:r>
        <w:fldChar w:fldCharType="begin"/>
      </w:r>
      <w:r>
        <w:instrText xml:space="preserve"> PAGEREF _Toc271807615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_Toc271807616 \h </w:instrText>
      </w:r>
      <w:r>
        <w:fldChar w:fldCharType="separate"/>
      </w:r>
      <w:r>
        <w:t>2</w:t>
      </w:r>
      <w:r>
        <w:fldChar w:fldCharType="end"/>
      </w:r>
    </w:p>
    <w:p>
      <w:pPr>
        <w:pStyle w:val="TOC2"/>
        <w:tabs>
          <w:tab w:val="right" w:leader="dot" w:pos="7086"/>
        </w:tabs>
        <w:rPr>
          <w:b w:val="0"/>
          <w:sz w:val="24"/>
          <w:szCs w:val="24"/>
        </w:rPr>
      </w:pPr>
      <w:r>
        <w:rPr>
          <w:szCs w:val="30"/>
        </w:rPr>
        <w:t>Part II — Probate and administration</w:t>
      </w:r>
    </w:p>
    <w:p>
      <w:pPr>
        <w:pStyle w:val="TOC8"/>
        <w:rPr>
          <w:sz w:val="24"/>
          <w:szCs w:val="24"/>
        </w:rPr>
      </w:pPr>
      <w:r>
        <w:rPr>
          <w:szCs w:val="24"/>
        </w:rPr>
        <w:t>4</w:t>
      </w:r>
      <w:r>
        <w:rPr>
          <w:snapToGrid w:val="0"/>
          <w:szCs w:val="24"/>
        </w:rPr>
        <w:t>.</w:t>
      </w:r>
      <w:r>
        <w:rPr>
          <w:snapToGrid w:val="0"/>
          <w:szCs w:val="24"/>
        </w:rPr>
        <w:tab/>
        <w:t>Jurisdiction of Court as heretofore</w:t>
      </w:r>
      <w:r>
        <w:tab/>
      </w:r>
      <w:r>
        <w:fldChar w:fldCharType="begin"/>
      </w:r>
      <w:r>
        <w:instrText xml:space="preserve"> PAGEREF _Toc271807618 \h </w:instrText>
      </w:r>
      <w:r>
        <w:fldChar w:fldCharType="separate"/>
      </w:r>
      <w:r>
        <w:t>4</w:t>
      </w:r>
      <w:r>
        <w:fldChar w:fldCharType="end"/>
      </w:r>
    </w:p>
    <w:p>
      <w:pPr>
        <w:pStyle w:val="TOC8"/>
        <w:rPr>
          <w:sz w:val="24"/>
          <w:szCs w:val="24"/>
        </w:rPr>
      </w:pPr>
      <w:r>
        <w:rPr>
          <w:szCs w:val="24"/>
        </w:rPr>
        <w:t>5</w:t>
      </w:r>
      <w:r>
        <w:rPr>
          <w:snapToGrid w:val="0"/>
          <w:szCs w:val="24"/>
        </w:rPr>
        <w:t>.</w:t>
      </w:r>
      <w:r>
        <w:rPr>
          <w:snapToGrid w:val="0"/>
          <w:szCs w:val="24"/>
        </w:rPr>
        <w:tab/>
        <w:t>Duties of Principal Registrar</w:t>
      </w:r>
      <w:r>
        <w:tab/>
      </w:r>
      <w:r>
        <w:fldChar w:fldCharType="begin"/>
      </w:r>
      <w:r>
        <w:instrText xml:space="preserve"> PAGEREF _Toc271807619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Power to grant probate and administration</w:t>
      </w:r>
      <w:r>
        <w:tab/>
      </w:r>
      <w:r>
        <w:fldChar w:fldCharType="begin"/>
      </w:r>
      <w:r>
        <w:instrText xml:space="preserve"> PAGEREF _Toc271807620 \h </w:instrText>
      </w:r>
      <w:r>
        <w:fldChar w:fldCharType="separate"/>
      </w:r>
      <w:r>
        <w:t>4</w:t>
      </w:r>
      <w:r>
        <w:fldChar w:fldCharType="end"/>
      </w:r>
    </w:p>
    <w:p>
      <w:pPr>
        <w:pStyle w:val="TOC8"/>
        <w:rPr>
          <w:sz w:val="24"/>
          <w:szCs w:val="24"/>
        </w:rPr>
      </w:pPr>
      <w:r>
        <w:rPr>
          <w:szCs w:val="24"/>
        </w:rPr>
        <w:t>7</w:t>
      </w:r>
      <w:r>
        <w:rPr>
          <w:snapToGrid w:val="0"/>
          <w:szCs w:val="24"/>
        </w:rPr>
        <w:t>.</w:t>
      </w:r>
      <w:r>
        <w:rPr>
          <w:snapToGrid w:val="0"/>
          <w:szCs w:val="24"/>
        </w:rPr>
        <w:tab/>
        <w:t>Probate may be granted to one or more executors</w:t>
      </w:r>
      <w:r>
        <w:tab/>
      </w:r>
      <w:r>
        <w:fldChar w:fldCharType="begin"/>
      </w:r>
      <w:r>
        <w:instrText xml:space="preserve"> PAGEREF _Toc271807621 \h </w:instrText>
      </w:r>
      <w:r>
        <w:fldChar w:fldCharType="separate"/>
      </w:r>
      <w:r>
        <w:t>4</w:t>
      </w:r>
      <w:r>
        <w:fldChar w:fldCharType="end"/>
      </w:r>
    </w:p>
    <w:p>
      <w:pPr>
        <w:pStyle w:val="TOC8"/>
        <w:rPr>
          <w:sz w:val="24"/>
          <w:szCs w:val="24"/>
        </w:rPr>
      </w:pPr>
      <w:r>
        <w:rPr>
          <w:szCs w:val="24"/>
        </w:rPr>
        <w:t>8</w:t>
      </w:r>
      <w:r>
        <w:rPr>
          <w:snapToGrid w:val="0"/>
          <w:szCs w:val="24"/>
        </w:rPr>
        <w:t>.</w:t>
      </w:r>
      <w:r>
        <w:rPr>
          <w:snapToGrid w:val="0"/>
          <w:szCs w:val="24"/>
        </w:rPr>
        <w:tab/>
        <w:t>Upon grant of probate or administration real and personal estate to vest in executor or administrator</w:t>
      </w:r>
      <w:r>
        <w:tab/>
      </w:r>
      <w:r>
        <w:fldChar w:fldCharType="begin"/>
      </w:r>
      <w:r>
        <w:instrText xml:space="preserve"> PAGEREF _Toc271807622 \h </w:instrText>
      </w:r>
      <w:r>
        <w:fldChar w:fldCharType="separate"/>
      </w:r>
      <w:r>
        <w:t>4</w:t>
      </w:r>
      <w:r>
        <w:fldChar w:fldCharType="end"/>
      </w:r>
    </w:p>
    <w:p>
      <w:pPr>
        <w:pStyle w:val="TOC8"/>
        <w:rPr>
          <w:sz w:val="24"/>
          <w:szCs w:val="24"/>
        </w:rPr>
      </w:pPr>
      <w:r>
        <w:rPr>
          <w:szCs w:val="24"/>
        </w:rPr>
        <w:t>9</w:t>
      </w:r>
      <w:r>
        <w:rPr>
          <w:snapToGrid w:val="0"/>
          <w:szCs w:val="24"/>
        </w:rPr>
        <w:t>.</w:t>
      </w:r>
      <w:r>
        <w:rPr>
          <w:snapToGrid w:val="0"/>
          <w:szCs w:val="24"/>
        </w:rPr>
        <w:tab/>
        <w:t>Real estate to vest subject to trusts</w:t>
      </w:r>
      <w:r>
        <w:tab/>
      </w:r>
      <w:r>
        <w:fldChar w:fldCharType="begin"/>
      </w:r>
      <w:r>
        <w:instrText xml:space="preserve"> PAGEREF _Toc271807623 \h </w:instrText>
      </w:r>
      <w:r>
        <w:fldChar w:fldCharType="separate"/>
      </w:r>
      <w:r>
        <w:t>5</w:t>
      </w:r>
      <w:r>
        <w:fldChar w:fldCharType="end"/>
      </w:r>
    </w:p>
    <w:p>
      <w:pPr>
        <w:pStyle w:val="TOC8"/>
        <w:rPr>
          <w:sz w:val="24"/>
          <w:szCs w:val="24"/>
        </w:rPr>
      </w:pPr>
      <w:r>
        <w:rPr>
          <w:szCs w:val="24"/>
        </w:rPr>
        <w:t>10</w:t>
      </w:r>
      <w:r>
        <w:rPr>
          <w:snapToGrid w:val="0"/>
          <w:szCs w:val="24"/>
        </w:rPr>
        <w:t>.</w:t>
      </w:r>
      <w:r>
        <w:rPr>
          <w:snapToGrid w:val="0"/>
          <w:szCs w:val="24"/>
        </w:rPr>
        <w:tab/>
        <w:t>Real and personal estate to be assets</w:t>
      </w:r>
      <w:r>
        <w:tab/>
      </w:r>
      <w:r>
        <w:fldChar w:fldCharType="begin"/>
      </w:r>
      <w:r>
        <w:instrText xml:space="preserve"> PAGEREF _Toc271807624 \h </w:instrText>
      </w:r>
      <w:r>
        <w:fldChar w:fldCharType="separate"/>
      </w:r>
      <w:r>
        <w:t>5</w:t>
      </w:r>
      <w:r>
        <w:fldChar w:fldCharType="end"/>
      </w:r>
    </w:p>
    <w:p>
      <w:pPr>
        <w:pStyle w:val="TOC8"/>
        <w:rPr>
          <w:sz w:val="24"/>
          <w:szCs w:val="24"/>
        </w:rPr>
      </w:pPr>
      <w:r>
        <w:rPr>
          <w:szCs w:val="24"/>
        </w:rPr>
        <w:t>10A</w:t>
      </w:r>
      <w:r>
        <w:rPr>
          <w:snapToGrid w:val="0"/>
          <w:szCs w:val="24"/>
        </w:rPr>
        <w:t xml:space="preserve">. </w:t>
      </w:r>
      <w:r>
        <w:rPr>
          <w:snapToGrid w:val="0"/>
          <w:szCs w:val="24"/>
        </w:rPr>
        <w:tab/>
        <w:t>Insolvent estates</w:t>
      </w:r>
      <w:r>
        <w:tab/>
      </w:r>
      <w:r>
        <w:fldChar w:fldCharType="begin"/>
      </w:r>
      <w:r>
        <w:instrText xml:space="preserve"> PAGEREF _Toc271807625 \h </w:instrText>
      </w:r>
      <w:r>
        <w:fldChar w:fldCharType="separate"/>
      </w:r>
      <w:r>
        <w:t>6</w:t>
      </w:r>
      <w:r>
        <w:fldChar w:fldCharType="end"/>
      </w:r>
    </w:p>
    <w:p>
      <w:pPr>
        <w:pStyle w:val="TOC8"/>
        <w:rPr>
          <w:sz w:val="24"/>
          <w:szCs w:val="24"/>
        </w:rPr>
      </w:pPr>
      <w:r>
        <w:rPr>
          <w:szCs w:val="24"/>
        </w:rPr>
        <w:t>11</w:t>
      </w:r>
      <w:r>
        <w:rPr>
          <w:snapToGrid w:val="0"/>
          <w:szCs w:val="24"/>
        </w:rPr>
        <w:t>.</w:t>
      </w:r>
      <w:r>
        <w:rPr>
          <w:snapToGrid w:val="0"/>
          <w:szCs w:val="24"/>
        </w:rPr>
        <w:tab/>
        <w:t>Subject as aforesaid real estate to vest according to will</w:t>
      </w:r>
      <w:r>
        <w:tab/>
      </w:r>
      <w:r>
        <w:fldChar w:fldCharType="begin"/>
      </w:r>
      <w:r>
        <w:instrText xml:space="preserve"> PAGEREF _Toc271807626 \h </w:instrText>
      </w:r>
      <w:r>
        <w:fldChar w:fldCharType="separate"/>
      </w:r>
      <w:r>
        <w:t>6</w:t>
      </w:r>
      <w:r>
        <w:fldChar w:fldCharType="end"/>
      </w:r>
    </w:p>
    <w:p>
      <w:pPr>
        <w:pStyle w:val="TOC8"/>
        <w:rPr>
          <w:sz w:val="24"/>
          <w:szCs w:val="24"/>
        </w:rPr>
      </w:pPr>
      <w:r>
        <w:rPr>
          <w:szCs w:val="24"/>
        </w:rPr>
        <w:t>12</w:t>
      </w:r>
      <w:r>
        <w:rPr>
          <w:snapToGrid w:val="0"/>
          <w:szCs w:val="24"/>
        </w:rPr>
        <w:t>.</w:t>
      </w:r>
      <w:r>
        <w:rPr>
          <w:snapToGrid w:val="0"/>
          <w:szCs w:val="24"/>
        </w:rPr>
        <w:tab/>
        <w:t>Executor to have same rights and duties as to real estate as heretofore as to personal estate</w:t>
      </w:r>
      <w:r>
        <w:tab/>
      </w:r>
      <w:r>
        <w:fldChar w:fldCharType="begin"/>
      </w:r>
      <w:r>
        <w:instrText xml:space="preserve"> PAGEREF _Toc271807627 \h </w:instrText>
      </w:r>
      <w:r>
        <w:fldChar w:fldCharType="separate"/>
      </w:r>
      <w:r>
        <w:t>7</w:t>
      </w:r>
      <w:r>
        <w:fldChar w:fldCharType="end"/>
      </w:r>
    </w:p>
    <w:p>
      <w:pPr>
        <w:pStyle w:val="TOC8"/>
        <w:rPr>
          <w:sz w:val="24"/>
          <w:szCs w:val="24"/>
        </w:rPr>
      </w:pPr>
      <w:r>
        <w:rPr>
          <w:szCs w:val="24"/>
        </w:rPr>
        <w:t>12A</w:t>
      </w:r>
      <w:r>
        <w:rPr>
          <w:snapToGrid w:val="0"/>
          <w:szCs w:val="24"/>
        </w:rPr>
        <w:t xml:space="preserve">. </w:t>
      </w:r>
      <w:r>
        <w:rPr>
          <w:snapToGrid w:val="0"/>
          <w:szCs w:val="24"/>
        </w:rPr>
        <w:tab/>
        <w:t>Entitlement to participation in distribution of intestate estates</w:t>
      </w:r>
      <w:r>
        <w:tab/>
      </w:r>
      <w:r>
        <w:fldChar w:fldCharType="begin"/>
      </w:r>
      <w:r>
        <w:instrText xml:space="preserve"> PAGEREF _Toc271807628 \h </w:instrText>
      </w:r>
      <w:r>
        <w:fldChar w:fldCharType="separate"/>
      </w:r>
      <w:r>
        <w:t>7</w:t>
      </w:r>
      <w:r>
        <w:fldChar w:fldCharType="end"/>
      </w:r>
    </w:p>
    <w:p>
      <w:pPr>
        <w:pStyle w:val="TOC8"/>
        <w:rPr>
          <w:sz w:val="24"/>
          <w:szCs w:val="24"/>
        </w:rPr>
      </w:pPr>
      <w:r>
        <w:rPr>
          <w:szCs w:val="24"/>
        </w:rPr>
        <w:t>12B</w:t>
      </w:r>
      <w:r>
        <w:rPr>
          <w:snapToGrid w:val="0"/>
          <w:szCs w:val="24"/>
        </w:rPr>
        <w:t xml:space="preserve">. </w:t>
      </w:r>
      <w:r>
        <w:rPr>
          <w:snapToGrid w:val="0"/>
          <w:szCs w:val="24"/>
        </w:rPr>
        <w:tab/>
        <w:t>Relationships of the whole and the half blood</w:t>
      </w:r>
      <w:r>
        <w:tab/>
      </w:r>
      <w:r>
        <w:fldChar w:fldCharType="begin"/>
      </w:r>
      <w:r>
        <w:instrText xml:space="preserve"> PAGEREF _Toc271807629 \h </w:instrText>
      </w:r>
      <w:r>
        <w:fldChar w:fldCharType="separate"/>
      </w:r>
      <w:r>
        <w:t>8</w:t>
      </w:r>
      <w:r>
        <w:fldChar w:fldCharType="end"/>
      </w:r>
    </w:p>
    <w:p>
      <w:pPr>
        <w:pStyle w:val="TOC8"/>
        <w:rPr>
          <w:sz w:val="24"/>
          <w:szCs w:val="24"/>
        </w:rPr>
      </w:pPr>
      <w:r>
        <w:rPr>
          <w:szCs w:val="24"/>
        </w:rPr>
        <w:t>13</w:t>
      </w:r>
      <w:r>
        <w:rPr>
          <w:snapToGrid w:val="0"/>
          <w:szCs w:val="24"/>
        </w:rPr>
        <w:t>.</w:t>
      </w:r>
      <w:r>
        <w:rPr>
          <w:snapToGrid w:val="0"/>
          <w:szCs w:val="24"/>
        </w:rPr>
        <w:tab/>
        <w:t>Real and personal estate in case of intestacy</w:t>
      </w:r>
      <w:r>
        <w:tab/>
      </w:r>
      <w:r>
        <w:fldChar w:fldCharType="begin"/>
      </w:r>
      <w:r>
        <w:instrText xml:space="preserve"> PAGEREF _Toc271807630 \h </w:instrText>
      </w:r>
      <w:r>
        <w:fldChar w:fldCharType="separate"/>
      </w:r>
      <w:r>
        <w:t>8</w:t>
      </w:r>
      <w:r>
        <w:fldChar w:fldCharType="end"/>
      </w:r>
    </w:p>
    <w:p>
      <w:pPr>
        <w:pStyle w:val="TOC8"/>
        <w:rPr>
          <w:sz w:val="24"/>
          <w:szCs w:val="24"/>
        </w:rPr>
      </w:pPr>
      <w:r>
        <w:rPr>
          <w:szCs w:val="24"/>
        </w:rPr>
        <w:t>14</w:t>
      </w:r>
      <w:r>
        <w:rPr>
          <w:snapToGrid w:val="0"/>
          <w:szCs w:val="24"/>
        </w:rPr>
        <w:t>.</w:t>
      </w:r>
      <w:r>
        <w:rPr>
          <w:snapToGrid w:val="0"/>
          <w:szCs w:val="24"/>
        </w:rPr>
        <w:tab/>
        <w:t>Entitlements on intestacy</w:t>
      </w:r>
      <w:r>
        <w:tab/>
      </w:r>
      <w:r>
        <w:fldChar w:fldCharType="begin"/>
      </w:r>
      <w:r>
        <w:instrText xml:space="preserve"> PAGEREF _Toc271807631 \h </w:instrText>
      </w:r>
      <w:r>
        <w:fldChar w:fldCharType="separate"/>
      </w:r>
      <w:r>
        <w:t>9</w:t>
      </w:r>
      <w:r>
        <w:fldChar w:fldCharType="end"/>
      </w:r>
    </w:p>
    <w:p>
      <w:pPr>
        <w:pStyle w:val="TOC8"/>
        <w:rPr>
          <w:sz w:val="24"/>
          <w:szCs w:val="24"/>
        </w:rPr>
      </w:pPr>
      <w:r>
        <w:rPr>
          <w:szCs w:val="24"/>
        </w:rPr>
        <w:t>15</w:t>
      </w:r>
      <w:r>
        <w:rPr>
          <w:snapToGrid w:val="0"/>
          <w:szCs w:val="24"/>
        </w:rPr>
        <w:t>.</w:t>
      </w:r>
      <w:r>
        <w:rPr>
          <w:snapToGrid w:val="0"/>
          <w:szCs w:val="24"/>
        </w:rPr>
        <w:tab/>
        <w:t>De facto partners and distribution on intestacy</w:t>
      </w:r>
      <w:r>
        <w:tab/>
      </w:r>
      <w:r>
        <w:fldChar w:fldCharType="begin"/>
      </w:r>
      <w:r>
        <w:instrText xml:space="preserve"> PAGEREF _Toc271807632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Courtesy and dower abolished</w:t>
      </w:r>
      <w:r>
        <w:tab/>
      </w:r>
      <w:r>
        <w:fldChar w:fldCharType="begin"/>
      </w:r>
      <w:r>
        <w:instrText xml:space="preserve"> PAGEREF _Toc271807633 \h </w:instrText>
      </w:r>
      <w:r>
        <w:fldChar w:fldCharType="separate"/>
      </w:r>
      <w:r>
        <w:t>19</w:t>
      </w:r>
      <w:r>
        <w:fldChar w:fldCharType="end"/>
      </w:r>
    </w:p>
    <w:p>
      <w:pPr>
        <w:pStyle w:val="TOC8"/>
        <w:rPr>
          <w:sz w:val="24"/>
          <w:szCs w:val="24"/>
        </w:rPr>
      </w:pPr>
      <w:r>
        <w:rPr>
          <w:szCs w:val="24"/>
        </w:rPr>
        <w:lastRenderedPageBreak/>
        <w:t>17</w:t>
      </w:r>
      <w:r>
        <w:rPr>
          <w:snapToGrid w:val="0"/>
          <w:szCs w:val="24"/>
        </w:rPr>
        <w:t>.</w:t>
      </w:r>
      <w:r>
        <w:rPr>
          <w:snapToGrid w:val="0"/>
          <w:szCs w:val="24"/>
        </w:rPr>
        <w:tab/>
        <w:t>Court may deal with interest of infants in certain cases</w:t>
      </w:r>
      <w:r>
        <w:tab/>
      </w:r>
      <w:r>
        <w:fldChar w:fldCharType="begin"/>
      </w:r>
      <w:r>
        <w:instrText xml:space="preserve"> PAGEREF _Toc271807634 \h </w:instrText>
      </w:r>
      <w:r>
        <w:fldChar w:fldCharType="separate"/>
      </w:r>
      <w:r>
        <w:t>19</w:t>
      </w:r>
      <w:r>
        <w:fldChar w:fldCharType="end"/>
      </w:r>
    </w:p>
    <w:p>
      <w:pPr>
        <w:pStyle w:val="TOC8"/>
        <w:rPr>
          <w:sz w:val="24"/>
          <w:szCs w:val="24"/>
        </w:rPr>
      </w:pPr>
      <w:r>
        <w:rPr>
          <w:szCs w:val="24"/>
        </w:rPr>
        <w:t>17A</w:t>
      </w:r>
      <w:r>
        <w:rPr>
          <w:snapToGrid w:val="0"/>
          <w:szCs w:val="24"/>
        </w:rPr>
        <w:t xml:space="preserve">. </w:t>
      </w:r>
      <w:r>
        <w:rPr>
          <w:snapToGrid w:val="0"/>
          <w:szCs w:val="24"/>
        </w:rPr>
        <w:tab/>
        <w:t>Power to appoint trustees of infant’s property</w:t>
      </w:r>
      <w:r>
        <w:tab/>
      </w:r>
      <w:r>
        <w:fldChar w:fldCharType="begin"/>
      </w:r>
      <w:r>
        <w:instrText xml:space="preserve"> PAGEREF _Toc271807635 \h </w:instrText>
      </w:r>
      <w:r>
        <w:fldChar w:fldCharType="separate"/>
      </w:r>
      <w:r>
        <w:t>19</w:t>
      </w:r>
      <w:r>
        <w:fldChar w:fldCharType="end"/>
      </w:r>
    </w:p>
    <w:p>
      <w:pPr>
        <w:pStyle w:val="TOC8"/>
        <w:rPr>
          <w:sz w:val="24"/>
          <w:szCs w:val="24"/>
        </w:rPr>
      </w:pPr>
      <w:r>
        <w:rPr>
          <w:szCs w:val="24"/>
        </w:rPr>
        <w:t>19</w:t>
      </w:r>
      <w:r>
        <w:rPr>
          <w:snapToGrid w:val="0"/>
          <w:szCs w:val="24"/>
        </w:rPr>
        <w:t>.</w:t>
      </w:r>
      <w:r>
        <w:rPr>
          <w:snapToGrid w:val="0"/>
          <w:szCs w:val="24"/>
        </w:rPr>
        <w:tab/>
        <w:t>Court may direct partition of real estate</w:t>
      </w:r>
      <w:r>
        <w:tab/>
      </w:r>
      <w:r>
        <w:fldChar w:fldCharType="begin"/>
      </w:r>
      <w:r>
        <w:instrText xml:space="preserve"> PAGEREF _Toc271807636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Personal representative may relinquish trust</w:t>
      </w:r>
      <w:r>
        <w:tab/>
      </w:r>
      <w:r>
        <w:fldChar w:fldCharType="begin"/>
      </w:r>
      <w:r>
        <w:instrText xml:space="preserve"> PAGEREF _Toc271807637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Executor or administrator to represent real estate</w:t>
      </w:r>
      <w:r>
        <w:tab/>
      </w:r>
      <w:r>
        <w:fldChar w:fldCharType="begin"/>
      </w:r>
      <w:r>
        <w:instrText xml:space="preserve"> PAGEREF _Toc271807638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All creditors to stand in equal degree</w:t>
      </w:r>
      <w:r>
        <w:tab/>
      </w:r>
      <w:r>
        <w:fldChar w:fldCharType="begin"/>
      </w:r>
      <w:r>
        <w:instrText xml:space="preserve"> PAGEREF _Toc271807639 \h </w:instrText>
      </w:r>
      <w:r>
        <w:fldChar w:fldCharType="separate"/>
      </w:r>
      <w:r>
        <w:t>22</w:t>
      </w:r>
      <w:r>
        <w:fldChar w:fldCharType="end"/>
      </w:r>
    </w:p>
    <w:p>
      <w:pPr>
        <w:pStyle w:val="TOC8"/>
        <w:rPr>
          <w:sz w:val="24"/>
          <w:szCs w:val="24"/>
        </w:rPr>
      </w:pPr>
      <w:r>
        <w:rPr>
          <w:szCs w:val="24"/>
        </w:rPr>
        <w:t>24</w:t>
      </w:r>
      <w:r>
        <w:rPr>
          <w:snapToGrid w:val="0"/>
          <w:szCs w:val="24"/>
        </w:rPr>
        <w:t>.</w:t>
      </w:r>
      <w:r>
        <w:rPr>
          <w:snapToGrid w:val="0"/>
          <w:szCs w:val="24"/>
        </w:rPr>
        <w:tab/>
        <w:t>Administration in case of intestacy</w:t>
      </w:r>
      <w:r>
        <w:tab/>
      </w:r>
      <w:r>
        <w:fldChar w:fldCharType="begin"/>
      </w:r>
      <w:r>
        <w:instrText xml:space="preserve"> PAGEREF _Toc271807640 \h </w:instrText>
      </w:r>
      <w:r>
        <w:fldChar w:fldCharType="separate"/>
      </w:r>
      <w:r>
        <w:t>22</w:t>
      </w:r>
      <w:r>
        <w:fldChar w:fldCharType="end"/>
      </w:r>
    </w:p>
    <w:p>
      <w:pPr>
        <w:pStyle w:val="TOC8"/>
        <w:rPr>
          <w:sz w:val="24"/>
          <w:szCs w:val="24"/>
        </w:rPr>
      </w:pPr>
      <w:r>
        <w:rPr>
          <w:szCs w:val="24"/>
        </w:rPr>
        <w:t>25</w:t>
      </w:r>
      <w:r>
        <w:rPr>
          <w:snapToGrid w:val="0"/>
          <w:szCs w:val="24"/>
        </w:rPr>
        <w:t>.</w:t>
      </w:r>
      <w:r>
        <w:rPr>
          <w:snapToGrid w:val="0"/>
          <w:szCs w:val="24"/>
        </w:rPr>
        <w:tab/>
        <w:t>Persons entitled to administration</w:t>
      </w:r>
      <w:r>
        <w:tab/>
      </w:r>
      <w:r>
        <w:fldChar w:fldCharType="begin"/>
      </w:r>
      <w:r>
        <w:instrText xml:space="preserve"> PAGEREF _Toc271807641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Power to require administrator to produce sureties</w:t>
      </w:r>
      <w:r>
        <w:tab/>
      </w:r>
      <w:r>
        <w:fldChar w:fldCharType="begin"/>
      </w:r>
      <w:r>
        <w:instrText xml:space="preserve"> PAGEREF _Toc271807642 \h </w:instrText>
      </w:r>
      <w:r>
        <w:fldChar w:fldCharType="separate"/>
      </w:r>
      <w:r>
        <w:t>23</w:t>
      </w:r>
      <w:r>
        <w:fldChar w:fldCharType="end"/>
      </w:r>
    </w:p>
    <w:p>
      <w:pPr>
        <w:pStyle w:val="TOC8"/>
        <w:rPr>
          <w:sz w:val="24"/>
          <w:szCs w:val="24"/>
        </w:rPr>
      </w:pPr>
      <w:r>
        <w:rPr>
          <w:szCs w:val="24"/>
        </w:rPr>
        <w:t>29</w:t>
      </w:r>
      <w:r>
        <w:rPr>
          <w:snapToGrid w:val="0"/>
          <w:szCs w:val="24"/>
        </w:rPr>
        <w:t>.</w:t>
      </w:r>
      <w:r>
        <w:rPr>
          <w:snapToGrid w:val="0"/>
          <w:szCs w:val="24"/>
        </w:rPr>
        <w:tab/>
        <w:t>Court may revoke grant of administration</w:t>
      </w:r>
      <w:r>
        <w:tab/>
      </w:r>
      <w:r>
        <w:fldChar w:fldCharType="begin"/>
      </w:r>
      <w:r>
        <w:instrText xml:space="preserve"> PAGEREF _Toc271807643 \h </w:instrText>
      </w:r>
      <w:r>
        <w:fldChar w:fldCharType="separate"/>
      </w:r>
      <w:r>
        <w:t>25</w:t>
      </w:r>
      <w:r>
        <w:fldChar w:fldCharType="end"/>
      </w:r>
    </w:p>
    <w:p>
      <w:pPr>
        <w:pStyle w:val="TOC8"/>
        <w:rPr>
          <w:sz w:val="24"/>
          <w:szCs w:val="24"/>
        </w:rPr>
      </w:pPr>
      <w:r>
        <w:rPr>
          <w:szCs w:val="24"/>
        </w:rPr>
        <w:t>32</w:t>
      </w:r>
      <w:r>
        <w:rPr>
          <w:snapToGrid w:val="0"/>
          <w:szCs w:val="24"/>
        </w:rPr>
        <w:t>.</w:t>
      </w:r>
      <w:r>
        <w:rPr>
          <w:snapToGrid w:val="0"/>
          <w:szCs w:val="24"/>
        </w:rPr>
        <w:tab/>
        <w:t>In case of renunciation or failure to take probate, right of executor gone</w:t>
      </w:r>
      <w:r>
        <w:tab/>
      </w:r>
      <w:r>
        <w:fldChar w:fldCharType="begin"/>
      </w:r>
      <w:r>
        <w:instrText xml:space="preserve"> PAGEREF _Toc271807644 \h </w:instrText>
      </w:r>
      <w:r>
        <w:fldChar w:fldCharType="separate"/>
      </w:r>
      <w:r>
        <w:t>25</w:t>
      </w:r>
      <w:r>
        <w:fldChar w:fldCharType="end"/>
      </w:r>
    </w:p>
    <w:p>
      <w:pPr>
        <w:pStyle w:val="TOC8"/>
        <w:rPr>
          <w:sz w:val="24"/>
          <w:szCs w:val="24"/>
        </w:rPr>
      </w:pPr>
      <w:r>
        <w:rPr>
          <w:szCs w:val="24"/>
        </w:rPr>
        <w:t>33</w:t>
      </w:r>
      <w:r>
        <w:rPr>
          <w:snapToGrid w:val="0"/>
          <w:szCs w:val="24"/>
        </w:rPr>
        <w:t>.</w:t>
      </w:r>
      <w:r>
        <w:rPr>
          <w:snapToGrid w:val="0"/>
          <w:szCs w:val="24"/>
        </w:rPr>
        <w:tab/>
        <w:t>Where infant is executor, etc.</w:t>
      </w:r>
      <w:r>
        <w:tab/>
      </w:r>
      <w:r>
        <w:fldChar w:fldCharType="begin"/>
      </w:r>
      <w:r>
        <w:instrText xml:space="preserve"> PAGEREF _Toc271807645 \h </w:instrText>
      </w:r>
      <w:r>
        <w:fldChar w:fldCharType="separate"/>
      </w:r>
      <w:r>
        <w:t>25</w:t>
      </w:r>
      <w:r>
        <w:fldChar w:fldCharType="end"/>
      </w:r>
    </w:p>
    <w:p>
      <w:pPr>
        <w:pStyle w:val="TOC8"/>
        <w:rPr>
          <w:sz w:val="24"/>
          <w:szCs w:val="24"/>
        </w:rPr>
      </w:pPr>
      <w:r>
        <w:rPr>
          <w:szCs w:val="24"/>
        </w:rPr>
        <w:t>34</w:t>
      </w:r>
      <w:r>
        <w:rPr>
          <w:snapToGrid w:val="0"/>
          <w:szCs w:val="24"/>
        </w:rPr>
        <w:t>.</w:t>
      </w:r>
      <w:r>
        <w:rPr>
          <w:snapToGrid w:val="0"/>
          <w:szCs w:val="24"/>
        </w:rPr>
        <w:tab/>
        <w:t>Where person entitled to probate or administration is out of the jurisdiction</w:t>
      </w:r>
      <w:r>
        <w:tab/>
      </w:r>
      <w:r>
        <w:fldChar w:fldCharType="begin"/>
      </w:r>
      <w:r>
        <w:instrText xml:space="preserve"> PAGEREF _Toc271807646 \h </w:instrText>
      </w:r>
      <w:r>
        <w:fldChar w:fldCharType="separate"/>
      </w:r>
      <w:r>
        <w:t>26</w:t>
      </w:r>
      <w:r>
        <w:fldChar w:fldCharType="end"/>
      </w:r>
    </w:p>
    <w:p>
      <w:pPr>
        <w:pStyle w:val="TOC8"/>
        <w:rPr>
          <w:sz w:val="24"/>
          <w:szCs w:val="24"/>
        </w:rPr>
      </w:pPr>
      <w:r>
        <w:rPr>
          <w:szCs w:val="24"/>
        </w:rPr>
        <w:t>35</w:t>
      </w:r>
      <w:r>
        <w:rPr>
          <w:snapToGrid w:val="0"/>
          <w:szCs w:val="24"/>
        </w:rPr>
        <w:t>.</w:t>
      </w:r>
      <w:r>
        <w:rPr>
          <w:snapToGrid w:val="0"/>
          <w:szCs w:val="24"/>
        </w:rPr>
        <w:tab/>
        <w:t>Court may appoint a manager and receiver pending litigation</w:t>
      </w:r>
      <w:r>
        <w:tab/>
      </w:r>
      <w:r>
        <w:fldChar w:fldCharType="begin"/>
      </w:r>
      <w:r>
        <w:instrText xml:space="preserve"> PAGEREF _Toc271807647 \h </w:instrText>
      </w:r>
      <w:r>
        <w:fldChar w:fldCharType="separate"/>
      </w:r>
      <w:r>
        <w:t>26</w:t>
      </w:r>
      <w:r>
        <w:fldChar w:fldCharType="end"/>
      </w:r>
    </w:p>
    <w:p>
      <w:pPr>
        <w:pStyle w:val="TOC8"/>
        <w:rPr>
          <w:sz w:val="24"/>
          <w:szCs w:val="24"/>
        </w:rPr>
      </w:pPr>
      <w:r>
        <w:rPr>
          <w:szCs w:val="24"/>
        </w:rPr>
        <w:t>36</w:t>
      </w:r>
      <w:r>
        <w:rPr>
          <w:snapToGrid w:val="0"/>
          <w:szCs w:val="24"/>
        </w:rPr>
        <w:t>.</w:t>
      </w:r>
      <w:r>
        <w:rPr>
          <w:snapToGrid w:val="0"/>
          <w:szCs w:val="24"/>
        </w:rPr>
        <w:tab/>
        <w:t>Administration with the will annexed</w:t>
      </w:r>
      <w:r>
        <w:tab/>
      </w:r>
      <w:r>
        <w:fldChar w:fldCharType="begin"/>
      </w:r>
      <w:r>
        <w:instrText xml:space="preserve"> PAGEREF _Toc271807648 \h </w:instrText>
      </w:r>
      <w:r>
        <w:fldChar w:fldCharType="separate"/>
      </w:r>
      <w:r>
        <w:t>26</w:t>
      </w:r>
      <w:r>
        <w:fldChar w:fldCharType="end"/>
      </w:r>
    </w:p>
    <w:p>
      <w:pPr>
        <w:pStyle w:val="TOC8"/>
        <w:rPr>
          <w:sz w:val="24"/>
          <w:szCs w:val="24"/>
        </w:rPr>
      </w:pPr>
      <w:r>
        <w:rPr>
          <w:szCs w:val="24"/>
        </w:rPr>
        <w:t>37</w:t>
      </w:r>
      <w:r>
        <w:rPr>
          <w:snapToGrid w:val="0"/>
          <w:szCs w:val="24"/>
        </w:rPr>
        <w:t>.</w:t>
      </w:r>
      <w:r>
        <w:rPr>
          <w:snapToGrid w:val="0"/>
          <w:szCs w:val="24"/>
        </w:rPr>
        <w:tab/>
        <w:t>Probate or administration if executor, etc. absent or neglects to obtain probate, etc.</w:t>
      </w:r>
      <w:r>
        <w:tab/>
      </w:r>
      <w:r>
        <w:fldChar w:fldCharType="begin"/>
      </w:r>
      <w:r>
        <w:instrText xml:space="preserve"> PAGEREF _Toc271807649 \h </w:instrText>
      </w:r>
      <w:r>
        <w:fldChar w:fldCharType="separate"/>
      </w:r>
      <w:r>
        <w:t>27</w:t>
      </w:r>
      <w:r>
        <w:fldChar w:fldCharType="end"/>
      </w:r>
    </w:p>
    <w:p>
      <w:pPr>
        <w:pStyle w:val="TOC8"/>
        <w:rPr>
          <w:sz w:val="24"/>
          <w:szCs w:val="24"/>
        </w:rPr>
      </w:pPr>
      <w:r>
        <w:rPr>
          <w:szCs w:val="24"/>
        </w:rPr>
        <w:t>38</w:t>
      </w:r>
      <w:r>
        <w:rPr>
          <w:snapToGrid w:val="0"/>
          <w:szCs w:val="24"/>
        </w:rPr>
        <w:t>.</w:t>
      </w:r>
      <w:r>
        <w:rPr>
          <w:snapToGrid w:val="0"/>
          <w:szCs w:val="24"/>
        </w:rPr>
        <w:tab/>
        <w:t>Special letters of administration if executor or administrator not within jurisdiction</w:t>
      </w:r>
      <w:r>
        <w:tab/>
      </w:r>
      <w:r>
        <w:fldChar w:fldCharType="begin"/>
      </w:r>
      <w:r>
        <w:instrText xml:space="preserve"> PAGEREF _Toc271807650 \h </w:instrText>
      </w:r>
      <w:r>
        <w:fldChar w:fldCharType="separate"/>
      </w:r>
      <w:r>
        <w:t>27</w:t>
      </w:r>
      <w:r>
        <w:fldChar w:fldCharType="end"/>
      </w:r>
    </w:p>
    <w:p>
      <w:pPr>
        <w:pStyle w:val="TOC8"/>
        <w:rPr>
          <w:sz w:val="24"/>
          <w:szCs w:val="24"/>
        </w:rPr>
      </w:pPr>
      <w:r>
        <w:rPr>
          <w:szCs w:val="24"/>
        </w:rPr>
        <w:t>39</w:t>
      </w:r>
      <w:r>
        <w:rPr>
          <w:snapToGrid w:val="0"/>
          <w:szCs w:val="24"/>
        </w:rPr>
        <w:t>.</w:t>
      </w:r>
      <w:r>
        <w:rPr>
          <w:snapToGrid w:val="0"/>
          <w:szCs w:val="24"/>
        </w:rPr>
        <w:tab/>
        <w:t>On return of executor or administrator, special administration may be revoked</w:t>
      </w:r>
      <w:r>
        <w:tab/>
      </w:r>
      <w:r>
        <w:fldChar w:fldCharType="begin"/>
      </w:r>
      <w:r>
        <w:instrText xml:space="preserve"> PAGEREF _Toc271807651 \h </w:instrText>
      </w:r>
      <w:r>
        <w:fldChar w:fldCharType="separate"/>
      </w:r>
      <w:r>
        <w:t>28</w:t>
      </w:r>
      <w:r>
        <w:fldChar w:fldCharType="end"/>
      </w:r>
    </w:p>
    <w:p>
      <w:pPr>
        <w:pStyle w:val="TOC8"/>
        <w:rPr>
          <w:sz w:val="24"/>
          <w:szCs w:val="24"/>
        </w:rPr>
      </w:pPr>
      <w:r>
        <w:rPr>
          <w:szCs w:val="24"/>
        </w:rPr>
        <w:t>40</w:t>
      </w:r>
      <w:r>
        <w:rPr>
          <w:snapToGrid w:val="0"/>
          <w:szCs w:val="24"/>
        </w:rPr>
        <w:t>.</w:t>
      </w:r>
      <w:r>
        <w:rPr>
          <w:snapToGrid w:val="0"/>
          <w:szCs w:val="24"/>
        </w:rPr>
        <w:tab/>
        <w:t>Absent executor liable to account</w:t>
      </w:r>
      <w:r>
        <w:tab/>
      </w:r>
      <w:r>
        <w:fldChar w:fldCharType="begin"/>
      </w:r>
      <w:r>
        <w:instrText xml:space="preserve"> PAGEREF _Toc271807652 \h </w:instrText>
      </w:r>
      <w:r>
        <w:fldChar w:fldCharType="separate"/>
      </w:r>
      <w:r>
        <w:t>28</w:t>
      </w:r>
      <w:r>
        <w:fldChar w:fldCharType="end"/>
      </w:r>
    </w:p>
    <w:p>
      <w:pPr>
        <w:pStyle w:val="TOC8"/>
        <w:rPr>
          <w:sz w:val="24"/>
          <w:szCs w:val="24"/>
        </w:rPr>
      </w:pPr>
      <w:r>
        <w:rPr>
          <w:szCs w:val="24"/>
        </w:rPr>
        <w:t>41</w:t>
      </w:r>
      <w:r>
        <w:rPr>
          <w:snapToGrid w:val="0"/>
          <w:szCs w:val="24"/>
        </w:rPr>
        <w:t>.</w:t>
      </w:r>
      <w:r>
        <w:rPr>
          <w:snapToGrid w:val="0"/>
          <w:szCs w:val="24"/>
        </w:rPr>
        <w:tab/>
        <w:t>Revocation pending litigation not to abate proceedings</w:t>
      </w:r>
      <w:r>
        <w:tab/>
      </w:r>
      <w:r>
        <w:fldChar w:fldCharType="begin"/>
      </w:r>
      <w:r>
        <w:instrText xml:space="preserve"> PAGEREF _Toc271807653 \h </w:instrText>
      </w:r>
      <w:r>
        <w:fldChar w:fldCharType="separate"/>
      </w:r>
      <w:r>
        <w:t>28</w:t>
      </w:r>
      <w:r>
        <w:fldChar w:fldCharType="end"/>
      </w:r>
    </w:p>
    <w:p>
      <w:pPr>
        <w:pStyle w:val="TOC8"/>
        <w:rPr>
          <w:sz w:val="24"/>
          <w:szCs w:val="24"/>
        </w:rPr>
      </w:pPr>
      <w:r>
        <w:rPr>
          <w:szCs w:val="24"/>
        </w:rPr>
        <w:t>42</w:t>
      </w:r>
      <w:r>
        <w:rPr>
          <w:snapToGrid w:val="0"/>
          <w:szCs w:val="24"/>
        </w:rPr>
        <w:t>.</w:t>
      </w:r>
      <w:r>
        <w:rPr>
          <w:snapToGrid w:val="0"/>
          <w:szCs w:val="24"/>
        </w:rPr>
        <w:tab/>
        <w:t>Devisee or legatee may apply to Court in certain cases</w:t>
      </w:r>
      <w:r>
        <w:tab/>
      </w:r>
      <w:r>
        <w:fldChar w:fldCharType="begin"/>
      </w:r>
      <w:r>
        <w:instrText xml:space="preserve"> PAGEREF _Toc271807654 \h </w:instrText>
      </w:r>
      <w:r>
        <w:fldChar w:fldCharType="separate"/>
      </w:r>
      <w:r>
        <w:t>28</w:t>
      </w:r>
      <w:r>
        <w:fldChar w:fldCharType="end"/>
      </w:r>
    </w:p>
    <w:p>
      <w:pPr>
        <w:pStyle w:val="TOC8"/>
        <w:rPr>
          <w:sz w:val="24"/>
          <w:szCs w:val="24"/>
        </w:rPr>
      </w:pPr>
      <w:r>
        <w:rPr>
          <w:szCs w:val="24"/>
        </w:rPr>
        <w:t>43</w:t>
      </w:r>
      <w:r>
        <w:rPr>
          <w:snapToGrid w:val="0"/>
          <w:szCs w:val="24"/>
        </w:rPr>
        <w:t>.</w:t>
      </w:r>
      <w:r>
        <w:rPr>
          <w:snapToGrid w:val="0"/>
          <w:szCs w:val="24"/>
        </w:rPr>
        <w:tab/>
        <w:t>Inventory and accounts</w:t>
      </w:r>
      <w:r>
        <w:tab/>
      </w:r>
      <w:r>
        <w:fldChar w:fldCharType="begin"/>
      </w:r>
      <w:r>
        <w:instrText xml:space="preserve"> PAGEREF _Toc271807655 \h </w:instrText>
      </w:r>
      <w:r>
        <w:fldChar w:fldCharType="separate"/>
      </w:r>
      <w:r>
        <w:t>29</w:t>
      </w:r>
      <w:r>
        <w:fldChar w:fldCharType="end"/>
      </w:r>
    </w:p>
    <w:p>
      <w:pPr>
        <w:pStyle w:val="TOC8"/>
        <w:rPr>
          <w:sz w:val="24"/>
          <w:szCs w:val="24"/>
        </w:rPr>
      </w:pPr>
      <w:r>
        <w:rPr>
          <w:szCs w:val="24"/>
        </w:rPr>
        <w:t>44</w:t>
      </w:r>
      <w:r>
        <w:rPr>
          <w:snapToGrid w:val="0"/>
          <w:szCs w:val="24"/>
        </w:rPr>
        <w:t>.</w:t>
      </w:r>
      <w:r>
        <w:rPr>
          <w:snapToGrid w:val="0"/>
          <w:szCs w:val="24"/>
        </w:rPr>
        <w:tab/>
        <w:t>If accounts not filed Principal Registrar to give notice, etc.</w:t>
      </w:r>
      <w:r>
        <w:tab/>
      </w:r>
      <w:r>
        <w:fldChar w:fldCharType="begin"/>
      </w:r>
      <w:r>
        <w:instrText xml:space="preserve"> PAGEREF _Toc271807656 \h </w:instrText>
      </w:r>
      <w:r>
        <w:fldChar w:fldCharType="separate"/>
      </w:r>
      <w:r>
        <w:t>29</w:t>
      </w:r>
      <w:r>
        <w:fldChar w:fldCharType="end"/>
      </w:r>
    </w:p>
    <w:p>
      <w:pPr>
        <w:pStyle w:val="TOC8"/>
        <w:rPr>
          <w:sz w:val="24"/>
          <w:szCs w:val="24"/>
        </w:rPr>
      </w:pPr>
      <w:r>
        <w:rPr>
          <w:szCs w:val="24"/>
        </w:rPr>
        <w:t>45</w:t>
      </w:r>
      <w:r>
        <w:rPr>
          <w:snapToGrid w:val="0"/>
          <w:szCs w:val="24"/>
        </w:rPr>
        <w:t>.</w:t>
      </w:r>
      <w:r>
        <w:rPr>
          <w:snapToGrid w:val="0"/>
          <w:szCs w:val="24"/>
        </w:rPr>
        <w:tab/>
        <w:t>Court may settle all questions arising in administration</w:t>
      </w:r>
      <w:r>
        <w:tab/>
      </w:r>
      <w:r>
        <w:fldChar w:fldCharType="begin"/>
      </w:r>
      <w:r>
        <w:instrText xml:space="preserve"> PAGEREF _Toc271807657 \h </w:instrText>
      </w:r>
      <w:r>
        <w:fldChar w:fldCharType="separate"/>
      </w:r>
      <w:r>
        <w:t>30</w:t>
      </w:r>
      <w:r>
        <w:fldChar w:fldCharType="end"/>
      </w:r>
    </w:p>
    <w:p>
      <w:pPr>
        <w:pStyle w:val="TOC8"/>
        <w:rPr>
          <w:sz w:val="24"/>
          <w:szCs w:val="24"/>
        </w:rPr>
      </w:pPr>
      <w:r>
        <w:rPr>
          <w:szCs w:val="24"/>
        </w:rPr>
        <w:t>46</w:t>
      </w:r>
      <w:r>
        <w:rPr>
          <w:snapToGrid w:val="0"/>
          <w:szCs w:val="24"/>
        </w:rPr>
        <w:t>.</w:t>
      </w:r>
      <w:r>
        <w:rPr>
          <w:snapToGrid w:val="0"/>
          <w:szCs w:val="24"/>
        </w:rPr>
        <w:tab/>
        <w:t>Payments made before revocation to be valid</w:t>
      </w:r>
      <w:r>
        <w:tab/>
      </w:r>
      <w:r>
        <w:fldChar w:fldCharType="begin"/>
      </w:r>
      <w:r>
        <w:instrText xml:space="preserve"> PAGEREF _Toc271807658 \h </w:instrText>
      </w:r>
      <w:r>
        <w:fldChar w:fldCharType="separate"/>
      </w:r>
      <w:r>
        <w:t>30</w:t>
      </w:r>
      <w:r>
        <w:fldChar w:fldCharType="end"/>
      </w:r>
    </w:p>
    <w:p>
      <w:pPr>
        <w:pStyle w:val="TOC8"/>
        <w:rPr>
          <w:sz w:val="24"/>
          <w:szCs w:val="24"/>
        </w:rPr>
      </w:pPr>
      <w:r>
        <w:rPr>
          <w:szCs w:val="24"/>
        </w:rPr>
        <w:t>47</w:t>
      </w:r>
      <w:r>
        <w:rPr>
          <w:snapToGrid w:val="0"/>
          <w:szCs w:val="24"/>
        </w:rPr>
        <w:t>.</w:t>
      </w:r>
      <w:r>
        <w:rPr>
          <w:snapToGrid w:val="0"/>
          <w:szCs w:val="24"/>
        </w:rPr>
        <w:tab/>
        <w:t>Payments etc. to be valid notwithstanding defect</w:t>
      </w:r>
      <w:r>
        <w:tab/>
      </w:r>
      <w:r>
        <w:fldChar w:fldCharType="begin"/>
      </w:r>
      <w:r>
        <w:instrText xml:space="preserve"> PAGEREF _Toc271807659 \h </w:instrText>
      </w:r>
      <w:r>
        <w:fldChar w:fldCharType="separate"/>
      </w:r>
      <w:r>
        <w:t>31</w:t>
      </w:r>
      <w:r>
        <w:fldChar w:fldCharType="end"/>
      </w:r>
    </w:p>
    <w:p>
      <w:pPr>
        <w:pStyle w:val="TOC8"/>
        <w:rPr>
          <w:sz w:val="24"/>
          <w:szCs w:val="24"/>
        </w:rPr>
      </w:pPr>
      <w:r>
        <w:rPr>
          <w:szCs w:val="24"/>
        </w:rPr>
        <w:t>47A</w:t>
      </w:r>
      <w:r>
        <w:rPr>
          <w:snapToGrid w:val="0"/>
          <w:szCs w:val="24"/>
        </w:rPr>
        <w:t xml:space="preserve">. </w:t>
      </w:r>
      <w:r>
        <w:rPr>
          <w:snapToGrid w:val="0"/>
          <w:szCs w:val="24"/>
        </w:rPr>
        <w:tab/>
        <w:t>Protection of executors, administrators and trustees</w:t>
      </w:r>
      <w:r>
        <w:tab/>
      </w:r>
      <w:r>
        <w:fldChar w:fldCharType="begin"/>
      </w:r>
      <w:r>
        <w:instrText xml:space="preserve"> PAGEREF _Toc271807660 \h </w:instrText>
      </w:r>
      <w:r>
        <w:fldChar w:fldCharType="separate"/>
      </w:r>
      <w:r>
        <w:t>31</w:t>
      </w:r>
      <w:r>
        <w:fldChar w:fldCharType="end"/>
      </w:r>
    </w:p>
    <w:p>
      <w:pPr>
        <w:pStyle w:val="TOC8"/>
        <w:rPr>
          <w:sz w:val="24"/>
          <w:szCs w:val="24"/>
        </w:rPr>
      </w:pPr>
      <w:r>
        <w:rPr>
          <w:szCs w:val="24"/>
        </w:rPr>
        <w:t>53</w:t>
      </w:r>
      <w:r>
        <w:rPr>
          <w:snapToGrid w:val="0"/>
          <w:szCs w:val="24"/>
        </w:rPr>
        <w:t>.</w:t>
      </w:r>
      <w:r>
        <w:rPr>
          <w:snapToGrid w:val="0"/>
          <w:szCs w:val="24"/>
        </w:rPr>
        <w:tab/>
        <w:t>Executor deemed to be resident in State</w:t>
      </w:r>
      <w:r>
        <w:tab/>
      </w:r>
      <w:r>
        <w:fldChar w:fldCharType="begin"/>
      </w:r>
      <w:r>
        <w:instrText xml:space="preserve"> PAGEREF _Toc271807661 \h </w:instrText>
      </w:r>
      <w:r>
        <w:fldChar w:fldCharType="separate"/>
      </w:r>
      <w:r>
        <w:t>32</w:t>
      </w:r>
      <w:r>
        <w:fldChar w:fldCharType="end"/>
      </w:r>
    </w:p>
    <w:p>
      <w:pPr>
        <w:pStyle w:val="TOC8"/>
        <w:rPr>
          <w:sz w:val="24"/>
          <w:szCs w:val="24"/>
        </w:rPr>
      </w:pPr>
      <w:r>
        <w:rPr>
          <w:szCs w:val="24"/>
        </w:rPr>
        <w:t>54</w:t>
      </w:r>
      <w:r>
        <w:rPr>
          <w:snapToGrid w:val="0"/>
          <w:szCs w:val="24"/>
        </w:rPr>
        <w:t>.</w:t>
      </w:r>
      <w:r>
        <w:rPr>
          <w:snapToGrid w:val="0"/>
          <w:szCs w:val="24"/>
        </w:rPr>
        <w:tab/>
        <w:t>Court may appoint district agents</w:t>
      </w:r>
      <w:r>
        <w:tab/>
      </w:r>
      <w:r>
        <w:fldChar w:fldCharType="begin"/>
      </w:r>
      <w:r>
        <w:instrText xml:space="preserve"> PAGEREF _Toc271807662 \h </w:instrText>
      </w:r>
      <w:r>
        <w:fldChar w:fldCharType="separate"/>
      </w:r>
      <w:r>
        <w:t>32</w:t>
      </w:r>
      <w:r>
        <w:fldChar w:fldCharType="end"/>
      </w:r>
    </w:p>
    <w:p>
      <w:pPr>
        <w:pStyle w:val="TOC8"/>
        <w:rPr>
          <w:sz w:val="24"/>
          <w:szCs w:val="24"/>
        </w:rPr>
      </w:pPr>
      <w:r>
        <w:rPr>
          <w:szCs w:val="24"/>
        </w:rPr>
        <w:t>55</w:t>
      </w:r>
      <w:r>
        <w:rPr>
          <w:snapToGrid w:val="0"/>
          <w:szCs w:val="24"/>
        </w:rPr>
        <w:t>.</w:t>
      </w:r>
      <w:r>
        <w:rPr>
          <w:snapToGrid w:val="0"/>
          <w:szCs w:val="24"/>
        </w:rPr>
        <w:tab/>
        <w:t>Where estate does not exceed $10 000 the Principal Registrar or district agent may act</w:t>
      </w:r>
      <w:r>
        <w:tab/>
      </w:r>
      <w:r>
        <w:fldChar w:fldCharType="begin"/>
      </w:r>
      <w:r>
        <w:instrText xml:space="preserve"> PAGEREF _Toc271807663 \h </w:instrText>
      </w:r>
      <w:r>
        <w:fldChar w:fldCharType="separate"/>
      </w:r>
      <w:r>
        <w:t>32</w:t>
      </w:r>
      <w:r>
        <w:fldChar w:fldCharType="end"/>
      </w:r>
    </w:p>
    <w:p>
      <w:pPr>
        <w:pStyle w:val="TOC8"/>
        <w:rPr>
          <w:sz w:val="24"/>
          <w:szCs w:val="24"/>
        </w:rPr>
      </w:pPr>
      <w:r>
        <w:rPr>
          <w:szCs w:val="24"/>
        </w:rPr>
        <w:t>56</w:t>
      </w:r>
      <w:r>
        <w:rPr>
          <w:snapToGrid w:val="0"/>
          <w:szCs w:val="24"/>
        </w:rPr>
        <w:t>.</w:t>
      </w:r>
      <w:r>
        <w:rPr>
          <w:snapToGrid w:val="0"/>
          <w:szCs w:val="24"/>
        </w:rPr>
        <w:tab/>
        <w:t>Information to be furnished by Principal Registrar or agent</w:t>
      </w:r>
      <w:r>
        <w:tab/>
      </w:r>
      <w:r>
        <w:fldChar w:fldCharType="begin"/>
      </w:r>
      <w:r>
        <w:instrText xml:space="preserve"> PAGEREF _Toc271807664 \h </w:instrText>
      </w:r>
      <w:r>
        <w:fldChar w:fldCharType="separate"/>
      </w:r>
      <w:r>
        <w:t>33</w:t>
      </w:r>
      <w:r>
        <w:fldChar w:fldCharType="end"/>
      </w:r>
    </w:p>
    <w:p>
      <w:pPr>
        <w:pStyle w:val="TOC8"/>
        <w:rPr>
          <w:sz w:val="24"/>
          <w:szCs w:val="24"/>
        </w:rPr>
      </w:pPr>
      <w:r>
        <w:rPr>
          <w:szCs w:val="24"/>
        </w:rPr>
        <w:t>57</w:t>
      </w:r>
      <w:r>
        <w:rPr>
          <w:snapToGrid w:val="0"/>
          <w:szCs w:val="24"/>
        </w:rPr>
        <w:t>.</w:t>
      </w:r>
      <w:r>
        <w:rPr>
          <w:snapToGrid w:val="0"/>
          <w:szCs w:val="24"/>
        </w:rPr>
        <w:tab/>
        <w:t>Applications to be transmitted by agent to Principal Registrar</w:t>
      </w:r>
      <w:r>
        <w:tab/>
      </w:r>
      <w:r>
        <w:fldChar w:fldCharType="begin"/>
      </w:r>
      <w:r>
        <w:instrText xml:space="preserve"> PAGEREF _Toc271807665 \h </w:instrText>
      </w:r>
      <w:r>
        <w:fldChar w:fldCharType="separate"/>
      </w:r>
      <w:r>
        <w:t>33</w:t>
      </w:r>
      <w:r>
        <w:fldChar w:fldCharType="end"/>
      </w:r>
    </w:p>
    <w:p>
      <w:pPr>
        <w:pStyle w:val="TOC8"/>
        <w:rPr>
          <w:sz w:val="24"/>
          <w:szCs w:val="24"/>
        </w:rPr>
      </w:pPr>
      <w:r>
        <w:rPr>
          <w:szCs w:val="24"/>
        </w:rPr>
        <w:t>58</w:t>
      </w:r>
      <w:r>
        <w:rPr>
          <w:snapToGrid w:val="0"/>
          <w:szCs w:val="24"/>
        </w:rPr>
        <w:t>.</w:t>
      </w:r>
      <w:r>
        <w:rPr>
          <w:snapToGrid w:val="0"/>
          <w:szCs w:val="24"/>
        </w:rPr>
        <w:tab/>
        <w:t>Principal Registrar to refer matter back to agent if not satisfied</w:t>
      </w:r>
      <w:r>
        <w:tab/>
      </w:r>
      <w:r>
        <w:fldChar w:fldCharType="begin"/>
      </w:r>
      <w:r>
        <w:instrText xml:space="preserve"> PAGEREF _Toc271807666 \h </w:instrText>
      </w:r>
      <w:r>
        <w:fldChar w:fldCharType="separate"/>
      </w:r>
      <w:r>
        <w:t>34</w:t>
      </w:r>
      <w:r>
        <w:fldChar w:fldCharType="end"/>
      </w:r>
    </w:p>
    <w:p>
      <w:pPr>
        <w:pStyle w:val="TOC8"/>
        <w:rPr>
          <w:sz w:val="24"/>
          <w:szCs w:val="24"/>
        </w:rPr>
      </w:pPr>
      <w:r>
        <w:rPr>
          <w:szCs w:val="24"/>
        </w:rPr>
        <w:t>60</w:t>
      </w:r>
      <w:r>
        <w:rPr>
          <w:snapToGrid w:val="0"/>
          <w:szCs w:val="24"/>
        </w:rPr>
        <w:t>.</w:t>
      </w:r>
      <w:r>
        <w:rPr>
          <w:snapToGrid w:val="0"/>
          <w:szCs w:val="24"/>
        </w:rPr>
        <w:tab/>
        <w:t>Principal Registrar may refer to Court</w:t>
      </w:r>
      <w:r>
        <w:tab/>
      </w:r>
      <w:r>
        <w:fldChar w:fldCharType="begin"/>
      </w:r>
      <w:r>
        <w:instrText xml:space="preserve"> PAGEREF _Toc271807667 \h </w:instrText>
      </w:r>
      <w:r>
        <w:fldChar w:fldCharType="separate"/>
      </w:r>
      <w:r>
        <w:t>34</w:t>
      </w:r>
      <w:r>
        <w:fldChar w:fldCharType="end"/>
      </w:r>
    </w:p>
    <w:p>
      <w:pPr>
        <w:pStyle w:val="TOC8"/>
        <w:rPr>
          <w:sz w:val="24"/>
          <w:szCs w:val="24"/>
        </w:rPr>
      </w:pPr>
      <w:r>
        <w:rPr>
          <w:szCs w:val="24"/>
        </w:rPr>
        <w:t>60A</w:t>
      </w:r>
      <w:r>
        <w:rPr>
          <w:snapToGrid w:val="0"/>
          <w:szCs w:val="24"/>
        </w:rPr>
        <w:t>.</w:t>
      </w:r>
      <w:r>
        <w:rPr>
          <w:snapToGrid w:val="0"/>
          <w:szCs w:val="24"/>
        </w:rPr>
        <w:tab/>
        <w:t xml:space="preserve">Application of </w:t>
      </w:r>
      <w:r>
        <w:rPr>
          <w:i/>
          <w:snapToGrid w:val="0"/>
          <w:szCs w:val="24"/>
        </w:rPr>
        <w:t>Inheritance (Family and Dependants Provision) Act 1972</w:t>
      </w:r>
      <w:r>
        <w:tab/>
      </w:r>
      <w:r>
        <w:fldChar w:fldCharType="begin"/>
      </w:r>
      <w:r>
        <w:instrText xml:space="preserve"> PAGEREF _Toc271807668 \h </w:instrText>
      </w:r>
      <w:r>
        <w:fldChar w:fldCharType="separate"/>
      </w:r>
      <w:r>
        <w:t>34</w:t>
      </w:r>
      <w:r>
        <w:fldChar w:fldCharType="end"/>
      </w:r>
    </w:p>
    <w:p>
      <w:pPr>
        <w:pStyle w:val="TOC2"/>
        <w:tabs>
          <w:tab w:val="right" w:leader="dot" w:pos="7086"/>
        </w:tabs>
        <w:rPr>
          <w:b w:val="0"/>
          <w:sz w:val="24"/>
          <w:szCs w:val="24"/>
        </w:rPr>
      </w:pPr>
      <w:r>
        <w:rPr>
          <w:szCs w:val="30"/>
        </w:rPr>
        <w:t>Part III — Foreign probates and administration</w:t>
      </w:r>
    </w:p>
    <w:p>
      <w:pPr>
        <w:pStyle w:val="TOC8"/>
        <w:rPr>
          <w:sz w:val="24"/>
          <w:szCs w:val="24"/>
        </w:rPr>
      </w:pPr>
      <w:r>
        <w:rPr>
          <w:szCs w:val="24"/>
        </w:rPr>
        <w:t>61</w:t>
      </w:r>
      <w:r>
        <w:rPr>
          <w:snapToGrid w:val="0"/>
          <w:szCs w:val="24"/>
        </w:rPr>
        <w:t>.</w:t>
      </w:r>
      <w:r>
        <w:rPr>
          <w:snapToGrid w:val="0"/>
          <w:szCs w:val="24"/>
        </w:rPr>
        <w:tab/>
        <w:t>Foreign probates, etc. may be sealed</w:t>
      </w:r>
      <w:r>
        <w:tab/>
      </w:r>
      <w:r>
        <w:fldChar w:fldCharType="begin"/>
      </w:r>
      <w:r>
        <w:instrText xml:space="preserve"> PAGEREF _Toc271807670 \h </w:instrText>
      </w:r>
      <w:r>
        <w:fldChar w:fldCharType="separate"/>
      </w:r>
      <w:r>
        <w:t>35</w:t>
      </w:r>
      <w:r>
        <w:fldChar w:fldCharType="end"/>
      </w:r>
    </w:p>
    <w:p>
      <w:pPr>
        <w:pStyle w:val="TOC8"/>
        <w:rPr>
          <w:sz w:val="24"/>
          <w:szCs w:val="24"/>
        </w:rPr>
      </w:pPr>
      <w:r>
        <w:rPr>
          <w:szCs w:val="24"/>
        </w:rPr>
        <w:t>62</w:t>
      </w:r>
      <w:r>
        <w:rPr>
          <w:snapToGrid w:val="0"/>
          <w:szCs w:val="24"/>
        </w:rPr>
        <w:t>.</w:t>
      </w:r>
      <w:r>
        <w:rPr>
          <w:snapToGrid w:val="0"/>
          <w:szCs w:val="24"/>
        </w:rPr>
        <w:tab/>
        <w:t>Power to require sureties to be provided before foreign administration sealed</w:t>
      </w:r>
      <w:r>
        <w:tab/>
      </w:r>
      <w:r>
        <w:fldChar w:fldCharType="begin"/>
      </w:r>
      <w:r>
        <w:instrText xml:space="preserve"> PAGEREF _Toc271807671 \h </w:instrText>
      </w:r>
      <w:r>
        <w:fldChar w:fldCharType="separate"/>
      </w:r>
      <w:r>
        <w:t>35</w:t>
      </w:r>
      <w:r>
        <w:fldChar w:fldCharType="end"/>
      </w:r>
    </w:p>
    <w:p>
      <w:pPr>
        <w:pStyle w:val="TOC2"/>
        <w:tabs>
          <w:tab w:val="right" w:leader="dot" w:pos="7086"/>
        </w:tabs>
        <w:rPr>
          <w:b w:val="0"/>
          <w:sz w:val="24"/>
          <w:szCs w:val="24"/>
        </w:rPr>
      </w:pPr>
      <w:r>
        <w:rPr>
          <w:szCs w:val="30"/>
        </w:rPr>
        <w:t>Part IV — Caveats</w:t>
      </w:r>
      <w:r>
        <w:rPr>
          <w:szCs w:val="30"/>
          <w:vertAlign w:val="superscript"/>
        </w:rPr>
        <w:t xml:space="preserve"> </w:t>
      </w:r>
    </w:p>
    <w:p>
      <w:pPr>
        <w:pStyle w:val="TOC8"/>
        <w:rPr>
          <w:sz w:val="24"/>
          <w:szCs w:val="24"/>
        </w:rPr>
      </w:pPr>
      <w:r>
        <w:rPr>
          <w:szCs w:val="24"/>
        </w:rPr>
        <w:t>63</w:t>
      </w:r>
      <w:r>
        <w:rPr>
          <w:snapToGrid w:val="0"/>
          <w:szCs w:val="24"/>
        </w:rPr>
        <w:t>.</w:t>
      </w:r>
      <w:r>
        <w:rPr>
          <w:snapToGrid w:val="0"/>
          <w:szCs w:val="24"/>
        </w:rPr>
        <w:tab/>
        <w:t>Caveat</w:t>
      </w:r>
      <w:r>
        <w:tab/>
      </w:r>
      <w:r>
        <w:fldChar w:fldCharType="begin"/>
      </w:r>
      <w:r>
        <w:instrText xml:space="preserve"> PAGEREF _Toc271807673 \h </w:instrText>
      </w:r>
      <w:r>
        <w:fldChar w:fldCharType="separate"/>
      </w:r>
      <w:r>
        <w:t>37</w:t>
      </w:r>
      <w:r>
        <w:fldChar w:fldCharType="end"/>
      </w:r>
    </w:p>
    <w:p>
      <w:pPr>
        <w:pStyle w:val="TOC8"/>
        <w:rPr>
          <w:sz w:val="24"/>
          <w:szCs w:val="24"/>
        </w:rPr>
      </w:pPr>
      <w:r>
        <w:rPr>
          <w:szCs w:val="24"/>
        </w:rPr>
        <w:t>64</w:t>
      </w:r>
      <w:r>
        <w:rPr>
          <w:snapToGrid w:val="0"/>
          <w:szCs w:val="24"/>
        </w:rPr>
        <w:t>.</w:t>
      </w:r>
      <w:r>
        <w:rPr>
          <w:snapToGrid w:val="0"/>
          <w:szCs w:val="24"/>
        </w:rPr>
        <w:tab/>
        <w:t>Court may remove caveat</w:t>
      </w:r>
      <w:r>
        <w:tab/>
      </w:r>
      <w:r>
        <w:fldChar w:fldCharType="begin"/>
      </w:r>
      <w:r>
        <w:instrText xml:space="preserve"> PAGEREF _Toc271807674 \h </w:instrText>
      </w:r>
      <w:r>
        <w:fldChar w:fldCharType="separate"/>
      </w:r>
      <w:r>
        <w:t>37</w:t>
      </w:r>
      <w:r>
        <w:fldChar w:fldCharType="end"/>
      </w:r>
    </w:p>
    <w:p>
      <w:pPr>
        <w:pStyle w:val="TOC2"/>
        <w:tabs>
          <w:tab w:val="right" w:leader="dot" w:pos="7086"/>
        </w:tabs>
        <w:rPr>
          <w:b w:val="0"/>
          <w:sz w:val="24"/>
          <w:szCs w:val="24"/>
        </w:rPr>
      </w:pPr>
      <w:r>
        <w:rPr>
          <w:szCs w:val="30"/>
        </w:rPr>
        <w:t xml:space="preserve">Part V — Duties on deceased persons’ estates and succession duties </w:t>
      </w:r>
    </w:p>
    <w:p>
      <w:pPr>
        <w:pStyle w:val="TOC8"/>
        <w:rPr>
          <w:sz w:val="24"/>
          <w:szCs w:val="24"/>
        </w:rPr>
      </w:pPr>
      <w:r>
        <w:rPr>
          <w:szCs w:val="24"/>
        </w:rPr>
        <w:t>71</w:t>
      </w:r>
      <w:r>
        <w:rPr>
          <w:snapToGrid w:val="0"/>
          <w:szCs w:val="24"/>
        </w:rPr>
        <w:t>.</w:t>
      </w:r>
      <w:r>
        <w:rPr>
          <w:snapToGrid w:val="0"/>
          <w:szCs w:val="24"/>
        </w:rPr>
        <w:tab/>
        <w:t>No will to be registered or admissible in evidence until proved</w:t>
      </w:r>
      <w:r>
        <w:tab/>
      </w:r>
      <w:r>
        <w:fldChar w:fldCharType="begin"/>
      </w:r>
      <w:r>
        <w:instrText xml:space="preserve"> PAGEREF _Toc271807676 \h </w:instrText>
      </w:r>
      <w:r>
        <w:fldChar w:fldCharType="separate"/>
      </w:r>
      <w:r>
        <w:t>38</w:t>
      </w:r>
      <w:r>
        <w:fldChar w:fldCharType="end"/>
      </w:r>
    </w:p>
    <w:p>
      <w:pPr>
        <w:pStyle w:val="TOC2"/>
        <w:tabs>
          <w:tab w:val="right" w:leader="dot" w:pos="7086"/>
        </w:tabs>
        <w:rPr>
          <w:b w:val="0"/>
          <w:sz w:val="24"/>
          <w:szCs w:val="24"/>
        </w:rPr>
      </w:pPr>
      <w:r>
        <w:rPr>
          <w:szCs w:val="30"/>
        </w:rPr>
        <w:t>Part VI — Miscellaneous</w:t>
      </w:r>
    </w:p>
    <w:p>
      <w:pPr>
        <w:pStyle w:val="TOC8"/>
        <w:rPr>
          <w:sz w:val="24"/>
          <w:szCs w:val="24"/>
        </w:rPr>
      </w:pPr>
      <w:r>
        <w:rPr>
          <w:szCs w:val="24"/>
        </w:rPr>
        <w:t>139</w:t>
      </w:r>
      <w:r>
        <w:rPr>
          <w:snapToGrid w:val="0"/>
          <w:szCs w:val="24"/>
        </w:rPr>
        <w:t>.</w:t>
      </w:r>
      <w:r>
        <w:rPr>
          <w:snapToGrid w:val="0"/>
          <w:szCs w:val="24"/>
        </w:rPr>
        <w:tab/>
        <w:t>Deposits not exceeding prescribed amount in any ADI may be paid to widow or next of kin without probate or administration</w:t>
      </w:r>
      <w:r>
        <w:tab/>
      </w:r>
      <w:r>
        <w:fldChar w:fldCharType="begin"/>
      </w:r>
      <w:r>
        <w:instrText xml:space="preserve"> PAGEREF _Toc271807678 \h </w:instrText>
      </w:r>
      <w:r>
        <w:fldChar w:fldCharType="separate"/>
      </w:r>
      <w:r>
        <w:t>39</w:t>
      </w:r>
      <w:r>
        <w:fldChar w:fldCharType="end"/>
      </w:r>
    </w:p>
    <w:p>
      <w:pPr>
        <w:pStyle w:val="TOC8"/>
        <w:rPr>
          <w:sz w:val="24"/>
          <w:szCs w:val="24"/>
        </w:rPr>
      </w:pPr>
      <w:r>
        <w:rPr>
          <w:szCs w:val="24"/>
        </w:rPr>
        <w:t>140</w:t>
      </w:r>
      <w:r>
        <w:rPr>
          <w:snapToGrid w:val="0"/>
          <w:szCs w:val="24"/>
        </w:rPr>
        <w:t>.</w:t>
      </w:r>
      <w:r>
        <w:rPr>
          <w:snapToGrid w:val="0"/>
          <w:szCs w:val="24"/>
        </w:rPr>
        <w:tab/>
        <w:t>Records of grants, etc.</w:t>
      </w:r>
      <w:r>
        <w:tab/>
      </w:r>
      <w:r>
        <w:fldChar w:fldCharType="begin"/>
      </w:r>
      <w:r>
        <w:instrText xml:space="preserve"> PAGEREF _Toc271807679 \h </w:instrText>
      </w:r>
      <w:r>
        <w:fldChar w:fldCharType="separate"/>
      </w:r>
      <w:r>
        <w:t>40</w:t>
      </w:r>
      <w:r>
        <w:fldChar w:fldCharType="end"/>
      </w:r>
    </w:p>
    <w:p>
      <w:pPr>
        <w:pStyle w:val="TOC8"/>
        <w:rPr>
          <w:sz w:val="24"/>
          <w:szCs w:val="24"/>
        </w:rPr>
      </w:pPr>
      <w:r>
        <w:rPr>
          <w:szCs w:val="24"/>
        </w:rPr>
        <w:t>141</w:t>
      </w:r>
      <w:r>
        <w:rPr>
          <w:snapToGrid w:val="0"/>
          <w:szCs w:val="24"/>
        </w:rPr>
        <w:t>.</w:t>
      </w:r>
      <w:r>
        <w:rPr>
          <w:snapToGrid w:val="0"/>
          <w:szCs w:val="24"/>
        </w:rPr>
        <w:tab/>
        <w:t>Court may appoint an attorney for an absent executor</w:t>
      </w:r>
      <w:r>
        <w:tab/>
      </w:r>
      <w:r>
        <w:fldChar w:fldCharType="begin"/>
      </w:r>
      <w:r>
        <w:instrText xml:space="preserve"> PAGEREF _Toc271807680 \h </w:instrText>
      </w:r>
      <w:r>
        <w:fldChar w:fldCharType="separate"/>
      </w:r>
      <w:r>
        <w:t>40</w:t>
      </w:r>
      <w:r>
        <w:fldChar w:fldCharType="end"/>
      </w:r>
    </w:p>
    <w:p>
      <w:pPr>
        <w:pStyle w:val="TOC8"/>
        <w:rPr>
          <w:sz w:val="24"/>
          <w:szCs w:val="24"/>
        </w:rPr>
      </w:pPr>
      <w:r>
        <w:rPr>
          <w:szCs w:val="24"/>
        </w:rPr>
        <w:t>142</w:t>
      </w:r>
      <w:r>
        <w:rPr>
          <w:snapToGrid w:val="0"/>
          <w:szCs w:val="24"/>
        </w:rPr>
        <w:t>.</w:t>
      </w:r>
      <w:r>
        <w:rPr>
          <w:snapToGrid w:val="0"/>
          <w:szCs w:val="24"/>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_Toc271807681 \h </w:instrText>
      </w:r>
      <w:r>
        <w:fldChar w:fldCharType="separate"/>
      </w:r>
      <w:r>
        <w:t>41</w:t>
      </w:r>
      <w:r>
        <w:fldChar w:fldCharType="end"/>
      </w:r>
    </w:p>
    <w:p>
      <w:pPr>
        <w:pStyle w:val="TOC8"/>
        <w:rPr>
          <w:sz w:val="24"/>
          <w:szCs w:val="24"/>
        </w:rPr>
      </w:pPr>
      <w:r>
        <w:rPr>
          <w:szCs w:val="24"/>
        </w:rPr>
        <w:t>143A</w:t>
      </w:r>
      <w:r>
        <w:rPr>
          <w:snapToGrid w:val="0"/>
          <w:szCs w:val="24"/>
        </w:rPr>
        <w:t xml:space="preserve">. </w:t>
      </w:r>
      <w:r>
        <w:rPr>
          <w:snapToGrid w:val="0"/>
          <w:szCs w:val="24"/>
        </w:rPr>
        <w:tab/>
        <w:t>Rate of interest payable on legacies</w:t>
      </w:r>
      <w:r>
        <w:tab/>
      </w:r>
      <w:r>
        <w:fldChar w:fldCharType="begin"/>
      </w:r>
      <w:r>
        <w:instrText xml:space="preserve"> PAGEREF _Toc271807682 \h </w:instrText>
      </w:r>
      <w:r>
        <w:fldChar w:fldCharType="separate"/>
      </w:r>
      <w:r>
        <w:t>42</w:t>
      </w:r>
      <w:r>
        <w:fldChar w:fldCharType="end"/>
      </w:r>
    </w:p>
    <w:p>
      <w:pPr>
        <w:pStyle w:val="TOC8"/>
        <w:rPr>
          <w:sz w:val="24"/>
          <w:szCs w:val="24"/>
        </w:rPr>
      </w:pPr>
      <w:r>
        <w:rPr>
          <w:szCs w:val="24"/>
        </w:rPr>
        <w:t>143B</w:t>
      </w:r>
      <w:r>
        <w:rPr>
          <w:snapToGrid w:val="0"/>
          <w:szCs w:val="24"/>
        </w:rPr>
        <w:t xml:space="preserve">. </w:t>
      </w:r>
      <w:r>
        <w:rPr>
          <w:snapToGrid w:val="0"/>
          <w:szCs w:val="24"/>
        </w:rPr>
        <w:tab/>
        <w:t>Saving provision as to bonds</w:t>
      </w:r>
      <w:r>
        <w:tab/>
      </w:r>
      <w:r>
        <w:fldChar w:fldCharType="begin"/>
      </w:r>
      <w:r>
        <w:instrText xml:space="preserve"> PAGEREF _Toc271807683 \h </w:instrText>
      </w:r>
      <w:r>
        <w:fldChar w:fldCharType="separate"/>
      </w:r>
      <w:r>
        <w:t>42</w:t>
      </w:r>
      <w:r>
        <w:fldChar w:fldCharType="end"/>
      </w:r>
    </w:p>
    <w:p>
      <w:pPr>
        <w:pStyle w:val="TOC8"/>
        <w:rPr>
          <w:sz w:val="24"/>
          <w:szCs w:val="24"/>
        </w:rPr>
      </w:pPr>
      <w:r>
        <w:rPr>
          <w:szCs w:val="24"/>
        </w:rPr>
        <w:t>144</w:t>
      </w:r>
      <w:r>
        <w:rPr>
          <w:snapToGrid w:val="0"/>
          <w:szCs w:val="24"/>
        </w:rPr>
        <w:t>.</w:t>
      </w:r>
      <w:r>
        <w:rPr>
          <w:snapToGrid w:val="0"/>
          <w:szCs w:val="24"/>
        </w:rPr>
        <w:tab/>
        <w:t>Rules of Court</w:t>
      </w:r>
      <w:r>
        <w:tab/>
      </w:r>
      <w:r>
        <w:fldChar w:fldCharType="begin"/>
      </w:r>
      <w:r>
        <w:instrText xml:space="preserve"> PAGEREF _Toc271807684 \h </w:instrText>
      </w:r>
      <w:r>
        <w:fldChar w:fldCharType="separate"/>
      </w:r>
      <w:r>
        <w:t>42</w:t>
      </w:r>
      <w:r>
        <w:fldChar w:fldCharType="end"/>
      </w:r>
    </w:p>
    <w:p>
      <w:pPr>
        <w:pStyle w:val="TOC2"/>
        <w:tabs>
          <w:tab w:val="right" w:leader="dot" w:pos="7086"/>
        </w:tabs>
        <w:rPr>
          <w:b w:val="0"/>
          <w:sz w:val="24"/>
          <w:szCs w:val="24"/>
        </w:rPr>
      </w:pPr>
      <w:r>
        <w:rPr>
          <w:szCs w:val="28"/>
        </w:rPr>
        <w:t>Fourth Schedule</w:t>
      </w:r>
      <w:r>
        <w:rPr>
          <w:sz w:val="24"/>
          <w:szCs w:val="28"/>
        </w:rPr>
        <w:t> </w:t>
      </w:r>
      <w:r>
        <w:rPr>
          <w:szCs w:val="28"/>
        </w:rPr>
        <w:t>—</w:t>
      </w:r>
      <w:r>
        <w:rPr>
          <w:sz w:val="24"/>
          <w:szCs w:val="28"/>
        </w:rPr>
        <w:t> </w:t>
      </w:r>
      <w:r>
        <w:rPr>
          <w:szCs w:val="28"/>
        </w:rPr>
        <w:t>Rights in respect of dwelling houses</w:t>
      </w:r>
    </w:p>
    <w:p>
      <w:pPr>
        <w:pStyle w:val="TOC8"/>
        <w:rPr>
          <w:sz w:val="24"/>
          <w:szCs w:val="24"/>
        </w:rPr>
      </w:pPr>
      <w:r>
        <w:rPr>
          <w:szCs w:val="22"/>
        </w:rPr>
        <w:t>1</w:t>
      </w:r>
      <w:r>
        <w:rPr>
          <w:snapToGrid w:val="0"/>
          <w:szCs w:val="22"/>
        </w:rPr>
        <w:t>.</w:t>
      </w:r>
      <w:r>
        <w:rPr>
          <w:snapToGrid w:val="0"/>
          <w:szCs w:val="22"/>
        </w:rPr>
        <w:tab/>
        <w:t>Rights of surviving spouse if dwelling house is residence</w:t>
      </w:r>
      <w:r>
        <w:tab/>
      </w:r>
      <w:r>
        <w:fldChar w:fldCharType="begin"/>
      </w:r>
      <w:r>
        <w:instrText xml:space="preserve"> PAGEREF _Toc271807686 \h </w:instrText>
      </w:r>
      <w:r>
        <w:fldChar w:fldCharType="separate"/>
      </w:r>
      <w:r>
        <w:t>44</w:t>
      </w:r>
      <w:r>
        <w:fldChar w:fldCharType="end"/>
      </w:r>
    </w:p>
    <w:p>
      <w:pPr>
        <w:pStyle w:val="TOC8"/>
        <w:rPr>
          <w:sz w:val="24"/>
          <w:szCs w:val="24"/>
        </w:rPr>
      </w:pPr>
      <w:r>
        <w:rPr>
          <w:szCs w:val="22"/>
        </w:rPr>
        <w:t>2</w:t>
      </w:r>
      <w:r>
        <w:rPr>
          <w:snapToGrid w:val="0"/>
          <w:szCs w:val="22"/>
        </w:rPr>
        <w:t>.</w:t>
      </w:r>
      <w:r>
        <w:rPr>
          <w:snapToGrid w:val="0"/>
          <w:szCs w:val="22"/>
        </w:rPr>
        <w:tab/>
        <w:t>Court order required in certain cases</w:t>
      </w:r>
      <w:r>
        <w:tab/>
      </w:r>
      <w:r>
        <w:fldChar w:fldCharType="begin"/>
      </w:r>
      <w:r>
        <w:instrText xml:space="preserve"> PAGEREF _Toc271807687 \h </w:instrText>
      </w:r>
      <w:r>
        <w:fldChar w:fldCharType="separate"/>
      </w:r>
      <w:r>
        <w:t>45</w:t>
      </w:r>
      <w:r>
        <w:fldChar w:fldCharType="end"/>
      </w:r>
    </w:p>
    <w:p>
      <w:pPr>
        <w:pStyle w:val="TOC8"/>
        <w:rPr>
          <w:sz w:val="24"/>
          <w:szCs w:val="24"/>
        </w:rPr>
      </w:pPr>
      <w:r>
        <w:rPr>
          <w:szCs w:val="22"/>
        </w:rPr>
        <w:t>3</w:t>
      </w:r>
      <w:r>
        <w:rPr>
          <w:snapToGrid w:val="0"/>
          <w:szCs w:val="22"/>
        </w:rPr>
        <w:t>.</w:t>
      </w:r>
      <w:r>
        <w:rPr>
          <w:snapToGrid w:val="0"/>
          <w:szCs w:val="22"/>
        </w:rPr>
        <w:tab/>
        <w:t>Time limit for exercising right under par. 1</w:t>
      </w:r>
      <w:r>
        <w:tab/>
      </w:r>
      <w:r>
        <w:fldChar w:fldCharType="begin"/>
      </w:r>
      <w:r>
        <w:instrText xml:space="preserve"> PAGEREF _Toc271807688 \h </w:instrText>
      </w:r>
      <w:r>
        <w:fldChar w:fldCharType="separate"/>
      </w:r>
      <w:r>
        <w:t>45</w:t>
      </w:r>
      <w:r>
        <w:fldChar w:fldCharType="end"/>
      </w:r>
    </w:p>
    <w:p>
      <w:pPr>
        <w:pStyle w:val="TOC8"/>
        <w:rPr>
          <w:sz w:val="24"/>
          <w:szCs w:val="24"/>
        </w:rPr>
      </w:pPr>
      <w:r>
        <w:rPr>
          <w:szCs w:val="22"/>
        </w:rPr>
        <w:t>4</w:t>
      </w:r>
      <w:r>
        <w:rPr>
          <w:snapToGrid w:val="0"/>
          <w:szCs w:val="22"/>
        </w:rPr>
        <w:t>.</w:t>
      </w:r>
      <w:r>
        <w:rPr>
          <w:snapToGrid w:val="0"/>
          <w:szCs w:val="22"/>
        </w:rPr>
        <w:tab/>
        <w:t>Mode of exercising right under par. 1</w:t>
      </w:r>
      <w:r>
        <w:tab/>
      </w:r>
      <w:r>
        <w:fldChar w:fldCharType="begin"/>
      </w:r>
      <w:r>
        <w:instrText xml:space="preserve"> PAGEREF _Toc271807689 \h </w:instrText>
      </w:r>
      <w:r>
        <w:fldChar w:fldCharType="separate"/>
      </w:r>
      <w:r>
        <w:t>45</w:t>
      </w:r>
      <w:r>
        <w:fldChar w:fldCharType="end"/>
      </w:r>
    </w:p>
    <w:p>
      <w:pPr>
        <w:pStyle w:val="TOC8"/>
        <w:rPr>
          <w:sz w:val="24"/>
          <w:szCs w:val="24"/>
        </w:rPr>
      </w:pPr>
      <w:r>
        <w:rPr>
          <w:szCs w:val="22"/>
        </w:rPr>
        <w:t>5</w:t>
      </w:r>
      <w:r>
        <w:rPr>
          <w:snapToGrid w:val="0"/>
          <w:szCs w:val="22"/>
        </w:rPr>
        <w:t>.</w:t>
      </w:r>
      <w:r>
        <w:rPr>
          <w:snapToGrid w:val="0"/>
          <w:szCs w:val="22"/>
        </w:rPr>
        <w:tab/>
        <w:t>Determination of value</w:t>
      </w:r>
      <w:r>
        <w:tab/>
      </w:r>
      <w:r>
        <w:fldChar w:fldCharType="begin"/>
      </w:r>
      <w:r>
        <w:instrText xml:space="preserve"> PAGEREF _Toc271807690 \h </w:instrText>
      </w:r>
      <w:r>
        <w:fldChar w:fldCharType="separate"/>
      </w:r>
      <w:r>
        <w:t>46</w:t>
      </w:r>
      <w:r>
        <w:fldChar w:fldCharType="end"/>
      </w:r>
    </w:p>
    <w:p>
      <w:pPr>
        <w:pStyle w:val="TOC8"/>
        <w:rPr>
          <w:sz w:val="24"/>
          <w:szCs w:val="24"/>
        </w:rPr>
      </w:pPr>
      <w:r>
        <w:rPr>
          <w:szCs w:val="22"/>
        </w:rPr>
        <w:t>6</w:t>
      </w:r>
      <w:r>
        <w:rPr>
          <w:snapToGrid w:val="0"/>
          <w:szCs w:val="22"/>
        </w:rPr>
        <w:t>.</w:t>
      </w:r>
      <w:r>
        <w:rPr>
          <w:snapToGrid w:val="0"/>
          <w:szCs w:val="22"/>
        </w:rPr>
        <w:tab/>
        <w:t>Restriction on sale during election period</w:t>
      </w:r>
      <w:r>
        <w:tab/>
      </w:r>
      <w:r>
        <w:fldChar w:fldCharType="begin"/>
      </w:r>
      <w:r>
        <w:instrText xml:space="preserve"> PAGEREF _Toc271807691 \h </w:instrText>
      </w:r>
      <w:r>
        <w:fldChar w:fldCharType="separate"/>
      </w:r>
      <w:r>
        <w:t>46</w:t>
      </w:r>
      <w:r>
        <w:fldChar w:fldCharType="end"/>
      </w:r>
    </w:p>
    <w:p>
      <w:pPr>
        <w:pStyle w:val="TOC8"/>
        <w:rPr>
          <w:sz w:val="24"/>
          <w:szCs w:val="24"/>
        </w:rPr>
      </w:pPr>
      <w:r>
        <w:rPr>
          <w:szCs w:val="22"/>
        </w:rPr>
        <w:t>7</w:t>
      </w:r>
      <w:r>
        <w:rPr>
          <w:snapToGrid w:val="0"/>
          <w:szCs w:val="22"/>
        </w:rPr>
        <w:t>.</w:t>
      </w:r>
      <w:r>
        <w:rPr>
          <w:snapToGrid w:val="0"/>
          <w:szCs w:val="22"/>
        </w:rPr>
        <w:tab/>
        <w:t>Surviving spouse as sole personal representative</w:t>
      </w:r>
      <w:r>
        <w:tab/>
      </w:r>
      <w:r>
        <w:fldChar w:fldCharType="begin"/>
      </w:r>
      <w:r>
        <w:instrText xml:space="preserve"> PAGEREF _Toc271807692 \h </w:instrText>
      </w:r>
      <w:r>
        <w:fldChar w:fldCharType="separate"/>
      </w:r>
      <w:r>
        <w:t>47</w:t>
      </w:r>
      <w:r>
        <w:fldChar w:fldCharType="end"/>
      </w:r>
    </w:p>
    <w:p>
      <w:pPr>
        <w:pStyle w:val="TOC8"/>
        <w:rPr>
          <w:sz w:val="24"/>
          <w:szCs w:val="24"/>
        </w:rPr>
      </w:pPr>
      <w:r>
        <w:rPr>
          <w:szCs w:val="22"/>
        </w:rPr>
        <w:t>8</w:t>
      </w:r>
      <w:r>
        <w:rPr>
          <w:snapToGrid w:val="0"/>
          <w:szCs w:val="22"/>
        </w:rPr>
        <w:t>.</w:t>
      </w:r>
      <w:r>
        <w:rPr>
          <w:snapToGrid w:val="0"/>
          <w:szCs w:val="22"/>
        </w:rPr>
        <w:tab/>
        <w:t>Surviving spouse not of full mental capacity</w:t>
      </w:r>
      <w:r>
        <w:tab/>
      </w:r>
      <w:r>
        <w:fldChar w:fldCharType="begin"/>
      </w:r>
      <w:r>
        <w:instrText xml:space="preserve"> PAGEREF _Toc271807693 \h </w:instrText>
      </w:r>
      <w:r>
        <w:fldChar w:fldCharType="separate"/>
      </w:r>
      <w:r>
        <w:t>47</w:t>
      </w:r>
      <w:r>
        <w:fldChar w:fldCharType="end"/>
      </w:r>
    </w:p>
    <w:p>
      <w:pPr>
        <w:pStyle w:val="TOC8"/>
        <w:rPr>
          <w:sz w:val="24"/>
          <w:szCs w:val="24"/>
        </w:rPr>
      </w:pPr>
      <w:r>
        <w:rPr>
          <w:szCs w:val="22"/>
        </w:rPr>
        <w:t>9</w:t>
      </w:r>
      <w:r>
        <w:rPr>
          <w:snapToGrid w:val="0"/>
          <w:szCs w:val="22"/>
        </w:rPr>
        <w:t>.</w:t>
      </w:r>
      <w:r>
        <w:rPr>
          <w:snapToGrid w:val="0"/>
          <w:szCs w:val="22"/>
        </w:rPr>
        <w:tab/>
        <w:t>Terms used</w:t>
      </w:r>
      <w:r>
        <w:tab/>
      </w:r>
      <w:r>
        <w:fldChar w:fldCharType="begin"/>
      </w:r>
      <w:r>
        <w:instrText xml:space="preserve"> PAGEREF _Toc271807694 \h </w:instrText>
      </w:r>
      <w:r>
        <w:fldChar w:fldCharType="separate"/>
      </w:r>
      <w:r>
        <w:t>48</w:t>
      </w:r>
      <w:r>
        <w:fldChar w:fldCharType="end"/>
      </w:r>
    </w:p>
    <w:p>
      <w:pPr>
        <w:pStyle w:val="TOC2"/>
        <w:tabs>
          <w:tab w:val="right" w:leader="dot" w:pos="7086"/>
        </w:tabs>
        <w:rPr>
          <w:b w:val="0"/>
          <w:sz w:val="24"/>
          <w:szCs w:val="24"/>
        </w:rPr>
      </w:pPr>
      <w:r>
        <w:rPr>
          <w:szCs w:val="28"/>
        </w:rPr>
        <w:t>Fifth Schedule</w:t>
      </w:r>
      <w:r>
        <w:rPr>
          <w:sz w:val="24"/>
          <w:szCs w:val="28"/>
        </w:rPr>
        <w:t> </w:t>
      </w:r>
      <w:r>
        <w:rPr>
          <w:szCs w:val="28"/>
        </w:rPr>
        <w:t>—</w:t>
      </w:r>
      <w:r>
        <w:rPr>
          <w:sz w:val="24"/>
          <w:szCs w:val="28"/>
        </w:rPr>
        <w:t> </w:t>
      </w:r>
      <w:r>
        <w:rPr>
          <w:szCs w:val="28"/>
        </w:rPr>
        <w:t>Rules as to payment of debts and liabilities of insolvent estates</w:t>
      </w:r>
    </w:p>
    <w:p>
      <w:pPr>
        <w:pStyle w:val="TOC8"/>
        <w:rPr>
          <w:sz w:val="24"/>
          <w:szCs w:val="24"/>
        </w:rPr>
      </w:pPr>
      <w:r>
        <w:rPr>
          <w:szCs w:val="22"/>
        </w:rPr>
        <w:t>1.</w:t>
      </w:r>
      <w:r>
        <w:rPr>
          <w:szCs w:val="22"/>
        </w:rPr>
        <w:tab/>
        <w:t>Expenses having priority</w:t>
      </w:r>
      <w:r>
        <w:tab/>
      </w:r>
      <w:r>
        <w:fldChar w:fldCharType="begin"/>
      </w:r>
      <w:r>
        <w:instrText xml:space="preserve"> PAGEREF _Toc271807696 \h </w:instrText>
      </w:r>
      <w:r>
        <w:fldChar w:fldCharType="separate"/>
      </w:r>
      <w:r>
        <w:t>49</w:t>
      </w:r>
      <w:r>
        <w:fldChar w:fldCharType="end"/>
      </w:r>
    </w:p>
    <w:p>
      <w:pPr>
        <w:pStyle w:val="TOC8"/>
        <w:rPr>
          <w:sz w:val="24"/>
          <w:szCs w:val="24"/>
        </w:rPr>
      </w:pPr>
      <w:r>
        <w:rPr>
          <w:szCs w:val="22"/>
        </w:rPr>
        <w:t>2.</w:t>
      </w:r>
      <w:r>
        <w:rPr>
          <w:szCs w:val="22"/>
        </w:rPr>
        <w:tab/>
        <w:t>Demand for unliquidated damages</w:t>
      </w:r>
      <w:r>
        <w:tab/>
      </w:r>
      <w:r>
        <w:fldChar w:fldCharType="begin"/>
      </w:r>
      <w:r>
        <w:instrText xml:space="preserve"> PAGEREF _Toc271807697 \h </w:instrText>
      </w:r>
      <w:r>
        <w:fldChar w:fldCharType="separate"/>
      </w:r>
      <w:r>
        <w:t>49</w:t>
      </w:r>
      <w:r>
        <w:fldChar w:fldCharType="end"/>
      </w:r>
    </w:p>
    <w:p>
      <w:pPr>
        <w:pStyle w:val="TOC8"/>
        <w:rPr>
          <w:sz w:val="24"/>
          <w:szCs w:val="24"/>
        </w:rPr>
      </w:pPr>
      <w:r>
        <w:rPr>
          <w:szCs w:val="22"/>
        </w:rPr>
        <w:t>3.</w:t>
      </w:r>
      <w:r>
        <w:rPr>
          <w:szCs w:val="22"/>
        </w:rPr>
        <w:tab/>
        <w:t>Rules of bankruptcy apply</w:t>
      </w:r>
      <w:r>
        <w:tab/>
      </w:r>
      <w:r>
        <w:fldChar w:fldCharType="begin"/>
      </w:r>
      <w:r>
        <w:instrText xml:space="preserve"> PAGEREF _Toc271807698 \h </w:instrText>
      </w:r>
      <w:r>
        <w:fldChar w:fldCharType="separate"/>
      </w:r>
      <w:r>
        <w:t>49</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_Toc271807700 \h </w:instrText>
      </w:r>
      <w:r>
        <w:fldChar w:fldCharType="separate"/>
      </w:r>
      <w:r>
        <w:t>50</w:t>
      </w:r>
      <w:r>
        <w:fldChar w:fldCharType="end"/>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smartTag w:uri="urn:schemas-microsoft-com:office:smarttags" w:element="State">
        <w:smartTag w:uri="urn:schemas-microsoft-com:office:smarttags" w:element="place">
          <w:r>
            <w:t>Western Australia</w:t>
          </w:r>
        </w:smartTag>
      </w:smartTag>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bookmarkStart w:id="11" w:name="_Toc155594344"/>
      <w:bookmarkStart w:id="12" w:name="_Toc266865844"/>
      <w:bookmarkStart w:id="13" w:name="_Toc27180761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r>
        <w:rPr>
          <w:rStyle w:val="CharPartText"/>
        </w:rPr>
        <w:t xml:space="preserve"> </w:t>
      </w:r>
    </w:p>
    <w:p>
      <w:pPr>
        <w:pStyle w:val="Heading5"/>
        <w:rPr>
          <w:snapToGrid w:val="0"/>
        </w:rPr>
      </w:pPr>
      <w:bookmarkStart w:id="14" w:name="_Toc26349167"/>
      <w:bookmarkStart w:id="15" w:name="_Toc124061233"/>
      <w:bookmarkStart w:id="16" w:name="_Toc271807615"/>
      <w:r>
        <w:rPr>
          <w:rStyle w:val="CharSectno"/>
        </w:rPr>
        <w:t>1</w:t>
      </w:r>
      <w:r>
        <w:rPr>
          <w:snapToGrid w:val="0"/>
        </w:rPr>
        <w:t>.</w:t>
      </w:r>
      <w:r>
        <w:rPr>
          <w:snapToGrid w:val="0"/>
        </w:rPr>
        <w:tab/>
        <w:t>Short title and construction</w:t>
      </w:r>
      <w:bookmarkEnd w:id="14"/>
      <w:bookmarkEnd w:id="15"/>
      <w:bookmarkEnd w:id="1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17" w:name="_Toc26349169"/>
      <w:bookmarkStart w:id="18" w:name="_Toc124061234"/>
      <w:bookmarkStart w:id="19" w:name="_Toc271807616"/>
      <w:r>
        <w:rPr>
          <w:rStyle w:val="CharSectno"/>
        </w:rPr>
        <w:t>3</w:t>
      </w:r>
      <w:r>
        <w:rPr>
          <w:snapToGrid w:val="0"/>
        </w:rPr>
        <w:t>.</w:t>
      </w:r>
      <w:r>
        <w:rPr>
          <w:snapToGrid w:val="0"/>
        </w:rPr>
        <w:tab/>
        <w:t>Interpretation</w:t>
      </w:r>
      <w:bookmarkEnd w:id="17"/>
      <w:bookmarkEnd w:id="18"/>
      <w:bookmarkEnd w:id="19"/>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20" w:name="_Toc89160084"/>
      <w:bookmarkStart w:id="21" w:name="_Toc101855560"/>
      <w:bookmarkStart w:id="22" w:name="_Toc121561251"/>
      <w:bookmarkStart w:id="23" w:name="_Toc124061235"/>
      <w:bookmarkStart w:id="24" w:name="_Toc124140127"/>
      <w:bookmarkStart w:id="25" w:name="_Toc137972975"/>
      <w:bookmarkStart w:id="26" w:name="_Toc140397821"/>
      <w:bookmarkStart w:id="27" w:name="_Toc140979968"/>
      <w:bookmarkStart w:id="28" w:name="_Toc140980180"/>
      <w:bookmarkStart w:id="29" w:name="_Toc151784503"/>
      <w:bookmarkStart w:id="30" w:name="_Toc155594347"/>
      <w:bookmarkStart w:id="31" w:name="_Toc266865847"/>
      <w:bookmarkStart w:id="32" w:name="_Toc271807617"/>
      <w:r>
        <w:rPr>
          <w:rStyle w:val="CharPartNo"/>
        </w:rPr>
        <w:t>Part II</w:t>
      </w:r>
      <w:r>
        <w:rPr>
          <w:rStyle w:val="CharDivNo"/>
        </w:rPr>
        <w:t> </w:t>
      </w:r>
      <w:r>
        <w:t>—</w:t>
      </w:r>
      <w:r>
        <w:rPr>
          <w:rStyle w:val="CharDivText"/>
        </w:rPr>
        <w:t> </w:t>
      </w:r>
      <w:r>
        <w:rPr>
          <w:rStyle w:val="CharPartText"/>
        </w:rPr>
        <w:t>Probate and administration</w:t>
      </w:r>
      <w:bookmarkEnd w:id="20"/>
      <w:bookmarkEnd w:id="21"/>
      <w:bookmarkEnd w:id="22"/>
      <w:bookmarkEnd w:id="23"/>
      <w:bookmarkEnd w:id="24"/>
      <w:bookmarkEnd w:id="25"/>
      <w:bookmarkEnd w:id="26"/>
      <w:bookmarkEnd w:id="27"/>
      <w:bookmarkEnd w:id="28"/>
      <w:bookmarkEnd w:id="29"/>
      <w:bookmarkEnd w:id="30"/>
      <w:bookmarkEnd w:id="31"/>
      <w:bookmarkEnd w:id="32"/>
      <w:r>
        <w:rPr>
          <w:rStyle w:val="CharPartText"/>
        </w:rPr>
        <w:t xml:space="preserve"> </w:t>
      </w:r>
    </w:p>
    <w:p>
      <w:pPr>
        <w:pStyle w:val="Heading5"/>
        <w:rPr>
          <w:snapToGrid w:val="0"/>
        </w:rPr>
      </w:pPr>
      <w:bookmarkStart w:id="33" w:name="_Toc26349170"/>
      <w:bookmarkStart w:id="34" w:name="_Toc124061236"/>
      <w:bookmarkStart w:id="35" w:name="_Toc271807618"/>
      <w:r>
        <w:rPr>
          <w:rStyle w:val="CharSectno"/>
        </w:rPr>
        <w:t>4</w:t>
      </w:r>
      <w:r>
        <w:rPr>
          <w:snapToGrid w:val="0"/>
        </w:rPr>
        <w:t>.</w:t>
      </w:r>
      <w:r>
        <w:rPr>
          <w:snapToGrid w:val="0"/>
        </w:rPr>
        <w:tab/>
        <w:t>Jurisdiction of Court as heretofore</w:t>
      </w:r>
      <w:bookmarkEnd w:id="33"/>
      <w:bookmarkEnd w:id="34"/>
      <w:bookmarkEnd w:id="35"/>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36" w:name="_Toc26349171"/>
      <w:bookmarkStart w:id="37" w:name="_Toc124061237"/>
      <w:bookmarkStart w:id="38" w:name="_Toc271807619"/>
      <w:r>
        <w:rPr>
          <w:rStyle w:val="CharSectno"/>
        </w:rPr>
        <w:t>5</w:t>
      </w:r>
      <w:r>
        <w:rPr>
          <w:snapToGrid w:val="0"/>
        </w:rPr>
        <w:t>.</w:t>
      </w:r>
      <w:r>
        <w:rPr>
          <w:snapToGrid w:val="0"/>
        </w:rPr>
        <w:tab/>
        <w:t>Duties of Principal Registrar</w:t>
      </w:r>
      <w:bookmarkEnd w:id="36"/>
      <w:bookmarkEnd w:id="37"/>
      <w:bookmarkEnd w:id="38"/>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39" w:name="_Toc26349172"/>
      <w:bookmarkStart w:id="40" w:name="_Toc124061238"/>
      <w:bookmarkStart w:id="41" w:name="_Toc271807620"/>
      <w:r>
        <w:rPr>
          <w:rStyle w:val="CharSectno"/>
        </w:rPr>
        <w:t>6</w:t>
      </w:r>
      <w:r>
        <w:rPr>
          <w:snapToGrid w:val="0"/>
        </w:rPr>
        <w:t>.</w:t>
      </w:r>
      <w:r>
        <w:rPr>
          <w:snapToGrid w:val="0"/>
        </w:rPr>
        <w:tab/>
        <w:t>Power to grant probate and administration</w:t>
      </w:r>
      <w:bookmarkEnd w:id="39"/>
      <w:bookmarkEnd w:id="40"/>
      <w:bookmarkEnd w:id="41"/>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Heading5"/>
        <w:rPr>
          <w:snapToGrid w:val="0"/>
        </w:rPr>
      </w:pPr>
      <w:bookmarkStart w:id="42" w:name="_Toc26349173"/>
      <w:bookmarkStart w:id="43" w:name="_Toc124061239"/>
      <w:bookmarkStart w:id="44" w:name="_Toc271807621"/>
      <w:r>
        <w:rPr>
          <w:rStyle w:val="CharSectno"/>
        </w:rPr>
        <w:t>7</w:t>
      </w:r>
      <w:r>
        <w:rPr>
          <w:snapToGrid w:val="0"/>
        </w:rPr>
        <w:t>.</w:t>
      </w:r>
      <w:r>
        <w:rPr>
          <w:snapToGrid w:val="0"/>
        </w:rPr>
        <w:tab/>
        <w:t>Probate may be granted to one or more executors</w:t>
      </w:r>
      <w:bookmarkEnd w:id="42"/>
      <w:bookmarkEnd w:id="43"/>
      <w:bookmarkEnd w:id="44"/>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45" w:name="_Toc26349174"/>
      <w:bookmarkStart w:id="46" w:name="_Toc124061240"/>
      <w:bookmarkStart w:id="47" w:name="_Toc271807622"/>
      <w:r>
        <w:rPr>
          <w:rStyle w:val="CharSectno"/>
        </w:rPr>
        <w:t>8</w:t>
      </w:r>
      <w:r>
        <w:rPr>
          <w:snapToGrid w:val="0"/>
        </w:rPr>
        <w:t>.</w:t>
      </w:r>
      <w:r>
        <w:rPr>
          <w:snapToGrid w:val="0"/>
        </w:rPr>
        <w:tab/>
        <w:t>Upon grant of probate or administration real and personal estate to vest in executor or administrator</w:t>
      </w:r>
      <w:bookmarkEnd w:id="45"/>
      <w:bookmarkEnd w:id="46"/>
      <w:bookmarkEnd w:id="47"/>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48" w:name="_Toc26349175"/>
      <w:bookmarkStart w:id="49" w:name="_Toc124061241"/>
      <w:bookmarkStart w:id="50" w:name="_Toc271807623"/>
      <w:r>
        <w:rPr>
          <w:rStyle w:val="CharSectno"/>
        </w:rPr>
        <w:t>9</w:t>
      </w:r>
      <w:r>
        <w:rPr>
          <w:snapToGrid w:val="0"/>
        </w:rPr>
        <w:t>.</w:t>
      </w:r>
      <w:r>
        <w:rPr>
          <w:snapToGrid w:val="0"/>
        </w:rPr>
        <w:tab/>
        <w:t>Real estate to vest subject to trusts</w:t>
      </w:r>
      <w:bookmarkEnd w:id="48"/>
      <w:bookmarkEnd w:id="49"/>
      <w:bookmarkEnd w:id="50"/>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51" w:name="_Toc26349176"/>
      <w:bookmarkStart w:id="52" w:name="_Toc124061242"/>
      <w:bookmarkStart w:id="53" w:name="_Toc271807624"/>
      <w:r>
        <w:rPr>
          <w:rStyle w:val="CharSectno"/>
        </w:rPr>
        <w:t>10</w:t>
      </w:r>
      <w:r>
        <w:rPr>
          <w:snapToGrid w:val="0"/>
        </w:rPr>
        <w:t>.</w:t>
      </w:r>
      <w:r>
        <w:rPr>
          <w:snapToGrid w:val="0"/>
        </w:rPr>
        <w:tab/>
        <w:t>Real and personal estate to be assets</w:t>
      </w:r>
      <w:bookmarkEnd w:id="51"/>
      <w:bookmarkEnd w:id="52"/>
      <w:bookmarkEnd w:id="53"/>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54" w:name="_Toc26349177"/>
      <w:bookmarkStart w:id="55" w:name="_Toc124061243"/>
      <w:bookmarkStart w:id="56" w:name="_Toc271807625"/>
      <w:r>
        <w:rPr>
          <w:rStyle w:val="CharSectno"/>
        </w:rPr>
        <w:t>10A</w:t>
      </w:r>
      <w:r>
        <w:rPr>
          <w:snapToGrid w:val="0"/>
        </w:rPr>
        <w:t xml:space="preserve">. </w:t>
      </w:r>
      <w:r>
        <w:rPr>
          <w:snapToGrid w:val="0"/>
        </w:rPr>
        <w:tab/>
        <w:t>Insolvent estates</w:t>
      </w:r>
      <w:bookmarkEnd w:id="54"/>
      <w:bookmarkEnd w:id="55"/>
      <w:bookmarkEnd w:id="56"/>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57" w:name="_Toc26349178"/>
      <w:bookmarkStart w:id="58" w:name="_Toc124061244"/>
      <w:bookmarkStart w:id="59" w:name="_Toc271807626"/>
      <w:r>
        <w:rPr>
          <w:rStyle w:val="CharSectno"/>
        </w:rPr>
        <w:t>11</w:t>
      </w:r>
      <w:r>
        <w:rPr>
          <w:snapToGrid w:val="0"/>
        </w:rPr>
        <w:t>.</w:t>
      </w:r>
      <w:r>
        <w:rPr>
          <w:snapToGrid w:val="0"/>
        </w:rPr>
        <w:tab/>
        <w:t>Subject as aforesaid real estate to vest according to will</w:t>
      </w:r>
      <w:bookmarkEnd w:id="57"/>
      <w:bookmarkEnd w:id="58"/>
      <w:bookmarkEnd w:id="59"/>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60" w:name="_Toc26349179"/>
      <w:bookmarkStart w:id="61" w:name="_Toc124061245"/>
      <w:bookmarkStart w:id="62" w:name="_Toc271807627"/>
      <w:r>
        <w:rPr>
          <w:rStyle w:val="CharSectno"/>
        </w:rPr>
        <w:t>12</w:t>
      </w:r>
      <w:r>
        <w:rPr>
          <w:snapToGrid w:val="0"/>
        </w:rPr>
        <w:t>.</w:t>
      </w:r>
      <w:r>
        <w:rPr>
          <w:snapToGrid w:val="0"/>
        </w:rPr>
        <w:tab/>
        <w:t>Executor to have same rights and duties as to real estate as heretofore as to personal estate</w:t>
      </w:r>
      <w:bookmarkEnd w:id="60"/>
      <w:bookmarkEnd w:id="61"/>
      <w:bookmarkEnd w:id="62"/>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63" w:name="_Toc26349180"/>
      <w:bookmarkStart w:id="64" w:name="_Toc124061246"/>
      <w:bookmarkStart w:id="65" w:name="_Toc271807628"/>
      <w:r>
        <w:rPr>
          <w:rStyle w:val="CharSectno"/>
        </w:rPr>
        <w:t>12A</w:t>
      </w:r>
      <w:r>
        <w:rPr>
          <w:snapToGrid w:val="0"/>
        </w:rPr>
        <w:t xml:space="preserve">. </w:t>
      </w:r>
      <w:r>
        <w:rPr>
          <w:snapToGrid w:val="0"/>
        </w:rPr>
        <w:tab/>
        <w:t>Entitlement to participation in distribution of intestate estates</w:t>
      </w:r>
      <w:bookmarkEnd w:id="63"/>
      <w:bookmarkEnd w:id="64"/>
      <w:bookmarkEnd w:id="65"/>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66" w:name="_Toc26349181"/>
      <w:bookmarkStart w:id="67" w:name="_Toc124061247"/>
      <w:bookmarkStart w:id="68" w:name="_Toc271807629"/>
      <w:r>
        <w:rPr>
          <w:rStyle w:val="CharSectno"/>
        </w:rPr>
        <w:t>12B</w:t>
      </w:r>
      <w:r>
        <w:rPr>
          <w:snapToGrid w:val="0"/>
        </w:rPr>
        <w:t xml:space="preserve">. </w:t>
      </w:r>
      <w:r>
        <w:rPr>
          <w:snapToGrid w:val="0"/>
        </w:rPr>
        <w:tab/>
        <w:t>Relationships of the whole and the half blood</w:t>
      </w:r>
      <w:bookmarkEnd w:id="66"/>
      <w:bookmarkEnd w:id="67"/>
      <w:bookmarkEnd w:id="68"/>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69" w:name="_Toc26349182"/>
      <w:bookmarkStart w:id="70" w:name="_Toc124061248"/>
      <w:bookmarkStart w:id="71" w:name="_Toc271807630"/>
      <w:r>
        <w:rPr>
          <w:rStyle w:val="CharSectno"/>
        </w:rPr>
        <w:t>13</w:t>
      </w:r>
      <w:r>
        <w:rPr>
          <w:snapToGrid w:val="0"/>
        </w:rPr>
        <w:t>.</w:t>
      </w:r>
      <w:r>
        <w:rPr>
          <w:snapToGrid w:val="0"/>
        </w:rPr>
        <w:tab/>
        <w:t>Real and personal estate in case of intestacy</w:t>
      </w:r>
      <w:bookmarkEnd w:id="69"/>
      <w:bookmarkEnd w:id="70"/>
      <w:bookmarkEnd w:id="71"/>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72" w:name="_Toc26349183"/>
      <w:bookmarkStart w:id="73" w:name="_Toc124061249"/>
      <w:bookmarkStart w:id="74" w:name="_Toc271807631"/>
      <w:r>
        <w:rPr>
          <w:rStyle w:val="CharSectno"/>
        </w:rPr>
        <w:t>14</w:t>
      </w:r>
      <w:r>
        <w:rPr>
          <w:snapToGrid w:val="0"/>
        </w:rPr>
        <w:t>.</w:t>
      </w:r>
      <w:r>
        <w:rPr>
          <w:snapToGrid w:val="0"/>
        </w:rPr>
        <w:tab/>
        <w:t>Entitlements on intestacy</w:t>
      </w:r>
      <w:bookmarkEnd w:id="72"/>
      <w:bookmarkEnd w:id="73"/>
      <w:bookmarkEnd w:id="74"/>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75" w:name="_Toc26349184"/>
      <w:bookmarkStart w:id="76" w:name="_Toc124061250"/>
      <w:bookmarkStart w:id="77" w:name="_Toc271807632"/>
      <w:r>
        <w:rPr>
          <w:rStyle w:val="CharSectno"/>
        </w:rPr>
        <w:t>15</w:t>
      </w:r>
      <w:r>
        <w:rPr>
          <w:snapToGrid w:val="0"/>
        </w:rPr>
        <w:t>.</w:t>
      </w:r>
      <w:r>
        <w:rPr>
          <w:snapToGrid w:val="0"/>
        </w:rPr>
        <w:tab/>
        <w:t>De facto partners and distribution on intestacy</w:t>
      </w:r>
      <w:bookmarkEnd w:id="75"/>
      <w:bookmarkEnd w:id="76"/>
      <w:bookmarkEnd w:id="77"/>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Deleted by No. 138 of 1976 s. 4.] </w:t>
      </w:r>
    </w:p>
    <w:p>
      <w:pPr>
        <w:pStyle w:val="Heading5"/>
        <w:rPr>
          <w:snapToGrid w:val="0"/>
        </w:rPr>
      </w:pPr>
      <w:bookmarkStart w:id="78" w:name="_Toc26349185"/>
      <w:bookmarkStart w:id="79" w:name="_Toc124061251"/>
      <w:bookmarkStart w:id="80" w:name="_Toc271807633"/>
      <w:r>
        <w:rPr>
          <w:rStyle w:val="CharSectno"/>
        </w:rPr>
        <w:t>16</w:t>
      </w:r>
      <w:r>
        <w:rPr>
          <w:snapToGrid w:val="0"/>
        </w:rPr>
        <w:t>.</w:t>
      </w:r>
      <w:r>
        <w:rPr>
          <w:snapToGrid w:val="0"/>
        </w:rPr>
        <w:tab/>
        <w:t>Courtesy and dower abolished</w:t>
      </w:r>
      <w:bookmarkEnd w:id="78"/>
      <w:bookmarkEnd w:id="79"/>
      <w:bookmarkEnd w:id="80"/>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81" w:name="_Toc26349186"/>
      <w:bookmarkStart w:id="82" w:name="_Toc124061252"/>
      <w:bookmarkStart w:id="83" w:name="_Toc271807634"/>
      <w:r>
        <w:rPr>
          <w:rStyle w:val="CharSectno"/>
        </w:rPr>
        <w:t>17</w:t>
      </w:r>
      <w:r>
        <w:rPr>
          <w:snapToGrid w:val="0"/>
        </w:rPr>
        <w:t>.</w:t>
      </w:r>
      <w:r>
        <w:rPr>
          <w:snapToGrid w:val="0"/>
        </w:rPr>
        <w:tab/>
        <w:t>Court may deal with interest of infants in certain cases</w:t>
      </w:r>
      <w:bookmarkEnd w:id="81"/>
      <w:bookmarkEnd w:id="82"/>
      <w:bookmarkEnd w:id="83"/>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84" w:name="_Toc26349187"/>
      <w:bookmarkStart w:id="85" w:name="_Toc124061253"/>
      <w:bookmarkStart w:id="86" w:name="_Toc271807635"/>
      <w:r>
        <w:rPr>
          <w:rStyle w:val="CharSectno"/>
        </w:rPr>
        <w:t>17A</w:t>
      </w:r>
      <w:r>
        <w:rPr>
          <w:snapToGrid w:val="0"/>
        </w:rPr>
        <w:t xml:space="preserve">. </w:t>
      </w:r>
      <w:r>
        <w:rPr>
          <w:snapToGrid w:val="0"/>
        </w:rPr>
        <w:tab/>
        <w:t>Power to appoint trustees of infant’s property</w:t>
      </w:r>
      <w:bookmarkEnd w:id="84"/>
      <w:bookmarkEnd w:id="85"/>
      <w:bookmarkEnd w:id="86"/>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Deleted by No. 80 of 1962 s. 5.] </w:t>
      </w:r>
    </w:p>
    <w:p>
      <w:pPr>
        <w:pStyle w:val="Heading5"/>
        <w:rPr>
          <w:snapToGrid w:val="0"/>
        </w:rPr>
      </w:pPr>
      <w:bookmarkStart w:id="87" w:name="_Toc26349188"/>
      <w:bookmarkStart w:id="88" w:name="_Toc124061254"/>
      <w:bookmarkStart w:id="89" w:name="_Toc271807636"/>
      <w:r>
        <w:rPr>
          <w:rStyle w:val="CharSectno"/>
        </w:rPr>
        <w:t>19</w:t>
      </w:r>
      <w:r>
        <w:rPr>
          <w:snapToGrid w:val="0"/>
        </w:rPr>
        <w:t>.</w:t>
      </w:r>
      <w:r>
        <w:rPr>
          <w:snapToGrid w:val="0"/>
        </w:rPr>
        <w:tab/>
        <w:t>Court may direct partition of real estate</w:t>
      </w:r>
      <w:bookmarkEnd w:id="87"/>
      <w:bookmarkEnd w:id="88"/>
      <w:bookmarkEnd w:id="89"/>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No. 60 of 2006 s. 120.] </w:t>
      </w:r>
    </w:p>
    <w:p>
      <w:pPr>
        <w:pStyle w:val="Heading5"/>
        <w:rPr>
          <w:snapToGrid w:val="0"/>
        </w:rPr>
      </w:pPr>
      <w:bookmarkStart w:id="90" w:name="_Toc26349189"/>
      <w:bookmarkStart w:id="91" w:name="_Toc124061255"/>
      <w:bookmarkStart w:id="92" w:name="_Toc271807637"/>
      <w:r>
        <w:rPr>
          <w:rStyle w:val="CharSectno"/>
        </w:rPr>
        <w:t>20</w:t>
      </w:r>
      <w:r>
        <w:rPr>
          <w:snapToGrid w:val="0"/>
        </w:rPr>
        <w:t>.</w:t>
      </w:r>
      <w:r>
        <w:rPr>
          <w:snapToGrid w:val="0"/>
        </w:rPr>
        <w:tab/>
        <w:t>Personal representative may relinquish trust</w:t>
      </w:r>
      <w:bookmarkEnd w:id="90"/>
      <w:bookmarkEnd w:id="91"/>
      <w:bookmarkEnd w:id="92"/>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93" w:name="_Toc26349190"/>
      <w:bookmarkStart w:id="94" w:name="_Toc124061256"/>
      <w:bookmarkStart w:id="95" w:name="_Toc271807638"/>
      <w:r>
        <w:rPr>
          <w:rStyle w:val="CharSectno"/>
        </w:rPr>
        <w:t>21</w:t>
      </w:r>
      <w:r>
        <w:rPr>
          <w:snapToGrid w:val="0"/>
        </w:rPr>
        <w:t>.</w:t>
      </w:r>
      <w:r>
        <w:rPr>
          <w:snapToGrid w:val="0"/>
        </w:rPr>
        <w:tab/>
        <w:t>Executor or administrator to represent real estate</w:t>
      </w:r>
      <w:bookmarkEnd w:id="93"/>
      <w:bookmarkEnd w:id="94"/>
      <w:bookmarkEnd w:id="95"/>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96" w:name="_Toc26349191"/>
      <w:bookmarkStart w:id="97" w:name="_Toc124061257"/>
      <w:bookmarkStart w:id="98" w:name="_Toc271807639"/>
      <w:r>
        <w:rPr>
          <w:rStyle w:val="CharSectno"/>
        </w:rPr>
        <w:t>23</w:t>
      </w:r>
      <w:r>
        <w:rPr>
          <w:snapToGrid w:val="0"/>
        </w:rPr>
        <w:t>.</w:t>
      </w:r>
      <w:r>
        <w:rPr>
          <w:snapToGrid w:val="0"/>
        </w:rPr>
        <w:tab/>
        <w:t>All creditors to stand in equal degree</w:t>
      </w:r>
      <w:bookmarkEnd w:id="96"/>
      <w:bookmarkEnd w:id="97"/>
      <w:bookmarkEnd w:id="98"/>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99" w:name="_Toc26349192"/>
      <w:bookmarkStart w:id="100" w:name="_Toc124061258"/>
      <w:bookmarkStart w:id="101" w:name="_Toc271807640"/>
      <w:r>
        <w:rPr>
          <w:rStyle w:val="CharSectno"/>
        </w:rPr>
        <w:t>24</w:t>
      </w:r>
      <w:r>
        <w:rPr>
          <w:snapToGrid w:val="0"/>
        </w:rPr>
        <w:t>.</w:t>
      </w:r>
      <w:r>
        <w:rPr>
          <w:snapToGrid w:val="0"/>
        </w:rPr>
        <w:tab/>
        <w:t>Administration in case of intestacy</w:t>
      </w:r>
      <w:bookmarkEnd w:id="99"/>
      <w:bookmarkEnd w:id="100"/>
      <w:bookmarkEnd w:id="101"/>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02" w:name="_Toc26349193"/>
      <w:bookmarkStart w:id="103" w:name="_Toc124061259"/>
      <w:bookmarkStart w:id="104" w:name="_Toc271807641"/>
      <w:r>
        <w:rPr>
          <w:rStyle w:val="CharSectno"/>
        </w:rPr>
        <w:t>25</w:t>
      </w:r>
      <w:r>
        <w:rPr>
          <w:snapToGrid w:val="0"/>
        </w:rPr>
        <w:t>.</w:t>
      </w:r>
      <w:r>
        <w:rPr>
          <w:snapToGrid w:val="0"/>
        </w:rPr>
        <w:tab/>
        <w:t>Persons entitled to administration</w:t>
      </w:r>
      <w:bookmarkEnd w:id="102"/>
      <w:bookmarkEnd w:id="103"/>
      <w:bookmarkEnd w:id="104"/>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05" w:name="_Toc26349194"/>
      <w:bookmarkStart w:id="106" w:name="_Toc124061260"/>
      <w:bookmarkStart w:id="107" w:name="_Toc271807642"/>
      <w:r>
        <w:rPr>
          <w:rStyle w:val="CharSectno"/>
        </w:rPr>
        <w:t>26</w:t>
      </w:r>
      <w:r>
        <w:rPr>
          <w:snapToGrid w:val="0"/>
        </w:rPr>
        <w:t>.</w:t>
      </w:r>
      <w:r>
        <w:rPr>
          <w:snapToGrid w:val="0"/>
        </w:rPr>
        <w:tab/>
        <w:t>Power to require administrator to produce sureties</w:t>
      </w:r>
      <w:bookmarkEnd w:id="105"/>
      <w:bookmarkEnd w:id="106"/>
      <w:bookmarkEnd w:id="107"/>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108" w:name="_Toc26349195"/>
      <w:bookmarkStart w:id="109" w:name="_Toc124061261"/>
      <w:bookmarkStart w:id="110" w:name="_Toc271807643"/>
      <w:r>
        <w:rPr>
          <w:rStyle w:val="CharSectno"/>
        </w:rPr>
        <w:t>29</w:t>
      </w:r>
      <w:r>
        <w:rPr>
          <w:snapToGrid w:val="0"/>
        </w:rPr>
        <w:t>.</w:t>
      </w:r>
      <w:r>
        <w:rPr>
          <w:snapToGrid w:val="0"/>
        </w:rPr>
        <w:tab/>
        <w:t>Court may revoke grant of administration</w:t>
      </w:r>
      <w:bookmarkEnd w:id="108"/>
      <w:bookmarkEnd w:id="109"/>
      <w:bookmarkEnd w:id="110"/>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spacing w:before="200"/>
        <w:rPr>
          <w:snapToGrid w:val="0"/>
        </w:rPr>
      </w:pPr>
      <w:bookmarkStart w:id="111" w:name="_Toc26349196"/>
      <w:bookmarkStart w:id="112" w:name="_Toc124061262"/>
      <w:bookmarkStart w:id="113" w:name="_Toc271807644"/>
      <w:r>
        <w:rPr>
          <w:rStyle w:val="CharSectno"/>
        </w:rPr>
        <w:t>32</w:t>
      </w:r>
      <w:r>
        <w:rPr>
          <w:snapToGrid w:val="0"/>
        </w:rPr>
        <w:t>.</w:t>
      </w:r>
      <w:r>
        <w:rPr>
          <w:snapToGrid w:val="0"/>
        </w:rPr>
        <w:tab/>
        <w:t>In case of renunciation or failure to take probate, right of executor gone</w:t>
      </w:r>
      <w:bookmarkEnd w:id="111"/>
      <w:bookmarkEnd w:id="112"/>
      <w:bookmarkEnd w:id="113"/>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14" w:name="_Toc26349197"/>
      <w:bookmarkStart w:id="115" w:name="_Toc124061263"/>
      <w:bookmarkStart w:id="116" w:name="_Toc271807645"/>
      <w:r>
        <w:rPr>
          <w:rStyle w:val="CharSectno"/>
        </w:rPr>
        <w:t>33</w:t>
      </w:r>
      <w:r>
        <w:rPr>
          <w:snapToGrid w:val="0"/>
        </w:rPr>
        <w:t>.</w:t>
      </w:r>
      <w:r>
        <w:rPr>
          <w:snapToGrid w:val="0"/>
        </w:rPr>
        <w:tab/>
        <w:t>Where infant is executor, etc.</w:t>
      </w:r>
      <w:bookmarkEnd w:id="114"/>
      <w:bookmarkEnd w:id="115"/>
      <w:bookmarkEnd w:id="116"/>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17" w:name="_Toc26349198"/>
      <w:bookmarkStart w:id="118" w:name="_Toc124061264"/>
      <w:bookmarkStart w:id="119" w:name="_Toc271807646"/>
      <w:r>
        <w:rPr>
          <w:rStyle w:val="CharSectno"/>
        </w:rPr>
        <w:t>34</w:t>
      </w:r>
      <w:r>
        <w:rPr>
          <w:snapToGrid w:val="0"/>
        </w:rPr>
        <w:t>.</w:t>
      </w:r>
      <w:r>
        <w:rPr>
          <w:snapToGrid w:val="0"/>
        </w:rPr>
        <w:tab/>
        <w:t>Where person entitled to probate or administration is out of the jurisdiction</w:t>
      </w:r>
      <w:bookmarkEnd w:id="117"/>
      <w:bookmarkEnd w:id="118"/>
      <w:bookmarkEnd w:id="119"/>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20" w:name="_Toc26349199"/>
      <w:bookmarkStart w:id="121" w:name="_Toc124061265"/>
      <w:bookmarkStart w:id="122" w:name="_Toc271807647"/>
      <w:r>
        <w:rPr>
          <w:rStyle w:val="CharSectno"/>
        </w:rPr>
        <w:t>35</w:t>
      </w:r>
      <w:r>
        <w:rPr>
          <w:snapToGrid w:val="0"/>
        </w:rPr>
        <w:t>.</w:t>
      </w:r>
      <w:r>
        <w:rPr>
          <w:snapToGrid w:val="0"/>
        </w:rPr>
        <w:tab/>
        <w:t>Court may appoint a manager and receiver pending litigation</w:t>
      </w:r>
      <w:bookmarkEnd w:id="120"/>
      <w:bookmarkEnd w:id="121"/>
      <w:bookmarkEnd w:id="122"/>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123" w:name="_Toc26349200"/>
      <w:bookmarkStart w:id="124" w:name="_Toc124061266"/>
      <w:bookmarkStart w:id="125" w:name="_Toc271807648"/>
      <w:r>
        <w:rPr>
          <w:rStyle w:val="CharSectno"/>
        </w:rPr>
        <w:t>36</w:t>
      </w:r>
      <w:r>
        <w:rPr>
          <w:snapToGrid w:val="0"/>
        </w:rPr>
        <w:t>.</w:t>
      </w:r>
      <w:r>
        <w:rPr>
          <w:snapToGrid w:val="0"/>
        </w:rPr>
        <w:tab/>
        <w:t>Administration with the will annexed</w:t>
      </w:r>
      <w:bookmarkEnd w:id="123"/>
      <w:bookmarkEnd w:id="124"/>
      <w:bookmarkEnd w:id="125"/>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126" w:name="_Toc26349201"/>
      <w:bookmarkStart w:id="127" w:name="_Toc124061267"/>
      <w:bookmarkStart w:id="128" w:name="_Toc271807649"/>
      <w:r>
        <w:rPr>
          <w:rStyle w:val="CharSectno"/>
        </w:rPr>
        <w:t>37</w:t>
      </w:r>
      <w:r>
        <w:rPr>
          <w:snapToGrid w:val="0"/>
        </w:rPr>
        <w:t>.</w:t>
      </w:r>
      <w:r>
        <w:rPr>
          <w:snapToGrid w:val="0"/>
        </w:rPr>
        <w:tab/>
        <w:t>Probate or administration if executor, etc. absent or neglects to obtain probate, etc.</w:t>
      </w:r>
      <w:bookmarkEnd w:id="126"/>
      <w:bookmarkEnd w:id="127"/>
      <w:bookmarkEnd w:id="128"/>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129" w:name="_Toc26349202"/>
      <w:bookmarkStart w:id="130" w:name="_Toc124061268"/>
      <w:bookmarkStart w:id="131" w:name="_Toc271807650"/>
      <w:r>
        <w:rPr>
          <w:rStyle w:val="CharSectno"/>
        </w:rPr>
        <w:t>38</w:t>
      </w:r>
      <w:r>
        <w:rPr>
          <w:snapToGrid w:val="0"/>
        </w:rPr>
        <w:t>.</w:t>
      </w:r>
      <w:r>
        <w:rPr>
          <w:snapToGrid w:val="0"/>
        </w:rPr>
        <w:tab/>
        <w:t>Special letters of administration if executor or administrator not within jurisdiction</w:t>
      </w:r>
      <w:bookmarkEnd w:id="129"/>
      <w:bookmarkEnd w:id="130"/>
      <w:bookmarkEnd w:id="131"/>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32" w:name="_Toc26349203"/>
      <w:bookmarkStart w:id="133" w:name="_Toc124061269"/>
      <w:bookmarkStart w:id="134" w:name="_Toc271807651"/>
      <w:r>
        <w:rPr>
          <w:rStyle w:val="CharSectno"/>
        </w:rPr>
        <w:t>39</w:t>
      </w:r>
      <w:r>
        <w:rPr>
          <w:snapToGrid w:val="0"/>
        </w:rPr>
        <w:t>.</w:t>
      </w:r>
      <w:r>
        <w:rPr>
          <w:snapToGrid w:val="0"/>
        </w:rPr>
        <w:tab/>
        <w:t>On return of executor or administrator, special administration may be revoked</w:t>
      </w:r>
      <w:bookmarkEnd w:id="132"/>
      <w:bookmarkEnd w:id="133"/>
      <w:bookmarkEnd w:id="134"/>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135" w:name="_Toc26349204"/>
      <w:bookmarkStart w:id="136" w:name="_Toc124061270"/>
      <w:bookmarkStart w:id="137" w:name="_Toc271807652"/>
      <w:r>
        <w:rPr>
          <w:rStyle w:val="CharSectno"/>
        </w:rPr>
        <w:t>40</w:t>
      </w:r>
      <w:r>
        <w:rPr>
          <w:snapToGrid w:val="0"/>
        </w:rPr>
        <w:t>.</w:t>
      </w:r>
      <w:r>
        <w:rPr>
          <w:snapToGrid w:val="0"/>
        </w:rPr>
        <w:tab/>
        <w:t>Absent executor liable to account</w:t>
      </w:r>
      <w:bookmarkEnd w:id="135"/>
      <w:bookmarkEnd w:id="136"/>
      <w:bookmarkEnd w:id="137"/>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138" w:name="_Toc26349205"/>
      <w:bookmarkStart w:id="139" w:name="_Toc124061271"/>
      <w:bookmarkStart w:id="140" w:name="_Toc271807653"/>
      <w:r>
        <w:rPr>
          <w:rStyle w:val="CharSectno"/>
        </w:rPr>
        <w:t>41</w:t>
      </w:r>
      <w:r>
        <w:rPr>
          <w:snapToGrid w:val="0"/>
        </w:rPr>
        <w:t>.</w:t>
      </w:r>
      <w:r>
        <w:rPr>
          <w:snapToGrid w:val="0"/>
        </w:rPr>
        <w:tab/>
        <w:t>Revocation pending litigation not to abate proceedings</w:t>
      </w:r>
      <w:bookmarkEnd w:id="138"/>
      <w:bookmarkEnd w:id="139"/>
      <w:bookmarkEnd w:id="140"/>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141" w:name="_Toc26349206"/>
      <w:bookmarkStart w:id="142" w:name="_Toc124061272"/>
      <w:bookmarkStart w:id="143" w:name="_Toc271807654"/>
      <w:r>
        <w:rPr>
          <w:rStyle w:val="CharSectno"/>
        </w:rPr>
        <w:t>42</w:t>
      </w:r>
      <w:r>
        <w:rPr>
          <w:snapToGrid w:val="0"/>
        </w:rPr>
        <w:t>.</w:t>
      </w:r>
      <w:r>
        <w:rPr>
          <w:snapToGrid w:val="0"/>
        </w:rPr>
        <w:tab/>
        <w:t>Devisee or legatee may apply to Court in certain cases</w:t>
      </w:r>
      <w:bookmarkEnd w:id="141"/>
      <w:bookmarkEnd w:id="142"/>
      <w:bookmarkEnd w:id="143"/>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144" w:name="_Toc26349207"/>
      <w:bookmarkStart w:id="145" w:name="_Toc124061273"/>
      <w:bookmarkStart w:id="146" w:name="_Toc271807655"/>
      <w:r>
        <w:rPr>
          <w:rStyle w:val="CharSectno"/>
        </w:rPr>
        <w:t>43</w:t>
      </w:r>
      <w:r>
        <w:rPr>
          <w:snapToGrid w:val="0"/>
        </w:rPr>
        <w:t>.</w:t>
      </w:r>
      <w:r>
        <w:rPr>
          <w:snapToGrid w:val="0"/>
        </w:rPr>
        <w:tab/>
        <w:t>Inventory and accounts</w:t>
      </w:r>
      <w:bookmarkEnd w:id="144"/>
      <w:bookmarkEnd w:id="145"/>
      <w:bookmarkEnd w:id="146"/>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147" w:name="_Toc26349208"/>
      <w:bookmarkStart w:id="148" w:name="_Toc124061274"/>
      <w:bookmarkStart w:id="149" w:name="_Toc271807656"/>
      <w:r>
        <w:rPr>
          <w:rStyle w:val="CharSectno"/>
        </w:rPr>
        <w:t>44</w:t>
      </w:r>
      <w:r>
        <w:rPr>
          <w:snapToGrid w:val="0"/>
        </w:rPr>
        <w:t>.</w:t>
      </w:r>
      <w:r>
        <w:rPr>
          <w:snapToGrid w:val="0"/>
        </w:rPr>
        <w:tab/>
        <w:t>If accounts not filed Principal Registrar to give notice, etc.</w:t>
      </w:r>
      <w:bookmarkEnd w:id="147"/>
      <w:bookmarkEnd w:id="148"/>
      <w:bookmarkEnd w:id="149"/>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150" w:name="_Toc26349209"/>
      <w:bookmarkStart w:id="151" w:name="_Toc124061275"/>
      <w:bookmarkStart w:id="152" w:name="_Toc271807657"/>
      <w:r>
        <w:rPr>
          <w:rStyle w:val="CharSectno"/>
        </w:rPr>
        <w:t>45</w:t>
      </w:r>
      <w:r>
        <w:rPr>
          <w:snapToGrid w:val="0"/>
        </w:rPr>
        <w:t>.</w:t>
      </w:r>
      <w:r>
        <w:rPr>
          <w:snapToGrid w:val="0"/>
        </w:rPr>
        <w:tab/>
        <w:t>Court may settle all questions arising in administration</w:t>
      </w:r>
      <w:bookmarkEnd w:id="150"/>
      <w:bookmarkEnd w:id="151"/>
      <w:bookmarkEnd w:id="152"/>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153" w:name="_Toc26349210"/>
      <w:bookmarkStart w:id="154" w:name="_Toc124061276"/>
      <w:bookmarkStart w:id="155" w:name="_Toc271807658"/>
      <w:r>
        <w:rPr>
          <w:rStyle w:val="CharSectno"/>
        </w:rPr>
        <w:t>46</w:t>
      </w:r>
      <w:r>
        <w:rPr>
          <w:snapToGrid w:val="0"/>
        </w:rPr>
        <w:t>.</w:t>
      </w:r>
      <w:r>
        <w:rPr>
          <w:snapToGrid w:val="0"/>
        </w:rPr>
        <w:tab/>
        <w:t>Payments made before revocation to be valid</w:t>
      </w:r>
      <w:bookmarkEnd w:id="153"/>
      <w:bookmarkEnd w:id="154"/>
      <w:bookmarkEnd w:id="155"/>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156" w:name="_Toc26349211"/>
      <w:bookmarkStart w:id="157" w:name="_Toc124061277"/>
      <w:bookmarkStart w:id="158" w:name="_Toc271807659"/>
      <w:r>
        <w:rPr>
          <w:rStyle w:val="CharSectno"/>
        </w:rPr>
        <w:t>47</w:t>
      </w:r>
      <w:r>
        <w:rPr>
          <w:snapToGrid w:val="0"/>
        </w:rPr>
        <w:t>.</w:t>
      </w:r>
      <w:r>
        <w:rPr>
          <w:snapToGrid w:val="0"/>
        </w:rPr>
        <w:tab/>
        <w:t>Payments etc. to be valid notwithstanding defect</w:t>
      </w:r>
      <w:bookmarkEnd w:id="156"/>
      <w:bookmarkEnd w:id="157"/>
      <w:bookmarkEnd w:id="158"/>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159" w:name="_Toc26349212"/>
      <w:bookmarkStart w:id="160" w:name="_Toc124061278"/>
      <w:bookmarkStart w:id="161" w:name="_Toc271807660"/>
      <w:r>
        <w:rPr>
          <w:rStyle w:val="CharSectno"/>
        </w:rPr>
        <w:t>47A</w:t>
      </w:r>
      <w:r>
        <w:rPr>
          <w:snapToGrid w:val="0"/>
        </w:rPr>
        <w:t xml:space="preserve">. </w:t>
      </w:r>
      <w:r>
        <w:rPr>
          <w:snapToGrid w:val="0"/>
        </w:rPr>
        <w:tab/>
        <w:t>Protection of executors, administrators and trustees</w:t>
      </w:r>
      <w:bookmarkEnd w:id="159"/>
      <w:bookmarkEnd w:id="160"/>
      <w:bookmarkEnd w:id="161"/>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spacing w:before="200"/>
        <w:rPr>
          <w:snapToGrid w:val="0"/>
        </w:rPr>
      </w:pPr>
      <w:bookmarkStart w:id="162" w:name="_Toc26349213"/>
      <w:bookmarkStart w:id="163" w:name="_Toc124061279"/>
      <w:bookmarkStart w:id="164" w:name="_Toc271807661"/>
      <w:r>
        <w:rPr>
          <w:rStyle w:val="CharSectno"/>
        </w:rPr>
        <w:t>53</w:t>
      </w:r>
      <w:r>
        <w:rPr>
          <w:snapToGrid w:val="0"/>
        </w:rPr>
        <w:t>.</w:t>
      </w:r>
      <w:r>
        <w:rPr>
          <w:snapToGrid w:val="0"/>
        </w:rPr>
        <w:tab/>
        <w:t>Executor deemed to be resident in State</w:t>
      </w:r>
      <w:bookmarkEnd w:id="162"/>
      <w:bookmarkEnd w:id="163"/>
      <w:bookmarkEnd w:id="164"/>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165" w:name="_Toc26349214"/>
      <w:bookmarkStart w:id="166" w:name="_Toc124061280"/>
      <w:bookmarkStart w:id="167" w:name="_Toc271807662"/>
      <w:r>
        <w:rPr>
          <w:rStyle w:val="CharSectno"/>
        </w:rPr>
        <w:t>54</w:t>
      </w:r>
      <w:r>
        <w:rPr>
          <w:snapToGrid w:val="0"/>
        </w:rPr>
        <w:t>.</w:t>
      </w:r>
      <w:r>
        <w:rPr>
          <w:snapToGrid w:val="0"/>
        </w:rPr>
        <w:tab/>
        <w:t>Court may appoint district agents</w:t>
      </w:r>
      <w:bookmarkEnd w:id="165"/>
      <w:bookmarkEnd w:id="166"/>
      <w:bookmarkEnd w:id="167"/>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r>
          <w:t>Magistrates Court</w:t>
        </w:r>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168" w:name="_Toc26349215"/>
      <w:bookmarkStart w:id="169" w:name="_Toc124061281"/>
      <w:bookmarkStart w:id="170" w:name="_Toc271807663"/>
      <w:r>
        <w:rPr>
          <w:rStyle w:val="CharSectno"/>
        </w:rPr>
        <w:t>55</w:t>
      </w:r>
      <w:r>
        <w:rPr>
          <w:snapToGrid w:val="0"/>
        </w:rPr>
        <w:t>.</w:t>
      </w:r>
      <w:r>
        <w:rPr>
          <w:snapToGrid w:val="0"/>
        </w:rPr>
        <w:tab/>
        <w:t>Where estate does not exceed $10 000 the Principal Registrar or district agent may act</w:t>
      </w:r>
      <w:bookmarkEnd w:id="168"/>
      <w:bookmarkEnd w:id="169"/>
      <w:bookmarkEnd w:id="170"/>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171" w:name="_Toc26349216"/>
      <w:bookmarkStart w:id="172" w:name="_Toc124061282"/>
      <w:bookmarkStart w:id="173" w:name="_Toc271807664"/>
      <w:r>
        <w:rPr>
          <w:rStyle w:val="CharSectno"/>
        </w:rPr>
        <w:t>56</w:t>
      </w:r>
      <w:r>
        <w:rPr>
          <w:snapToGrid w:val="0"/>
        </w:rPr>
        <w:t>.</w:t>
      </w:r>
      <w:r>
        <w:rPr>
          <w:snapToGrid w:val="0"/>
        </w:rPr>
        <w:tab/>
        <w:t>Information to be furnished by Principal Registrar or agent</w:t>
      </w:r>
      <w:bookmarkEnd w:id="171"/>
      <w:bookmarkEnd w:id="172"/>
      <w:bookmarkEnd w:id="173"/>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174" w:name="_Toc26349217"/>
      <w:bookmarkStart w:id="175" w:name="_Toc124061283"/>
      <w:bookmarkStart w:id="176" w:name="_Toc271807665"/>
      <w:r>
        <w:rPr>
          <w:rStyle w:val="CharSectno"/>
        </w:rPr>
        <w:t>57</w:t>
      </w:r>
      <w:r>
        <w:rPr>
          <w:snapToGrid w:val="0"/>
        </w:rPr>
        <w:t>.</w:t>
      </w:r>
      <w:r>
        <w:rPr>
          <w:snapToGrid w:val="0"/>
        </w:rPr>
        <w:tab/>
        <w:t>Applications to be transmitted by agent to Principal Registrar</w:t>
      </w:r>
      <w:bookmarkEnd w:id="174"/>
      <w:bookmarkEnd w:id="175"/>
      <w:bookmarkEnd w:id="176"/>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177" w:name="_Toc26349218"/>
      <w:bookmarkStart w:id="178" w:name="_Toc124061284"/>
      <w:bookmarkStart w:id="179" w:name="_Toc271807666"/>
      <w:r>
        <w:rPr>
          <w:rStyle w:val="CharSectno"/>
        </w:rPr>
        <w:t>58</w:t>
      </w:r>
      <w:r>
        <w:rPr>
          <w:snapToGrid w:val="0"/>
        </w:rPr>
        <w:t>.</w:t>
      </w:r>
      <w:r>
        <w:rPr>
          <w:snapToGrid w:val="0"/>
        </w:rPr>
        <w:tab/>
        <w:t>Principal Registrar to refer matter back to agent if not satisfied</w:t>
      </w:r>
      <w:bookmarkEnd w:id="177"/>
      <w:bookmarkEnd w:id="178"/>
      <w:bookmarkEnd w:id="179"/>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180" w:name="_Toc26349219"/>
      <w:bookmarkStart w:id="181" w:name="_Toc124061285"/>
      <w:bookmarkStart w:id="182" w:name="_Toc271807667"/>
      <w:r>
        <w:rPr>
          <w:rStyle w:val="CharSectno"/>
        </w:rPr>
        <w:t>60</w:t>
      </w:r>
      <w:r>
        <w:rPr>
          <w:snapToGrid w:val="0"/>
        </w:rPr>
        <w:t>.</w:t>
      </w:r>
      <w:r>
        <w:rPr>
          <w:snapToGrid w:val="0"/>
        </w:rPr>
        <w:tab/>
        <w:t>Principal Registrar may refer to Court</w:t>
      </w:r>
      <w:bookmarkEnd w:id="180"/>
      <w:bookmarkEnd w:id="181"/>
      <w:bookmarkEnd w:id="182"/>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183" w:name="_Toc26349220"/>
      <w:bookmarkStart w:id="184" w:name="_Toc124061286"/>
      <w:bookmarkStart w:id="185" w:name="_Toc271807668"/>
      <w:r>
        <w:rPr>
          <w:rStyle w:val="CharSectno"/>
        </w:rPr>
        <w:t>60A</w:t>
      </w:r>
      <w:r>
        <w:rPr>
          <w:snapToGrid w:val="0"/>
        </w:rPr>
        <w:t>.</w:t>
      </w:r>
      <w:r>
        <w:rPr>
          <w:snapToGrid w:val="0"/>
        </w:rPr>
        <w:tab/>
        <w:t xml:space="preserve">Application of </w:t>
      </w:r>
      <w:r>
        <w:rPr>
          <w:i/>
          <w:snapToGrid w:val="0"/>
        </w:rPr>
        <w:t>Inheritance (Family and Dependants Provision) Act 1972</w:t>
      </w:r>
      <w:bookmarkEnd w:id="183"/>
      <w:bookmarkEnd w:id="184"/>
      <w:bookmarkEnd w:id="185"/>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 3(2).]</w:t>
      </w:r>
    </w:p>
    <w:p>
      <w:pPr>
        <w:pStyle w:val="Heading2"/>
      </w:pPr>
      <w:bookmarkStart w:id="186" w:name="_Toc89160136"/>
      <w:bookmarkStart w:id="187" w:name="_Toc101855612"/>
      <w:bookmarkStart w:id="188" w:name="_Toc121561303"/>
      <w:bookmarkStart w:id="189" w:name="_Toc124061287"/>
      <w:bookmarkStart w:id="190" w:name="_Toc124140179"/>
      <w:bookmarkStart w:id="191" w:name="_Toc137973027"/>
      <w:bookmarkStart w:id="192" w:name="_Toc140397873"/>
      <w:bookmarkStart w:id="193" w:name="_Toc140980020"/>
      <w:bookmarkStart w:id="194" w:name="_Toc140980232"/>
      <w:bookmarkStart w:id="195" w:name="_Toc151784555"/>
      <w:bookmarkStart w:id="196" w:name="_Toc155594399"/>
      <w:bookmarkStart w:id="197" w:name="_Toc266865899"/>
      <w:bookmarkStart w:id="198" w:name="_Toc271807669"/>
      <w:r>
        <w:rPr>
          <w:rStyle w:val="CharPartNo"/>
        </w:rPr>
        <w:t>Part III</w:t>
      </w:r>
      <w:r>
        <w:rPr>
          <w:rStyle w:val="CharDivNo"/>
        </w:rPr>
        <w:t> </w:t>
      </w:r>
      <w:r>
        <w:t>—</w:t>
      </w:r>
      <w:r>
        <w:rPr>
          <w:rStyle w:val="CharDivText"/>
        </w:rPr>
        <w:t> </w:t>
      </w:r>
      <w:r>
        <w:rPr>
          <w:rStyle w:val="CharPartText"/>
        </w:rPr>
        <w:t>Foreign probates and administration</w:t>
      </w:r>
      <w:bookmarkEnd w:id="186"/>
      <w:bookmarkEnd w:id="187"/>
      <w:bookmarkEnd w:id="188"/>
      <w:bookmarkEnd w:id="189"/>
      <w:bookmarkEnd w:id="190"/>
      <w:bookmarkEnd w:id="191"/>
      <w:bookmarkEnd w:id="192"/>
      <w:bookmarkEnd w:id="193"/>
      <w:bookmarkEnd w:id="194"/>
      <w:bookmarkEnd w:id="195"/>
      <w:bookmarkEnd w:id="196"/>
      <w:bookmarkEnd w:id="197"/>
      <w:bookmarkEnd w:id="198"/>
      <w:r>
        <w:rPr>
          <w:rStyle w:val="CharPartText"/>
        </w:rPr>
        <w:t xml:space="preserve"> </w:t>
      </w:r>
    </w:p>
    <w:p>
      <w:pPr>
        <w:pStyle w:val="Heading5"/>
        <w:rPr>
          <w:snapToGrid w:val="0"/>
        </w:rPr>
      </w:pPr>
      <w:bookmarkStart w:id="199" w:name="_Toc26349221"/>
      <w:bookmarkStart w:id="200" w:name="_Toc124061288"/>
      <w:bookmarkStart w:id="201" w:name="_Toc271807670"/>
      <w:r>
        <w:rPr>
          <w:rStyle w:val="CharSectno"/>
        </w:rPr>
        <w:t>61</w:t>
      </w:r>
      <w:r>
        <w:rPr>
          <w:snapToGrid w:val="0"/>
        </w:rPr>
        <w:t>.</w:t>
      </w:r>
      <w:r>
        <w:rPr>
          <w:snapToGrid w:val="0"/>
        </w:rPr>
        <w:tab/>
        <w:t>Foreign probates, etc. may be sealed</w:t>
      </w:r>
      <w:bookmarkEnd w:id="199"/>
      <w:bookmarkEnd w:id="200"/>
      <w:bookmarkEnd w:id="201"/>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202" w:name="_Toc26349222"/>
      <w:bookmarkStart w:id="203" w:name="_Toc124061289"/>
      <w:bookmarkStart w:id="204" w:name="_Toc271807671"/>
      <w:r>
        <w:rPr>
          <w:rStyle w:val="CharSectno"/>
        </w:rPr>
        <w:t>62</w:t>
      </w:r>
      <w:r>
        <w:rPr>
          <w:snapToGrid w:val="0"/>
        </w:rPr>
        <w:t>.</w:t>
      </w:r>
      <w:r>
        <w:rPr>
          <w:snapToGrid w:val="0"/>
        </w:rPr>
        <w:tab/>
        <w:t>Power to require sureties to be provided before foreign administration sealed</w:t>
      </w:r>
      <w:bookmarkEnd w:id="202"/>
      <w:bookmarkEnd w:id="203"/>
      <w:bookmarkEnd w:id="204"/>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205" w:name="_Toc89160139"/>
      <w:bookmarkStart w:id="206" w:name="_Toc101855615"/>
      <w:bookmarkStart w:id="207" w:name="_Toc121561306"/>
      <w:bookmarkStart w:id="208" w:name="_Toc124061290"/>
      <w:bookmarkStart w:id="209" w:name="_Toc124140182"/>
      <w:bookmarkStart w:id="210" w:name="_Toc137973030"/>
      <w:bookmarkStart w:id="211" w:name="_Toc140397876"/>
      <w:bookmarkStart w:id="212" w:name="_Toc140980023"/>
      <w:bookmarkStart w:id="213" w:name="_Toc140980235"/>
      <w:bookmarkStart w:id="214" w:name="_Toc151784558"/>
      <w:bookmarkStart w:id="215" w:name="_Toc155594402"/>
      <w:bookmarkStart w:id="216" w:name="_Toc266865902"/>
      <w:bookmarkStart w:id="217" w:name="_Toc271807672"/>
      <w:r>
        <w:rPr>
          <w:rStyle w:val="CharPartNo"/>
        </w:rPr>
        <w:t>Part IV</w:t>
      </w:r>
      <w:r>
        <w:t> — </w:t>
      </w:r>
      <w:r>
        <w:rPr>
          <w:rStyle w:val="CharPartText"/>
        </w:rPr>
        <w:t>Caveats</w:t>
      </w:r>
      <w:r>
        <w:rPr>
          <w:vertAlign w:val="superscript"/>
        </w:rPr>
        <w:t xml:space="preserve"> </w:t>
      </w:r>
      <w:r>
        <w:rPr>
          <w:sz w:val="24"/>
          <w:vertAlign w:val="superscript"/>
        </w:rPr>
        <w:t>3</w:t>
      </w:r>
      <w:bookmarkEnd w:id="205"/>
      <w:bookmarkEnd w:id="206"/>
      <w:bookmarkEnd w:id="207"/>
      <w:bookmarkEnd w:id="208"/>
      <w:bookmarkEnd w:id="209"/>
      <w:bookmarkEnd w:id="210"/>
      <w:bookmarkEnd w:id="211"/>
      <w:bookmarkEnd w:id="212"/>
      <w:bookmarkEnd w:id="213"/>
      <w:bookmarkEnd w:id="214"/>
      <w:bookmarkEnd w:id="215"/>
      <w:bookmarkEnd w:id="216"/>
      <w:bookmarkEnd w:id="217"/>
      <w:r>
        <w:t xml:space="preserve"> </w:t>
      </w:r>
    </w:p>
    <w:p>
      <w:pPr>
        <w:pStyle w:val="Heading5"/>
        <w:rPr>
          <w:snapToGrid w:val="0"/>
        </w:rPr>
      </w:pPr>
      <w:bookmarkStart w:id="218" w:name="_Toc26349223"/>
      <w:bookmarkStart w:id="219" w:name="_Toc124061291"/>
      <w:bookmarkStart w:id="220" w:name="_Toc271807673"/>
      <w:r>
        <w:rPr>
          <w:rStyle w:val="CharSectno"/>
        </w:rPr>
        <w:t>63</w:t>
      </w:r>
      <w:r>
        <w:rPr>
          <w:snapToGrid w:val="0"/>
        </w:rPr>
        <w:t>.</w:t>
      </w:r>
      <w:r>
        <w:rPr>
          <w:snapToGrid w:val="0"/>
        </w:rPr>
        <w:tab/>
        <w:t>Caveat</w:t>
      </w:r>
      <w:bookmarkEnd w:id="218"/>
      <w:bookmarkEnd w:id="219"/>
      <w:bookmarkEnd w:id="220"/>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221" w:name="_Toc26349224"/>
      <w:bookmarkStart w:id="222" w:name="_Toc124061292"/>
      <w:bookmarkStart w:id="223" w:name="_Toc271807674"/>
      <w:r>
        <w:rPr>
          <w:rStyle w:val="CharSectno"/>
        </w:rPr>
        <w:t>64</w:t>
      </w:r>
      <w:r>
        <w:rPr>
          <w:snapToGrid w:val="0"/>
        </w:rPr>
        <w:t>.</w:t>
      </w:r>
      <w:r>
        <w:rPr>
          <w:snapToGrid w:val="0"/>
        </w:rPr>
        <w:tab/>
        <w:t>Court may remove caveat</w:t>
      </w:r>
      <w:bookmarkEnd w:id="221"/>
      <w:bookmarkEnd w:id="222"/>
      <w:bookmarkEnd w:id="223"/>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24" w:name="_Toc89160142"/>
      <w:bookmarkStart w:id="225" w:name="_Toc101855618"/>
      <w:bookmarkStart w:id="226" w:name="_Toc121561309"/>
      <w:bookmarkStart w:id="227" w:name="_Toc124061293"/>
      <w:bookmarkStart w:id="228" w:name="_Toc124140185"/>
      <w:bookmarkStart w:id="229" w:name="_Toc137973033"/>
      <w:bookmarkStart w:id="230" w:name="_Toc140397879"/>
      <w:bookmarkStart w:id="231" w:name="_Toc140980026"/>
      <w:bookmarkStart w:id="232" w:name="_Toc140980238"/>
      <w:bookmarkStart w:id="233" w:name="_Toc151784561"/>
      <w:bookmarkStart w:id="234" w:name="_Toc155594405"/>
      <w:bookmarkStart w:id="235" w:name="_Toc266865905"/>
      <w:bookmarkStart w:id="236" w:name="_Toc27180767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24"/>
      <w:bookmarkEnd w:id="225"/>
      <w:bookmarkEnd w:id="226"/>
      <w:bookmarkEnd w:id="227"/>
      <w:bookmarkEnd w:id="228"/>
      <w:bookmarkEnd w:id="229"/>
      <w:bookmarkEnd w:id="230"/>
      <w:bookmarkEnd w:id="231"/>
      <w:bookmarkEnd w:id="232"/>
      <w:bookmarkEnd w:id="233"/>
      <w:bookmarkEnd w:id="234"/>
      <w:bookmarkEnd w:id="235"/>
      <w:bookmarkEnd w:id="236"/>
    </w:p>
    <w:p>
      <w:pPr>
        <w:pStyle w:val="Ednotesection"/>
      </w:pPr>
      <w:r>
        <w:t>[</w:t>
      </w:r>
      <w:r>
        <w:rPr>
          <w:b/>
        </w:rPr>
        <w:t>65</w:t>
      </w:r>
      <w:r>
        <w:rPr>
          <w:b/>
        </w:rPr>
        <w:noBreakHyphen/>
        <w:t>70A.</w:t>
      </w:r>
      <w:r>
        <w:rPr>
          <w:b/>
        </w:rPr>
        <w:tab/>
      </w:r>
      <w:r>
        <w:t>Deleted by No. 80 of 1973 s. 3.]</w:t>
      </w:r>
    </w:p>
    <w:p>
      <w:pPr>
        <w:pStyle w:val="Heading5"/>
        <w:rPr>
          <w:snapToGrid w:val="0"/>
        </w:rPr>
      </w:pPr>
      <w:bookmarkStart w:id="237" w:name="_Toc26349225"/>
      <w:bookmarkStart w:id="238" w:name="_Toc124061294"/>
      <w:bookmarkStart w:id="239" w:name="_Toc271807676"/>
      <w:r>
        <w:rPr>
          <w:rStyle w:val="CharSectno"/>
        </w:rPr>
        <w:t>71</w:t>
      </w:r>
      <w:r>
        <w:rPr>
          <w:snapToGrid w:val="0"/>
        </w:rPr>
        <w:t>.</w:t>
      </w:r>
      <w:r>
        <w:rPr>
          <w:snapToGrid w:val="0"/>
        </w:rPr>
        <w:tab/>
        <w:t>No will to be registered or admissible in evidence until proved</w:t>
      </w:r>
      <w:bookmarkEnd w:id="237"/>
      <w:bookmarkEnd w:id="238"/>
      <w:bookmarkEnd w:id="239"/>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240" w:name="_Toc89160144"/>
      <w:bookmarkStart w:id="241" w:name="_Toc101855620"/>
      <w:bookmarkStart w:id="242" w:name="_Toc121561311"/>
      <w:bookmarkStart w:id="243" w:name="_Toc124061295"/>
      <w:bookmarkStart w:id="244" w:name="_Toc124140187"/>
      <w:bookmarkStart w:id="245" w:name="_Toc137973035"/>
      <w:bookmarkStart w:id="246" w:name="_Toc140397881"/>
      <w:bookmarkStart w:id="247" w:name="_Toc140980028"/>
      <w:bookmarkStart w:id="248" w:name="_Toc140980240"/>
      <w:bookmarkStart w:id="249" w:name="_Toc151784563"/>
      <w:bookmarkStart w:id="250" w:name="_Toc155594407"/>
      <w:bookmarkStart w:id="251" w:name="_Toc266865907"/>
      <w:bookmarkStart w:id="252" w:name="_Toc271807677"/>
      <w:r>
        <w:rPr>
          <w:rStyle w:val="CharPartNo"/>
        </w:rPr>
        <w:t>Part VI</w:t>
      </w:r>
      <w:r>
        <w:rPr>
          <w:rStyle w:val="CharDivNo"/>
        </w:rPr>
        <w:t> </w:t>
      </w:r>
      <w:r>
        <w:t>—</w:t>
      </w:r>
      <w:r>
        <w:rPr>
          <w:rStyle w:val="CharDivText"/>
        </w:rPr>
        <w:t> </w:t>
      </w:r>
      <w:r>
        <w:rPr>
          <w:rStyle w:val="CharPartText"/>
        </w:rPr>
        <w:t>Miscellaneous</w:t>
      </w:r>
      <w:bookmarkEnd w:id="240"/>
      <w:bookmarkEnd w:id="241"/>
      <w:bookmarkEnd w:id="242"/>
      <w:bookmarkEnd w:id="243"/>
      <w:bookmarkEnd w:id="244"/>
      <w:bookmarkEnd w:id="245"/>
      <w:bookmarkEnd w:id="246"/>
      <w:bookmarkEnd w:id="247"/>
      <w:bookmarkEnd w:id="248"/>
      <w:bookmarkEnd w:id="249"/>
      <w:bookmarkEnd w:id="250"/>
      <w:bookmarkEnd w:id="251"/>
      <w:bookmarkEnd w:id="252"/>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253" w:name="_Toc26349226"/>
      <w:bookmarkStart w:id="254" w:name="_Toc124061296"/>
      <w:bookmarkStart w:id="255" w:name="_Toc271807678"/>
      <w:r>
        <w:rPr>
          <w:rStyle w:val="CharSectno"/>
        </w:rPr>
        <w:t>139</w:t>
      </w:r>
      <w:r>
        <w:rPr>
          <w:snapToGrid w:val="0"/>
        </w:rPr>
        <w:t>.</w:t>
      </w:r>
      <w:r>
        <w:rPr>
          <w:snapToGrid w:val="0"/>
        </w:rPr>
        <w:tab/>
        <w:t>Deposits not exceeding prescribed amount in any ADI may be paid to widow or next of kin without probate or administration</w:t>
      </w:r>
      <w:bookmarkEnd w:id="253"/>
      <w:bookmarkEnd w:id="254"/>
      <w:bookmarkEnd w:id="255"/>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256" w:name="_Toc26349227"/>
      <w:bookmarkStart w:id="257" w:name="_Toc124061297"/>
      <w:bookmarkStart w:id="258" w:name="_Toc271807679"/>
      <w:r>
        <w:rPr>
          <w:rStyle w:val="CharSectno"/>
        </w:rPr>
        <w:t>140</w:t>
      </w:r>
      <w:r>
        <w:rPr>
          <w:snapToGrid w:val="0"/>
        </w:rPr>
        <w:t>.</w:t>
      </w:r>
      <w:r>
        <w:rPr>
          <w:snapToGrid w:val="0"/>
        </w:rPr>
        <w:tab/>
        <w:t>Records of grants, etc.</w:t>
      </w:r>
      <w:bookmarkEnd w:id="256"/>
      <w:bookmarkEnd w:id="257"/>
      <w:bookmarkEnd w:id="258"/>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259" w:name="_Toc26349228"/>
      <w:bookmarkStart w:id="260" w:name="_Toc124061298"/>
      <w:bookmarkStart w:id="261" w:name="_Toc271807680"/>
      <w:r>
        <w:rPr>
          <w:rStyle w:val="CharSectno"/>
        </w:rPr>
        <w:t>141</w:t>
      </w:r>
      <w:r>
        <w:rPr>
          <w:snapToGrid w:val="0"/>
        </w:rPr>
        <w:t>.</w:t>
      </w:r>
      <w:r>
        <w:rPr>
          <w:snapToGrid w:val="0"/>
        </w:rPr>
        <w:tab/>
        <w:t>Court may appoint an attorney for an absent executor</w:t>
      </w:r>
      <w:bookmarkEnd w:id="259"/>
      <w:bookmarkEnd w:id="260"/>
      <w:bookmarkEnd w:id="261"/>
      <w:r>
        <w:rPr>
          <w:snapToGrid w:val="0"/>
        </w:rPr>
        <w:t xml:space="preserve"> </w:t>
      </w:r>
    </w:p>
    <w:p>
      <w:pPr>
        <w:pStyle w:val="Ednotesubsection"/>
        <w:spacing w:before="180"/>
      </w:pPr>
      <w:r>
        <w:tab/>
        <w:t>[(1)</w:t>
      </w:r>
      <w:r>
        <w:tab/>
        <w:t>deleted]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262" w:name="_Toc26349229"/>
      <w:bookmarkStart w:id="263" w:name="_Toc124061299"/>
      <w:bookmarkStart w:id="264" w:name="_Toc27180768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62"/>
      <w:bookmarkEnd w:id="263"/>
      <w:bookmarkEnd w:id="264"/>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265" w:name="_Toc26349230"/>
      <w:bookmarkStart w:id="266" w:name="_Toc124061300"/>
      <w:bookmarkStart w:id="267" w:name="_Toc271807682"/>
      <w:r>
        <w:rPr>
          <w:rStyle w:val="CharSectno"/>
        </w:rPr>
        <w:t>143A</w:t>
      </w:r>
      <w:r>
        <w:rPr>
          <w:snapToGrid w:val="0"/>
        </w:rPr>
        <w:t xml:space="preserve">. </w:t>
      </w:r>
      <w:r>
        <w:rPr>
          <w:snapToGrid w:val="0"/>
        </w:rPr>
        <w:tab/>
        <w:t>Rate of interest payable on legacies</w:t>
      </w:r>
      <w:bookmarkEnd w:id="265"/>
      <w:bookmarkEnd w:id="266"/>
      <w:bookmarkEnd w:id="267"/>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268" w:name="_Toc26349231"/>
      <w:bookmarkStart w:id="269" w:name="_Toc124061301"/>
      <w:bookmarkStart w:id="270" w:name="_Toc271807683"/>
      <w:r>
        <w:rPr>
          <w:rStyle w:val="CharSectno"/>
        </w:rPr>
        <w:t>143B</w:t>
      </w:r>
      <w:r>
        <w:rPr>
          <w:snapToGrid w:val="0"/>
        </w:rPr>
        <w:t xml:space="preserve">. </w:t>
      </w:r>
      <w:r>
        <w:rPr>
          <w:snapToGrid w:val="0"/>
        </w:rPr>
        <w:tab/>
        <w:t>Saving provision as to bonds</w:t>
      </w:r>
      <w:bookmarkEnd w:id="268"/>
      <w:bookmarkEnd w:id="269"/>
      <w:bookmarkEnd w:id="270"/>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271" w:name="_Toc26349232"/>
      <w:bookmarkStart w:id="272" w:name="_Toc124061302"/>
      <w:bookmarkStart w:id="273" w:name="_Toc271807684"/>
      <w:r>
        <w:rPr>
          <w:rStyle w:val="CharSectno"/>
        </w:rPr>
        <w:t>144</w:t>
      </w:r>
      <w:r>
        <w:rPr>
          <w:snapToGrid w:val="0"/>
        </w:rPr>
        <w:t>.</w:t>
      </w:r>
      <w:r>
        <w:rPr>
          <w:snapToGrid w:val="0"/>
        </w:rPr>
        <w:tab/>
        <w:t>Rules of Court</w:t>
      </w:r>
      <w:bookmarkEnd w:id="271"/>
      <w:bookmarkEnd w:id="272"/>
      <w:bookmarkEnd w:id="273"/>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pStyle w:val="yEdnoteschedule"/>
      </w:pPr>
      <w:r>
        <w:t>[Third Schedule deleted by No. 19 of 2010 s. 6(2).]</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274" w:name="_Toc121561320"/>
      <w:bookmarkStart w:id="275" w:name="_Toc124061304"/>
      <w:bookmarkStart w:id="276" w:name="_Toc124140196"/>
      <w:bookmarkStart w:id="277" w:name="_Toc137973044"/>
      <w:bookmarkStart w:id="278" w:name="_Toc140397890"/>
      <w:bookmarkStart w:id="279" w:name="_Toc140980037"/>
      <w:bookmarkStart w:id="280" w:name="_Toc140980250"/>
      <w:bookmarkStart w:id="281" w:name="_Toc151784573"/>
      <w:bookmarkStart w:id="282" w:name="_Toc155594417"/>
      <w:bookmarkStart w:id="283" w:name="_Toc266865917"/>
      <w:bookmarkStart w:id="284" w:name="_Toc271807685"/>
      <w:r>
        <w:rPr>
          <w:rStyle w:val="CharSchNo"/>
        </w:rPr>
        <w:t>Fourth Schedule</w:t>
      </w:r>
      <w:bookmarkEnd w:id="274"/>
      <w:bookmarkEnd w:id="275"/>
      <w:bookmarkEnd w:id="276"/>
      <w:bookmarkEnd w:id="277"/>
      <w:bookmarkEnd w:id="278"/>
      <w:bookmarkEnd w:id="279"/>
      <w:bookmarkEnd w:id="280"/>
      <w:bookmarkEnd w:id="281"/>
      <w:bookmarkEnd w:id="282"/>
      <w:r>
        <w:rPr>
          <w:rStyle w:val="CharSDivNo"/>
        </w:rPr>
        <w:t> </w:t>
      </w:r>
      <w:r>
        <w:t>—</w:t>
      </w:r>
      <w:r>
        <w:rPr>
          <w:rStyle w:val="CharSDivText"/>
        </w:rPr>
        <w:t> </w:t>
      </w:r>
      <w:r>
        <w:rPr>
          <w:rStyle w:val="CharSchText"/>
        </w:rPr>
        <w:t>Rights in respect of dwelling houses</w:t>
      </w:r>
      <w:bookmarkEnd w:id="283"/>
      <w:bookmarkEnd w:id="284"/>
    </w:p>
    <w:p>
      <w:pPr>
        <w:pStyle w:val="yShoulderClause"/>
      </w:pPr>
      <w:bookmarkStart w:id="285" w:name="_Toc140980251"/>
      <w:bookmarkStart w:id="286" w:name="_Toc151784574"/>
      <w:bookmarkStart w:id="287" w:name="_Toc155594418"/>
      <w:r>
        <w:t>[s. 14]</w:t>
      </w:r>
    </w:p>
    <w:bookmarkEnd w:id="285"/>
    <w:bookmarkEnd w:id="286"/>
    <w:bookmarkEnd w:id="287"/>
    <w:p>
      <w:pPr>
        <w:pStyle w:val="yFootnoteheading"/>
      </w:pPr>
      <w:r>
        <w:tab/>
        <w:t>[Heading inserted by No. 138 of 1976 s. 16; amended by No. 25 of 2002 s. 52; No. 19 of 2010 s. 6(3).]</w:t>
      </w:r>
    </w:p>
    <w:p>
      <w:pPr>
        <w:pStyle w:val="yHeading5"/>
        <w:rPr>
          <w:snapToGrid w:val="0"/>
        </w:rPr>
      </w:pPr>
      <w:bookmarkStart w:id="288" w:name="_Toc271807686"/>
      <w:bookmarkStart w:id="289" w:name="_Toc140397891"/>
      <w:r>
        <w:rPr>
          <w:rStyle w:val="CharSClsNo"/>
        </w:rPr>
        <w:t>1</w:t>
      </w:r>
      <w:r>
        <w:rPr>
          <w:snapToGrid w:val="0"/>
        </w:rPr>
        <w:t>.</w:t>
      </w:r>
      <w:r>
        <w:rPr>
          <w:snapToGrid w:val="0"/>
        </w:rPr>
        <w:tab/>
        <w:t>Rights of surviving spouse if dwelling house is residence</w:t>
      </w:r>
      <w:bookmarkEnd w:id="288"/>
    </w:p>
    <w:bookmarkEnd w:id="289"/>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by No. 19 of 2010 s. 51.]</w:t>
      </w:r>
    </w:p>
    <w:p>
      <w:pPr>
        <w:pStyle w:val="yHeading5"/>
        <w:rPr>
          <w:snapToGrid w:val="0"/>
        </w:rPr>
      </w:pPr>
      <w:bookmarkStart w:id="290" w:name="_Toc271807687"/>
      <w:bookmarkStart w:id="291" w:name="_Toc140397892"/>
      <w:r>
        <w:rPr>
          <w:rStyle w:val="CharSClsNo"/>
        </w:rPr>
        <w:t>2</w:t>
      </w:r>
      <w:r>
        <w:rPr>
          <w:snapToGrid w:val="0"/>
        </w:rPr>
        <w:t>.</w:t>
      </w:r>
      <w:r>
        <w:rPr>
          <w:snapToGrid w:val="0"/>
        </w:rPr>
        <w:tab/>
        <w:t>Court order required in certain cases</w:t>
      </w:r>
      <w:bookmarkEnd w:id="290"/>
    </w:p>
    <w:bookmarkEnd w:id="291"/>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by No. 19 of 2010 s. 51.]</w:t>
      </w:r>
    </w:p>
    <w:p>
      <w:pPr>
        <w:pStyle w:val="yHeading5"/>
        <w:rPr>
          <w:snapToGrid w:val="0"/>
        </w:rPr>
      </w:pPr>
      <w:bookmarkStart w:id="292" w:name="_Toc271807688"/>
      <w:bookmarkStart w:id="293" w:name="_Toc140397893"/>
      <w:r>
        <w:rPr>
          <w:rStyle w:val="CharSClsNo"/>
        </w:rPr>
        <w:t>3</w:t>
      </w:r>
      <w:r>
        <w:rPr>
          <w:snapToGrid w:val="0"/>
        </w:rPr>
        <w:t>.</w:t>
      </w:r>
      <w:r>
        <w:rPr>
          <w:snapToGrid w:val="0"/>
        </w:rPr>
        <w:tab/>
        <w:t>Time limit for exercising right under par. 1</w:t>
      </w:r>
      <w:bookmarkEnd w:id="292"/>
    </w:p>
    <w:bookmarkEnd w:id="293"/>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by No. 19 of 2010 s. 51.]</w:t>
      </w:r>
    </w:p>
    <w:p>
      <w:pPr>
        <w:pStyle w:val="yHeading5"/>
        <w:rPr>
          <w:snapToGrid w:val="0"/>
        </w:rPr>
      </w:pPr>
      <w:bookmarkStart w:id="294" w:name="_Toc271807689"/>
      <w:bookmarkStart w:id="295" w:name="_Toc140397894"/>
      <w:r>
        <w:rPr>
          <w:rStyle w:val="CharSClsNo"/>
        </w:rPr>
        <w:t>4</w:t>
      </w:r>
      <w:r>
        <w:rPr>
          <w:snapToGrid w:val="0"/>
        </w:rPr>
        <w:t>.</w:t>
      </w:r>
      <w:r>
        <w:rPr>
          <w:snapToGrid w:val="0"/>
        </w:rPr>
        <w:tab/>
        <w:t>Mode of exercising right under par. 1</w:t>
      </w:r>
      <w:bookmarkEnd w:id="294"/>
    </w:p>
    <w:bookmarkEnd w:id="295"/>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by No. 19 of 2010 s. 51.]</w:t>
      </w:r>
    </w:p>
    <w:p>
      <w:pPr>
        <w:pStyle w:val="yHeading5"/>
        <w:rPr>
          <w:snapToGrid w:val="0"/>
        </w:rPr>
      </w:pPr>
      <w:bookmarkStart w:id="296" w:name="_Toc271807690"/>
      <w:bookmarkStart w:id="297" w:name="_Toc140397895"/>
      <w:r>
        <w:rPr>
          <w:rStyle w:val="CharSClsNo"/>
        </w:rPr>
        <w:t>5</w:t>
      </w:r>
      <w:r>
        <w:rPr>
          <w:snapToGrid w:val="0"/>
        </w:rPr>
        <w:t>.</w:t>
      </w:r>
      <w:r>
        <w:rPr>
          <w:snapToGrid w:val="0"/>
        </w:rPr>
        <w:tab/>
        <w:t>Determination of value</w:t>
      </w:r>
      <w:bookmarkEnd w:id="296"/>
    </w:p>
    <w:bookmarkEnd w:id="297"/>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by No. 19 of 2010 s. 51.]</w:t>
      </w:r>
    </w:p>
    <w:p>
      <w:pPr>
        <w:pStyle w:val="yHeading5"/>
        <w:rPr>
          <w:snapToGrid w:val="0"/>
        </w:rPr>
      </w:pPr>
      <w:bookmarkStart w:id="298" w:name="_Toc271807691"/>
      <w:bookmarkStart w:id="299" w:name="_Toc140397896"/>
      <w:r>
        <w:rPr>
          <w:rStyle w:val="CharSClsNo"/>
        </w:rPr>
        <w:t>6</w:t>
      </w:r>
      <w:r>
        <w:rPr>
          <w:snapToGrid w:val="0"/>
        </w:rPr>
        <w:t>.</w:t>
      </w:r>
      <w:r>
        <w:rPr>
          <w:snapToGrid w:val="0"/>
        </w:rPr>
        <w:tab/>
        <w:t>Restriction on sale during election period</w:t>
      </w:r>
      <w:bookmarkEnd w:id="298"/>
    </w:p>
    <w:bookmarkEnd w:id="299"/>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by No. 19 of 2010 s. 51.]</w:t>
      </w:r>
    </w:p>
    <w:p>
      <w:pPr>
        <w:pStyle w:val="yHeading5"/>
        <w:rPr>
          <w:snapToGrid w:val="0"/>
        </w:rPr>
      </w:pPr>
      <w:bookmarkStart w:id="300" w:name="_Toc271807692"/>
      <w:bookmarkStart w:id="301" w:name="_Toc140397897"/>
      <w:r>
        <w:rPr>
          <w:rStyle w:val="CharSClsNo"/>
        </w:rPr>
        <w:t>7</w:t>
      </w:r>
      <w:r>
        <w:rPr>
          <w:snapToGrid w:val="0"/>
        </w:rPr>
        <w:t>.</w:t>
      </w:r>
      <w:r>
        <w:rPr>
          <w:snapToGrid w:val="0"/>
        </w:rPr>
        <w:tab/>
        <w:t>Surviving spouse as sole personal representative</w:t>
      </w:r>
      <w:bookmarkEnd w:id="300"/>
    </w:p>
    <w:bookmarkEnd w:id="301"/>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by No. 19 of 2010 s. 51.]</w:t>
      </w:r>
    </w:p>
    <w:p>
      <w:pPr>
        <w:pStyle w:val="yHeading5"/>
        <w:rPr>
          <w:snapToGrid w:val="0"/>
        </w:rPr>
      </w:pPr>
      <w:bookmarkStart w:id="302" w:name="_Toc271807693"/>
      <w:bookmarkStart w:id="303" w:name="_Toc140397898"/>
      <w:r>
        <w:rPr>
          <w:rStyle w:val="CharSClsNo"/>
        </w:rPr>
        <w:t>8</w:t>
      </w:r>
      <w:r>
        <w:rPr>
          <w:snapToGrid w:val="0"/>
        </w:rPr>
        <w:t>.</w:t>
      </w:r>
      <w:r>
        <w:rPr>
          <w:snapToGrid w:val="0"/>
        </w:rPr>
        <w:tab/>
        <w:t>Surviving spouse not of full mental capacity</w:t>
      </w:r>
      <w:bookmarkEnd w:id="302"/>
    </w:p>
    <w:bookmarkEnd w:id="303"/>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by No. 19 of 2010 s. 51.]</w:t>
      </w:r>
    </w:p>
    <w:p>
      <w:pPr>
        <w:pStyle w:val="yHeading5"/>
        <w:rPr>
          <w:snapToGrid w:val="0"/>
        </w:rPr>
      </w:pPr>
      <w:bookmarkStart w:id="304" w:name="_Toc271807694"/>
      <w:bookmarkStart w:id="305" w:name="_Toc140397899"/>
      <w:r>
        <w:rPr>
          <w:rStyle w:val="CharSClsNo"/>
        </w:rPr>
        <w:t>9</w:t>
      </w:r>
      <w:r>
        <w:rPr>
          <w:snapToGrid w:val="0"/>
        </w:rPr>
        <w:t>.</w:t>
      </w:r>
      <w:r>
        <w:rPr>
          <w:snapToGrid w:val="0"/>
        </w:rPr>
        <w:tab/>
        <w:t>Terms used</w:t>
      </w:r>
      <w:bookmarkEnd w:id="304"/>
    </w:p>
    <w:bookmarkEnd w:id="305"/>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by No. 19 of 2010 s. 51.]</w:t>
      </w:r>
    </w:p>
    <w:p>
      <w:pPr>
        <w:pStyle w:val="yFootnotesection"/>
      </w:pPr>
      <w:r>
        <w:tab/>
        <w:t xml:space="preserve">[Fourth Schedule inserted by No. 138 of 1976 s. 16; amended by No. 67 of 1979 s. 44(z); No. 25 of 2002 s. 52; No. 19 of 2010 s. 51.] </w:t>
      </w:r>
    </w:p>
    <w:p>
      <w:pPr>
        <w:pStyle w:val="yScheduleHeading"/>
      </w:pPr>
      <w:bookmarkStart w:id="306" w:name="_Toc121561321"/>
      <w:bookmarkStart w:id="307" w:name="_Toc124061305"/>
      <w:bookmarkStart w:id="308" w:name="_Toc124140197"/>
      <w:bookmarkStart w:id="309" w:name="_Toc137973054"/>
      <w:bookmarkStart w:id="310" w:name="_Toc140397900"/>
      <w:bookmarkStart w:id="311" w:name="_Toc140980038"/>
      <w:bookmarkStart w:id="312" w:name="_Toc140980252"/>
      <w:bookmarkStart w:id="313" w:name="_Toc151784575"/>
      <w:bookmarkStart w:id="314" w:name="_Toc155594419"/>
      <w:bookmarkStart w:id="315" w:name="_Toc266865919"/>
      <w:bookmarkStart w:id="316" w:name="_Toc271807695"/>
      <w:r>
        <w:rPr>
          <w:rStyle w:val="CharSchNo"/>
        </w:rPr>
        <w:t>Fifth Schedule</w:t>
      </w:r>
      <w:bookmarkEnd w:id="306"/>
      <w:bookmarkEnd w:id="307"/>
      <w:bookmarkEnd w:id="308"/>
      <w:bookmarkEnd w:id="309"/>
      <w:bookmarkEnd w:id="310"/>
      <w:bookmarkEnd w:id="311"/>
      <w:bookmarkEnd w:id="312"/>
      <w:bookmarkEnd w:id="313"/>
      <w:bookmarkEnd w:id="314"/>
      <w:r>
        <w:rPr>
          <w:rStyle w:val="CharSDivNo"/>
        </w:rPr>
        <w:t> </w:t>
      </w:r>
      <w:r>
        <w:t>—</w:t>
      </w:r>
      <w:r>
        <w:rPr>
          <w:rStyle w:val="CharSDivText"/>
        </w:rPr>
        <w:t> </w:t>
      </w:r>
      <w:r>
        <w:rPr>
          <w:rStyle w:val="CharSchText"/>
        </w:rPr>
        <w:t>Rules as to payment of debts and liabilities of insolvent estates</w:t>
      </w:r>
      <w:bookmarkEnd w:id="315"/>
      <w:bookmarkEnd w:id="316"/>
    </w:p>
    <w:p>
      <w:pPr>
        <w:pStyle w:val="yShoulderClause"/>
      </w:pPr>
      <w:bookmarkStart w:id="317" w:name="_Toc140980253"/>
      <w:bookmarkStart w:id="318" w:name="_Toc151784576"/>
      <w:bookmarkStart w:id="319" w:name="_Toc155594420"/>
      <w:r>
        <w:t>[s. 10A]</w:t>
      </w:r>
    </w:p>
    <w:p>
      <w:pPr>
        <w:pStyle w:val="yFootnoteheading"/>
        <w:rPr>
          <w:snapToGrid w:val="0"/>
        </w:rPr>
      </w:pPr>
      <w:bookmarkStart w:id="320" w:name="_Toc140397901"/>
      <w:bookmarkEnd w:id="317"/>
      <w:bookmarkEnd w:id="318"/>
      <w:bookmarkEnd w:id="319"/>
      <w:r>
        <w:rPr>
          <w:snapToGrid w:val="0"/>
        </w:rPr>
        <w:tab/>
        <w:t>[Heading amended by No. 19 of 2010 s. 6(3).]</w:t>
      </w:r>
    </w:p>
    <w:p>
      <w:pPr>
        <w:pStyle w:val="yHeading5"/>
      </w:pPr>
      <w:bookmarkStart w:id="321" w:name="_Toc271807696"/>
      <w:r>
        <w:rPr>
          <w:rStyle w:val="CharSClsNo"/>
        </w:rPr>
        <w:t>1</w:t>
      </w:r>
      <w:r>
        <w:t>.</w:t>
      </w:r>
      <w:r>
        <w:tab/>
        <w:t>Expenses having priority</w:t>
      </w:r>
      <w:bookmarkEnd w:id="321"/>
    </w:p>
    <w:bookmarkEnd w:id="320"/>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by No. 19 of 2010 s. 51.]</w:t>
      </w:r>
    </w:p>
    <w:p>
      <w:pPr>
        <w:pStyle w:val="yHeading5"/>
      </w:pPr>
      <w:bookmarkStart w:id="322" w:name="_Toc271807697"/>
      <w:bookmarkStart w:id="323" w:name="_Toc140397902"/>
      <w:r>
        <w:rPr>
          <w:rStyle w:val="CharSClsNo"/>
        </w:rPr>
        <w:t>2</w:t>
      </w:r>
      <w:r>
        <w:t>.</w:t>
      </w:r>
      <w:r>
        <w:tab/>
        <w:t>Demand for unliquidated damages</w:t>
      </w:r>
      <w:bookmarkEnd w:id="322"/>
    </w:p>
    <w:bookmarkEnd w:id="323"/>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by No. 19 of 2010 s. 51.]</w:t>
      </w:r>
    </w:p>
    <w:p>
      <w:pPr>
        <w:pStyle w:val="yHeading5"/>
      </w:pPr>
      <w:bookmarkStart w:id="324" w:name="_Toc271807698"/>
      <w:bookmarkStart w:id="325" w:name="_Toc140397903"/>
      <w:r>
        <w:rPr>
          <w:rStyle w:val="CharSClsNo"/>
        </w:rPr>
        <w:t>3</w:t>
      </w:r>
      <w:r>
        <w:t>.</w:t>
      </w:r>
      <w:r>
        <w:tab/>
        <w:t>Rules of bankruptcy apply</w:t>
      </w:r>
      <w:bookmarkEnd w:id="324"/>
    </w:p>
    <w:bookmarkEnd w:id="325"/>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by No. 19 of 2010 s. 51.]</w:t>
      </w:r>
    </w:p>
    <w:p>
      <w:pPr>
        <w:pStyle w:val="yFootnotesection"/>
      </w:pPr>
      <w:r>
        <w:tab/>
        <w:t xml:space="preserve">[Fifth Schedule inserted by No. 72 of 1984 s. 8; amended by No. 19 of 2010 s. 51.] </w:t>
      </w:r>
    </w:p>
    <w:p>
      <w:pPr>
        <w:sectPr>
          <w:headerReference w:type="even" r:id="rId26"/>
          <w:headerReference w:type="default" r:id="rId27"/>
          <w:pgSz w:w="11906" w:h="16838" w:code="9"/>
          <w:pgMar w:top="2376" w:right="2405" w:bottom="3542" w:left="2405" w:header="706" w:footer="3380" w:gutter="0"/>
          <w:cols w:space="720"/>
          <w:noEndnote/>
          <w:docGrid w:linePitch="326"/>
        </w:sectPr>
      </w:pPr>
    </w:p>
    <w:p>
      <w:pPr>
        <w:pStyle w:val="nHeading2"/>
      </w:pPr>
      <w:bookmarkStart w:id="326" w:name="_Toc89160156"/>
      <w:bookmarkStart w:id="327" w:name="_Toc101855632"/>
      <w:bookmarkStart w:id="328" w:name="_Toc121561322"/>
      <w:bookmarkStart w:id="329" w:name="_Toc124061306"/>
      <w:bookmarkStart w:id="330" w:name="_Toc124140198"/>
      <w:bookmarkStart w:id="331" w:name="_Toc137973058"/>
      <w:bookmarkStart w:id="332" w:name="_Toc140397904"/>
      <w:bookmarkStart w:id="333" w:name="_Toc140980039"/>
      <w:bookmarkStart w:id="334" w:name="_Toc140980254"/>
      <w:bookmarkStart w:id="335" w:name="_Toc151784577"/>
      <w:bookmarkStart w:id="336" w:name="_Toc155594421"/>
      <w:bookmarkStart w:id="337" w:name="_Toc266865921"/>
      <w:bookmarkStart w:id="338" w:name="_Toc271807699"/>
      <w:r>
        <w:t>Notes</w:t>
      </w:r>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r>
        <w:rPr>
          <w:snapToGrid w:val="0"/>
          <w:vertAlign w:val="superscript"/>
        </w:rPr>
        <w:t xml:space="preserve"> 7</w:t>
      </w:r>
      <w:r>
        <w:rPr>
          <w:snapToGrid w:val="0"/>
        </w:rPr>
        <w:t>. The table also contains information about any reprint.</w:t>
      </w:r>
    </w:p>
    <w:p>
      <w:pPr>
        <w:pStyle w:val="nHeading3"/>
      </w:pPr>
      <w:bookmarkStart w:id="339" w:name="_Toc271807700"/>
      <w:r>
        <w:t>Compilation table</w:t>
      </w:r>
      <w:bookmarkEnd w:id="339"/>
    </w:p>
    <w:tbl>
      <w:tblPr>
        <w:tblW w:w="7087" w:type="dxa"/>
        <w:tblInd w:w="28" w:type="dxa"/>
        <w:tblLayout w:type="fixed"/>
        <w:tblCellMar>
          <w:left w:w="56" w:type="dxa"/>
          <w:right w:w="56" w:type="dxa"/>
        </w:tblCellMar>
        <w:tblLook w:val="0000" w:firstRow="0" w:lastRow="0" w:firstColumn="0" w:lastColumn="0" w:noHBand="0" w:noVBand="0"/>
      </w:tblPr>
      <w:tblGrid>
        <w:gridCol w:w="7"/>
        <w:gridCol w:w="2241"/>
        <w:gridCol w:w="1123"/>
        <w:gridCol w:w="1120"/>
        <w:gridCol w:w="2516"/>
        <w:gridCol w:w="80"/>
      </w:tblGrid>
      <w:tr>
        <w:trPr>
          <w:gridAfter w:val="1"/>
          <w:wAfter w:w="80" w:type="dxa"/>
          <w:cantSplit/>
          <w:tblHeader/>
        </w:trPr>
        <w:tc>
          <w:tcPr>
            <w:tcW w:w="2244" w:type="dxa"/>
            <w:gridSpan w:val="2"/>
            <w:tcBorders>
              <w:top w:val="single" w:sz="8" w:space="0" w:color="auto"/>
              <w:bottom w:val="single" w:sz="8" w:space="0" w:color="auto"/>
            </w:tcBorders>
          </w:tcPr>
          <w:p>
            <w:pPr>
              <w:pStyle w:val="nTable"/>
              <w:spacing w:after="40"/>
              <w:ind w:right="170"/>
              <w:rPr>
                <w:b/>
                <w:sz w:val="19"/>
              </w:rPr>
            </w:pPr>
            <w:r>
              <w:rPr>
                <w:b/>
                <w:sz w:val="19"/>
              </w:rPr>
              <w:t>Short title</w:t>
            </w:r>
          </w:p>
        </w:tc>
        <w:tc>
          <w:tcPr>
            <w:tcW w:w="1124" w:type="dxa"/>
            <w:tcBorders>
              <w:top w:val="single" w:sz="8" w:space="0" w:color="auto"/>
              <w:bottom w:val="single" w:sz="8" w:space="0" w:color="auto"/>
            </w:tcBorders>
          </w:tcPr>
          <w:p>
            <w:pPr>
              <w:pStyle w:val="nTable"/>
              <w:spacing w:after="40"/>
              <w:rPr>
                <w:b/>
                <w:sz w:val="19"/>
              </w:rPr>
            </w:pPr>
            <w:r>
              <w:rPr>
                <w:b/>
                <w:sz w:val="19"/>
              </w:rPr>
              <w:t>Number and year</w:t>
            </w:r>
          </w:p>
        </w:tc>
        <w:tc>
          <w:tcPr>
            <w:tcW w:w="1121" w:type="dxa"/>
            <w:tcBorders>
              <w:top w:val="single" w:sz="8" w:space="0" w:color="auto"/>
              <w:bottom w:val="single" w:sz="8" w:space="0" w:color="auto"/>
            </w:tcBorders>
          </w:tcPr>
          <w:p>
            <w:pPr>
              <w:pStyle w:val="nTable"/>
              <w:spacing w:after="40"/>
              <w:rPr>
                <w:b/>
                <w:sz w:val="19"/>
              </w:rPr>
            </w:pPr>
            <w:r>
              <w:rPr>
                <w:b/>
                <w:sz w:val="19"/>
              </w:rPr>
              <w:t>Assent</w:t>
            </w:r>
          </w:p>
        </w:tc>
        <w:tc>
          <w:tcPr>
            <w:tcW w:w="2518" w:type="dxa"/>
            <w:tcBorders>
              <w:top w:val="single" w:sz="8" w:space="0" w:color="auto"/>
              <w:bottom w:val="single" w:sz="8" w:space="0" w:color="auto"/>
            </w:tcBorders>
          </w:tcPr>
          <w:p>
            <w:pPr>
              <w:pStyle w:val="nTable"/>
              <w:spacing w:after="40"/>
              <w:rPr>
                <w:b/>
                <w:sz w:val="19"/>
              </w:rPr>
            </w:pPr>
            <w:r>
              <w:rPr>
                <w:b/>
                <w:sz w:val="19"/>
              </w:rPr>
              <w:t>Commencement</w:t>
            </w:r>
          </w:p>
        </w:tc>
      </w:tr>
      <w:tr>
        <w:trPr>
          <w:gridAfter w:val="1"/>
          <w:wAfter w:w="80" w:type="dxa"/>
          <w:cantSplit/>
        </w:trPr>
        <w:tc>
          <w:tcPr>
            <w:tcW w:w="2244" w:type="dxa"/>
            <w:gridSpan w:val="2"/>
            <w:tcBorders>
              <w:top w:val="single" w:sz="8" w:space="0" w:color="auto"/>
            </w:tcBorders>
          </w:tcPr>
          <w:p>
            <w:pPr>
              <w:pStyle w:val="nTable"/>
              <w:spacing w:after="40"/>
              <w:ind w:right="170"/>
              <w:rPr>
                <w:sz w:val="19"/>
              </w:rPr>
            </w:pPr>
            <w:r>
              <w:rPr>
                <w:i/>
                <w:sz w:val="19"/>
              </w:rPr>
              <w:t>Administration Act 1903</w:t>
            </w:r>
          </w:p>
        </w:tc>
        <w:tc>
          <w:tcPr>
            <w:tcW w:w="1124" w:type="dxa"/>
            <w:tcBorders>
              <w:top w:val="single" w:sz="8" w:space="0" w:color="auto"/>
            </w:tcBorders>
          </w:tcPr>
          <w:p>
            <w:pPr>
              <w:pStyle w:val="nTable"/>
              <w:spacing w:after="40"/>
              <w:rPr>
                <w:sz w:val="19"/>
              </w:rPr>
            </w:pPr>
            <w:r>
              <w:rPr>
                <w:sz w:val="19"/>
              </w:rPr>
              <w:t>13 of 1903</w:t>
            </w:r>
          </w:p>
        </w:tc>
        <w:tc>
          <w:tcPr>
            <w:tcW w:w="1121" w:type="dxa"/>
            <w:tcBorders>
              <w:top w:val="single" w:sz="8" w:space="0" w:color="auto"/>
            </w:tcBorders>
          </w:tcPr>
          <w:p>
            <w:pPr>
              <w:pStyle w:val="nTable"/>
              <w:spacing w:after="40"/>
              <w:rPr>
                <w:sz w:val="19"/>
              </w:rPr>
            </w:pPr>
            <w:r>
              <w:rPr>
                <w:sz w:val="19"/>
              </w:rPr>
              <w:t>31 Dec 1903</w:t>
            </w:r>
          </w:p>
        </w:tc>
        <w:tc>
          <w:tcPr>
            <w:tcW w:w="2518" w:type="dxa"/>
            <w:tcBorders>
              <w:top w:val="single" w:sz="8" w:space="0" w:color="auto"/>
            </w:tcBorders>
          </w:tcPr>
          <w:p>
            <w:pPr>
              <w:pStyle w:val="nTable"/>
              <w:spacing w:after="40"/>
              <w:rPr>
                <w:sz w:val="19"/>
              </w:rPr>
            </w:pPr>
            <w:r>
              <w:rPr>
                <w:sz w:val="19"/>
              </w:rPr>
              <w:t>1 Jan 1904 (see s. 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1909</w:t>
            </w:r>
          </w:p>
        </w:tc>
        <w:tc>
          <w:tcPr>
            <w:tcW w:w="1124" w:type="dxa"/>
          </w:tcPr>
          <w:p>
            <w:pPr>
              <w:pStyle w:val="nTable"/>
              <w:spacing w:after="40"/>
              <w:rPr>
                <w:sz w:val="19"/>
              </w:rPr>
            </w:pPr>
            <w:r>
              <w:rPr>
                <w:sz w:val="19"/>
              </w:rPr>
              <w:t>29 of 1909</w:t>
            </w:r>
          </w:p>
        </w:tc>
        <w:tc>
          <w:tcPr>
            <w:tcW w:w="1121" w:type="dxa"/>
          </w:tcPr>
          <w:p>
            <w:pPr>
              <w:pStyle w:val="nTable"/>
              <w:spacing w:after="40"/>
              <w:rPr>
                <w:sz w:val="19"/>
              </w:rPr>
            </w:pPr>
            <w:r>
              <w:rPr>
                <w:sz w:val="19"/>
              </w:rPr>
              <w:t>20 Nov 1909</w:t>
            </w:r>
          </w:p>
        </w:tc>
        <w:tc>
          <w:tcPr>
            <w:tcW w:w="2518" w:type="dxa"/>
          </w:tcPr>
          <w:p>
            <w:pPr>
              <w:pStyle w:val="nTable"/>
              <w:spacing w:after="40"/>
              <w:rPr>
                <w:sz w:val="19"/>
              </w:rPr>
            </w:pPr>
            <w:r>
              <w:rPr>
                <w:sz w:val="19"/>
              </w:rPr>
              <w:t>20 Nov 1909</w:t>
            </w:r>
          </w:p>
        </w:tc>
      </w:tr>
      <w:tr>
        <w:trPr>
          <w:gridAfter w:val="1"/>
          <w:wAfter w:w="80" w:type="dxa"/>
          <w:cantSplit/>
        </w:trPr>
        <w:tc>
          <w:tcPr>
            <w:tcW w:w="2244" w:type="dxa"/>
            <w:gridSpan w:val="2"/>
          </w:tcPr>
          <w:p>
            <w:pPr>
              <w:pStyle w:val="nTable"/>
              <w:spacing w:after="40"/>
              <w:ind w:right="170"/>
              <w:rPr>
                <w:sz w:val="19"/>
              </w:rPr>
            </w:pPr>
            <w:r>
              <w:rPr>
                <w:i/>
                <w:sz w:val="19"/>
              </w:rPr>
              <w:t>Curator of Intestate Estates Act 1918</w:t>
            </w:r>
            <w:r>
              <w:rPr>
                <w:sz w:val="19"/>
              </w:rPr>
              <w:t xml:space="preserve"> s. 2</w:t>
            </w:r>
          </w:p>
        </w:tc>
        <w:tc>
          <w:tcPr>
            <w:tcW w:w="1124" w:type="dxa"/>
          </w:tcPr>
          <w:p>
            <w:pPr>
              <w:pStyle w:val="nTable"/>
              <w:spacing w:after="40"/>
              <w:rPr>
                <w:sz w:val="19"/>
              </w:rPr>
            </w:pPr>
            <w:r>
              <w:rPr>
                <w:sz w:val="19"/>
              </w:rPr>
              <w:t>9 of 1918</w:t>
            </w:r>
          </w:p>
        </w:tc>
        <w:tc>
          <w:tcPr>
            <w:tcW w:w="1121" w:type="dxa"/>
          </w:tcPr>
          <w:p>
            <w:pPr>
              <w:pStyle w:val="nTable"/>
              <w:spacing w:after="40"/>
              <w:rPr>
                <w:sz w:val="19"/>
              </w:rPr>
            </w:pPr>
            <w:r>
              <w:rPr>
                <w:sz w:val="19"/>
              </w:rPr>
              <w:t>15 Apr 1918</w:t>
            </w:r>
          </w:p>
        </w:tc>
        <w:tc>
          <w:tcPr>
            <w:tcW w:w="2518"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1921</w:t>
            </w:r>
          </w:p>
        </w:tc>
        <w:tc>
          <w:tcPr>
            <w:tcW w:w="1124" w:type="dxa"/>
          </w:tcPr>
          <w:p>
            <w:pPr>
              <w:pStyle w:val="nTable"/>
              <w:spacing w:after="40"/>
              <w:rPr>
                <w:sz w:val="19"/>
              </w:rPr>
            </w:pPr>
            <w:r>
              <w:rPr>
                <w:sz w:val="19"/>
              </w:rPr>
              <w:t>13 of 1921</w:t>
            </w:r>
          </w:p>
        </w:tc>
        <w:tc>
          <w:tcPr>
            <w:tcW w:w="1121" w:type="dxa"/>
          </w:tcPr>
          <w:p>
            <w:pPr>
              <w:pStyle w:val="nTable"/>
              <w:spacing w:after="40"/>
              <w:rPr>
                <w:sz w:val="19"/>
              </w:rPr>
            </w:pPr>
            <w:r>
              <w:rPr>
                <w:sz w:val="19"/>
              </w:rPr>
              <w:t>15 Nov 1921</w:t>
            </w:r>
          </w:p>
        </w:tc>
        <w:tc>
          <w:tcPr>
            <w:tcW w:w="2518" w:type="dxa"/>
          </w:tcPr>
          <w:p>
            <w:pPr>
              <w:pStyle w:val="nTable"/>
              <w:spacing w:after="40"/>
              <w:rPr>
                <w:sz w:val="19"/>
              </w:rPr>
            </w:pPr>
            <w:r>
              <w:rPr>
                <w:sz w:val="19"/>
              </w:rPr>
              <w:t>15 Nov 1921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1922</w:t>
            </w:r>
          </w:p>
        </w:tc>
        <w:tc>
          <w:tcPr>
            <w:tcW w:w="1124" w:type="dxa"/>
          </w:tcPr>
          <w:p>
            <w:pPr>
              <w:pStyle w:val="nTable"/>
              <w:spacing w:after="40"/>
              <w:rPr>
                <w:sz w:val="19"/>
              </w:rPr>
            </w:pPr>
            <w:r>
              <w:rPr>
                <w:sz w:val="19"/>
              </w:rPr>
              <w:t>29 of 1922</w:t>
            </w:r>
          </w:p>
        </w:tc>
        <w:tc>
          <w:tcPr>
            <w:tcW w:w="1121" w:type="dxa"/>
          </w:tcPr>
          <w:p>
            <w:pPr>
              <w:pStyle w:val="nTable"/>
              <w:spacing w:after="40"/>
              <w:rPr>
                <w:sz w:val="19"/>
              </w:rPr>
            </w:pPr>
            <w:r>
              <w:rPr>
                <w:sz w:val="19"/>
              </w:rPr>
              <w:t>7 Dec 1922</w:t>
            </w:r>
          </w:p>
        </w:tc>
        <w:tc>
          <w:tcPr>
            <w:tcW w:w="2518" w:type="dxa"/>
          </w:tcPr>
          <w:p>
            <w:pPr>
              <w:pStyle w:val="nTable"/>
              <w:spacing w:after="40"/>
              <w:rPr>
                <w:sz w:val="19"/>
              </w:rPr>
            </w:pPr>
            <w:r>
              <w:rPr>
                <w:sz w:val="19"/>
              </w:rPr>
              <w:t>7 Dec 1922</w:t>
            </w:r>
          </w:p>
        </w:tc>
      </w:tr>
      <w:tr>
        <w:trPr>
          <w:gridAfter w:val="1"/>
          <w:wAfter w:w="80" w:type="dxa"/>
          <w:cantSplit/>
        </w:trPr>
        <w:tc>
          <w:tcPr>
            <w:tcW w:w="2244" w:type="dxa"/>
            <w:gridSpan w:val="2"/>
          </w:tcPr>
          <w:p>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24" w:type="dxa"/>
          </w:tcPr>
          <w:p>
            <w:pPr>
              <w:pStyle w:val="nTable"/>
              <w:spacing w:after="40"/>
              <w:rPr>
                <w:sz w:val="19"/>
              </w:rPr>
            </w:pPr>
            <w:r>
              <w:rPr>
                <w:sz w:val="19"/>
              </w:rPr>
              <w:t>28 of 1934</w:t>
            </w:r>
          </w:p>
        </w:tc>
        <w:tc>
          <w:tcPr>
            <w:tcW w:w="1121" w:type="dxa"/>
          </w:tcPr>
          <w:p>
            <w:pPr>
              <w:pStyle w:val="nTable"/>
              <w:spacing w:after="40"/>
              <w:rPr>
                <w:sz w:val="19"/>
              </w:rPr>
            </w:pPr>
            <w:r>
              <w:rPr>
                <w:sz w:val="19"/>
              </w:rPr>
              <w:t>28 Dec 1934</w:t>
            </w:r>
          </w:p>
        </w:tc>
        <w:tc>
          <w:tcPr>
            <w:tcW w:w="2518"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1939</w:t>
            </w:r>
          </w:p>
        </w:tc>
        <w:tc>
          <w:tcPr>
            <w:tcW w:w="1124" w:type="dxa"/>
          </w:tcPr>
          <w:p>
            <w:pPr>
              <w:pStyle w:val="nTable"/>
              <w:spacing w:after="40"/>
              <w:rPr>
                <w:sz w:val="19"/>
              </w:rPr>
            </w:pPr>
            <w:r>
              <w:rPr>
                <w:sz w:val="19"/>
              </w:rPr>
              <w:t>24 of 1939</w:t>
            </w:r>
          </w:p>
        </w:tc>
        <w:tc>
          <w:tcPr>
            <w:tcW w:w="1121" w:type="dxa"/>
          </w:tcPr>
          <w:p>
            <w:pPr>
              <w:pStyle w:val="nTable"/>
              <w:spacing w:after="40"/>
              <w:rPr>
                <w:sz w:val="19"/>
              </w:rPr>
            </w:pPr>
            <w:r>
              <w:rPr>
                <w:sz w:val="19"/>
              </w:rPr>
              <w:t>22 Nov 1939</w:t>
            </w:r>
          </w:p>
        </w:tc>
        <w:tc>
          <w:tcPr>
            <w:tcW w:w="2518" w:type="dxa"/>
          </w:tcPr>
          <w:p>
            <w:pPr>
              <w:pStyle w:val="nTable"/>
              <w:spacing w:after="40"/>
              <w:rPr>
                <w:sz w:val="19"/>
              </w:rPr>
            </w:pPr>
            <w:r>
              <w:rPr>
                <w:sz w:val="19"/>
              </w:rPr>
              <w:t>22 Nov 1939</w:t>
            </w:r>
          </w:p>
        </w:tc>
      </w:tr>
      <w:tr>
        <w:trPr>
          <w:gridAfter w:val="1"/>
          <w:wAfter w:w="80" w:type="dxa"/>
          <w:cantSplit/>
        </w:trPr>
        <w:tc>
          <w:tcPr>
            <w:tcW w:w="2244" w:type="dxa"/>
            <w:gridSpan w:val="2"/>
          </w:tcPr>
          <w:p>
            <w:pPr>
              <w:pStyle w:val="nTable"/>
              <w:spacing w:after="40"/>
              <w:ind w:right="170"/>
              <w:rPr>
                <w:sz w:val="19"/>
              </w:rPr>
            </w:pPr>
            <w:r>
              <w:rPr>
                <w:i/>
                <w:sz w:val="19"/>
              </w:rPr>
              <w:t>Public Trustee Act 1941</w:t>
            </w:r>
            <w:r>
              <w:rPr>
                <w:sz w:val="19"/>
              </w:rPr>
              <w:t xml:space="preserve"> s. 3</w:t>
            </w:r>
          </w:p>
        </w:tc>
        <w:tc>
          <w:tcPr>
            <w:tcW w:w="1124" w:type="dxa"/>
          </w:tcPr>
          <w:p>
            <w:pPr>
              <w:pStyle w:val="nTable"/>
              <w:spacing w:after="40"/>
              <w:rPr>
                <w:sz w:val="19"/>
              </w:rPr>
            </w:pPr>
            <w:r>
              <w:rPr>
                <w:sz w:val="19"/>
              </w:rPr>
              <w:t>26 of 1941</w:t>
            </w:r>
          </w:p>
        </w:tc>
        <w:tc>
          <w:tcPr>
            <w:tcW w:w="1121" w:type="dxa"/>
          </w:tcPr>
          <w:p>
            <w:pPr>
              <w:pStyle w:val="nTable"/>
              <w:spacing w:after="40"/>
              <w:rPr>
                <w:sz w:val="19"/>
              </w:rPr>
            </w:pPr>
            <w:r>
              <w:rPr>
                <w:sz w:val="19"/>
              </w:rPr>
              <w:t>8 Dec 1941</w:t>
            </w:r>
          </w:p>
        </w:tc>
        <w:tc>
          <w:tcPr>
            <w:tcW w:w="2518"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1941</w:t>
            </w:r>
          </w:p>
        </w:tc>
        <w:tc>
          <w:tcPr>
            <w:tcW w:w="1124" w:type="dxa"/>
          </w:tcPr>
          <w:p>
            <w:pPr>
              <w:pStyle w:val="nTable"/>
              <w:spacing w:after="40"/>
              <w:rPr>
                <w:sz w:val="19"/>
              </w:rPr>
            </w:pPr>
            <w:r>
              <w:rPr>
                <w:sz w:val="19"/>
              </w:rPr>
              <w:t>52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15 Jan 1942</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1941</w:t>
            </w:r>
          </w:p>
        </w:tc>
        <w:tc>
          <w:tcPr>
            <w:tcW w:w="1124" w:type="dxa"/>
          </w:tcPr>
          <w:p>
            <w:pPr>
              <w:pStyle w:val="nTable"/>
              <w:spacing w:after="40"/>
              <w:rPr>
                <w:sz w:val="19"/>
              </w:rPr>
            </w:pPr>
            <w:r>
              <w:rPr>
                <w:sz w:val="19"/>
              </w:rPr>
              <w:t>55 of 1941</w:t>
            </w:r>
          </w:p>
        </w:tc>
        <w:tc>
          <w:tcPr>
            <w:tcW w:w="1121" w:type="dxa"/>
          </w:tcPr>
          <w:p>
            <w:pPr>
              <w:pStyle w:val="nTable"/>
              <w:spacing w:after="40"/>
              <w:rPr>
                <w:sz w:val="19"/>
              </w:rPr>
            </w:pPr>
            <w:r>
              <w:rPr>
                <w:sz w:val="19"/>
              </w:rPr>
              <w:t>15 Jan 1942</w:t>
            </w:r>
          </w:p>
        </w:tc>
        <w:tc>
          <w:tcPr>
            <w:tcW w:w="2518" w:type="dxa"/>
          </w:tcPr>
          <w:p>
            <w:pPr>
              <w:pStyle w:val="nTable"/>
              <w:spacing w:after="40"/>
              <w:rPr>
                <w:sz w:val="19"/>
              </w:rPr>
            </w:pPr>
            <w:r>
              <w:rPr>
                <w:sz w:val="19"/>
              </w:rPr>
              <w:t>1 Jul 1942 (see s. 8)</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1942</w:t>
            </w:r>
          </w:p>
        </w:tc>
        <w:tc>
          <w:tcPr>
            <w:tcW w:w="1124" w:type="dxa"/>
          </w:tcPr>
          <w:p>
            <w:pPr>
              <w:pStyle w:val="nTable"/>
              <w:spacing w:after="40"/>
              <w:rPr>
                <w:sz w:val="19"/>
              </w:rPr>
            </w:pPr>
            <w:r>
              <w:rPr>
                <w:sz w:val="19"/>
              </w:rPr>
              <w:t>21 of 1942</w:t>
            </w:r>
          </w:p>
        </w:tc>
        <w:tc>
          <w:tcPr>
            <w:tcW w:w="1121" w:type="dxa"/>
          </w:tcPr>
          <w:p>
            <w:pPr>
              <w:pStyle w:val="nTable"/>
              <w:spacing w:after="40"/>
              <w:rPr>
                <w:sz w:val="19"/>
              </w:rPr>
            </w:pPr>
            <w:r>
              <w:rPr>
                <w:sz w:val="19"/>
              </w:rPr>
              <w:t>9 Dec 1942</w:t>
            </w:r>
          </w:p>
        </w:tc>
        <w:tc>
          <w:tcPr>
            <w:tcW w:w="2518" w:type="dxa"/>
          </w:tcPr>
          <w:p>
            <w:pPr>
              <w:pStyle w:val="nTable"/>
              <w:spacing w:after="40"/>
              <w:rPr>
                <w:sz w:val="19"/>
              </w:rPr>
            </w:pPr>
            <w:r>
              <w:rPr>
                <w:sz w:val="19"/>
              </w:rPr>
              <w:t>9 Dec 1942</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1945</w:t>
            </w:r>
          </w:p>
        </w:tc>
        <w:tc>
          <w:tcPr>
            <w:tcW w:w="1124" w:type="dxa"/>
          </w:tcPr>
          <w:p>
            <w:pPr>
              <w:pStyle w:val="nTable"/>
              <w:spacing w:after="40"/>
              <w:rPr>
                <w:sz w:val="19"/>
              </w:rPr>
            </w:pPr>
            <w:r>
              <w:rPr>
                <w:sz w:val="19"/>
              </w:rPr>
              <w:t>39 of 1945</w:t>
            </w:r>
          </w:p>
        </w:tc>
        <w:tc>
          <w:tcPr>
            <w:tcW w:w="1121" w:type="dxa"/>
          </w:tcPr>
          <w:p>
            <w:pPr>
              <w:pStyle w:val="nTable"/>
              <w:spacing w:after="40"/>
              <w:rPr>
                <w:sz w:val="19"/>
              </w:rPr>
            </w:pPr>
            <w:r>
              <w:rPr>
                <w:sz w:val="19"/>
              </w:rPr>
              <w:t>30 Jan 1946</w:t>
            </w:r>
          </w:p>
        </w:tc>
        <w:tc>
          <w:tcPr>
            <w:tcW w:w="2518" w:type="dxa"/>
          </w:tcPr>
          <w:p>
            <w:pPr>
              <w:pStyle w:val="nTable"/>
              <w:spacing w:after="40"/>
              <w:rPr>
                <w:sz w:val="19"/>
              </w:rPr>
            </w:pPr>
            <w:r>
              <w:rPr>
                <w:sz w:val="19"/>
              </w:rPr>
              <w:t>30 Jan 1946</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1949</w:t>
            </w:r>
          </w:p>
        </w:tc>
        <w:tc>
          <w:tcPr>
            <w:tcW w:w="1124" w:type="dxa"/>
          </w:tcPr>
          <w:p>
            <w:pPr>
              <w:pStyle w:val="nTable"/>
              <w:spacing w:after="40"/>
              <w:rPr>
                <w:sz w:val="19"/>
              </w:rPr>
            </w:pPr>
            <w:r>
              <w:rPr>
                <w:sz w:val="19"/>
              </w:rPr>
              <w:t>8 of 1949</w:t>
            </w:r>
          </w:p>
        </w:tc>
        <w:tc>
          <w:tcPr>
            <w:tcW w:w="1121" w:type="dxa"/>
          </w:tcPr>
          <w:p>
            <w:pPr>
              <w:pStyle w:val="nTable"/>
              <w:spacing w:after="40"/>
              <w:rPr>
                <w:sz w:val="19"/>
              </w:rPr>
            </w:pPr>
            <w:r>
              <w:rPr>
                <w:sz w:val="19"/>
              </w:rPr>
              <w:t>14 Sep 1949</w:t>
            </w:r>
          </w:p>
        </w:tc>
        <w:tc>
          <w:tcPr>
            <w:tcW w:w="2518" w:type="dxa"/>
          </w:tcPr>
          <w:p>
            <w:pPr>
              <w:pStyle w:val="nTable"/>
              <w:spacing w:after="40"/>
              <w:rPr>
                <w:sz w:val="19"/>
              </w:rPr>
            </w:pPr>
            <w:r>
              <w:rPr>
                <w:sz w:val="19"/>
              </w:rPr>
              <w:t>14 Sep 1949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1950</w:t>
            </w:r>
          </w:p>
        </w:tc>
        <w:tc>
          <w:tcPr>
            <w:tcW w:w="1124" w:type="dxa"/>
          </w:tcPr>
          <w:p>
            <w:pPr>
              <w:pStyle w:val="nTable"/>
              <w:spacing w:after="40"/>
              <w:rPr>
                <w:sz w:val="19"/>
              </w:rPr>
            </w:pPr>
            <w:r>
              <w:rPr>
                <w:sz w:val="19"/>
              </w:rPr>
              <w:t>55 of 1950</w:t>
            </w:r>
          </w:p>
        </w:tc>
        <w:tc>
          <w:tcPr>
            <w:tcW w:w="1121" w:type="dxa"/>
          </w:tcPr>
          <w:p>
            <w:pPr>
              <w:pStyle w:val="nTable"/>
              <w:spacing w:after="40"/>
              <w:rPr>
                <w:sz w:val="19"/>
              </w:rPr>
            </w:pPr>
            <w:r>
              <w:rPr>
                <w:sz w:val="19"/>
              </w:rPr>
              <w:t>18 Dec 1950</w:t>
            </w:r>
          </w:p>
        </w:tc>
        <w:tc>
          <w:tcPr>
            <w:tcW w:w="2518" w:type="dxa"/>
          </w:tcPr>
          <w:p>
            <w:pPr>
              <w:pStyle w:val="nTable"/>
              <w:spacing w:after="40"/>
              <w:rPr>
                <w:sz w:val="19"/>
              </w:rPr>
            </w:pPr>
            <w:r>
              <w:rPr>
                <w:sz w:val="19"/>
              </w:rPr>
              <w:t>18 Dec 1950</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1953</w:t>
            </w:r>
          </w:p>
        </w:tc>
        <w:tc>
          <w:tcPr>
            <w:tcW w:w="1124" w:type="dxa"/>
          </w:tcPr>
          <w:p>
            <w:pPr>
              <w:pStyle w:val="nTable"/>
              <w:spacing w:after="40"/>
              <w:rPr>
                <w:sz w:val="19"/>
              </w:rPr>
            </w:pPr>
            <w:r>
              <w:rPr>
                <w:sz w:val="19"/>
              </w:rPr>
              <w:t>62 of 1953</w:t>
            </w:r>
          </w:p>
        </w:tc>
        <w:tc>
          <w:tcPr>
            <w:tcW w:w="1121" w:type="dxa"/>
          </w:tcPr>
          <w:p>
            <w:pPr>
              <w:pStyle w:val="nTable"/>
              <w:spacing w:after="40"/>
              <w:rPr>
                <w:sz w:val="19"/>
              </w:rPr>
            </w:pPr>
            <w:r>
              <w:rPr>
                <w:sz w:val="19"/>
              </w:rPr>
              <w:t>9 Jan 1954</w:t>
            </w:r>
          </w:p>
        </w:tc>
        <w:tc>
          <w:tcPr>
            <w:tcW w:w="2518" w:type="dxa"/>
          </w:tcPr>
          <w:p>
            <w:pPr>
              <w:pStyle w:val="nTable"/>
              <w:spacing w:after="40"/>
              <w:rPr>
                <w:sz w:val="19"/>
              </w:rPr>
            </w:pPr>
            <w:r>
              <w:rPr>
                <w:sz w:val="19"/>
              </w:rPr>
              <w:t>9 Jan 1954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1953</w:t>
            </w:r>
          </w:p>
        </w:tc>
        <w:tc>
          <w:tcPr>
            <w:tcW w:w="1124" w:type="dxa"/>
          </w:tcPr>
          <w:p>
            <w:pPr>
              <w:pStyle w:val="nTable"/>
              <w:spacing w:after="40"/>
              <w:rPr>
                <w:sz w:val="19"/>
              </w:rPr>
            </w:pPr>
            <w:r>
              <w:rPr>
                <w:sz w:val="19"/>
              </w:rPr>
              <w:t>81 of 1953</w:t>
            </w:r>
          </w:p>
        </w:tc>
        <w:tc>
          <w:tcPr>
            <w:tcW w:w="1121" w:type="dxa"/>
          </w:tcPr>
          <w:p>
            <w:pPr>
              <w:pStyle w:val="nTable"/>
              <w:spacing w:after="40"/>
              <w:rPr>
                <w:sz w:val="19"/>
              </w:rPr>
            </w:pPr>
            <w:r>
              <w:rPr>
                <w:sz w:val="19"/>
              </w:rPr>
              <w:t>18 Jan 1954</w:t>
            </w:r>
          </w:p>
        </w:tc>
        <w:tc>
          <w:tcPr>
            <w:tcW w:w="2518" w:type="dxa"/>
          </w:tcPr>
          <w:p>
            <w:pPr>
              <w:pStyle w:val="nTable"/>
              <w:spacing w:after="40"/>
              <w:rPr>
                <w:sz w:val="19"/>
              </w:rPr>
            </w:pPr>
            <w:r>
              <w:rPr>
                <w:sz w:val="19"/>
              </w:rPr>
              <w:t>18 Jan 1954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1954</w:t>
            </w:r>
          </w:p>
        </w:tc>
        <w:tc>
          <w:tcPr>
            <w:tcW w:w="1124" w:type="dxa"/>
          </w:tcPr>
          <w:p>
            <w:pPr>
              <w:pStyle w:val="nTable"/>
              <w:spacing w:after="40"/>
              <w:rPr>
                <w:sz w:val="19"/>
              </w:rPr>
            </w:pPr>
            <w:r>
              <w:rPr>
                <w:sz w:val="19"/>
              </w:rPr>
              <w:t>30 of 1954</w:t>
            </w:r>
          </w:p>
        </w:tc>
        <w:tc>
          <w:tcPr>
            <w:tcW w:w="1121" w:type="dxa"/>
          </w:tcPr>
          <w:p>
            <w:pPr>
              <w:pStyle w:val="nTable"/>
              <w:spacing w:after="40"/>
              <w:rPr>
                <w:sz w:val="19"/>
              </w:rPr>
            </w:pPr>
            <w:r>
              <w:rPr>
                <w:sz w:val="19"/>
              </w:rPr>
              <w:t>8 Nov 1954</w:t>
            </w:r>
          </w:p>
        </w:tc>
        <w:tc>
          <w:tcPr>
            <w:tcW w:w="2518" w:type="dxa"/>
          </w:tcPr>
          <w:p>
            <w:pPr>
              <w:pStyle w:val="nTable"/>
              <w:spacing w:after="40"/>
              <w:rPr>
                <w:sz w:val="19"/>
              </w:rPr>
            </w:pPr>
            <w:r>
              <w:rPr>
                <w:sz w:val="19"/>
              </w:rPr>
              <w:t>8 Nov 1954</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1955</w:t>
            </w:r>
          </w:p>
        </w:tc>
        <w:tc>
          <w:tcPr>
            <w:tcW w:w="1124" w:type="dxa"/>
          </w:tcPr>
          <w:p>
            <w:pPr>
              <w:pStyle w:val="nTable"/>
              <w:spacing w:after="40"/>
              <w:rPr>
                <w:sz w:val="19"/>
              </w:rPr>
            </w:pPr>
            <w:r>
              <w:rPr>
                <w:sz w:val="19"/>
              </w:rPr>
              <w:t>62 of 1955</w:t>
            </w:r>
          </w:p>
        </w:tc>
        <w:tc>
          <w:tcPr>
            <w:tcW w:w="1121" w:type="dxa"/>
          </w:tcPr>
          <w:p>
            <w:pPr>
              <w:pStyle w:val="nTable"/>
              <w:spacing w:after="40"/>
              <w:rPr>
                <w:sz w:val="19"/>
              </w:rPr>
            </w:pPr>
            <w:r>
              <w:rPr>
                <w:sz w:val="19"/>
              </w:rPr>
              <w:t>19 Dec 1955</w:t>
            </w:r>
          </w:p>
        </w:tc>
        <w:tc>
          <w:tcPr>
            <w:tcW w:w="2518" w:type="dxa"/>
          </w:tcPr>
          <w:p>
            <w:pPr>
              <w:pStyle w:val="nTable"/>
              <w:spacing w:after="40"/>
              <w:rPr>
                <w:sz w:val="19"/>
              </w:rPr>
            </w:pPr>
            <w:r>
              <w:rPr>
                <w:sz w:val="19"/>
              </w:rPr>
              <w:t>19 Dec 1955</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1956</w:t>
            </w:r>
          </w:p>
        </w:tc>
        <w:tc>
          <w:tcPr>
            <w:tcW w:w="1124" w:type="dxa"/>
          </w:tcPr>
          <w:p>
            <w:pPr>
              <w:pStyle w:val="nTable"/>
              <w:spacing w:after="40"/>
              <w:rPr>
                <w:sz w:val="19"/>
              </w:rPr>
            </w:pPr>
            <w:r>
              <w:rPr>
                <w:sz w:val="19"/>
              </w:rPr>
              <w:t>81 of 1956</w:t>
            </w:r>
          </w:p>
        </w:tc>
        <w:tc>
          <w:tcPr>
            <w:tcW w:w="1121" w:type="dxa"/>
          </w:tcPr>
          <w:p>
            <w:pPr>
              <w:pStyle w:val="nTable"/>
              <w:spacing w:after="40"/>
              <w:rPr>
                <w:sz w:val="19"/>
              </w:rPr>
            </w:pPr>
            <w:r>
              <w:rPr>
                <w:sz w:val="19"/>
              </w:rPr>
              <w:t>17 Jan 1957</w:t>
            </w:r>
          </w:p>
        </w:tc>
        <w:tc>
          <w:tcPr>
            <w:tcW w:w="2518" w:type="dxa"/>
          </w:tcPr>
          <w:p>
            <w:pPr>
              <w:pStyle w:val="nTable"/>
              <w:spacing w:after="40"/>
              <w:rPr>
                <w:sz w:val="19"/>
              </w:rPr>
            </w:pPr>
            <w:r>
              <w:rPr>
                <w:sz w:val="19"/>
              </w:rPr>
              <w:t xml:space="preserve">1 Feb 1957 (see s. 2 and </w:t>
            </w:r>
            <w:r>
              <w:rPr>
                <w:i/>
                <w:sz w:val="19"/>
              </w:rPr>
              <w:t>Gazette</w:t>
            </w:r>
            <w:r>
              <w:rPr>
                <w:sz w:val="19"/>
              </w:rPr>
              <w:t xml:space="preserve"> 1 Feb 1957 p. 161)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1959</w:t>
            </w:r>
          </w:p>
        </w:tc>
        <w:tc>
          <w:tcPr>
            <w:tcW w:w="1124" w:type="dxa"/>
          </w:tcPr>
          <w:p>
            <w:pPr>
              <w:pStyle w:val="nTable"/>
              <w:spacing w:after="40"/>
              <w:rPr>
                <w:sz w:val="19"/>
              </w:rPr>
            </w:pPr>
            <w:r>
              <w:rPr>
                <w:sz w:val="19"/>
              </w:rPr>
              <w:t>56 of 1959</w:t>
            </w:r>
          </w:p>
        </w:tc>
        <w:tc>
          <w:tcPr>
            <w:tcW w:w="1121" w:type="dxa"/>
          </w:tcPr>
          <w:p>
            <w:pPr>
              <w:pStyle w:val="nTable"/>
              <w:spacing w:after="40"/>
              <w:rPr>
                <w:sz w:val="19"/>
              </w:rPr>
            </w:pPr>
            <w:r>
              <w:rPr>
                <w:sz w:val="19"/>
              </w:rPr>
              <w:t>25 Nov 1959</w:t>
            </w:r>
          </w:p>
        </w:tc>
        <w:tc>
          <w:tcPr>
            <w:tcW w:w="2518" w:type="dxa"/>
          </w:tcPr>
          <w:p>
            <w:pPr>
              <w:pStyle w:val="nTable"/>
              <w:spacing w:after="40"/>
              <w:rPr>
                <w:sz w:val="19"/>
              </w:rPr>
            </w:pPr>
            <w:r>
              <w:rPr>
                <w:sz w:val="19"/>
              </w:rPr>
              <w:t>25 Nov 1959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1960</w:t>
            </w:r>
          </w:p>
        </w:tc>
        <w:tc>
          <w:tcPr>
            <w:tcW w:w="1124" w:type="dxa"/>
          </w:tcPr>
          <w:p>
            <w:pPr>
              <w:pStyle w:val="nTable"/>
              <w:spacing w:after="40"/>
              <w:rPr>
                <w:sz w:val="19"/>
              </w:rPr>
            </w:pPr>
            <w:r>
              <w:rPr>
                <w:sz w:val="19"/>
              </w:rPr>
              <w:t>21 of 1960</w:t>
            </w:r>
          </w:p>
        </w:tc>
        <w:tc>
          <w:tcPr>
            <w:tcW w:w="1121" w:type="dxa"/>
          </w:tcPr>
          <w:p>
            <w:pPr>
              <w:pStyle w:val="nTable"/>
              <w:spacing w:after="40"/>
              <w:rPr>
                <w:sz w:val="19"/>
              </w:rPr>
            </w:pPr>
            <w:r>
              <w:rPr>
                <w:sz w:val="19"/>
              </w:rPr>
              <w:t>11 Oct 1960</w:t>
            </w:r>
          </w:p>
        </w:tc>
        <w:tc>
          <w:tcPr>
            <w:tcW w:w="2518" w:type="dxa"/>
          </w:tcPr>
          <w:p>
            <w:pPr>
              <w:pStyle w:val="nTable"/>
              <w:spacing w:after="40"/>
              <w:rPr>
                <w:sz w:val="19"/>
              </w:rPr>
            </w:pPr>
            <w:r>
              <w:rPr>
                <w:sz w:val="19"/>
              </w:rPr>
              <w:t xml:space="preserve">25 Nov 1960 (see s. 2 and </w:t>
            </w:r>
            <w:r>
              <w:rPr>
                <w:i/>
                <w:sz w:val="19"/>
              </w:rPr>
              <w:t>Gazette</w:t>
            </w:r>
            <w:r>
              <w:rPr>
                <w:sz w:val="19"/>
              </w:rPr>
              <w:t xml:space="preserve"> 25 Nov 1960 p. 3779)</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1961</w:t>
            </w:r>
          </w:p>
        </w:tc>
        <w:tc>
          <w:tcPr>
            <w:tcW w:w="1124" w:type="dxa"/>
          </w:tcPr>
          <w:p>
            <w:pPr>
              <w:pStyle w:val="nTable"/>
              <w:spacing w:after="40"/>
              <w:rPr>
                <w:sz w:val="19"/>
              </w:rPr>
            </w:pPr>
            <w:r>
              <w:rPr>
                <w:sz w:val="19"/>
              </w:rPr>
              <w:t>57 of 1961</w:t>
            </w:r>
          </w:p>
        </w:tc>
        <w:tc>
          <w:tcPr>
            <w:tcW w:w="1121" w:type="dxa"/>
          </w:tcPr>
          <w:p>
            <w:pPr>
              <w:pStyle w:val="nTable"/>
              <w:spacing w:after="40"/>
              <w:rPr>
                <w:sz w:val="19"/>
              </w:rPr>
            </w:pPr>
            <w:r>
              <w:rPr>
                <w:sz w:val="19"/>
              </w:rPr>
              <w:t>28 Nov 1961</w:t>
            </w:r>
          </w:p>
        </w:tc>
        <w:tc>
          <w:tcPr>
            <w:tcW w:w="2518" w:type="dxa"/>
          </w:tcPr>
          <w:p>
            <w:pPr>
              <w:pStyle w:val="nTable"/>
              <w:spacing w:after="40"/>
              <w:rPr>
                <w:sz w:val="19"/>
              </w:rPr>
            </w:pPr>
            <w:r>
              <w:rPr>
                <w:sz w:val="19"/>
              </w:rPr>
              <w:t>28 Nov 1961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1962</w:t>
            </w:r>
          </w:p>
        </w:tc>
        <w:tc>
          <w:tcPr>
            <w:tcW w:w="1124" w:type="dxa"/>
          </w:tcPr>
          <w:p>
            <w:pPr>
              <w:pStyle w:val="nTable"/>
              <w:spacing w:after="40"/>
              <w:rPr>
                <w:sz w:val="19"/>
              </w:rPr>
            </w:pPr>
            <w:r>
              <w:rPr>
                <w:sz w:val="19"/>
              </w:rPr>
              <w:t>80 of 1962</w:t>
            </w:r>
          </w:p>
        </w:tc>
        <w:tc>
          <w:tcPr>
            <w:tcW w:w="1121" w:type="dxa"/>
          </w:tcPr>
          <w:p>
            <w:pPr>
              <w:pStyle w:val="nTable"/>
              <w:spacing w:after="40"/>
              <w:rPr>
                <w:sz w:val="19"/>
              </w:rPr>
            </w:pPr>
            <w:r>
              <w:rPr>
                <w:sz w:val="19"/>
              </w:rPr>
              <w:t>6 Dec 1962</w:t>
            </w:r>
          </w:p>
        </w:tc>
        <w:tc>
          <w:tcPr>
            <w:tcW w:w="2518" w:type="dxa"/>
          </w:tcPr>
          <w:p>
            <w:pPr>
              <w:pStyle w:val="nTable"/>
              <w:spacing w:after="40"/>
              <w:rPr>
                <w:sz w:val="19"/>
              </w:rPr>
            </w:pPr>
            <w:r>
              <w:rPr>
                <w:sz w:val="19"/>
              </w:rPr>
              <w:t>1 Jan 1963 (see s. 2)</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1963</w:t>
            </w:r>
          </w:p>
        </w:tc>
        <w:tc>
          <w:tcPr>
            <w:tcW w:w="1124" w:type="dxa"/>
          </w:tcPr>
          <w:p>
            <w:pPr>
              <w:pStyle w:val="nTable"/>
              <w:spacing w:after="40"/>
              <w:rPr>
                <w:sz w:val="19"/>
              </w:rPr>
            </w:pPr>
            <w:r>
              <w:rPr>
                <w:sz w:val="19"/>
              </w:rPr>
              <w:t>66 of 1963</w:t>
            </w:r>
          </w:p>
        </w:tc>
        <w:tc>
          <w:tcPr>
            <w:tcW w:w="1121" w:type="dxa"/>
          </w:tcPr>
          <w:p>
            <w:pPr>
              <w:pStyle w:val="nTable"/>
              <w:spacing w:after="40"/>
              <w:rPr>
                <w:sz w:val="19"/>
              </w:rPr>
            </w:pPr>
            <w:r>
              <w:rPr>
                <w:sz w:val="19"/>
              </w:rPr>
              <w:t>18 Dec 1963</w:t>
            </w:r>
          </w:p>
        </w:tc>
        <w:tc>
          <w:tcPr>
            <w:tcW w:w="2518" w:type="dxa"/>
          </w:tcPr>
          <w:p>
            <w:pPr>
              <w:pStyle w:val="nTable"/>
              <w:spacing w:after="40"/>
              <w:rPr>
                <w:sz w:val="19"/>
              </w:rPr>
            </w:pPr>
            <w:r>
              <w:rPr>
                <w:sz w:val="19"/>
              </w:rPr>
              <w:t>18 Dec 1963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1964</w:t>
            </w:r>
          </w:p>
        </w:tc>
        <w:tc>
          <w:tcPr>
            <w:tcW w:w="1124" w:type="dxa"/>
          </w:tcPr>
          <w:p>
            <w:pPr>
              <w:pStyle w:val="nTable"/>
              <w:spacing w:after="40"/>
              <w:rPr>
                <w:sz w:val="19"/>
              </w:rPr>
            </w:pPr>
            <w:r>
              <w:rPr>
                <w:sz w:val="19"/>
              </w:rPr>
              <w:t>57 of 1964</w:t>
            </w:r>
          </w:p>
        </w:tc>
        <w:tc>
          <w:tcPr>
            <w:tcW w:w="1121" w:type="dxa"/>
          </w:tcPr>
          <w:p>
            <w:pPr>
              <w:pStyle w:val="nTable"/>
              <w:spacing w:after="40"/>
              <w:rPr>
                <w:sz w:val="19"/>
              </w:rPr>
            </w:pPr>
            <w:r>
              <w:rPr>
                <w:sz w:val="19"/>
              </w:rPr>
              <w:t>30 Nov 1964</w:t>
            </w:r>
          </w:p>
        </w:tc>
        <w:tc>
          <w:tcPr>
            <w:tcW w:w="2518" w:type="dxa"/>
          </w:tcPr>
          <w:p>
            <w:pPr>
              <w:pStyle w:val="nTable"/>
              <w:spacing w:after="40"/>
              <w:rPr>
                <w:sz w:val="19"/>
              </w:rPr>
            </w:pPr>
            <w:r>
              <w:rPr>
                <w:sz w:val="19"/>
              </w:rPr>
              <w:t>30 Nov 1964</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1965</w:t>
            </w:r>
          </w:p>
        </w:tc>
        <w:tc>
          <w:tcPr>
            <w:tcW w:w="1124" w:type="dxa"/>
          </w:tcPr>
          <w:p>
            <w:pPr>
              <w:pStyle w:val="nTable"/>
              <w:spacing w:after="40"/>
              <w:rPr>
                <w:sz w:val="19"/>
              </w:rPr>
            </w:pPr>
            <w:r>
              <w:rPr>
                <w:sz w:val="19"/>
              </w:rPr>
              <w:t>78 of 1965</w:t>
            </w:r>
          </w:p>
        </w:tc>
        <w:tc>
          <w:tcPr>
            <w:tcW w:w="1121" w:type="dxa"/>
          </w:tcPr>
          <w:p>
            <w:pPr>
              <w:pStyle w:val="nTable"/>
              <w:spacing w:after="40"/>
              <w:rPr>
                <w:sz w:val="19"/>
              </w:rPr>
            </w:pPr>
            <w:r>
              <w:rPr>
                <w:sz w:val="19"/>
              </w:rPr>
              <w:t>7 Dec 1965</w:t>
            </w:r>
          </w:p>
        </w:tc>
        <w:tc>
          <w:tcPr>
            <w:tcW w:w="2518" w:type="dxa"/>
          </w:tcPr>
          <w:p>
            <w:pPr>
              <w:pStyle w:val="nTable"/>
              <w:spacing w:after="40"/>
              <w:rPr>
                <w:sz w:val="19"/>
              </w:rPr>
            </w:pPr>
            <w:r>
              <w:rPr>
                <w:sz w:val="19"/>
              </w:rPr>
              <w:t>7 Dec 1965</w:t>
            </w:r>
          </w:p>
        </w:tc>
      </w:tr>
      <w:tr>
        <w:trPr>
          <w:gridAfter w:val="1"/>
          <w:wAfter w:w="80" w:type="dxa"/>
          <w:cantSplit/>
        </w:trPr>
        <w:tc>
          <w:tcPr>
            <w:tcW w:w="2244" w:type="dxa"/>
            <w:gridSpan w:val="2"/>
          </w:tcPr>
          <w:p>
            <w:pPr>
              <w:pStyle w:val="nTable"/>
              <w:spacing w:after="40"/>
              <w:ind w:right="170"/>
              <w:rPr>
                <w:sz w:val="19"/>
              </w:rPr>
            </w:pPr>
            <w:r>
              <w:rPr>
                <w:i/>
                <w:sz w:val="19"/>
              </w:rPr>
              <w:t>Decimal Currency Act 1965</w:t>
            </w:r>
          </w:p>
        </w:tc>
        <w:tc>
          <w:tcPr>
            <w:tcW w:w="1124" w:type="dxa"/>
          </w:tcPr>
          <w:p>
            <w:pPr>
              <w:pStyle w:val="nTable"/>
              <w:spacing w:after="40"/>
              <w:rPr>
                <w:sz w:val="19"/>
              </w:rPr>
            </w:pPr>
            <w:r>
              <w:rPr>
                <w:sz w:val="19"/>
              </w:rPr>
              <w:t>113 of 1965</w:t>
            </w:r>
          </w:p>
        </w:tc>
        <w:tc>
          <w:tcPr>
            <w:tcW w:w="1121" w:type="dxa"/>
          </w:tcPr>
          <w:p>
            <w:pPr>
              <w:pStyle w:val="nTable"/>
              <w:spacing w:after="40"/>
              <w:rPr>
                <w:sz w:val="19"/>
              </w:rPr>
            </w:pPr>
            <w:r>
              <w:rPr>
                <w:sz w:val="19"/>
              </w:rPr>
              <w:t>21 Dec 1965</w:t>
            </w:r>
          </w:p>
        </w:tc>
        <w:tc>
          <w:tcPr>
            <w:tcW w:w="2518" w:type="dxa"/>
          </w:tcPr>
          <w:p>
            <w:pPr>
              <w:pStyle w:val="nTable"/>
              <w:spacing w:after="40"/>
              <w:rPr>
                <w:sz w:val="19"/>
              </w:rPr>
            </w:pPr>
            <w:r>
              <w:rPr>
                <w:sz w:val="19"/>
              </w:rPr>
              <w:t>Act other than s. 4-9: 21 Dec 1965 (see s. 2(1));</w:t>
            </w:r>
            <w:r>
              <w:rPr>
                <w:sz w:val="19"/>
              </w:rPr>
              <w:br/>
              <w:t>s. 4-9: 14 Feb 1966 (see s. 2(2))</w:t>
            </w:r>
          </w:p>
        </w:tc>
      </w:tr>
      <w:tr>
        <w:trPr>
          <w:gridAfter w:val="1"/>
          <w:wAfter w:w="80" w:type="dxa"/>
          <w:cantSplit/>
        </w:trPr>
        <w:tc>
          <w:tcPr>
            <w:tcW w:w="2244" w:type="dxa"/>
            <w:gridSpan w:val="2"/>
          </w:tcPr>
          <w:p>
            <w:pPr>
              <w:pStyle w:val="nTable"/>
              <w:keepNext/>
              <w:keepLines/>
              <w:spacing w:after="40"/>
              <w:ind w:right="170"/>
              <w:rPr>
                <w:sz w:val="19"/>
              </w:rPr>
            </w:pPr>
            <w:r>
              <w:rPr>
                <w:i/>
                <w:sz w:val="19"/>
              </w:rPr>
              <w:t>Administration Act Amendment Act 1966</w:t>
            </w:r>
          </w:p>
        </w:tc>
        <w:tc>
          <w:tcPr>
            <w:tcW w:w="1124" w:type="dxa"/>
          </w:tcPr>
          <w:p>
            <w:pPr>
              <w:pStyle w:val="nTable"/>
              <w:keepNext/>
              <w:keepLines/>
              <w:spacing w:after="40"/>
              <w:rPr>
                <w:sz w:val="19"/>
              </w:rPr>
            </w:pPr>
            <w:r>
              <w:rPr>
                <w:sz w:val="19"/>
              </w:rPr>
              <w:t>68 of 1966</w:t>
            </w:r>
          </w:p>
        </w:tc>
        <w:tc>
          <w:tcPr>
            <w:tcW w:w="1121" w:type="dxa"/>
          </w:tcPr>
          <w:p>
            <w:pPr>
              <w:pStyle w:val="nTable"/>
              <w:keepNext/>
              <w:keepLines/>
              <w:spacing w:after="40"/>
              <w:rPr>
                <w:sz w:val="19"/>
              </w:rPr>
            </w:pPr>
            <w:r>
              <w:rPr>
                <w:sz w:val="19"/>
              </w:rPr>
              <w:t>12 Dec 1966</w:t>
            </w:r>
          </w:p>
        </w:tc>
        <w:tc>
          <w:tcPr>
            <w:tcW w:w="2518" w:type="dxa"/>
          </w:tcPr>
          <w:p>
            <w:pPr>
              <w:pStyle w:val="nTable"/>
              <w:keepNext/>
              <w:keepLines/>
              <w:spacing w:after="40"/>
              <w:rPr>
                <w:sz w:val="19"/>
              </w:rPr>
            </w:pPr>
            <w:r>
              <w:rPr>
                <w:sz w:val="19"/>
              </w:rPr>
              <w:t>12 Dec 1966</w:t>
            </w:r>
          </w:p>
        </w:tc>
      </w:tr>
      <w:tr>
        <w:trPr>
          <w:gridAfter w:val="1"/>
          <w:wAfter w:w="80" w:type="dxa"/>
          <w:cantSplit/>
        </w:trPr>
        <w:tc>
          <w:tcPr>
            <w:tcW w:w="4489" w:type="dxa"/>
            <w:gridSpan w:val="4"/>
          </w:tcPr>
          <w:p>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18" w:type="dxa"/>
          </w:tcPr>
          <w:p>
            <w:pPr>
              <w:pStyle w:val="nTable"/>
              <w:spacing w:after="40"/>
              <w:rPr>
                <w:sz w:val="19"/>
              </w:rPr>
            </w:pPr>
            <w:r>
              <w:rPr>
                <w:sz w:val="19"/>
              </w:rPr>
              <w:t>11 Sep 1967</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1969</w:t>
            </w:r>
          </w:p>
        </w:tc>
        <w:tc>
          <w:tcPr>
            <w:tcW w:w="1124" w:type="dxa"/>
          </w:tcPr>
          <w:p>
            <w:pPr>
              <w:pStyle w:val="nTable"/>
              <w:spacing w:after="40"/>
              <w:rPr>
                <w:sz w:val="19"/>
              </w:rPr>
            </w:pPr>
            <w:r>
              <w:rPr>
                <w:sz w:val="19"/>
              </w:rPr>
              <w:t>2 of 1969</w:t>
            </w:r>
          </w:p>
        </w:tc>
        <w:tc>
          <w:tcPr>
            <w:tcW w:w="1121" w:type="dxa"/>
          </w:tcPr>
          <w:p>
            <w:pPr>
              <w:pStyle w:val="nTable"/>
              <w:spacing w:after="40"/>
              <w:rPr>
                <w:sz w:val="19"/>
              </w:rPr>
            </w:pPr>
            <w:r>
              <w:rPr>
                <w:sz w:val="19"/>
              </w:rPr>
              <w:t>21 Apr 1969</w:t>
            </w:r>
          </w:p>
        </w:tc>
        <w:tc>
          <w:tcPr>
            <w:tcW w:w="2518" w:type="dxa"/>
          </w:tcPr>
          <w:p>
            <w:pPr>
              <w:pStyle w:val="nTable"/>
              <w:spacing w:after="40"/>
              <w:rPr>
                <w:sz w:val="19"/>
              </w:rPr>
            </w:pPr>
            <w:r>
              <w:rPr>
                <w:sz w:val="19"/>
              </w:rPr>
              <w:t>21 Apr 1969</w:t>
            </w:r>
          </w:p>
        </w:tc>
      </w:tr>
      <w:tr>
        <w:trPr>
          <w:gridAfter w:val="1"/>
          <w:wAfter w:w="80" w:type="dxa"/>
          <w:cantSplit/>
        </w:trPr>
        <w:tc>
          <w:tcPr>
            <w:tcW w:w="2244" w:type="dxa"/>
            <w:gridSpan w:val="2"/>
          </w:tcPr>
          <w:p>
            <w:pPr>
              <w:pStyle w:val="nTable"/>
              <w:spacing w:after="40"/>
              <w:ind w:right="170"/>
              <w:rPr>
                <w:sz w:val="19"/>
              </w:rPr>
            </w:pPr>
            <w:r>
              <w:rPr>
                <w:i/>
                <w:sz w:val="19"/>
              </w:rPr>
              <w:t>Acts Amendment (Commissioner of State Taxation) Act 1970</w:t>
            </w:r>
            <w:r>
              <w:rPr>
                <w:sz w:val="19"/>
              </w:rPr>
              <w:t xml:space="preserve"> Pt. XII</w:t>
            </w:r>
          </w:p>
        </w:tc>
        <w:tc>
          <w:tcPr>
            <w:tcW w:w="1124" w:type="dxa"/>
          </w:tcPr>
          <w:p>
            <w:pPr>
              <w:pStyle w:val="nTable"/>
              <w:spacing w:after="40"/>
              <w:rPr>
                <w:sz w:val="19"/>
              </w:rPr>
            </w:pPr>
            <w:r>
              <w:rPr>
                <w:sz w:val="19"/>
              </w:rPr>
              <w:t>21 of 1970</w:t>
            </w:r>
          </w:p>
        </w:tc>
        <w:tc>
          <w:tcPr>
            <w:tcW w:w="1121" w:type="dxa"/>
          </w:tcPr>
          <w:p>
            <w:pPr>
              <w:pStyle w:val="nTable"/>
              <w:spacing w:after="40"/>
              <w:rPr>
                <w:sz w:val="19"/>
              </w:rPr>
            </w:pPr>
            <w:r>
              <w:rPr>
                <w:sz w:val="19"/>
              </w:rPr>
              <w:t>8 May 1970</w:t>
            </w:r>
          </w:p>
        </w:tc>
        <w:tc>
          <w:tcPr>
            <w:tcW w:w="2518"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gridAfter w:val="1"/>
          <w:wAfter w:w="80" w:type="dxa"/>
          <w:cantSplit/>
        </w:trPr>
        <w:tc>
          <w:tcPr>
            <w:tcW w:w="2244" w:type="dxa"/>
            <w:gridSpan w:val="2"/>
          </w:tcPr>
          <w:p>
            <w:pPr>
              <w:pStyle w:val="nTable"/>
              <w:spacing w:after="40"/>
              <w:ind w:right="170"/>
              <w:rPr>
                <w:iCs/>
                <w:sz w:val="19"/>
              </w:rPr>
            </w:pPr>
            <w:r>
              <w:rPr>
                <w:i/>
                <w:sz w:val="19"/>
              </w:rPr>
              <w:t>Administration Act Amendment Act 1970</w:t>
            </w:r>
            <w:r>
              <w:rPr>
                <w:iCs/>
                <w:sz w:val="19"/>
                <w:vertAlign w:val="superscript"/>
              </w:rPr>
              <w:t> 8</w:t>
            </w:r>
          </w:p>
        </w:tc>
        <w:tc>
          <w:tcPr>
            <w:tcW w:w="1124" w:type="dxa"/>
          </w:tcPr>
          <w:p>
            <w:pPr>
              <w:pStyle w:val="nTable"/>
              <w:spacing w:after="40"/>
              <w:rPr>
                <w:sz w:val="19"/>
              </w:rPr>
            </w:pPr>
            <w:r>
              <w:rPr>
                <w:sz w:val="19"/>
              </w:rPr>
              <w:t>107 of 1970</w:t>
            </w:r>
          </w:p>
        </w:tc>
        <w:tc>
          <w:tcPr>
            <w:tcW w:w="1121" w:type="dxa"/>
          </w:tcPr>
          <w:p>
            <w:pPr>
              <w:pStyle w:val="nTable"/>
              <w:spacing w:after="40"/>
              <w:rPr>
                <w:sz w:val="19"/>
              </w:rPr>
            </w:pPr>
            <w:r>
              <w:rPr>
                <w:sz w:val="19"/>
              </w:rPr>
              <w:t>8 Dec 1970</w:t>
            </w:r>
          </w:p>
        </w:tc>
        <w:tc>
          <w:tcPr>
            <w:tcW w:w="2518" w:type="dxa"/>
          </w:tcPr>
          <w:p>
            <w:pPr>
              <w:pStyle w:val="nTable"/>
              <w:spacing w:after="40"/>
              <w:rPr>
                <w:sz w:val="19"/>
              </w:rPr>
            </w:pPr>
            <w:r>
              <w:rPr>
                <w:sz w:val="19"/>
              </w:rPr>
              <w:t>Act other than s. 3, 4 and 11: 8 Dec 1970 (see s. 2(1));</w:t>
            </w:r>
            <w:r>
              <w:rPr>
                <w:sz w:val="19"/>
              </w:rPr>
              <w:br/>
              <w:t>s. 3, 4 and 11: 1 Jan 1971 (see s. 2(1))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1971</w:t>
            </w:r>
          </w:p>
        </w:tc>
        <w:tc>
          <w:tcPr>
            <w:tcW w:w="1124" w:type="dxa"/>
          </w:tcPr>
          <w:p>
            <w:pPr>
              <w:pStyle w:val="nTable"/>
              <w:spacing w:after="40"/>
              <w:rPr>
                <w:sz w:val="19"/>
              </w:rPr>
            </w:pPr>
            <w:r>
              <w:rPr>
                <w:sz w:val="19"/>
              </w:rPr>
              <w:t>18 of 1971</w:t>
            </w:r>
          </w:p>
        </w:tc>
        <w:tc>
          <w:tcPr>
            <w:tcW w:w="1121" w:type="dxa"/>
          </w:tcPr>
          <w:p>
            <w:pPr>
              <w:pStyle w:val="nTable"/>
              <w:spacing w:after="40"/>
              <w:rPr>
                <w:sz w:val="19"/>
              </w:rPr>
            </w:pPr>
            <w:r>
              <w:rPr>
                <w:sz w:val="19"/>
              </w:rPr>
              <w:t>1 Dec 1971</w:t>
            </w:r>
          </w:p>
        </w:tc>
        <w:tc>
          <w:tcPr>
            <w:tcW w:w="2518" w:type="dxa"/>
          </w:tcPr>
          <w:p>
            <w:pPr>
              <w:pStyle w:val="nTable"/>
              <w:spacing w:after="40"/>
              <w:rPr>
                <w:sz w:val="19"/>
              </w:rPr>
            </w:pPr>
            <w:r>
              <w:rPr>
                <w:sz w:val="19"/>
              </w:rPr>
              <w:t xml:space="preserve">21 Jan 1972 (see s. 2 and </w:t>
            </w:r>
            <w:r>
              <w:rPr>
                <w:i/>
                <w:sz w:val="19"/>
              </w:rPr>
              <w:t>Gazette</w:t>
            </w:r>
            <w:r>
              <w:rPr>
                <w:sz w:val="19"/>
              </w:rPr>
              <w:t xml:space="preserve"> 21 Jan 1972 p. 71)</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(No. 2) 1971</w:t>
            </w:r>
          </w:p>
        </w:tc>
        <w:tc>
          <w:tcPr>
            <w:tcW w:w="1124" w:type="dxa"/>
          </w:tcPr>
          <w:p>
            <w:pPr>
              <w:pStyle w:val="nTable"/>
              <w:spacing w:after="40"/>
              <w:rPr>
                <w:sz w:val="19"/>
              </w:rPr>
            </w:pPr>
            <w:r>
              <w:rPr>
                <w:sz w:val="19"/>
              </w:rPr>
              <w:t>40 of 1971</w:t>
            </w:r>
          </w:p>
        </w:tc>
        <w:tc>
          <w:tcPr>
            <w:tcW w:w="1121" w:type="dxa"/>
          </w:tcPr>
          <w:p>
            <w:pPr>
              <w:pStyle w:val="nTable"/>
              <w:spacing w:after="40"/>
              <w:rPr>
                <w:sz w:val="19"/>
              </w:rPr>
            </w:pPr>
            <w:r>
              <w:rPr>
                <w:sz w:val="19"/>
              </w:rPr>
              <w:t>10 Dec 1971</w:t>
            </w:r>
          </w:p>
        </w:tc>
        <w:tc>
          <w:tcPr>
            <w:tcW w:w="2518" w:type="dxa"/>
          </w:tcPr>
          <w:p>
            <w:pPr>
              <w:pStyle w:val="nTable"/>
              <w:spacing w:after="40"/>
              <w:rPr>
                <w:sz w:val="19"/>
              </w:rPr>
            </w:pPr>
            <w:r>
              <w:rPr>
                <w:sz w:val="19"/>
              </w:rPr>
              <w:t>10 Dec 1971</w:t>
            </w:r>
          </w:p>
        </w:tc>
      </w:tr>
      <w:tr>
        <w:trPr>
          <w:gridAfter w:val="1"/>
          <w:wAfter w:w="80" w:type="dxa"/>
          <w:cantSplit/>
        </w:trPr>
        <w:tc>
          <w:tcPr>
            <w:tcW w:w="2244" w:type="dxa"/>
            <w:gridSpan w:val="2"/>
          </w:tcPr>
          <w:p>
            <w:pPr>
              <w:pStyle w:val="nTable"/>
              <w:spacing w:after="40"/>
              <w:ind w:right="170"/>
              <w:rPr>
                <w:sz w:val="19"/>
              </w:rPr>
            </w:pPr>
            <w:r>
              <w:rPr>
                <w:i/>
                <w:sz w:val="19"/>
              </w:rPr>
              <w:t>Age of Majority Act 1972</w:t>
            </w:r>
            <w:r>
              <w:rPr>
                <w:sz w:val="19"/>
              </w:rPr>
              <w:t xml:space="preserve"> s. 6(2)</w:t>
            </w:r>
          </w:p>
        </w:tc>
        <w:tc>
          <w:tcPr>
            <w:tcW w:w="1124" w:type="dxa"/>
          </w:tcPr>
          <w:p>
            <w:pPr>
              <w:pStyle w:val="nTable"/>
              <w:spacing w:after="40"/>
              <w:rPr>
                <w:sz w:val="19"/>
              </w:rPr>
            </w:pPr>
            <w:r>
              <w:rPr>
                <w:sz w:val="19"/>
              </w:rPr>
              <w:t>46 of 1972</w:t>
            </w:r>
          </w:p>
        </w:tc>
        <w:tc>
          <w:tcPr>
            <w:tcW w:w="1121" w:type="dxa"/>
          </w:tcPr>
          <w:p>
            <w:pPr>
              <w:pStyle w:val="nTable"/>
              <w:spacing w:after="40"/>
              <w:rPr>
                <w:sz w:val="19"/>
              </w:rPr>
            </w:pPr>
            <w:r>
              <w:rPr>
                <w:sz w:val="19"/>
              </w:rPr>
              <w:t>18 Sep 1972</w:t>
            </w:r>
          </w:p>
        </w:tc>
        <w:tc>
          <w:tcPr>
            <w:tcW w:w="2518" w:type="dxa"/>
          </w:tcPr>
          <w:p>
            <w:pPr>
              <w:pStyle w:val="nTable"/>
              <w:spacing w:after="40"/>
              <w:rPr>
                <w:sz w:val="19"/>
              </w:rPr>
            </w:pPr>
            <w:r>
              <w:rPr>
                <w:sz w:val="19"/>
              </w:rPr>
              <w:t xml:space="preserve">1 Nov 1972 (see s. 2 and </w:t>
            </w:r>
            <w:r>
              <w:rPr>
                <w:i/>
                <w:sz w:val="19"/>
              </w:rPr>
              <w:t>Gazette</w:t>
            </w:r>
            <w:r>
              <w:rPr>
                <w:sz w:val="19"/>
              </w:rPr>
              <w:t xml:space="preserve"> 13 Oct 1972 p. 4069)</w:t>
            </w:r>
          </w:p>
        </w:tc>
      </w:tr>
      <w:tr>
        <w:trPr>
          <w:gridAfter w:val="1"/>
          <w:wAfter w:w="80" w:type="dxa"/>
          <w:cantSplit/>
        </w:trPr>
        <w:tc>
          <w:tcPr>
            <w:tcW w:w="2244" w:type="dxa"/>
            <w:gridSpan w:val="2"/>
          </w:tcPr>
          <w:p>
            <w:pPr>
              <w:pStyle w:val="nTable"/>
              <w:spacing w:after="40"/>
              <w:ind w:right="170"/>
              <w:rPr>
                <w:sz w:val="19"/>
              </w:rPr>
            </w:pPr>
            <w:r>
              <w:rPr>
                <w:i/>
                <w:sz w:val="19"/>
              </w:rPr>
              <w:t>Inheritance (Family and Dependants Provision) Act 1972</w:t>
            </w:r>
            <w:r>
              <w:rPr>
                <w:sz w:val="19"/>
              </w:rPr>
              <w:t xml:space="preserve"> s. 3(2)</w:t>
            </w:r>
          </w:p>
        </w:tc>
        <w:tc>
          <w:tcPr>
            <w:tcW w:w="1124" w:type="dxa"/>
          </w:tcPr>
          <w:p>
            <w:pPr>
              <w:pStyle w:val="nTable"/>
              <w:spacing w:after="40"/>
              <w:rPr>
                <w:sz w:val="19"/>
              </w:rPr>
            </w:pPr>
            <w:r>
              <w:rPr>
                <w:sz w:val="19"/>
              </w:rPr>
              <w:t>57 of 1972</w:t>
            </w:r>
          </w:p>
        </w:tc>
        <w:tc>
          <w:tcPr>
            <w:tcW w:w="1121" w:type="dxa"/>
          </w:tcPr>
          <w:p>
            <w:pPr>
              <w:pStyle w:val="nTable"/>
              <w:spacing w:after="40"/>
              <w:rPr>
                <w:sz w:val="19"/>
              </w:rPr>
            </w:pPr>
            <w:r>
              <w:rPr>
                <w:sz w:val="19"/>
              </w:rPr>
              <w:t>31 Oct 1972</w:t>
            </w:r>
          </w:p>
        </w:tc>
        <w:tc>
          <w:tcPr>
            <w:tcW w:w="2518" w:type="dxa"/>
          </w:tcPr>
          <w:p>
            <w:pPr>
              <w:pStyle w:val="nTable"/>
              <w:spacing w:after="40"/>
              <w:rPr>
                <w:sz w:val="19"/>
              </w:rPr>
            </w:pPr>
            <w:r>
              <w:rPr>
                <w:sz w:val="19"/>
              </w:rPr>
              <w:t>1 Jan 1973 (see s. 2 and </w:t>
            </w:r>
            <w:r>
              <w:rPr>
                <w:i/>
                <w:sz w:val="19"/>
              </w:rPr>
              <w:t>Gazette</w:t>
            </w:r>
            <w:r>
              <w:rPr>
                <w:sz w:val="19"/>
              </w:rPr>
              <w:t xml:space="preserve"> 17 Nov 1972 p. 4379)</w:t>
            </w:r>
          </w:p>
        </w:tc>
      </w:tr>
      <w:tr>
        <w:trPr>
          <w:gridAfter w:val="1"/>
          <w:wAfter w:w="80" w:type="dxa"/>
          <w:cantSplit/>
        </w:trPr>
        <w:tc>
          <w:tcPr>
            <w:tcW w:w="2244" w:type="dxa"/>
            <w:gridSpan w:val="2"/>
          </w:tcPr>
          <w:p>
            <w:pPr>
              <w:pStyle w:val="nTable"/>
              <w:spacing w:after="40"/>
              <w:ind w:right="170"/>
              <w:rPr>
                <w:sz w:val="19"/>
              </w:rPr>
            </w:pPr>
            <w:r>
              <w:rPr>
                <w:i/>
                <w:sz w:val="19"/>
              </w:rPr>
              <w:t>Metric Conversion Act 1972</w:t>
            </w:r>
          </w:p>
        </w:tc>
        <w:tc>
          <w:tcPr>
            <w:tcW w:w="1124" w:type="dxa"/>
          </w:tcPr>
          <w:p>
            <w:pPr>
              <w:pStyle w:val="nTable"/>
              <w:spacing w:after="40"/>
              <w:rPr>
                <w:sz w:val="19"/>
              </w:rPr>
            </w:pPr>
            <w:r>
              <w:rPr>
                <w:sz w:val="19"/>
              </w:rPr>
              <w:t>94 of 1972</w:t>
            </w:r>
            <w:r>
              <w:rPr>
                <w:sz w:val="19"/>
              </w:rPr>
              <w:br/>
              <w:t>(as amended by No. 19 of 1973 s. 4)</w:t>
            </w:r>
          </w:p>
        </w:tc>
        <w:tc>
          <w:tcPr>
            <w:tcW w:w="1121" w:type="dxa"/>
          </w:tcPr>
          <w:p>
            <w:pPr>
              <w:pStyle w:val="nTable"/>
              <w:spacing w:after="40"/>
              <w:rPr>
                <w:sz w:val="19"/>
              </w:rPr>
            </w:pPr>
            <w:r>
              <w:rPr>
                <w:sz w:val="19"/>
              </w:rPr>
              <w:t>4 Dec 1972</w:t>
            </w:r>
          </w:p>
        </w:tc>
        <w:tc>
          <w:tcPr>
            <w:tcW w:w="2518" w:type="dxa"/>
          </w:tcPr>
          <w:p>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trPr>
          <w:gridAfter w:val="1"/>
          <w:wAfter w:w="80" w:type="dxa"/>
          <w:cantSplit/>
        </w:trPr>
        <w:tc>
          <w:tcPr>
            <w:tcW w:w="2244" w:type="dxa"/>
            <w:gridSpan w:val="2"/>
          </w:tcPr>
          <w:p>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24" w:type="dxa"/>
          </w:tcPr>
          <w:p>
            <w:pPr>
              <w:pStyle w:val="nTable"/>
              <w:keepNext/>
              <w:keepLines/>
              <w:spacing w:after="40"/>
              <w:rPr>
                <w:sz w:val="19"/>
              </w:rPr>
            </w:pPr>
            <w:r>
              <w:rPr>
                <w:sz w:val="19"/>
              </w:rPr>
              <w:t>80 of 1973</w:t>
            </w:r>
          </w:p>
        </w:tc>
        <w:tc>
          <w:tcPr>
            <w:tcW w:w="1121" w:type="dxa"/>
          </w:tcPr>
          <w:p>
            <w:pPr>
              <w:pStyle w:val="nTable"/>
              <w:spacing w:after="40"/>
              <w:rPr>
                <w:sz w:val="19"/>
              </w:rPr>
            </w:pPr>
            <w:r>
              <w:rPr>
                <w:sz w:val="19"/>
              </w:rPr>
              <w:t>21 Dec 1973</w:t>
            </w:r>
          </w:p>
        </w:tc>
        <w:tc>
          <w:tcPr>
            <w:tcW w:w="2518" w:type="dxa"/>
          </w:tcPr>
          <w:p>
            <w:pPr>
              <w:pStyle w:val="nTable"/>
              <w:spacing w:after="40"/>
              <w:rPr>
                <w:sz w:val="19"/>
              </w:rPr>
            </w:pPr>
            <w:r>
              <w:rPr>
                <w:sz w:val="19"/>
              </w:rPr>
              <w:t>1 Jan 1974 (see s. 2 and </w:t>
            </w:r>
            <w:r>
              <w:rPr>
                <w:i/>
                <w:sz w:val="19"/>
              </w:rPr>
              <w:t>Gazette</w:t>
            </w:r>
            <w:r>
              <w:rPr>
                <w:sz w:val="19"/>
              </w:rPr>
              <w:t xml:space="preserve"> 28 Dec 1973 p. 4725)</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1976</w:t>
            </w:r>
          </w:p>
        </w:tc>
        <w:tc>
          <w:tcPr>
            <w:tcW w:w="1124" w:type="dxa"/>
          </w:tcPr>
          <w:p>
            <w:pPr>
              <w:pStyle w:val="nTable"/>
              <w:spacing w:after="40"/>
              <w:rPr>
                <w:sz w:val="19"/>
              </w:rPr>
            </w:pPr>
            <w:r>
              <w:rPr>
                <w:sz w:val="19"/>
              </w:rPr>
              <w:t>138 of 1976</w:t>
            </w:r>
          </w:p>
        </w:tc>
        <w:tc>
          <w:tcPr>
            <w:tcW w:w="1121" w:type="dxa"/>
          </w:tcPr>
          <w:p>
            <w:pPr>
              <w:pStyle w:val="nTable"/>
              <w:spacing w:after="40"/>
              <w:rPr>
                <w:sz w:val="19"/>
              </w:rPr>
            </w:pPr>
            <w:r>
              <w:rPr>
                <w:sz w:val="19"/>
              </w:rPr>
              <w:t>13 Dec 1976</w:t>
            </w:r>
          </w:p>
        </w:tc>
        <w:tc>
          <w:tcPr>
            <w:tcW w:w="2518" w:type="dxa"/>
          </w:tcPr>
          <w:p>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1977</w:t>
            </w:r>
          </w:p>
        </w:tc>
        <w:tc>
          <w:tcPr>
            <w:tcW w:w="1124" w:type="dxa"/>
          </w:tcPr>
          <w:p>
            <w:pPr>
              <w:pStyle w:val="nTable"/>
              <w:spacing w:after="40"/>
              <w:rPr>
                <w:sz w:val="19"/>
              </w:rPr>
            </w:pPr>
            <w:r>
              <w:rPr>
                <w:sz w:val="19"/>
              </w:rPr>
              <w:t>37 of 1977</w:t>
            </w:r>
          </w:p>
        </w:tc>
        <w:tc>
          <w:tcPr>
            <w:tcW w:w="1121" w:type="dxa"/>
          </w:tcPr>
          <w:p>
            <w:pPr>
              <w:pStyle w:val="nTable"/>
              <w:spacing w:after="40"/>
              <w:rPr>
                <w:sz w:val="19"/>
              </w:rPr>
            </w:pPr>
            <w:r>
              <w:rPr>
                <w:sz w:val="19"/>
              </w:rPr>
              <w:t>7 Nov 1977</w:t>
            </w:r>
          </w:p>
        </w:tc>
        <w:tc>
          <w:tcPr>
            <w:tcW w:w="2518" w:type="dxa"/>
          </w:tcPr>
          <w:p>
            <w:pPr>
              <w:pStyle w:val="nTable"/>
              <w:spacing w:after="40"/>
              <w:rPr>
                <w:sz w:val="19"/>
              </w:rPr>
            </w:pPr>
            <w:r>
              <w:rPr>
                <w:sz w:val="19"/>
              </w:rPr>
              <w:t xml:space="preserve">1 Dec 1977 (see s. 2 and </w:t>
            </w:r>
            <w:r>
              <w:rPr>
                <w:i/>
                <w:sz w:val="19"/>
              </w:rPr>
              <w:t>Gazette</w:t>
            </w:r>
            <w:r>
              <w:rPr>
                <w:sz w:val="19"/>
              </w:rPr>
              <w:t xml:space="preserve"> 25 Nov 1977 p. 4345)</w:t>
            </w:r>
          </w:p>
        </w:tc>
      </w:tr>
      <w:tr>
        <w:trPr>
          <w:gridAfter w:val="1"/>
          <w:wAfter w:w="80" w:type="dxa"/>
          <w:cantSplit/>
        </w:trPr>
        <w:tc>
          <w:tcPr>
            <w:tcW w:w="2244" w:type="dxa"/>
            <w:gridSpan w:val="2"/>
          </w:tcPr>
          <w:p>
            <w:pPr>
              <w:pStyle w:val="nTable"/>
              <w:spacing w:after="40"/>
              <w:ind w:right="170"/>
              <w:rPr>
                <w:sz w:val="19"/>
              </w:rPr>
            </w:pPr>
            <w:r>
              <w:rPr>
                <w:i/>
                <w:sz w:val="19"/>
              </w:rPr>
              <w:t>Acts Amendment (Master, Supreme Court) Act 1979</w:t>
            </w:r>
            <w:r>
              <w:rPr>
                <w:sz w:val="19"/>
              </w:rPr>
              <w:t xml:space="preserve"> Pt. VIII</w:t>
            </w:r>
          </w:p>
        </w:tc>
        <w:tc>
          <w:tcPr>
            <w:tcW w:w="1124" w:type="dxa"/>
          </w:tcPr>
          <w:p>
            <w:pPr>
              <w:pStyle w:val="nTable"/>
              <w:spacing w:after="40"/>
              <w:rPr>
                <w:sz w:val="19"/>
              </w:rPr>
            </w:pPr>
            <w:r>
              <w:rPr>
                <w:sz w:val="19"/>
              </w:rPr>
              <w:t>67 of 1979</w:t>
            </w:r>
          </w:p>
        </w:tc>
        <w:tc>
          <w:tcPr>
            <w:tcW w:w="1121" w:type="dxa"/>
          </w:tcPr>
          <w:p>
            <w:pPr>
              <w:pStyle w:val="nTable"/>
              <w:spacing w:after="40"/>
              <w:rPr>
                <w:sz w:val="19"/>
              </w:rPr>
            </w:pPr>
            <w:r>
              <w:rPr>
                <w:sz w:val="19"/>
              </w:rPr>
              <w:t>21 Nov 1979</w:t>
            </w:r>
          </w:p>
        </w:tc>
        <w:tc>
          <w:tcPr>
            <w:tcW w:w="2518"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gridAfter w:val="1"/>
          <w:wAfter w:w="80" w:type="dxa"/>
          <w:cantSplit/>
        </w:trPr>
        <w:tc>
          <w:tcPr>
            <w:tcW w:w="2244" w:type="dxa"/>
            <w:gridSpan w:val="2"/>
          </w:tcPr>
          <w:p>
            <w:pPr>
              <w:pStyle w:val="nTable"/>
              <w:spacing w:after="40"/>
              <w:ind w:right="170"/>
              <w:rPr>
                <w:sz w:val="19"/>
              </w:rPr>
            </w:pPr>
            <w:r>
              <w:rPr>
                <w:i/>
                <w:sz w:val="19"/>
              </w:rPr>
              <w:t>Administration Act Amendment Act 1979</w:t>
            </w:r>
          </w:p>
        </w:tc>
        <w:tc>
          <w:tcPr>
            <w:tcW w:w="1124" w:type="dxa"/>
          </w:tcPr>
          <w:p>
            <w:pPr>
              <w:pStyle w:val="nTable"/>
              <w:spacing w:after="40"/>
              <w:rPr>
                <w:sz w:val="19"/>
              </w:rPr>
            </w:pPr>
            <w:r>
              <w:rPr>
                <w:sz w:val="19"/>
              </w:rPr>
              <w:t>103 of 1979</w:t>
            </w:r>
          </w:p>
        </w:tc>
        <w:tc>
          <w:tcPr>
            <w:tcW w:w="1121" w:type="dxa"/>
          </w:tcPr>
          <w:p>
            <w:pPr>
              <w:pStyle w:val="nTable"/>
              <w:spacing w:after="40"/>
              <w:rPr>
                <w:sz w:val="19"/>
              </w:rPr>
            </w:pPr>
            <w:r>
              <w:rPr>
                <w:sz w:val="19"/>
              </w:rPr>
              <w:t>17 Dec 1979</w:t>
            </w:r>
          </w:p>
        </w:tc>
        <w:tc>
          <w:tcPr>
            <w:tcW w:w="2518"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1980</w:t>
            </w:r>
          </w:p>
        </w:tc>
        <w:tc>
          <w:tcPr>
            <w:tcW w:w="1124" w:type="dxa"/>
          </w:tcPr>
          <w:p>
            <w:pPr>
              <w:pStyle w:val="nTable"/>
              <w:spacing w:after="40"/>
              <w:rPr>
                <w:sz w:val="19"/>
              </w:rPr>
            </w:pPr>
            <w:r>
              <w:rPr>
                <w:sz w:val="19"/>
              </w:rPr>
              <w:t>14 of 1980</w:t>
            </w:r>
          </w:p>
        </w:tc>
        <w:tc>
          <w:tcPr>
            <w:tcW w:w="1121" w:type="dxa"/>
          </w:tcPr>
          <w:p>
            <w:pPr>
              <w:pStyle w:val="nTable"/>
              <w:spacing w:after="40"/>
              <w:rPr>
                <w:sz w:val="19"/>
              </w:rPr>
            </w:pPr>
            <w:r>
              <w:rPr>
                <w:sz w:val="19"/>
              </w:rPr>
              <w:t>15 Oct 1980</w:t>
            </w:r>
          </w:p>
        </w:tc>
        <w:tc>
          <w:tcPr>
            <w:tcW w:w="2518" w:type="dxa"/>
          </w:tcPr>
          <w:p>
            <w:pPr>
              <w:pStyle w:val="nTable"/>
              <w:spacing w:after="40"/>
              <w:rPr>
                <w:sz w:val="19"/>
              </w:rPr>
            </w:pPr>
            <w:r>
              <w:rPr>
                <w:sz w:val="19"/>
              </w:rPr>
              <w:t>12 Nov 1980 (see s. 2)</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1982</w:t>
            </w:r>
          </w:p>
        </w:tc>
        <w:tc>
          <w:tcPr>
            <w:tcW w:w="1124" w:type="dxa"/>
          </w:tcPr>
          <w:p>
            <w:pPr>
              <w:pStyle w:val="nTable"/>
              <w:spacing w:after="40"/>
              <w:rPr>
                <w:sz w:val="19"/>
              </w:rPr>
            </w:pPr>
            <w:r>
              <w:rPr>
                <w:sz w:val="19"/>
              </w:rPr>
              <w:t>48 of 1982</w:t>
            </w:r>
          </w:p>
        </w:tc>
        <w:tc>
          <w:tcPr>
            <w:tcW w:w="1121" w:type="dxa"/>
          </w:tcPr>
          <w:p>
            <w:pPr>
              <w:pStyle w:val="nTable"/>
              <w:spacing w:after="40"/>
              <w:rPr>
                <w:sz w:val="19"/>
              </w:rPr>
            </w:pPr>
            <w:r>
              <w:rPr>
                <w:sz w:val="19"/>
              </w:rPr>
              <w:t>6 Sep 1982</w:t>
            </w:r>
          </w:p>
        </w:tc>
        <w:tc>
          <w:tcPr>
            <w:tcW w:w="2518" w:type="dxa"/>
          </w:tcPr>
          <w:p>
            <w:pPr>
              <w:pStyle w:val="nTable"/>
              <w:spacing w:after="40"/>
              <w:rPr>
                <w:sz w:val="19"/>
              </w:rPr>
            </w:pPr>
            <w:r>
              <w:rPr>
                <w:sz w:val="19"/>
              </w:rPr>
              <w:t xml:space="preserve">1 Mar 1983 (see s. 2 and </w:t>
            </w:r>
            <w:r>
              <w:rPr>
                <w:i/>
                <w:sz w:val="19"/>
              </w:rPr>
              <w:t>Gazette</w:t>
            </w:r>
            <w:r>
              <w:rPr>
                <w:sz w:val="19"/>
              </w:rPr>
              <w:t xml:space="preserve"> 25 Feb 1983 p. 637)</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1984</w:t>
            </w:r>
          </w:p>
        </w:tc>
        <w:tc>
          <w:tcPr>
            <w:tcW w:w="1124" w:type="dxa"/>
          </w:tcPr>
          <w:p>
            <w:pPr>
              <w:pStyle w:val="nTable"/>
              <w:spacing w:after="40"/>
              <w:rPr>
                <w:sz w:val="19"/>
              </w:rPr>
            </w:pPr>
            <w:r>
              <w:rPr>
                <w:sz w:val="19"/>
              </w:rPr>
              <w:t>57 of 1984</w:t>
            </w:r>
          </w:p>
        </w:tc>
        <w:tc>
          <w:tcPr>
            <w:tcW w:w="1121" w:type="dxa"/>
          </w:tcPr>
          <w:p>
            <w:pPr>
              <w:pStyle w:val="nTable"/>
              <w:spacing w:after="40"/>
              <w:rPr>
                <w:sz w:val="19"/>
              </w:rPr>
            </w:pPr>
            <w:r>
              <w:rPr>
                <w:sz w:val="19"/>
              </w:rPr>
              <w:t>24 Oct 1984</w:t>
            </w:r>
          </w:p>
        </w:tc>
        <w:tc>
          <w:tcPr>
            <w:tcW w:w="2518" w:type="dxa"/>
          </w:tcPr>
          <w:p>
            <w:pPr>
              <w:pStyle w:val="nTable"/>
              <w:spacing w:after="40"/>
              <w:rPr>
                <w:sz w:val="19"/>
              </w:rPr>
            </w:pPr>
            <w:r>
              <w:rPr>
                <w:sz w:val="19"/>
              </w:rPr>
              <w:t>21 Nov 1984</w:t>
            </w:r>
          </w:p>
        </w:tc>
      </w:tr>
      <w:tr>
        <w:trPr>
          <w:gridAfter w:val="1"/>
          <w:wAfter w:w="80" w:type="dxa"/>
          <w:cantSplit/>
        </w:trPr>
        <w:tc>
          <w:tcPr>
            <w:tcW w:w="2244" w:type="dxa"/>
            <w:gridSpan w:val="2"/>
          </w:tcPr>
          <w:p>
            <w:pPr>
              <w:pStyle w:val="nTable"/>
              <w:spacing w:after="40"/>
              <w:ind w:right="170"/>
              <w:rPr>
                <w:sz w:val="19"/>
              </w:rPr>
            </w:pPr>
            <w:r>
              <w:rPr>
                <w:i/>
                <w:sz w:val="19"/>
              </w:rPr>
              <w:t xml:space="preserve">Acts Amendment (Insolvent Estates) Act 1984 </w:t>
            </w:r>
            <w:r>
              <w:rPr>
                <w:sz w:val="19"/>
              </w:rPr>
              <w:t>Pt. II</w:t>
            </w:r>
          </w:p>
        </w:tc>
        <w:tc>
          <w:tcPr>
            <w:tcW w:w="1124" w:type="dxa"/>
          </w:tcPr>
          <w:p>
            <w:pPr>
              <w:pStyle w:val="nTable"/>
              <w:spacing w:after="40"/>
              <w:rPr>
                <w:sz w:val="19"/>
              </w:rPr>
            </w:pPr>
            <w:r>
              <w:rPr>
                <w:sz w:val="19"/>
              </w:rPr>
              <w:t>72 of 1984</w:t>
            </w:r>
          </w:p>
        </w:tc>
        <w:tc>
          <w:tcPr>
            <w:tcW w:w="1121" w:type="dxa"/>
          </w:tcPr>
          <w:p>
            <w:pPr>
              <w:pStyle w:val="nTable"/>
              <w:spacing w:after="40"/>
              <w:rPr>
                <w:sz w:val="19"/>
              </w:rPr>
            </w:pPr>
            <w:r>
              <w:rPr>
                <w:sz w:val="19"/>
              </w:rPr>
              <w:t>26 Nov 1984</w:t>
            </w:r>
          </w:p>
        </w:tc>
        <w:tc>
          <w:tcPr>
            <w:tcW w:w="2518" w:type="dxa"/>
          </w:tcPr>
          <w:p>
            <w:pPr>
              <w:pStyle w:val="nTable"/>
              <w:spacing w:after="40"/>
              <w:rPr>
                <w:sz w:val="19"/>
              </w:rPr>
            </w:pPr>
            <w:r>
              <w:rPr>
                <w:sz w:val="19"/>
              </w:rPr>
              <w:t>24 Dec 1984</w:t>
            </w:r>
          </w:p>
        </w:tc>
      </w:tr>
      <w:tr>
        <w:trPr>
          <w:gridAfter w:val="1"/>
          <w:wAfter w:w="80" w:type="dxa"/>
          <w:cantSplit/>
        </w:trPr>
        <w:tc>
          <w:tcPr>
            <w:tcW w:w="2244" w:type="dxa"/>
            <w:gridSpan w:val="2"/>
          </w:tcPr>
          <w:p>
            <w:pPr>
              <w:pStyle w:val="nTable"/>
              <w:spacing w:after="40"/>
              <w:ind w:right="170"/>
              <w:rPr>
                <w:sz w:val="19"/>
              </w:rPr>
            </w:pPr>
            <w:r>
              <w:rPr>
                <w:i/>
                <w:sz w:val="19"/>
              </w:rPr>
              <w:t>Artificial Conception Act 1985</w:t>
            </w:r>
            <w:r>
              <w:rPr>
                <w:sz w:val="19"/>
              </w:rPr>
              <w:t xml:space="preserve"> s. 8</w:t>
            </w:r>
          </w:p>
        </w:tc>
        <w:tc>
          <w:tcPr>
            <w:tcW w:w="1124" w:type="dxa"/>
          </w:tcPr>
          <w:p>
            <w:pPr>
              <w:pStyle w:val="nTable"/>
              <w:spacing w:after="40"/>
              <w:rPr>
                <w:sz w:val="19"/>
              </w:rPr>
            </w:pPr>
            <w:r>
              <w:rPr>
                <w:sz w:val="19"/>
              </w:rPr>
              <w:t>14 of 1985</w:t>
            </w:r>
          </w:p>
        </w:tc>
        <w:tc>
          <w:tcPr>
            <w:tcW w:w="1121" w:type="dxa"/>
          </w:tcPr>
          <w:p>
            <w:pPr>
              <w:pStyle w:val="nTable"/>
              <w:spacing w:after="40"/>
              <w:rPr>
                <w:sz w:val="19"/>
              </w:rPr>
            </w:pPr>
            <w:r>
              <w:rPr>
                <w:sz w:val="19"/>
              </w:rPr>
              <w:t>12 Apr 1985</w:t>
            </w:r>
          </w:p>
        </w:tc>
        <w:tc>
          <w:tcPr>
            <w:tcW w:w="2518"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Administration Amendment Act 1986</w:t>
            </w:r>
          </w:p>
        </w:tc>
        <w:tc>
          <w:tcPr>
            <w:tcW w:w="1124" w:type="dxa"/>
          </w:tcPr>
          <w:p>
            <w:pPr>
              <w:pStyle w:val="nTable"/>
              <w:spacing w:after="40"/>
              <w:rPr>
                <w:sz w:val="19"/>
              </w:rPr>
            </w:pPr>
            <w:r>
              <w:rPr>
                <w:sz w:val="19"/>
              </w:rPr>
              <w:t>21 of 1986</w:t>
            </w:r>
          </w:p>
        </w:tc>
        <w:tc>
          <w:tcPr>
            <w:tcW w:w="1121" w:type="dxa"/>
          </w:tcPr>
          <w:p>
            <w:pPr>
              <w:pStyle w:val="nTable"/>
              <w:spacing w:after="40"/>
              <w:rPr>
                <w:sz w:val="19"/>
              </w:rPr>
            </w:pPr>
            <w:r>
              <w:rPr>
                <w:sz w:val="19"/>
              </w:rPr>
              <w:t>25 Jul 1986</w:t>
            </w:r>
          </w:p>
        </w:tc>
        <w:tc>
          <w:tcPr>
            <w:tcW w:w="2518" w:type="dxa"/>
          </w:tcPr>
          <w:p>
            <w:pPr>
              <w:pStyle w:val="nTable"/>
              <w:spacing w:after="40"/>
              <w:rPr>
                <w:sz w:val="19"/>
              </w:rPr>
            </w:pPr>
            <w:r>
              <w:rPr>
                <w:sz w:val="19"/>
              </w:rPr>
              <w:t xml:space="preserve">7 Nov 1986 (see s. 2 and </w:t>
            </w:r>
            <w:r>
              <w:rPr>
                <w:i/>
                <w:sz w:val="19"/>
              </w:rPr>
              <w:t>Gazette</w:t>
            </w:r>
            <w:r>
              <w:rPr>
                <w:sz w:val="19"/>
              </w:rPr>
              <w:t xml:space="preserve"> 7 Nov 1986 p. 4140)</w:t>
            </w:r>
          </w:p>
        </w:tc>
      </w:tr>
      <w:tr>
        <w:trPr>
          <w:gridAfter w:val="1"/>
          <w:wAfter w:w="80" w:type="dxa"/>
          <w:cantSplit/>
        </w:trPr>
        <w:tc>
          <w:tcPr>
            <w:tcW w:w="2244" w:type="dxa"/>
            <w:gridSpan w:val="2"/>
          </w:tcPr>
          <w:p>
            <w:pPr>
              <w:pStyle w:val="nTable"/>
              <w:spacing w:after="40"/>
              <w:ind w:right="170"/>
              <w:rPr>
                <w:sz w:val="19"/>
              </w:rPr>
            </w:pPr>
            <w:r>
              <w:rPr>
                <w:i/>
                <w:sz w:val="19"/>
              </w:rPr>
              <w:t>Transfer of Land Amendment Act 1996</w:t>
            </w:r>
            <w:r>
              <w:rPr>
                <w:sz w:val="19"/>
              </w:rPr>
              <w:t xml:space="preserve"> s. 153(1)</w:t>
            </w:r>
          </w:p>
        </w:tc>
        <w:tc>
          <w:tcPr>
            <w:tcW w:w="1124" w:type="dxa"/>
          </w:tcPr>
          <w:p>
            <w:pPr>
              <w:pStyle w:val="nTable"/>
              <w:spacing w:after="40"/>
              <w:rPr>
                <w:sz w:val="19"/>
              </w:rPr>
            </w:pPr>
            <w:r>
              <w:rPr>
                <w:sz w:val="19"/>
              </w:rPr>
              <w:t>81 of 1996</w:t>
            </w:r>
          </w:p>
        </w:tc>
        <w:tc>
          <w:tcPr>
            <w:tcW w:w="1121" w:type="dxa"/>
          </w:tcPr>
          <w:p>
            <w:pPr>
              <w:pStyle w:val="nTable"/>
              <w:spacing w:after="40"/>
              <w:rPr>
                <w:sz w:val="19"/>
              </w:rPr>
            </w:pPr>
            <w:r>
              <w:rPr>
                <w:sz w:val="19"/>
              </w:rPr>
              <w:t>14 Nov 1996</w:t>
            </w:r>
          </w:p>
        </w:tc>
        <w:tc>
          <w:tcPr>
            <w:tcW w:w="2518" w:type="dxa"/>
          </w:tcPr>
          <w:p>
            <w:pPr>
              <w:pStyle w:val="nTable"/>
              <w:spacing w:after="40"/>
              <w:rPr>
                <w:sz w:val="19"/>
              </w:rPr>
            </w:pPr>
            <w:r>
              <w:rPr>
                <w:sz w:val="19"/>
              </w:rPr>
              <w:t>14 Nov 1996 (see s. 2(1))</w:t>
            </w:r>
          </w:p>
        </w:tc>
      </w:tr>
      <w:tr>
        <w:trPr>
          <w:gridAfter w:val="1"/>
          <w:wAfter w:w="80" w:type="dxa"/>
          <w:cantSplit/>
        </w:trPr>
        <w:tc>
          <w:tcPr>
            <w:tcW w:w="2244" w:type="dxa"/>
            <w:gridSpan w:val="2"/>
          </w:tcPr>
          <w:p>
            <w:pPr>
              <w:pStyle w:val="nTable"/>
              <w:spacing w:after="40"/>
              <w:ind w:right="170"/>
              <w:rPr>
                <w:sz w:val="19"/>
              </w:rPr>
            </w:pPr>
            <w:r>
              <w:rPr>
                <w:i/>
                <w:sz w:val="19"/>
              </w:rPr>
              <w:t>Trustees Amendment Act 1997</w:t>
            </w:r>
            <w:r>
              <w:rPr>
                <w:sz w:val="19"/>
              </w:rPr>
              <w:t xml:space="preserve"> s. 18</w:t>
            </w:r>
          </w:p>
        </w:tc>
        <w:tc>
          <w:tcPr>
            <w:tcW w:w="1124" w:type="dxa"/>
          </w:tcPr>
          <w:p>
            <w:pPr>
              <w:pStyle w:val="nTable"/>
              <w:spacing w:after="40"/>
              <w:rPr>
                <w:sz w:val="19"/>
              </w:rPr>
            </w:pPr>
            <w:r>
              <w:rPr>
                <w:sz w:val="19"/>
              </w:rPr>
              <w:t>1 of 1997</w:t>
            </w:r>
          </w:p>
        </w:tc>
        <w:tc>
          <w:tcPr>
            <w:tcW w:w="1121" w:type="dxa"/>
          </w:tcPr>
          <w:p>
            <w:pPr>
              <w:pStyle w:val="nTable"/>
              <w:spacing w:after="40"/>
              <w:rPr>
                <w:sz w:val="19"/>
              </w:rPr>
            </w:pPr>
            <w:r>
              <w:rPr>
                <w:sz w:val="19"/>
              </w:rPr>
              <w:t>6 May 1997</w:t>
            </w:r>
          </w:p>
        </w:tc>
        <w:tc>
          <w:tcPr>
            <w:tcW w:w="2518"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gridAfter w:val="1"/>
          <w:wAfter w:w="80" w:type="dxa"/>
          <w:cantSplit/>
        </w:trPr>
        <w:tc>
          <w:tcPr>
            <w:tcW w:w="2244" w:type="dxa"/>
            <w:gridSpan w:val="2"/>
          </w:tcPr>
          <w:p>
            <w:pPr>
              <w:pStyle w:val="nTable"/>
              <w:spacing w:after="40"/>
              <w:ind w:right="170"/>
              <w:rPr>
                <w:sz w:val="19"/>
              </w:rPr>
            </w:pPr>
            <w:r>
              <w:rPr>
                <w:i/>
                <w:sz w:val="19"/>
              </w:rPr>
              <w:t>Statutes (Repeals and Minor Amendments) Act 1997</w:t>
            </w:r>
            <w:r>
              <w:rPr>
                <w:sz w:val="19"/>
              </w:rPr>
              <w:t xml:space="preserve"> s. 16</w:t>
            </w:r>
          </w:p>
        </w:tc>
        <w:tc>
          <w:tcPr>
            <w:tcW w:w="1124" w:type="dxa"/>
          </w:tcPr>
          <w:p>
            <w:pPr>
              <w:pStyle w:val="nTable"/>
              <w:spacing w:after="40"/>
              <w:rPr>
                <w:sz w:val="19"/>
              </w:rPr>
            </w:pPr>
            <w:r>
              <w:rPr>
                <w:sz w:val="19"/>
              </w:rPr>
              <w:t>57 of 1997</w:t>
            </w:r>
          </w:p>
        </w:tc>
        <w:tc>
          <w:tcPr>
            <w:tcW w:w="1121" w:type="dxa"/>
          </w:tcPr>
          <w:p>
            <w:pPr>
              <w:pStyle w:val="nTable"/>
              <w:spacing w:after="40"/>
              <w:rPr>
                <w:sz w:val="19"/>
              </w:rPr>
            </w:pPr>
            <w:r>
              <w:rPr>
                <w:sz w:val="19"/>
              </w:rPr>
              <w:t>15 Dec 1997</w:t>
            </w:r>
          </w:p>
        </w:tc>
        <w:tc>
          <w:tcPr>
            <w:tcW w:w="2518" w:type="dxa"/>
          </w:tcPr>
          <w:p>
            <w:pPr>
              <w:pStyle w:val="nTable"/>
              <w:spacing w:after="40"/>
              <w:rPr>
                <w:sz w:val="19"/>
              </w:rPr>
            </w:pPr>
            <w:r>
              <w:rPr>
                <w:sz w:val="19"/>
              </w:rPr>
              <w:t>15 Dec 1997 (see s. 2(1))</w:t>
            </w:r>
          </w:p>
        </w:tc>
      </w:tr>
      <w:tr>
        <w:trPr>
          <w:gridAfter w:val="1"/>
          <w:wAfter w:w="80" w:type="dxa"/>
          <w:cantSplit/>
        </w:trPr>
        <w:tc>
          <w:tcPr>
            <w:tcW w:w="2244" w:type="dxa"/>
            <w:gridSpan w:val="2"/>
          </w:tcPr>
          <w:p>
            <w:pPr>
              <w:pStyle w:val="nTable"/>
              <w:spacing w:after="40"/>
              <w:ind w:right="170"/>
              <w:rPr>
                <w:sz w:val="19"/>
              </w:rPr>
            </w:pPr>
            <w:r>
              <w:rPr>
                <w:i/>
                <w:sz w:val="19"/>
              </w:rPr>
              <w:t>Acts Amendment and Repeal (Financial Sector Reform) Act 1999</w:t>
            </w:r>
            <w:r>
              <w:rPr>
                <w:sz w:val="19"/>
              </w:rPr>
              <w:t xml:space="preserve"> s. 59</w:t>
            </w:r>
          </w:p>
        </w:tc>
        <w:tc>
          <w:tcPr>
            <w:tcW w:w="1124" w:type="dxa"/>
          </w:tcPr>
          <w:p>
            <w:pPr>
              <w:pStyle w:val="nTable"/>
              <w:spacing w:after="40"/>
              <w:rPr>
                <w:sz w:val="19"/>
              </w:rPr>
            </w:pPr>
            <w:r>
              <w:rPr>
                <w:sz w:val="19"/>
              </w:rPr>
              <w:t>26 of 1999</w:t>
            </w:r>
          </w:p>
        </w:tc>
        <w:tc>
          <w:tcPr>
            <w:tcW w:w="1121" w:type="dxa"/>
          </w:tcPr>
          <w:p>
            <w:pPr>
              <w:pStyle w:val="nTable"/>
              <w:spacing w:after="40"/>
              <w:rPr>
                <w:sz w:val="19"/>
              </w:rPr>
            </w:pPr>
            <w:r>
              <w:rPr>
                <w:sz w:val="19"/>
              </w:rPr>
              <w:t>29 Jun 1999</w:t>
            </w:r>
          </w:p>
        </w:tc>
        <w:tc>
          <w:tcPr>
            <w:tcW w:w="251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After w:val="1"/>
          <w:wAfter w:w="80" w:type="dxa"/>
          <w:cantSplit/>
        </w:trPr>
        <w:tc>
          <w:tcPr>
            <w:tcW w:w="7007" w:type="dxa"/>
            <w:gridSpan w:val="5"/>
          </w:tcPr>
          <w:p>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trPr>
          <w:gridAfter w:val="1"/>
          <w:wAfter w:w="80" w:type="dxa"/>
          <w:cantSplit/>
        </w:trPr>
        <w:tc>
          <w:tcPr>
            <w:tcW w:w="2244" w:type="dxa"/>
            <w:gridSpan w:val="2"/>
          </w:tcPr>
          <w:p>
            <w:pPr>
              <w:pStyle w:val="nTable"/>
              <w:spacing w:after="40"/>
              <w:ind w:right="170"/>
              <w:rPr>
                <w:sz w:val="19"/>
              </w:rPr>
            </w:pPr>
            <w:r>
              <w:rPr>
                <w:i/>
                <w:sz w:val="19"/>
              </w:rPr>
              <w:t>Acts Amendment (Lesbian and Gay Law Reform) Act 2002</w:t>
            </w:r>
            <w:r>
              <w:rPr>
                <w:sz w:val="19"/>
              </w:rPr>
              <w:t xml:space="preserve"> Pt. 2</w:t>
            </w:r>
          </w:p>
        </w:tc>
        <w:tc>
          <w:tcPr>
            <w:tcW w:w="1124" w:type="dxa"/>
          </w:tcPr>
          <w:p>
            <w:pPr>
              <w:pStyle w:val="nTable"/>
              <w:spacing w:after="40"/>
              <w:rPr>
                <w:sz w:val="19"/>
              </w:rPr>
            </w:pPr>
            <w:r>
              <w:rPr>
                <w:sz w:val="19"/>
              </w:rPr>
              <w:t>3 of 2002</w:t>
            </w:r>
          </w:p>
        </w:tc>
        <w:tc>
          <w:tcPr>
            <w:tcW w:w="1121" w:type="dxa"/>
          </w:tcPr>
          <w:p>
            <w:pPr>
              <w:pStyle w:val="nTable"/>
              <w:spacing w:after="40"/>
              <w:rPr>
                <w:sz w:val="19"/>
              </w:rPr>
            </w:pPr>
            <w:r>
              <w:rPr>
                <w:sz w:val="19"/>
              </w:rPr>
              <w:t>17 Apr 2002</w:t>
            </w:r>
          </w:p>
        </w:tc>
        <w:tc>
          <w:tcPr>
            <w:tcW w:w="2518" w:type="dxa"/>
          </w:tcPr>
          <w:p>
            <w:pPr>
              <w:pStyle w:val="nTable"/>
              <w:spacing w:after="40"/>
              <w:rPr>
                <w:sz w:val="19"/>
              </w:rPr>
            </w:pPr>
            <w:r>
              <w:rPr>
                <w:sz w:val="19"/>
              </w:rPr>
              <w:t xml:space="preserve">21 Sep 2002 (see s. 2 and </w:t>
            </w:r>
            <w:r>
              <w:rPr>
                <w:i/>
                <w:sz w:val="19"/>
              </w:rPr>
              <w:t>Gazette</w:t>
            </w:r>
            <w:r>
              <w:rPr>
                <w:sz w:val="19"/>
              </w:rPr>
              <w:t xml:space="preserve"> 20 Sep 2002 p. 4693)</w:t>
            </w:r>
          </w:p>
        </w:tc>
      </w:tr>
      <w:tr>
        <w:trPr>
          <w:gridAfter w:val="1"/>
          <w:wAfter w:w="80" w:type="dxa"/>
          <w:cantSplit/>
        </w:trPr>
        <w:tc>
          <w:tcPr>
            <w:tcW w:w="2244" w:type="dxa"/>
            <w:gridSpan w:val="2"/>
          </w:tcPr>
          <w:p>
            <w:pPr>
              <w:pStyle w:val="nTable"/>
              <w:spacing w:after="40"/>
              <w:ind w:right="170"/>
              <w:rPr>
                <w:i/>
                <w:sz w:val="19"/>
              </w:rPr>
            </w:pPr>
            <w:r>
              <w:rPr>
                <w:i/>
                <w:sz w:val="19"/>
              </w:rPr>
              <w:t xml:space="preserve">Family Court Amendment Act 2002 </w:t>
            </w:r>
            <w:r>
              <w:rPr>
                <w:sz w:val="19"/>
              </w:rPr>
              <w:t>s. 52</w:t>
            </w:r>
          </w:p>
        </w:tc>
        <w:tc>
          <w:tcPr>
            <w:tcW w:w="1124" w:type="dxa"/>
          </w:tcPr>
          <w:p>
            <w:pPr>
              <w:pStyle w:val="nTable"/>
              <w:spacing w:after="40"/>
              <w:rPr>
                <w:sz w:val="19"/>
              </w:rPr>
            </w:pPr>
            <w:r>
              <w:rPr>
                <w:sz w:val="19"/>
              </w:rPr>
              <w:t>25 of 2002</w:t>
            </w:r>
          </w:p>
        </w:tc>
        <w:tc>
          <w:tcPr>
            <w:tcW w:w="1121" w:type="dxa"/>
          </w:tcPr>
          <w:p>
            <w:pPr>
              <w:pStyle w:val="nTable"/>
              <w:spacing w:after="40"/>
              <w:rPr>
                <w:sz w:val="19"/>
              </w:rPr>
            </w:pPr>
            <w:r>
              <w:rPr>
                <w:sz w:val="19"/>
              </w:rPr>
              <w:t>25 Sep 2002</w:t>
            </w:r>
          </w:p>
        </w:tc>
        <w:tc>
          <w:tcPr>
            <w:tcW w:w="2518" w:type="dxa"/>
          </w:tcPr>
          <w:p>
            <w:pPr>
              <w:pStyle w:val="nTable"/>
              <w:spacing w:after="40"/>
              <w:rPr>
                <w:sz w:val="19"/>
              </w:rPr>
            </w:pPr>
            <w:r>
              <w:rPr>
                <w:sz w:val="19"/>
              </w:rPr>
              <w:t xml:space="preserve">1 Dec 2002 (see s. 2 and </w:t>
            </w:r>
            <w:r>
              <w:rPr>
                <w:i/>
                <w:sz w:val="19"/>
              </w:rPr>
              <w:t>Gazette</w:t>
            </w:r>
            <w:r>
              <w:rPr>
                <w:sz w:val="19"/>
              </w:rPr>
              <w:t xml:space="preserve"> 29 Nov 2002 p. 5651)</w:t>
            </w:r>
          </w:p>
        </w:tc>
      </w:tr>
      <w:tr>
        <w:trPr>
          <w:gridAfter w:val="1"/>
          <w:wAfter w:w="80" w:type="dxa"/>
          <w:cantSplit/>
        </w:trPr>
        <w:tc>
          <w:tcPr>
            <w:tcW w:w="2244" w:type="dxa"/>
            <w:gridSpan w:val="2"/>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24" w:type="dxa"/>
          </w:tcPr>
          <w:p>
            <w:pPr>
              <w:pStyle w:val="nTable"/>
              <w:spacing w:after="40"/>
              <w:rPr>
                <w:sz w:val="19"/>
              </w:rPr>
            </w:pPr>
            <w:r>
              <w:rPr>
                <w:snapToGrid w:val="0"/>
                <w:sz w:val="19"/>
                <w:lang w:val="en-US"/>
              </w:rPr>
              <w:t>59 of 2004</w:t>
            </w:r>
          </w:p>
        </w:tc>
        <w:tc>
          <w:tcPr>
            <w:tcW w:w="1121" w:type="dxa"/>
          </w:tcPr>
          <w:p>
            <w:pPr>
              <w:pStyle w:val="nTable"/>
              <w:spacing w:after="40"/>
              <w:rPr>
                <w:sz w:val="19"/>
              </w:rPr>
            </w:pPr>
            <w:r>
              <w:rPr>
                <w:sz w:val="19"/>
              </w:rPr>
              <w:t>23 Nov 2004</w:t>
            </w:r>
          </w:p>
        </w:tc>
        <w:tc>
          <w:tcPr>
            <w:tcW w:w="2518"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r>
        <w:trPr>
          <w:gridAfter w:val="1"/>
          <w:wAfter w:w="80" w:type="dxa"/>
          <w:cantSplit/>
        </w:trPr>
        <w:tc>
          <w:tcPr>
            <w:tcW w:w="2244" w:type="dxa"/>
            <w:gridSpan w:val="2"/>
          </w:tcPr>
          <w:p>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24" w:type="dxa"/>
          </w:tcPr>
          <w:p>
            <w:pPr>
              <w:pStyle w:val="nTable"/>
              <w:spacing w:after="40"/>
              <w:rPr>
                <w:sz w:val="19"/>
              </w:rPr>
            </w:pPr>
            <w:r>
              <w:rPr>
                <w:sz w:val="19"/>
              </w:rPr>
              <w:t>24 of 2005</w:t>
            </w:r>
          </w:p>
        </w:tc>
        <w:tc>
          <w:tcPr>
            <w:tcW w:w="1121" w:type="dxa"/>
          </w:tcPr>
          <w:p>
            <w:pPr>
              <w:pStyle w:val="nTable"/>
              <w:spacing w:after="40"/>
              <w:rPr>
                <w:sz w:val="19"/>
              </w:rPr>
            </w:pPr>
            <w:r>
              <w:rPr>
                <w:sz w:val="19"/>
              </w:rPr>
              <w:t>2 Dec 2005</w:t>
            </w:r>
          </w:p>
        </w:tc>
        <w:tc>
          <w:tcPr>
            <w:tcW w:w="2518" w:type="dxa"/>
          </w:tcPr>
          <w:p>
            <w:pPr>
              <w:pStyle w:val="nTable"/>
              <w:spacing w:after="40"/>
              <w:rPr>
                <w:sz w:val="19"/>
              </w:rPr>
            </w:pPr>
            <w:r>
              <w:rPr>
                <w:sz w:val="19"/>
              </w:rPr>
              <w:t xml:space="preserve">1 Jan 2006 (see s. 2 and </w:t>
            </w:r>
            <w:r>
              <w:rPr>
                <w:i/>
                <w:iCs/>
                <w:sz w:val="19"/>
              </w:rPr>
              <w:t>Gazette</w:t>
            </w:r>
            <w:r>
              <w:rPr>
                <w:sz w:val="19"/>
              </w:rPr>
              <w:t xml:space="preserve"> 23 Dec 2005 p. 6244)</w:t>
            </w:r>
          </w:p>
        </w:tc>
      </w:tr>
      <w:tr>
        <w:trPr>
          <w:gridAfter w:val="1"/>
          <w:wAfter w:w="80" w:type="dxa"/>
          <w:cantSplit/>
        </w:trPr>
        <w:tc>
          <w:tcPr>
            <w:tcW w:w="7007" w:type="dxa"/>
            <w:gridSpan w:val="5"/>
          </w:tcPr>
          <w:p>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bookmarkStart w:id="340" w:name="UpToHere"/>
            <w:bookmarkEnd w:id="340"/>
          </w:p>
        </w:tc>
      </w:tr>
      <w:tr>
        <w:trPr>
          <w:gridAfter w:val="1"/>
          <w:wAfter w:w="80" w:type="dxa"/>
          <w:cantSplit/>
        </w:trPr>
        <w:tc>
          <w:tcPr>
            <w:tcW w:w="2244" w:type="dxa"/>
            <w:gridSpan w:val="2"/>
          </w:tcPr>
          <w:p>
            <w:pPr>
              <w:pStyle w:val="nTable"/>
              <w:spacing w:after="40"/>
              <w:ind w:right="113"/>
              <w:rPr>
                <w:i/>
                <w:sz w:val="19"/>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p>
        </w:tc>
        <w:tc>
          <w:tcPr>
            <w:tcW w:w="1124" w:type="dxa"/>
          </w:tcPr>
          <w:p>
            <w:pPr>
              <w:pStyle w:val="nTable"/>
              <w:spacing w:after="40"/>
              <w:rPr>
                <w:sz w:val="19"/>
              </w:rPr>
            </w:pPr>
            <w:r>
              <w:rPr>
                <w:snapToGrid w:val="0"/>
                <w:sz w:val="19"/>
                <w:lang w:val="en-US"/>
              </w:rPr>
              <w:t>60 of 2006</w:t>
            </w:r>
          </w:p>
        </w:tc>
        <w:tc>
          <w:tcPr>
            <w:tcW w:w="1121" w:type="dxa"/>
          </w:tcPr>
          <w:p>
            <w:pPr>
              <w:pStyle w:val="nTable"/>
              <w:spacing w:after="40"/>
              <w:rPr>
                <w:sz w:val="19"/>
              </w:rPr>
            </w:pPr>
            <w:r>
              <w:rPr>
                <w:snapToGrid w:val="0"/>
                <w:sz w:val="19"/>
                <w:lang w:val="en-US"/>
              </w:rPr>
              <w:t>16 Nov 2006</w:t>
            </w:r>
          </w:p>
        </w:tc>
        <w:tc>
          <w:tcPr>
            <w:tcW w:w="2518" w:type="dxa"/>
          </w:tcPr>
          <w:p>
            <w:pPr>
              <w:pStyle w:val="nTable"/>
              <w:spacing w:after="40"/>
              <w:rPr>
                <w:sz w:val="19"/>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r>
        <w:trPr>
          <w:gridBefore w:val="1"/>
          <w:wBefore w:w="6" w:type="dxa"/>
          <w:cantSplit/>
        </w:trPr>
        <w:tc>
          <w:tcPr>
            <w:tcW w:w="2243"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6 and 51</w:t>
            </w:r>
          </w:p>
        </w:tc>
        <w:tc>
          <w:tcPr>
            <w:tcW w:w="1120"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21"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97" w:type="dxa"/>
            <w:gridSpan w:val="2"/>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spacing w:before="60"/>
        <w:rPr>
          <w:snapToGrid w:val="0"/>
          <w:u w:val="words"/>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6 February 2009 p. 243.</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
      <w:pPr>
        <w:sectPr>
          <w:headerReference w:type="even" r:id="rId28"/>
          <w:headerReference w:type="default" r:id="rId29"/>
          <w:pgSz w:w="11906" w:h="16838" w:code="9"/>
          <w:pgMar w:top="2376" w:right="2405" w:bottom="3542" w:left="2405" w:header="706" w:footer="3380" w:gutter="0"/>
          <w:cols w:space="720"/>
          <w:noEndnote/>
          <w:docGrid w:linePitch="326"/>
        </w:sectPr>
      </w:pPr>
    </w:p>
    <w:p/>
    <w:sectPr>
      <w:headerReference w:type="even" r:id="rId30"/>
      <w:headerReference w:type="default" r:id="rId31"/>
      <w:headerReference w:type="first" r:id="rId32"/>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11-e0-04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p>
      </w:tc>
      <w:tc>
        <w:tcPr>
          <w:tcW w:w="5915" w:type="dxa"/>
        </w:tcPr>
        <w:p>
          <w:pPr>
            <w:pStyle w:val="HeaderTextLeft"/>
          </w:pPr>
        </w:p>
      </w:tc>
    </w:tr>
    <w:tr>
      <w:tc>
        <w:tcPr>
          <w:tcW w:w="1348" w:type="dxa"/>
        </w:tcPr>
        <w:p>
          <w:pPr>
            <w:pStyle w:val="HeaderNumberLeft"/>
          </w:pPr>
        </w:p>
      </w:tc>
      <w:tc>
        <w:tcPr>
          <w:tcW w:w="5915" w:type="dxa"/>
        </w:tcPr>
        <w:p>
          <w:pPr>
            <w:pStyle w:val="HeaderTextLeft"/>
          </w:pPr>
        </w:p>
      </w:tc>
    </w:tr>
    <w:tr>
      <w:trPr>
        <w:cantSplit/>
      </w:trPr>
      <w:tc>
        <w:tcPr>
          <w:tcW w:w="7258" w:type="dxa"/>
          <w:gridSpan w:val="2"/>
        </w:tcPr>
        <w:p>
          <w:pPr>
            <w:pStyle w:val="HeaderTextLeft"/>
          </w:pPr>
          <w:r>
            <w:t>Contents</w:t>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p>
      </w:tc>
      <w:tc>
        <w:tcPr>
          <w:tcW w:w="1379" w:type="dxa"/>
        </w:tcPr>
        <w:p>
          <w:pPr>
            <w:pStyle w:val="HeaderNumberLeft"/>
            <w:ind w:right="17"/>
            <w:jc w:val="right"/>
          </w:pPr>
        </w:p>
      </w:tc>
    </w:tr>
    <w:tr>
      <w:tc>
        <w:tcPr>
          <w:tcW w:w="5884" w:type="dxa"/>
        </w:tcPr>
        <w:p>
          <w:pPr>
            <w:pStyle w:val="HeaderTextRight"/>
          </w:pPr>
        </w:p>
      </w:tc>
      <w:tc>
        <w:tcPr>
          <w:tcW w:w="1379" w:type="dxa"/>
        </w:tcPr>
        <w:p>
          <w:pPr>
            <w:pStyle w:val="HeaderNumberLeft"/>
            <w:ind w:right="17"/>
            <w:jc w:val="right"/>
          </w:pPr>
        </w:p>
      </w:tc>
    </w:tr>
    <w:tr>
      <w:trPr>
        <w:cantSplit/>
      </w:trPr>
      <w:tc>
        <w:tcPr>
          <w:tcW w:w="7258" w:type="dxa"/>
          <w:gridSpan w:val="2"/>
        </w:tcPr>
        <w:p>
          <w:pPr>
            <w:pStyle w:val="HeaderNumberRight"/>
            <w:ind w:right="17"/>
            <w:rPr>
              <w:b w:val="0"/>
            </w:rPr>
          </w:pPr>
          <w:r>
            <w:rPr>
              <w:b w:val="0"/>
            </w:rPr>
            <w:t>Contents</w:t>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fldChar w:fldCharType="end"/>
          </w:r>
        </w:p>
      </w:tc>
      <w:tc>
        <w:tcPr>
          <w:tcW w:w="5915" w:type="dxa"/>
        </w:tcPr>
        <w:p>
          <w:pPr>
            <w:pStyle w:val="HeaderTextLeft"/>
          </w:pPr>
          <w:r>
            <w:fldChar w:fldCharType="begin"/>
          </w:r>
          <w:r>
            <w:instrText xml:space="preserve"> styleref CharPartText </w:instrText>
          </w:r>
          <w: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fldChar w:fldCharType="end"/>
          </w:r>
        </w:p>
      </w:tc>
      <w:tc>
        <w:tcPr>
          <w:tcW w:w="1379" w:type="dxa"/>
        </w:tcPr>
        <w:p>
          <w:pPr>
            <w:pStyle w:val="HeaderNumberLeft"/>
            <w:ind w:right="17"/>
            <w:jc w:val="right"/>
          </w:pPr>
          <w:r>
            <w:fldChar w:fldCharType="begin"/>
          </w:r>
          <w:r>
            <w:instrText xml:space="preserve"> styleref CharPartNo </w:instrText>
          </w:r>
          <w: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ActNameLeft"/>
          </w:pPr>
          <w:fldSimple w:instr=" STYLEREF &quot;Name of Act/Reg&quot; \* MERGEFORMAT ">
            <w:r>
              <w:rPr>
                <w:noProof/>
              </w:rPr>
              <w:t>Administration Act 1903</w:t>
            </w:r>
          </w:fldSimple>
        </w:p>
      </w:tc>
    </w:tr>
    <w:tr>
      <w:tc>
        <w:tcPr>
          <w:tcW w:w="1872" w:type="dxa"/>
        </w:tcPr>
        <w:p>
          <w:pPr>
            <w:pStyle w:val="HeaderNumberLeft"/>
            <w:rPr>
              <w:b w:val="0"/>
            </w:rPr>
          </w:pPr>
          <w:r>
            <w:fldChar w:fldCharType="begin"/>
          </w:r>
          <w:r>
            <w:instrText xml:space="preserve"> styleref CharSchno </w:instrText>
          </w:r>
          <w:r>
            <w:fldChar w:fldCharType="end"/>
          </w:r>
        </w:p>
      </w:tc>
      <w:tc>
        <w:tcPr>
          <w:tcW w:w="5391" w:type="dxa"/>
        </w:tcPr>
        <w:p>
          <w:pPr>
            <w:pStyle w:val="HeaderTextLeft"/>
          </w:pPr>
          <w:fldSimple w:instr=" styleref CharSchText ">
            <w:r>
              <w:rPr>
                <w:noProof/>
              </w:rPr>
              <w:t>Rights in respect of dwelling houses</w:t>
            </w:r>
          </w:fldSimple>
        </w:p>
      </w:tc>
    </w:tr>
    <w:tr>
      <w:tc>
        <w:tcPr>
          <w:tcW w:w="1872"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391" w:type="dxa"/>
        </w:tcPr>
        <w:p>
          <w:pPr>
            <w:pStyle w:val="HeaderTextLeft"/>
          </w:pPr>
          <w:r>
            <w:fldChar w:fldCharType="begin"/>
          </w:r>
          <w:r>
            <w:instrText xml:space="preserve"> styleref CharSDivText </w:instrText>
          </w:r>
          <w:r>
            <w:fldChar w:fldCharType="end"/>
          </w:r>
        </w:p>
      </w:tc>
    </w:tr>
    <w:tr>
      <w:tc>
        <w:tcPr>
          <w:tcW w:w="1872"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391"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ActNameRight"/>
            <w:ind w:right="17"/>
          </w:pPr>
          <w:fldSimple w:instr=" Styleref &quot;Name of Act/Reg&quot; ">
            <w:r>
              <w:rPr>
                <w:noProof/>
              </w:rPr>
              <w:t>Administration Act 1903</w:t>
            </w:r>
          </w:fldSimple>
        </w:p>
      </w:tc>
    </w:tr>
    <w:tr>
      <w:tc>
        <w:tcPr>
          <w:tcW w:w="5472" w:type="dxa"/>
          <w:vAlign w:val="bottom"/>
        </w:tcPr>
        <w:p>
          <w:pPr>
            <w:pStyle w:val="HeaderTextRight"/>
          </w:pPr>
          <w:fldSimple w:instr=" styleref CharSchText ">
            <w:r>
              <w:rPr>
                <w:noProof/>
              </w:rPr>
              <w:t>Rights in respect of dwelling houses</w:t>
            </w:r>
          </w:fldSimple>
        </w:p>
      </w:tc>
      <w:tc>
        <w:tcPr>
          <w:tcW w:w="1791" w:type="dxa"/>
        </w:tcPr>
        <w:p>
          <w:pPr>
            <w:pStyle w:val="HeaderNumberRight"/>
            <w:ind w:right="17"/>
          </w:pPr>
          <w:r>
            <w:fldChar w:fldCharType="begin"/>
          </w:r>
          <w:r>
            <w:instrText xml:space="preserve"> styleref CharSchno </w:instrText>
          </w:r>
          <w:r>
            <w:fldChar w:fldCharType="end"/>
          </w:r>
        </w:p>
      </w:tc>
    </w:tr>
    <w:tr>
      <w:tc>
        <w:tcPr>
          <w:tcW w:w="5472" w:type="dxa"/>
        </w:tcPr>
        <w:p>
          <w:pPr>
            <w:pStyle w:val="HeaderTextRight"/>
          </w:pPr>
          <w:r>
            <w:fldChar w:fldCharType="begin"/>
          </w:r>
          <w:r>
            <w:instrText xml:space="preserve"> styleref CharSDivText </w:instrText>
          </w:r>
          <w:r>
            <w:fldChar w:fldCharType="end"/>
          </w:r>
        </w:p>
      </w:tc>
      <w:tc>
        <w:tcPr>
          <w:tcW w:w="1791"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472" w:type="dxa"/>
        </w:tcPr>
        <w:p>
          <w:pPr>
            <w:pStyle w:val="HeaderTextRight"/>
          </w:pPr>
        </w:p>
      </w:tc>
      <w:tc>
        <w:tcPr>
          <w:tcW w:w="1791"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Administration Act 1903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Administration Act 1903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4112346"/>
    <w:docVar w:name="WAFER_20151204112346" w:val="RemoveTrackChanges"/>
    <w:docVar w:name="WAFER_20151204112346_GUID" w:val="092f8563-904a-4c99-be90-6d2466a8cc1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16609</Words>
  <Characters>76070</Characters>
  <Application>Microsoft Office Word</Application>
  <DocSecurity>0</DocSecurity>
  <Lines>2173</Lines>
  <Paragraphs>1053</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1903 - 11-e0-04</dc:title>
  <dc:subject/>
  <dc:creator/>
  <cp:keywords/>
  <dc:description/>
  <cp:lastModifiedBy>svcMRProcess</cp:lastModifiedBy>
  <cp:revision>4</cp:revision>
  <cp:lastPrinted>2010-07-14T02:05:00Z</cp:lastPrinted>
  <dcterms:created xsi:type="dcterms:W3CDTF">2015-12-04T09:16:00Z</dcterms:created>
  <dcterms:modified xsi:type="dcterms:W3CDTF">2015-12-04T09:16:00Z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20100911</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AsAtDate">
    <vt:lpwstr>11 Sep 2010</vt:lpwstr>
  </property>
  <property fmtid="{D5CDD505-2E9C-101B-9397-08002B2CF9AE}" pid="8" name="Suffix">
    <vt:lpwstr>11-e0-04</vt:lpwstr>
  </property>
</Properties>
</file>