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039" w:rsidRDefault="006735A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F6039" w:rsidRDefault="006735A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70CB0">
        <w:rPr>
          <w:noProof/>
          <w:sz w:val="48"/>
        </w:rPr>
        <w:t>Fatal Accidents Act 1959</w:t>
      </w:r>
      <w:r>
        <w:rPr>
          <w:sz w:val="48"/>
        </w:rPr>
        <w:fldChar w:fldCharType="end"/>
      </w:r>
    </w:p>
    <w:p w:rsidR="006F6039" w:rsidRDefault="006F6039">
      <w:pPr>
        <w:jc w:val="center"/>
        <w:rPr>
          <w:b/>
        </w:rPr>
        <w:sectPr w:rsidR="006F603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F6039" w:rsidRDefault="006735A5">
      <w:pPr>
        <w:pStyle w:val="WA"/>
        <w:spacing w:before="120"/>
      </w:pPr>
      <w:r>
        <w:lastRenderedPageBreak/>
        <w:t>Western Australia</w:t>
      </w:r>
    </w:p>
    <w:p w:rsidR="006F6039" w:rsidRDefault="006735A5">
      <w:pPr>
        <w:pStyle w:val="NameofActRegPage1"/>
      </w:pPr>
      <w:r>
        <w:fldChar w:fldCharType="begin"/>
      </w:r>
      <w:r>
        <w:instrText xml:space="preserve"> STYLEREF "Name Of Act/Reg"</w:instrText>
      </w:r>
      <w:r>
        <w:fldChar w:fldCharType="separate"/>
      </w:r>
      <w:r w:rsidR="00E70CB0">
        <w:rPr>
          <w:noProof/>
        </w:rPr>
        <w:t>Fatal Accidents Act 1959</w:t>
      </w:r>
      <w:r>
        <w:fldChar w:fldCharType="end"/>
      </w:r>
    </w:p>
    <w:p w:rsidR="006F6039" w:rsidRDefault="006735A5">
      <w:pPr>
        <w:pStyle w:val="Arrangement"/>
      </w:pPr>
      <w:r>
        <w:t>CONTENTS</w:t>
      </w:r>
    </w:p>
    <w:p w:rsidR="006F6039" w:rsidRDefault="006735A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_Toc272139439 \h </w:instrText>
      </w:r>
      <w:r>
        <w:fldChar w:fldCharType="separate"/>
      </w:r>
      <w:r w:rsidR="00E70CB0">
        <w:t>1</w:t>
      </w:r>
      <w:r>
        <w:fldChar w:fldCharType="end"/>
      </w:r>
    </w:p>
    <w:p w:rsidR="006F6039" w:rsidRDefault="006735A5">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_Toc272139440 \h </w:instrText>
      </w:r>
      <w:r>
        <w:fldChar w:fldCharType="separate"/>
      </w:r>
      <w:r w:rsidR="00E70CB0">
        <w:t>1</w:t>
      </w:r>
      <w:r>
        <w:fldChar w:fldCharType="end"/>
      </w:r>
    </w:p>
    <w:p w:rsidR="006F6039" w:rsidRDefault="006735A5">
      <w:pPr>
        <w:pStyle w:val="TOC8"/>
        <w:rPr>
          <w:sz w:val="24"/>
          <w:szCs w:val="24"/>
        </w:rPr>
      </w:pPr>
      <w:r>
        <w:rPr>
          <w:szCs w:val="24"/>
        </w:rPr>
        <w:t>4</w:t>
      </w:r>
      <w:r>
        <w:rPr>
          <w:snapToGrid w:val="0"/>
          <w:szCs w:val="24"/>
        </w:rPr>
        <w:t>.</w:t>
      </w:r>
      <w:r>
        <w:rPr>
          <w:snapToGrid w:val="0"/>
          <w:szCs w:val="24"/>
        </w:rPr>
        <w:tab/>
        <w:t>Liability for death caused wrongfully</w:t>
      </w:r>
      <w:r>
        <w:tab/>
      </w:r>
      <w:r>
        <w:fldChar w:fldCharType="begin"/>
      </w:r>
      <w:r>
        <w:instrText xml:space="preserve"> PAGEREF _Toc272139441 \h </w:instrText>
      </w:r>
      <w:r>
        <w:fldChar w:fldCharType="separate"/>
      </w:r>
      <w:r w:rsidR="00E70CB0">
        <w:t>2</w:t>
      </w:r>
      <w:r>
        <w:fldChar w:fldCharType="end"/>
      </w:r>
    </w:p>
    <w:p w:rsidR="006F6039" w:rsidRDefault="006735A5">
      <w:pPr>
        <w:pStyle w:val="TOC8"/>
        <w:rPr>
          <w:sz w:val="24"/>
          <w:szCs w:val="24"/>
        </w:rPr>
      </w:pPr>
      <w:r>
        <w:rPr>
          <w:szCs w:val="24"/>
        </w:rPr>
        <w:t>5</w:t>
      </w:r>
      <w:r>
        <w:rPr>
          <w:snapToGrid w:val="0"/>
          <w:szCs w:val="24"/>
        </w:rPr>
        <w:t>.</w:t>
      </w:r>
      <w:r>
        <w:rPr>
          <w:snapToGrid w:val="0"/>
          <w:szCs w:val="24"/>
        </w:rPr>
        <w:tab/>
        <w:t>Medical and funeral expenses</w:t>
      </w:r>
      <w:r>
        <w:tab/>
      </w:r>
      <w:r>
        <w:fldChar w:fldCharType="begin"/>
      </w:r>
      <w:r>
        <w:instrText xml:space="preserve"> PAGEREF _Toc272139442 \h </w:instrText>
      </w:r>
      <w:r>
        <w:fldChar w:fldCharType="separate"/>
      </w:r>
      <w:r w:rsidR="00E70CB0">
        <w:t>2</w:t>
      </w:r>
      <w:r>
        <w:fldChar w:fldCharType="end"/>
      </w:r>
    </w:p>
    <w:p w:rsidR="006F6039" w:rsidRDefault="006735A5">
      <w:pPr>
        <w:pStyle w:val="TOC8"/>
        <w:rPr>
          <w:sz w:val="24"/>
          <w:szCs w:val="24"/>
        </w:rPr>
      </w:pPr>
      <w:r>
        <w:rPr>
          <w:szCs w:val="24"/>
        </w:rPr>
        <w:t>6</w:t>
      </w:r>
      <w:r>
        <w:rPr>
          <w:snapToGrid w:val="0"/>
          <w:szCs w:val="24"/>
        </w:rPr>
        <w:t>.</w:t>
      </w:r>
      <w:r>
        <w:rPr>
          <w:snapToGrid w:val="0"/>
          <w:szCs w:val="24"/>
        </w:rPr>
        <w:tab/>
        <w:t>Effect of action and mode of bringing it</w:t>
      </w:r>
      <w:r>
        <w:tab/>
      </w:r>
      <w:r>
        <w:fldChar w:fldCharType="begin"/>
      </w:r>
      <w:r>
        <w:instrText xml:space="preserve"> PAGEREF _Toc272139443 \h </w:instrText>
      </w:r>
      <w:r>
        <w:fldChar w:fldCharType="separate"/>
      </w:r>
      <w:r w:rsidR="00E70CB0">
        <w:t>4</w:t>
      </w:r>
      <w:r>
        <w:fldChar w:fldCharType="end"/>
      </w:r>
    </w:p>
    <w:p w:rsidR="006F6039" w:rsidRDefault="006735A5">
      <w:pPr>
        <w:pStyle w:val="TOC8"/>
        <w:rPr>
          <w:sz w:val="24"/>
          <w:szCs w:val="24"/>
        </w:rPr>
      </w:pPr>
      <w:r>
        <w:rPr>
          <w:szCs w:val="24"/>
        </w:rPr>
        <w:t>7.</w:t>
      </w:r>
      <w:r>
        <w:rPr>
          <w:szCs w:val="24"/>
        </w:rPr>
        <w:tab/>
        <w:t>Restriction of number of actions</w:t>
      </w:r>
      <w:r>
        <w:tab/>
      </w:r>
      <w:r>
        <w:fldChar w:fldCharType="begin"/>
      </w:r>
      <w:r>
        <w:instrText xml:space="preserve"> PAGEREF _Toc272139444 \h </w:instrText>
      </w:r>
      <w:r>
        <w:fldChar w:fldCharType="separate"/>
      </w:r>
      <w:r w:rsidR="00E70CB0">
        <w:t>5</w:t>
      </w:r>
      <w:r>
        <w:fldChar w:fldCharType="end"/>
      </w:r>
    </w:p>
    <w:p w:rsidR="006F6039" w:rsidRDefault="006735A5">
      <w:pPr>
        <w:pStyle w:val="TOC8"/>
        <w:rPr>
          <w:sz w:val="24"/>
          <w:szCs w:val="24"/>
        </w:rPr>
      </w:pPr>
      <w:r>
        <w:rPr>
          <w:szCs w:val="24"/>
        </w:rPr>
        <w:t>8</w:t>
      </w:r>
      <w:r>
        <w:rPr>
          <w:snapToGrid w:val="0"/>
          <w:szCs w:val="24"/>
        </w:rPr>
        <w:t>.</w:t>
      </w:r>
      <w:r>
        <w:rPr>
          <w:snapToGrid w:val="0"/>
          <w:szCs w:val="24"/>
        </w:rPr>
        <w:tab/>
        <w:t>Particulars of claim</w:t>
      </w:r>
      <w:r>
        <w:tab/>
      </w:r>
      <w:r>
        <w:fldChar w:fldCharType="begin"/>
      </w:r>
      <w:r>
        <w:instrText xml:space="preserve"> PAGEREF _Toc272139445 \h </w:instrText>
      </w:r>
      <w:r>
        <w:fldChar w:fldCharType="separate"/>
      </w:r>
      <w:r w:rsidR="00E70CB0">
        <w:t>6</w:t>
      </w:r>
      <w:r>
        <w:fldChar w:fldCharType="end"/>
      </w:r>
    </w:p>
    <w:p w:rsidR="006F6039" w:rsidRDefault="006735A5">
      <w:pPr>
        <w:pStyle w:val="TOC8"/>
        <w:rPr>
          <w:sz w:val="24"/>
          <w:szCs w:val="24"/>
        </w:rPr>
      </w:pPr>
      <w:r>
        <w:rPr>
          <w:szCs w:val="24"/>
        </w:rPr>
        <w:t>9</w:t>
      </w:r>
      <w:r>
        <w:rPr>
          <w:snapToGrid w:val="0"/>
          <w:szCs w:val="24"/>
        </w:rPr>
        <w:t>.</w:t>
      </w:r>
      <w:r>
        <w:rPr>
          <w:snapToGrid w:val="0"/>
          <w:szCs w:val="24"/>
        </w:rPr>
        <w:tab/>
        <w:t>Where no executor or administrator or no action commenced within 6 months of death</w:t>
      </w:r>
      <w:r>
        <w:tab/>
      </w:r>
      <w:r>
        <w:fldChar w:fldCharType="begin"/>
      </w:r>
      <w:r>
        <w:instrText xml:space="preserve"> PAGEREF _Toc272139446 \h </w:instrText>
      </w:r>
      <w:r>
        <w:fldChar w:fldCharType="separate"/>
      </w:r>
      <w:r w:rsidR="00E70CB0">
        <w:t>6</w:t>
      </w:r>
      <w:r>
        <w:fldChar w:fldCharType="end"/>
      </w:r>
    </w:p>
    <w:p w:rsidR="006F6039" w:rsidRDefault="006735A5">
      <w:pPr>
        <w:pStyle w:val="TOC8"/>
        <w:rPr>
          <w:sz w:val="24"/>
          <w:szCs w:val="24"/>
        </w:rPr>
      </w:pPr>
      <w:r>
        <w:rPr>
          <w:szCs w:val="24"/>
        </w:rPr>
        <w:t>9A</w:t>
      </w:r>
      <w:r>
        <w:rPr>
          <w:snapToGrid w:val="0"/>
          <w:szCs w:val="24"/>
        </w:rPr>
        <w:t>.</w:t>
      </w:r>
      <w:r>
        <w:rPr>
          <w:snapToGrid w:val="0"/>
          <w:szCs w:val="24"/>
        </w:rPr>
        <w:tab/>
        <w:t>Powers of court as to parties and procedure</w:t>
      </w:r>
      <w:r>
        <w:tab/>
      </w:r>
      <w:r>
        <w:fldChar w:fldCharType="begin"/>
      </w:r>
      <w:r>
        <w:instrText xml:space="preserve"> PAGEREF _Toc272139447 \h </w:instrText>
      </w:r>
      <w:r>
        <w:fldChar w:fldCharType="separate"/>
      </w:r>
      <w:r w:rsidR="00E70CB0">
        <w:t>6</w:t>
      </w:r>
      <w:r>
        <w:fldChar w:fldCharType="end"/>
      </w:r>
    </w:p>
    <w:p w:rsidR="006F6039" w:rsidRDefault="006735A5">
      <w:pPr>
        <w:pStyle w:val="TOC8"/>
        <w:rPr>
          <w:sz w:val="24"/>
          <w:szCs w:val="24"/>
        </w:rPr>
      </w:pPr>
      <w:r>
        <w:rPr>
          <w:szCs w:val="24"/>
        </w:rPr>
        <w:t>11</w:t>
      </w:r>
      <w:r>
        <w:rPr>
          <w:snapToGrid w:val="0"/>
          <w:szCs w:val="24"/>
        </w:rPr>
        <w:t>.</w:t>
      </w:r>
      <w:r>
        <w:rPr>
          <w:snapToGrid w:val="0"/>
          <w:szCs w:val="24"/>
        </w:rPr>
        <w:tab/>
        <w:t>Crown bound</w:t>
      </w:r>
      <w:r>
        <w:tab/>
      </w:r>
      <w:r>
        <w:fldChar w:fldCharType="begin"/>
      </w:r>
      <w:r>
        <w:instrText xml:space="preserve"> PAGEREF _Toc272139448 \h </w:instrText>
      </w:r>
      <w:r>
        <w:fldChar w:fldCharType="separate"/>
      </w:r>
      <w:r w:rsidR="00E70CB0">
        <w:t>7</w:t>
      </w:r>
      <w:r>
        <w:fldChar w:fldCharType="end"/>
      </w:r>
    </w:p>
    <w:p w:rsidR="006F6039" w:rsidRDefault="006735A5">
      <w:pPr>
        <w:pStyle w:val="TOC2"/>
        <w:tabs>
          <w:tab w:val="right" w:leader="dot" w:pos="7086"/>
        </w:tabs>
        <w:rPr>
          <w:b w:val="0"/>
          <w:sz w:val="24"/>
          <w:szCs w:val="24"/>
        </w:rPr>
      </w:pPr>
      <w:r>
        <w:rPr>
          <w:szCs w:val="28"/>
        </w:rPr>
        <w:t>Schedule 2 — Definition of relative</w:t>
      </w:r>
    </w:p>
    <w:p w:rsidR="006F6039" w:rsidRDefault="006735A5">
      <w:pPr>
        <w:pStyle w:val="TOC8"/>
        <w:rPr>
          <w:sz w:val="24"/>
          <w:szCs w:val="24"/>
        </w:rPr>
      </w:pPr>
      <w:r>
        <w:rPr>
          <w:szCs w:val="22"/>
        </w:rPr>
        <w:t>1.</w:t>
      </w:r>
      <w:r>
        <w:rPr>
          <w:szCs w:val="22"/>
        </w:rPr>
        <w:tab/>
        <w:t>Term used: relative</w:t>
      </w:r>
      <w:r>
        <w:tab/>
      </w:r>
      <w:r>
        <w:fldChar w:fldCharType="begin"/>
      </w:r>
      <w:r>
        <w:instrText xml:space="preserve"> PAGEREF _Toc272139450 \h </w:instrText>
      </w:r>
      <w:r>
        <w:fldChar w:fldCharType="separate"/>
      </w:r>
      <w:r w:rsidR="00E70CB0">
        <w:t>8</w:t>
      </w:r>
      <w:r>
        <w:fldChar w:fldCharType="end"/>
      </w:r>
    </w:p>
    <w:p w:rsidR="006F6039" w:rsidRDefault="006735A5">
      <w:pPr>
        <w:pStyle w:val="TOC2"/>
        <w:tabs>
          <w:tab w:val="right" w:leader="dot" w:pos="7086"/>
        </w:tabs>
        <w:rPr>
          <w:b w:val="0"/>
          <w:sz w:val="24"/>
          <w:szCs w:val="24"/>
        </w:rPr>
      </w:pPr>
      <w:r>
        <w:rPr>
          <w:szCs w:val="26"/>
        </w:rPr>
        <w:t>Notes</w:t>
      </w:r>
    </w:p>
    <w:p w:rsidR="006F6039" w:rsidRDefault="006735A5">
      <w:pPr>
        <w:pStyle w:val="TOC8"/>
        <w:rPr>
          <w:sz w:val="24"/>
          <w:szCs w:val="24"/>
        </w:rPr>
      </w:pPr>
      <w:r>
        <w:rPr>
          <w:snapToGrid w:val="0"/>
          <w:szCs w:val="24"/>
        </w:rPr>
        <w:tab/>
        <w:t>Compilation table</w:t>
      </w:r>
      <w:r>
        <w:tab/>
      </w:r>
      <w:r>
        <w:fldChar w:fldCharType="begin"/>
      </w:r>
      <w:r>
        <w:instrText xml:space="preserve"> PAGEREF _Toc272139452 \h </w:instrText>
      </w:r>
      <w:r>
        <w:fldChar w:fldCharType="separate"/>
      </w:r>
      <w:r w:rsidR="00E70CB0">
        <w:t>9</w:t>
      </w:r>
      <w:r>
        <w:fldChar w:fldCharType="end"/>
      </w:r>
    </w:p>
    <w:p w:rsidR="006F6039" w:rsidRDefault="006735A5">
      <w:pPr>
        <w:pStyle w:val="TOC2"/>
        <w:tabs>
          <w:tab w:val="right" w:leader="dot" w:pos="7086"/>
        </w:tabs>
        <w:rPr>
          <w:b w:val="0"/>
          <w:sz w:val="24"/>
          <w:szCs w:val="24"/>
        </w:rPr>
      </w:pPr>
      <w:r>
        <w:rPr>
          <w:szCs w:val="26"/>
        </w:rPr>
        <w:t>Defined Terms</w:t>
      </w:r>
    </w:p>
    <w:p w:rsidR="006F6039" w:rsidRDefault="006735A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F6039" w:rsidRDefault="006F6039">
      <w:pPr>
        <w:pStyle w:val="NoteHeading"/>
        <w:sectPr w:rsidR="006F603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F6039" w:rsidRDefault="006735A5">
      <w:pPr>
        <w:pStyle w:val="WA"/>
        <w:spacing w:before="120"/>
      </w:pPr>
      <w:r>
        <w:lastRenderedPageBreak/>
        <w:t>Western Australia</w:t>
      </w:r>
    </w:p>
    <w:p w:rsidR="006F6039" w:rsidRDefault="006735A5">
      <w:pPr>
        <w:pStyle w:val="NameofActReg"/>
      </w:pPr>
      <w:r>
        <w:t>Fatal Accidents Act 1959</w:t>
      </w:r>
    </w:p>
    <w:p w:rsidR="006F6039" w:rsidRDefault="006735A5">
      <w:pPr>
        <w:pStyle w:val="LongTitle"/>
        <w:rPr>
          <w:snapToGrid w:val="0"/>
        </w:rPr>
      </w:pPr>
      <w:r>
        <w:rPr>
          <w:snapToGrid w:val="0"/>
        </w:rPr>
        <w:t>An Act to consolidate and amend the law as to compensating the families of persons killed by accident.</w:t>
      </w:r>
    </w:p>
    <w:p w:rsidR="006F6039" w:rsidRDefault="006735A5">
      <w:pPr>
        <w:pStyle w:val="Heading5"/>
        <w:spacing w:before="400"/>
        <w:rPr>
          <w:snapToGrid w:val="0"/>
        </w:rPr>
      </w:pPr>
      <w:bookmarkStart w:id="1" w:name="_Toc32137845"/>
      <w:bookmarkStart w:id="2" w:name="_Toc32138068"/>
      <w:bookmarkStart w:id="3" w:name="_Toc32138130"/>
      <w:bookmarkStart w:id="4" w:name="_Toc32140030"/>
      <w:bookmarkStart w:id="5" w:name="_Toc119916523"/>
      <w:bookmarkStart w:id="6" w:name="_Toc272139439"/>
      <w:r>
        <w:rPr>
          <w:rStyle w:val="CharSectno"/>
        </w:rPr>
        <w:t>1</w:t>
      </w:r>
      <w:r>
        <w:rPr>
          <w:snapToGrid w:val="0"/>
        </w:rPr>
        <w:t>.</w:t>
      </w:r>
      <w:r>
        <w:rPr>
          <w:snapToGrid w:val="0"/>
        </w:rPr>
        <w:tab/>
        <w:t>Short title</w:t>
      </w:r>
      <w:bookmarkEnd w:id="1"/>
      <w:bookmarkEnd w:id="2"/>
      <w:bookmarkEnd w:id="3"/>
      <w:bookmarkEnd w:id="4"/>
      <w:bookmarkEnd w:id="5"/>
      <w:bookmarkEnd w:id="6"/>
    </w:p>
    <w:p w:rsidR="006F6039" w:rsidRDefault="006735A5">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rsidR="006F6039" w:rsidRDefault="006735A5">
      <w:pPr>
        <w:pStyle w:val="Ednotesection"/>
      </w:pPr>
      <w:r>
        <w:t>[</w:t>
      </w:r>
      <w:r>
        <w:rPr>
          <w:b/>
        </w:rPr>
        <w:t>2.</w:t>
      </w:r>
      <w:r>
        <w:tab/>
        <w:t>Omitted under the Reprints Act 1984 s. 7(4)(f).]</w:t>
      </w:r>
    </w:p>
    <w:p w:rsidR="006F6039" w:rsidRDefault="006735A5">
      <w:pPr>
        <w:pStyle w:val="Heading5"/>
        <w:rPr>
          <w:snapToGrid w:val="0"/>
        </w:rPr>
      </w:pPr>
      <w:bookmarkStart w:id="7" w:name="_Toc32137847"/>
      <w:bookmarkStart w:id="8" w:name="_Toc32138070"/>
      <w:bookmarkStart w:id="9" w:name="_Toc32138132"/>
      <w:bookmarkStart w:id="10" w:name="_Toc32140032"/>
      <w:bookmarkStart w:id="11" w:name="_Toc119916524"/>
      <w:bookmarkStart w:id="12" w:name="_Toc272139440"/>
      <w:r>
        <w:rPr>
          <w:rStyle w:val="CharSectno"/>
        </w:rPr>
        <w:t>3</w:t>
      </w:r>
      <w:r>
        <w:rPr>
          <w:snapToGrid w:val="0"/>
        </w:rPr>
        <w:t>.</w:t>
      </w:r>
      <w:r>
        <w:rPr>
          <w:snapToGrid w:val="0"/>
        </w:rPr>
        <w:tab/>
      </w:r>
      <w:bookmarkEnd w:id="7"/>
      <w:bookmarkEnd w:id="8"/>
      <w:bookmarkEnd w:id="9"/>
      <w:bookmarkEnd w:id="10"/>
      <w:bookmarkEnd w:id="11"/>
      <w:r>
        <w:rPr>
          <w:snapToGrid w:val="0"/>
        </w:rPr>
        <w:t>Terms used</w:t>
      </w:r>
      <w:bookmarkEnd w:id="12"/>
    </w:p>
    <w:p w:rsidR="006F6039" w:rsidRDefault="006735A5">
      <w:pPr>
        <w:pStyle w:val="Subsection"/>
        <w:rPr>
          <w:snapToGrid w:val="0"/>
        </w:rPr>
      </w:pPr>
      <w:r>
        <w:rPr>
          <w:snapToGrid w:val="0"/>
        </w:rPr>
        <w:tab/>
        <w:t>(1)</w:t>
      </w:r>
      <w:r>
        <w:rPr>
          <w:snapToGrid w:val="0"/>
        </w:rPr>
        <w:tab/>
        <w:t>In this Act unless inconsistent with the subject matter or context —</w:t>
      </w:r>
    </w:p>
    <w:p w:rsidR="006F6039" w:rsidRDefault="006735A5">
      <w:pPr>
        <w:pStyle w:val="Defstart"/>
      </w:pPr>
      <w:r>
        <w:rPr>
          <w:b/>
        </w:rPr>
        <w:tab/>
      </w:r>
      <w:r>
        <w:rPr>
          <w:rStyle w:val="CharDefText"/>
        </w:rPr>
        <w:t>court</w:t>
      </w:r>
      <w:r>
        <w:t xml:space="preserve"> means the court by which any action brought under this Act is tried and includes a court comprising a judge and jury;</w:t>
      </w:r>
    </w:p>
    <w:p w:rsidR="006F6039" w:rsidRDefault="006735A5">
      <w:pPr>
        <w:pStyle w:val="Defstart"/>
      </w:pPr>
      <w:r>
        <w:tab/>
      </w:r>
      <w:r>
        <w:rPr>
          <w:rStyle w:val="CharDefText"/>
        </w:rPr>
        <w:t>relative</w:t>
      </w:r>
      <w:r>
        <w:t xml:space="preserve"> has the meaning given in Schedule 2.</w:t>
      </w:r>
    </w:p>
    <w:p w:rsidR="006F6039" w:rsidRDefault="006735A5">
      <w:pPr>
        <w:pStyle w:val="Subsection"/>
        <w:rPr>
          <w:snapToGrid w:val="0"/>
        </w:rPr>
      </w:pPr>
      <w:r>
        <w:rPr>
          <w:snapToGrid w:val="0"/>
        </w:rPr>
        <w:tab/>
        <w:t>(2)</w:t>
      </w:r>
      <w:r>
        <w:rPr>
          <w:snapToGrid w:val="0"/>
        </w:rPr>
        <w:tab/>
        <w:t>In deducing any relationship for the purposes of this Act —</w:t>
      </w:r>
    </w:p>
    <w:p w:rsidR="006F6039" w:rsidRDefault="006735A5">
      <w:pPr>
        <w:pStyle w:val="Indenta"/>
        <w:rPr>
          <w:snapToGrid w:val="0"/>
        </w:rPr>
      </w:pPr>
      <w:r>
        <w:rPr>
          <w:snapToGrid w:val="0"/>
        </w:rPr>
        <w:tab/>
        <w:t>(a)</w:t>
      </w:r>
      <w:r>
        <w:rPr>
          <w:snapToGrid w:val="0"/>
        </w:rPr>
        <w:tab/>
        <w:t>an adopted person shall be treated as the legitimate child of his adopters; and</w:t>
      </w:r>
    </w:p>
    <w:p w:rsidR="006F6039" w:rsidRDefault="006735A5">
      <w:pPr>
        <w:pStyle w:val="Indenta"/>
        <w:rPr>
          <w:snapToGrid w:val="0"/>
        </w:rPr>
      </w:pPr>
      <w:r>
        <w:rPr>
          <w:snapToGrid w:val="0"/>
        </w:rPr>
        <w:tab/>
        <w:t>(b)</w:t>
      </w:r>
      <w:r>
        <w:rPr>
          <w:snapToGrid w:val="0"/>
        </w:rPr>
        <w:tab/>
        <w:t>an illegitimate person shall be treated as the legitimate child of his parents.</w:t>
      </w:r>
    </w:p>
    <w:p w:rsidR="006F6039" w:rsidRDefault="006735A5">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rsidR="006F6039" w:rsidRDefault="006735A5">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rsidR="006F6039" w:rsidRDefault="006735A5">
      <w:pPr>
        <w:pStyle w:val="Footnotesection"/>
      </w:pPr>
      <w:r>
        <w:lastRenderedPageBreak/>
        <w:tab/>
        <w:t>[Section 3 amended by No. 97 of 1985 s. 5; No. 28 of 2003 s. 54; No. 19 of 2010 s. 58(2) and (3).]</w:t>
      </w:r>
    </w:p>
    <w:p w:rsidR="006F6039" w:rsidRDefault="006735A5">
      <w:pPr>
        <w:pStyle w:val="Heading5"/>
        <w:rPr>
          <w:snapToGrid w:val="0"/>
        </w:rPr>
      </w:pPr>
      <w:bookmarkStart w:id="13" w:name="_Toc32137848"/>
      <w:bookmarkStart w:id="14" w:name="_Toc32138071"/>
      <w:bookmarkStart w:id="15" w:name="_Toc32138133"/>
      <w:bookmarkStart w:id="16" w:name="_Toc32140033"/>
      <w:bookmarkStart w:id="17" w:name="_Toc119916525"/>
      <w:bookmarkStart w:id="18" w:name="_Toc272139441"/>
      <w:r>
        <w:rPr>
          <w:rStyle w:val="CharSectno"/>
        </w:rPr>
        <w:t>4</w:t>
      </w:r>
      <w:r>
        <w:rPr>
          <w:snapToGrid w:val="0"/>
        </w:rPr>
        <w:t>.</w:t>
      </w:r>
      <w:r>
        <w:rPr>
          <w:snapToGrid w:val="0"/>
        </w:rPr>
        <w:tab/>
        <w:t>Liability for death caused wrongfully</w:t>
      </w:r>
      <w:bookmarkEnd w:id="13"/>
      <w:bookmarkEnd w:id="14"/>
      <w:bookmarkEnd w:id="15"/>
      <w:bookmarkEnd w:id="16"/>
      <w:bookmarkEnd w:id="17"/>
      <w:bookmarkEnd w:id="18"/>
    </w:p>
    <w:p w:rsidR="006F6039" w:rsidRDefault="006735A5">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rsidR="006F6039" w:rsidRDefault="006735A5">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rsidR="006F6039" w:rsidRDefault="006735A5">
      <w:pPr>
        <w:pStyle w:val="Indenta"/>
      </w:pPr>
      <w:r>
        <w:tab/>
        <w:t>(a)</w:t>
      </w:r>
      <w:r>
        <w:tab/>
        <w:t>was not aware of the physical cause of the injury and it was reasonable for the person not to be aware of that cause;</w:t>
      </w:r>
    </w:p>
    <w:p w:rsidR="006F6039" w:rsidRDefault="006735A5">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rsidR="006F6039" w:rsidRDefault="006735A5">
      <w:pPr>
        <w:pStyle w:val="Indenta"/>
      </w:pPr>
      <w:r>
        <w:tab/>
        <w:t>(c)</w:t>
      </w:r>
      <w:r>
        <w:tab/>
        <w:t>was aware of the physical cause of the injury and that the injury was attributable to the conduct of a person but after reasonable enquiry, had been unable to establish that person’s identity.</w:t>
      </w:r>
    </w:p>
    <w:p w:rsidR="006F6039" w:rsidRDefault="006735A5">
      <w:pPr>
        <w:pStyle w:val="Footnotesection"/>
      </w:pPr>
      <w:r>
        <w:tab/>
        <w:t>[Section 4 amended by No. 20 of 2005 s. 12.]</w:t>
      </w:r>
    </w:p>
    <w:p w:rsidR="006F6039" w:rsidRDefault="006735A5">
      <w:pPr>
        <w:pStyle w:val="Heading5"/>
        <w:rPr>
          <w:snapToGrid w:val="0"/>
        </w:rPr>
      </w:pPr>
      <w:bookmarkStart w:id="19" w:name="_Toc32137849"/>
      <w:bookmarkStart w:id="20" w:name="_Toc32138072"/>
      <w:bookmarkStart w:id="21" w:name="_Toc32138134"/>
      <w:bookmarkStart w:id="22" w:name="_Toc32140034"/>
      <w:bookmarkStart w:id="23" w:name="_Toc119916526"/>
      <w:bookmarkStart w:id="24" w:name="_Toc272139442"/>
      <w:r>
        <w:rPr>
          <w:rStyle w:val="CharSectno"/>
        </w:rPr>
        <w:t>5</w:t>
      </w:r>
      <w:r>
        <w:rPr>
          <w:snapToGrid w:val="0"/>
        </w:rPr>
        <w:t>.</w:t>
      </w:r>
      <w:r>
        <w:rPr>
          <w:snapToGrid w:val="0"/>
        </w:rPr>
        <w:tab/>
        <w:t>Medical and funeral expenses</w:t>
      </w:r>
      <w:bookmarkEnd w:id="19"/>
      <w:bookmarkEnd w:id="20"/>
      <w:bookmarkEnd w:id="21"/>
      <w:bookmarkEnd w:id="22"/>
      <w:bookmarkEnd w:id="23"/>
      <w:bookmarkEnd w:id="24"/>
    </w:p>
    <w:p w:rsidR="006F6039" w:rsidRDefault="006735A5">
      <w:pPr>
        <w:pStyle w:val="Subsection"/>
        <w:rPr>
          <w:snapToGrid w:val="0"/>
        </w:rPr>
      </w:pPr>
      <w:r>
        <w:rPr>
          <w:snapToGrid w:val="0"/>
        </w:rPr>
        <w:tab/>
        <w:t>(1)</w:t>
      </w:r>
      <w:r>
        <w:rPr>
          <w:snapToGrid w:val="0"/>
        </w:rPr>
        <w:tab/>
        <w:t xml:space="preserve">In an action brought under this Act in respect of the death of any person after the coming into operation of this Act, damages may be awarded in respect of any medical expenses incurred as a </w:t>
      </w:r>
      <w:r>
        <w:rPr>
          <w:snapToGrid w:val="0"/>
        </w:rPr>
        <w:lastRenderedPageBreak/>
        <w:t>result of the injury which caused the death and the funeral expenses of the deceased person, if the expenses have been incurred by the parties for whose benefit the action is brought.</w:t>
      </w:r>
    </w:p>
    <w:p w:rsidR="006F6039" w:rsidRDefault="006735A5">
      <w:pPr>
        <w:pStyle w:val="Subsection"/>
        <w:rPr>
          <w:snapToGrid w:val="0"/>
        </w:rPr>
      </w:pPr>
      <w:r>
        <w:rPr>
          <w:snapToGrid w:val="0"/>
        </w:rPr>
        <w:tab/>
        <w:t>(2)</w:t>
      </w:r>
      <w:r>
        <w:rPr>
          <w:snapToGrid w:val="0"/>
        </w:rPr>
        <w:tab/>
        <w:t>In assessing damages in an action brought under this Act, there shall not be taken into account —</w:t>
      </w:r>
    </w:p>
    <w:p w:rsidR="006F6039" w:rsidRDefault="006735A5">
      <w:pPr>
        <w:pStyle w:val="Indenta"/>
        <w:spacing w:before="60"/>
        <w:rPr>
          <w:snapToGrid w:val="0"/>
        </w:rPr>
      </w:pPr>
      <w:r>
        <w:rPr>
          <w:snapToGrid w:val="0"/>
        </w:rPr>
        <w:tab/>
        <w:t>(a)</w:t>
      </w:r>
      <w:r>
        <w:rPr>
          <w:snapToGrid w:val="0"/>
        </w:rPr>
        <w:tab/>
        <w:t>any sum paid or payable on the death of the deceased under any contract of insurance;</w:t>
      </w:r>
    </w:p>
    <w:p w:rsidR="006F6039" w:rsidRDefault="006735A5">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rsidR="006F6039" w:rsidRDefault="006735A5">
      <w:pPr>
        <w:pStyle w:val="Indenta"/>
        <w:spacing w:before="60"/>
        <w:rPr>
          <w:snapToGrid w:val="0"/>
        </w:rPr>
      </w:pPr>
      <w:r>
        <w:rPr>
          <w:snapToGrid w:val="0"/>
        </w:rPr>
        <w:tab/>
        <w:t>(c)</w:t>
      </w:r>
      <w:r>
        <w:rPr>
          <w:snapToGrid w:val="0"/>
        </w:rPr>
        <w:tab/>
        <w:t>any sum paid or payable by way of pension under the provisions of —</w:t>
      </w:r>
    </w:p>
    <w:p w:rsidR="006F6039" w:rsidRDefault="006735A5">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rsidR="006F6039" w:rsidRDefault="006735A5">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rsidR="006F6039" w:rsidRDefault="006735A5">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rsidR="006F6039" w:rsidRDefault="006735A5">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rsidR="006F6039" w:rsidRDefault="006735A5">
      <w:pPr>
        <w:pStyle w:val="Indenti"/>
        <w:rPr>
          <w:snapToGrid w:val="0"/>
        </w:rPr>
      </w:pPr>
      <w:r>
        <w:rPr>
          <w:snapToGrid w:val="0"/>
        </w:rPr>
        <w:tab/>
        <w:t>(v)</w:t>
      </w:r>
      <w:r>
        <w:rPr>
          <w:snapToGrid w:val="0"/>
        </w:rPr>
        <w:tab/>
        <w:t>any other Act for the payment of</w:t>
      </w:r>
      <w:r>
        <w:t xml:space="preserve"> a pension to the spouse or a de facto partner of the deceased,</w:t>
      </w:r>
    </w:p>
    <w:p w:rsidR="006F6039" w:rsidRDefault="006735A5">
      <w:pPr>
        <w:pStyle w:val="Indenta"/>
      </w:pPr>
      <w:r>
        <w:rPr>
          <w:snapToGrid w:val="0"/>
        </w:rPr>
        <w:tab/>
      </w:r>
      <w:r>
        <w:rPr>
          <w:snapToGrid w:val="0"/>
        </w:rPr>
        <w:tab/>
        <w:t>or under any Act whether of the Parliament of the Commonwealth or Parliament amending or replacing any of those Acts</w:t>
      </w:r>
      <w:r>
        <w:t>;</w:t>
      </w:r>
    </w:p>
    <w:p w:rsidR="006F6039" w:rsidRDefault="006735A5">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rsidR="006F6039" w:rsidRDefault="006735A5">
      <w:pPr>
        <w:pStyle w:val="Subsection"/>
      </w:pPr>
      <w:r>
        <w:lastRenderedPageBreak/>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rsidR="006F6039" w:rsidRDefault="006735A5">
      <w:pPr>
        <w:pStyle w:val="Indenta"/>
      </w:pPr>
      <w:r>
        <w:tab/>
        <w:t>(a)</w:t>
      </w:r>
      <w:r>
        <w:tab/>
        <w:t>an action that was finalised before commencement day by a judgment of a court or by agreement of the parties to the action; or</w:t>
      </w:r>
    </w:p>
    <w:p w:rsidR="006F6039" w:rsidRDefault="006735A5">
      <w:pPr>
        <w:pStyle w:val="Indenta"/>
        <w:rPr>
          <w:snapToGrid w:val="0"/>
        </w:rPr>
      </w:pPr>
      <w:r>
        <w:tab/>
        <w:t>(b)</w:t>
      </w:r>
      <w:r>
        <w:tab/>
        <w:t>a claim, in respect of an action that could have been brought under this Act, that was finalised before commencement day by agreement of the parties to the prospective action.</w:t>
      </w:r>
    </w:p>
    <w:p w:rsidR="006F6039" w:rsidRDefault="006735A5">
      <w:pPr>
        <w:pStyle w:val="Footnotesection"/>
      </w:pPr>
      <w:r>
        <w:tab/>
        <w:t>[Section 5 amended by No. 45 of 1994 s. 22; No. 28 of 2003 s. 55; No. 20 of 2008 s. 4.]</w:t>
      </w:r>
    </w:p>
    <w:p w:rsidR="006F6039" w:rsidRDefault="006735A5">
      <w:pPr>
        <w:pStyle w:val="Heading5"/>
        <w:rPr>
          <w:snapToGrid w:val="0"/>
        </w:rPr>
      </w:pPr>
      <w:bookmarkStart w:id="25" w:name="_Toc32137850"/>
      <w:bookmarkStart w:id="26" w:name="_Toc32138073"/>
      <w:bookmarkStart w:id="27" w:name="_Toc32138135"/>
      <w:bookmarkStart w:id="28" w:name="_Toc32140035"/>
      <w:bookmarkStart w:id="29" w:name="_Toc119916527"/>
      <w:bookmarkStart w:id="30" w:name="_Toc272139443"/>
      <w:r>
        <w:rPr>
          <w:rStyle w:val="CharSectno"/>
        </w:rPr>
        <w:t>6</w:t>
      </w:r>
      <w:r>
        <w:rPr>
          <w:snapToGrid w:val="0"/>
        </w:rPr>
        <w:t>.</w:t>
      </w:r>
      <w:r>
        <w:rPr>
          <w:snapToGrid w:val="0"/>
        </w:rPr>
        <w:tab/>
        <w:t>Effect of action and mode of bringing it</w:t>
      </w:r>
      <w:bookmarkEnd w:id="25"/>
      <w:bookmarkEnd w:id="26"/>
      <w:bookmarkEnd w:id="27"/>
      <w:bookmarkEnd w:id="28"/>
      <w:bookmarkEnd w:id="29"/>
      <w:bookmarkEnd w:id="30"/>
    </w:p>
    <w:p w:rsidR="006F6039" w:rsidRDefault="006735A5">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rsidR="006F6039" w:rsidRDefault="006735A5">
      <w:pPr>
        <w:pStyle w:val="Subsection"/>
        <w:rPr>
          <w:snapToGrid w:val="0"/>
        </w:rPr>
      </w:pPr>
      <w:r>
        <w:rPr>
          <w:snapToGrid w:val="0"/>
        </w:rPr>
        <w:tab/>
        <w:t>(1B)</w:t>
      </w:r>
      <w:r>
        <w:rPr>
          <w:snapToGrid w:val="0"/>
        </w:rPr>
        <w:tab/>
        <w:t>The action shall be brought by and in the name of the executor or administrator of the deceased person as the case may be.</w:t>
      </w:r>
    </w:p>
    <w:p w:rsidR="006F6039" w:rsidRDefault="006735A5">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rsidR="006F6039" w:rsidRDefault="006735A5">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rsidR="006F6039" w:rsidRDefault="006735A5">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rsidR="006F6039" w:rsidRDefault="006735A5">
      <w:pPr>
        <w:pStyle w:val="Indenta"/>
        <w:rPr>
          <w:snapToGrid w:val="0"/>
        </w:rPr>
      </w:pPr>
      <w:r>
        <w:rPr>
          <w:snapToGrid w:val="0"/>
        </w:rPr>
        <w:lastRenderedPageBreak/>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rsidR="006F6039" w:rsidRDefault="006735A5">
      <w:pPr>
        <w:pStyle w:val="Subsection"/>
      </w:pPr>
      <w:r>
        <w:tab/>
        <w:t>(3a)</w:t>
      </w:r>
      <w:r>
        <w:tab/>
        <w:t xml:space="preserve">Subsection (3) does not apply to or in respect of a relationship established by the </w:t>
      </w:r>
      <w:r>
        <w:rPr>
          <w:i/>
        </w:rPr>
        <w:t>Artificial Conception Act 1985</w:t>
      </w:r>
      <w:r>
        <w:t>.</w:t>
      </w:r>
    </w:p>
    <w:p w:rsidR="006F6039" w:rsidRDefault="006735A5">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rsidR="006F6039" w:rsidRDefault="006735A5">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rsidR="006F6039" w:rsidRDefault="006735A5">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rsidR="006F6039" w:rsidRDefault="006735A5">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rsidR="006F6039" w:rsidRDefault="006735A5">
      <w:pPr>
        <w:pStyle w:val="Footnotesection"/>
      </w:pPr>
      <w:r>
        <w:tab/>
        <w:t>[Section 6 amended by No. 7 of 1973 s. 3; No. 97 of 1985 s. 6; No. 28 of 2003 s. 56; No. 19 of 2010 s. 58(4).]</w:t>
      </w:r>
    </w:p>
    <w:p w:rsidR="006F6039" w:rsidRDefault="006735A5">
      <w:pPr>
        <w:pStyle w:val="Heading5"/>
        <w:spacing w:before="180"/>
      </w:pPr>
      <w:bookmarkStart w:id="31" w:name="_Toc119916529"/>
      <w:bookmarkStart w:id="32" w:name="_Toc272139444"/>
      <w:bookmarkStart w:id="33" w:name="_Toc32137852"/>
      <w:bookmarkStart w:id="34" w:name="_Toc32138075"/>
      <w:bookmarkStart w:id="35" w:name="_Toc32138137"/>
      <w:bookmarkStart w:id="36" w:name="_Toc32140037"/>
      <w:r>
        <w:rPr>
          <w:rStyle w:val="CharSectno"/>
        </w:rPr>
        <w:t>7</w:t>
      </w:r>
      <w:r>
        <w:t>.</w:t>
      </w:r>
      <w:r>
        <w:tab/>
        <w:t>Restriction of number of actions</w:t>
      </w:r>
      <w:bookmarkEnd w:id="31"/>
      <w:bookmarkEnd w:id="32"/>
    </w:p>
    <w:p w:rsidR="006F6039" w:rsidRDefault="006735A5">
      <w:pPr>
        <w:pStyle w:val="Subsection"/>
        <w:spacing w:before="120"/>
      </w:pPr>
      <w:r>
        <w:tab/>
      </w:r>
      <w:r>
        <w:tab/>
        <w:t>No more than one action lies under this Act for and in respect of the same subject matter of complaint.</w:t>
      </w:r>
    </w:p>
    <w:p w:rsidR="006F6039" w:rsidRDefault="006735A5">
      <w:pPr>
        <w:pStyle w:val="Footnotesection"/>
      </w:pPr>
      <w:r>
        <w:tab/>
        <w:t>[Section 7 inserted by No. 20 of 2005 s. 13(1).]</w:t>
      </w:r>
    </w:p>
    <w:p w:rsidR="006F6039" w:rsidRDefault="006735A5">
      <w:pPr>
        <w:pStyle w:val="Heading5"/>
        <w:spacing w:before="180"/>
        <w:rPr>
          <w:snapToGrid w:val="0"/>
        </w:rPr>
      </w:pPr>
      <w:bookmarkStart w:id="37" w:name="_Toc119916530"/>
      <w:bookmarkStart w:id="38" w:name="_Toc272139445"/>
      <w:r>
        <w:rPr>
          <w:rStyle w:val="CharSectno"/>
        </w:rPr>
        <w:lastRenderedPageBreak/>
        <w:t>8</w:t>
      </w:r>
      <w:r>
        <w:rPr>
          <w:snapToGrid w:val="0"/>
        </w:rPr>
        <w:t>.</w:t>
      </w:r>
      <w:r>
        <w:rPr>
          <w:snapToGrid w:val="0"/>
        </w:rPr>
        <w:tab/>
        <w:t>Particulars of claim</w:t>
      </w:r>
      <w:bookmarkEnd w:id="33"/>
      <w:bookmarkEnd w:id="34"/>
      <w:bookmarkEnd w:id="35"/>
      <w:bookmarkEnd w:id="36"/>
      <w:bookmarkEnd w:id="37"/>
      <w:bookmarkEnd w:id="38"/>
    </w:p>
    <w:p w:rsidR="006F6039" w:rsidRDefault="006735A5">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rsidR="006F6039" w:rsidRDefault="006735A5">
      <w:pPr>
        <w:pStyle w:val="Heading5"/>
        <w:spacing w:before="180"/>
        <w:rPr>
          <w:snapToGrid w:val="0"/>
        </w:rPr>
      </w:pPr>
      <w:bookmarkStart w:id="39" w:name="_Toc32137853"/>
      <w:bookmarkStart w:id="40" w:name="_Toc32138076"/>
      <w:bookmarkStart w:id="41" w:name="_Toc32138138"/>
      <w:bookmarkStart w:id="42" w:name="_Toc32140038"/>
      <w:bookmarkStart w:id="43" w:name="_Toc119916531"/>
      <w:bookmarkStart w:id="44" w:name="_Toc272139446"/>
      <w:r>
        <w:rPr>
          <w:rStyle w:val="CharSectno"/>
        </w:rPr>
        <w:t>9</w:t>
      </w:r>
      <w:r>
        <w:rPr>
          <w:snapToGrid w:val="0"/>
        </w:rPr>
        <w:t>.</w:t>
      </w:r>
      <w:r>
        <w:rPr>
          <w:snapToGrid w:val="0"/>
        </w:rPr>
        <w:tab/>
        <w:t>Where no executor or administrator or no action commenced within 6 months of death</w:t>
      </w:r>
      <w:bookmarkEnd w:id="39"/>
      <w:bookmarkEnd w:id="40"/>
      <w:bookmarkEnd w:id="41"/>
      <w:bookmarkEnd w:id="42"/>
      <w:bookmarkEnd w:id="43"/>
      <w:bookmarkEnd w:id="44"/>
    </w:p>
    <w:p w:rsidR="006F6039" w:rsidRDefault="006735A5">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rsidR="006F6039" w:rsidRDefault="006735A5">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rsidR="006F6039" w:rsidRDefault="006735A5">
      <w:pPr>
        <w:pStyle w:val="Heading5"/>
        <w:spacing w:before="180"/>
        <w:rPr>
          <w:snapToGrid w:val="0"/>
        </w:rPr>
      </w:pPr>
      <w:bookmarkStart w:id="45" w:name="_Toc32137854"/>
      <w:bookmarkStart w:id="46" w:name="_Toc32138077"/>
      <w:bookmarkStart w:id="47" w:name="_Toc32138139"/>
      <w:bookmarkStart w:id="48" w:name="_Toc32140039"/>
      <w:bookmarkStart w:id="49" w:name="_Toc119916532"/>
      <w:bookmarkStart w:id="50" w:name="_Toc272139447"/>
      <w:r>
        <w:rPr>
          <w:rStyle w:val="CharSectno"/>
        </w:rPr>
        <w:t>9A</w:t>
      </w:r>
      <w:r>
        <w:rPr>
          <w:snapToGrid w:val="0"/>
        </w:rPr>
        <w:t>.</w:t>
      </w:r>
      <w:r>
        <w:rPr>
          <w:snapToGrid w:val="0"/>
        </w:rPr>
        <w:tab/>
        <w:t>Powers of court as to parties and procedure</w:t>
      </w:r>
      <w:bookmarkEnd w:id="45"/>
      <w:bookmarkEnd w:id="46"/>
      <w:bookmarkEnd w:id="47"/>
      <w:bookmarkEnd w:id="48"/>
      <w:bookmarkEnd w:id="49"/>
      <w:bookmarkEnd w:id="50"/>
    </w:p>
    <w:p w:rsidR="006F6039" w:rsidRDefault="006735A5">
      <w:pPr>
        <w:pStyle w:val="Subsection"/>
        <w:spacing w:before="120"/>
        <w:rPr>
          <w:snapToGrid w:val="0"/>
        </w:rPr>
      </w:pPr>
      <w:r>
        <w:rPr>
          <w:snapToGrid w:val="0"/>
        </w:rPr>
        <w:tab/>
        <w:t>(1)</w:t>
      </w:r>
      <w:r>
        <w:rPr>
          <w:snapToGrid w:val="0"/>
        </w:rPr>
        <w:tab/>
        <w:t>Where —</w:t>
      </w:r>
    </w:p>
    <w:p w:rsidR="006F6039" w:rsidRDefault="006735A5">
      <w:pPr>
        <w:pStyle w:val="Indenta"/>
        <w:spacing w:before="60"/>
        <w:rPr>
          <w:snapToGrid w:val="0"/>
        </w:rPr>
      </w:pPr>
      <w:r>
        <w:rPr>
          <w:snapToGrid w:val="0"/>
        </w:rPr>
        <w:tab/>
        <w:t>(a)</w:t>
      </w:r>
      <w:r>
        <w:rPr>
          <w:snapToGrid w:val="0"/>
        </w:rPr>
        <w:tab/>
        <w:t>an action under this Act has been commenced; and</w:t>
      </w:r>
    </w:p>
    <w:p w:rsidR="006F6039" w:rsidRDefault="006735A5">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rsidR="006F6039" w:rsidRDefault="006735A5">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rsidR="006F6039" w:rsidRDefault="006735A5">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rsidR="006F6039" w:rsidRDefault="006735A5">
      <w:pPr>
        <w:pStyle w:val="Subsection"/>
        <w:rPr>
          <w:snapToGrid w:val="0"/>
        </w:rPr>
      </w:pPr>
      <w:r>
        <w:rPr>
          <w:snapToGrid w:val="0"/>
        </w:rPr>
        <w:lastRenderedPageBreak/>
        <w:tab/>
        <w:t>(3)</w:t>
      </w:r>
      <w:r>
        <w:rPr>
          <w:snapToGrid w:val="0"/>
        </w:rPr>
        <w:tab/>
        <w:t>Where the court makes an order under this section, the court may, at the same time or subsequently, make such orders in relation to procedure in the action as it thinks fit.</w:t>
      </w:r>
    </w:p>
    <w:p w:rsidR="006F6039" w:rsidRDefault="006735A5">
      <w:pPr>
        <w:pStyle w:val="Subsection"/>
        <w:rPr>
          <w:snapToGrid w:val="0"/>
        </w:rPr>
      </w:pPr>
      <w:r>
        <w:rPr>
          <w:snapToGrid w:val="0"/>
        </w:rPr>
        <w:tab/>
        <w:t>(4)</w:t>
      </w:r>
      <w:r>
        <w:rPr>
          <w:snapToGrid w:val="0"/>
        </w:rPr>
        <w:tab/>
        <w:t>The powers of the court under this section are in addition to and not in derogation of any other powers of the court.</w:t>
      </w:r>
    </w:p>
    <w:p w:rsidR="006F6039" w:rsidRDefault="006735A5">
      <w:pPr>
        <w:pStyle w:val="Footnotesection"/>
      </w:pPr>
      <w:r>
        <w:tab/>
        <w:t>[Section 9A inserted by No. 97 of 1985 s. 7.]</w:t>
      </w:r>
    </w:p>
    <w:p w:rsidR="006F6039" w:rsidRDefault="006735A5">
      <w:pPr>
        <w:pStyle w:val="Ednotesection"/>
      </w:pPr>
      <w:r>
        <w:t>[</w:t>
      </w:r>
      <w:r>
        <w:rPr>
          <w:b/>
          <w:bCs/>
        </w:rPr>
        <w:t>10.</w:t>
      </w:r>
      <w:r>
        <w:tab/>
        <w:t>Deleted by No. 20 of 2008 s. 5.]</w:t>
      </w:r>
    </w:p>
    <w:p w:rsidR="006F6039" w:rsidRDefault="006735A5">
      <w:pPr>
        <w:pStyle w:val="Heading5"/>
        <w:rPr>
          <w:snapToGrid w:val="0"/>
        </w:rPr>
      </w:pPr>
      <w:bookmarkStart w:id="51" w:name="_Toc32137856"/>
      <w:bookmarkStart w:id="52" w:name="_Toc32138079"/>
      <w:bookmarkStart w:id="53" w:name="_Toc32138141"/>
      <w:bookmarkStart w:id="54" w:name="_Toc32140041"/>
      <w:bookmarkStart w:id="55" w:name="_Toc119916534"/>
      <w:bookmarkStart w:id="56" w:name="_Toc272139448"/>
      <w:r>
        <w:rPr>
          <w:rStyle w:val="CharSectno"/>
        </w:rPr>
        <w:t>11</w:t>
      </w:r>
      <w:r>
        <w:rPr>
          <w:snapToGrid w:val="0"/>
        </w:rPr>
        <w:t>.</w:t>
      </w:r>
      <w:r>
        <w:rPr>
          <w:snapToGrid w:val="0"/>
        </w:rPr>
        <w:tab/>
        <w:t>Crown bound</w:t>
      </w:r>
      <w:bookmarkEnd w:id="51"/>
      <w:bookmarkEnd w:id="52"/>
      <w:bookmarkEnd w:id="53"/>
      <w:bookmarkEnd w:id="54"/>
      <w:bookmarkEnd w:id="55"/>
      <w:bookmarkEnd w:id="56"/>
    </w:p>
    <w:p w:rsidR="006F6039" w:rsidRDefault="006735A5">
      <w:pPr>
        <w:pStyle w:val="Subsection"/>
        <w:rPr>
          <w:snapToGrid w:val="0"/>
        </w:rPr>
      </w:pPr>
      <w:r>
        <w:rPr>
          <w:snapToGrid w:val="0"/>
        </w:rPr>
        <w:tab/>
      </w:r>
      <w:r>
        <w:rPr>
          <w:snapToGrid w:val="0"/>
        </w:rPr>
        <w:tab/>
        <w:t>This Act binds the Crown.</w:t>
      </w:r>
    </w:p>
    <w:p w:rsidR="006F6039" w:rsidRDefault="006735A5">
      <w:pPr>
        <w:pStyle w:val="yEdnoteschedule"/>
      </w:pPr>
      <w:r>
        <w:t>[Schedule 1 omitted under the Reprints Act 1984 s. 7(4)(f).]</w:t>
      </w:r>
    </w:p>
    <w:p w:rsidR="006F6039" w:rsidRDefault="006F6039">
      <w:pPr>
        <w:sectPr w:rsidR="006F603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F6039" w:rsidRDefault="006735A5">
      <w:pPr>
        <w:pStyle w:val="yScheduleHeading"/>
        <w:keepNext w:val="0"/>
      </w:pPr>
      <w:bookmarkStart w:id="57" w:name="_Toc32138081"/>
      <w:bookmarkStart w:id="58" w:name="_Toc32138143"/>
      <w:bookmarkStart w:id="59" w:name="_Toc32140042"/>
      <w:bookmarkStart w:id="60" w:name="_Toc119916535"/>
      <w:bookmarkStart w:id="61" w:name="_Toc119916583"/>
      <w:bookmarkStart w:id="62" w:name="_Toc119992858"/>
      <w:bookmarkStart w:id="63" w:name="_Toc198974127"/>
      <w:bookmarkStart w:id="64" w:name="_Toc199040861"/>
      <w:bookmarkStart w:id="65" w:name="_Toc199041310"/>
      <w:bookmarkStart w:id="66" w:name="_Toc222717861"/>
      <w:bookmarkStart w:id="67" w:name="_Toc222718569"/>
      <w:bookmarkStart w:id="68" w:name="_Toc226777148"/>
      <w:bookmarkStart w:id="69" w:name="_Toc228679277"/>
      <w:bookmarkStart w:id="70" w:name="_Toc268181070"/>
      <w:bookmarkStart w:id="71" w:name="_Toc272139449"/>
      <w:r>
        <w:rPr>
          <w:rStyle w:val="CharSchNo"/>
        </w:rPr>
        <w:lastRenderedPageBreak/>
        <w:t>Schedule 2</w:t>
      </w:r>
      <w:bookmarkEnd w:id="57"/>
      <w:bookmarkEnd w:id="58"/>
      <w:bookmarkEnd w:id="59"/>
      <w:bookmarkEnd w:id="60"/>
      <w:bookmarkEnd w:id="61"/>
      <w:bookmarkEnd w:id="62"/>
      <w:bookmarkEnd w:id="63"/>
      <w:bookmarkEnd w:id="64"/>
      <w:bookmarkEnd w:id="65"/>
      <w:bookmarkEnd w:id="66"/>
      <w:bookmarkEnd w:id="67"/>
      <w:bookmarkEnd w:id="68"/>
      <w:bookmarkEnd w:id="69"/>
      <w:r>
        <w:t xml:space="preserve"> — </w:t>
      </w:r>
      <w:r>
        <w:rPr>
          <w:rStyle w:val="CharSchText"/>
        </w:rPr>
        <w:t>Definition of relative</w:t>
      </w:r>
      <w:bookmarkEnd w:id="70"/>
      <w:bookmarkEnd w:id="71"/>
    </w:p>
    <w:p w:rsidR="006F6039" w:rsidRDefault="006735A5">
      <w:pPr>
        <w:pStyle w:val="yShoulderClause"/>
        <w:rPr>
          <w:snapToGrid w:val="0"/>
        </w:rPr>
      </w:pPr>
      <w:bookmarkStart w:id="72" w:name="_Toc226777149"/>
      <w:bookmarkStart w:id="73" w:name="_Toc228679278"/>
      <w:r>
        <w:rPr>
          <w:snapToGrid w:val="0"/>
        </w:rPr>
        <w:t>[s. 3(1)]</w:t>
      </w:r>
    </w:p>
    <w:p w:rsidR="006F6039" w:rsidRDefault="006735A5">
      <w:pPr>
        <w:pStyle w:val="yFootnoteheading"/>
      </w:pPr>
      <w:r>
        <w:tab/>
        <w:t>[Heading amended by No. 19 of 2010 s. 4 and 58(5).]</w:t>
      </w:r>
    </w:p>
    <w:p w:rsidR="006F6039" w:rsidRDefault="006735A5">
      <w:pPr>
        <w:pStyle w:val="yHeading5"/>
      </w:pPr>
      <w:bookmarkStart w:id="74" w:name="_Toc233107862"/>
      <w:bookmarkStart w:id="75" w:name="_Toc272139450"/>
      <w:bookmarkEnd w:id="72"/>
      <w:bookmarkEnd w:id="73"/>
      <w:r>
        <w:rPr>
          <w:rStyle w:val="CharSClsNo"/>
        </w:rPr>
        <w:t>1</w:t>
      </w:r>
      <w:r>
        <w:t>.</w:t>
      </w:r>
      <w:r>
        <w:tab/>
        <w:t>Term used: relative</w:t>
      </w:r>
      <w:bookmarkEnd w:id="74"/>
      <w:bookmarkEnd w:id="75"/>
    </w:p>
    <w:p w:rsidR="006F6039" w:rsidRDefault="006735A5">
      <w:pPr>
        <w:pStyle w:val="ySubsection"/>
      </w:pPr>
      <w:r>
        <w:tab/>
      </w:r>
      <w:r>
        <w:tab/>
        <w:t>In this Act —</w:t>
      </w:r>
    </w:p>
    <w:p w:rsidR="006F6039" w:rsidRDefault="006735A5">
      <w:pPr>
        <w:pStyle w:val="yDefstart"/>
      </w:pPr>
      <w:r>
        <w:tab/>
      </w:r>
      <w:r>
        <w:rPr>
          <w:rStyle w:val="CharDefText"/>
        </w:rPr>
        <w:t>relative</w:t>
      </w:r>
      <w:r>
        <w:rPr>
          <w:rStyle w:val="CharDefText"/>
          <w:b w:val="0"/>
          <w:bCs/>
          <w:i w:val="0"/>
          <w:iCs/>
        </w:rPr>
        <w:t xml:space="preserve">, </w:t>
      </w:r>
      <w:r>
        <w:t>in relation to a deceased person, means —</w:t>
      </w:r>
    </w:p>
    <w:p w:rsidR="006F6039" w:rsidRDefault="006735A5">
      <w:pPr>
        <w:pStyle w:val="yIndenta"/>
      </w:pPr>
      <w:r>
        <w:tab/>
        <w:t>(a)</w:t>
      </w:r>
      <w:r>
        <w:tab/>
        <w:t xml:space="preserve">a </w:t>
      </w:r>
      <w:r>
        <w:rPr>
          <w:snapToGrid w:val="0"/>
        </w:rPr>
        <w:t>person</w:t>
      </w:r>
      <w:r>
        <w:t xml:space="preserve"> who immediately before the deceased’s death was —</w:t>
      </w:r>
    </w:p>
    <w:p w:rsidR="006F6039" w:rsidRDefault="006735A5">
      <w:pPr>
        <w:pStyle w:val="yIndenti0"/>
      </w:pPr>
      <w:r>
        <w:tab/>
        <w:t>(i)</w:t>
      </w:r>
      <w:r>
        <w:tab/>
        <w:t>the spouse of the deceased; or</w:t>
      </w:r>
    </w:p>
    <w:p w:rsidR="006F6039" w:rsidRDefault="006735A5">
      <w:pPr>
        <w:pStyle w:val="yIndenti0"/>
      </w:pPr>
      <w:r>
        <w:tab/>
        <w:t>(ii)</w:t>
      </w:r>
      <w:r>
        <w:tab/>
        <w:t>a de facto partner of the deceased who was living in a de facto relationship with the deceased and had been living on that basis with the deceased for at least 2 years immediately before the deceased died;</w:t>
      </w:r>
    </w:p>
    <w:p w:rsidR="006F6039" w:rsidRDefault="006735A5">
      <w:pPr>
        <w:pStyle w:val="yIndenta"/>
      </w:pPr>
      <w:r>
        <w:tab/>
        <w:t>(b)</w:t>
      </w:r>
      <w:r>
        <w:tab/>
        <w:t>any person who was the parent, grandparent or step parent of the deceased;</w:t>
      </w:r>
    </w:p>
    <w:p w:rsidR="006F6039" w:rsidRDefault="006735A5">
      <w:pPr>
        <w:pStyle w:val="yIndenta"/>
      </w:pPr>
      <w:r>
        <w:tab/>
        <w:t>(c)</w:t>
      </w:r>
      <w:r>
        <w:tab/>
        <w:t>any person who was a son, daughter, grandson, granddaughter, stepson or stepdaughter of the deceased;</w:t>
      </w:r>
    </w:p>
    <w:p w:rsidR="006F6039" w:rsidRDefault="006735A5">
      <w:pPr>
        <w:pStyle w:val="yIndenta"/>
      </w:pPr>
      <w:r>
        <w:tab/>
        <w:t>(d)</w:t>
      </w:r>
      <w:r>
        <w:tab/>
        <w:t>any person to whom the deceased person stood in loco parentis immediately before the death of the deceased;</w:t>
      </w:r>
    </w:p>
    <w:p w:rsidR="006F6039" w:rsidRDefault="006735A5">
      <w:pPr>
        <w:pStyle w:val="yIndenta"/>
      </w:pPr>
      <w:r>
        <w:tab/>
        <w:t>(e)</w:t>
      </w:r>
      <w:r>
        <w:tab/>
        <w:t>any person who stood in loco parentis to the deceased person immediately before his death;</w:t>
      </w:r>
    </w:p>
    <w:p w:rsidR="006F6039" w:rsidRDefault="006735A5">
      <w:pPr>
        <w:pStyle w:val="yIndenta"/>
      </w:pPr>
      <w:r>
        <w:tab/>
        <w:t>(f)</w:t>
      </w:r>
      <w:r>
        <w:tab/>
        <w:t>any person who was a brother, sister, half</w:t>
      </w:r>
      <w:r>
        <w:noBreakHyphen/>
        <w:t>brother or half</w:t>
      </w:r>
      <w:r>
        <w:noBreakHyphen/>
        <w:t>sister of the deceased person; and</w:t>
      </w:r>
    </w:p>
    <w:p w:rsidR="006F6039" w:rsidRDefault="006735A5">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rsidR="006F6039" w:rsidRDefault="006735A5">
      <w:pPr>
        <w:pStyle w:val="yFootnotesection"/>
      </w:pPr>
      <w:r>
        <w:tab/>
        <w:t>[Schedule 2 inserted by No. 97 of 1985 s. 9; amended by No. 28 of 2003 s. 57; No. 19 of 2010 s. 58(6).]</w:t>
      </w:r>
    </w:p>
    <w:p w:rsidR="006F6039" w:rsidRDefault="006F6039">
      <w:pPr>
        <w:sectPr w:rsidR="006F603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F6039" w:rsidRDefault="006735A5">
      <w:pPr>
        <w:pStyle w:val="nHeading2"/>
      </w:pPr>
      <w:bookmarkStart w:id="76" w:name="_Toc119916536"/>
      <w:bookmarkStart w:id="77" w:name="_Toc119916584"/>
      <w:bookmarkStart w:id="78" w:name="_Toc119992859"/>
      <w:bookmarkStart w:id="79" w:name="_Toc198974128"/>
      <w:bookmarkStart w:id="80" w:name="_Toc199040862"/>
      <w:bookmarkStart w:id="81" w:name="_Toc199041311"/>
      <w:bookmarkStart w:id="82" w:name="_Toc222717862"/>
      <w:bookmarkStart w:id="83" w:name="_Toc222718570"/>
      <w:bookmarkStart w:id="84" w:name="_Toc226777150"/>
      <w:bookmarkStart w:id="85" w:name="_Toc228679279"/>
      <w:bookmarkStart w:id="86" w:name="_Toc268181072"/>
      <w:bookmarkStart w:id="87" w:name="_Toc272139451"/>
      <w:r>
        <w:lastRenderedPageBreak/>
        <w:t>Notes</w:t>
      </w:r>
      <w:bookmarkEnd w:id="76"/>
      <w:bookmarkEnd w:id="77"/>
      <w:bookmarkEnd w:id="78"/>
      <w:bookmarkEnd w:id="79"/>
      <w:bookmarkEnd w:id="80"/>
      <w:bookmarkEnd w:id="81"/>
      <w:bookmarkEnd w:id="82"/>
      <w:bookmarkEnd w:id="83"/>
      <w:bookmarkEnd w:id="84"/>
      <w:bookmarkEnd w:id="85"/>
      <w:bookmarkEnd w:id="86"/>
      <w:bookmarkEnd w:id="87"/>
    </w:p>
    <w:p w:rsidR="006F6039" w:rsidRDefault="006735A5">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  The table also contains information about any reprint.</w:t>
      </w:r>
    </w:p>
    <w:p w:rsidR="006F6039" w:rsidRDefault="006735A5">
      <w:pPr>
        <w:pStyle w:val="nHeading3"/>
        <w:rPr>
          <w:snapToGrid w:val="0"/>
        </w:rPr>
      </w:pPr>
      <w:bookmarkStart w:id="88" w:name="UpToHere"/>
      <w:bookmarkStart w:id="89" w:name="_Toc272139452"/>
      <w:bookmarkEnd w:id="88"/>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6F6039">
        <w:trPr>
          <w:tblHeader/>
        </w:trPr>
        <w:tc>
          <w:tcPr>
            <w:tcW w:w="2274" w:type="dxa"/>
            <w:tcBorders>
              <w:top w:val="single" w:sz="8" w:space="0" w:color="auto"/>
              <w:bottom w:val="single" w:sz="8" w:space="0" w:color="auto"/>
            </w:tcBorders>
          </w:tcPr>
          <w:p w:rsidR="006F6039" w:rsidRDefault="006735A5">
            <w:pPr>
              <w:pStyle w:val="nTable"/>
              <w:spacing w:before="60" w:after="60"/>
              <w:rPr>
                <w:b/>
                <w:sz w:val="19"/>
              </w:rPr>
            </w:pPr>
            <w:r>
              <w:rPr>
                <w:b/>
                <w:sz w:val="19"/>
              </w:rPr>
              <w:t>Short title</w:t>
            </w:r>
          </w:p>
        </w:tc>
        <w:tc>
          <w:tcPr>
            <w:tcW w:w="1139" w:type="dxa"/>
            <w:tcBorders>
              <w:top w:val="single" w:sz="8" w:space="0" w:color="auto"/>
              <w:bottom w:val="single" w:sz="8" w:space="0" w:color="auto"/>
            </w:tcBorders>
          </w:tcPr>
          <w:p w:rsidR="006F6039" w:rsidRDefault="006735A5">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rsidR="006F6039" w:rsidRDefault="006735A5">
            <w:pPr>
              <w:pStyle w:val="nTable"/>
              <w:spacing w:before="60" w:after="60"/>
              <w:rPr>
                <w:b/>
                <w:sz w:val="19"/>
              </w:rPr>
            </w:pPr>
            <w:r>
              <w:rPr>
                <w:b/>
                <w:sz w:val="19"/>
              </w:rPr>
              <w:t>Assent</w:t>
            </w:r>
          </w:p>
        </w:tc>
        <w:tc>
          <w:tcPr>
            <w:tcW w:w="2569" w:type="dxa"/>
            <w:gridSpan w:val="2"/>
            <w:tcBorders>
              <w:top w:val="single" w:sz="8" w:space="0" w:color="auto"/>
              <w:bottom w:val="single" w:sz="8" w:space="0" w:color="auto"/>
            </w:tcBorders>
          </w:tcPr>
          <w:p w:rsidR="006F6039" w:rsidRDefault="006735A5">
            <w:pPr>
              <w:pStyle w:val="nTable"/>
              <w:spacing w:before="60" w:after="60"/>
              <w:rPr>
                <w:b/>
                <w:sz w:val="19"/>
              </w:rPr>
            </w:pPr>
            <w:r>
              <w:rPr>
                <w:b/>
                <w:sz w:val="19"/>
              </w:rPr>
              <w:t>Commencement</w:t>
            </w:r>
          </w:p>
        </w:tc>
      </w:tr>
      <w:tr w:rsidR="006F6039">
        <w:tc>
          <w:tcPr>
            <w:tcW w:w="2274" w:type="dxa"/>
          </w:tcPr>
          <w:p w:rsidR="006F6039" w:rsidRDefault="006735A5">
            <w:pPr>
              <w:pStyle w:val="nTable"/>
              <w:spacing w:before="60" w:after="60"/>
              <w:rPr>
                <w:sz w:val="19"/>
              </w:rPr>
            </w:pPr>
            <w:r>
              <w:rPr>
                <w:i/>
                <w:sz w:val="19"/>
              </w:rPr>
              <w:t>Fatal Accidents Act 1959</w:t>
            </w:r>
          </w:p>
        </w:tc>
        <w:tc>
          <w:tcPr>
            <w:tcW w:w="1139" w:type="dxa"/>
          </w:tcPr>
          <w:p w:rsidR="006F6039" w:rsidRDefault="006735A5">
            <w:pPr>
              <w:pStyle w:val="nTable"/>
              <w:spacing w:before="60" w:after="60"/>
              <w:rPr>
                <w:sz w:val="19"/>
              </w:rPr>
            </w:pPr>
            <w:r>
              <w:rPr>
                <w:sz w:val="19"/>
              </w:rPr>
              <w:t>20 of 1959</w:t>
            </w:r>
            <w:r>
              <w:rPr>
                <w:sz w:val="19"/>
              </w:rPr>
              <w:br/>
              <w:t>(8 Eliz. II No. 20)</w:t>
            </w:r>
          </w:p>
        </w:tc>
        <w:tc>
          <w:tcPr>
            <w:tcW w:w="1136" w:type="dxa"/>
          </w:tcPr>
          <w:p w:rsidR="006F6039" w:rsidRDefault="006735A5">
            <w:pPr>
              <w:pStyle w:val="nTable"/>
              <w:spacing w:before="60" w:after="60"/>
              <w:rPr>
                <w:sz w:val="19"/>
              </w:rPr>
            </w:pPr>
            <w:r>
              <w:rPr>
                <w:sz w:val="19"/>
              </w:rPr>
              <w:t>8 Oct 1959</w:t>
            </w:r>
          </w:p>
        </w:tc>
        <w:tc>
          <w:tcPr>
            <w:tcW w:w="2569" w:type="dxa"/>
            <w:gridSpan w:val="2"/>
          </w:tcPr>
          <w:p w:rsidR="006F6039" w:rsidRDefault="006735A5">
            <w:pPr>
              <w:pStyle w:val="nTable"/>
              <w:spacing w:before="60" w:after="60"/>
              <w:rPr>
                <w:sz w:val="19"/>
              </w:rPr>
            </w:pPr>
            <w:r>
              <w:rPr>
                <w:sz w:val="19"/>
              </w:rPr>
              <w:t>8 Oct 1959</w:t>
            </w:r>
          </w:p>
        </w:tc>
      </w:tr>
      <w:tr w:rsidR="006F6039">
        <w:tc>
          <w:tcPr>
            <w:tcW w:w="2274" w:type="dxa"/>
          </w:tcPr>
          <w:p w:rsidR="006F6039" w:rsidRDefault="006735A5">
            <w:pPr>
              <w:pStyle w:val="nTable"/>
              <w:spacing w:before="60" w:after="60"/>
              <w:rPr>
                <w:sz w:val="19"/>
              </w:rPr>
            </w:pPr>
            <w:r>
              <w:rPr>
                <w:i/>
                <w:sz w:val="19"/>
              </w:rPr>
              <w:t>Fatal Accidents Act Amendment Act 1973</w:t>
            </w:r>
          </w:p>
        </w:tc>
        <w:tc>
          <w:tcPr>
            <w:tcW w:w="1139" w:type="dxa"/>
          </w:tcPr>
          <w:p w:rsidR="006F6039" w:rsidRDefault="006735A5">
            <w:pPr>
              <w:pStyle w:val="nTable"/>
              <w:spacing w:before="60" w:after="60"/>
              <w:rPr>
                <w:sz w:val="19"/>
              </w:rPr>
            </w:pPr>
            <w:r>
              <w:rPr>
                <w:sz w:val="19"/>
              </w:rPr>
              <w:t>7 of 1973</w:t>
            </w:r>
          </w:p>
        </w:tc>
        <w:tc>
          <w:tcPr>
            <w:tcW w:w="1136" w:type="dxa"/>
          </w:tcPr>
          <w:p w:rsidR="006F6039" w:rsidRDefault="006735A5">
            <w:pPr>
              <w:pStyle w:val="nTable"/>
              <w:spacing w:before="60" w:after="60"/>
              <w:rPr>
                <w:sz w:val="19"/>
              </w:rPr>
            </w:pPr>
            <w:r>
              <w:rPr>
                <w:sz w:val="19"/>
              </w:rPr>
              <w:t>25 May 1973</w:t>
            </w:r>
          </w:p>
        </w:tc>
        <w:tc>
          <w:tcPr>
            <w:tcW w:w="2569" w:type="dxa"/>
            <w:gridSpan w:val="2"/>
          </w:tcPr>
          <w:p w:rsidR="006F6039" w:rsidRDefault="006735A5">
            <w:pPr>
              <w:pStyle w:val="nTable"/>
              <w:spacing w:before="60" w:after="60"/>
              <w:rPr>
                <w:sz w:val="19"/>
              </w:rPr>
            </w:pPr>
            <w:r>
              <w:rPr>
                <w:sz w:val="19"/>
              </w:rPr>
              <w:t xml:space="preserve">8 Mar 1976 (see s. 2 and </w:t>
            </w:r>
            <w:r>
              <w:rPr>
                <w:i/>
                <w:sz w:val="19"/>
              </w:rPr>
              <w:t>Gazette</w:t>
            </w:r>
            <w:r>
              <w:rPr>
                <w:sz w:val="19"/>
              </w:rPr>
              <w:t xml:space="preserve"> 5 Mar 1976 p. 635)</w:t>
            </w:r>
          </w:p>
        </w:tc>
      </w:tr>
      <w:tr w:rsidR="006F6039">
        <w:trPr>
          <w:cantSplit/>
        </w:trPr>
        <w:tc>
          <w:tcPr>
            <w:tcW w:w="7118" w:type="dxa"/>
            <w:gridSpan w:val="5"/>
          </w:tcPr>
          <w:p w:rsidR="006F6039" w:rsidRDefault="006735A5">
            <w:pPr>
              <w:pStyle w:val="nTable"/>
              <w:spacing w:before="60" w:after="6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rsidR="006F6039">
        <w:tc>
          <w:tcPr>
            <w:tcW w:w="2274" w:type="dxa"/>
          </w:tcPr>
          <w:p w:rsidR="006F6039" w:rsidRDefault="006735A5">
            <w:pPr>
              <w:pStyle w:val="nTable"/>
              <w:spacing w:before="60" w:after="60"/>
              <w:rPr>
                <w:sz w:val="19"/>
              </w:rPr>
            </w:pPr>
            <w:r>
              <w:rPr>
                <w:i/>
                <w:sz w:val="19"/>
              </w:rPr>
              <w:t xml:space="preserve">Acts Amendment (Asbestos Related Diseases) Act 1983 </w:t>
            </w:r>
            <w:r>
              <w:rPr>
                <w:sz w:val="19"/>
              </w:rPr>
              <w:t>Pt. IV</w:t>
            </w:r>
          </w:p>
        </w:tc>
        <w:tc>
          <w:tcPr>
            <w:tcW w:w="1139" w:type="dxa"/>
          </w:tcPr>
          <w:p w:rsidR="006F6039" w:rsidRDefault="006735A5">
            <w:pPr>
              <w:pStyle w:val="nTable"/>
              <w:spacing w:before="60" w:after="60"/>
              <w:rPr>
                <w:sz w:val="19"/>
              </w:rPr>
            </w:pPr>
            <w:r>
              <w:rPr>
                <w:sz w:val="19"/>
              </w:rPr>
              <w:t>84 of 1983</w:t>
            </w:r>
          </w:p>
        </w:tc>
        <w:tc>
          <w:tcPr>
            <w:tcW w:w="1136" w:type="dxa"/>
          </w:tcPr>
          <w:p w:rsidR="006F6039" w:rsidRDefault="006735A5">
            <w:pPr>
              <w:pStyle w:val="nTable"/>
              <w:spacing w:before="60" w:after="60"/>
              <w:rPr>
                <w:sz w:val="19"/>
              </w:rPr>
            </w:pPr>
            <w:r>
              <w:rPr>
                <w:sz w:val="19"/>
              </w:rPr>
              <w:t>22 Dec 1983</w:t>
            </w:r>
          </w:p>
        </w:tc>
        <w:tc>
          <w:tcPr>
            <w:tcW w:w="2569" w:type="dxa"/>
            <w:gridSpan w:val="2"/>
          </w:tcPr>
          <w:p w:rsidR="006F6039" w:rsidRDefault="006735A5">
            <w:pPr>
              <w:pStyle w:val="nTable"/>
              <w:spacing w:before="60" w:after="60"/>
              <w:rPr>
                <w:sz w:val="19"/>
              </w:rPr>
            </w:pPr>
            <w:r>
              <w:rPr>
                <w:sz w:val="19"/>
              </w:rPr>
              <w:t>19 Jan 1984 (see s. 2)</w:t>
            </w:r>
          </w:p>
        </w:tc>
      </w:tr>
      <w:tr w:rsidR="006F6039">
        <w:tc>
          <w:tcPr>
            <w:tcW w:w="2274" w:type="dxa"/>
          </w:tcPr>
          <w:p w:rsidR="006F6039" w:rsidRDefault="006735A5">
            <w:pPr>
              <w:pStyle w:val="nTable"/>
              <w:spacing w:before="60" w:after="60"/>
              <w:rPr>
                <w:sz w:val="19"/>
              </w:rPr>
            </w:pPr>
            <w:r>
              <w:rPr>
                <w:i/>
                <w:sz w:val="19"/>
              </w:rPr>
              <w:t>Fatal Accidents Amendment Act 1985</w:t>
            </w:r>
          </w:p>
        </w:tc>
        <w:tc>
          <w:tcPr>
            <w:tcW w:w="1139" w:type="dxa"/>
          </w:tcPr>
          <w:p w:rsidR="006F6039" w:rsidRDefault="006735A5">
            <w:pPr>
              <w:pStyle w:val="nTable"/>
              <w:spacing w:before="60" w:after="60"/>
              <w:rPr>
                <w:sz w:val="19"/>
              </w:rPr>
            </w:pPr>
            <w:r>
              <w:rPr>
                <w:sz w:val="19"/>
              </w:rPr>
              <w:t>97 of 1985</w:t>
            </w:r>
          </w:p>
        </w:tc>
        <w:tc>
          <w:tcPr>
            <w:tcW w:w="1136" w:type="dxa"/>
          </w:tcPr>
          <w:p w:rsidR="006F6039" w:rsidRDefault="006735A5">
            <w:pPr>
              <w:pStyle w:val="nTable"/>
              <w:spacing w:before="60" w:after="60"/>
              <w:rPr>
                <w:sz w:val="19"/>
              </w:rPr>
            </w:pPr>
            <w:r>
              <w:rPr>
                <w:sz w:val="19"/>
              </w:rPr>
              <w:t>4 Dec 1985</w:t>
            </w:r>
          </w:p>
        </w:tc>
        <w:tc>
          <w:tcPr>
            <w:tcW w:w="2569" w:type="dxa"/>
            <w:gridSpan w:val="2"/>
          </w:tcPr>
          <w:p w:rsidR="006F6039" w:rsidRDefault="006735A5">
            <w:pPr>
              <w:pStyle w:val="nTable"/>
              <w:spacing w:before="60" w:after="60"/>
              <w:rPr>
                <w:sz w:val="19"/>
              </w:rPr>
            </w:pPr>
            <w:r>
              <w:rPr>
                <w:sz w:val="19"/>
              </w:rPr>
              <w:t>1 Jan 1986 (see s. 2)</w:t>
            </w:r>
          </w:p>
        </w:tc>
      </w:tr>
      <w:tr w:rsidR="006F6039">
        <w:tc>
          <w:tcPr>
            <w:tcW w:w="2274" w:type="dxa"/>
          </w:tcPr>
          <w:p w:rsidR="006F6039" w:rsidRDefault="006735A5">
            <w:pPr>
              <w:pStyle w:val="nTable"/>
              <w:spacing w:before="60" w:after="60"/>
              <w:rPr>
                <w:sz w:val="19"/>
              </w:rPr>
            </w:pPr>
            <w:r>
              <w:rPr>
                <w:i/>
                <w:sz w:val="19"/>
              </w:rPr>
              <w:t xml:space="preserve">Acts Amendment (Coal Mining Industry) Act 1994 </w:t>
            </w:r>
            <w:r>
              <w:rPr>
                <w:sz w:val="19"/>
              </w:rPr>
              <w:t>s. 22</w:t>
            </w:r>
          </w:p>
        </w:tc>
        <w:tc>
          <w:tcPr>
            <w:tcW w:w="1139" w:type="dxa"/>
          </w:tcPr>
          <w:p w:rsidR="006F6039" w:rsidRDefault="006735A5">
            <w:pPr>
              <w:pStyle w:val="nTable"/>
              <w:spacing w:before="60" w:after="60"/>
              <w:rPr>
                <w:sz w:val="19"/>
              </w:rPr>
            </w:pPr>
            <w:r>
              <w:rPr>
                <w:sz w:val="19"/>
              </w:rPr>
              <w:t>45 of 1994</w:t>
            </w:r>
          </w:p>
        </w:tc>
        <w:tc>
          <w:tcPr>
            <w:tcW w:w="1136" w:type="dxa"/>
          </w:tcPr>
          <w:p w:rsidR="006F6039" w:rsidRDefault="006735A5">
            <w:pPr>
              <w:pStyle w:val="nTable"/>
              <w:spacing w:before="60" w:after="60"/>
              <w:rPr>
                <w:sz w:val="19"/>
              </w:rPr>
            </w:pPr>
            <w:r>
              <w:rPr>
                <w:sz w:val="19"/>
              </w:rPr>
              <w:t>22 Sep 1994</w:t>
            </w:r>
          </w:p>
        </w:tc>
        <w:tc>
          <w:tcPr>
            <w:tcW w:w="2569" w:type="dxa"/>
            <w:gridSpan w:val="2"/>
          </w:tcPr>
          <w:p w:rsidR="006F6039" w:rsidRDefault="006735A5">
            <w:pPr>
              <w:pStyle w:val="nTable"/>
              <w:spacing w:before="60" w:after="60"/>
              <w:rPr>
                <w:sz w:val="19"/>
              </w:rPr>
            </w:pPr>
            <w:r>
              <w:rPr>
                <w:sz w:val="19"/>
              </w:rPr>
              <w:t>22 Sep 1994 (see s. 2(1))</w:t>
            </w:r>
          </w:p>
        </w:tc>
      </w:tr>
      <w:tr w:rsidR="006F6039">
        <w:trPr>
          <w:cantSplit/>
        </w:trPr>
        <w:tc>
          <w:tcPr>
            <w:tcW w:w="7118" w:type="dxa"/>
            <w:gridSpan w:val="5"/>
          </w:tcPr>
          <w:p w:rsidR="006F6039" w:rsidRDefault="006735A5">
            <w:pPr>
              <w:pStyle w:val="nTable"/>
              <w:spacing w:before="60" w:after="60"/>
              <w:rPr>
                <w:sz w:val="19"/>
              </w:rPr>
            </w:pPr>
            <w:r>
              <w:rPr>
                <w:b/>
                <w:sz w:val="19"/>
              </w:rPr>
              <w:t xml:space="preserve">Reprint 2: The </w:t>
            </w:r>
            <w:r>
              <w:rPr>
                <w:b/>
                <w:i/>
                <w:sz w:val="19"/>
              </w:rPr>
              <w:t>Fatal Accidents Act 1959</w:t>
            </w:r>
            <w:r>
              <w:rPr>
                <w:b/>
                <w:sz w:val="19"/>
              </w:rPr>
              <w:t xml:space="preserve"> as at 7 Feb 2003</w:t>
            </w:r>
            <w:r>
              <w:rPr>
                <w:sz w:val="19"/>
              </w:rPr>
              <w:t xml:space="preserve"> (includes amendments listed above)</w:t>
            </w:r>
          </w:p>
        </w:tc>
      </w:tr>
      <w:tr w:rsidR="006F6039">
        <w:tc>
          <w:tcPr>
            <w:tcW w:w="2274" w:type="dxa"/>
          </w:tcPr>
          <w:p w:rsidR="006F6039" w:rsidRDefault="006735A5">
            <w:pPr>
              <w:pStyle w:val="nTable"/>
              <w:spacing w:before="60" w:after="60"/>
              <w:rPr>
                <w:sz w:val="19"/>
              </w:rPr>
            </w:pPr>
            <w:r>
              <w:rPr>
                <w:i/>
                <w:sz w:val="19"/>
              </w:rPr>
              <w:t>Acts Amendment (Equality of Status) Act 2003</w:t>
            </w:r>
            <w:r>
              <w:rPr>
                <w:sz w:val="19"/>
              </w:rPr>
              <w:t xml:space="preserve"> Pt. 20</w:t>
            </w:r>
          </w:p>
        </w:tc>
        <w:tc>
          <w:tcPr>
            <w:tcW w:w="1139" w:type="dxa"/>
          </w:tcPr>
          <w:p w:rsidR="006F6039" w:rsidRDefault="006735A5">
            <w:pPr>
              <w:pStyle w:val="nTable"/>
              <w:spacing w:before="60" w:after="60"/>
              <w:rPr>
                <w:sz w:val="19"/>
              </w:rPr>
            </w:pPr>
            <w:r>
              <w:rPr>
                <w:sz w:val="19"/>
              </w:rPr>
              <w:t>28 of 2003</w:t>
            </w:r>
          </w:p>
        </w:tc>
        <w:tc>
          <w:tcPr>
            <w:tcW w:w="1136" w:type="dxa"/>
          </w:tcPr>
          <w:p w:rsidR="006F6039" w:rsidRDefault="006735A5">
            <w:pPr>
              <w:pStyle w:val="nTable"/>
              <w:spacing w:before="60" w:after="60"/>
              <w:rPr>
                <w:sz w:val="19"/>
              </w:rPr>
            </w:pPr>
            <w:r>
              <w:rPr>
                <w:sz w:val="19"/>
              </w:rPr>
              <w:t>22 May 2003</w:t>
            </w:r>
          </w:p>
        </w:tc>
        <w:tc>
          <w:tcPr>
            <w:tcW w:w="2569" w:type="dxa"/>
            <w:gridSpan w:val="2"/>
          </w:tcPr>
          <w:p w:rsidR="006F6039" w:rsidRDefault="006735A5">
            <w:pPr>
              <w:pStyle w:val="nTable"/>
              <w:spacing w:before="60" w:after="60"/>
              <w:rPr>
                <w:sz w:val="19"/>
              </w:rPr>
            </w:pPr>
            <w:r>
              <w:rPr>
                <w:sz w:val="19"/>
              </w:rPr>
              <w:t xml:space="preserve">1 Jul 2003 (see s. 2 and </w:t>
            </w:r>
            <w:r>
              <w:rPr>
                <w:i/>
                <w:sz w:val="19"/>
              </w:rPr>
              <w:t xml:space="preserve">Gazette </w:t>
            </w:r>
            <w:r>
              <w:rPr>
                <w:sz w:val="19"/>
              </w:rPr>
              <w:t>30 Jun 2003 p. 2579)</w:t>
            </w:r>
          </w:p>
        </w:tc>
      </w:tr>
      <w:tr w:rsidR="006F6039">
        <w:tc>
          <w:tcPr>
            <w:tcW w:w="2274" w:type="dxa"/>
          </w:tcPr>
          <w:p w:rsidR="006F6039" w:rsidRDefault="006735A5">
            <w:pPr>
              <w:pStyle w:val="nTable"/>
              <w:spacing w:before="60" w:after="6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9" w:type="dxa"/>
          </w:tcPr>
          <w:p w:rsidR="006F6039" w:rsidRDefault="006735A5">
            <w:pPr>
              <w:pStyle w:val="nTable"/>
              <w:spacing w:before="60" w:after="60"/>
              <w:rPr>
                <w:snapToGrid w:val="0"/>
                <w:sz w:val="19"/>
                <w:lang w:val="en-US"/>
              </w:rPr>
            </w:pPr>
            <w:r>
              <w:rPr>
                <w:snapToGrid w:val="0"/>
                <w:sz w:val="19"/>
                <w:lang w:val="en-US"/>
              </w:rPr>
              <w:t>20 of 2005</w:t>
            </w:r>
          </w:p>
        </w:tc>
        <w:tc>
          <w:tcPr>
            <w:tcW w:w="1136" w:type="dxa"/>
          </w:tcPr>
          <w:p w:rsidR="006F6039" w:rsidRDefault="006735A5">
            <w:pPr>
              <w:pStyle w:val="nTable"/>
              <w:spacing w:before="60" w:after="60"/>
              <w:rPr>
                <w:sz w:val="19"/>
              </w:rPr>
            </w:pPr>
            <w:r>
              <w:rPr>
                <w:sz w:val="19"/>
              </w:rPr>
              <w:t>15 Nov 2005</w:t>
            </w:r>
          </w:p>
        </w:tc>
        <w:tc>
          <w:tcPr>
            <w:tcW w:w="2569" w:type="dxa"/>
            <w:gridSpan w:val="2"/>
          </w:tcPr>
          <w:p w:rsidR="006F6039" w:rsidRDefault="006735A5">
            <w:pPr>
              <w:pStyle w:val="nTable"/>
              <w:spacing w:before="60" w:after="60"/>
              <w:rPr>
                <w:snapToGrid w:val="0"/>
                <w:sz w:val="19"/>
                <w:lang w:val="en-US"/>
              </w:rPr>
            </w:pPr>
            <w:r>
              <w:rPr>
                <w:snapToGrid w:val="0"/>
                <w:sz w:val="19"/>
                <w:lang w:val="en-US"/>
              </w:rPr>
              <w:t>15 Nov 2005 (see s. 2(1))</w:t>
            </w:r>
          </w:p>
        </w:tc>
      </w:tr>
      <w:tr w:rsidR="006F6039">
        <w:tc>
          <w:tcPr>
            <w:tcW w:w="2274" w:type="dxa"/>
          </w:tcPr>
          <w:p w:rsidR="006F6039" w:rsidRDefault="006735A5">
            <w:pPr>
              <w:pStyle w:val="nTable"/>
              <w:spacing w:before="60" w:after="60"/>
              <w:rPr>
                <w:i/>
                <w:iCs/>
                <w:snapToGrid w:val="0"/>
                <w:sz w:val="19"/>
                <w:lang w:val="en-US"/>
              </w:rPr>
            </w:pPr>
            <w:r>
              <w:rPr>
                <w:i/>
                <w:sz w:val="19"/>
              </w:rPr>
              <w:t>Fatal Accidents Amendment Act 2008</w:t>
            </w:r>
          </w:p>
        </w:tc>
        <w:tc>
          <w:tcPr>
            <w:tcW w:w="1139" w:type="dxa"/>
          </w:tcPr>
          <w:p w:rsidR="006F6039" w:rsidRDefault="006735A5">
            <w:pPr>
              <w:pStyle w:val="nTable"/>
              <w:spacing w:before="60" w:after="60"/>
              <w:rPr>
                <w:snapToGrid w:val="0"/>
                <w:sz w:val="19"/>
                <w:lang w:val="en-US"/>
              </w:rPr>
            </w:pPr>
            <w:r>
              <w:rPr>
                <w:snapToGrid w:val="0"/>
                <w:sz w:val="19"/>
                <w:lang w:val="en-US"/>
              </w:rPr>
              <w:t>20 of 2008</w:t>
            </w:r>
          </w:p>
        </w:tc>
        <w:tc>
          <w:tcPr>
            <w:tcW w:w="1136" w:type="dxa"/>
          </w:tcPr>
          <w:p w:rsidR="006F6039" w:rsidRDefault="006735A5">
            <w:pPr>
              <w:pStyle w:val="nTable"/>
              <w:spacing w:before="60" w:after="60"/>
              <w:rPr>
                <w:sz w:val="19"/>
              </w:rPr>
            </w:pPr>
            <w:r>
              <w:rPr>
                <w:sz w:val="19"/>
              </w:rPr>
              <w:t>19 May 2008</w:t>
            </w:r>
          </w:p>
        </w:tc>
        <w:tc>
          <w:tcPr>
            <w:tcW w:w="2569" w:type="dxa"/>
            <w:gridSpan w:val="2"/>
          </w:tcPr>
          <w:p w:rsidR="006F6039" w:rsidRDefault="006735A5">
            <w:pPr>
              <w:pStyle w:val="nTable"/>
              <w:spacing w:before="60" w:after="60"/>
              <w:rPr>
                <w:snapToGrid w:val="0"/>
                <w:sz w:val="19"/>
                <w:lang w:val="en-US"/>
              </w:rPr>
            </w:pPr>
            <w:r>
              <w:rPr>
                <w:snapToGrid w:val="0"/>
                <w:sz w:val="19"/>
                <w:lang w:val="en-US"/>
              </w:rPr>
              <w:t>19 May 2008 (see s. 2)</w:t>
            </w:r>
          </w:p>
        </w:tc>
      </w:tr>
      <w:tr w:rsidR="006F6039">
        <w:trPr>
          <w:cantSplit/>
        </w:trPr>
        <w:tc>
          <w:tcPr>
            <w:tcW w:w="7118" w:type="dxa"/>
            <w:gridSpan w:val="5"/>
          </w:tcPr>
          <w:p w:rsidR="006F6039" w:rsidRDefault="006735A5">
            <w:pPr>
              <w:pStyle w:val="nTable"/>
              <w:spacing w:before="60" w:after="60"/>
              <w:rPr>
                <w:snapToGrid w:val="0"/>
                <w:sz w:val="19"/>
                <w:lang w:val="en-US"/>
              </w:rPr>
            </w:pPr>
            <w:r>
              <w:rPr>
                <w:b/>
                <w:sz w:val="19"/>
              </w:rPr>
              <w:t xml:space="preserve">Reprint 3: The </w:t>
            </w:r>
            <w:r>
              <w:rPr>
                <w:b/>
                <w:i/>
                <w:sz w:val="19"/>
              </w:rPr>
              <w:t>Fatal Accidents Act 1959</w:t>
            </w:r>
            <w:r>
              <w:rPr>
                <w:b/>
                <w:sz w:val="19"/>
              </w:rPr>
              <w:t xml:space="preserve"> as at 17 Apr 2009</w:t>
            </w:r>
            <w:r>
              <w:rPr>
                <w:sz w:val="19"/>
              </w:rPr>
              <w:t xml:space="preserve"> (includes amendments listed above)</w:t>
            </w:r>
          </w:p>
        </w:tc>
      </w:tr>
      <w:tr w:rsidR="006F6039">
        <w:trPr>
          <w:gridAfter w:val="1"/>
          <w:wAfter w:w="16" w:type="dxa"/>
          <w:cantSplit/>
        </w:trPr>
        <w:tc>
          <w:tcPr>
            <w:tcW w:w="2278" w:type="dxa"/>
            <w:tcBorders>
              <w:bottom w:val="single" w:sz="4" w:space="0" w:color="auto"/>
            </w:tcBorders>
          </w:tcPr>
          <w:p w:rsidR="006F6039" w:rsidRDefault="006735A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58</w:t>
            </w:r>
          </w:p>
        </w:tc>
        <w:tc>
          <w:tcPr>
            <w:tcW w:w="1139" w:type="dxa"/>
            <w:tcBorders>
              <w:bottom w:val="single" w:sz="4" w:space="0" w:color="auto"/>
            </w:tcBorders>
          </w:tcPr>
          <w:p w:rsidR="006F6039" w:rsidRDefault="006735A5">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6F6039" w:rsidRDefault="006735A5">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rsidR="006F6039" w:rsidRDefault="006735A5">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6F6039" w:rsidRDefault="006735A5">
      <w:pPr>
        <w:pStyle w:val="nSubsection"/>
        <w:keepNext/>
      </w:pPr>
      <w:r>
        <w:rPr>
          <w:vertAlign w:val="superscript"/>
        </w:rPr>
        <w:lastRenderedPageBreak/>
        <w:t>2</w:t>
      </w:r>
      <w:r>
        <w:tab/>
        <w:t xml:space="preserve">The </w:t>
      </w:r>
      <w:r>
        <w:rPr>
          <w:i/>
        </w:rPr>
        <w:t xml:space="preserve">Limitation Legislation Amendment and Repeal Act 2005 </w:t>
      </w:r>
      <w:r>
        <w:rPr>
          <w:iCs/>
        </w:rPr>
        <w:t>s. 13(2)</w:t>
      </w:r>
      <w:r>
        <w:t xml:space="preserve"> reads as follows:</w:t>
      </w:r>
    </w:p>
    <w:p w:rsidR="006F6039" w:rsidRDefault="006F6039">
      <w:pPr>
        <w:pStyle w:val="BlankOpen"/>
      </w:pPr>
    </w:p>
    <w:p w:rsidR="006F6039" w:rsidRDefault="006735A5">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rsidR="006F6039" w:rsidRDefault="006F6039">
      <w:pPr>
        <w:pStyle w:val="BlankClose"/>
      </w:pPr>
    </w:p>
    <w:p w:rsidR="006F6039" w:rsidRDefault="006F6039">
      <w:pPr>
        <w:sectPr w:rsidR="006F6039">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F6039" w:rsidRDefault="006735A5">
      <w:pPr>
        <w:pStyle w:val="nHeading2"/>
        <w:rPr>
          <w:sz w:val="28"/>
        </w:rPr>
      </w:pPr>
      <w:bookmarkStart w:id="90" w:name="_Toc222718572"/>
      <w:bookmarkStart w:id="91" w:name="_Toc226777152"/>
      <w:bookmarkStart w:id="92" w:name="_Toc228679281"/>
      <w:bookmarkStart w:id="93" w:name="_Toc268181074"/>
      <w:bookmarkStart w:id="94" w:name="_Toc272139453"/>
      <w:r>
        <w:rPr>
          <w:sz w:val="28"/>
        </w:rPr>
        <w:lastRenderedPageBreak/>
        <w:t>Defined Terms</w:t>
      </w:r>
      <w:bookmarkEnd w:id="90"/>
      <w:bookmarkEnd w:id="91"/>
      <w:bookmarkEnd w:id="92"/>
      <w:bookmarkEnd w:id="93"/>
      <w:bookmarkEnd w:id="94"/>
    </w:p>
    <w:p w:rsidR="006F6039" w:rsidRDefault="006F6039">
      <w:pPr>
        <w:ind w:left="850" w:right="850"/>
        <w:jc w:val="center"/>
        <w:rPr>
          <w:i/>
          <w:sz w:val="18"/>
        </w:rPr>
      </w:pPr>
    </w:p>
    <w:p w:rsidR="006F6039" w:rsidRDefault="006735A5">
      <w:pPr>
        <w:ind w:left="850" w:right="850"/>
        <w:jc w:val="center"/>
        <w:rPr>
          <w:i/>
          <w:sz w:val="18"/>
        </w:rPr>
      </w:pPr>
      <w:r>
        <w:rPr>
          <w:i/>
          <w:sz w:val="18"/>
        </w:rPr>
        <w:t>[This is a list of terms defined and the provisions where they are defined.  The list is not part of the law.]</w:t>
      </w:r>
    </w:p>
    <w:p w:rsidR="006F6039" w:rsidRDefault="006735A5">
      <w:pPr>
        <w:pBdr>
          <w:bottom w:val="single" w:sz="4" w:space="1" w:color="auto"/>
        </w:pBdr>
        <w:tabs>
          <w:tab w:val="right" w:pos="7070"/>
        </w:tabs>
        <w:ind w:left="578"/>
        <w:rPr>
          <w:b/>
          <w:sz w:val="20"/>
        </w:rPr>
      </w:pPr>
      <w:r>
        <w:rPr>
          <w:b/>
          <w:sz w:val="20"/>
        </w:rPr>
        <w:t>Defined Term</w:t>
      </w:r>
      <w:r>
        <w:rPr>
          <w:b/>
          <w:sz w:val="20"/>
        </w:rPr>
        <w:tab/>
        <w:t>Provision(s)</w:t>
      </w:r>
    </w:p>
    <w:p w:rsidR="006F6039" w:rsidRDefault="006735A5">
      <w:pPr>
        <w:pStyle w:val="DefinedTerms"/>
      </w:pPr>
      <w:bookmarkStart w:id="95" w:name="DefinedTerms"/>
      <w:bookmarkEnd w:id="95"/>
      <w:r>
        <w:t>adopted person</w:t>
      </w:r>
      <w:r>
        <w:tab/>
        <w:t>3(3)</w:t>
      </w:r>
    </w:p>
    <w:p w:rsidR="006F6039" w:rsidRDefault="006735A5">
      <w:pPr>
        <w:pStyle w:val="DefinedTerms"/>
      </w:pPr>
      <w:r>
        <w:t>commencement day</w:t>
      </w:r>
      <w:r>
        <w:tab/>
        <w:t>5(3)</w:t>
      </w:r>
    </w:p>
    <w:p w:rsidR="006F6039" w:rsidRDefault="006735A5">
      <w:pPr>
        <w:pStyle w:val="DefinedTerms"/>
      </w:pPr>
      <w:r>
        <w:t>court</w:t>
      </w:r>
      <w:r>
        <w:tab/>
        <w:t>3(1)</w:t>
      </w:r>
    </w:p>
    <w:p w:rsidR="006F6039" w:rsidRDefault="006735A5">
      <w:pPr>
        <w:pStyle w:val="DefinedTerms"/>
      </w:pPr>
      <w:r>
        <w:t>relative</w:t>
      </w:r>
      <w:r>
        <w:tab/>
        <w:t>3(1), 6(c), Sch. 2</w:t>
      </w:r>
    </w:p>
    <w:p w:rsidR="006F6039" w:rsidRDefault="006F6039">
      <w:pPr>
        <w:pStyle w:val="DefinedTerms"/>
      </w:pPr>
    </w:p>
    <w:p w:rsidR="006F6039" w:rsidRDefault="006F6039">
      <w:pPr>
        <w:sectPr w:rsidR="006F6039">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6F6039" w:rsidRDefault="006F6039"/>
    <w:sectPr w:rsidR="006F6039">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039" w:rsidRDefault="006735A5">
      <w:r>
        <w:separator/>
      </w:r>
    </w:p>
  </w:endnote>
  <w:endnote w:type="continuationSeparator" w:id="0">
    <w:p w:rsidR="006F6039" w:rsidRDefault="00673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p>
  <w:p w:rsidR="006F6039" w:rsidRDefault="006735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6F6039" w:rsidRDefault="006735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6F6039" w:rsidRDefault="006735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p>
  <w:p w:rsidR="006F6039" w:rsidRDefault="006735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F6039" w:rsidRDefault="006735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0CB0">
      <w:rPr>
        <w:rStyle w:val="PageNumber"/>
        <w:rFonts w:ascii="Arial" w:hAnsi="Arial" w:cs="Arial"/>
        <w:noProof/>
      </w:rPr>
      <w:t>i</w:t>
    </w:r>
    <w:r>
      <w:rPr>
        <w:rStyle w:val="PageNumber"/>
        <w:rFonts w:ascii="Arial" w:hAnsi="Arial" w:cs="Arial"/>
      </w:rPr>
      <w:fldChar w:fldCharType="end"/>
    </w:r>
  </w:p>
  <w:p w:rsidR="006F6039" w:rsidRDefault="006735A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CB0">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6F6039" w:rsidRDefault="006735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CB0">
      <w:rPr>
        <w:rStyle w:val="CharPageNo"/>
        <w:rFonts w:ascii="Arial" w:hAnsi="Arial"/>
        <w:noProof/>
      </w:rPr>
      <w:t>11</w:t>
    </w:r>
    <w:r>
      <w:rPr>
        <w:rStyle w:val="CharPageNo"/>
        <w:rFonts w:ascii="Arial" w:hAnsi="Arial"/>
      </w:rPr>
      <w:fldChar w:fldCharType="end"/>
    </w:r>
  </w:p>
  <w:p w:rsidR="006F6039" w:rsidRDefault="006735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Footer"/>
      <w:tabs>
        <w:tab w:val="clear" w:pos="4153"/>
        <w:tab w:val="right" w:pos="7088"/>
      </w:tabs>
      <w:rPr>
        <w:rStyle w:val="PageNumber"/>
      </w:rPr>
    </w:pPr>
  </w:p>
  <w:p w:rsidR="006F6039" w:rsidRDefault="00673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0CB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0CB0">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0CB0">
      <w:rPr>
        <w:rStyle w:val="CharPageNo"/>
        <w:rFonts w:ascii="Arial" w:hAnsi="Arial"/>
        <w:noProof/>
      </w:rPr>
      <w:t>1</w:t>
    </w:r>
    <w:r>
      <w:rPr>
        <w:rStyle w:val="CharPageNo"/>
        <w:rFonts w:ascii="Arial" w:hAnsi="Arial"/>
      </w:rPr>
      <w:fldChar w:fldCharType="end"/>
    </w:r>
  </w:p>
  <w:p w:rsidR="006F6039" w:rsidRDefault="006735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039" w:rsidRDefault="006735A5">
      <w:r>
        <w:separator/>
      </w:r>
    </w:p>
  </w:footnote>
  <w:footnote w:type="continuationSeparator" w:id="0">
    <w:p w:rsidR="006F6039" w:rsidRDefault="006735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F6039">
      <w:trPr>
        <w:cantSplit/>
      </w:trPr>
      <w:tc>
        <w:tcPr>
          <w:tcW w:w="7312" w:type="dxa"/>
          <w:gridSpan w:val="2"/>
        </w:tcPr>
        <w:p w:rsidR="006F6039" w:rsidRDefault="006735A5">
          <w:pPr>
            <w:pStyle w:val="HeaderActNameLeft"/>
          </w:pPr>
          <w:r>
            <w:rPr>
              <w:i w:val="0"/>
            </w:rPr>
            <w:fldChar w:fldCharType="begin"/>
          </w:r>
          <w:r>
            <w:rPr>
              <w:i w:val="0"/>
            </w:rPr>
            <w:instrText xml:space="preserve"> Styleref "Name of Act/Reg" </w:instrText>
          </w:r>
          <w:r>
            <w:rPr>
              <w:i w:val="0"/>
            </w:rPr>
            <w:fldChar w:fldCharType="separate"/>
          </w:r>
          <w:r w:rsidR="00E70CB0">
            <w:rPr>
              <w:i w:val="0"/>
              <w:noProof/>
            </w:rPr>
            <w:t>Fatal Accidents Act 1959</w:t>
          </w:r>
          <w:r>
            <w:rPr>
              <w:i w:val="0"/>
            </w:rPr>
            <w:fldChar w:fldCharType="end"/>
          </w:r>
        </w:p>
      </w:tc>
    </w:tr>
    <w:tr w:rsidR="006F6039">
      <w:tc>
        <w:tcPr>
          <w:tcW w:w="1548" w:type="dxa"/>
        </w:tcPr>
        <w:p w:rsidR="006F6039" w:rsidRDefault="006F6039">
          <w:pPr>
            <w:pStyle w:val="HeaderNumberLeft"/>
          </w:pPr>
        </w:p>
      </w:tc>
      <w:tc>
        <w:tcPr>
          <w:tcW w:w="5764" w:type="dxa"/>
        </w:tcPr>
        <w:p w:rsidR="006F6039" w:rsidRDefault="006F6039">
          <w:pPr>
            <w:pStyle w:val="HeaderTextLeft"/>
          </w:pPr>
        </w:p>
      </w:tc>
    </w:tr>
    <w:tr w:rsidR="006F6039">
      <w:tc>
        <w:tcPr>
          <w:tcW w:w="1548" w:type="dxa"/>
        </w:tcPr>
        <w:p w:rsidR="006F6039" w:rsidRDefault="006F6039">
          <w:pPr>
            <w:pStyle w:val="HeaderNumberLeft"/>
          </w:pPr>
        </w:p>
      </w:tc>
      <w:tc>
        <w:tcPr>
          <w:tcW w:w="5764" w:type="dxa"/>
        </w:tcPr>
        <w:p w:rsidR="006F6039" w:rsidRDefault="006F6039">
          <w:pPr>
            <w:pStyle w:val="HeaderTextLeft"/>
          </w:pPr>
        </w:p>
      </w:tc>
    </w:tr>
    <w:tr w:rsidR="006F6039">
      <w:trPr>
        <w:cantSplit/>
      </w:trPr>
      <w:tc>
        <w:tcPr>
          <w:tcW w:w="7312" w:type="dxa"/>
          <w:gridSpan w:val="2"/>
        </w:tcPr>
        <w:p w:rsidR="006F6039" w:rsidRDefault="006F6039">
          <w:pPr>
            <w:pStyle w:val="HeaderSectionLeft"/>
          </w:pPr>
        </w:p>
      </w:tc>
    </w:tr>
  </w:tbl>
  <w:p w:rsidR="006F6039" w:rsidRDefault="006F60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F6039">
      <w:trPr>
        <w:cantSplit/>
      </w:trPr>
      <w:tc>
        <w:tcPr>
          <w:tcW w:w="7312" w:type="dxa"/>
          <w:gridSpan w:val="2"/>
        </w:tcPr>
        <w:p w:rsidR="006F6039" w:rsidRDefault="006735A5">
          <w:pPr>
            <w:pStyle w:val="HeaderActNameRight"/>
          </w:pPr>
          <w:fldSimple w:instr=" Styleref &quot;Name of Act/Reg&quot; ">
            <w:r w:rsidR="00E70CB0">
              <w:rPr>
                <w:noProof/>
              </w:rPr>
              <w:t>Fatal Accidents Act 1959</w:t>
            </w:r>
          </w:fldSimple>
        </w:p>
      </w:tc>
    </w:tr>
    <w:tr w:rsidR="006F6039">
      <w:tc>
        <w:tcPr>
          <w:tcW w:w="5760" w:type="dxa"/>
        </w:tcPr>
        <w:p w:rsidR="006F6039" w:rsidRDefault="006F6039">
          <w:pPr>
            <w:pStyle w:val="HeaderTextRight"/>
          </w:pPr>
        </w:p>
      </w:tc>
      <w:tc>
        <w:tcPr>
          <w:tcW w:w="1552" w:type="dxa"/>
        </w:tcPr>
        <w:p w:rsidR="006F6039" w:rsidRDefault="006F6039">
          <w:pPr>
            <w:pStyle w:val="HeaderNumberRight"/>
          </w:pPr>
        </w:p>
      </w:tc>
    </w:tr>
    <w:tr w:rsidR="006F6039">
      <w:tc>
        <w:tcPr>
          <w:tcW w:w="5760" w:type="dxa"/>
        </w:tcPr>
        <w:p w:rsidR="006F6039" w:rsidRDefault="006F6039">
          <w:pPr>
            <w:pStyle w:val="HeaderTextRight"/>
          </w:pPr>
        </w:p>
      </w:tc>
      <w:tc>
        <w:tcPr>
          <w:tcW w:w="1552" w:type="dxa"/>
        </w:tcPr>
        <w:p w:rsidR="006F6039" w:rsidRDefault="006F6039">
          <w:pPr>
            <w:pStyle w:val="HeaderNumberRight"/>
          </w:pPr>
        </w:p>
      </w:tc>
    </w:tr>
    <w:tr w:rsidR="006F6039">
      <w:trPr>
        <w:cantSplit/>
      </w:trPr>
      <w:tc>
        <w:tcPr>
          <w:tcW w:w="7312" w:type="dxa"/>
          <w:gridSpan w:val="2"/>
        </w:tcPr>
        <w:p w:rsidR="006F6039" w:rsidRDefault="006F6039">
          <w:pPr>
            <w:pStyle w:val="HeaderSectionRight"/>
          </w:pPr>
        </w:p>
      </w:tc>
    </w:tr>
  </w:tbl>
  <w:p w:rsidR="006F6039" w:rsidRDefault="006F60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F6039">
      <w:trPr>
        <w:cantSplit/>
      </w:trPr>
      <w:tc>
        <w:tcPr>
          <w:tcW w:w="7312" w:type="dxa"/>
          <w:gridSpan w:val="2"/>
        </w:tcPr>
        <w:p w:rsidR="006F6039" w:rsidRDefault="006735A5">
          <w:pPr>
            <w:pStyle w:val="HeaderActNameLeft"/>
          </w:pPr>
          <w:fldSimple w:instr=" Styleref &quot;Name of Act/Reg&quot; ">
            <w:r w:rsidR="00E70CB0">
              <w:rPr>
                <w:noProof/>
              </w:rPr>
              <w:t>Fatal Accidents Act 1959</w:t>
            </w:r>
          </w:fldSimple>
        </w:p>
      </w:tc>
    </w:tr>
    <w:tr w:rsidR="006F6039">
      <w:tc>
        <w:tcPr>
          <w:tcW w:w="1305" w:type="dxa"/>
        </w:tcPr>
        <w:p w:rsidR="006F6039" w:rsidRDefault="006735A5">
          <w:pPr>
            <w:pStyle w:val="HeaderNumberLeft"/>
          </w:pPr>
          <w:r>
            <w:fldChar w:fldCharType="begin"/>
          </w:r>
          <w:r>
            <w:instrText xml:space="preserve"> styleref CharPartNo </w:instrText>
          </w:r>
          <w:r>
            <w:fldChar w:fldCharType="end"/>
          </w:r>
        </w:p>
      </w:tc>
      <w:tc>
        <w:tcPr>
          <w:tcW w:w="6007" w:type="dxa"/>
        </w:tcPr>
        <w:p w:rsidR="006F6039" w:rsidRDefault="006735A5">
          <w:pPr>
            <w:pStyle w:val="HeaderTextLeft"/>
          </w:pPr>
          <w:r>
            <w:fldChar w:fldCharType="begin"/>
          </w:r>
          <w:r>
            <w:instrText xml:space="preserve"> styleref CharPartText </w:instrText>
          </w:r>
          <w:r>
            <w:fldChar w:fldCharType="end"/>
          </w:r>
        </w:p>
      </w:tc>
    </w:tr>
    <w:tr w:rsidR="006F6039">
      <w:tc>
        <w:tcPr>
          <w:tcW w:w="1305" w:type="dxa"/>
        </w:tcPr>
        <w:p w:rsidR="006F6039" w:rsidRDefault="006735A5">
          <w:pPr>
            <w:pStyle w:val="HeaderNumberLeft"/>
          </w:pPr>
          <w:r>
            <w:fldChar w:fldCharType="begin"/>
          </w:r>
          <w:r>
            <w:instrText xml:space="preserve"> styleref CharDivNo </w:instrText>
          </w:r>
          <w:r>
            <w:fldChar w:fldCharType="end"/>
          </w:r>
        </w:p>
      </w:tc>
      <w:tc>
        <w:tcPr>
          <w:tcW w:w="6007" w:type="dxa"/>
        </w:tcPr>
        <w:p w:rsidR="006F6039" w:rsidRDefault="006735A5">
          <w:pPr>
            <w:pStyle w:val="HeaderTextLeft"/>
          </w:pPr>
          <w:r>
            <w:fldChar w:fldCharType="begin"/>
          </w:r>
          <w:r>
            <w:instrText xml:space="preserve"> styleref CharDivText </w:instrText>
          </w:r>
          <w:r>
            <w:fldChar w:fldCharType="end"/>
          </w:r>
        </w:p>
      </w:tc>
    </w:tr>
    <w:tr w:rsidR="006F6039">
      <w:trPr>
        <w:cantSplit/>
      </w:trPr>
      <w:tc>
        <w:tcPr>
          <w:tcW w:w="7312" w:type="dxa"/>
          <w:gridSpan w:val="2"/>
        </w:tcPr>
        <w:p w:rsidR="006F6039" w:rsidRDefault="006735A5">
          <w:pPr>
            <w:pStyle w:val="HeaderSectionLeft"/>
          </w:pPr>
          <w:r>
            <w:t xml:space="preserve">s. </w:t>
          </w:r>
          <w:fldSimple w:instr=" styleref CharSectno ">
            <w:r w:rsidR="00E70CB0">
              <w:rPr>
                <w:noProof/>
              </w:rPr>
              <w:t>1</w:t>
            </w:r>
          </w:fldSimple>
        </w:p>
      </w:tc>
    </w:tr>
  </w:tbl>
  <w:p w:rsidR="006F6039" w:rsidRDefault="006F60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F6039">
      <w:trPr>
        <w:cantSplit/>
      </w:trPr>
      <w:tc>
        <w:tcPr>
          <w:tcW w:w="7312" w:type="dxa"/>
          <w:gridSpan w:val="2"/>
        </w:tcPr>
        <w:p w:rsidR="006F6039" w:rsidRDefault="006735A5">
          <w:pPr>
            <w:pStyle w:val="HeaderActNameRight"/>
          </w:pPr>
          <w:fldSimple w:instr=" Styleref &quot;Name of Act/Reg&quot; ">
            <w:r w:rsidR="00E70CB0">
              <w:rPr>
                <w:noProof/>
              </w:rPr>
              <w:t>Fatal Accidents Act 1959</w:t>
            </w:r>
          </w:fldSimple>
        </w:p>
      </w:tc>
    </w:tr>
    <w:tr w:rsidR="006F6039">
      <w:tc>
        <w:tcPr>
          <w:tcW w:w="5985" w:type="dxa"/>
        </w:tcPr>
        <w:p w:rsidR="006F6039" w:rsidRDefault="006735A5">
          <w:pPr>
            <w:pStyle w:val="HeaderTextRight"/>
          </w:pPr>
          <w:r>
            <w:fldChar w:fldCharType="begin"/>
          </w:r>
          <w:r>
            <w:instrText xml:space="preserve"> styleref CharPartText </w:instrText>
          </w:r>
          <w:r>
            <w:fldChar w:fldCharType="end"/>
          </w:r>
        </w:p>
      </w:tc>
      <w:tc>
        <w:tcPr>
          <w:tcW w:w="1327" w:type="dxa"/>
        </w:tcPr>
        <w:p w:rsidR="006F6039" w:rsidRDefault="006735A5">
          <w:pPr>
            <w:pStyle w:val="HeaderNumberRight"/>
          </w:pPr>
          <w:r>
            <w:fldChar w:fldCharType="begin"/>
          </w:r>
          <w:r>
            <w:instrText xml:space="preserve"> styleref CharPartNo </w:instrText>
          </w:r>
          <w:r>
            <w:fldChar w:fldCharType="end"/>
          </w:r>
        </w:p>
      </w:tc>
    </w:tr>
    <w:tr w:rsidR="006F6039">
      <w:tc>
        <w:tcPr>
          <w:tcW w:w="5985" w:type="dxa"/>
        </w:tcPr>
        <w:p w:rsidR="006F6039" w:rsidRDefault="006735A5">
          <w:pPr>
            <w:pStyle w:val="HeaderTextRight"/>
          </w:pPr>
          <w:r>
            <w:fldChar w:fldCharType="begin"/>
          </w:r>
          <w:r>
            <w:instrText xml:space="preserve"> styleref CharDivText </w:instrText>
          </w:r>
          <w:r>
            <w:fldChar w:fldCharType="end"/>
          </w:r>
        </w:p>
      </w:tc>
      <w:tc>
        <w:tcPr>
          <w:tcW w:w="1327" w:type="dxa"/>
        </w:tcPr>
        <w:p w:rsidR="006F6039" w:rsidRDefault="006735A5">
          <w:pPr>
            <w:pStyle w:val="HeaderNumberRight"/>
          </w:pPr>
          <w:r>
            <w:fldChar w:fldCharType="begin"/>
          </w:r>
          <w:r>
            <w:instrText xml:space="preserve"> styleref CharDivNo </w:instrText>
          </w:r>
          <w:r>
            <w:fldChar w:fldCharType="end"/>
          </w:r>
        </w:p>
      </w:tc>
    </w:tr>
    <w:tr w:rsidR="006F6039">
      <w:trPr>
        <w:cantSplit/>
      </w:trPr>
      <w:tc>
        <w:tcPr>
          <w:tcW w:w="7312" w:type="dxa"/>
          <w:gridSpan w:val="2"/>
        </w:tcPr>
        <w:p w:rsidR="006F6039" w:rsidRDefault="006735A5">
          <w:pPr>
            <w:pStyle w:val="HeaderSectionRight"/>
          </w:pPr>
          <w:r>
            <w:t xml:space="preserve">s. </w:t>
          </w:r>
          <w:fldSimple w:instr=" styleref CharSectno ">
            <w:r w:rsidR="00E70CB0">
              <w:rPr>
                <w:noProof/>
              </w:rPr>
              <w:t>1</w:t>
            </w:r>
          </w:fldSimple>
        </w:p>
      </w:tc>
    </w:tr>
  </w:tbl>
  <w:p w:rsidR="006F6039" w:rsidRDefault="006F603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6039">
      <w:trPr>
        <w:cantSplit/>
      </w:trPr>
      <w:tc>
        <w:tcPr>
          <w:tcW w:w="7258" w:type="dxa"/>
          <w:gridSpan w:val="2"/>
        </w:tcPr>
        <w:p w:rsidR="006F6039" w:rsidRDefault="006735A5">
          <w:pPr>
            <w:pStyle w:val="HeaderActNameLeft"/>
          </w:pPr>
          <w:fldSimple w:instr=" STYLEREF &quot;Name of Act/Reg&quot; \* MERGEFORMAT ">
            <w:r w:rsidR="00E70CB0">
              <w:rPr>
                <w:noProof/>
              </w:rPr>
              <w:t>Fatal Accidents Act 1959</w:t>
            </w:r>
          </w:fldSimple>
        </w:p>
      </w:tc>
    </w:tr>
    <w:tr w:rsidR="006F6039">
      <w:tc>
        <w:tcPr>
          <w:tcW w:w="1548" w:type="dxa"/>
        </w:tcPr>
        <w:p w:rsidR="006F6039" w:rsidRDefault="006735A5">
          <w:pPr>
            <w:pStyle w:val="HeaderNumberLeft"/>
            <w:rPr>
              <w:b w:val="0"/>
            </w:rPr>
          </w:pPr>
          <w:r>
            <w:fldChar w:fldCharType="begin"/>
          </w:r>
          <w:r>
            <w:instrText xml:space="preserve"> styleref CharSchno </w:instrText>
          </w:r>
          <w:r>
            <w:fldChar w:fldCharType="end"/>
          </w:r>
        </w:p>
      </w:tc>
      <w:tc>
        <w:tcPr>
          <w:tcW w:w="5715" w:type="dxa"/>
        </w:tcPr>
        <w:p w:rsidR="006F6039" w:rsidRDefault="006735A5">
          <w:pPr>
            <w:pStyle w:val="HeaderTextLeft"/>
          </w:pPr>
          <w:fldSimple w:instr=" styleref CharSchText ">
            <w:r w:rsidR="00E70CB0">
              <w:rPr>
                <w:noProof/>
              </w:rPr>
              <w:t>Definition of relative</w:t>
            </w:r>
          </w:fldSimple>
        </w:p>
      </w:tc>
    </w:tr>
    <w:tr w:rsidR="006F6039">
      <w:tc>
        <w:tcPr>
          <w:tcW w:w="1548" w:type="dxa"/>
        </w:tcPr>
        <w:p w:rsidR="006F6039" w:rsidRDefault="006F6039">
          <w:pPr>
            <w:pStyle w:val="HeaderNumberLeft"/>
            <w:rPr>
              <w:b w:val="0"/>
            </w:rPr>
          </w:pPr>
        </w:p>
      </w:tc>
      <w:tc>
        <w:tcPr>
          <w:tcW w:w="5715" w:type="dxa"/>
        </w:tcPr>
        <w:p w:rsidR="006F6039" w:rsidRDefault="006F6039">
          <w:pPr>
            <w:pStyle w:val="HeaderTextLeft"/>
          </w:pPr>
        </w:p>
      </w:tc>
    </w:tr>
    <w:tr w:rsidR="006F6039">
      <w:tc>
        <w:tcPr>
          <w:tcW w:w="1548" w:type="dxa"/>
        </w:tcPr>
        <w:p w:rsidR="006F6039" w:rsidRDefault="006735A5">
          <w:pPr>
            <w:pStyle w:val="HeaderNumberLeft"/>
          </w:pPr>
          <w:r>
            <w:t xml:space="preserve">cl. </w:t>
          </w:r>
          <w:r>
            <w:fldChar w:fldCharType="begin"/>
          </w:r>
          <w:r>
            <w:instrText xml:space="preserve"> IF </w:instrText>
          </w:r>
          <w:fldSimple w:instr=" StyleRef CharSClsNo ">
            <w:r w:rsidR="00E70CB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70CB0">
              <w:rPr>
                <w:noProof/>
              </w:rPr>
              <w:instrText>1</w:instrText>
            </w:r>
          </w:fldSimple>
          <w:r>
            <w:instrText xml:space="preserve"> </w:instrText>
          </w:r>
          <w:r>
            <w:fldChar w:fldCharType="separate"/>
          </w:r>
          <w:r w:rsidR="00E70CB0">
            <w:rPr>
              <w:noProof/>
            </w:rPr>
            <w:t>1</w:t>
          </w:r>
          <w:r>
            <w:fldChar w:fldCharType="end"/>
          </w:r>
        </w:p>
      </w:tc>
      <w:tc>
        <w:tcPr>
          <w:tcW w:w="5715" w:type="dxa"/>
        </w:tcPr>
        <w:p w:rsidR="006F6039" w:rsidRDefault="006F6039">
          <w:pPr>
            <w:pStyle w:val="HeaderTextLeft"/>
          </w:pPr>
        </w:p>
      </w:tc>
    </w:tr>
  </w:tbl>
  <w:p w:rsidR="006F6039" w:rsidRDefault="006F60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F6039">
      <w:trPr>
        <w:cantSplit/>
      </w:trPr>
      <w:tc>
        <w:tcPr>
          <w:tcW w:w="7263" w:type="dxa"/>
          <w:gridSpan w:val="2"/>
        </w:tcPr>
        <w:p w:rsidR="006F6039" w:rsidRDefault="006735A5">
          <w:pPr>
            <w:pStyle w:val="HeaderActNameRight"/>
            <w:ind w:right="17"/>
          </w:pPr>
          <w:fldSimple w:instr=" Styleref &quot;Name of Act/Reg&quot; ">
            <w:r w:rsidR="00E70CB0">
              <w:rPr>
                <w:noProof/>
              </w:rPr>
              <w:t>Fatal Accidents Act 1959</w:t>
            </w:r>
          </w:fldSimple>
        </w:p>
      </w:tc>
    </w:tr>
    <w:tr w:rsidR="006F6039">
      <w:tc>
        <w:tcPr>
          <w:tcW w:w="5715" w:type="dxa"/>
          <w:vAlign w:val="bottom"/>
        </w:tcPr>
        <w:p w:rsidR="006F6039" w:rsidRDefault="006735A5">
          <w:pPr>
            <w:pStyle w:val="HeaderTextRight"/>
          </w:pPr>
          <w:fldSimple w:instr=" styleref CharSchText ">
            <w:r w:rsidR="00E70CB0">
              <w:rPr>
                <w:noProof/>
              </w:rPr>
              <w:t>Definition of relative</w:t>
            </w:r>
          </w:fldSimple>
        </w:p>
      </w:tc>
      <w:tc>
        <w:tcPr>
          <w:tcW w:w="1548" w:type="dxa"/>
        </w:tcPr>
        <w:p w:rsidR="006F6039" w:rsidRDefault="006735A5">
          <w:pPr>
            <w:pStyle w:val="HeaderNumberRight"/>
            <w:ind w:right="17"/>
          </w:pPr>
          <w:r>
            <w:fldChar w:fldCharType="begin"/>
          </w:r>
          <w:r>
            <w:instrText xml:space="preserve"> styleref CharSchno </w:instrText>
          </w:r>
          <w:r>
            <w:fldChar w:fldCharType="end"/>
          </w:r>
        </w:p>
      </w:tc>
    </w:tr>
    <w:tr w:rsidR="006F6039">
      <w:tc>
        <w:tcPr>
          <w:tcW w:w="5715" w:type="dxa"/>
        </w:tcPr>
        <w:p w:rsidR="006F6039" w:rsidRDefault="006F6039">
          <w:pPr>
            <w:pStyle w:val="HeaderTextRight"/>
          </w:pPr>
        </w:p>
      </w:tc>
      <w:tc>
        <w:tcPr>
          <w:tcW w:w="1548" w:type="dxa"/>
        </w:tcPr>
        <w:p w:rsidR="006F6039" w:rsidRDefault="006F6039">
          <w:pPr>
            <w:pStyle w:val="HeaderNumberRight"/>
            <w:ind w:right="17"/>
          </w:pPr>
        </w:p>
      </w:tc>
    </w:tr>
    <w:tr w:rsidR="006F6039">
      <w:tc>
        <w:tcPr>
          <w:tcW w:w="5715" w:type="dxa"/>
        </w:tcPr>
        <w:p w:rsidR="006F6039" w:rsidRDefault="006F6039">
          <w:pPr>
            <w:pStyle w:val="HeaderTextRight"/>
          </w:pPr>
        </w:p>
      </w:tc>
      <w:tc>
        <w:tcPr>
          <w:tcW w:w="1548" w:type="dxa"/>
        </w:tcPr>
        <w:p w:rsidR="006F6039" w:rsidRDefault="006735A5">
          <w:pPr>
            <w:pStyle w:val="HeaderNumberRight"/>
            <w:ind w:right="17"/>
            <w:rPr>
              <w:bCs/>
            </w:rPr>
          </w:pPr>
          <w:r>
            <w:t xml:space="preserve">cl. </w:t>
          </w:r>
          <w:r>
            <w:fldChar w:fldCharType="begin"/>
          </w:r>
          <w:r>
            <w:instrText xml:space="preserve"> IF </w:instrText>
          </w:r>
          <w:fldSimple w:instr=" StyleRef CharSClsNo ">
            <w:r w:rsidR="00E70CB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70CB0">
              <w:rPr>
                <w:noProof/>
              </w:rPr>
              <w:instrText>1</w:instrText>
            </w:r>
          </w:fldSimple>
          <w:r>
            <w:instrText xml:space="preserve"> </w:instrText>
          </w:r>
          <w:r>
            <w:fldChar w:fldCharType="separate"/>
          </w:r>
          <w:r w:rsidR="00E70CB0">
            <w:rPr>
              <w:noProof/>
            </w:rPr>
            <w:t>1</w:t>
          </w:r>
          <w:r>
            <w:fldChar w:fldCharType="end"/>
          </w:r>
        </w:p>
      </w:tc>
    </w:tr>
  </w:tbl>
  <w:p w:rsidR="006F6039" w:rsidRDefault="006F603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F6039">
      <w:trPr>
        <w:cantSplit/>
      </w:trPr>
      <w:tc>
        <w:tcPr>
          <w:tcW w:w="7160" w:type="dxa"/>
          <w:gridSpan w:val="2"/>
        </w:tcPr>
        <w:p w:rsidR="006F6039" w:rsidRDefault="006735A5">
          <w:pPr>
            <w:pStyle w:val="HeaderActNameLeft"/>
          </w:pPr>
          <w:fldSimple w:instr=" Styleref &quot;Name of Act/Reg&quot; ">
            <w:r w:rsidR="00E70CB0">
              <w:rPr>
                <w:noProof/>
              </w:rPr>
              <w:t>Fatal Accidents Act 1959</w:t>
            </w:r>
          </w:fldSimple>
        </w:p>
      </w:tc>
    </w:tr>
    <w:tr w:rsidR="006F6039">
      <w:tc>
        <w:tcPr>
          <w:tcW w:w="1548" w:type="dxa"/>
        </w:tcPr>
        <w:p w:rsidR="006F6039" w:rsidRDefault="006F6039">
          <w:pPr>
            <w:pStyle w:val="HeaderNumberLeft"/>
          </w:pPr>
        </w:p>
      </w:tc>
      <w:tc>
        <w:tcPr>
          <w:tcW w:w="5612" w:type="dxa"/>
        </w:tcPr>
        <w:p w:rsidR="006F6039" w:rsidRDefault="006F6039">
          <w:pPr>
            <w:pStyle w:val="HeaderTextLeft"/>
          </w:pPr>
        </w:p>
      </w:tc>
    </w:tr>
    <w:tr w:rsidR="006F6039">
      <w:tc>
        <w:tcPr>
          <w:tcW w:w="1548" w:type="dxa"/>
        </w:tcPr>
        <w:p w:rsidR="006F6039" w:rsidRDefault="006F6039">
          <w:pPr>
            <w:pStyle w:val="HeaderNumberLeft"/>
          </w:pPr>
        </w:p>
      </w:tc>
      <w:tc>
        <w:tcPr>
          <w:tcW w:w="5612" w:type="dxa"/>
        </w:tcPr>
        <w:p w:rsidR="006F6039" w:rsidRDefault="006F6039">
          <w:pPr>
            <w:pStyle w:val="HeaderTextLeft"/>
          </w:pPr>
        </w:p>
      </w:tc>
    </w:tr>
    <w:tr w:rsidR="006F6039">
      <w:trPr>
        <w:cantSplit/>
      </w:trPr>
      <w:tc>
        <w:tcPr>
          <w:tcW w:w="7160" w:type="dxa"/>
          <w:gridSpan w:val="2"/>
        </w:tcPr>
        <w:p w:rsidR="006F6039" w:rsidRDefault="006F6039">
          <w:pPr>
            <w:pStyle w:val="HeaderSectionLeft"/>
          </w:pPr>
        </w:p>
      </w:tc>
    </w:tr>
  </w:tbl>
  <w:p w:rsidR="006F6039" w:rsidRDefault="006F603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F6039">
      <w:trPr>
        <w:cantSplit/>
      </w:trPr>
      <w:tc>
        <w:tcPr>
          <w:tcW w:w="7160" w:type="dxa"/>
          <w:gridSpan w:val="2"/>
        </w:tcPr>
        <w:p w:rsidR="006F6039" w:rsidRDefault="006735A5">
          <w:pPr>
            <w:pStyle w:val="HeaderActNameRight"/>
          </w:pPr>
          <w:fldSimple w:instr=" Styleref &quot;Name of Act/Reg&quot; ">
            <w:r w:rsidR="00E70CB0">
              <w:rPr>
                <w:noProof/>
              </w:rPr>
              <w:t>Fatal Accidents Act 1959</w:t>
            </w:r>
          </w:fldSimple>
        </w:p>
      </w:tc>
    </w:tr>
    <w:tr w:rsidR="006F6039">
      <w:tc>
        <w:tcPr>
          <w:tcW w:w="5760" w:type="dxa"/>
        </w:tcPr>
        <w:p w:rsidR="006F6039" w:rsidRDefault="006F6039">
          <w:pPr>
            <w:pStyle w:val="HeaderTextRight"/>
          </w:pPr>
        </w:p>
      </w:tc>
      <w:tc>
        <w:tcPr>
          <w:tcW w:w="1400" w:type="dxa"/>
        </w:tcPr>
        <w:p w:rsidR="006F6039" w:rsidRDefault="006F6039">
          <w:pPr>
            <w:pStyle w:val="HeaderNumberRight"/>
          </w:pPr>
        </w:p>
      </w:tc>
    </w:tr>
    <w:tr w:rsidR="006F6039">
      <w:tc>
        <w:tcPr>
          <w:tcW w:w="5760" w:type="dxa"/>
        </w:tcPr>
        <w:p w:rsidR="006F6039" w:rsidRDefault="006F6039">
          <w:pPr>
            <w:pStyle w:val="HeaderTextRight"/>
          </w:pPr>
        </w:p>
      </w:tc>
      <w:tc>
        <w:tcPr>
          <w:tcW w:w="1400" w:type="dxa"/>
        </w:tcPr>
        <w:p w:rsidR="006F6039" w:rsidRDefault="006F6039">
          <w:pPr>
            <w:pStyle w:val="HeaderNumberRight"/>
          </w:pPr>
        </w:p>
      </w:tc>
    </w:tr>
    <w:tr w:rsidR="006F6039">
      <w:trPr>
        <w:cantSplit/>
      </w:trPr>
      <w:tc>
        <w:tcPr>
          <w:tcW w:w="7160" w:type="dxa"/>
          <w:gridSpan w:val="2"/>
        </w:tcPr>
        <w:p w:rsidR="006F6039" w:rsidRDefault="006F6039">
          <w:pPr>
            <w:pStyle w:val="HeaderSectionRight"/>
          </w:pPr>
        </w:p>
      </w:tc>
    </w:tr>
  </w:tbl>
  <w:p w:rsidR="006F6039" w:rsidRDefault="006F603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F6039">
      <w:trPr>
        <w:cantSplit/>
      </w:trPr>
      <w:tc>
        <w:tcPr>
          <w:tcW w:w="7160" w:type="dxa"/>
          <w:gridSpan w:val="2"/>
        </w:tcPr>
        <w:p w:rsidR="006F6039" w:rsidRDefault="006735A5">
          <w:pPr>
            <w:pStyle w:val="HeaderActNameLeft"/>
          </w:pPr>
          <w:fldSimple w:instr=" Styleref &quot;Name of Act/Reg&quot; ">
            <w:r w:rsidR="00E70CB0">
              <w:rPr>
                <w:noProof/>
              </w:rPr>
              <w:t>Fatal Accidents Act 1959</w:t>
            </w:r>
          </w:fldSimple>
        </w:p>
      </w:tc>
    </w:tr>
    <w:tr w:rsidR="006F6039">
      <w:tc>
        <w:tcPr>
          <w:tcW w:w="1548" w:type="dxa"/>
        </w:tcPr>
        <w:p w:rsidR="006F6039" w:rsidRDefault="006F6039">
          <w:pPr>
            <w:pStyle w:val="HeaderNumberLeft"/>
          </w:pPr>
        </w:p>
      </w:tc>
      <w:tc>
        <w:tcPr>
          <w:tcW w:w="5612" w:type="dxa"/>
        </w:tcPr>
        <w:p w:rsidR="006F6039" w:rsidRDefault="006F6039">
          <w:pPr>
            <w:pStyle w:val="HeaderTextLeft"/>
          </w:pPr>
        </w:p>
      </w:tc>
    </w:tr>
    <w:tr w:rsidR="006F6039">
      <w:tc>
        <w:tcPr>
          <w:tcW w:w="1548" w:type="dxa"/>
        </w:tcPr>
        <w:p w:rsidR="006F6039" w:rsidRDefault="006F6039">
          <w:pPr>
            <w:pStyle w:val="HeaderNumberLeft"/>
          </w:pPr>
        </w:p>
      </w:tc>
      <w:tc>
        <w:tcPr>
          <w:tcW w:w="5612" w:type="dxa"/>
        </w:tcPr>
        <w:p w:rsidR="006F6039" w:rsidRDefault="006F6039">
          <w:pPr>
            <w:pStyle w:val="HeaderTextLeft"/>
          </w:pPr>
        </w:p>
      </w:tc>
    </w:tr>
    <w:tr w:rsidR="006F6039">
      <w:trPr>
        <w:cantSplit/>
      </w:trPr>
      <w:tc>
        <w:tcPr>
          <w:tcW w:w="7160" w:type="dxa"/>
          <w:gridSpan w:val="2"/>
        </w:tcPr>
        <w:p w:rsidR="006F6039" w:rsidRDefault="006735A5">
          <w:pPr>
            <w:pStyle w:val="HeaderSectionLeft"/>
          </w:pPr>
          <w:r>
            <w:t>Defined Terms</w:t>
          </w:r>
        </w:p>
      </w:tc>
    </w:tr>
  </w:tbl>
  <w:p w:rsidR="006F6039" w:rsidRDefault="006F603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F6039">
      <w:trPr>
        <w:cantSplit/>
      </w:trPr>
      <w:tc>
        <w:tcPr>
          <w:tcW w:w="7160" w:type="dxa"/>
          <w:gridSpan w:val="2"/>
        </w:tcPr>
        <w:p w:rsidR="006F6039" w:rsidRDefault="006735A5">
          <w:pPr>
            <w:pStyle w:val="HeaderActNameRight"/>
          </w:pPr>
          <w:fldSimple w:instr=" Styleref &quot;Name of Act/Reg&quot; ">
            <w:r w:rsidR="00E70CB0">
              <w:rPr>
                <w:noProof/>
              </w:rPr>
              <w:t>Fatal Accidents Act 1959</w:t>
            </w:r>
          </w:fldSimple>
        </w:p>
      </w:tc>
    </w:tr>
    <w:tr w:rsidR="006F6039">
      <w:tc>
        <w:tcPr>
          <w:tcW w:w="5760" w:type="dxa"/>
        </w:tcPr>
        <w:p w:rsidR="006F6039" w:rsidRDefault="006F6039">
          <w:pPr>
            <w:pStyle w:val="HeaderTextRight"/>
          </w:pPr>
        </w:p>
      </w:tc>
      <w:tc>
        <w:tcPr>
          <w:tcW w:w="1400" w:type="dxa"/>
        </w:tcPr>
        <w:p w:rsidR="006F6039" w:rsidRDefault="006F6039">
          <w:pPr>
            <w:pStyle w:val="HeaderNumberRight"/>
          </w:pPr>
        </w:p>
      </w:tc>
    </w:tr>
    <w:tr w:rsidR="006F6039">
      <w:tc>
        <w:tcPr>
          <w:tcW w:w="5760" w:type="dxa"/>
        </w:tcPr>
        <w:p w:rsidR="006F6039" w:rsidRDefault="006F6039">
          <w:pPr>
            <w:pStyle w:val="HeaderTextRight"/>
          </w:pPr>
        </w:p>
      </w:tc>
      <w:tc>
        <w:tcPr>
          <w:tcW w:w="1400" w:type="dxa"/>
        </w:tcPr>
        <w:p w:rsidR="006F6039" w:rsidRDefault="006F6039">
          <w:pPr>
            <w:pStyle w:val="HeaderNumberRight"/>
          </w:pPr>
        </w:p>
      </w:tc>
    </w:tr>
    <w:tr w:rsidR="006F6039">
      <w:trPr>
        <w:cantSplit/>
      </w:trPr>
      <w:tc>
        <w:tcPr>
          <w:tcW w:w="7160" w:type="dxa"/>
          <w:gridSpan w:val="2"/>
        </w:tcPr>
        <w:p w:rsidR="006F6039" w:rsidRDefault="006735A5">
          <w:pPr>
            <w:pStyle w:val="HeaderSectionRight"/>
          </w:pPr>
          <w:r>
            <w:t>Defined Terms</w:t>
          </w:r>
        </w:p>
      </w:tc>
    </w:tr>
  </w:tbl>
  <w:p w:rsidR="006F6039" w:rsidRDefault="006F603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F603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735A5">
    <w:pPr>
      <w:pStyle w:val="headerpartodd"/>
      <w:ind w:left="0" w:firstLine="0"/>
      <w:rPr>
        <w:i/>
      </w:rPr>
    </w:pPr>
    <w:r>
      <w:rPr>
        <w:i/>
      </w:rPr>
      <w:fldChar w:fldCharType="begin"/>
    </w:r>
    <w:r>
      <w:rPr>
        <w:i/>
      </w:rPr>
      <w:instrText xml:space="preserve"> Styleref "Name of Act/Reg" </w:instrText>
    </w:r>
    <w:r>
      <w:rPr>
        <w:i/>
      </w:rPr>
      <w:fldChar w:fldCharType="separate"/>
    </w:r>
    <w:r w:rsidR="00E70CB0">
      <w:rPr>
        <w:i/>
        <w:noProof/>
      </w:rPr>
      <w:t>Fatal Accidents Act 1959</w:t>
    </w:r>
    <w:r>
      <w:rPr>
        <w:i/>
      </w:rPr>
      <w:fldChar w:fldCharType="end"/>
    </w:r>
  </w:p>
  <w:p w:rsidR="006F6039" w:rsidRDefault="006F6039">
    <w:pPr>
      <w:pStyle w:val="headerpartodd"/>
      <w:ind w:left="0" w:firstLine="0"/>
      <w:rPr>
        <w:b w:val="0"/>
        <w:i/>
      </w:rPr>
    </w:pPr>
  </w:p>
  <w:p w:rsidR="006F6039" w:rsidRDefault="006F6039">
    <w:pPr>
      <w:pStyle w:val="headerpart"/>
    </w:pPr>
  </w:p>
  <w:p w:rsidR="006F6039" w:rsidRDefault="006F6039">
    <w:pPr>
      <w:pStyle w:val="headerpart"/>
    </w:pPr>
  </w:p>
  <w:p w:rsidR="006F6039" w:rsidRDefault="006F6039">
    <w:pPr>
      <w:pBdr>
        <w:bottom w:val="single" w:sz="6" w:space="1" w:color="auto"/>
      </w:pBdr>
      <w:rPr>
        <w:b/>
      </w:rPr>
    </w:pPr>
  </w:p>
  <w:p w:rsidR="006F6039" w:rsidRDefault="006F6039">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039" w:rsidRDefault="006735A5">
    <w:pPr>
      <w:pStyle w:val="headerpartodd"/>
      <w:ind w:left="0" w:firstLine="0"/>
      <w:jc w:val="right"/>
      <w:rPr>
        <w:i/>
      </w:rPr>
    </w:pPr>
    <w:r>
      <w:rPr>
        <w:i/>
      </w:rPr>
      <w:fldChar w:fldCharType="begin"/>
    </w:r>
    <w:r>
      <w:rPr>
        <w:i/>
      </w:rPr>
      <w:instrText xml:space="preserve"> Styleref "Name of Act/Reg" </w:instrText>
    </w:r>
    <w:r>
      <w:rPr>
        <w:i/>
      </w:rPr>
      <w:fldChar w:fldCharType="separate"/>
    </w:r>
    <w:r w:rsidR="00E70CB0">
      <w:rPr>
        <w:i/>
        <w:noProof/>
      </w:rPr>
      <w:t>Fatal Accidents Act 1959</w:t>
    </w:r>
    <w:r>
      <w:rPr>
        <w:i/>
      </w:rPr>
      <w:fldChar w:fldCharType="end"/>
    </w:r>
  </w:p>
  <w:p w:rsidR="006F6039" w:rsidRDefault="006F6039">
    <w:pPr>
      <w:pStyle w:val="headerpartodd"/>
      <w:ind w:left="0" w:firstLine="0"/>
      <w:jc w:val="right"/>
      <w:rPr>
        <w:b w:val="0"/>
        <w:i/>
      </w:rPr>
    </w:pPr>
  </w:p>
  <w:p w:rsidR="006F6039" w:rsidRDefault="006F6039">
    <w:pPr>
      <w:pStyle w:val="headerpart"/>
      <w:jc w:val="right"/>
    </w:pPr>
  </w:p>
  <w:p w:rsidR="006F6039" w:rsidRDefault="006F6039">
    <w:pPr>
      <w:pStyle w:val="headerpart"/>
      <w:jc w:val="right"/>
    </w:pPr>
  </w:p>
  <w:p w:rsidR="006F6039" w:rsidRDefault="006F6039">
    <w:pPr>
      <w:pBdr>
        <w:bottom w:val="single" w:sz="6" w:space="1" w:color="auto"/>
      </w:pBdr>
      <w:jc w:val="right"/>
      <w:rPr>
        <w:b/>
      </w:rPr>
    </w:pPr>
  </w:p>
  <w:p w:rsidR="006F6039" w:rsidRDefault="006F60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5683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60F1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C1F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0A95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5A08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52BB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AA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FA3F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AC254C"/>
    <w:lvl w:ilvl="0">
      <w:start w:val="1"/>
      <w:numFmt w:val="decimal"/>
      <w:pStyle w:val="ListNumber"/>
      <w:lvlText w:val="%1."/>
      <w:lvlJc w:val="left"/>
      <w:pPr>
        <w:tabs>
          <w:tab w:val="num" w:pos="360"/>
        </w:tabs>
        <w:ind w:left="360" w:hanging="360"/>
      </w:pPr>
    </w:lvl>
  </w:abstractNum>
  <w:abstractNum w:abstractNumId="9">
    <w:nsid w:val="FFFFFF89"/>
    <w:multiLevelType w:val="singleLevel"/>
    <w:tmpl w:val="30BAAE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F64BC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0C35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5A5"/>
    <w:rsid w:val="006735A5"/>
    <w:rsid w:val="006A07BA"/>
    <w:rsid w:val="006F6039"/>
    <w:rsid w:val="00E70CB0"/>
    <w:rsid w:val="00FB40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2611</Words>
  <Characters>11674</Characters>
  <Application>Microsoft Office Word</Application>
  <DocSecurity>0</DocSecurity>
  <Lines>364</Lines>
  <Paragraphs>213</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Ministry of Justice</Company>
  <LinksUpToDate>false</LinksUpToDate>
  <CharactersWithSpaces>14072</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1959 - 03-c0-01</dc:title>
  <dc:subject>ActIF_F</dc:subject>
  <dc:creator>Matthew Pether</dc:creator>
  <cp:keywords/>
  <dc:description/>
  <cp:lastModifiedBy>svcMRProcess</cp:lastModifiedBy>
  <cp:revision>4</cp:revision>
  <cp:lastPrinted>2009-04-14T01:11:00Z</cp:lastPrinted>
  <dcterms:created xsi:type="dcterms:W3CDTF">2013-02-15T10:03:00Z</dcterms:created>
  <dcterms:modified xsi:type="dcterms:W3CDTF">2013-02-15T10:03:00Z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267</vt:i4>
  </property>
  <property fmtid="{D5CDD505-2E9C-101B-9397-08002B2CF9AE}" pid="6" name="AsAtDate">
    <vt:lpwstr>11 Sep 2010</vt:lpwstr>
  </property>
  <property fmtid="{D5CDD505-2E9C-101B-9397-08002B2CF9AE}" pid="7" name="Suffix">
    <vt:lpwstr>03-c0-01</vt:lpwstr>
  </property>
  <property fmtid="{D5CDD505-2E9C-101B-9397-08002B2CF9AE}" pid="8" name="ReprintNo">
    <vt:lpwstr>3</vt:lpwstr>
  </property>
</Properties>
</file>