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_Toc272139796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_Toc272139797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_Toc272139798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_Toc272139799 \h </w:instrText>
      </w:r>
      <w:r>
        <w:fldChar w:fldCharType="separate"/>
      </w:r>
      <w:r>
        <w:t>4</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_Toc272139802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_Toc272139803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_Toc272139804 \h </w:instrText>
      </w:r>
      <w:r>
        <w:fldChar w:fldCharType="separate"/>
      </w:r>
      <w:r>
        <w:t>7</w:t>
      </w:r>
      <w:r>
        <w:fldChar w:fldCharType="end"/>
      </w:r>
    </w:p>
    <w:p>
      <w:pPr>
        <w:pStyle w:val="TOC8"/>
        <w:rPr>
          <w:sz w:val="24"/>
          <w:szCs w:val="24"/>
        </w:rPr>
      </w:pPr>
      <w:r>
        <w:rPr>
          <w:szCs w:val="24"/>
        </w:rPr>
        <w:t>9A.</w:t>
      </w:r>
      <w:r>
        <w:rPr>
          <w:szCs w:val="24"/>
        </w:rPr>
        <w:tab/>
        <w:t>Arrangements with ASIC</w:t>
      </w:r>
      <w:r>
        <w:tab/>
      </w:r>
      <w:r>
        <w:fldChar w:fldCharType="begin"/>
      </w:r>
      <w:r>
        <w:instrText xml:space="preserve"> PAGEREF _Toc272139805 \h </w:instrText>
      </w:r>
      <w:r>
        <w:fldChar w:fldCharType="separate"/>
      </w:r>
      <w:r>
        <w:t>8</w:t>
      </w:r>
      <w:r>
        <w:fldChar w:fldCharType="end"/>
      </w:r>
    </w:p>
    <w:p>
      <w:pPr>
        <w:pStyle w:val="TOC8"/>
        <w:rPr>
          <w:sz w:val="24"/>
          <w:szCs w:val="24"/>
        </w:rPr>
      </w:pPr>
      <w:r>
        <w:rPr>
          <w:szCs w:val="24"/>
        </w:rPr>
        <w:t>9B.</w:t>
      </w:r>
      <w:r>
        <w:rPr>
          <w:szCs w:val="24"/>
        </w:rPr>
        <w:tab/>
        <w:t>Information</w:t>
      </w:r>
      <w:r>
        <w:tab/>
      </w:r>
      <w:r>
        <w:fldChar w:fldCharType="begin"/>
      </w:r>
      <w:r>
        <w:instrText xml:space="preserve"> PAGEREF _Toc272139806 \h </w:instrText>
      </w:r>
      <w:r>
        <w:fldChar w:fldCharType="separate"/>
      </w:r>
      <w:r>
        <w:t>8</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_Toc272139807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_Toc272139809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_Toc272139810 \h </w:instrText>
      </w:r>
      <w:r>
        <w:fldChar w:fldCharType="separate"/>
      </w:r>
      <w:r>
        <w:t>10</w:t>
      </w:r>
      <w:r>
        <w:fldChar w:fldCharType="end"/>
      </w:r>
    </w:p>
    <w:p>
      <w:pPr>
        <w:pStyle w:val="TOC8"/>
        <w:rPr>
          <w:sz w:val="24"/>
          <w:szCs w:val="24"/>
        </w:rPr>
      </w:pPr>
      <w:r>
        <w:rPr>
          <w:szCs w:val="24"/>
        </w:rPr>
        <w:t>15.</w:t>
      </w:r>
      <w:r>
        <w:rPr>
          <w:szCs w:val="24"/>
        </w:rPr>
        <w:tab/>
        <w:t>Investigators</w:t>
      </w:r>
      <w:r>
        <w:tab/>
      </w:r>
      <w:r>
        <w:fldChar w:fldCharType="begin"/>
      </w:r>
      <w:r>
        <w:instrText xml:space="preserve"> PAGEREF _Toc272139811 \h </w:instrText>
      </w:r>
      <w:r>
        <w:fldChar w:fldCharType="separate"/>
      </w:r>
      <w:r>
        <w:t>10</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_Toc272139812 \h </w:instrText>
      </w:r>
      <w:r>
        <w:fldChar w:fldCharType="separate"/>
      </w:r>
      <w:r>
        <w:t>11</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_Toc272139813 \h </w:instrText>
      </w:r>
      <w:r>
        <w:fldChar w:fldCharType="separate"/>
      </w:r>
      <w:r>
        <w:t>11</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_Toc272139815 \h </w:instrText>
      </w:r>
      <w:r>
        <w:fldChar w:fldCharType="separate"/>
      </w:r>
      <w:r>
        <w:t>12</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_Toc272139816 \h </w:instrText>
      </w:r>
      <w:r>
        <w:fldChar w:fldCharType="separate"/>
      </w:r>
      <w:r>
        <w:t>14</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_Toc272139817 \h </w:instrText>
      </w:r>
      <w:r>
        <w:fldChar w:fldCharType="separate"/>
      </w:r>
      <w:r>
        <w:t>15</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_Toc272139818 \h </w:instrText>
      </w:r>
      <w:r>
        <w:fldChar w:fldCharType="separate"/>
      </w:r>
      <w:r>
        <w:t>15</w:t>
      </w:r>
      <w:r>
        <w:fldChar w:fldCharType="end"/>
      </w:r>
    </w:p>
    <w:p>
      <w:pPr>
        <w:pStyle w:val="TOC8"/>
        <w:rPr>
          <w:sz w:val="24"/>
          <w:szCs w:val="24"/>
        </w:rPr>
      </w:pPr>
      <w:r>
        <w:rPr>
          <w:szCs w:val="24"/>
        </w:rPr>
        <w:t>18D.</w:t>
      </w:r>
      <w:r>
        <w:rPr>
          <w:szCs w:val="24"/>
        </w:rPr>
        <w:tab/>
        <w:t>Seizure</w:t>
      </w:r>
      <w:r>
        <w:tab/>
      </w:r>
      <w:r>
        <w:fldChar w:fldCharType="begin"/>
      </w:r>
      <w:r>
        <w:instrText xml:space="preserve"> PAGEREF _Toc272139819 \h </w:instrText>
      </w:r>
      <w:r>
        <w:fldChar w:fldCharType="separate"/>
      </w:r>
      <w:r>
        <w:t>16</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_Toc272139820 \h </w:instrText>
      </w:r>
      <w:r>
        <w:fldChar w:fldCharType="separate"/>
      </w:r>
      <w:r>
        <w:t>17</w:t>
      </w:r>
      <w:r>
        <w:fldChar w:fldCharType="end"/>
      </w:r>
    </w:p>
    <w:p>
      <w:pPr>
        <w:pStyle w:val="TOC8"/>
        <w:rPr>
          <w:sz w:val="24"/>
          <w:szCs w:val="24"/>
        </w:rPr>
      </w:pPr>
      <w:r>
        <w:rPr>
          <w:szCs w:val="24"/>
        </w:rPr>
        <w:t>18F.</w:t>
      </w:r>
      <w:r>
        <w:rPr>
          <w:szCs w:val="24"/>
        </w:rPr>
        <w:tab/>
        <w:t>Failure to comply with investigation</w:t>
      </w:r>
      <w:r>
        <w:tab/>
      </w:r>
      <w:r>
        <w:fldChar w:fldCharType="begin"/>
      </w:r>
      <w:r>
        <w:instrText xml:space="preserve"> PAGEREF _Toc272139821 \h </w:instrText>
      </w:r>
      <w:r>
        <w:fldChar w:fldCharType="separate"/>
      </w:r>
      <w:r>
        <w:t>18</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_Toc272139822 \h </w:instrText>
      </w:r>
      <w:r>
        <w:fldChar w:fldCharType="separate"/>
      </w:r>
      <w:r>
        <w:t>19</w:t>
      </w:r>
      <w:r>
        <w:fldChar w:fldCharType="end"/>
      </w:r>
    </w:p>
    <w:p>
      <w:pPr>
        <w:pStyle w:val="TOC8"/>
        <w:rPr>
          <w:sz w:val="24"/>
          <w:szCs w:val="24"/>
        </w:rPr>
      </w:pPr>
      <w:r>
        <w:rPr>
          <w:szCs w:val="24"/>
        </w:rPr>
        <w:t>18H.</w:t>
      </w:r>
      <w:r>
        <w:rPr>
          <w:szCs w:val="24"/>
        </w:rPr>
        <w:tab/>
        <w:t>Information</w:t>
      </w:r>
      <w:r>
        <w:tab/>
      </w:r>
      <w:r>
        <w:fldChar w:fldCharType="begin"/>
      </w:r>
      <w:r>
        <w:instrText xml:space="preserve"> PAGEREF _Toc272139823 \h </w:instrText>
      </w:r>
      <w:r>
        <w:fldChar w:fldCharType="separate"/>
      </w:r>
      <w:r>
        <w:t>19</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_Toc272139825 \h </w:instrText>
      </w:r>
      <w:r>
        <w:fldChar w:fldCharType="separate"/>
      </w:r>
      <w:r>
        <w:t>20</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_Toc272139827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_Toc272139828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_Toc272139829 \h </w:instrText>
      </w:r>
      <w:r>
        <w:fldChar w:fldCharType="separate"/>
      </w:r>
      <w:r>
        <w:t>22</w:t>
      </w:r>
      <w:r>
        <w:fldChar w:fldCharType="end"/>
      </w:r>
    </w:p>
    <w:p>
      <w:pPr>
        <w:pStyle w:val="TOC8"/>
        <w:rPr>
          <w:sz w:val="24"/>
          <w:szCs w:val="24"/>
        </w:rPr>
      </w:pPr>
      <w:r>
        <w:rPr>
          <w:szCs w:val="24"/>
        </w:rPr>
        <w:t>27A.</w:t>
      </w:r>
      <w:r>
        <w:rPr>
          <w:szCs w:val="24"/>
        </w:rPr>
        <w:tab/>
        <w:t>No further grants of licences</w:t>
      </w:r>
      <w:r>
        <w:tab/>
      </w:r>
      <w:r>
        <w:fldChar w:fldCharType="begin"/>
      </w:r>
      <w:r>
        <w:instrText xml:space="preserve"> PAGEREF _Toc272139830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_Toc272139831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_Toc272139832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_Toc272139833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_Toc272139834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_Toc272139835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_Toc272139836 \h </w:instrText>
      </w:r>
      <w:r>
        <w:fldChar w:fldCharType="separate"/>
      </w:r>
      <w:r>
        <w:t>26</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_Toc272139837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_Toc272139838 \h </w:instrText>
      </w:r>
      <w:r>
        <w:fldChar w:fldCharType="separate"/>
      </w:r>
      <w:r>
        <w:t>28</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_Toc272139839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_Toc272139840 \h </w:instrText>
      </w:r>
      <w:r>
        <w:fldChar w:fldCharType="separate"/>
      </w:r>
      <w:r>
        <w:t>29</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_Toc272139841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_Toc272139842 \h </w:instrText>
      </w:r>
      <w:r>
        <w:fldChar w:fldCharType="separate"/>
      </w:r>
      <w:r>
        <w:t>31</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_Toc272139843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_Toc272139844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_Toc272139845 \h </w:instrText>
      </w:r>
      <w:r>
        <w:fldChar w:fldCharType="separate"/>
      </w:r>
      <w:r>
        <w:t>33</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_Toc272139848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_Toc272139849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_Toc272139850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_Toc272139851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_Toc272139853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_Toc272139854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_Toc272139855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_Toc272139856 \h </w:instrText>
      </w:r>
      <w:r>
        <w:fldChar w:fldCharType="separate"/>
      </w:r>
      <w:r>
        <w:t>40</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_Toc272139857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_Toc272139858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_Toc272139859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_Toc272139860 \h </w:instrText>
      </w:r>
      <w:r>
        <w:fldChar w:fldCharType="separate"/>
      </w:r>
      <w:r>
        <w:t>43</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_Toc272139861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_Toc272139862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_Toc272139863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_Toc272139864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_Toc272139865 \h </w:instrText>
      </w:r>
      <w:r>
        <w:fldChar w:fldCharType="separate"/>
      </w:r>
      <w:r>
        <w:t>45</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_Toc272139866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_Toc272139867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_Toc272139868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_Toc272139869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_Toc272139870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_Toc272139871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_Toc272139872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_Toc272139873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_Toc272139874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_Toc272139875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_Toc272139876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_Toc272139877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_Toc272139879 \h </w:instrText>
      </w:r>
      <w:r>
        <w:fldChar w:fldCharType="separate"/>
      </w:r>
      <w:r>
        <w:t>52</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_Toc272139880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_Toc272139881 \h </w:instrText>
      </w:r>
      <w:r>
        <w:fldChar w:fldCharType="separate"/>
      </w:r>
      <w:r>
        <w:t>52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_Toc272139883 \h </w:instrText>
      </w:r>
      <w:r>
        <w:fldChar w:fldCharType="separate"/>
      </w:r>
      <w:r>
        <w:t>54</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_Toc272139884 \h </w:instrText>
      </w:r>
      <w:r>
        <w:fldChar w:fldCharType="separate"/>
      </w:r>
      <w:r>
        <w:t>54</w:t>
      </w:r>
      <w:r>
        <w:fldChar w:fldCharType="end"/>
      </w:r>
    </w:p>
    <w:p>
      <w:pPr>
        <w:pStyle w:val="TOC8"/>
        <w:rPr>
          <w:sz w:val="24"/>
          <w:szCs w:val="24"/>
        </w:rPr>
      </w:pPr>
      <w:r>
        <w:rPr>
          <w:szCs w:val="24"/>
        </w:rPr>
        <w:t>88.</w:t>
      </w:r>
      <w:r>
        <w:rPr>
          <w:szCs w:val="24"/>
        </w:rPr>
        <w:tab/>
        <w:t>Secrecy</w:t>
      </w:r>
      <w:r>
        <w:tab/>
      </w:r>
      <w:r>
        <w:fldChar w:fldCharType="begin"/>
      </w:r>
      <w:r>
        <w:instrText xml:space="preserve"> PAGEREF _Toc272139885 \h </w:instrText>
      </w:r>
      <w:r>
        <w:fldChar w:fldCharType="separate"/>
      </w:r>
      <w:r>
        <w:t>54</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_Toc272139886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_Toc272139887 \h </w:instrText>
      </w:r>
      <w:r>
        <w:fldChar w:fldCharType="separate"/>
      </w:r>
      <w:r>
        <w:t>56</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_Toc272139888 \h </w:instrText>
      </w:r>
      <w:r>
        <w:fldChar w:fldCharType="separate"/>
      </w:r>
      <w:r>
        <w:t>56</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_Toc272139889 \h </w:instrText>
      </w:r>
      <w:r>
        <w:fldChar w:fldCharType="separate"/>
      </w:r>
      <w:r>
        <w:t>56</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_Toc272139890 \h </w:instrText>
      </w:r>
      <w:r>
        <w:fldChar w:fldCharType="separate"/>
      </w:r>
      <w:r>
        <w:t>56</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_Toc272139891 \h </w:instrText>
      </w:r>
      <w:r>
        <w:fldChar w:fldCharType="separate"/>
      </w:r>
      <w:r>
        <w:t>59</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_Toc272139892 \h </w:instrText>
      </w:r>
      <w:r>
        <w:fldChar w:fldCharType="separate"/>
      </w:r>
      <w:r>
        <w:t>59</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_Toc272139893 \h </w:instrText>
      </w:r>
      <w:r>
        <w:fldChar w:fldCharType="separate"/>
      </w:r>
      <w:r>
        <w:t>59</w:t>
      </w:r>
      <w:r>
        <w:fldChar w:fldCharType="end"/>
      </w:r>
    </w:p>
    <w:p>
      <w:pPr>
        <w:pStyle w:val="TOC2"/>
        <w:tabs>
          <w:tab w:val="right" w:leader="dot" w:pos="7086"/>
        </w:tabs>
        <w:rPr>
          <w:b w:val="0"/>
          <w:sz w:val="24"/>
          <w:szCs w:val="24"/>
        </w:rPr>
      </w:pPr>
      <w:r>
        <w:rPr>
          <w:szCs w:val="28"/>
        </w:rPr>
        <w:t>Schedule — Formula for calculating percentage rate of interest</w:t>
      </w:r>
    </w:p>
    <w:p>
      <w:pPr>
        <w:pStyle w:val="TOC8"/>
        <w:rPr>
          <w:sz w:val="24"/>
          <w:szCs w:val="24"/>
        </w:rPr>
      </w:pPr>
      <w:r>
        <w:rPr>
          <w:szCs w:val="22"/>
        </w:rPr>
        <w:t>1</w:t>
      </w:r>
      <w:r>
        <w:rPr>
          <w:snapToGrid w:val="0"/>
          <w:szCs w:val="22"/>
        </w:rPr>
        <w:t>.</w:t>
      </w:r>
      <w:r>
        <w:rPr>
          <w:snapToGrid w:val="0"/>
          <w:szCs w:val="22"/>
        </w:rPr>
        <w:tab/>
        <w:t>Formula for calculating percentage rate of interest</w:t>
      </w:r>
      <w:r>
        <w:tab/>
      </w:r>
      <w:r>
        <w:fldChar w:fldCharType="begin"/>
      </w:r>
      <w:r>
        <w:instrText xml:space="preserve"> PAGEREF _Toc272139895 \h </w:instrText>
      </w:r>
      <w:r>
        <w:fldChar w:fldCharType="separate"/>
      </w:r>
      <w:r>
        <w:t>62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_Toc272139897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_Toc272139898 \h </w:instrText>
      </w:r>
      <w:r>
        <w:fldChar w:fldCharType="separate"/>
      </w:r>
      <w:r>
        <w:t>66</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bookmarkStart w:id="28" w:name="_Toc247966591"/>
      <w:bookmarkStart w:id="29" w:name="_Toc265670116"/>
      <w:bookmarkStart w:id="30" w:name="_Toc266438040"/>
      <w:bookmarkStart w:id="31" w:name="_Toc268181584"/>
      <w:bookmarkStart w:id="32" w:name="_Toc272139691"/>
      <w:bookmarkStart w:id="33" w:name="_Toc2721397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55640051"/>
      <w:bookmarkStart w:id="35" w:name="_Toc35061991"/>
      <w:bookmarkStart w:id="36" w:name="_Toc110140750"/>
      <w:bookmarkStart w:id="37" w:name="_Toc272139796"/>
      <w:r>
        <w:rPr>
          <w:rStyle w:val="CharSectno"/>
        </w:rPr>
        <w:t>1</w:t>
      </w:r>
      <w:r>
        <w:rPr>
          <w:snapToGrid w:val="0"/>
        </w:rPr>
        <w:t>.</w:t>
      </w:r>
      <w:r>
        <w:rPr>
          <w:snapToGrid w:val="0"/>
        </w:rPr>
        <w:tab/>
        <w:t>Short title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8" w:name="_Toc455640052"/>
      <w:bookmarkStart w:id="39" w:name="_Toc35061992"/>
      <w:bookmarkStart w:id="40" w:name="_Toc110140751"/>
      <w:bookmarkStart w:id="41" w:name="_Toc272139797"/>
      <w:r>
        <w:rPr>
          <w:rStyle w:val="CharSectno"/>
        </w:rPr>
        <w:t>2</w:t>
      </w:r>
      <w:r>
        <w:rPr>
          <w:snapToGrid w:val="0"/>
        </w:rPr>
        <w:t>.</w:t>
      </w:r>
      <w:r>
        <w:rPr>
          <w:snapToGrid w:val="0"/>
        </w:rPr>
        <w:tab/>
        <w:t>Commencement</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42" w:name="_Toc455640053"/>
      <w:bookmarkStart w:id="43" w:name="_Toc35061993"/>
      <w:bookmarkStart w:id="44" w:name="_Toc110140752"/>
      <w:bookmarkStart w:id="45" w:name="_Toc272139798"/>
      <w:r>
        <w:rPr>
          <w:rStyle w:val="CharSectno"/>
        </w:rPr>
        <w:t>4</w:t>
      </w:r>
      <w:r>
        <w:rPr>
          <w:snapToGrid w:val="0"/>
        </w:rPr>
        <w:t>.</w:t>
      </w:r>
      <w:r>
        <w:rPr>
          <w:snapToGrid w:val="0"/>
        </w:rPr>
        <w:tab/>
        <w:t>Interpretation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Subsection"/>
      </w:pPr>
      <w:r>
        <w:rPr>
          <w:b/>
          <w:bCs/>
          <w:i/>
          <w:iCs/>
        </w:rPr>
        <w:tab/>
      </w:r>
      <w:r>
        <w:rPr>
          <w:b/>
          <w:bCs/>
          <w:i/>
          <w:iCs/>
        </w:rPr>
        <w:tab/>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Subsection"/>
      </w:pPr>
      <w:r>
        <w:rPr>
          <w:b/>
          <w:bCs/>
          <w:i/>
          <w:iCs/>
        </w:rPr>
        <w:tab/>
      </w:r>
      <w:r>
        <w:rPr>
          <w:b/>
          <w:bCs/>
          <w:i/>
          <w:iCs/>
        </w:rPr>
        <w:tab/>
        <w:t>referral day</w:t>
      </w:r>
      <w:r>
        <w:t xml:space="preserve"> means the day on which the </w:t>
      </w:r>
      <w:r>
        <w:rPr>
          <w:i/>
          <w:iCs/>
        </w:rPr>
        <w:t>Credit (Commonwealth Powers) Act 2010</w:t>
      </w:r>
      <w:r>
        <w:t xml:space="preserve"> section 5 comes into operation;</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by No. 56 of 1995 s. 17; No. 26 of 1999 s. 79(2); No. 53 of 2004 s. 4; No. 55 of 2004 s. 341; No. 14 of 2010 s. 38.] </w:t>
      </w:r>
    </w:p>
    <w:p>
      <w:pPr>
        <w:pStyle w:val="Heading5"/>
        <w:rPr>
          <w:snapToGrid w:val="0"/>
        </w:rPr>
      </w:pPr>
      <w:bookmarkStart w:id="46" w:name="_Toc455640054"/>
      <w:bookmarkStart w:id="47" w:name="_Toc35061994"/>
      <w:bookmarkStart w:id="48" w:name="_Toc110140753"/>
      <w:bookmarkStart w:id="49" w:name="_Toc272139799"/>
      <w:r>
        <w:rPr>
          <w:rStyle w:val="CharSectno"/>
        </w:rPr>
        <w:t>5</w:t>
      </w:r>
      <w:r>
        <w:rPr>
          <w:snapToGrid w:val="0"/>
        </w:rPr>
        <w:t>.</w:t>
      </w:r>
      <w:r>
        <w:rPr>
          <w:snapToGrid w:val="0"/>
        </w:rPr>
        <w:tab/>
        <w:t>Exceptions to “finance broker”</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No. 17 of 2005 s. 27; No. 21 of 2008 s. 664.] </w:t>
      </w:r>
    </w:p>
    <w:p>
      <w:pPr>
        <w:pStyle w:val="Heading2"/>
      </w:pPr>
      <w:bookmarkStart w:id="50" w:name="_Toc118262123"/>
      <w:bookmarkStart w:id="51" w:name="_Toc118271458"/>
      <w:bookmarkStart w:id="52" w:name="_Toc121565183"/>
      <w:bookmarkStart w:id="53" w:name="_Toc124063106"/>
      <w:bookmarkStart w:id="54" w:name="_Toc145906357"/>
      <w:bookmarkStart w:id="55" w:name="_Toc145923434"/>
      <w:bookmarkStart w:id="56" w:name="_Toc146087699"/>
      <w:bookmarkStart w:id="57" w:name="_Toc147633188"/>
      <w:bookmarkStart w:id="58" w:name="_Toc157853297"/>
      <w:bookmarkStart w:id="59" w:name="_Toc199754390"/>
      <w:bookmarkStart w:id="60" w:name="_Toc223847416"/>
      <w:bookmarkStart w:id="61" w:name="_Toc247966596"/>
      <w:bookmarkStart w:id="62" w:name="_Toc265670121"/>
      <w:bookmarkStart w:id="63" w:name="_Toc266438045"/>
      <w:bookmarkStart w:id="64" w:name="_Toc268181589"/>
      <w:bookmarkStart w:id="65" w:name="_Toc272139696"/>
      <w:bookmarkStart w:id="66" w:name="_Toc272139800"/>
      <w:bookmarkStart w:id="67" w:name="_Toc89519322"/>
      <w:bookmarkStart w:id="68" w:name="_Toc90875896"/>
      <w:bookmarkStart w:id="69" w:name="_Toc90876460"/>
      <w:bookmarkStart w:id="70" w:name="_Toc92521260"/>
      <w:bookmarkStart w:id="71" w:name="_Toc97342380"/>
      <w:bookmarkStart w:id="72" w:name="_Toc102293430"/>
      <w:bookmarkStart w:id="73" w:name="_Toc103067922"/>
      <w:bookmarkStart w:id="74" w:name="_Toc104704831"/>
      <w:bookmarkStart w:id="75" w:name="_Toc105229248"/>
      <w:bookmarkStart w:id="76" w:name="_Toc109465099"/>
      <w:bookmarkStart w:id="77" w:name="_Toc110140755"/>
      <w:bookmarkStart w:id="78" w:name="_Toc112646814"/>
      <w:bookmarkStart w:id="79" w:name="_Toc112647064"/>
      <w:bookmarkStart w:id="80" w:name="_Toc112647224"/>
      <w:bookmarkStart w:id="81" w:name="_Toc116712400"/>
      <w:bookmarkStart w:id="82" w:name="_Toc116809892"/>
      <w:r>
        <w:rPr>
          <w:rStyle w:val="CharPartNo"/>
        </w:rPr>
        <w:t>Part II</w:t>
      </w:r>
      <w:r>
        <w:rPr>
          <w:b w:val="0"/>
        </w:rPr>
        <w:t> — </w:t>
      </w:r>
      <w:r>
        <w:rPr>
          <w:rStyle w:val="CharPartText"/>
        </w:rPr>
        <w:t>The Commissioner</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 xml:space="preserve">[Heading inserted by No. 53 of 2004 s. 6.] </w:t>
      </w:r>
    </w:p>
    <w:p>
      <w:pPr>
        <w:pStyle w:val="Heading3"/>
        <w:rPr>
          <w:snapToGrid w:val="0"/>
        </w:rPr>
      </w:pPr>
      <w:bookmarkStart w:id="83" w:name="_Toc118262124"/>
      <w:bookmarkStart w:id="84" w:name="_Toc118271459"/>
      <w:bookmarkStart w:id="85" w:name="_Toc121565184"/>
      <w:bookmarkStart w:id="86" w:name="_Toc124063107"/>
      <w:bookmarkStart w:id="87" w:name="_Toc145906358"/>
      <w:bookmarkStart w:id="88" w:name="_Toc145923435"/>
      <w:bookmarkStart w:id="89" w:name="_Toc146087700"/>
      <w:bookmarkStart w:id="90" w:name="_Toc147633189"/>
      <w:bookmarkStart w:id="91" w:name="_Toc157853298"/>
      <w:bookmarkStart w:id="92" w:name="_Toc199754391"/>
      <w:bookmarkStart w:id="93" w:name="_Toc223847417"/>
      <w:bookmarkStart w:id="94" w:name="_Toc247966597"/>
      <w:bookmarkStart w:id="95" w:name="_Toc265670122"/>
      <w:bookmarkStart w:id="96" w:name="_Toc266438046"/>
      <w:bookmarkStart w:id="97" w:name="_Toc268181590"/>
      <w:bookmarkStart w:id="98" w:name="_Toc272139697"/>
      <w:bookmarkStart w:id="99" w:name="_Toc272139801"/>
      <w:r>
        <w:rPr>
          <w:rStyle w:val="CharDivNo"/>
        </w:rPr>
        <w:t>Division 1</w:t>
      </w:r>
      <w:r>
        <w:rPr>
          <w:snapToGrid w:val="0"/>
        </w:rPr>
        <w:t> — </w:t>
      </w:r>
      <w:r>
        <w:rPr>
          <w:rStyle w:val="CharDivText"/>
        </w:rPr>
        <w:t>General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pPr>
      <w:bookmarkStart w:id="100" w:name="_Toc272139802"/>
      <w:bookmarkStart w:id="101" w:name="_Toc89519330"/>
      <w:bookmarkStart w:id="102" w:name="_Toc90875904"/>
      <w:bookmarkStart w:id="103" w:name="_Toc90876468"/>
      <w:bookmarkStart w:id="104" w:name="_Toc92521268"/>
      <w:bookmarkStart w:id="105" w:name="_Toc97342388"/>
      <w:bookmarkStart w:id="106" w:name="_Toc102293438"/>
      <w:bookmarkStart w:id="107" w:name="_Toc103067930"/>
      <w:bookmarkStart w:id="108" w:name="_Toc104704839"/>
      <w:bookmarkStart w:id="109" w:name="_Toc105229256"/>
      <w:bookmarkStart w:id="110" w:name="_Toc109465107"/>
      <w:bookmarkStart w:id="111" w:name="_Toc110140763"/>
      <w:bookmarkStart w:id="112" w:name="_Toc112646822"/>
      <w:bookmarkStart w:id="113" w:name="_Toc112647072"/>
      <w:bookmarkStart w:id="114" w:name="_Toc112647232"/>
      <w:bookmarkStart w:id="115" w:name="_Toc116712408"/>
      <w:bookmarkStart w:id="116" w:name="_Toc116809900"/>
      <w:r>
        <w:rPr>
          <w:rStyle w:val="CharSectno"/>
        </w:rPr>
        <w:t>6</w:t>
      </w:r>
      <w:r>
        <w:t>.</w:t>
      </w:r>
      <w:r>
        <w:tab/>
        <w:t>Commissioner</w:t>
      </w:r>
      <w:bookmarkEnd w:id="100"/>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17" w:name="_Toc272139803"/>
      <w:r>
        <w:rPr>
          <w:rStyle w:val="CharSectno"/>
        </w:rPr>
        <w:t>7</w:t>
      </w:r>
      <w:r>
        <w:t>.</w:t>
      </w:r>
      <w:r>
        <w:tab/>
        <w:t>General functions of the Commissioner</w:t>
      </w:r>
      <w:bookmarkEnd w:id="117"/>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amended by No. 14 of 2010 s. 39.] </w:t>
      </w:r>
    </w:p>
    <w:p>
      <w:pPr>
        <w:pStyle w:val="Heading5"/>
      </w:pPr>
      <w:bookmarkStart w:id="118" w:name="_Toc272139804"/>
      <w:r>
        <w:rPr>
          <w:rStyle w:val="CharSectno"/>
        </w:rPr>
        <w:t>8</w:t>
      </w:r>
      <w:r>
        <w:t>.</w:t>
      </w:r>
      <w:r>
        <w:tab/>
        <w:t>Commissioner may delegate</w:t>
      </w:r>
      <w:bookmarkEnd w:id="118"/>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19" w:name="_Toc264472524"/>
      <w:bookmarkStart w:id="120" w:name="_Toc265490440"/>
      <w:bookmarkStart w:id="121" w:name="_Toc265575609"/>
      <w:bookmarkStart w:id="122" w:name="_Toc272139805"/>
      <w:r>
        <w:rPr>
          <w:rStyle w:val="CharSectno"/>
        </w:rPr>
        <w:t>9A</w:t>
      </w:r>
      <w:r>
        <w:t>.</w:t>
      </w:r>
      <w:r>
        <w:tab/>
        <w:t>Arrangements with ASIC</w:t>
      </w:r>
      <w:bookmarkEnd w:id="119"/>
      <w:bookmarkEnd w:id="120"/>
      <w:bookmarkEnd w:id="121"/>
      <w:bookmarkEnd w:id="122"/>
    </w:p>
    <w:p>
      <w:pPr>
        <w:pStyle w:val="Subsection"/>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by No. 14 of 2010 s. 40.]</w:t>
      </w:r>
    </w:p>
    <w:p>
      <w:pPr>
        <w:pStyle w:val="Heading5"/>
      </w:pPr>
      <w:bookmarkStart w:id="123" w:name="_Toc264472525"/>
      <w:bookmarkStart w:id="124" w:name="_Toc265490441"/>
      <w:bookmarkStart w:id="125" w:name="_Toc265575610"/>
      <w:bookmarkStart w:id="126" w:name="_Toc272139806"/>
      <w:r>
        <w:rPr>
          <w:rStyle w:val="CharSectno"/>
        </w:rPr>
        <w:t>9B</w:t>
      </w:r>
      <w:r>
        <w:t>.</w:t>
      </w:r>
      <w:r>
        <w:tab/>
        <w:t>Information</w:t>
      </w:r>
      <w:bookmarkEnd w:id="123"/>
      <w:bookmarkEnd w:id="124"/>
      <w:bookmarkEnd w:id="125"/>
      <w:bookmarkEnd w:id="126"/>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by No. 14 of 2010 s. 40.]</w:t>
      </w:r>
    </w:p>
    <w:p>
      <w:pPr>
        <w:pStyle w:val="Heading5"/>
      </w:pPr>
      <w:bookmarkStart w:id="127" w:name="_Toc272139807"/>
      <w:r>
        <w:rPr>
          <w:rStyle w:val="CharSectno"/>
        </w:rPr>
        <w:t>9</w:t>
      </w:r>
      <w:r>
        <w:t>.</w:t>
      </w:r>
      <w:r>
        <w:tab/>
        <w:t>Judicial notice</w:t>
      </w:r>
      <w:bookmarkEnd w:id="127"/>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Deleted by No. 53 of 2004 s. 7.] </w:t>
      </w:r>
    </w:p>
    <w:p>
      <w:pPr>
        <w:pStyle w:val="Heading3"/>
        <w:rPr>
          <w:snapToGrid w:val="0"/>
        </w:rPr>
      </w:pPr>
      <w:bookmarkStart w:id="128" w:name="_Toc118262129"/>
      <w:bookmarkStart w:id="129" w:name="_Toc118271464"/>
      <w:bookmarkStart w:id="130" w:name="_Toc121565189"/>
      <w:bookmarkStart w:id="131" w:name="_Toc124063112"/>
      <w:bookmarkStart w:id="132" w:name="_Toc145906363"/>
      <w:bookmarkStart w:id="133" w:name="_Toc145923440"/>
      <w:bookmarkStart w:id="134" w:name="_Toc146087705"/>
      <w:bookmarkStart w:id="135" w:name="_Toc147633194"/>
      <w:bookmarkStart w:id="136" w:name="_Toc157853303"/>
      <w:bookmarkStart w:id="137" w:name="_Toc199754396"/>
      <w:bookmarkStart w:id="138" w:name="_Toc223847422"/>
      <w:bookmarkStart w:id="139" w:name="_Toc247966602"/>
      <w:bookmarkStart w:id="140" w:name="_Toc265670129"/>
      <w:bookmarkStart w:id="141" w:name="_Toc266438053"/>
      <w:bookmarkStart w:id="142" w:name="_Toc268181597"/>
      <w:bookmarkStart w:id="143" w:name="_Toc272139704"/>
      <w:bookmarkStart w:id="144" w:name="_Toc272139808"/>
      <w:r>
        <w:rPr>
          <w:rStyle w:val="CharDivNo"/>
        </w:rPr>
        <w:t>Division 2</w:t>
      </w:r>
      <w:r>
        <w:rPr>
          <w:snapToGrid w:val="0"/>
        </w:rPr>
        <w:t> — </w:t>
      </w:r>
      <w:r>
        <w:rPr>
          <w:rStyle w:val="CharDivText"/>
        </w:rPr>
        <w:t>Powers of investigation and inquiry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55640062"/>
      <w:bookmarkStart w:id="146" w:name="_Toc35062002"/>
      <w:bookmarkStart w:id="147" w:name="_Toc110140764"/>
      <w:bookmarkStart w:id="148" w:name="_Toc272139809"/>
      <w:r>
        <w:rPr>
          <w:rStyle w:val="CharSectno"/>
        </w:rPr>
        <w:t>13</w:t>
      </w:r>
      <w:r>
        <w:rPr>
          <w:snapToGrid w:val="0"/>
        </w:rPr>
        <w:t>.</w:t>
      </w:r>
      <w:r>
        <w:rPr>
          <w:snapToGrid w:val="0"/>
        </w:rPr>
        <w:tab/>
        <w:t xml:space="preserve">Investigation and inquiry by </w:t>
      </w:r>
      <w:bookmarkEnd w:id="145"/>
      <w:bookmarkEnd w:id="146"/>
      <w:bookmarkEnd w:id="147"/>
      <w:r>
        <w:rPr>
          <w:snapToGrid w:val="0"/>
        </w:rPr>
        <w:t>Commissioner</w:t>
      </w:r>
      <w:bookmarkEnd w:id="148"/>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49" w:name="_Toc455640063"/>
      <w:bookmarkStart w:id="150" w:name="_Toc35062003"/>
      <w:bookmarkStart w:id="151" w:name="_Toc110140765"/>
      <w:bookmarkStart w:id="152" w:name="_Toc272139810"/>
      <w:r>
        <w:rPr>
          <w:rStyle w:val="CharSectno"/>
        </w:rPr>
        <w:t>14</w:t>
      </w:r>
      <w:r>
        <w:rPr>
          <w:snapToGrid w:val="0"/>
        </w:rPr>
        <w:t>.</w:t>
      </w:r>
      <w:r>
        <w:rPr>
          <w:snapToGrid w:val="0"/>
        </w:rPr>
        <w:tab/>
        <w:t>Police investigations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53" w:name="_Toc455640064"/>
      <w:bookmarkStart w:id="154" w:name="_Toc35062004"/>
      <w:bookmarkStart w:id="155" w:name="_Toc110140766"/>
      <w:r>
        <w:tab/>
        <w:t xml:space="preserve">[Section 14 amended by No. 53 of 2004 s. 9.] </w:t>
      </w:r>
    </w:p>
    <w:p>
      <w:pPr>
        <w:pStyle w:val="Heading5"/>
      </w:pPr>
      <w:bookmarkStart w:id="156" w:name="_Toc272139811"/>
      <w:bookmarkStart w:id="157" w:name="_Toc455640067"/>
      <w:bookmarkStart w:id="158" w:name="_Toc35062007"/>
      <w:bookmarkStart w:id="159" w:name="_Toc110140769"/>
      <w:bookmarkEnd w:id="153"/>
      <w:bookmarkEnd w:id="154"/>
      <w:bookmarkEnd w:id="155"/>
      <w:r>
        <w:rPr>
          <w:rStyle w:val="CharSectno"/>
        </w:rPr>
        <w:t>15</w:t>
      </w:r>
      <w:r>
        <w:t>.</w:t>
      </w:r>
      <w:r>
        <w:tab/>
        <w:t>Investigators</w:t>
      </w:r>
      <w:bookmarkEnd w:id="156"/>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60" w:name="_Toc272139812"/>
      <w:r>
        <w:rPr>
          <w:rStyle w:val="CharSectno"/>
        </w:rPr>
        <w:t>16</w:t>
      </w:r>
      <w:r>
        <w:t>.</w:t>
      </w:r>
      <w:r>
        <w:tab/>
        <w:t>Additional investigative powers</w:t>
      </w:r>
      <w:bookmarkEnd w:id="160"/>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61" w:name="_Toc272139813"/>
      <w:r>
        <w:rPr>
          <w:rStyle w:val="CharSectno"/>
        </w:rPr>
        <w:t>17</w:t>
      </w:r>
      <w:r>
        <w:t>.</w:t>
      </w:r>
      <w:r>
        <w:tab/>
        <w:t>Compliance checks at licensee’s business premises</w:t>
      </w:r>
      <w:bookmarkEnd w:id="161"/>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 amended by No. 14 of 2010 s. 41.]</w:t>
      </w:r>
    </w:p>
    <w:p>
      <w:pPr>
        <w:pStyle w:val="Heading3"/>
      </w:pPr>
      <w:bookmarkStart w:id="162" w:name="_Toc118262135"/>
      <w:bookmarkStart w:id="163" w:name="_Toc118271470"/>
      <w:bookmarkStart w:id="164" w:name="_Toc121565195"/>
      <w:bookmarkStart w:id="165" w:name="_Toc124063118"/>
      <w:bookmarkStart w:id="166" w:name="_Toc145906369"/>
      <w:bookmarkStart w:id="167" w:name="_Toc145923446"/>
      <w:bookmarkStart w:id="168" w:name="_Toc146087711"/>
      <w:bookmarkStart w:id="169" w:name="_Toc147633200"/>
      <w:bookmarkStart w:id="170" w:name="_Toc157853309"/>
      <w:bookmarkStart w:id="171" w:name="_Toc199754402"/>
      <w:bookmarkStart w:id="172" w:name="_Toc223847428"/>
      <w:bookmarkStart w:id="173" w:name="_Toc247966608"/>
      <w:bookmarkStart w:id="174" w:name="_Toc265670135"/>
      <w:bookmarkStart w:id="175" w:name="_Toc266438059"/>
      <w:bookmarkStart w:id="176" w:name="_Toc268181603"/>
      <w:bookmarkStart w:id="177" w:name="_Toc272139710"/>
      <w:bookmarkStart w:id="178" w:name="_Toc272139814"/>
      <w:r>
        <w:rPr>
          <w:rStyle w:val="CharDivNo"/>
        </w:rPr>
        <w:t>Division 2A</w:t>
      </w:r>
      <w:r>
        <w:t> — </w:t>
      </w:r>
      <w:r>
        <w:rPr>
          <w:rStyle w:val="CharDivText"/>
        </w:rPr>
        <w:t>Specific investigatory powers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keepNext/>
      </w:pPr>
      <w:r>
        <w:tab/>
        <w:t xml:space="preserve">[Heading inserted by No. 53 of 2004 s. 11.] </w:t>
      </w:r>
    </w:p>
    <w:p>
      <w:pPr>
        <w:pStyle w:val="Heading5"/>
      </w:pPr>
      <w:bookmarkStart w:id="179" w:name="_Toc272139815"/>
      <w:bookmarkStart w:id="180" w:name="_Toc90876476"/>
      <w:bookmarkStart w:id="181" w:name="_Toc92521275"/>
      <w:bookmarkStart w:id="182" w:name="_Toc97342395"/>
      <w:bookmarkStart w:id="183" w:name="_Toc102293445"/>
      <w:bookmarkStart w:id="184" w:name="_Toc103067937"/>
      <w:bookmarkStart w:id="185" w:name="_Toc104704846"/>
      <w:bookmarkStart w:id="186" w:name="_Toc105229263"/>
      <w:bookmarkStart w:id="187" w:name="_Toc109465114"/>
      <w:bookmarkStart w:id="188" w:name="_Toc110140770"/>
      <w:bookmarkStart w:id="189" w:name="_Toc112646829"/>
      <w:bookmarkStart w:id="190" w:name="_Toc112647079"/>
      <w:bookmarkStart w:id="191" w:name="_Toc112647239"/>
      <w:bookmarkStart w:id="192" w:name="_Toc116712415"/>
      <w:bookmarkStart w:id="193" w:name="_Toc116809907"/>
      <w:bookmarkEnd w:id="157"/>
      <w:bookmarkEnd w:id="158"/>
      <w:bookmarkEnd w:id="159"/>
      <w:r>
        <w:rPr>
          <w:rStyle w:val="CharSectno"/>
        </w:rPr>
        <w:t>18</w:t>
      </w:r>
      <w:r>
        <w:t>.</w:t>
      </w:r>
      <w:r>
        <w:tab/>
        <w:t>Powers</w:t>
      </w:r>
      <w:bookmarkEnd w:id="179"/>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94" w:name="_Toc272139816"/>
      <w:r>
        <w:rPr>
          <w:rStyle w:val="CharSectno"/>
        </w:rPr>
        <w:t>18A</w:t>
      </w:r>
      <w:r>
        <w:t>.</w:t>
      </w:r>
      <w:r>
        <w:tab/>
        <w:t>Warrant to enter premises</w:t>
      </w:r>
      <w:bookmarkEnd w:id="194"/>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95" w:name="_Toc272139817"/>
      <w:r>
        <w:rPr>
          <w:rStyle w:val="CharSectno"/>
        </w:rPr>
        <w:t>18B</w:t>
      </w:r>
      <w:r>
        <w:t>.</w:t>
      </w:r>
      <w:r>
        <w:tab/>
        <w:t>Issue of warrant</w:t>
      </w:r>
      <w:bookmarkEnd w:id="19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96" w:name="_Toc272139818"/>
      <w:r>
        <w:rPr>
          <w:rStyle w:val="CharSectno"/>
        </w:rPr>
        <w:t>18C</w:t>
      </w:r>
      <w:r>
        <w:t>.</w:t>
      </w:r>
      <w:r>
        <w:tab/>
        <w:t>Execution of warrant</w:t>
      </w:r>
      <w:bookmarkEnd w:id="196"/>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97" w:name="_Toc272139819"/>
      <w:r>
        <w:rPr>
          <w:rStyle w:val="CharSectno"/>
        </w:rPr>
        <w:t>18D</w:t>
      </w:r>
      <w:r>
        <w:t>.</w:t>
      </w:r>
      <w:r>
        <w:tab/>
        <w:t>Seizure</w:t>
      </w:r>
      <w:bookmarkEnd w:id="19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98" w:name="_Toc272139820"/>
      <w:r>
        <w:rPr>
          <w:rStyle w:val="CharSectno"/>
        </w:rPr>
        <w:t>18E</w:t>
      </w:r>
      <w:r>
        <w:t>.</w:t>
      </w:r>
      <w:r>
        <w:tab/>
        <w:t>Incriminating information, questions, or documents</w:t>
      </w:r>
      <w:bookmarkEnd w:id="198"/>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99" w:name="_Toc272139821"/>
      <w:r>
        <w:rPr>
          <w:rStyle w:val="CharSectno"/>
        </w:rPr>
        <w:t>18F</w:t>
      </w:r>
      <w:r>
        <w:t>.</w:t>
      </w:r>
      <w:r>
        <w:tab/>
        <w:t>Failure to comply with investigation</w:t>
      </w:r>
      <w:bookmarkEnd w:id="199"/>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200" w:name="_Toc272139822"/>
      <w:r>
        <w:rPr>
          <w:rStyle w:val="CharSectno"/>
        </w:rPr>
        <w:t>18G</w:t>
      </w:r>
      <w:r>
        <w:t>.</w:t>
      </w:r>
      <w:r>
        <w:tab/>
        <w:t>Obstruction of investigator</w:t>
      </w:r>
      <w:bookmarkEnd w:id="200"/>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201" w:name="_Toc272139823"/>
      <w:r>
        <w:rPr>
          <w:rStyle w:val="CharSectno"/>
        </w:rPr>
        <w:t>18H</w:t>
      </w:r>
      <w:r>
        <w:t>.</w:t>
      </w:r>
      <w:r>
        <w:tab/>
        <w:t>Information</w:t>
      </w:r>
      <w:bookmarkEnd w:id="201"/>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202" w:name="_Toc118262145"/>
      <w:bookmarkStart w:id="203" w:name="_Toc118271480"/>
      <w:bookmarkStart w:id="204" w:name="_Toc121565205"/>
      <w:bookmarkStart w:id="205" w:name="_Toc124063128"/>
      <w:bookmarkStart w:id="206" w:name="_Toc145906379"/>
      <w:bookmarkStart w:id="207" w:name="_Toc145923456"/>
      <w:bookmarkStart w:id="208" w:name="_Toc146087721"/>
      <w:bookmarkStart w:id="209" w:name="_Toc147633210"/>
      <w:bookmarkStart w:id="210" w:name="_Toc157853319"/>
      <w:bookmarkStart w:id="211" w:name="_Toc199754412"/>
      <w:bookmarkStart w:id="212" w:name="_Toc223847438"/>
      <w:bookmarkStart w:id="213" w:name="_Toc247966618"/>
      <w:bookmarkStart w:id="214" w:name="_Toc265670145"/>
      <w:bookmarkStart w:id="215" w:name="_Toc266438069"/>
      <w:bookmarkStart w:id="216" w:name="_Toc268181613"/>
      <w:bookmarkStart w:id="217" w:name="_Toc272139720"/>
      <w:bookmarkStart w:id="218" w:name="_Toc272139824"/>
      <w:r>
        <w:rPr>
          <w:rStyle w:val="CharDivNo"/>
        </w:rPr>
        <w:t>Division 3</w:t>
      </w:r>
      <w:r>
        <w:t xml:space="preserve"> — </w:t>
      </w:r>
      <w:r>
        <w:rPr>
          <w:rStyle w:val="CharDivText"/>
        </w:rPr>
        <w:t>Review of decisions of the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Commissioner</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55 of 2004 s. 342; amended by No. 53 of 2004 s. 13.]</w:t>
      </w:r>
    </w:p>
    <w:p>
      <w:pPr>
        <w:pStyle w:val="Ednotesection"/>
      </w:pPr>
      <w:r>
        <w:t>[</w:t>
      </w:r>
      <w:r>
        <w:rPr>
          <w:b/>
          <w:bCs/>
        </w:rPr>
        <w:t>19</w:t>
      </w:r>
      <w:r>
        <w:rPr>
          <w:b/>
          <w:bCs/>
        </w:rPr>
        <w:noBreakHyphen/>
        <w:t>22.</w:t>
      </w:r>
      <w:r>
        <w:tab/>
        <w:t>Deleted by No. 55 of 2004 s. 343.]</w:t>
      </w:r>
    </w:p>
    <w:p>
      <w:pPr>
        <w:pStyle w:val="Heading5"/>
        <w:rPr>
          <w:snapToGrid w:val="0"/>
        </w:rPr>
      </w:pPr>
      <w:bookmarkStart w:id="219" w:name="_Toc110140771"/>
      <w:bookmarkStart w:id="220" w:name="_Toc272139825"/>
      <w:r>
        <w:rPr>
          <w:rStyle w:val="CharSectno"/>
        </w:rPr>
        <w:t>23</w:t>
      </w:r>
      <w:r>
        <w:t>.</w:t>
      </w:r>
      <w:r>
        <w:tab/>
      </w:r>
      <w:r>
        <w:rPr>
          <w:snapToGrid w:val="0"/>
        </w:rPr>
        <w:t>Application for review</w:t>
      </w:r>
      <w:bookmarkEnd w:id="219"/>
      <w:bookmarkEnd w:id="220"/>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21" w:name="_Toc89519343"/>
      <w:bookmarkStart w:id="222" w:name="_Toc90875919"/>
      <w:bookmarkStart w:id="223" w:name="_Toc90876483"/>
      <w:bookmarkStart w:id="224" w:name="_Toc92521277"/>
      <w:bookmarkStart w:id="225" w:name="_Toc97342397"/>
      <w:bookmarkStart w:id="226" w:name="_Toc102293447"/>
      <w:bookmarkStart w:id="227" w:name="_Toc103067939"/>
      <w:bookmarkStart w:id="228" w:name="_Toc104704848"/>
      <w:bookmarkStart w:id="229" w:name="_Toc105229265"/>
      <w:bookmarkStart w:id="230" w:name="_Toc109465116"/>
      <w:bookmarkStart w:id="231" w:name="_Toc110140772"/>
      <w:bookmarkStart w:id="232" w:name="_Toc112646831"/>
      <w:bookmarkStart w:id="233" w:name="_Toc112647081"/>
      <w:bookmarkStart w:id="234" w:name="_Toc112647241"/>
      <w:bookmarkStart w:id="235" w:name="_Toc116712417"/>
      <w:bookmarkStart w:id="236" w:name="_Toc116809909"/>
      <w:bookmarkStart w:id="237" w:name="_Toc118262147"/>
      <w:bookmarkStart w:id="238" w:name="_Toc118271482"/>
      <w:bookmarkStart w:id="239" w:name="_Toc121565207"/>
      <w:bookmarkStart w:id="240" w:name="_Toc124063130"/>
      <w:bookmarkStart w:id="241" w:name="_Toc145906381"/>
      <w:bookmarkStart w:id="242" w:name="_Toc145923458"/>
      <w:bookmarkStart w:id="243" w:name="_Toc146087723"/>
      <w:bookmarkStart w:id="244" w:name="_Toc147633212"/>
      <w:bookmarkStart w:id="245" w:name="_Toc157853321"/>
      <w:bookmarkStart w:id="246" w:name="_Toc199754414"/>
      <w:bookmarkStart w:id="247" w:name="_Toc223847440"/>
      <w:bookmarkStart w:id="248" w:name="_Toc247966620"/>
      <w:bookmarkStart w:id="249" w:name="_Toc265670147"/>
      <w:bookmarkStart w:id="250" w:name="_Toc266438071"/>
      <w:bookmarkStart w:id="251" w:name="_Toc268181615"/>
      <w:bookmarkStart w:id="252" w:name="_Toc272139722"/>
      <w:bookmarkStart w:id="253" w:name="_Toc272139826"/>
      <w:r>
        <w:rPr>
          <w:rStyle w:val="CharPartNo"/>
        </w:rPr>
        <w:t>Part III</w:t>
      </w:r>
      <w:r>
        <w:rPr>
          <w:rStyle w:val="CharDivNo"/>
        </w:rPr>
        <w:t> </w:t>
      </w:r>
      <w:r>
        <w:t>—</w:t>
      </w:r>
      <w:r>
        <w:rPr>
          <w:rStyle w:val="CharDivText"/>
        </w:rPr>
        <w:t> </w:t>
      </w:r>
      <w:r>
        <w:rPr>
          <w:rStyle w:val="CharPartText"/>
        </w:rPr>
        <w:t>Licensing</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55640073"/>
      <w:bookmarkStart w:id="255" w:name="_Toc35062013"/>
      <w:bookmarkStart w:id="256" w:name="_Toc110140773"/>
      <w:bookmarkStart w:id="257" w:name="_Toc272139827"/>
      <w:r>
        <w:rPr>
          <w:rStyle w:val="CharSectno"/>
        </w:rPr>
        <w:t>24</w:t>
      </w:r>
      <w:r>
        <w:rPr>
          <w:snapToGrid w:val="0"/>
        </w:rPr>
        <w:t>.</w:t>
      </w:r>
      <w:r>
        <w:rPr>
          <w:snapToGrid w:val="0"/>
        </w:rPr>
        <w:tab/>
        <w:t>Application</w:t>
      </w:r>
      <w:bookmarkEnd w:id="254"/>
      <w:bookmarkEnd w:id="255"/>
      <w:bookmarkEnd w:id="256"/>
      <w:bookmarkEnd w:id="257"/>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 No. 14 of 2010 s. 42.]</w:t>
      </w:r>
    </w:p>
    <w:p>
      <w:pPr>
        <w:pStyle w:val="Heading5"/>
        <w:spacing w:before="180"/>
        <w:rPr>
          <w:snapToGrid w:val="0"/>
        </w:rPr>
      </w:pPr>
      <w:bookmarkStart w:id="258" w:name="_Toc455640074"/>
      <w:bookmarkStart w:id="259" w:name="_Toc35062014"/>
      <w:bookmarkStart w:id="260" w:name="_Toc110140774"/>
      <w:bookmarkStart w:id="261" w:name="_Toc272139828"/>
      <w:r>
        <w:rPr>
          <w:rStyle w:val="CharSectno"/>
        </w:rPr>
        <w:t>25</w:t>
      </w:r>
      <w:r>
        <w:rPr>
          <w:snapToGrid w:val="0"/>
        </w:rPr>
        <w:t>.</w:t>
      </w:r>
      <w:r>
        <w:rPr>
          <w:snapToGrid w:val="0"/>
        </w:rPr>
        <w:tab/>
        <w:t>Objections</w:t>
      </w:r>
      <w:bookmarkEnd w:id="258"/>
      <w:bookmarkEnd w:id="259"/>
      <w:bookmarkEnd w:id="260"/>
      <w:bookmarkEnd w:id="261"/>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62" w:name="_Toc455640075"/>
      <w:bookmarkStart w:id="263"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 No. 14 of 2010 s. 43.]</w:t>
      </w:r>
    </w:p>
    <w:p>
      <w:pPr>
        <w:pStyle w:val="Heading5"/>
        <w:rPr>
          <w:snapToGrid w:val="0"/>
        </w:rPr>
      </w:pPr>
      <w:bookmarkStart w:id="264" w:name="_Toc110140775"/>
      <w:bookmarkStart w:id="265" w:name="_Toc272139829"/>
      <w:r>
        <w:rPr>
          <w:rStyle w:val="CharSectno"/>
        </w:rPr>
        <w:t>26</w:t>
      </w:r>
      <w:r>
        <w:rPr>
          <w:snapToGrid w:val="0"/>
        </w:rPr>
        <w:t>.</w:t>
      </w:r>
      <w:r>
        <w:rPr>
          <w:snapToGrid w:val="0"/>
        </w:rPr>
        <w:tab/>
        <w:t>Finance brokers to be licensed</w:t>
      </w:r>
      <w:bookmarkEnd w:id="262"/>
      <w:bookmarkEnd w:id="263"/>
      <w:bookmarkEnd w:id="264"/>
      <w:bookmarkEnd w:id="26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 No. 14 of 2010 s. 44.]</w:t>
      </w:r>
    </w:p>
    <w:p>
      <w:pPr>
        <w:pStyle w:val="Heading5"/>
      </w:pPr>
      <w:bookmarkStart w:id="266" w:name="_Toc264472531"/>
      <w:bookmarkStart w:id="267" w:name="_Toc265490447"/>
      <w:bookmarkStart w:id="268" w:name="_Toc265575616"/>
      <w:bookmarkStart w:id="269" w:name="_Toc272139830"/>
      <w:bookmarkStart w:id="270" w:name="_Toc455640076"/>
      <w:bookmarkStart w:id="271" w:name="_Toc35062016"/>
      <w:bookmarkStart w:id="272" w:name="_Toc110140776"/>
      <w:r>
        <w:rPr>
          <w:rStyle w:val="CharSectno"/>
        </w:rPr>
        <w:t>27A</w:t>
      </w:r>
      <w:r>
        <w:t>.</w:t>
      </w:r>
      <w:r>
        <w:tab/>
        <w:t>No further grants of licences</w:t>
      </w:r>
      <w:bookmarkEnd w:id="266"/>
      <w:bookmarkEnd w:id="267"/>
      <w:bookmarkEnd w:id="268"/>
      <w:bookmarkEnd w:id="269"/>
    </w:p>
    <w:p>
      <w:pPr>
        <w:pStyle w:val="Subsection"/>
      </w:pPr>
      <w:r>
        <w:tab/>
      </w:r>
      <w:r>
        <w:tab/>
        <w:t>Despite anything in this Act, on and after the referral day, no licences are to be granted under section 27, 28 or 29.</w:t>
      </w:r>
    </w:p>
    <w:p>
      <w:pPr>
        <w:pStyle w:val="Footnotesection"/>
      </w:pPr>
      <w:r>
        <w:tab/>
        <w:t>[Section 27A inserted by No. 14 of 2010 s. 45.]</w:t>
      </w:r>
    </w:p>
    <w:p>
      <w:pPr>
        <w:pStyle w:val="Heading5"/>
        <w:rPr>
          <w:snapToGrid w:val="0"/>
        </w:rPr>
      </w:pPr>
      <w:bookmarkStart w:id="273" w:name="_Toc272139831"/>
      <w:r>
        <w:rPr>
          <w:rStyle w:val="CharSectno"/>
        </w:rPr>
        <w:t>27</w:t>
      </w:r>
      <w:r>
        <w:rPr>
          <w:snapToGrid w:val="0"/>
        </w:rPr>
        <w:t>.</w:t>
      </w:r>
      <w:r>
        <w:rPr>
          <w:snapToGrid w:val="0"/>
        </w:rPr>
        <w:tab/>
        <w:t>Grant of licence to a natural person</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74" w:name="_Toc455640077"/>
      <w:bookmarkStart w:id="275" w:name="_Toc35062017"/>
      <w:bookmarkStart w:id="276" w:name="_Toc110140777"/>
      <w:r>
        <w:tab/>
        <w:t>[(2)</w:t>
      </w:r>
      <w:r>
        <w:tab/>
        <w:t>deleted]</w:t>
      </w:r>
    </w:p>
    <w:p>
      <w:pPr>
        <w:pStyle w:val="Footnotesection"/>
      </w:pPr>
      <w:r>
        <w:tab/>
        <w:t>[Section 27 amended by No. 53 of 2004 s. 18.]</w:t>
      </w:r>
    </w:p>
    <w:p>
      <w:pPr>
        <w:pStyle w:val="Heading5"/>
        <w:rPr>
          <w:snapToGrid w:val="0"/>
        </w:rPr>
      </w:pPr>
      <w:bookmarkStart w:id="277" w:name="_Toc272139832"/>
      <w:r>
        <w:rPr>
          <w:rStyle w:val="CharSectno"/>
        </w:rPr>
        <w:t>28</w:t>
      </w:r>
      <w:r>
        <w:rPr>
          <w:snapToGrid w:val="0"/>
        </w:rPr>
        <w:t>.</w:t>
      </w:r>
      <w:r>
        <w:rPr>
          <w:snapToGrid w:val="0"/>
        </w:rPr>
        <w:tab/>
        <w:t>Grant of licence to a firm</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78" w:name="_Toc455640078"/>
      <w:bookmarkStart w:id="279" w:name="_Toc35062018"/>
      <w:bookmarkStart w:id="280"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81" w:name="_Toc272139833"/>
      <w:r>
        <w:rPr>
          <w:rStyle w:val="CharSectno"/>
        </w:rPr>
        <w:t>29</w:t>
      </w:r>
      <w:r>
        <w:rPr>
          <w:snapToGrid w:val="0"/>
        </w:rPr>
        <w:t>.</w:t>
      </w:r>
      <w:r>
        <w:rPr>
          <w:snapToGrid w:val="0"/>
        </w:rPr>
        <w:tab/>
        <w:t>Grant of licence to body corporate</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82" w:name="_Toc455640079"/>
      <w:bookmarkStart w:id="283" w:name="_Toc35062019"/>
      <w:bookmarkStart w:id="284" w:name="_Toc110140779"/>
      <w:bookmarkStart w:id="285" w:name="_Toc272139834"/>
      <w:r>
        <w:rPr>
          <w:rStyle w:val="CharSectno"/>
        </w:rPr>
        <w:t>30</w:t>
      </w:r>
      <w:r>
        <w:rPr>
          <w:snapToGrid w:val="0"/>
        </w:rPr>
        <w:t>.</w:t>
      </w:r>
      <w:r>
        <w:rPr>
          <w:snapToGrid w:val="0"/>
        </w:rPr>
        <w:tab/>
        <w:t>Effect of licence</w:t>
      </w:r>
      <w:bookmarkEnd w:id="282"/>
      <w:bookmarkEnd w:id="283"/>
      <w:bookmarkEnd w:id="284"/>
      <w:bookmarkEnd w:id="285"/>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No. 14 of 2010 s. 46.] </w:t>
      </w:r>
    </w:p>
    <w:p>
      <w:pPr>
        <w:pStyle w:val="Heading5"/>
        <w:rPr>
          <w:snapToGrid w:val="0"/>
        </w:rPr>
      </w:pPr>
      <w:bookmarkStart w:id="286" w:name="_Toc455640080"/>
      <w:bookmarkStart w:id="287" w:name="_Toc35062020"/>
      <w:bookmarkStart w:id="288" w:name="_Toc110140780"/>
      <w:bookmarkStart w:id="289" w:name="_Toc272139835"/>
      <w:r>
        <w:rPr>
          <w:rStyle w:val="CharSectno"/>
        </w:rPr>
        <w:t>31</w:t>
      </w:r>
      <w:r>
        <w:rPr>
          <w:snapToGrid w:val="0"/>
        </w:rPr>
        <w:t>.</w:t>
      </w:r>
      <w:r>
        <w:rPr>
          <w:snapToGrid w:val="0"/>
        </w:rPr>
        <w:tab/>
      </w:r>
      <w:bookmarkEnd w:id="286"/>
      <w:bookmarkEnd w:id="287"/>
      <w:bookmarkEnd w:id="288"/>
      <w:r>
        <w:rPr>
          <w:snapToGrid w:val="0"/>
        </w:rPr>
        <w:t>Duration of licence</w:t>
      </w:r>
      <w:bookmarkEnd w:id="289"/>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 No. 14 of 2010 s. 47.]</w:t>
      </w:r>
    </w:p>
    <w:p>
      <w:pPr>
        <w:pStyle w:val="Heading5"/>
        <w:rPr>
          <w:snapToGrid w:val="0"/>
        </w:rPr>
      </w:pPr>
      <w:bookmarkStart w:id="290" w:name="_Toc455640081"/>
      <w:bookmarkStart w:id="291" w:name="_Toc35062021"/>
      <w:bookmarkStart w:id="292" w:name="_Toc110140781"/>
      <w:bookmarkStart w:id="293" w:name="_Toc272139836"/>
      <w:r>
        <w:rPr>
          <w:rStyle w:val="CharSectno"/>
        </w:rPr>
        <w:t>32</w:t>
      </w:r>
      <w:r>
        <w:rPr>
          <w:snapToGrid w:val="0"/>
        </w:rPr>
        <w:t>.</w:t>
      </w:r>
      <w:r>
        <w:rPr>
          <w:snapToGrid w:val="0"/>
        </w:rPr>
        <w:tab/>
        <w:t>Applications for renewals</w:t>
      </w:r>
      <w:bookmarkEnd w:id="290"/>
      <w:bookmarkEnd w:id="291"/>
      <w:bookmarkEnd w:id="292"/>
      <w:bookmarkEnd w:id="293"/>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 No. 14 of 2010 s. 48.]</w:t>
      </w:r>
    </w:p>
    <w:p>
      <w:pPr>
        <w:pStyle w:val="Heading5"/>
      </w:pPr>
      <w:bookmarkStart w:id="294" w:name="_Toc272139837"/>
      <w:bookmarkStart w:id="295" w:name="_Toc455640083"/>
      <w:bookmarkStart w:id="296" w:name="_Toc35062023"/>
      <w:bookmarkStart w:id="297" w:name="_Toc110140783"/>
      <w:r>
        <w:rPr>
          <w:rStyle w:val="CharSectno"/>
        </w:rPr>
        <w:t>33</w:t>
      </w:r>
      <w:r>
        <w:t>.</w:t>
      </w:r>
      <w:r>
        <w:tab/>
        <w:t>Refusal to renew</w:t>
      </w:r>
      <w:bookmarkEnd w:id="294"/>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98" w:name="_Toc272139838"/>
      <w:r>
        <w:rPr>
          <w:rStyle w:val="CharSectno"/>
        </w:rPr>
        <w:t>34</w:t>
      </w:r>
      <w:r>
        <w:rPr>
          <w:snapToGrid w:val="0"/>
        </w:rPr>
        <w:t>.</w:t>
      </w:r>
      <w:r>
        <w:rPr>
          <w:snapToGrid w:val="0"/>
        </w:rPr>
        <w:tab/>
        <w:t>Conditions on licences</w:t>
      </w:r>
      <w:bookmarkEnd w:id="295"/>
      <w:bookmarkEnd w:id="296"/>
      <w:bookmarkEnd w:id="297"/>
      <w:bookmarkEnd w:id="298"/>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by No. 56 of 1995 s. 23; No. 53 of 2004 s. 25; No. 55 of 2004 s. 350; No. 14 of 2010 s. 49.]</w:t>
      </w:r>
    </w:p>
    <w:p>
      <w:pPr>
        <w:pStyle w:val="Ednotesection"/>
      </w:pPr>
      <w:bookmarkStart w:id="299" w:name="_Toc110140785"/>
      <w:bookmarkStart w:id="300" w:name="_Toc455640084"/>
      <w:bookmarkStart w:id="301" w:name="_Toc35062024"/>
      <w:r>
        <w:t>[</w:t>
      </w:r>
      <w:r>
        <w:rPr>
          <w:b/>
          <w:bCs/>
        </w:rPr>
        <w:t>34A.</w:t>
      </w:r>
      <w:r>
        <w:tab/>
        <w:t>Deleted by No. 53 of 2004 s. 26.]</w:t>
      </w:r>
    </w:p>
    <w:p>
      <w:pPr>
        <w:pStyle w:val="Heading5"/>
      </w:pPr>
      <w:bookmarkStart w:id="302" w:name="_Toc272139839"/>
      <w:r>
        <w:rPr>
          <w:rStyle w:val="CharSectno"/>
        </w:rPr>
        <w:t>34B</w:t>
      </w:r>
      <w:r>
        <w:t>.</w:t>
      </w:r>
      <w:r>
        <w:tab/>
        <w:t>Suspension of licence by State Administrative Tribunal</w:t>
      </w:r>
      <w:bookmarkEnd w:id="299"/>
      <w:bookmarkEnd w:id="302"/>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303" w:name="_Toc110140786"/>
      <w:bookmarkStart w:id="304" w:name="_Toc272139840"/>
      <w:r>
        <w:rPr>
          <w:rStyle w:val="CharSectno"/>
        </w:rPr>
        <w:t>35</w:t>
      </w:r>
      <w:r>
        <w:rPr>
          <w:snapToGrid w:val="0"/>
        </w:rPr>
        <w:t>.</w:t>
      </w:r>
      <w:r>
        <w:rPr>
          <w:snapToGrid w:val="0"/>
        </w:rPr>
        <w:tab/>
        <w:t xml:space="preserve">Bond in respect of </w:t>
      </w:r>
      <w:bookmarkEnd w:id="300"/>
      <w:bookmarkEnd w:id="301"/>
      <w:bookmarkEnd w:id="303"/>
      <w:r>
        <w:rPr>
          <w:snapToGrid w:val="0"/>
        </w:rPr>
        <w:t>licence</w:t>
      </w:r>
      <w:bookmarkEnd w:id="304"/>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by No. 56 of 1995 s. 23; No. 53 of 2004 s. 27; No. 55 of 2004 s. 352 and 358; No. 14 of 2010 s. 50.]</w:t>
      </w:r>
    </w:p>
    <w:p>
      <w:pPr>
        <w:pStyle w:val="Heading5"/>
      </w:pPr>
      <w:bookmarkStart w:id="305" w:name="_Toc272139841"/>
      <w:bookmarkStart w:id="306" w:name="_Toc455640085"/>
      <w:bookmarkStart w:id="307" w:name="_Toc35062025"/>
      <w:bookmarkStart w:id="308" w:name="_Toc110140787"/>
      <w:r>
        <w:rPr>
          <w:rStyle w:val="CharSectno"/>
        </w:rPr>
        <w:t>35A</w:t>
      </w:r>
      <w:r>
        <w:t>.</w:t>
      </w:r>
      <w:r>
        <w:tab/>
        <w:t>Prescribed person exempt from bond requirements</w:t>
      </w:r>
      <w:bookmarkEnd w:id="305"/>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Ednotesection"/>
      </w:pPr>
      <w:bookmarkStart w:id="309" w:name="_Toc455640089"/>
      <w:bookmarkStart w:id="310" w:name="_Toc35062029"/>
      <w:bookmarkStart w:id="311" w:name="_Toc110140791"/>
      <w:bookmarkEnd w:id="306"/>
      <w:bookmarkEnd w:id="307"/>
      <w:bookmarkEnd w:id="308"/>
      <w:r>
        <w:t>[</w:t>
      </w:r>
      <w:r>
        <w:rPr>
          <w:b/>
          <w:bCs/>
        </w:rPr>
        <w:t>36, 37, 38.</w:t>
      </w:r>
      <w:r>
        <w:tab/>
        <w:t>Deleted by No. 14 of 2010 s. 51.]</w:t>
      </w:r>
    </w:p>
    <w:p>
      <w:pPr>
        <w:pStyle w:val="Ednotesection"/>
      </w:pPr>
      <w:r>
        <w:t>[</w:t>
      </w:r>
      <w:r>
        <w:rPr>
          <w:b/>
          <w:bCs/>
        </w:rPr>
        <w:t>39.</w:t>
      </w:r>
      <w:r>
        <w:tab/>
        <w:t>Deleted by No. 53 of 2004 s. 32.]</w:t>
      </w:r>
    </w:p>
    <w:p>
      <w:pPr>
        <w:pStyle w:val="Heading5"/>
        <w:spacing w:before="240"/>
        <w:rPr>
          <w:snapToGrid w:val="0"/>
        </w:rPr>
      </w:pPr>
      <w:bookmarkStart w:id="312" w:name="_Toc272139842"/>
      <w:r>
        <w:rPr>
          <w:rStyle w:val="CharSectno"/>
        </w:rPr>
        <w:t>40</w:t>
      </w:r>
      <w:r>
        <w:rPr>
          <w:snapToGrid w:val="0"/>
        </w:rPr>
        <w:t>.</w:t>
      </w:r>
      <w:r>
        <w:rPr>
          <w:snapToGrid w:val="0"/>
        </w:rPr>
        <w:tab/>
        <w:t>Licence not transferable</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13" w:name="_Toc272139843"/>
      <w:bookmarkStart w:id="314" w:name="_Toc455640090"/>
      <w:bookmarkStart w:id="315" w:name="_Toc35062030"/>
      <w:bookmarkStart w:id="316" w:name="_Toc110140792"/>
      <w:r>
        <w:rPr>
          <w:rStyle w:val="CharSectno"/>
        </w:rPr>
        <w:t>40A</w:t>
      </w:r>
      <w:r>
        <w:t>.</w:t>
      </w:r>
      <w:r>
        <w:tab/>
        <w:t>Prohibition against doing business with unlicensed finance brokers</w:t>
      </w:r>
      <w:bookmarkEnd w:id="313"/>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 amended by No. 14 of 2010 s. 52.]</w:t>
      </w:r>
    </w:p>
    <w:p>
      <w:pPr>
        <w:pStyle w:val="Heading5"/>
        <w:rPr>
          <w:snapToGrid w:val="0"/>
        </w:rPr>
      </w:pPr>
      <w:bookmarkStart w:id="317" w:name="_Toc272139844"/>
      <w:r>
        <w:rPr>
          <w:rStyle w:val="CharSectno"/>
        </w:rPr>
        <w:t>41</w:t>
      </w:r>
      <w:r>
        <w:rPr>
          <w:snapToGrid w:val="0"/>
        </w:rPr>
        <w:t>.</w:t>
      </w:r>
      <w:r>
        <w:rPr>
          <w:snapToGrid w:val="0"/>
        </w:rPr>
        <w:tab/>
        <w:t>Use of business name</w:t>
      </w:r>
      <w:bookmarkEnd w:id="314"/>
      <w:bookmarkEnd w:id="315"/>
      <w:bookmarkEnd w:id="316"/>
      <w:bookmarkEnd w:id="317"/>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No. 14 of 2010 s. 53.] </w:t>
      </w:r>
    </w:p>
    <w:p>
      <w:pPr>
        <w:pStyle w:val="Heading5"/>
        <w:rPr>
          <w:snapToGrid w:val="0"/>
        </w:rPr>
      </w:pPr>
      <w:bookmarkStart w:id="318" w:name="_Toc455640091"/>
      <w:bookmarkStart w:id="319" w:name="_Toc35062031"/>
      <w:bookmarkStart w:id="320" w:name="_Toc110140793"/>
      <w:bookmarkStart w:id="321" w:name="_Toc272139845"/>
      <w:r>
        <w:rPr>
          <w:rStyle w:val="CharSectno"/>
        </w:rPr>
        <w:t>42</w:t>
      </w:r>
      <w:r>
        <w:rPr>
          <w:snapToGrid w:val="0"/>
        </w:rPr>
        <w:t>.</w:t>
      </w:r>
      <w:r>
        <w:rPr>
          <w:snapToGrid w:val="0"/>
        </w:rPr>
        <w:tab/>
        <w:t>Notice to be exhibited</w:t>
      </w:r>
      <w:bookmarkEnd w:id="318"/>
      <w:bookmarkEnd w:id="319"/>
      <w:bookmarkEnd w:id="320"/>
      <w:bookmarkEnd w:id="321"/>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by No. 14 of 2010 s. 54.]</w:t>
      </w:r>
    </w:p>
    <w:p>
      <w:pPr>
        <w:pStyle w:val="Heading2"/>
      </w:pPr>
      <w:bookmarkStart w:id="322" w:name="_Toc89519363"/>
      <w:bookmarkStart w:id="323" w:name="_Toc90875941"/>
      <w:bookmarkStart w:id="324" w:name="_Toc90876505"/>
      <w:bookmarkStart w:id="325" w:name="_Toc92521299"/>
      <w:bookmarkStart w:id="326" w:name="_Toc97342419"/>
      <w:bookmarkStart w:id="327" w:name="_Toc102293469"/>
      <w:bookmarkStart w:id="328" w:name="_Toc103067961"/>
      <w:bookmarkStart w:id="329" w:name="_Toc104704870"/>
      <w:bookmarkStart w:id="330" w:name="_Toc105229287"/>
      <w:bookmarkStart w:id="331" w:name="_Toc109465138"/>
      <w:bookmarkStart w:id="332" w:name="_Toc110140794"/>
      <w:bookmarkStart w:id="333" w:name="_Toc112646853"/>
      <w:bookmarkStart w:id="334" w:name="_Toc112647103"/>
      <w:bookmarkStart w:id="335" w:name="_Toc112647263"/>
      <w:bookmarkStart w:id="336" w:name="_Toc116712439"/>
      <w:bookmarkStart w:id="337" w:name="_Toc116809931"/>
      <w:bookmarkStart w:id="338" w:name="_Toc118262169"/>
      <w:bookmarkStart w:id="339" w:name="_Toc118271504"/>
      <w:bookmarkStart w:id="340" w:name="_Toc121565229"/>
      <w:bookmarkStart w:id="341" w:name="_Toc124063152"/>
      <w:bookmarkStart w:id="342" w:name="_Toc145906403"/>
      <w:bookmarkStart w:id="343" w:name="_Toc145923480"/>
      <w:bookmarkStart w:id="344" w:name="_Toc146087745"/>
      <w:bookmarkStart w:id="345" w:name="_Toc147633234"/>
      <w:bookmarkStart w:id="346" w:name="_Toc157853343"/>
      <w:bookmarkStart w:id="347" w:name="_Toc199754436"/>
      <w:bookmarkStart w:id="348" w:name="_Toc223847462"/>
      <w:bookmarkStart w:id="349" w:name="_Toc247966642"/>
      <w:bookmarkStart w:id="350" w:name="_Toc265670167"/>
      <w:bookmarkStart w:id="351" w:name="_Toc266438091"/>
      <w:bookmarkStart w:id="352" w:name="_Toc268181635"/>
      <w:bookmarkStart w:id="353" w:name="_Toc272139742"/>
      <w:bookmarkStart w:id="354" w:name="_Toc272139846"/>
      <w:r>
        <w:rPr>
          <w:rStyle w:val="CharPartNo"/>
        </w:rPr>
        <w:t>Part IV</w:t>
      </w:r>
      <w:r>
        <w:t> — </w:t>
      </w:r>
      <w:r>
        <w:rPr>
          <w:rStyle w:val="CharPartText"/>
        </w:rPr>
        <w:t>Controls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rPr>
          <w:snapToGrid w:val="0"/>
        </w:rPr>
      </w:pPr>
      <w:bookmarkStart w:id="355" w:name="_Toc89519364"/>
      <w:bookmarkStart w:id="356" w:name="_Toc90875942"/>
      <w:bookmarkStart w:id="357" w:name="_Toc90876506"/>
      <w:bookmarkStart w:id="358" w:name="_Toc92521300"/>
      <w:bookmarkStart w:id="359" w:name="_Toc97342420"/>
      <w:bookmarkStart w:id="360" w:name="_Toc102293470"/>
      <w:bookmarkStart w:id="361" w:name="_Toc103067962"/>
      <w:bookmarkStart w:id="362" w:name="_Toc104704871"/>
      <w:bookmarkStart w:id="363" w:name="_Toc105229288"/>
      <w:bookmarkStart w:id="364" w:name="_Toc109465139"/>
      <w:bookmarkStart w:id="365" w:name="_Toc110140795"/>
      <w:bookmarkStart w:id="366" w:name="_Toc112646854"/>
      <w:bookmarkStart w:id="367" w:name="_Toc112647104"/>
      <w:bookmarkStart w:id="368" w:name="_Toc112647264"/>
      <w:bookmarkStart w:id="369" w:name="_Toc116712440"/>
      <w:bookmarkStart w:id="370" w:name="_Toc116809932"/>
      <w:bookmarkStart w:id="371" w:name="_Toc118262170"/>
      <w:bookmarkStart w:id="372" w:name="_Toc118271505"/>
      <w:bookmarkStart w:id="373" w:name="_Toc121565230"/>
      <w:bookmarkStart w:id="374" w:name="_Toc124063153"/>
      <w:bookmarkStart w:id="375" w:name="_Toc145906404"/>
      <w:bookmarkStart w:id="376" w:name="_Toc145923481"/>
      <w:bookmarkStart w:id="377" w:name="_Toc146087746"/>
      <w:bookmarkStart w:id="378" w:name="_Toc147633235"/>
      <w:bookmarkStart w:id="379" w:name="_Toc157853344"/>
      <w:bookmarkStart w:id="380" w:name="_Toc199754437"/>
      <w:bookmarkStart w:id="381" w:name="_Toc223847463"/>
      <w:bookmarkStart w:id="382" w:name="_Toc247966643"/>
      <w:bookmarkStart w:id="383" w:name="_Toc265670168"/>
      <w:bookmarkStart w:id="384" w:name="_Toc266438092"/>
      <w:bookmarkStart w:id="385" w:name="_Toc268181636"/>
      <w:bookmarkStart w:id="386" w:name="_Toc272139743"/>
      <w:bookmarkStart w:id="387" w:name="_Toc272139847"/>
      <w:r>
        <w:rPr>
          <w:rStyle w:val="CharDivNo"/>
        </w:rPr>
        <w:t>Division 1</w:t>
      </w:r>
      <w:r>
        <w:rPr>
          <w:snapToGrid w:val="0"/>
        </w:rPr>
        <w:t> — </w:t>
      </w:r>
      <w:r>
        <w:rPr>
          <w:rStyle w:val="CharDivText"/>
        </w:rPr>
        <w:t>General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55640092"/>
      <w:bookmarkStart w:id="389" w:name="_Toc35062032"/>
      <w:bookmarkStart w:id="390" w:name="_Toc110140796"/>
      <w:bookmarkStart w:id="391" w:name="_Toc272139848"/>
      <w:r>
        <w:rPr>
          <w:rStyle w:val="CharSectno"/>
        </w:rPr>
        <w:t>43</w:t>
      </w:r>
      <w:r>
        <w:rPr>
          <w:snapToGrid w:val="0"/>
        </w:rPr>
        <w:t>.</w:t>
      </w:r>
      <w:r>
        <w:rPr>
          <w:snapToGrid w:val="0"/>
        </w:rPr>
        <w:tab/>
        <w:t>Disability of unlicensed person</w:t>
      </w:r>
      <w:bookmarkEnd w:id="388"/>
      <w:bookmarkEnd w:id="389"/>
      <w:bookmarkEnd w:id="390"/>
      <w:bookmarkEnd w:id="391"/>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 No. 14 of 2010 s. 55.]</w:t>
      </w:r>
    </w:p>
    <w:p>
      <w:pPr>
        <w:pStyle w:val="Heading5"/>
        <w:rPr>
          <w:snapToGrid w:val="0"/>
        </w:rPr>
      </w:pPr>
      <w:bookmarkStart w:id="392" w:name="_Toc455640093"/>
      <w:bookmarkStart w:id="393" w:name="_Toc35062033"/>
      <w:bookmarkStart w:id="394" w:name="_Toc110140797"/>
      <w:bookmarkStart w:id="395" w:name="_Toc272139849"/>
      <w:r>
        <w:rPr>
          <w:rStyle w:val="CharSectno"/>
        </w:rPr>
        <w:t>44</w:t>
      </w:r>
      <w:r>
        <w:rPr>
          <w:snapToGrid w:val="0"/>
        </w:rPr>
        <w:t>.</w:t>
      </w:r>
      <w:r>
        <w:rPr>
          <w:snapToGrid w:val="0"/>
        </w:rPr>
        <w:tab/>
        <w:t>Remuneration of finance brokers</w:t>
      </w:r>
      <w:bookmarkEnd w:id="392"/>
      <w:bookmarkEnd w:id="393"/>
      <w:bookmarkEnd w:id="394"/>
      <w:bookmarkEnd w:id="395"/>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 No. 14 of 2010 s. 56.]</w:t>
      </w:r>
    </w:p>
    <w:p>
      <w:pPr>
        <w:pStyle w:val="Heading5"/>
        <w:rPr>
          <w:snapToGrid w:val="0"/>
        </w:rPr>
      </w:pPr>
      <w:bookmarkStart w:id="396" w:name="_Toc455640094"/>
      <w:bookmarkStart w:id="397" w:name="_Toc35062034"/>
      <w:bookmarkStart w:id="398" w:name="_Toc110140798"/>
      <w:bookmarkStart w:id="399" w:name="_Toc272139850"/>
      <w:r>
        <w:rPr>
          <w:rStyle w:val="CharSectno"/>
        </w:rPr>
        <w:t>45</w:t>
      </w:r>
      <w:r>
        <w:rPr>
          <w:snapToGrid w:val="0"/>
        </w:rPr>
        <w:t>.</w:t>
      </w:r>
      <w:r>
        <w:rPr>
          <w:snapToGrid w:val="0"/>
        </w:rPr>
        <w:tab/>
        <w:t>Advertisements by licensees</w:t>
      </w:r>
      <w:bookmarkEnd w:id="396"/>
      <w:bookmarkEnd w:id="397"/>
      <w:bookmarkEnd w:id="398"/>
      <w:bookmarkEnd w:id="399"/>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00" w:name="_Toc455640095"/>
      <w:bookmarkStart w:id="401" w:name="_Toc35062035"/>
      <w:bookmarkStart w:id="402"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 No. 14 of 2010 s. 57.]</w:t>
      </w:r>
    </w:p>
    <w:p>
      <w:pPr>
        <w:pStyle w:val="Heading5"/>
        <w:rPr>
          <w:snapToGrid w:val="0"/>
        </w:rPr>
      </w:pPr>
      <w:bookmarkStart w:id="403" w:name="_Toc272139851"/>
      <w:r>
        <w:rPr>
          <w:rStyle w:val="CharSectno"/>
        </w:rPr>
        <w:t>46</w:t>
      </w:r>
      <w:r>
        <w:rPr>
          <w:snapToGrid w:val="0"/>
        </w:rPr>
        <w:t>.</w:t>
      </w:r>
      <w:r>
        <w:rPr>
          <w:snapToGrid w:val="0"/>
        </w:rPr>
        <w:tab/>
        <w:t>Copy of loan documents</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by No. 14 of 2010 s. 58.]</w:t>
      </w:r>
    </w:p>
    <w:p>
      <w:pPr>
        <w:pStyle w:val="Heading3"/>
        <w:rPr>
          <w:snapToGrid w:val="0"/>
        </w:rPr>
      </w:pPr>
      <w:bookmarkStart w:id="404" w:name="_Toc89519369"/>
      <w:bookmarkStart w:id="405" w:name="_Toc90875947"/>
      <w:bookmarkStart w:id="406" w:name="_Toc90876511"/>
      <w:bookmarkStart w:id="407" w:name="_Toc92521305"/>
      <w:bookmarkStart w:id="408" w:name="_Toc97342425"/>
      <w:bookmarkStart w:id="409" w:name="_Toc102293475"/>
      <w:bookmarkStart w:id="410" w:name="_Toc103067967"/>
      <w:bookmarkStart w:id="411" w:name="_Toc104704876"/>
      <w:bookmarkStart w:id="412" w:name="_Toc105229293"/>
      <w:bookmarkStart w:id="413" w:name="_Toc109465144"/>
      <w:bookmarkStart w:id="414" w:name="_Toc110140800"/>
      <w:bookmarkStart w:id="415" w:name="_Toc112646859"/>
      <w:bookmarkStart w:id="416" w:name="_Toc112647109"/>
      <w:bookmarkStart w:id="417" w:name="_Toc112647269"/>
      <w:bookmarkStart w:id="418" w:name="_Toc116712445"/>
      <w:bookmarkStart w:id="419" w:name="_Toc116809937"/>
      <w:bookmarkStart w:id="420" w:name="_Toc118262175"/>
      <w:bookmarkStart w:id="421" w:name="_Toc118271510"/>
      <w:bookmarkStart w:id="422" w:name="_Toc121565235"/>
      <w:bookmarkStart w:id="423" w:name="_Toc124063158"/>
      <w:bookmarkStart w:id="424" w:name="_Toc145906409"/>
      <w:bookmarkStart w:id="425" w:name="_Toc145923486"/>
      <w:bookmarkStart w:id="426" w:name="_Toc146087751"/>
      <w:bookmarkStart w:id="427" w:name="_Toc147633240"/>
      <w:bookmarkStart w:id="428" w:name="_Toc157853349"/>
      <w:bookmarkStart w:id="429" w:name="_Toc199754442"/>
      <w:bookmarkStart w:id="430" w:name="_Toc223847468"/>
      <w:bookmarkStart w:id="431" w:name="_Toc247966648"/>
      <w:bookmarkStart w:id="432" w:name="_Toc265670173"/>
      <w:bookmarkStart w:id="433" w:name="_Toc266438097"/>
      <w:bookmarkStart w:id="434" w:name="_Toc268181641"/>
      <w:bookmarkStart w:id="435" w:name="_Toc272139748"/>
      <w:bookmarkStart w:id="436" w:name="_Toc272139852"/>
      <w:r>
        <w:rPr>
          <w:rStyle w:val="CharDivNo"/>
        </w:rPr>
        <w:t>Division 2</w:t>
      </w:r>
      <w:r>
        <w:rPr>
          <w:snapToGrid w:val="0"/>
        </w:rPr>
        <w:t> — </w:t>
      </w:r>
      <w:r>
        <w:rPr>
          <w:rStyle w:val="CharDivText"/>
        </w:rPr>
        <w:t>Trust accounts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55640096"/>
      <w:bookmarkStart w:id="438" w:name="_Toc35062036"/>
      <w:bookmarkStart w:id="439" w:name="_Toc110140801"/>
      <w:bookmarkStart w:id="440" w:name="_Toc272139853"/>
      <w:r>
        <w:rPr>
          <w:rStyle w:val="CharSectno"/>
        </w:rPr>
        <w:t>47</w:t>
      </w:r>
      <w:r>
        <w:rPr>
          <w:snapToGrid w:val="0"/>
        </w:rPr>
        <w:t>.</w:t>
      </w:r>
      <w:r>
        <w:rPr>
          <w:snapToGrid w:val="0"/>
        </w:rPr>
        <w:tab/>
        <w:t>Interpretation</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441" w:name="_Toc455640097"/>
      <w:bookmarkStart w:id="442" w:name="_Toc35062037"/>
      <w:bookmarkStart w:id="443" w:name="_Toc110140802"/>
      <w:bookmarkStart w:id="444" w:name="_Toc272139854"/>
      <w:r>
        <w:rPr>
          <w:rStyle w:val="CharSectno"/>
        </w:rPr>
        <w:t>48</w:t>
      </w:r>
      <w:r>
        <w:rPr>
          <w:snapToGrid w:val="0"/>
        </w:rPr>
        <w:t>.</w:t>
      </w:r>
      <w:r>
        <w:rPr>
          <w:snapToGrid w:val="0"/>
        </w:rPr>
        <w:tab/>
        <w:t>Trust accounts</w:t>
      </w:r>
      <w:bookmarkEnd w:id="441"/>
      <w:bookmarkEnd w:id="442"/>
      <w:bookmarkEnd w:id="443"/>
      <w:bookmarkEnd w:id="444"/>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bookmarkStart w:id="445" w:name="_Toc455640098"/>
      <w:bookmarkStart w:id="446" w:name="_Toc35062038"/>
      <w:bookmarkStart w:id="447" w:name="_Toc110140803"/>
      <w:r>
        <w:tab/>
        <w:t>[Section 48 amended by No. 14 of 2010 s. 59.]</w:t>
      </w:r>
    </w:p>
    <w:p>
      <w:pPr>
        <w:pStyle w:val="Heading5"/>
        <w:rPr>
          <w:snapToGrid w:val="0"/>
        </w:rPr>
      </w:pPr>
      <w:bookmarkStart w:id="448" w:name="_Toc272139855"/>
      <w:r>
        <w:rPr>
          <w:rStyle w:val="CharSectno"/>
        </w:rPr>
        <w:t>49</w:t>
      </w:r>
      <w:r>
        <w:rPr>
          <w:snapToGrid w:val="0"/>
        </w:rPr>
        <w:t>.</w:t>
      </w:r>
      <w:r>
        <w:rPr>
          <w:snapToGrid w:val="0"/>
        </w:rPr>
        <w:tab/>
        <w:t>Receipts and accounting to principal</w:t>
      </w:r>
      <w:bookmarkEnd w:id="445"/>
      <w:bookmarkEnd w:id="446"/>
      <w:bookmarkEnd w:id="447"/>
      <w:bookmarkEnd w:id="448"/>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 No. 14 of 2010 s. 60.]</w:t>
      </w:r>
    </w:p>
    <w:p>
      <w:pPr>
        <w:pStyle w:val="Heading5"/>
        <w:rPr>
          <w:snapToGrid w:val="0"/>
        </w:rPr>
      </w:pPr>
      <w:bookmarkStart w:id="449" w:name="_Toc455640099"/>
      <w:bookmarkStart w:id="450" w:name="_Toc35062039"/>
      <w:bookmarkStart w:id="451" w:name="_Toc110140804"/>
      <w:bookmarkStart w:id="452" w:name="_Toc272139856"/>
      <w:r>
        <w:rPr>
          <w:rStyle w:val="CharSectno"/>
        </w:rPr>
        <w:t>50</w:t>
      </w:r>
      <w:r>
        <w:rPr>
          <w:snapToGrid w:val="0"/>
        </w:rPr>
        <w:t>.</w:t>
      </w:r>
      <w:r>
        <w:rPr>
          <w:snapToGrid w:val="0"/>
        </w:rPr>
        <w:tab/>
        <w:t>Duty of finance broker to have trust accounts audited</w:t>
      </w:r>
      <w:bookmarkEnd w:id="449"/>
      <w:bookmarkEnd w:id="450"/>
      <w:bookmarkEnd w:id="451"/>
      <w:bookmarkEnd w:id="452"/>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by No. 53 of 2004 s. 40; No. 46 of 2009 s. 17; No. 14 of 2010 s. 61.]</w:t>
      </w:r>
    </w:p>
    <w:p>
      <w:pPr>
        <w:pStyle w:val="Heading5"/>
        <w:rPr>
          <w:snapToGrid w:val="0"/>
        </w:rPr>
      </w:pPr>
      <w:bookmarkStart w:id="453" w:name="_Toc455640100"/>
      <w:bookmarkStart w:id="454" w:name="_Toc35062040"/>
      <w:bookmarkStart w:id="455" w:name="_Toc110140805"/>
      <w:bookmarkStart w:id="456" w:name="_Toc272139857"/>
      <w:r>
        <w:rPr>
          <w:rStyle w:val="CharSectno"/>
        </w:rPr>
        <w:t>51</w:t>
      </w:r>
      <w:r>
        <w:rPr>
          <w:snapToGrid w:val="0"/>
        </w:rPr>
        <w:t>.</w:t>
      </w:r>
      <w:r>
        <w:rPr>
          <w:snapToGrid w:val="0"/>
        </w:rPr>
        <w:tab/>
        <w:t>Variation of date of audit</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57" w:name="_Toc455640101"/>
      <w:bookmarkStart w:id="458" w:name="_Toc35062041"/>
      <w:bookmarkStart w:id="459" w:name="_Toc110140806"/>
      <w:bookmarkStart w:id="460" w:name="_Toc272139858"/>
      <w:r>
        <w:rPr>
          <w:rStyle w:val="CharSectno"/>
        </w:rPr>
        <w:t>52</w:t>
      </w:r>
      <w:r>
        <w:rPr>
          <w:snapToGrid w:val="0"/>
        </w:rPr>
        <w:t>.</w:t>
      </w:r>
      <w:r>
        <w:rPr>
          <w:snapToGrid w:val="0"/>
        </w:rPr>
        <w:tab/>
        <w:t>Qualification and approval of auditors</w:t>
      </w:r>
      <w:bookmarkEnd w:id="457"/>
      <w:bookmarkEnd w:id="458"/>
      <w:bookmarkEnd w:id="459"/>
      <w:bookmarkEnd w:id="46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61" w:name="_Toc455640102"/>
      <w:bookmarkStart w:id="462" w:name="_Toc35062042"/>
      <w:bookmarkStart w:id="463" w:name="_Toc110140807"/>
      <w:bookmarkStart w:id="464" w:name="_Toc272139859"/>
      <w:r>
        <w:rPr>
          <w:rStyle w:val="CharSectno"/>
        </w:rPr>
        <w:t>53</w:t>
      </w:r>
      <w:r>
        <w:rPr>
          <w:snapToGrid w:val="0"/>
        </w:rPr>
        <w:t>.</w:t>
      </w:r>
      <w:r>
        <w:rPr>
          <w:snapToGrid w:val="0"/>
        </w:rPr>
        <w:tab/>
        <w:t>Appointment of auditor</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 No. 14 of 2010 s. 62.]</w:t>
      </w:r>
    </w:p>
    <w:p>
      <w:pPr>
        <w:pStyle w:val="Heading5"/>
        <w:rPr>
          <w:snapToGrid w:val="0"/>
        </w:rPr>
      </w:pPr>
      <w:bookmarkStart w:id="465" w:name="_Toc455640103"/>
      <w:bookmarkStart w:id="466" w:name="_Toc35062043"/>
      <w:bookmarkStart w:id="467" w:name="_Toc110140808"/>
      <w:bookmarkStart w:id="468" w:name="_Toc272139860"/>
      <w:r>
        <w:rPr>
          <w:rStyle w:val="CharSectno"/>
        </w:rPr>
        <w:t>54</w:t>
      </w:r>
      <w:r>
        <w:rPr>
          <w:snapToGrid w:val="0"/>
        </w:rPr>
        <w:t>.</w:t>
      </w:r>
      <w:r>
        <w:rPr>
          <w:snapToGrid w:val="0"/>
        </w:rPr>
        <w:tab/>
        <w:t>Power to give directions for audit of business carried on at more than one place</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69" w:name="_Toc455640104"/>
      <w:bookmarkStart w:id="470" w:name="_Toc35062044"/>
      <w:bookmarkStart w:id="471" w:name="_Toc110140809"/>
      <w:r>
        <w:tab/>
        <w:t>[Section 54 amended by No. 53 of 2004 s. 44; No. 14 of 2010 s. 63.]</w:t>
      </w:r>
    </w:p>
    <w:p>
      <w:pPr>
        <w:pStyle w:val="Heading5"/>
        <w:rPr>
          <w:snapToGrid w:val="0"/>
        </w:rPr>
      </w:pPr>
      <w:bookmarkStart w:id="472" w:name="_Toc272139861"/>
      <w:r>
        <w:rPr>
          <w:rStyle w:val="CharSectno"/>
        </w:rPr>
        <w:t>55</w:t>
      </w:r>
      <w:r>
        <w:rPr>
          <w:snapToGrid w:val="0"/>
        </w:rPr>
        <w:t>.</w:t>
      </w:r>
      <w:r>
        <w:rPr>
          <w:snapToGrid w:val="0"/>
        </w:rPr>
        <w:tab/>
        <w:t>Alteration of rights under this Division</w:t>
      </w:r>
      <w:bookmarkEnd w:id="469"/>
      <w:bookmarkEnd w:id="470"/>
      <w:bookmarkEnd w:id="471"/>
      <w:bookmarkEnd w:id="47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Deleted by No. 55 of 2004 s. 353.]</w:t>
      </w:r>
    </w:p>
    <w:p>
      <w:pPr>
        <w:pStyle w:val="Heading5"/>
        <w:rPr>
          <w:snapToGrid w:val="0"/>
        </w:rPr>
      </w:pPr>
      <w:bookmarkStart w:id="473" w:name="_Toc455640106"/>
      <w:bookmarkStart w:id="474" w:name="_Toc35062046"/>
      <w:bookmarkStart w:id="475" w:name="_Toc110140810"/>
      <w:bookmarkStart w:id="476" w:name="_Toc272139862"/>
      <w:r>
        <w:rPr>
          <w:rStyle w:val="CharSectno"/>
        </w:rPr>
        <w:t>57</w:t>
      </w:r>
      <w:r>
        <w:rPr>
          <w:snapToGrid w:val="0"/>
        </w:rPr>
        <w:t>.</w:t>
      </w:r>
      <w:r>
        <w:rPr>
          <w:snapToGrid w:val="0"/>
        </w:rPr>
        <w:tab/>
        <w:t>Duties of finance brokers with respect to audit</w:t>
      </w:r>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77" w:name="_Toc455640107"/>
      <w:bookmarkStart w:id="478" w:name="_Toc35062047"/>
      <w:bookmarkStart w:id="479" w:name="_Toc110140811"/>
      <w:bookmarkStart w:id="480" w:name="_Toc272139863"/>
      <w:r>
        <w:rPr>
          <w:rStyle w:val="CharSectno"/>
        </w:rPr>
        <w:t>58</w:t>
      </w:r>
      <w:r>
        <w:rPr>
          <w:snapToGrid w:val="0"/>
        </w:rPr>
        <w:t>.</w:t>
      </w:r>
      <w:r>
        <w:rPr>
          <w:snapToGrid w:val="0"/>
        </w:rPr>
        <w:tab/>
        <w:t>Duty of banker with respect to audit</w:t>
      </w:r>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81" w:name="_Toc455640108"/>
      <w:bookmarkStart w:id="482" w:name="_Toc35062048"/>
      <w:bookmarkStart w:id="483" w:name="_Toc110140812"/>
      <w:bookmarkStart w:id="484" w:name="_Toc272139864"/>
      <w:r>
        <w:rPr>
          <w:rStyle w:val="CharSectno"/>
        </w:rPr>
        <w:t>59</w:t>
      </w:r>
      <w:r>
        <w:rPr>
          <w:snapToGrid w:val="0"/>
        </w:rPr>
        <w:t>.</w:t>
      </w:r>
      <w:r>
        <w:rPr>
          <w:snapToGrid w:val="0"/>
        </w:rPr>
        <w:tab/>
        <w:t>Contents of auditor’s report</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85" w:name="_Toc455640109"/>
      <w:bookmarkStart w:id="486" w:name="_Toc35062049"/>
      <w:bookmarkStart w:id="487" w:name="_Toc110140813"/>
      <w:bookmarkStart w:id="488" w:name="_Toc272139865"/>
      <w:r>
        <w:rPr>
          <w:rStyle w:val="CharSectno"/>
        </w:rPr>
        <w:t>60</w:t>
      </w:r>
      <w:r>
        <w:rPr>
          <w:snapToGrid w:val="0"/>
        </w:rPr>
        <w:t>.</w:t>
      </w:r>
      <w:r>
        <w:rPr>
          <w:snapToGrid w:val="0"/>
        </w:rPr>
        <w:tab/>
        <w:t>Statement of moneys, etc., held by finance broker for or on behalf of other persons</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by No. 14 of 2010 s. 64.]</w:t>
      </w:r>
    </w:p>
    <w:p>
      <w:pPr>
        <w:pStyle w:val="Heading5"/>
        <w:rPr>
          <w:snapToGrid w:val="0"/>
        </w:rPr>
      </w:pPr>
      <w:bookmarkStart w:id="489" w:name="_Toc455640110"/>
      <w:bookmarkStart w:id="490" w:name="_Toc35062050"/>
      <w:bookmarkStart w:id="491" w:name="_Toc110140814"/>
      <w:bookmarkStart w:id="492" w:name="_Toc272139866"/>
      <w:r>
        <w:rPr>
          <w:rStyle w:val="CharSectno"/>
        </w:rPr>
        <w:t>61</w:t>
      </w:r>
      <w:r>
        <w:rPr>
          <w:snapToGrid w:val="0"/>
        </w:rPr>
        <w:t>.</w:t>
      </w:r>
      <w:r>
        <w:rPr>
          <w:snapToGrid w:val="0"/>
        </w:rPr>
        <w:tab/>
        <w:t>Auditor’s report where finance broker has not complied with Act, etc.</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93" w:name="_Toc455640111"/>
      <w:bookmarkStart w:id="494" w:name="_Toc35062051"/>
      <w:bookmarkStart w:id="495" w:name="_Toc110140815"/>
      <w:r>
        <w:tab/>
        <w:t>[Section 61 amended by No. 53 of 2004 s. 47; No. 14 of 2010 s. 65.]</w:t>
      </w:r>
    </w:p>
    <w:p>
      <w:pPr>
        <w:pStyle w:val="Heading5"/>
        <w:rPr>
          <w:snapToGrid w:val="0"/>
        </w:rPr>
      </w:pPr>
      <w:bookmarkStart w:id="496" w:name="_Toc272139867"/>
      <w:r>
        <w:rPr>
          <w:rStyle w:val="CharSectno"/>
        </w:rPr>
        <w:t>62</w:t>
      </w:r>
      <w:r>
        <w:rPr>
          <w:snapToGrid w:val="0"/>
        </w:rPr>
        <w:t>.</w:t>
      </w:r>
      <w:r>
        <w:rPr>
          <w:snapToGrid w:val="0"/>
        </w:rPr>
        <w:tab/>
        <w:t>Non</w:t>
      </w:r>
      <w:r>
        <w:rPr>
          <w:snapToGrid w:val="0"/>
        </w:rPr>
        <w:noBreakHyphen/>
        <w:t>disclosure by auditors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97" w:name="_Toc455640112"/>
      <w:bookmarkStart w:id="498" w:name="_Toc35062052"/>
      <w:bookmarkStart w:id="499" w:name="_Toc110140816"/>
      <w:bookmarkStart w:id="500" w:name="_Toc272139868"/>
      <w:r>
        <w:rPr>
          <w:rStyle w:val="CharSectno"/>
        </w:rPr>
        <w:t>63</w:t>
      </w:r>
      <w:r>
        <w:rPr>
          <w:snapToGrid w:val="0"/>
        </w:rPr>
        <w:t>.</w:t>
      </w:r>
      <w:r>
        <w:rPr>
          <w:snapToGrid w:val="0"/>
        </w:rPr>
        <w:tab/>
        <w:t>Right of persons beneficially interested to obtain information</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01" w:name="_Toc455640113"/>
      <w:bookmarkStart w:id="502" w:name="_Toc35062053"/>
      <w:bookmarkStart w:id="503" w:name="_Toc110140817"/>
      <w:r>
        <w:tab/>
        <w:t>[Section 63 amended by No. 53 of 2004 s. 48.]</w:t>
      </w:r>
    </w:p>
    <w:p>
      <w:pPr>
        <w:pStyle w:val="Heading5"/>
        <w:rPr>
          <w:snapToGrid w:val="0"/>
        </w:rPr>
      </w:pPr>
      <w:bookmarkStart w:id="504" w:name="_Toc272139869"/>
      <w:r>
        <w:rPr>
          <w:rStyle w:val="CharSectno"/>
        </w:rPr>
        <w:t>64</w:t>
      </w:r>
      <w:r>
        <w:rPr>
          <w:snapToGrid w:val="0"/>
        </w:rPr>
        <w:t>.</w:t>
      </w:r>
      <w:r>
        <w:rPr>
          <w:snapToGrid w:val="0"/>
        </w:rPr>
        <w:tab/>
        <w:t>Penalty for breach</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05" w:name="_Toc455640114"/>
      <w:bookmarkStart w:id="506" w:name="_Toc35062054"/>
      <w:bookmarkStart w:id="507" w:name="_Toc110140818"/>
      <w:r>
        <w:tab/>
        <w:t>[Section 64 amended by No. 53 of 2004 s. 49.]</w:t>
      </w:r>
    </w:p>
    <w:p>
      <w:pPr>
        <w:pStyle w:val="Heading5"/>
        <w:rPr>
          <w:snapToGrid w:val="0"/>
        </w:rPr>
      </w:pPr>
      <w:bookmarkStart w:id="508" w:name="_Toc272139870"/>
      <w:r>
        <w:rPr>
          <w:rStyle w:val="CharSectno"/>
        </w:rPr>
        <w:t>65</w:t>
      </w:r>
      <w:r>
        <w:rPr>
          <w:snapToGrid w:val="0"/>
        </w:rPr>
        <w:t>.</w:t>
      </w:r>
      <w:r>
        <w:rPr>
          <w:snapToGrid w:val="0"/>
        </w:rPr>
        <w:tab/>
        <w:t>Remuneration of auditor</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09" w:name="_Toc455640115"/>
      <w:bookmarkStart w:id="510" w:name="_Toc35062055"/>
      <w:bookmarkStart w:id="511" w:name="_Toc110140819"/>
      <w:bookmarkStart w:id="512" w:name="_Toc272139871"/>
      <w:r>
        <w:rPr>
          <w:rStyle w:val="CharSectno"/>
        </w:rPr>
        <w:t>66</w:t>
      </w:r>
      <w:r>
        <w:rPr>
          <w:snapToGrid w:val="0"/>
        </w:rPr>
        <w:t>.</w:t>
      </w:r>
      <w:r>
        <w:rPr>
          <w:snapToGrid w:val="0"/>
        </w:rPr>
        <w:tab/>
        <w:t>Finance brokers having no accounts to audit</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13" w:name="_Toc455640116"/>
      <w:bookmarkStart w:id="514" w:name="_Toc35062056"/>
      <w:bookmarkStart w:id="515" w:name="_Toc110140820"/>
      <w:r>
        <w:tab/>
        <w:t>[Section 66 amended by No. 53 of 2004 s. 50; No. 14 of 2010 s. 66.]</w:t>
      </w:r>
    </w:p>
    <w:p>
      <w:pPr>
        <w:pStyle w:val="Heading5"/>
        <w:rPr>
          <w:snapToGrid w:val="0"/>
        </w:rPr>
      </w:pPr>
      <w:bookmarkStart w:id="516" w:name="_Toc272139872"/>
      <w:r>
        <w:rPr>
          <w:rStyle w:val="CharSectno"/>
        </w:rPr>
        <w:t>67</w:t>
      </w:r>
      <w:r>
        <w:rPr>
          <w:snapToGrid w:val="0"/>
        </w:rPr>
        <w:t>.</w:t>
      </w:r>
      <w:r>
        <w:rPr>
          <w:snapToGrid w:val="0"/>
        </w:rPr>
        <w:tab/>
        <w:t>Accounts of firm or body corporate or finance broker with branch office</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17" w:name="_Toc455640117"/>
      <w:bookmarkStart w:id="518" w:name="_Toc35062057"/>
      <w:bookmarkStart w:id="519" w:name="_Toc110140821"/>
      <w:bookmarkStart w:id="520" w:name="_Toc272139873"/>
      <w:r>
        <w:rPr>
          <w:rStyle w:val="CharSectno"/>
        </w:rPr>
        <w:t>68</w:t>
      </w:r>
      <w:r>
        <w:rPr>
          <w:snapToGrid w:val="0"/>
        </w:rPr>
        <w:t>.</w:t>
      </w:r>
      <w:r>
        <w:rPr>
          <w:snapToGrid w:val="0"/>
        </w:rPr>
        <w:tab/>
        <w:t>Power of Commissioner to order audit of trust account</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by No. 53 of 2004 s. 51; No. 14 of 2010 s. 67.]</w:t>
      </w:r>
    </w:p>
    <w:p>
      <w:pPr>
        <w:pStyle w:val="Heading5"/>
        <w:rPr>
          <w:snapToGrid w:val="0"/>
        </w:rPr>
      </w:pPr>
      <w:bookmarkStart w:id="521" w:name="_Toc455640118"/>
      <w:bookmarkStart w:id="522" w:name="_Toc35062058"/>
      <w:bookmarkStart w:id="523" w:name="_Toc110140822"/>
      <w:bookmarkStart w:id="524" w:name="_Toc272139874"/>
      <w:r>
        <w:rPr>
          <w:rStyle w:val="CharSectno"/>
        </w:rPr>
        <w:t>69</w:t>
      </w:r>
      <w:r>
        <w:rPr>
          <w:snapToGrid w:val="0"/>
        </w:rPr>
        <w:t>.</w:t>
      </w:r>
      <w:r>
        <w:rPr>
          <w:snapToGrid w:val="0"/>
        </w:rPr>
        <w:tab/>
        <w:t>Finance broker to produce books, etc. to auditor</w:t>
      </w:r>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bookmarkStart w:id="525" w:name="_Toc455640119"/>
      <w:bookmarkStart w:id="526" w:name="_Toc35062059"/>
      <w:bookmarkStart w:id="527" w:name="_Toc110140823"/>
      <w:r>
        <w:tab/>
        <w:t>[Section 69 amended by No. 53 of 2004 s. 52; No. 14 of 2010 s. 68.]</w:t>
      </w:r>
    </w:p>
    <w:p>
      <w:pPr>
        <w:pStyle w:val="Heading5"/>
        <w:rPr>
          <w:snapToGrid w:val="0"/>
        </w:rPr>
      </w:pPr>
      <w:bookmarkStart w:id="528" w:name="_Toc272139875"/>
      <w:r>
        <w:rPr>
          <w:rStyle w:val="CharSectno"/>
        </w:rPr>
        <w:t>70</w:t>
      </w:r>
      <w:r>
        <w:rPr>
          <w:snapToGrid w:val="0"/>
        </w:rPr>
        <w:t>.</w:t>
      </w:r>
      <w:r>
        <w:rPr>
          <w:snapToGrid w:val="0"/>
        </w:rPr>
        <w:tab/>
        <w:t>Cost of audit</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29" w:name="_Toc455640120"/>
      <w:bookmarkStart w:id="530" w:name="_Toc35062060"/>
      <w:bookmarkStart w:id="531" w:name="_Toc110140824"/>
      <w:r>
        <w:tab/>
        <w:t>[Section 70 amended by No. 53 of 2004 s. 53.]</w:t>
      </w:r>
    </w:p>
    <w:p>
      <w:pPr>
        <w:pStyle w:val="Heading5"/>
        <w:rPr>
          <w:snapToGrid w:val="0"/>
        </w:rPr>
      </w:pPr>
      <w:bookmarkStart w:id="532" w:name="_Toc272139876"/>
      <w:r>
        <w:rPr>
          <w:rStyle w:val="CharSectno"/>
        </w:rPr>
        <w:t>71</w:t>
      </w:r>
      <w:r>
        <w:rPr>
          <w:snapToGrid w:val="0"/>
        </w:rPr>
        <w:t>.</w:t>
      </w:r>
      <w:r>
        <w:rPr>
          <w:snapToGrid w:val="0"/>
        </w:rPr>
        <w:tab/>
        <w:t>Application of s. 62</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33" w:name="_Toc455640121"/>
      <w:bookmarkStart w:id="534" w:name="_Toc35062061"/>
      <w:bookmarkStart w:id="535" w:name="_Toc110140825"/>
      <w:r>
        <w:tab/>
        <w:t>[Section 71 amended by No. 53 of 2004 s. 54.]</w:t>
      </w:r>
    </w:p>
    <w:p>
      <w:pPr>
        <w:pStyle w:val="Heading5"/>
        <w:rPr>
          <w:snapToGrid w:val="0"/>
        </w:rPr>
      </w:pPr>
      <w:bookmarkStart w:id="536" w:name="_Toc272139877"/>
      <w:r>
        <w:rPr>
          <w:rStyle w:val="CharSectno"/>
        </w:rPr>
        <w:t>72</w:t>
      </w:r>
      <w:r>
        <w:rPr>
          <w:snapToGrid w:val="0"/>
        </w:rPr>
        <w:t>.</w:t>
      </w:r>
      <w:r>
        <w:rPr>
          <w:snapToGrid w:val="0"/>
        </w:rPr>
        <w:tab/>
        <w:t>Power of restraining dealing with trust accounts or other accounts</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 No. 14 of 2010 s. 69.]</w:t>
      </w:r>
    </w:p>
    <w:p>
      <w:pPr>
        <w:pStyle w:val="Ednotesection"/>
      </w:pPr>
      <w:bookmarkStart w:id="537" w:name="_Toc89519404"/>
      <w:bookmarkStart w:id="538" w:name="_Toc90875982"/>
      <w:bookmarkStart w:id="539" w:name="_Toc90876546"/>
      <w:bookmarkStart w:id="540" w:name="_Toc92521339"/>
      <w:bookmarkStart w:id="541" w:name="_Toc97342459"/>
      <w:bookmarkStart w:id="542" w:name="_Toc102293509"/>
      <w:bookmarkStart w:id="543" w:name="_Toc103068001"/>
      <w:bookmarkStart w:id="544" w:name="_Toc104704910"/>
      <w:bookmarkStart w:id="545" w:name="_Toc105229327"/>
      <w:bookmarkStart w:id="546" w:name="_Toc109465178"/>
      <w:bookmarkStart w:id="547" w:name="_Toc110140834"/>
      <w:bookmarkStart w:id="548" w:name="_Toc112646893"/>
      <w:bookmarkStart w:id="549" w:name="_Toc112647143"/>
      <w:bookmarkStart w:id="550" w:name="_Toc112647303"/>
      <w:bookmarkStart w:id="551" w:name="_Toc116712479"/>
      <w:bookmarkStart w:id="552" w:name="_Toc116809971"/>
      <w:r>
        <w:t>[</w:t>
      </w:r>
      <w:r>
        <w:rPr>
          <w:b/>
          <w:bCs/>
        </w:rPr>
        <w:t>73-80.</w:t>
      </w:r>
      <w:r>
        <w:tab/>
        <w:t>Deleted by No. 14 of 2010 s. 70.]</w:t>
      </w:r>
    </w:p>
    <w:p>
      <w:pPr>
        <w:pStyle w:val="Heading3"/>
        <w:spacing w:before="260"/>
        <w:rPr>
          <w:snapToGrid w:val="0"/>
        </w:rPr>
      </w:pPr>
      <w:bookmarkStart w:id="553" w:name="_Toc118262209"/>
      <w:bookmarkStart w:id="554" w:name="_Toc118271544"/>
      <w:bookmarkStart w:id="555" w:name="_Toc121565269"/>
      <w:bookmarkStart w:id="556" w:name="_Toc124063192"/>
      <w:bookmarkStart w:id="557" w:name="_Toc145906443"/>
      <w:bookmarkStart w:id="558" w:name="_Toc145923520"/>
      <w:bookmarkStart w:id="559" w:name="_Toc146087785"/>
      <w:bookmarkStart w:id="560" w:name="_Toc147633274"/>
      <w:bookmarkStart w:id="561" w:name="_Toc157853383"/>
      <w:bookmarkStart w:id="562" w:name="_Toc199754476"/>
      <w:bookmarkStart w:id="563" w:name="_Toc223847502"/>
      <w:bookmarkStart w:id="564" w:name="_Toc247966682"/>
      <w:bookmarkStart w:id="565" w:name="_Toc265670199"/>
      <w:bookmarkStart w:id="566" w:name="_Toc266438123"/>
      <w:bookmarkStart w:id="567" w:name="_Toc268181667"/>
      <w:bookmarkStart w:id="568" w:name="_Toc272139774"/>
      <w:bookmarkStart w:id="569" w:name="_Toc272139878"/>
      <w:r>
        <w:rPr>
          <w:rStyle w:val="CharDivNo"/>
        </w:rPr>
        <w:t>Division 3</w:t>
      </w:r>
      <w:r>
        <w:rPr>
          <w:snapToGrid w:val="0"/>
        </w:rPr>
        <w:t> — </w:t>
      </w:r>
      <w:r>
        <w:rPr>
          <w:rStyle w:val="CharDivText"/>
        </w:rPr>
        <w:t>Discipline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spacing w:before="240"/>
        <w:rPr>
          <w:snapToGrid w:val="0"/>
        </w:rPr>
      </w:pPr>
      <w:bookmarkStart w:id="570" w:name="_Toc455640130"/>
      <w:bookmarkStart w:id="571" w:name="_Toc35062070"/>
      <w:bookmarkStart w:id="572" w:name="_Toc110140835"/>
      <w:bookmarkStart w:id="573" w:name="_Toc272139879"/>
      <w:r>
        <w:rPr>
          <w:rStyle w:val="CharSectno"/>
        </w:rPr>
        <w:t>81</w:t>
      </w:r>
      <w:r>
        <w:rPr>
          <w:snapToGrid w:val="0"/>
        </w:rPr>
        <w:t>.</w:t>
      </w:r>
      <w:r>
        <w:rPr>
          <w:snapToGrid w:val="0"/>
        </w:rPr>
        <w:tab/>
        <w:t>Finance brokers code</w:t>
      </w:r>
      <w:bookmarkEnd w:id="570"/>
      <w:bookmarkEnd w:id="571"/>
      <w:bookmarkEnd w:id="572"/>
      <w:bookmarkEnd w:id="573"/>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74" w:name="_Toc110140836"/>
      <w:bookmarkStart w:id="575" w:name="_Toc455640132"/>
      <w:bookmarkStart w:id="576" w:name="_Toc35062072"/>
      <w:r>
        <w:tab/>
        <w:t>[Section 81 amended by No. 53 of 2004 s. 63.]</w:t>
      </w:r>
    </w:p>
    <w:p>
      <w:pPr>
        <w:pStyle w:val="Heading5"/>
        <w:spacing w:before="240"/>
        <w:rPr>
          <w:snapToGrid w:val="0"/>
        </w:rPr>
      </w:pPr>
      <w:bookmarkStart w:id="577" w:name="_Toc272139880"/>
      <w:r>
        <w:rPr>
          <w:rStyle w:val="CharSectno"/>
        </w:rPr>
        <w:t>82</w:t>
      </w:r>
      <w:r>
        <w:t>.</w:t>
      </w:r>
      <w:r>
        <w:tab/>
        <w:t>Dis</w:t>
      </w:r>
      <w:r>
        <w:rPr>
          <w:snapToGrid w:val="0"/>
        </w:rPr>
        <w:t>ciplinary proceedings against finance brokers</w:t>
      </w:r>
      <w:bookmarkEnd w:id="574"/>
      <w:bookmarkEnd w:id="577"/>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by No. 55 of 2004 s. 354; amended by No. 53 of 2004 s. 64; No. 14 of 2010 s. 71.]</w:t>
      </w:r>
    </w:p>
    <w:p>
      <w:pPr>
        <w:pStyle w:val="Ednotesection"/>
        <w:rPr>
          <w:rStyle w:val="CharSectno"/>
        </w:rPr>
      </w:pPr>
      <w:bookmarkStart w:id="578" w:name="_Toc110140837"/>
      <w:r>
        <w:rPr>
          <w:rStyle w:val="CharSectno"/>
        </w:rPr>
        <w:t>[</w:t>
      </w:r>
      <w:r>
        <w:rPr>
          <w:rStyle w:val="CharSectno"/>
          <w:b/>
          <w:bCs/>
        </w:rPr>
        <w:t>82A.</w:t>
      </w:r>
      <w:r>
        <w:rPr>
          <w:rStyle w:val="CharSectno"/>
        </w:rPr>
        <w:tab/>
        <w:t>Deleted by No. 14 of 2010 s. 72.]</w:t>
      </w:r>
    </w:p>
    <w:p>
      <w:pPr>
        <w:pStyle w:val="Heading5"/>
        <w:rPr>
          <w:snapToGrid w:val="0"/>
        </w:rPr>
      </w:pPr>
      <w:bookmarkStart w:id="579" w:name="_Toc272139881"/>
      <w:r>
        <w:rPr>
          <w:rStyle w:val="CharSectno"/>
        </w:rPr>
        <w:t>83</w:t>
      </w:r>
      <w:r>
        <w:rPr>
          <w:snapToGrid w:val="0"/>
        </w:rPr>
        <w:t>.</w:t>
      </w:r>
      <w:r>
        <w:rPr>
          <w:snapToGrid w:val="0"/>
        </w:rPr>
        <w:tab/>
        <w:t>Powers on inquiry</w:t>
      </w:r>
      <w:bookmarkEnd w:id="575"/>
      <w:bookmarkEnd w:id="576"/>
      <w:bookmarkEnd w:id="578"/>
      <w:bookmarkEnd w:id="579"/>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Ednotesubsection"/>
      </w:pPr>
      <w:r>
        <w:tab/>
        <w:t>[(3)</w:t>
      </w:r>
      <w:r>
        <w:tab/>
        <w:t>deleted]</w:t>
      </w:r>
    </w:p>
    <w:p>
      <w:pPr>
        <w:pStyle w:val="Footnotesection"/>
      </w:pPr>
      <w:r>
        <w:tab/>
        <w:t>[Section 83 amended by No. 56 of 1995 s. 23; No. 53 of 2004 s. 66; No. 55 of 2004 s. 355; No. 14 of 2010 s. 73.]</w:t>
      </w:r>
    </w:p>
    <w:p>
      <w:pPr>
        <w:pStyle w:val="Heading2"/>
      </w:pPr>
      <w:bookmarkStart w:id="580" w:name="_Toc89519408"/>
      <w:bookmarkStart w:id="581" w:name="_Toc90875987"/>
      <w:bookmarkStart w:id="582" w:name="_Toc90876551"/>
      <w:bookmarkStart w:id="583" w:name="_Toc92521343"/>
      <w:bookmarkStart w:id="584" w:name="_Toc97342463"/>
      <w:bookmarkStart w:id="585" w:name="_Toc102293513"/>
      <w:bookmarkStart w:id="586" w:name="_Toc103068005"/>
      <w:bookmarkStart w:id="587" w:name="_Toc104704914"/>
      <w:bookmarkStart w:id="588" w:name="_Toc105229331"/>
      <w:bookmarkStart w:id="589" w:name="_Toc109465182"/>
      <w:bookmarkStart w:id="590" w:name="_Toc110140838"/>
      <w:bookmarkStart w:id="591" w:name="_Toc112646897"/>
      <w:bookmarkStart w:id="592" w:name="_Toc112647147"/>
      <w:bookmarkStart w:id="593" w:name="_Toc112647307"/>
      <w:bookmarkStart w:id="594" w:name="_Toc116712483"/>
      <w:bookmarkStart w:id="595" w:name="_Toc116809975"/>
      <w:bookmarkStart w:id="596" w:name="_Toc118262214"/>
      <w:bookmarkStart w:id="597" w:name="_Toc118271549"/>
      <w:bookmarkStart w:id="598" w:name="_Toc121565274"/>
      <w:bookmarkStart w:id="599" w:name="_Toc124063197"/>
      <w:bookmarkStart w:id="600" w:name="_Toc145906448"/>
      <w:bookmarkStart w:id="601" w:name="_Toc145923525"/>
      <w:bookmarkStart w:id="602" w:name="_Toc146087790"/>
      <w:bookmarkStart w:id="603" w:name="_Toc147633279"/>
      <w:bookmarkStart w:id="604" w:name="_Toc157853388"/>
      <w:bookmarkStart w:id="605" w:name="_Toc199754481"/>
      <w:bookmarkStart w:id="606" w:name="_Toc223847507"/>
      <w:bookmarkStart w:id="607" w:name="_Toc247966687"/>
      <w:bookmarkStart w:id="608" w:name="_Toc265670203"/>
      <w:bookmarkStart w:id="609" w:name="_Toc266438127"/>
      <w:bookmarkStart w:id="610" w:name="_Toc268181671"/>
      <w:bookmarkStart w:id="611" w:name="_Toc272139778"/>
      <w:bookmarkStart w:id="612" w:name="_Toc272139882"/>
      <w:r>
        <w:rPr>
          <w:rStyle w:val="CharPartNo"/>
        </w:rPr>
        <w:t>Part V</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Ednotesection"/>
        <w:rPr>
          <w:rStyle w:val="CharSectno"/>
        </w:rPr>
      </w:pPr>
      <w:bookmarkStart w:id="613" w:name="_Toc455640134"/>
      <w:bookmarkStart w:id="614" w:name="_Toc35062074"/>
      <w:bookmarkStart w:id="615" w:name="_Toc110140840"/>
      <w:r>
        <w:rPr>
          <w:rStyle w:val="CharSectno"/>
        </w:rPr>
        <w:t>[</w:t>
      </w:r>
      <w:r>
        <w:rPr>
          <w:rStyle w:val="CharSectno"/>
          <w:b/>
          <w:bCs/>
        </w:rPr>
        <w:t>84.</w:t>
      </w:r>
      <w:r>
        <w:rPr>
          <w:rStyle w:val="CharSectno"/>
        </w:rPr>
        <w:tab/>
        <w:t>Deleted by No. 14 of 2010 s. 74.]</w:t>
      </w:r>
    </w:p>
    <w:p>
      <w:pPr>
        <w:pStyle w:val="Heading5"/>
        <w:rPr>
          <w:snapToGrid w:val="0"/>
        </w:rPr>
      </w:pPr>
      <w:bookmarkStart w:id="616" w:name="_Toc272139883"/>
      <w:r>
        <w:rPr>
          <w:rStyle w:val="CharSectno"/>
        </w:rPr>
        <w:t>85</w:t>
      </w:r>
      <w:r>
        <w:rPr>
          <w:snapToGrid w:val="0"/>
        </w:rPr>
        <w:t>.</w:t>
      </w:r>
      <w:r>
        <w:rPr>
          <w:snapToGrid w:val="0"/>
        </w:rPr>
        <w:tab/>
        <w:t>Lists and certificates</w:t>
      </w:r>
      <w:bookmarkEnd w:id="613"/>
      <w:bookmarkEnd w:id="614"/>
      <w:bookmarkEnd w:id="615"/>
      <w:bookmarkEnd w:id="61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Ednotesubsection"/>
      </w:pPr>
      <w:r>
        <w:tab/>
        <w:t>[(4)</w:t>
      </w:r>
      <w:r>
        <w:tab/>
        <w:t>deleted]</w:t>
      </w:r>
    </w:p>
    <w:p>
      <w:pPr>
        <w:pStyle w:val="Footnotesection"/>
      </w:pPr>
      <w:r>
        <w:tab/>
        <w:t>[Section 85 amended by No. 56 of 1995 s. 23(2); No. 53 of 2004 s. 68; No. 14 of 2010 s. 75.]</w:t>
      </w:r>
    </w:p>
    <w:p>
      <w:pPr>
        <w:pStyle w:val="Ednotesection"/>
      </w:pPr>
      <w:bookmarkStart w:id="617" w:name="_Toc455640136"/>
      <w:bookmarkStart w:id="618" w:name="_Toc35062076"/>
      <w:bookmarkStart w:id="619" w:name="_Toc110140842"/>
      <w:r>
        <w:t>[</w:t>
      </w:r>
      <w:r>
        <w:rPr>
          <w:b/>
          <w:bCs/>
        </w:rPr>
        <w:t>86.</w:t>
      </w:r>
      <w:r>
        <w:tab/>
        <w:t>Deleted by No. 53 of 2004 s. 69.]</w:t>
      </w:r>
    </w:p>
    <w:p>
      <w:pPr>
        <w:pStyle w:val="Heading5"/>
        <w:rPr>
          <w:snapToGrid w:val="0"/>
        </w:rPr>
      </w:pPr>
      <w:bookmarkStart w:id="620" w:name="_Toc272139884"/>
      <w:r>
        <w:rPr>
          <w:rStyle w:val="CharSectno"/>
        </w:rPr>
        <w:t>87</w:t>
      </w:r>
      <w:r>
        <w:rPr>
          <w:snapToGrid w:val="0"/>
        </w:rPr>
        <w:t>.</w:t>
      </w:r>
      <w:r>
        <w:rPr>
          <w:snapToGrid w:val="0"/>
        </w:rPr>
        <w:tab/>
        <w:t>Immunity of officers</w:t>
      </w:r>
      <w:bookmarkEnd w:id="617"/>
      <w:bookmarkEnd w:id="618"/>
      <w:bookmarkEnd w:id="619"/>
      <w:bookmarkEnd w:id="620"/>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621" w:name="_Toc272139885"/>
      <w:bookmarkStart w:id="622" w:name="_Toc455640138"/>
      <w:bookmarkStart w:id="623" w:name="_Toc35062078"/>
      <w:bookmarkStart w:id="624" w:name="_Toc110140844"/>
      <w:r>
        <w:rPr>
          <w:rStyle w:val="CharSectno"/>
        </w:rPr>
        <w:t>88</w:t>
      </w:r>
      <w:r>
        <w:t>.</w:t>
      </w:r>
      <w:r>
        <w:tab/>
        <w:t>Secrecy</w:t>
      </w:r>
      <w:bookmarkEnd w:id="621"/>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625" w:name="_Toc272139886"/>
      <w:r>
        <w:rPr>
          <w:rStyle w:val="CharSectno"/>
        </w:rPr>
        <w:t>89</w:t>
      </w:r>
      <w:r>
        <w:rPr>
          <w:snapToGrid w:val="0"/>
        </w:rPr>
        <w:t>.</w:t>
      </w:r>
      <w:r>
        <w:rPr>
          <w:snapToGrid w:val="0"/>
        </w:rPr>
        <w:tab/>
        <w:t>Liability of directors of body corporate</w:t>
      </w:r>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626" w:name="_Toc455640139"/>
      <w:bookmarkStart w:id="627" w:name="_Toc35062079"/>
      <w:bookmarkStart w:id="628" w:name="_Toc110140845"/>
      <w:bookmarkStart w:id="629" w:name="_Toc272139887"/>
      <w:r>
        <w:rPr>
          <w:rStyle w:val="CharSectno"/>
        </w:rPr>
        <w:t>90</w:t>
      </w:r>
      <w:r>
        <w:rPr>
          <w:snapToGrid w:val="0"/>
        </w:rPr>
        <w:t>.</w:t>
      </w:r>
      <w:r>
        <w:rPr>
          <w:snapToGrid w:val="0"/>
        </w:rPr>
        <w:tab/>
        <w:t>Other rights or remedies</w:t>
      </w:r>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630" w:name="_Toc455640140"/>
      <w:bookmarkStart w:id="631" w:name="_Toc35062080"/>
      <w:bookmarkStart w:id="632" w:name="_Toc110140846"/>
      <w:bookmarkStart w:id="633" w:name="_Toc272139888"/>
      <w:r>
        <w:rPr>
          <w:rStyle w:val="CharSectno"/>
        </w:rPr>
        <w:t>91</w:t>
      </w:r>
      <w:r>
        <w:rPr>
          <w:snapToGrid w:val="0"/>
        </w:rPr>
        <w:t>.</w:t>
      </w:r>
      <w:r>
        <w:rPr>
          <w:snapToGrid w:val="0"/>
        </w:rPr>
        <w:tab/>
        <w:t>No waiver of rights</w:t>
      </w:r>
      <w:bookmarkEnd w:id="630"/>
      <w:bookmarkEnd w:id="631"/>
      <w:bookmarkEnd w:id="632"/>
      <w:bookmarkEnd w:id="633"/>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634" w:name="_Toc455640141"/>
      <w:bookmarkStart w:id="635" w:name="_Toc35062081"/>
      <w:bookmarkStart w:id="636" w:name="_Toc110140847"/>
      <w:bookmarkStart w:id="637" w:name="_Toc272139889"/>
      <w:r>
        <w:rPr>
          <w:rStyle w:val="CharSectno"/>
        </w:rPr>
        <w:t>92</w:t>
      </w:r>
      <w:r>
        <w:rPr>
          <w:snapToGrid w:val="0"/>
        </w:rPr>
        <w:t>.</w:t>
      </w:r>
      <w:r>
        <w:rPr>
          <w:snapToGrid w:val="0"/>
        </w:rPr>
        <w:tab/>
        <w:t>General penalty</w:t>
      </w:r>
      <w:bookmarkEnd w:id="634"/>
      <w:bookmarkEnd w:id="635"/>
      <w:bookmarkEnd w:id="636"/>
      <w:bookmarkEnd w:id="637"/>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638" w:name="_Toc272139890"/>
      <w:bookmarkStart w:id="639" w:name="_Toc455640142"/>
      <w:bookmarkStart w:id="640" w:name="_Toc35062082"/>
      <w:bookmarkStart w:id="641" w:name="_Toc110140848"/>
      <w:r>
        <w:rPr>
          <w:rStyle w:val="CharSectno"/>
        </w:rPr>
        <w:t>92A</w:t>
      </w:r>
      <w:r>
        <w:t>.</w:t>
      </w:r>
      <w:r>
        <w:tab/>
        <w:t>Infringement notices</w:t>
      </w:r>
      <w:bookmarkEnd w:id="638"/>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Ednotesection"/>
        <w:rPr>
          <w:rStyle w:val="CharSectno"/>
        </w:rPr>
      </w:pPr>
      <w:r>
        <w:rPr>
          <w:rStyle w:val="CharSectno"/>
        </w:rPr>
        <w:t>[</w:t>
      </w:r>
      <w:r>
        <w:rPr>
          <w:rStyle w:val="CharSectno"/>
          <w:b/>
          <w:bCs/>
        </w:rPr>
        <w:t>92B.</w:t>
      </w:r>
      <w:r>
        <w:rPr>
          <w:rStyle w:val="CharSectno"/>
        </w:rPr>
        <w:tab/>
        <w:t>Deleted by No. 14 of 2010 s. 76.]</w:t>
      </w:r>
    </w:p>
    <w:p>
      <w:pPr>
        <w:pStyle w:val="Heading5"/>
        <w:rPr>
          <w:snapToGrid w:val="0"/>
        </w:rPr>
      </w:pPr>
      <w:bookmarkStart w:id="642" w:name="_Toc272139891"/>
      <w:r>
        <w:rPr>
          <w:rStyle w:val="CharSectno"/>
        </w:rPr>
        <w:t>93</w:t>
      </w:r>
      <w:r>
        <w:rPr>
          <w:snapToGrid w:val="0"/>
        </w:rPr>
        <w:t>.</w:t>
      </w:r>
      <w:r>
        <w:rPr>
          <w:snapToGrid w:val="0"/>
        </w:rPr>
        <w:tab/>
        <w:t>Proceedings</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643" w:name="_Toc455640143"/>
      <w:bookmarkStart w:id="644" w:name="_Toc35062083"/>
      <w:bookmarkStart w:id="645" w:name="_Toc110140849"/>
      <w:bookmarkStart w:id="646" w:name="_Toc272139892"/>
      <w:r>
        <w:rPr>
          <w:rStyle w:val="CharSectno"/>
        </w:rPr>
        <w:t>94</w:t>
      </w:r>
      <w:r>
        <w:rPr>
          <w:snapToGrid w:val="0"/>
        </w:rPr>
        <w:t>.</w:t>
      </w:r>
      <w:r>
        <w:rPr>
          <w:snapToGrid w:val="0"/>
        </w:rPr>
        <w:tab/>
        <w:t>Forms</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647" w:name="_Toc455640144"/>
      <w:bookmarkStart w:id="648" w:name="_Toc35062084"/>
      <w:bookmarkStart w:id="649" w:name="_Toc110140850"/>
      <w:bookmarkStart w:id="650" w:name="_Toc272139893"/>
      <w:r>
        <w:rPr>
          <w:rStyle w:val="CharSectno"/>
        </w:rPr>
        <w:t>95</w:t>
      </w:r>
      <w:r>
        <w:rPr>
          <w:snapToGrid w:val="0"/>
        </w:rPr>
        <w:t>.</w:t>
      </w:r>
      <w:r>
        <w:rPr>
          <w:snapToGrid w:val="0"/>
        </w:rPr>
        <w:tab/>
        <w:t>Regulations</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 No. 14 of 2010 s. 77.]</w:t>
      </w:r>
    </w:p>
    <w:p>
      <w:pPr>
        <w:pStyle w:val="Ednotepart"/>
        <w:spacing w:before="400"/>
      </w:pPr>
      <w:r>
        <w:t>[Part VI (s. 96-98) deleted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51" w:name="_Toc110140852"/>
      <w:bookmarkStart w:id="652" w:name="_Toc112646911"/>
      <w:bookmarkStart w:id="653" w:name="_Toc112647161"/>
      <w:bookmarkStart w:id="654" w:name="_Toc112647321"/>
      <w:bookmarkStart w:id="655" w:name="_Toc116712497"/>
      <w:bookmarkStart w:id="656" w:name="_Toc116809989"/>
      <w:bookmarkStart w:id="657" w:name="_Toc118262228"/>
      <w:bookmarkStart w:id="658" w:name="_Toc118271563"/>
      <w:bookmarkStart w:id="659" w:name="_Toc121565288"/>
      <w:bookmarkStart w:id="660" w:name="_Toc124063211"/>
      <w:bookmarkStart w:id="661" w:name="_Toc145906462"/>
      <w:bookmarkStart w:id="662" w:name="_Toc145923539"/>
      <w:bookmarkStart w:id="663" w:name="_Toc146087804"/>
      <w:bookmarkStart w:id="664" w:name="_Toc147633293"/>
      <w:bookmarkStart w:id="665" w:name="_Toc157853402"/>
      <w:bookmarkStart w:id="666" w:name="_Toc199754495"/>
      <w:bookmarkStart w:id="667" w:name="_Toc223847521"/>
      <w:bookmarkStart w:id="668" w:name="_Toc247966701"/>
      <w:bookmarkStart w:id="669" w:name="_Toc265670215"/>
      <w:bookmarkStart w:id="670" w:name="_Toc266438139"/>
      <w:bookmarkStart w:id="671" w:name="_Toc268181683"/>
      <w:bookmarkStart w:id="672" w:name="_Toc272139790"/>
      <w:bookmarkStart w:id="673" w:name="_Toc272139894"/>
      <w:r>
        <w:rPr>
          <w:rStyle w:val="CharSchNo"/>
        </w:rPr>
        <w:t>Schedule</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 xml:space="preserve"> — </w:t>
      </w:r>
      <w:r>
        <w:rPr>
          <w:rStyle w:val="CharSchText"/>
        </w:rPr>
        <w:t>Formula for calculating percentage rate of interest</w:t>
      </w:r>
      <w:bookmarkEnd w:id="671"/>
      <w:bookmarkEnd w:id="672"/>
      <w:bookmarkEnd w:id="673"/>
    </w:p>
    <w:p>
      <w:pPr>
        <w:pStyle w:val="yShoulderClause"/>
        <w:rPr>
          <w:snapToGrid w:val="0"/>
        </w:rPr>
      </w:pPr>
      <w:r>
        <w:rPr>
          <w:snapToGrid w:val="0"/>
        </w:rPr>
        <w:t>[s. 45]</w:t>
      </w:r>
    </w:p>
    <w:p>
      <w:pPr>
        <w:pStyle w:val="yFootnotesection"/>
      </w:pPr>
      <w:r>
        <w:tab/>
        <w:t>[Heading amended by No. 19 of 2010 s. 4.]</w:t>
      </w:r>
    </w:p>
    <w:p>
      <w:pPr>
        <w:pStyle w:val="yHeading5"/>
        <w:rPr>
          <w:snapToGrid w:val="0"/>
        </w:rPr>
      </w:pPr>
      <w:bookmarkStart w:id="674" w:name="_Toc272139895"/>
      <w:r>
        <w:rPr>
          <w:rStyle w:val="CharSClsNo"/>
        </w:rPr>
        <w:t>1</w:t>
      </w:r>
      <w:r>
        <w:rPr>
          <w:snapToGrid w:val="0"/>
        </w:rPr>
        <w:t>.</w:t>
      </w:r>
      <w:r>
        <w:rPr>
          <w:snapToGrid w:val="0"/>
        </w:rPr>
        <w:tab/>
        <w:t>Formula for calculating percentage rate of interest</w:t>
      </w:r>
      <w:bookmarkEnd w:id="674"/>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(a)</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46727" r:id="rId26"/>
        </w:object>
      </w:r>
    </w:p>
    <w:p>
      <w:pPr>
        <w:pStyle w:val="yIndenta"/>
        <w:rPr>
          <w:snapToGrid w:val="0"/>
        </w:rPr>
      </w:pPr>
      <w:r>
        <w:rPr>
          <w:snapToGrid w:val="0"/>
        </w:rPr>
        <w:tab/>
        <w:t>(b)</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2.5pt;height:33.75pt" o:ole="" fillcolor="window">
            <v:imagedata r:id="rId27" o:title=""/>
          </v:shape>
          <o:OLEObject Type="Embed" ProgID="Equation.3" ShapeID="_x0000_i1026" DrawAspect="Content" ObjectID="_1643246728"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r>
        <w:tab/>
        <w:t>[Clause 1 amended by No. 19 of 2010 s. 51.]</w:t>
      </w:r>
    </w:p>
    <w:p>
      <w:pPr>
        <w:pStyle w:val="nHeading2"/>
      </w:pPr>
      <w:bookmarkStart w:id="675" w:name="_Toc89519427"/>
      <w:bookmarkStart w:id="676" w:name="_Toc90876006"/>
      <w:bookmarkStart w:id="677" w:name="_Toc90876570"/>
      <w:bookmarkStart w:id="678" w:name="_Toc92521362"/>
      <w:bookmarkStart w:id="679" w:name="_Toc97342482"/>
      <w:bookmarkStart w:id="680" w:name="_Toc102293532"/>
      <w:bookmarkStart w:id="681" w:name="_Toc103068024"/>
      <w:bookmarkStart w:id="682" w:name="_Toc104704933"/>
      <w:bookmarkStart w:id="683" w:name="_Toc105229350"/>
      <w:bookmarkStart w:id="684" w:name="_Toc109465198"/>
      <w:bookmarkStart w:id="685" w:name="_Toc110140854"/>
      <w:bookmarkStart w:id="686" w:name="_Toc112646913"/>
      <w:bookmarkStart w:id="687" w:name="_Toc112647163"/>
      <w:bookmarkStart w:id="688" w:name="_Toc112647323"/>
      <w:bookmarkStart w:id="689" w:name="_Toc116712499"/>
      <w:bookmarkStart w:id="690" w:name="_Toc116809991"/>
      <w:bookmarkStart w:id="691" w:name="_Toc118262230"/>
      <w:bookmarkStart w:id="692" w:name="_Toc118271565"/>
      <w:bookmarkStart w:id="693" w:name="_Toc121565290"/>
      <w:bookmarkStart w:id="694" w:name="_Toc124063213"/>
      <w:bookmarkStart w:id="695" w:name="_Toc145906464"/>
      <w:bookmarkStart w:id="696" w:name="_Toc145923541"/>
      <w:bookmarkStart w:id="697" w:name="_Toc146087806"/>
      <w:bookmarkStart w:id="698" w:name="_Toc147633295"/>
      <w:bookmarkStart w:id="699" w:name="_Toc157853404"/>
      <w:bookmarkStart w:id="700" w:name="_Toc199754497"/>
      <w:bookmarkStart w:id="701" w:name="_Toc223847523"/>
      <w:bookmarkStart w:id="702" w:name="_Toc247966703"/>
      <w:bookmarkStart w:id="703" w:name="_Toc265670217"/>
      <w:bookmarkStart w:id="704" w:name="_Toc266438141"/>
      <w:bookmarkStart w:id="705" w:name="_Toc268181685"/>
      <w:bookmarkStart w:id="706" w:name="_Toc272139792"/>
      <w:bookmarkStart w:id="707" w:name="_Toc272139896"/>
      <w:r>
        <w:t>Notes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8" w:name="_Toc272139897"/>
      <w:r>
        <w:rPr>
          <w:snapToGrid w:val="0"/>
        </w:rPr>
        <w:t>Compilation table</w:t>
      </w:r>
      <w:bookmarkEnd w:id="708"/>
    </w:p>
    <w:tbl>
      <w:tblPr>
        <w:tblW w:w="7060"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5"/>
        <w:gridCol w:w="2221"/>
        <w:gridCol w:w="22"/>
        <w:gridCol w:w="1112"/>
        <w:gridCol w:w="18"/>
        <w:gridCol w:w="1113"/>
        <w:gridCol w:w="17"/>
        <w:gridCol w:w="2526"/>
        <w:gridCol w:w="16"/>
      </w:tblGrid>
      <w:tr>
        <w:trPr>
          <w:cantSplit/>
          <w:tblHeader/>
        </w:trPr>
        <w:tc>
          <w:tcPr>
            <w:tcW w:w="225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254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gridSpan w:val="3"/>
            <w:tcBorders>
              <w:top w:val="nil"/>
            </w:tcBorders>
          </w:tcPr>
          <w:p>
            <w:pPr>
              <w:pStyle w:val="nTable"/>
              <w:spacing w:after="40"/>
              <w:ind w:right="113"/>
              <w:rPr>
                <w:sz w:val="19"/>
              </w:rPr>
            </w:pPr>
            <w:r>
              <w:rPr>
                <w:i/>
                <w:sz w:val="19"/>
              </w:rPr>
              <w:t>Finance Brokers Control Act 1975</w:t>
            </w:r>
          </w:p>
        </w:tc>
        <w:tc>
          <w:tcPr>
            <w:tcW w:w="1130" w:type="dxa"/>
            <w:gridSpan w:val="2"/>
            <w:tcBorders>
              <w:top w:val="nil"/>
            </w:tcBorders>
          </w:tcPr>
          <w:p>
            <w:pPr>
              <w:pStyle w:val="nTable"/>
              <w:spacing w:after="40"/>
              <w:rPr>
                <w:sz w:val="19"/>
              </w:rPr>
            </w:pPr>
            <w:r>
              <w:rPr>
                <w:sz w:val="19"/>
              </w:rPr>
              <w:t>88 of 1975</w:t>
            </w:r>
          </w:p>
        </w:tc>
        <w:tc>
          <w:tcPr>
            <w:tcW w:w="1130" w:type="dxa"/>
            <w:gridSpan w:val="2"/>
            <w:tcBorders>
              <w:top w:val="nil"/>
            </w:tcBorders>
          </w:tcPr>
          <w:p>
            <w:pPr>
              <w:pStyle w:val="nTable"/>
              <w:spacing w:after="40"/>
              <w:rPr>
                <w:sz w:val="19"/>
              </w:rPr>
            </w:pPr>
            <w:r>
              <w:rPr>
                <w:sz w:val="19"/>
              </w:rPr>
              <w:t>20 Nov 1975</w:t>
            </w:r>
          </w:p>
        </w:tc>
        <w:tc>
          <w:tcPr>
            <w:tcW w:w="2542" w:type="dxa"/>
            <w:gridSpan w:val="2"/>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58" w:type="dxa"/>
            <w:gridSpan w:val="3"/>
          </w:tcPr>
          <w:p>
            <w:pPr>
              <w:pStyle w:val="nTable"/>
              <w:spacing w:after="40"/>
              <w:ind w:right="113"/>
              <w:rPr>
                <w:sz w:val="19"/>
              </w:rPr>
            </w:pPr>
            <w:r>
              <w:rPr>
                <w:i/>
                <w:sz w:val="19"/>
              </w:rPr>
              <w:t>Companies (Consequential Amendments) Act 1982</w:t>
            </w:r>
            <w:r>
              <w:rPr>
                <w:sz w:val="19"/>
              </w:rPr>
              <w:t xml:space="preserve"> s. 28</w:t>
            </w:r>
          </w:p>
        </w:tc>
        <w:tc>
          <w:tcPr>
            <w:tcW w:w="1130" w:type="dxa"/>
            <w:gridSpan w:val="2"/>
          </w:tcPr>
          <w:p>
            <w:pPr>
              <w:pStyle w:val="nTable"/>
              <w:spacing w:after="40"/>
              <w:rPr>
                <w:sz w:val="19"/>
              </w:rPr>
            </w:pPr>
            <w:r>
              <w:rPr>
                <w:sz w:val="19"/>
              </w:rPr>
              <w:t>10 of 1982</w:t>
            </w:r>
          </w:p>
        </w:tc>
        <w:tc>
          <w:tcPr>
            <w:tcW w:w="1130" w:type="dxa"/>
            <w:gridSpan w:val="2"/>
          </w:tcPr>
          <w:p>
            <w:pPr>
              <w:pStyle w:val="nTable"/>
              <w:spacing w:after="40"/>
              <w:rPr>
                <w:sz w:val="19"/>
              </w:rPr>
            </w:pPr>
            <w:r>
              <w:rPr>
                <w:sz w:val="19"/>
              </w:rPr>
              <w:t>14 May 1982</w:t>
            </w:r>
          </w:p>
        </w:tc>
        <w:tc>
          <w:tcPr>
            <w:tcW w:w="254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60" w:type="dxa"/>
            <w:gridSpan w:val="9"/>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58" w:type="dxa"/>
            <w:gridSpan w:val="3"/>
          </w:tcPr>
          <w:p>
            <w:pPr>
              <w:pStyle w:val="nTable"/>
              <w:spacing w:after="40"/>
              <w:ind w:right="113"/>
              <w:rPr>
                <w:sz w:val="19"/>
              </w:rPr>
            </w:pPr>
            <w:r>
              <w:rPr>
                <w:i/>
                <w:sz w:val="19"/>
              </w:rPr>
              <w:t>Acts Amendment (Legal Practitioners, Costs and Taxation) Act 1987</w:t>
            </w:r>
            <w:r>
              <w:rPr>
                <w:sz w:val="19"/>
              </w:rPr>
              <w:t xml:space="preserve"> Pt. X</w:t>
            </w:r>
          </w:p>
        </w:tc>
        <w:tc>
          <w:tcPr>
            <w:tcW w:w="1130" w:type="dxa"/>
            <w:gridSpan w:val="2"/>
          </w:tcPr>
          <w:p>
            <w:pPr>
              <w:pStyle w:val="nTable"/>
              <w:spacing w:after="40"/>
              <w:rPr>
                <w:sz w:val="19"/>
              </w:rPr>
            </w:pPr>
            <w:r>
              <w:rPr>
                <w:sz w:val="19"/>
              </w:rPr>
              <w:t>65 of 1987</w:t>
            </w:r>
          </w:p>
        </w:tc>
        <w:tc>
          <w:tcPr>
            <w:tcW w:w="1130" w:type="dxa"/>
            <w:gridSpan w:val="2"/>
          </w:tcPr>
          <w:p>
            <w:pPr>
              <w:pStyle w:val="nTable"/>
              <w:spacing w:after="40"/>
              <w:rPr>
                <w:sz w:val="19"/>
              </w:rPr>
            </w:pPr>
            <w:r>
              <w:rPr>
                <w:sz w:val="19"/>
              </w:rPr>
              <w:t>1 Dec 1987</w:t>
            </w:r>
          </w:p>
        </w:tc>
        <w:tc>
          <w:tcPr>
            <w:tcW w:w="2542" w:type="dxa"/>
            <w:gridSpan w:val="2"/>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58" w:type="dxa"/>
            <w:gridSpan w:val="3"/>
          </w:tcPr>
          <w:p>
            <w:pPr>
              <w:pStyle w:val="nTable"/>
              <w:spacing w:after="40"/>
              <w:ind w:right="113"/>
              <w:rPr>
                <w:sz w:val="19"/>
              </w:rPr>
            </w:pPr>
            <w:r>
              <w:rPr>
                <w:i/>
                <w:sz w:val="19"/>
              </w:rPr>
              <w:t>Acts Amendment (Public Sector Management) Act 1994</w:t>
            </w:r>
            <w:r>
              <w:rPr>
                <w:sz w:val="19"/>
              </w:rPr>
              <w:t xml:space="preserve"> s. 3(1)</w:t>
            </w:r>
          </w:p>
        </w:tc>
        <w:tc>
          <w:tcPr>
            <w:tcW w:w="1130" w:type="dxa"/>
            <w:gridSpan w:val="2"/>
          </w:tcPr>
          <w:p>
            <w:pPr>
              <w:pStyle w:val="nTable"/>
              <w:spacing w:after="40"/>
              <w:rPr>
                <w:sz w:val="19"/>
              </w:rPr>
            </w:pPr>
            <w:r>
              <w:rPr>
                <w:sz w:val="19"/>
              </w:rPr>
              <w:t>32 of 1994</w:t>
            </w:r>
          </w:p>
        </w:tc>
        <w:tc>
          <w:tcPr>
            <w:tcW w:w="1130" w:type="dxa"/>
            <w:gridSpan w:val="2"/>
          </w:tcPr>
          <w:p>
            <w:pPr>
              <w:pStyle w:val="nTable"/>
              <w:spacing w:after="40"/>
              <w:rPr>
                <w:sz w:val="19"/>
              </w:rPr>
            </w:pPr>
            <w:r>
              <w:rPr>
                <w:sz w:val="19"/>
              </w:rPr>
              <w:t>29 Jun 1994</w:t>
            </w:r>
          </w:p>
        </w:tc>
        <w:tc>
          <w:tcPr>
            <w:tcW w:w="2542" w:type="dxa"/>
            <w:gridSpan w:val="2"/>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58" w:type="dxa"/>
            <w:gridSpan w:val="3"/>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0" w:type="dxa"/>
            <w:gridSpan w:val="2"/>
          </w:tcPr>
          <w:p>
            <w:pPr>
              <w:pStyle w:val="nTable"/>
              <w:spacing w:after="40"/>
              <w:rPr>
                <w:sz w:val="19"/>
              </w:rPr>
            </w:pPr>
            <w:r>
              <w:rPr>
                <w:sz w:val="19"/>
              </w:rPr>
              <w:t>56 of 1995</w:t>
            </w:r>
          </w:p>
        </w:tc>
        <w:tc>
          <w:tcPr>
            <w:tcW w:w="1130" w:type="dxa"/>
            <w:gridSpan w:val="2"/>
          </w:tcPr>
          <w:p>
            <w:pPr>
              <w:pStyle w:val="nTable"/>
              <w:spacing w:after="40"/>
              <w:rPr>
                <w:sz w:val="19"/>
              </w:rPr>
            </w:pPr>
            <w:r>
              <w:rPr>
                <w:sz w:val="19"/>
              </w:rPr>
              <w:t>20 Dec 1995</w:t>
            </w:r>
          </w:p>
        </w:tc>
        <w:tc>
          <w:tcPr>
            <w:tcW w:w="2542" w:type="dxa"/>
            <w:gridSpan w:val="2"/>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58" w:type="dxa"/>
            <w:gridSpan w:val="3"/>
          </w:tcPr>
          <w:p>
            <w:pPr>
              <w:pStyle w:val="nTable"/>
              <w:spacing w:after="40"/>
              <w:ind w:right="113"/>
              <w:rPr>
                <w:sz w:val="19"/>
              </w:rPr>
            </w:pPr>
            <w:r>
              <w:rPr>
                <w:i/>
                <w:sz w:val="19"/>
              </w:rPr>
              <w:t>Financial Legislation Amendment Act 1996</w:t>
            </w:r>
            <w:r>
              <w:rPr>
                <w:sz w:val="19"/>
              </w:rPr>
              <w:t xml:space="preserve"> s. 64</w:t>
            </w:r>
          </w:p>
        </w:tc>
        <w:tc>
          <w:tcPr>
            <w:tcW w:w="1130" w:type="dxa"/>
            <w:gridSpan w:val="2"/>
          </w:tcPr>
          <w:p>
            <w:pPr>
              <w:pStyle w:val="nTable"/>
              <w:spacing w:after="40"/>
              <w:rPr>
                <w:sz w:val="19"/>
              </w:rPr>
            </w:pPr>
            <w:r>
              <w:rPr>
                <w:sz w:val="19"/>
              </w:rPr>
              <w:t>49 of 1996</w:t>
            </w:r>
          </w:p>
        </w:tc>
        <w:tc>
          <w:tcPr>
            <w:tcW w:w="1130" w:type="dxa"/>
            <w:gridSpan w:val="2"/>
          </w:tcPr>
          <w:p>
            <w:pPr>
              <w:pStyle w:val="nTable"/>
              <w:spacing w:after="40"/>
              <w:rPr>
                <w:sz w:val="19"/>
              </w:rPr>
            </w:pPr>
            <w:r>
              <w:rPr>
                <w:sz w:val="19"/>
              </w:rPr>
              <w:t>25 Oct 1996</w:t>
            </w:r>
          </w:p>
        </w:tc>
        <w:tc>
          <w:tcPr>
            <w:tcW w:w="2542" w:type="dxa"/>
            <w:gridSpan w:val="2"/>
          </w:tcPr>
          <w:p>
            <w:pPr>
              <w:pStyle w:val="nTable"/>
              <w:spacing w:after="40"/>
              <w:rPr>
                <w:sz w:val="19"/>
              </w:rPr>
            </w:pPr>
            <w:r>
              <w:rPr>
                <w:sz w:val="19"/>
              </w:rPr>
              <w:t>25 Oct 1996 (see s. 2(1))</w:t>
            </w:r>
          </w:p>
        </w:tc>
      </w:tr>
      <w:tr>
        <w:trPr>
          <w:cantSplit/>
        </w:trPr>
        <w:tc>
          <w:tcPr>
            <w:tcW w:w="2258" w:type="dxa"/>
            <w:gridSpan w:val="3"/>
          </w:tcPr>
          <w:p>
            <w:pPr>
              <w:pStyle w:val="nTable"/>
              <w:spacing w:after="40"/>
              <w:ind w:right="113"/>
              <w:rPr>
                <w:sz w:val="19"/>
              </w:rPr>
            </w:pPr>
            <w:r>
              <w:rPr>
                <w:i/>
                <w:sz w:val="19"/>
              </w:rPr>
              <w:t>Statutes (Repeals and Minor Amendments) Act (No. 2) 1998</w:t>
            </w:r>
            <w:r>
              <w:rPr>
                <w:sz w:val="19"/>
              </w:rPr>
              <w:t xml:space="preserve"> s. 76</w:t>
            </w:r>
          </w:p>
        </w:tc>
        <w:tc>
          <w:tcPr>
            <w:tcW w:w="1130" w:type="dxa"/>
            <w:gridSpan w:val="2"/>
          </w:tcPr>
          <w:p>
            <w:pPr>
              <w:pStyle w:val="nTable"/>
              <w:spacing w:after="40"/>
              <w:rPr>
                <w:sz w:val="19"/>
              </w:rPr>
            </w:pPr>
            <w:r>
              <w:rPr>
                <w:sz w:val="19"/>
              </w:rPr>
              <w:t>10 of 1998</w:t>
            </w:r>
          </w:p>
        </w:tc>
        <w:tc>
          <w:tcPr>
            <w:tcW w:w="1130" w:type="dxa"/>
            <w:gridSpan w:val="2"/>
          </w:tcPr>
          <w:p>
            <w:pPr>
              <w:pStyle w:val="nTable"/>
              <w:spacing w:after="40"/>
              <w:rPr>
                <w:sz w:val="19"/>
              </w:rPr>
            </w:pPr>
            <w:r>
              <w:rPr>
                <w:sz w:val="19"/>
              </w:rPr>
              <w:t>30 Apr 1998</w:t>
            </w:r>
          </w:p>
        </w:tc>
        <w:tc>
          <w:tcPr>
            <w:tcW w:w="2542" w:type="dxa"/>
            <w:gridSpan w:val="2"/>
          </w:tcPr>
          <w:p>
            <w:pPr>
              <w:pStyle w:val="nTable"/>
              <w:spacing w:after="40"/>
              <w:rPr>
                <w:sz w:val="19"/>
              </w:rPr>
            </w:pPr>
            <w:r>
              <w:rPr>
                <w:sz w:val="19"/>
              </w:rPr>
              <w:t>30 Apr 1998 (see s. 2(1))</w:t>
            </w:r>
          </w:p>
        </w:tc>
      </w:tr>
      <w:tr>
        <w:trPr>
          <w:cantSplit/>
        </w:trPr>
        <w:tc>
          <w:tcPr>
            <w:tcW w:w="2258" w:type="dxa"/>
            <w:gridSpan w:val="3"/>
          </w:tcPr>
          <w:p>
            <w:pPr>
              <w:pStyle w:val="nTable"/>
              <w:spacing w:after="40"/>
              <w:ind w:right="113"/>
              <w:rPr>
                <w:sz w:val="19"/>
              </w:rPr>
            </w:pPr>
            <w:r>
              <w:rPr>
                <w:i/>
                <w:sz w:val="19"/>
              </w:rPr>
              <w:t>Acts Amendment and Repeal (Financial Sector Reform) Act 1999</w:t>
            </w:r>
            <w:r>
              <w:rPr>
                <w:sz w:val="19"/>
              </w:rPr>
              <w:t xml:space="preserve"> s. 79</w:t>
            </w:r>
          </w:p>
        </w:tc>
        <w:tc>
          <w:tcPr>
            <w:tcW w:w="1130" w:type="dxa"/>
            <w:gridSpan w:val="2"/>
          </w:tcPr>
          <w:p>
            <w:pPr>
              <w:pStyle w:val="nTable"/>
              <w:keepLines/>
              <w:spacing w:after="40"/>
              <w:rPr>
                <w:sz w:val="19"/>
              </w:rPr>
            </w:pPr>
            <w:r>
              <w:rPr>
                <w:sz w:val="19"/>
              </w:rPr>
              <w:t>26 of 1999</w:t>
            </w:r>
          </w:p>
        </w:tc>
        <w:tc>
          <w:tcPr>
            <w:tcW w:w="1130" w:type="dxa"/>
            <w:gridSpan w:val="2"/>
          </w:tcPr>
          <w:p>
            <w:pPr>
              <w:pStyle w:val="nTable"/>
              <w:keepLines/>
              <w:spacing w:after="40"/>
              <w:rPr>
                <w:sz w:val="19"/>
              </w:rPr>
            </w:pPr>
            <w:r>
              <w:rPr>
                <w:sz w:val="19"/>
              </w:rPr>
              <w:t>29 Jun 1999</w:t>
            </w:r>
          </w:p>
        </w:tc>
        <w:tc>
          <w:tcPr>
            <w:tcW w:w="2542"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60" w:type="dxa"/>
            <w:gridSpan w:val="9"/>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58" w:type="dxa"/>
            <w:gridSpan w:val="3"/>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0" w:type="dxa"/>
            <w:gridSpan w:val="2"/>
            <w:tcBorders>
              <w:bottom w:val="nil"/>
            </w:tcBorders>
          </w:tcPr>
          <w:p>
            <w:pPr>
              <w:pStyle w:val="nTable"/>
              <w:keepLines/>
              <w:spacing w:after="40"/>
              <w:rPr>
                <w:sz w:val="19"/>
              </w:rPr>
            </w:pPr>
            <w:r>
              <w:rPr>
                <w:sz w:val="19"/>
              </w:rPr>
              <w:t>10 of 2001</w:t>
            </w:r>
          </w:p>
        </w:tc>
        <w:tc>
          <w:tcPr>
            <w:tcW w:w="1130" w:type="dxa"/>
            <w:gridSpan w:val="2"/>
            <w:tcBorders>
              <w:bottom w:val="nil"/>
            </w:tcBorders>
          </w:tcPr>
          <w:p>
            <w:pPr>
              <w:pStyle w:val="nTable"/>
              <w:keepLines/>
              <w:spacing w:after="40"/>
              <w:rPr>
                <w:sz w:val="19"/>
              </w:rPr>
            </w:pPr>
            <w:r>
              <w:rPr>
                <w:sz w:val="19"/>
              </w:rPr>
              <w:t>28 Jun 2001</w:t>
            </w:r>
          </w:p>
        </w:tc>
        <w:tc>
          <w:tcPr>
            <w:tcW w:w="2542" w:type="dxa"/>
            <w:gridSpan w:val="2"/>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3"/>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0" w:type="dxa"/>
            <w:gridSpan w:val="2"/>
            <w:tcBorders>
              <w:top w:val="nil"/>
            </w:tcBorders>
          </w:tcPr>
          <w:p>
            <w:pPr>
              <w:pStyle w:val="nTable"/>
              <w:keepLines/>
              <w:spacing w:after="40"/>
              <w:rPr>
                <w:sz w:val="19"/>
              </w:rPr>
            </w:pPr>
            <w:r>
              <w:rPr>
                <w:sz w:val="19"/>
              </w:rPr>
              <w:t>12 of 2001</w:t>
            </w:r>
          </w:p>
        </w:tc>
        <w:tc>
          <w:tcPr>
            <w:tcW w:w="1130" w:type="dxa"/>
            <w:gridSpan w:val="2"/>
            <w:tcBorders>
              <w:top w:val="nil"/>
            </w:tcBorders>
          </w:tcPr>
          <w:p>
            <w:pPr>
              <w:pStyle w:val="nTable"/>
              <w:keepLines/>
              <w:spacing w:after="40"/>
              <w:rPr>
                <w:sz w:val="19"/>
              </w:rPr>
            </w:pPr>
            <w:r>
              <w:rPr>
                <w:sz w:val="19"/>
              </w:rPr>
              <w:t>13 Jul 2001</w:t>
            </w:r>
          </w:p>
        </w:tc>
        <w:tc>
          <w:tcPr>
            <w:tcW w:w="2542" w:type="dxa"/>
            <w:gridSpan w:val="2"/>
            <w:tcBorders>
              <w:top w:val="nil"/>
            </w:tcBorders>
          </w:tcPr>
          <w:p>
            <w:pPr>
              <w:pStyle w:val="nTable"/>
              <w:keepLines/>
              <w:spacing w:after="40"/>
              <w:rPr>
                <w:sz w:val="19"/>
              </w:rPr>
            </w:pPr>
            <w:r>
              <w:rPr>
                <w:sz w:val="19"/>
              </w:rPr>
              <w:t>13 Jul 2001 (see s. 2)</w:t>
            </w:r>
          </w:p>
        </w:tc>
      </w:tr>
      <w:tr>
        <w:trPr>
          <w:cantSplit/>
        </w:trPr>
        <w:tc>
          <w:tcPr>
            <w:tcW w:w="2258" w:type="dxa"/>
            <w:gridSpan w:val="3"/>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0" w:type="dxa"/>
            <w:gridSpan w:val="2"/>
          </w:tcPr>
          <w:p>
            <w:pPr>
              <w:pStyle w:val="nTable"/>
              <w:keepLines/>
              <w:spacing w:after="40"/>
              <w:rPr>
                <w:sz w:val="19"/>
              </w:rPr>
            </w:pPr>
            <w:r>
              <w:rPr>
                <w:sz w:val="19"/>
              </w:rPr>
              <w:t>21 of 2003</w:t>
            </w:r>
          </w:p>
        </w:tc>
        <w:tc>
          <w:tcPr>
            <w:tcW w:w="1130" w:type="dxa"/>
            <w:gridSpan w:val="2"/>
          </w:tcPr>
          <w:p>
            <w:pPr>
              <w:pStyle w:val="nTable"/>
              <w:keepLines/>
              <w:spacing w:after="40"/>
              <w:rPr>
                <w:sz w:val="19"/>
              </w:rPr>
            </w:pPr>
            <w:r>
              <w:rPr>
                <w:sz w:val="19"/>
              </w:rPr>
              <w:t>23 Apr 2003</w:t>
            </w:r>
          </w:p>
        </w:tc>
        <w:tc>
          <w:tcPr>
            <w:tcW w:w="2542" w:type="dxa"/>
            <w:gridSpan w:val="2"/>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58" w:type="dxa"/>
            <w:gridSpan w:val="3"/>
          </w:tcPr>
          <w:p>
            <w:pPr>
              <w:pStyle w:val="nTable"/>
              <w:spacing w:after="40"/>
              <w:ind w:right="113"/>
              <w:rPr>
                <w:sz w:val="19"/>
              </w:rPr>
            </w:pPr>
            <w:r>
              <w:rPr>
                <w:i/>
                <w:sz w:val="19"/>
              </w:rPr>
              <w:t>Acts Amendment and Repeal (Courts and Legal Practice) Act 2003</w:t>
            </w:r>
            <w:r>
              <w:rPr>
                <w:sz w:val="19"/>
              </w:rPr>
              <w:t xml:space="preserve"> s. 35</w:t>
            </w:r>
          </w:p>
        </w:tc>
        <w:tc>
          <w:tcPr>
            <w:tcW w:w="1130" w:type="dxa"/>
            <w:gridSpan w:val="2"/>
          </w:tcPr>
          <w:p>
            <w:pPr>
              <w:pStyle w:val="nTable"/>
              <w:keepNext/>
              <w:keepLines/>
              <w:spacing w:after="40"/>
              <w:rPr>
                <w:sz w:val="19"/>
              </w:rPr>
            </w:pPr>
            <w:r>
              <w:rPr>
                <w:sz w:val="19"/>
              </w:rPr>
              <w:t>65 of 2003</w:t>
            </w:r>
          </w:p>
        </w:tc>
        <w:tc>
          <w:tcPr>
            <w:tcW w:w="1130" w:type="dxa"/>
            <w:gridSpan w:val="2"/>
          </w:tcPr>
          <w:p>
            <w:pPr>
              <w:pStyle w:val="nTable"/>
              <w:keepNext/>
              <w:keepLines/>
              <w:spacing w:after="40"/>
              <w:rPr>
                <w:sz w:val="19"/>
              </w:rPr>
            </w:pPr>
            <w:r>
              <w:rPr>
                <w:sz w:val="19"/>
              </w:rPr>
              <w:t>4 Dec 2003</w:t>
            </w:r>
          </w:p>
        </w:tc>
        <w:tc>
          <w:tcPr>
            <w:tcW w:w="2542" w:type="dxa"/>
            <w:gridSpan w:val="2"/>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58" w:type="dxa"/>
            <w:gridSpan w:val="3"/>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0" w:type="dxa"/>
            <w:gridSpan w:val="2"/>
          </w:tcPr>
          <w:p>
            <w:pPr>
              <w:pStyle w:val="nTable"/>
              <w:spacing w:after="40"/>
              <w:rPr>
                <w:snapToGrid w:val="0"/>
                <w:sz w:val="19"/>
                <w:lang w:val="en-US"/>
              </w:rPr>
            </w:pPr>
            <w:r>
              <w:rPr>
                <w:snapToGrid w:val="0"/>
                <w:sz w:val="19"/>
                <w:lang w:val="en-US"/>
              </w:rPr>
              <w:t>53 of 2004</w:t>
            </w:r>
          </w:p>
        </w:tc>
        <w:tc>
          <w:tcPr>
            <w:tcW w:w="1130" w:type="dxa"/>
            <w:gridSpan w:val="2"/>
          </w:tcPr>
          <w:p>
            <w:pPr>
              <w:pStyle w:val="nTable"/>
              <w:spacing w:after="40"/>
              <w:rPr>
                <w:sz w:val="19"/>
              </w:rPr>
            </w:pPr>
            <w:r>
              <w:rPr>
                <w:sz w:val="19"/>
              </w:rPr>
              <w:t>18 Nov 2004</w:t>
            </w:r>
          </w:p>
        </w:tc>
        <w:tc>
          <w:tcPr>
            <w:tcW w:w="2542" w:type="dxa"/>
            <w:gridSpan w:val="2"/>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58" w:type="dxa"/>
            <w:gridSpan w:val="3"/>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keepNext/>
              <w:keepLines/>
              <w:spacing w:after="40"/>
              <w:rPr>
                <w:sz w:val="19"/>
              </w:rPr>
            </w:pPr>
            <w:r>
              <w:rPr>
                <w:snapToGrid w:val="0"/>
                <w:sz w:val="19"/>
                <w:lang w:val="en-US"/>
              </w:rPr>
              <w:t>59 of 2004</w:t>
            </w:r>
          </w:p>
        </w:tc>
        <w:tc>
          <w:tcPr>
            <w:tcW w:w="1130" w:type="dxa"/>
            <w:gridSpan w:val="2"/>
          </w:tcPr>
          <w:p>
            <w:pPr>
              <w:pStyle w:val="nTable"/>
              <w:keepNext/>
              <w:keepLines/>
              <w:spacing w:after="40"/>
              <w:rPr>
                <w:sz w:val="19"/>
              </w:rPr>
            </w:pPr>
            <w:r>
              <w:rPr>
                <w:snapToGrid w:val="0"/>
                <w:sz w:val="19"/>
                <w:lang w:val="en-US"/>
              </w:rPr>
              <w:t>23 Nov 2004</w:t>
            </w:r>
          </w:p>
        </w:tc>
        <w:tc>
          <w:tcPr>
            <w:tcW w:w="2542" w:type="dxa"/>
            <w:gridSpan w:val="2"/>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58" w:type="dxa"/>
            <w:gridSpan w:val="3"/>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0" w:type="dxa"/>
            <w:gridSpan w:val="2"/>
          </w:tcPr>
          <w:p>
            <w:pPr>
              <w:pStyle w:val="nTable"/>
              <w:spacing w:after="40"/>
              <w:rPr>
                <w:sz w:val="19"/>
              </w:rPr>
            </w:pPr>
            <w:r>
              <w:rPr>
                <w:sz w:val="19"/>
              </w:rPr>
              <w:t>55 of 2004</w:t>
            </w:r>
          </w:p>
        </w:tc>
        <w:tc>
          <w:tcPr>
            <w:tcW w:w="1130" w:type="dxa"/>
            <w:gridSpan w:val="2"/>
          </w:tcPr>
          <w:p>
            <w:pPr>
              <w:pStyle w:val="nTable"/>
              <w:spacing w:after="40"/>
              <w:rPr>
                <w:sz w:val="19"/>
              </w:rPr>
            </w:pPr>
            <w:r>
              <w:rPr>
                <w:sz w:val="19"/>
              </w:rPr>
              <w:t>24 Nov 2004</w:t>
            </w:r>
          </w:p>
        </w:tc>
        <w:tc>
          <w:tcPr>
            <w:tcW w:w="2542" w:type="dxa"/>
            <w:gridSpan w:val="2"/>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2"/>
          </w:tcPr>
          <w:p>
            <w:pPr>
              <w:pStyle w:val="nTable"/>
              <w:spacing w:after="40"/>
              <w:rPr>
                <w:sz w:val="19"/>
              </w:rPr>
            </w:pPr>
            <w:r>
              <w:rPr>
                <w:snapToGrid w:val="0"/>
                <w:sz w:val="19"/>
                <w:lang w:val="en-US"/>
              </w:rPr>
              <w:t>84 of 2004</w:t>
            </w:r>
          </w:p>
        </w:tc>
        <w:tc>
          <w:tcPr>
            <w:tcW w:w="1130" w:type="dxa"/>
            <w:gridSpan w:val="2"/>
          </w:tcPr>
          <w:p>
            <w:pPr>
              <w:pStyle w:val="nTable"/>
              <w:spacing w:after="40"/>
              <w:rPr>
                <w:sz w:val="19"/>
              </w:rPr>
            </w:pPr>
            <w:r>
              <w:rPr>
                <w:sz w:val="19"/>
              </w:rPr>
              <w:t>16 Dec 2004</w:t>
            </w:r>
          </w:p>
        </w:tc>
        <w:tc>
          <w:tcPr>
            <w:tcW w:w="2542" w:type="dxa"/>
            <w:gridSpan w:val="2"/>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60" w:type="dxa"/>
            <w:gridSpan w:val="9"/>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iCs/>
                <w:sz w:val="19"/>
              </w:rPr>
              <w:t>Housing Societies Repeal Act 2005</w:t>
            </w:r>
            <w:r>
              <w:rPr>
                <w:sz w:val="19"/>
              </w:rPr>
              <w:t xml:space="preserve"> s. 27 </w:t>
            </w:r>
          </w:p>
        </w:tc>
        <w:tc>
          <w:tcPr>
            <w:tcW w:w="1130" w:type="dxa"/>
            <w:gridSpan w:val="2"/>
          </w:tcPr>
          <w:p>
            <w:pPr>
              <w:pStyle w:val="nTable"/>
              <w:spacing w:after="40"/>
              <w:rPr>
                <w:sz w:val="19"/>
              </w:rPr>
            </w:pPr>
            <w:r>
              <w:rPr>
                <w:sz w:val="19"/>
              </w:rPr>
              <w:t>17 of 2005</w:t>
            </w:r>
          </w:p>
        </w:tc>
        <w:tc>
          <w:tcPr>
            <w:tcW w:w="1130" w:type="dxa"/>
            <w:gridSpan w:val="2"/>
          </w:tcPr>
          <w:p>
            <w:pPr>
              <w:pStyle w:val="nTable"/>
              <w:spacing w:after="40"/>
              <w:rPr>
                <w:sz w:val="19"/>
              </w:rPr>
            </w:pPr>
            <w:r>
              <w:rPr>
                <w:sz w:val="19"/>
              </w:rPr>
              <w:t>5 Oct 2005</w:t>
            </w:r>
          </w:p>
        </w:tc>
        <w:tc>
          <w:tcPr>
            <w:tcW w:w="2542"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0" w:type="dxa"/>
            <w:gridSpan w:val="2"/>
          </w:tcPr>
          <w:p>
            <w:pPr>
              <w:pStyle w:val="nTable"/>
              <w:spacing w:after="40"/>
              <w:rPr>
                <w:sz w:val="19"/>
              </w:rPr>
            </w:pPr>
            <w:r>
              <w:rPr>
                <w:sz w:val="19"/>
              </w:rPr>
              <w:t>24 of 2005</w:t>
            </w:r>
          </w:p>
        </w:tc>
        <w:tc>
          <w:tcPr>
            <w:tcW w:w="1130" w:type="dxa"/>
            <w:gridSpan w:val="2"/>
          </w:tcPr>
          <w:p>
            <w:pPr>
              <w:pStyle w:val="nTable"/>
              <w:spacing w:after="40"/>
              <w:rPr>
                <w:sz w:val="19"/>
              </w:rPr>
            </w:pPr>
            <w:r>
              <w:rPr>
                <w:sz w:val="19"/>
              </w:rPr>
              <w:t>2 Dec 2005</w:t>
            </w:r>
          </w:p>
        </w:tc>
        <w:tc>
          <w:tcPr>
            <w:tcW w:w="2542"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60" w:type="dxa"/>
            <w:gridSpan w:val="9"/>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 xml:space="preserve">(includes amendments listed above </w:t>
            </w:r>
            <w:r>
              <w:rPr>
                <w:snapToGrid w:val="0"/>
                <w:sz w:val="19"/>
                <w:lang w:val="en-US"/>
              </w:rPr>
              <w:t xml:space="preserve">except those in the </w:t>
            </w:r>
            <w:r>
              <w:rPr>
                <w:i/>
                <w:iCs/>
                <w:sz w:val="19"/>
              </w:rPr>
              <w:t>Housing Societies Repeal Act 2005</w:t>
            </w:r>
            <w:r>
              <w:rPr>
                <w:sz w:val="19"/>
              </w:rPr>
              <w:t xml:space="preserve"> s. 27)</w:t>
            </w:r>
          </w:p>
        </w:tc>
      </w:tr>
      <w:tr>
        <w:tblPrEx>
          <w:tblBorders>
            <w:bottom w:val="none" w:sz="0" w:space="0" w:color="auto"/>
          </w:tblBorders>
        </w:tblPrEx>
        <w:trPr>
          <w:cantSplit/>
        </w:trPr>
        <w:tc>
          <w:tcPr>
            <w:tcW w:w="2258" w:type="dxa"/>
            <w:gridSpan w:val="3"/>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0" w:type="dxa"/>
            <w:gridSpan w:val="2"/>
          </w:tcPr>
          <w:p>
            <w:pPr>
              <w:pStyle w:val="nTable"/>
              <w:spacing w:before="120"/>
              <w:rPr>
                <w:sz w:val="19"/>
              </w:rPr>
            </w:pPr>
            <w:r>
              <w:rPr>
                <w:snapToGrid w:val="0"/>
                <w:sz w:val="19"/>
                <w:lang w:val="en-US"/>
              </w:rPr>
              <w:t xml:space="preserve">77 of 2006 </w:t>
            </w:r>
          </w:p>
        </w:tc>
        <w:tc>
          <w:tcPr>
            <w:tcW w:w="1130" w:type="dxa"/>
            <w:gridSpan w:val="2"/>
          </w:tcPr>
          <w:p>
            <w:pPr>
              <w:pStyle w:val="nTable"/>
              <w:spacing w:before="120"/>
              <w:rPr>
                <w:sz w:val="19"/>
              </w:rPr>
            </w:pPr>
            <w:r>
              <w:rPr>
                <w:snapToGrid w:val="0"/>
                <w:sz w:val="19"/>
                <w:lang w:val="en-US"/>
              </w:rPr>
              <w:t>21 Dec 2006</w:t>
            </w:r>
          </w:p>
        </w:tc>
        <w:tc>
          <w:tcPr>
            <w:tcW w:w="2542" w:type="dxa"/>
            <w:gridSpan w:val="2"/>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trPr>
        <w:tc>
          <w:tcPr>
            <w:tcW w:w="2258" w:type="dxa"/>
            <w:gridSpan w:val="3"/>
          </w:tcPr>
          <w:p>
            <w:pPr>
              <w:pStyle w:val="nTable"/>
              <w:spacing w:before="120"/>
              <w:ind w:right="113"/>
              <w:rPr>
                <w:i/>
                <w:snapToGrid w:val="0"/>
                <w:sz w:val="19"/>
                <w:lang w:val="en-US"/>
              </w:rPr>
            </w:pPr>
            <w:r>
              <w:rPr>
                <w:i/>
                <w:iCs/>
                <w:snapToGrid w:val="0"/>
                <w:sz w:val="19"/>
                <w:lang w:val="en-US"/>
              </w:rPr>
              <w:t xml:space="preserve">Legal Profession Act 2008 </w:t>
            </w:r>
            <w:r>
              <w:rPr>
                <w:snapToGrid w:val="0"/>
                <w:sz w:val="19"/>
                <w:lang w:val="en-US"/>
              </w:rPr>
              <w:t xml:space="preserve">s. 664 </w:t>
            </w:r>
          </w:p>
        </w:tc>
        <w:tc>
          <w:tcPr>
            <w:tcW w:w="1130" w:type="dxa"/>
            <w:gridSpan w:val="2"/>
          </w:tcPr>
          <w:p>
            <w:pPr>
              <w:pStyle w:val="nTable"/>
              <w:spacing w:before="120"/>
              <w:rPr>
                <w:snapToGrid w:val="0"/>
                <w:sz w:val="19"/>
                <w:lang w:val="en-US"/>
              </w:rPr>
            </w:pPr>
            <w:r>
              <w:rPr>
                <w:snapToGrid w:val="0"/>
                <w:sz w:val="19"/>
                <w:lang w:val="en-US"/>
              </w:rPr>
              <w:t>21 of 2008</w:t>
            </w:r>
          </w:p>
        </w:tc>
        <w:tc>
          <w:tcPr>
            <w:tcW w:w="1130" w:type="dxa"/>
            <w:gridSpan w:val="2"/>
          </w:tcPr>
          <w:p>
            <w:pPr>
              <w:pStyle w:val="nTable"/>
              <w:spacing w:before="120"/>
              <w:rPr>
                <w:snapToGrid w:val="0"/>
                <w:sz w:val="19"/>
                <w:lang w:val="en-US"/>
              </w:rPr>
            </w:pPr>
            <w:r>
              <w:rPr>
                <w:snapToGrid w:val="0"/>
                <w:sz w:val="19"/>
                <w:lang w:val="en-US"/>
              </w:rPr>
              <w:t>27 May 2008</w:t>
            </w:r>
          </w:p>
        </w:tc>
        <w:tc>
          <w:tcPr>
            <w:tcW w:w="2542" w:type="dxa"/>
            <w:gridSpan w:val="2"/>
          </w:tcPr>
          <w:p>
            <w:pPr>
              <w:pStyle w:val="nTable"/>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bottom w:val="none" w:sz="0" w:space="0" w:color="auto"/>
          </w:tblBorders>
        </w:tblPrEx>
        <w:trPr>
          <w:cantSplit/>
        </w:trPr>
        <w:tc>
          <w:tcPr>
            <w:tcW w:w="2258" w:type="dxa"/>
            <w:gridSpan w:val="3"/>
          </w:tcPr>
          <w:p>
            <w:pPr>
              <w:pStyle w:val="nTable"/>
              <w:spacing w:after="40"/>
              <w:ind w:right="113"/>
              <w:rPr>
                <w:i/>
                <w:sz w:val="19"/>
              </w:rPr>
            </w:pPr>
            <w:r>
              <w:rPr>
                <w:i/>
                <w:sz w:val="19"/>
              </w:rPr>
              <w:t>Statutes (Repeals and Minor Amendments) Act 2009</w:t>
            </w:r>
            <w:r>
              <w:rPr>
                <w:iCs/>
                <w:sz w:val="19"/>
              </w:rPr>
              <w:t xml:space="preserve"> s. 17</w:t>
            </w:r>
          </w:p>
        </w:tc>
        <w:tc>
          <w:tcPr>
            <w:tcW w:w="1130" w:type="dxa"/>
            <w:gridSpan w:val="2"/>
          </w:tcPr>
          <w:p>
            <w:pPr>
              <w:pStyle w:val="nTable"/>
              <w:spacing w:after="40"/>
              <w:rPr>
                <w:sz w:val="19"/>
              </w:rPr>
            </w:pPr>
            <w:r>
              <w:rPr>
                <w:sz w:val="19"/>
              </w:rPr>
              <w:t>46 of 2009</w:t>
            </w:r>
          </w:p>
        </w:tc>
        <w:tc>
          <w:tcPr>
            <w:tcW w:w="1130" w:type="dxa"/>
            <w:gridSpan w:val="2"/>
          </w:tcPr>
          <w:p>
            <w:pPr>
              <w:pStyle w:val="nTable"/>
              <w:spacing w:after="40"/>
              <w:rPr>
                <w:sz w:val="19"/>
              </w:rPr>
            </w:pPr>
            <w:r>
              <w:rPr>
                <w:sz w:val="19"/>
              </w:rPr>
              <w:t>3 Dec 2009</w:t>
            </w:r>
          </w:p>
        </w:tc>
        <w:tc>
          <w:tcPr>
            <w:tcW w:w="2542" w:type="dxa"/>
            <w:gridSpan w:val="2"/>
          </w:tcPr>
          <w:p>
            <w:pPr>
              <w:pStyle w:val="nTable"/>
              <w:spacing w:after="40"/>
              <w:rPr>
                <w:sz w:val="19"/>
              </w:rPr>
            </w:pPr>
            <w:r>
              <w:rPr>
                <w:sz w:val="19"/>
              </w:rPr>
              <w:t>4 Dec 2009 (see s. 2(b))</w:t>
            </w:r>
          </w:p>
        </w:tc>
      </w:tr>
      <w:tr>
        <w:tblPrEx>
          <w:tblBorders>
            <w:bottom w:val="none" w:sz="0" w:space="0" w:color="auto"/>
          </w:tblBorders>
        </w:tblPrEx>
        <w:trPr>
          <w:cantSplit/>
        </w:trPr>
        <w:tc>
          <w:tcPr>
            <w:tcW w:w="2258" w:type="dxa"/>
            <w:gridSpan w:val="3"/>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Pt. 4 Div. 1</w:t>
            </w:r>
          </w:p>
        </w:tc>
        <w:tc>
          <w:tcPr>
            <w:tcW w:w="1130" w:type="dxa"/>
            <w:gridSpan w:val="2"/>
          </w:tcPr>
          <w:p>
            <w:pPr>
              <w:pStyle w:val="nTable"/>
              <w:spacing w:after="40"/>
              <w:rPr>
                <w:sz w:val="19"/>
              </w:rPr>
            </w:pPr>
            <w:r>
              <w:rPr>
                <w:sz w:val="19"/>
              </w:rPr>
              <w:t>14 of 2010</w:t>
            </w:r>
          </w:p>
        </w:tc>
        <w:tc>
          <w:tcPr>
            <w:tcW w:w="1130" w:type="dxa"/>
            <w:gridSpan w:val="2"/>
          </w:tcPr>
          <w:p>
            <w:pPr>
              <w:pStyle w:val="nTable"/>
              <w:spacing w:after="40"/>
              <w:rPr>
                <w:sz w:val="19"/>
              </w:rPr>
            </w:pPr>
            <w:r>
              <w:rPr>
                <w:sz w:val="19"/>
              </w:rPr>
              <w:t>25 Jun 2010</w:t>
            </w:r>
          </w:p>
        </w:tc>
        <w:tc>
          <w:tcPr>
            <w:tcW w:w="2542"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blPrEx>
          <w:tblBorders>
            <w:bottom w:val="none" w:sz="0" w:space="0" w:color="auto"/>
          </w:tblBorders>
        </w:tblPrEx>
        <w:trPr>
          <w:gridBefore w:val="1"/>
          <w:gridAfter w:val="1"/>
          <w:wBefore w:w="15" w:type="dxa"/>
          <w:wAfter w:w="16" w:type="dxa"/>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Lines/>
        <w:spacing w:before="360"/>
        <w:ind w:left="482" w:hanging="482"/>
      </w:pPr>
      <w:r>
        <w:rPr>
          <w:vertAlign w:val="superscript"/>
        </w:rPr>
        <w:t>1a</w:t>
      </w:r>
      <w:r>
        <w:tab/>
        <w:t>On the date as at which thi</w:t>
      </w:r>
      <w:bookmarkStart w:id="709" w:name="_Hlt507390729"/>
      <w:bookmarkEnd w:id="709"/>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710" w:name="_Toc110140856"/>
      <w:bookmarkStart w:id="711" w:name="_Toc272139898"/>
      <w:r>
        <w:t>Provisions that have not come into operation</w:t>
      </w:r>
      <w:bookmarkEnd w:id="710"/>
      <w:bookmarkEnd w:id="711"/>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bottom w:val="single" w:sz="8" w:space="0" w:color="auto"/>
            </w:tcBorders>
          </w:tcPr>
          <w:p>
            <w:pPr>
              <w:pStyle w:val="nTable"/>
              <w:spacing w:after="40"/>
              <w:rPr>
                <w:sz w:val="19"/>
                <w:vertAlign w:val="superscript"/>
              </w:rPr>
            </w:pPr>
            <w:r>
              <w:rPr>
                <w:i/>
                <w:iCs/>
                <w:snapToGrid w:val="0"/>
                <w:sz w:val="19"/>
              </w:rPr>
              <w:t xml:space="preserve">Credit (Commonwealth Powers) (Transitional and Consequential Provisions) Act 2010 </w:t>
            </w:r>
            <w:r>
              <w:rPr>
                <w:snapToGrid w:val="0"/>
                <w:sz w:val="19"/>
              </w:rPr>
              <w:t xml:space="preserve">Pt. 5 Div. 1 </w:t>
            </w:r>
            <w:r>
              <w:rPr>
                <w:snapToGrid w:val="0"/>
                <w:sz w:val="19"/>
                <w:vertAlign w:val="superscript"/>
              </w:rPr>
              <w:t>10</w:t>
            </w:r>
          </w:p>
        </w:tc>
        <w:tc>
          <w:tcPr>
            <w:tcW w:w="1139" w:type="dxa"/>
            <w:tcBorders>
              <w:bottom w:val="single" w:sz="8" w:space="0" w:color="auto"/>
            </w:tcBorders>
          </w:tcPr>
          <w:p>
            <w:pPr>
              <w:pStyle w:val="nTable"/>
              <w:keepNext/>
              <w:keepLines/>
              <w:spacing w:after="40"/>
              <w:rPr>
                <w:sz w:val="19"/>
              </w:rPr>
            </w:pPr>
            <w:r>
              <w:rPr>
                <w:sz w:val="19"/>
              </w:rPr>
              <w:t>14 of 2010</w:t>
            </w:r>
          </w:p>
        </w:tc>
        <w:tc>
          <w:tcPr>
            <w:tcW w:w="1139" w:type="dxa"/>
            <w:tcBorders>
              <w:bottom w:val="single" w:sz="8" w:space="0" w:color="auto"/>
            </w:tcBorders>
          </w:tcPr>
          <w:p>
            <w:pPr>
              <w:pStyle w:val="nTable"/>
              <w:keepNext/>
              <w:keepLines/>
              <w:spacing w:after="40"/>
              <w:rPr>
                <w:sz w:val="19"/>
              </w:rPr>
            </w:pPr>
            <w:r>
              <w:rPr>
                <w:sz w:val="19"/>
              </w:rPr>
              <w:t>25 Jun 2010</w:t>
            </w:r>
          </w:p>
        </w:tc>
        <w:tc>
          <w:tcPr>
            <w:tcW w:w="2551" w:type="dxa"/>
            <w:tcBorders>
              <w:bottom w:val="single" w:sz="8" w:space="0" w:color="auto"/>
            </w:tcBorders>
          </w:tcPr>
          <w:p>
            <w:pPr>
              <w:pStyle w:val="nTable"/>
              <w:keepNext/>
              <w:keepLines/>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712" w:name="_Toc471793482"/>
      <w:bookmarkStart w:id="713" w:name="_Toc38091139"/>
      <w:r>
        <w:rPr>
          <w:rStyle w:val="CharSectno"/>
        </w:rPr>
        <w:t>2</w:t>
      </w:r>
      <w:r>
        <w:rPr>
          <w:snapToGrid w:val="0"/>
        </w:rPr>
        <w:t>.</w:t>
      </w:r>
      <w:r>
        <w:rPr>
          <w:snapToGrid w:val="0"/>
        </w:rPr>
        <w:tab/>
        <w:t>Commencement</w:t>
      </w:r>
      <w:bookmarkEnd w:id="712"/>
      <w:bookmarkEnd w:id="71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14" w:name="_Toc38091140"/>
      <w:r>
        <w:rPr>
          <w:rStyle w:val="CharSectno"/>
        </w:rPr>
        <w:t>3</w:t>
      </w:r>
      <w:r>
        <w:t>.</w:t>
      </w:r>
      <w:r>
        <w:tab/>
        <w:t>Interpretation</w:t>
      </w:r>
      <w:bookmarkEnd w:id="71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715" w:name="_Toc38091141"/>
      <w:r>
        <w:rPr>
          <w:rStyle w:val="CharSectno"/>
        </w:rPr>
        <w:t>4</w:t>
      </w:r>
      <w:r>
        <w:t>.</w:t>
      </w:r>
      <w:r>
        <w:tab/>
        <w:t>Validation</w:t>
      </w:r>
      <w:bookmarkEnd w:id="71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BlankOpen"/>
      </w:pPr>
    </w:p>
    <w:p>
      <w:pPr>
        <w:pStyle w:val="nzHeading2"/>
        <w:keepLines/>
      </w:pPr>
      <w:bookmarkStart w:id="716" w:name="_Toc57510734"/>
      <w:bookmarkStart w:id="717" w:name="_Toc87939751"/>
      <w:r>
        <w:rPr>
          <w:rStyle w:val="CharSchNo"/>
        </w:rPr>
        <w:t>Schedule 1</w:t>
      </w:r>
      <w:r>
        <w:t> — </w:t>
      </w:r>
      <w:r>
        <w:rPr>
          <w:rStyle w:val="CharSchText"/>
        </w:rPr>
        <w:t>Transitional and savings</w:t>
      </w:r>
      <w:bookmarkEnd w:id="716"/>
      <w:bookmarkEnd w:id="717"/>
    </w:p>
    <w:p>
      <w:pPr>
        <w:pStyle w:val="nzMiscellaneousBody"/>
        <w:keepNext/>
        <w:keepLines/>
        <w:jc w:val="right"/>
      </w:pPr>
      <w:r>
        <w:t>[s. 78]</w:t>
      </w:r>
    </w:p>
    <w:p>
      <w:pPr>
        <w:pStyle w:val="nzHeading5"/>
      </w:pPr>
      <w:bookmarkStart w:id="718" w:name="_Toc87939752"/>
      <w:r>
        <w:t>1.</w:t>
      </w:r>
      <w:r>
        <w:tab/>
        <w:t>Meanings of terms used in this Schedule</w:t>
      </w:r>
      <w:bookmarkEnd w:id="718"/>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719" w:name="_Toc87939753"/>
      <w:r>
        <w:t>2.</w:t>
      </w:r>
      <w:r>
        <w:tab/>
        <w:t>Interpretation Act to apply</w:t>
      </w:r>
      <w:bookmarkEnd w:id="719"/>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720" w:name="_Toc87939754"/>
      <w:r>
        <w:t>3.</w:t>
      </w:r>
      <w:r>
        <w:tab/>
        <w:t>Board dissolved</w:t>
      </w:r>
      <w:bookmarkEnd w:id="720"/>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721" w:name="_Toc87939755"/>
      <w:r>
        <w:t>4.</w:t>
      </w:r>
      <w:r>
        <w:tab/>
        <w:t>Winding up of affairs of the Board</w:t>
      </w:r>
      <w:bookmarkEnd w:id="721"/>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722" w:name="_Toc87939756"/>
      <w:r>
        <w:t>5.</w:t>
      </w:r>
      <w:r>
        <w:tab/>
        <w:t>Registrar’s certificate</w:t>
      </w:r>
      <w:bookmarkEnd w:id="722"/>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723" w:name="_Toc87939757"/>
      <w:r>
        <w:t>6.</w:t>
      </w:r>
      <w:r>
        <w:tab/>
        <w:t>Final report</w:t>
      </w:r>
      <w:bookmarkEnd w:id="723"/>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724" w:name="_Hlt57607309"/>
      <w:r>
        <w:t>1)</w:t>
      </w:r>
      <w:bookmarkEnd w:id="724"/>
      <w:r>
        <w:t xml:space="preserve"> as if the section had not been repealed.</w:t>
      </w:r>
    </w:p>
    <w:p>
      <w:pPr>
        <w:pStyle w:val="nzHeading5"/>
      </w:pPr>
      <w:bookmarkStart w:id="725" w:name="_Toc87939758"/>
      <w:r>
        <w:t>7.</w:t>
      </w:r>
      <w:r>
        <w:tab/>
        <w:t>Bond in respect of business certificate</w:t>
      </w:r>
      <w:bookmarkEnd w:id="725"/>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726" w:name="_Toc87939759"/>
      <w:r>
        <w:t>8.</w:t>
      </w:r>
      <w:r>
        <w:tab/>
        <w:t>Persons licensed or to whom an exception applied under the Finance Brokers Act before the commencement day</w:t>
      </w:r>
      <w:bookmarkEnd w:id="726"/>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727" w:name="_Toc87939760"/>
      <w:r>
        <w:t>9.</w:t>
      </w:r>
      <w:r>
        <w:tab/>
        <w:t>Persons licensed, but without a business certificate, under the Finance Brokers Act before the commencement day</w:t>
      </w:r>
      <w:bookmarkEnd w:id="727"/>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728" w:name="_Toc87939761"/>
      <w:r>
        <w:t>10.</w:t>
      </w:r>
      <w:r>
        <w:tab/>
      </w:r>
      <w:r>
        <w:rPr>
          <w:snapToGrid w:val="0"/>
        </w:rPr>
        <w:t>Licence condition revoked on commencement day</w:t>
      </w:r>
      <w:bookmarkEnd w:id="728"/>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729" w:name="_Toc87939762"/>
      <w:r>
        <w:t>11.</w:t>
      </w:r>
      <w:r>
        <w:tab/>
        <w:t>Applications for certificates and licenses</w:t>
      </w:r>
      <w:bookmarkEnd w:id="729"/>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730" w:name="_Toc87939763"/>
      <w:r>
        <w:t>12.</w:t>
      </w:r>
      <w:r>
        <w:tab/>
        <w:t>Further transitional provision may be made</w:t>
      </w:r>
      <w:bookmarkEnd w:id="730"/>
    </w:p>
    <w:p>
      <w:pPr>
        <w:pStyle w:val="nzSubsection"/>
        <w:rPr>
          <w:snapToGrid w:val="0"/>
        </w:rPr>
      </w:pPr>
      <w:r>
        <w:tab/>
      </w:r>
      <w:bookmarkStart w:id="731" w:name="_Hlt5699006"/>
      <w:bookmarkEnd w:id="731"/>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w:t>
      </w:r>
      <w:bookmarkStart w:id="732" w:name="UpToHere"/>
      <w:bookmarkEnd w:id="732"/>
      <w:r>
        <w:t xml:space="preserve">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733" w:name="_Toc102877595"/>
      <w:bookmarkStart w:id="734"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Footnote no longer applicable.</w:t>
      </w:r>
    </w:p>
    <w:bookmarkEnd w:id="733"/>
    <w:bookmarkEnd w:id="734"/>
    <w:p>
      <w:pPr>
        <w:pStyle w:val="nSubsection"/>
        <w:rPr>
          <w:snapToGrid w:val="0"/>
        </w:rPr>
      </w:pPr>
      <w:r>
        <w:rPr>
          <w:vertAlign w:val="superscript"/>
        </w:rPr>
        <w:t>10</w:t>
      </w:r>
      <w: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Pt. 5 Div. 1</w:t>
      </w:r>
      <w:r>
        <w:rPr>
          <w:snapToGrid w:val="0"/>
        </w:rPr>
        <w:t xml:space="preserve"> </w:t>
      </w:r>
      <w:r>
        <w:rPr>
          <w:iCs/>
          <w:snapToGrid w:val="0"/>
        </w:rPr>
        <w:t>had</w:t>
      </w:r>
      <w:r>
        <w:rPr>
          <w:snapToGrid w:val="0"/>
        </w:rPr>
        <w:t xml:space="preserve"> not come into operation.  It reads as follows:</w:t>
      </w:r>
    </w:p>
    <w:p>
      <w:pPr>
        <w:pStyle w:val="BlankOpen"/>
      </w:pPr>
    </w:p>
    <w:p>
      <w:pPr>
        <w:pStyle w:val="nzHeading2"/>
      </w:pPr>
      <w:bookmarkStart w:id="735" w:name="_Toc264472567"/>
      <w:bookmarkStart w:id="736" w:name="_Toc265490483"/>
      <w:bookmarkStart w:id="737" w:name="_Toc265575652"/>
      <w:r>
        <w:rPr>
          <w:rStyle w:val="CharPartNo"/>
        </w:rPr>
        <w:t>Part 5</w:t>
      </w:r>
      <w:r>
        <w:t> — </w:t>
      </w:r>
      <w:r>
        <w:rPr>
          <w:rStyle w:val="CharPartText"/>
          <w:i/>
          <w:iCs/>
        </w:rPr>
        <w:t>Finance Brokers Control Act 1975</w:t>
      </w:r>
      <w:r>
        <w:rPr>
          <w:rStyle w:val="CharPartText"/>
        </w:rPr>
        <w:t xml:space="preserve"> repealed</w:t>
      </w:r>
      <w:bookmarkEnd w:id="735"/>
      <w:bookmarkEnd w:id="736"/>
      <w:bookmarkEnd w:id="737"/>
    </w:p>
    <w:p>
      <w:pPr>
        <w:pStyle w:val="nzHeading3"/>
      </w:pPr>
      <w:bookmarkStart w:id="738" w:name="_Toc256493520"/>
      <w:bookmarkStart w:id="739" w:name="_Toc256493783"/>
      <w:bookmarkStart w:id="740" w:name="_Toc256509483"/>
      <w:bookmarkStart w:id="741" w:name="_Toc264472568"/>
      <w:bookmarkStart w:id="742" w:name="_Toc265490484"/>
      <w:bookmarkStart w:id="743" w:name="_Toc265575653"/>
      <w:r>
        <w:rPr>
          <w:rStyle w:val="CharDivNo"/>
        </w:rPr>
        <w:t>Division 1</w:t>
      </w:r>
      <w:r>
        <w:t> — </w:t>
      </w:r>
      <w:r>
        <w:rPr>
          <w:rStyle w:val="CharDivText"/>
        </w:rPr>
        <w:t>Repeal</w:t>
      </w:r>
      <w:bookmarkEnd w:id="738"/>
      <w:bookmarkEnd w:id="739"/>
      <w:bookmarkEnd w:id="740"/>
      <w:bookmarkEnd w:id="741"/>
      <w:bookmarkEnd w:id="742"/>
      <w:bookmarkEnd w:id="743"/>
    </w:p>
    <w:p>
      <w:pPr>
        <w:pStyle w:val="nzHeading5"/>
      </w:pPr>
      <w:bookmarkStart w:id="744" w:name="_Toc264472569"/>
      <w:bookmarkStart w:id="745" w:name="_Toc265490485"/>
      <w:bookmarkStart w:id="746" w:name="_Toc265575654"/>
      <w:r>
        <w:rPr>
          <w:rStyle w:val="CharSectno"/>
        </w:rPr>
        <w:t>80</w:t>
      </w:r>
      <w:r>
        <w:t>.</w:t>
      </w:r>
      <w:r>
        <w:tab/>
      </w:r>
      <w:r>
        <w:rPr>
          <w:i/>
        </w:rPr>
        <w:t>Finance Brokers Control Act 1975</w:t>
      </w:r>
      <w:r>
        <w:rPr>
          <w:iCs/>
        </w:rPr>
        <w:t xml:space="preserve"> repealed</w:t>
      </w:r>
      <w:bookmarkEnd w:id="744"/>
      <w:bookmarkEnd w:id="745"/>
      <w:bookmarkEnd w:id="746"/>
    </w:p>
    <w:p>
      <w:pPr>
        <w:pStyle w:val="nzSubsection"/>
      </w:pPr>
      <w:r>
        <w:tab/>
      </w:r>
      <w:r>
        <w:tab/>
        <w:t xml:space="preserve">The </w:t>
      </w:r>
      <w:r>
        <w:rPr>
          <w:i/>
        </w:rPr>
        <w:t>Finance Brokers Control Act 1975</w:t>
      </w:r>
      <w:r>
        <w:t xml:space="preserve"> is repealed.</w:t>
      </w: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FD68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A8A72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46"/>
    <w:docVar w:name="WAFER_20151204152151" w:val="RemoveBadVanishTags"/>
    <w:docVar w:name="WAFER_20151204152151_GUID" w:val="4fe1b5e5-9754-41e5-937c-8ad754c23cbb"/>
    <w:docVar w:name="WAFER_20151216141246" w:val="RemoveTrackChanges"/>
    <w:docVar w:name="WAFER_20151216141246_GUID" w:val="bd74563f-0a07-4c69-aa41-540d6a46f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20101</Words>
  <Characters>93674</Characters>
  <Application>Microsoft Office Word</Application>
  <DocSecurity>0</DocSecurity>
  <Lines>2465</Lines>
  <Paragraphs>1292</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112483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1975 - 04-h0-03</dc:title>
  <dc:subject/>
  <dc:creator/>
  <cp:keywords/>
  <dc:description/>
  <cp:lastModifiedBy>svcMRProcess</cp:lastModifiedBy>
  <cp:revision>4</cp:revision>
  <cp:lastPrinted>2006-10-04T00:53:00Z</cp:lastPrinted>
  <dcterms:created xsi:type="dcterms:W3CDTF">2020-02-14T20:39:00Z</dcterms:created>
  <dcterms:modified xsi:type="dcterms:W3CDTF">2020-02-14T20:39:00Z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269</vt:i4>
  </property>
  <property fmtid="{D5CDD505-2E9C-101B-9397-08002B2CF9AE}" pid="6" name="AsAtDate">
    <vt:lpwstr>11 Sep 2010</vt:lpwstr>
  </property>
  <property fmtid="{D5CDD505-2E9C-101B-9397-08002B2CF9AE}" pid="7" name="Suffix">
    <vt:lpwstr>04-h0-03</vt:lpwstr>
  </property>
</Properties>
</file>