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0" w:right="496"/>
      </w:pPr>
      <w:r>
        <w:fldChar w:fldCharType="begin"/>
      </w:r>
      <w:r>
        <w:instrText xml:space="preserve"> STYLEREF "Name Of Act/Reg"</w:instrText>
      </w:r>
      <w:r>
        <w:fldChar w:fldCharType="separate"/>
      </w:r>
      <w:r>
        <w:rPr>
          <w:noProof/>
        </w:rPr>
        <w:t>Iron Ore (Hamersley Range) Agreement Act 1963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Iron Ore (Hamersley Range) Agreement Act 1963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_Toc272152519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_Toc272152520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Agreement approved and provisions to take effect</w:t>
      </w:r>
      <w:r>
        <w:tab/>
      </w:r>
      <w:r>
        <w:fldChar w:fldCharType="begin"/>
      </w:r>
      <w:r>
        <w:instrText xml:space="preserve"> PAGEREF _Toc272152521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First Supplementary Agreement approved</w:t>
      </w:r>
      <w:r>
        <w:tab/>
      </w:r>
      <w:r>
        <w:fldChar w:fldCharType="begin"/>
      </w:r>
      <w:r>
        <w:instrText xml:space="preserve"> PAGEREF _Toc272152522 \h </w:instrText>
      </w:r>
      <w:r>
        <w:fldChar w:fldCharType="separate"/>
      </w:r>
      <w:r>
        <w:t>3</w:t>
      </w:r>
      <w:r>
        <w:fldChar w:fldCharType="end"/>
      </w:r>
    </w:p>
    <w:p>
      <w:pPr>
        <w:pStyle w:val="TOC8"/>
        <w:rPr>
          <w:sz w:val="24"/>
          <w:szCs w:val="24"/>
        </w:rPr>
      </w:pPr>
      <w:r>
        <w:rPr>
          <w:szCs w:val="24"/>
        </w:rPr>
        <w:t>3B</w:t>
      </w:r>
      <w:r>
        <w:rPr>
          <w:snapToGrid w:val="0"/>
          <w:szCs w:val="24"/>
        </w:rPr>
        <w:t>.</w:t>
      </w:r>
      <w:r>
        <w:rPr>
          <w:snapToGrid w:val="0"/>
          <w:szCs w:val="24"/>
        </w:rPr>
        <w:tab/>
        <w:t>Second Supplementary Agreement approved</w:t>
      </w:r>
      <w:r>
        <w:tab/>
      </w:r>
      <w:r>
        <w:fldChar w:fldCharType="begin"/>
      </w:r>
      <w:r>
        <w:instrText xml:space="preserve"> PAGEREF _Toc272152523 \h </w:instrText>
      </w:r>
      <w:r>
        <w:fldChar w:fldCharType="separate"/>
      </w:r>
      <w:r>
        <w:t>3</w:t>
      </w:r>
      <w:r>
        <w:fldChar w:fldCharType="end"/>
      </w:r>
    </w:p>
    <w:p>
      <w:pPr>
        <w:pStyle w:val="TOC8"/>
        <w:rPr>
          <w:sz w:val="24"/>
          <w:szCs w:val="24"/>
        </w:rPr>
      </w:pPr>
      <w:r>
        <w:rPr>
          <w:szCs w:val="24"/>
        </w:rPr>
        <w:t>3C</w:t>
      </w:r>
      <w:r>
        <w:rPr>
          <w:snapToGrid w:val="0"/>
          <w:szCs w:val="24"/>
        </w:rPr>
        <w:t>.</w:t>
      </w:r>
      <w:r>
        <w:rPr>
          <w:snapToGrid w:val="0"/>
          <w:szCs w:val="24"/>
        </w:rPr>
        <w:tab/>
        <w:t>Third Supplementary Agreement approved</w:t>
      </w:r>
      <w:r>
        <w:tab/>
      </w:r>
      <w:r>
        <w:fldChar w:fldCharType="begin"/>
      </w:r>
      <w:r>
        <w:instrText xml:space="preserve"> PAGEREF _Toc272152524 \h </w:instrText>
      </w:r>
      <w:r>
        <w:fldChar w:fldCharType="separate"/>
      </w:r>
      <w:r>
        <w:t>3</w:t>
      </w:r>
      <w:r>
        <w:fldChar w:fldCharType="end"/>
      </w:r>
    </w:p>
    <w:p>
      <w:pPr>
        <w:pStyle w:val="TOC8"/>
        <w:rPr>
          <w:sz w:val="24"/>
          <w:szCs w:val="24"/>
        </w:rPr>
      </w:pPr>
      <w:r>
        <w:rPr>
          <w:szCs w:val="24"/>
        </w:rPr>
        <w:t>3D</w:t>
      </w:r>
      <w:r>
        <w:rPr>
          <w:snapToGrid w:val="0"/>
          <w:szCs w:val="24"/>
        </w:rPr>
        <w:t>.</w:t>
      </w:r>
      <w:r>
        <w:rPr>
          <w:snapToGrid w:val="0"/>
          <w:szCs w:val="24"/>
        </w:rPr>
        <w:tab/>
        <w:t>Fourth Supplementary Agreement approved</w:t>
      </w:r>
      <w:r>
        <w:tab/>
      </w:r>
      <w:r>
        <w:fldChar w:fldCharType="begin"/>
      </w:r>
      <w:r>
        <w:instrText xml:space="preserve"> PAGEREF _Toc272152525 \h </w:instrText>
      </w:r>
      <w:r>
        <w:fldChar w:fldCharType="separate"/>
      </w:r>
      <w:r>
        <w:t>3</w:t>
      </w:r>
      <w:r>
        <w:fldChar w:fldCharType="end"/>
      </w:r>
    </w:p>
    <w:p>
      <w:pPr>
        <w:pStyle w:val="TOC8"/>
        <w:rPr>
          <w:sz w:val="24"/>
          <w:szCs w:val="24"/>
        </w:rPr>
      </w:pPr>
      <w:r>
        <w:rPr>
          <w:szCs w:val="24"/>
        </w:rPr>
        <w:t>3E</w:t>
      </w:r>
      <w:r>
        <w:rPr>
          <w:snapToGrid w:val="0"/>
          <w:szCs w:val="24"/>
        </w:rPr>
        <w:t>.</w:t>
      </w:r>
      <w:r>
        <w:rPr>
          <w:snapToGrid w:val="0"/>
          <w:szCs w:val="24"/>
        </w:rPr>
        <w:tab/>
        <w:t>Fifth Supplementary Agreement approved and ratified</w:t>
      </w:r>
      <w:r>
        <w:tab/>
      </w:r>
      <w:r>
        <w:fldChar w:fldCharType="begin"/>
      </w:r>
      <w:r>
        <w:instrText xml:space="preserve"> PAGEREF _Toc272152526 \h </w:instrText>
      </w:r>
      <w:r>
        <w:fldChar w:fldCharType="separate"/>
      </w:r>
      <w:r>
        <w:t>3</w:t>
      </w:r>
      <w:r>
        <w:fldChar w:fldCharType="end"/>
      </w:r>
    </w:p>
    <w:p>
      <w:pPr>
        <w:pStyle w:val="TOC8"/>
        <w:rPr>
          <w:sz w:val="24"/>
          <w:szCs w:val="24"/>
        </w:rPr>
      </w:pPr>
      <w:r>
        <w:rPr>
          <w:szCs w:val="24"/>
        </w:rPr>
        <w:t>3F</w:t>
      </w:r>
      <w:r>
        <w:rPr>
          <w:snapToGrid w:val="0"/>
          <w:szCs w:val="24"/>
        </w:rPr>
        <w:t>.</w:t>
      </w:r>
      <w:r>
        <w:rPr>
          <w:snapToGrid w:val="0"/>
          <w:szCs w:val="24"/>
        </w:rPr>
        <w:tab/>
        <w:t>Sixth Supplementary Agreement approved and ratified</w:t>
      </w:r>
      <w:r>
        <w:tab/>
      </w:r>
      <w:r>
        <w:fldChar w:fldCharType="begin"/>
      </w:r>
      <w:r>
        <w:instrText xml:space="preserve"> PAGEREF _Toc272152527 \h </w:instrText>
      </w:r>
      <w:r>
        <w:fldChar w:fldCharType="separate"/>
      </w:r>
      <w:r>
        <w:t>3</w:t>
      </w:r>
      <w:r>
        <w:fldChar w:fldCharType="end"/>
      </w:r>
    </w:p>
    <w:p>
      <w:pPr>
        <w:pStyle w:val="TOC8"/>
        <w:rPr>
          <w:sz w:val="24"/>
          <w:szCs w:val="24"/>
        </w:rPr>
      </w:pPr>
      <w:r>
        <w:rPr>
          <w:szCs w:val="24"/>
        </w:rPr>
        <w:t>3G</w:t>
      </w:r>
      <w:r>
        <w:rPr>
          <w:snapToGrid w:val="0"/>
          <w:szCs w:val="24"/>
        </w:rPr>
        <w:t>.</w:t>
      </w:r>
      <w:r>
        <w:rPr>
          <w:snapToGrid w:val="0"/>
          <w:szCs w:val="24"/>
        </w:rPr>
        <w:tab/>
        <w:t>Seventh Supplementary Agreement</w:t>
      </w:r>
      <w:r>
        <w:tab/>
      </w:r>
      <w:r>
        <w:fldChar w:fldCharType="begin"/>
      </w:r>
      <w:r>
        <w:instrText xml:space="preserve"> PAGEREF _Toc272152528 \h </w:instrText>
      </w:r>
      <w:r>
        <w:fldChar w:fldCharType="separate"/>
      </w:r>
      <w:r>
        <w:t>4</w:t>
      </w:r>
      <w:r>
        <w:fldChar w:fldCharType="end"/>
      </w:r>
    </w:p>
    <w:p>
      <w:pPr>
        <w:pStyle w:val="TOC8"/>
        <w:rPr>
          <w:sz w:val="24"/>
          <w:szCs w:val="24"/>
        </w:rPr>
      </w:pPr>
      <w:r>
        <w:rPr>
          <w:szCs w:val="24"/>
        </w:rPr>
        <w:t>3H</w:t>
      </w:r>
      <w:r>
        <w:rPr>
          <w:snapToGrid w:val="0"/>
          <w:szCs w:val="24"/>
        </w:rPr>
        <w:t>.</w:t>
      </w:r>
      <w:r>
        <w:rPr>
          <w:snapToGrid w:val="0"/>
          <w:szCs w:val="24"/>
        </w:rPr>
        <w:tab/>
        <w:t>Eighth Supplementary Agreement</w:t>
      </w:r>
      <w:r>
        <w:tab/>
      </w:r>
      <w:r>
        <w:fldChar w:fldCharType="begin"/>
      </w:r>
      <w:r>
        <w:instrText xml:space="preserve"> PAGEREF _Toc272152529 \h </w:instrText>
      </w:r>
      <w:r>
        <w:fldChar w:fldCharType="separate"/>
      </w:r>
      <w:r>
        <w:t>4</w:t>
      </w:r>
      <w:r>
        <w:fldChar w:fldCharType="end"/>
      </w:r>
    </w:p>
    <w:p>
      <w:pPr>
        <w:pStyle w:val="TOC8"/>
        <w:rPr>
          <w:sz w:val="24"/>
          <w:szCs w:val="24"/>
        </w:rPr>
      </w:pPr>
      <w:r>
        <w:rPr>
          <w:szCs w:val="24"/>
        </w:rPr>
        <w:t>3I</w:t>
      </w:r>
      <w:r>
        <w:rPr>
          <w:snapToGrid w:val="0"/>
          <w:szCs w:val="24"/>
        </w:rPr>
        <w:t>.</w:t>
      </w:r>
      <w:r>
        <w:rPr>
          <w:snapToGrid w:val="0"/>
          <w:szCs w:val="24"/>
        </w:rPr>
        <w:tab/>
        <w:t>Ninth Supplementary Agreement</w:t>
      </w:r>
      <w:r>
        <w:tab/>
      </w:r>
      <w:r>
        <w:fldChar w:fldCharType="begin"/>
      </w:r>
      <w:r>
        <w:instrText xml:space="preserve"> PAGEREF _Toc272152530 \h </w:instrText>
      </w:r>
      <w:r>
        <w:fldChar w:fldCharType="separate"/>
      </w:r>
      <w:r>
        <w:t>4</w:t>
      </w:r>
      <w:r>
        <w:fldChar w:fldCharType="end"/>
      </w:r>
    </w:p>
    <w:p>
      <w:pPr>
        <w:pStyle w:val="TOC8"/>
        <w:rPr>
          <w:sz w:val="24"/>
          <w:szCs w:val="24"/>
        </w:rPr>
      </w:pPr>
      <w:r>
        <w:rPr>
          <w:szCs w:val="24"/>
        </w:rPr>
        <w:t>3J</w:t>
      </w:r>
      <w:r>
        <w:rPr>
          <w:snapToGrid w:val="0"/>
          <w:szCs w:val="24"/>
        </w:rPr>
        <w:t>.</w:t>
      </w:r>
      <w:r>
        <w:rPr>
          <w:snapToGrid w:val="0"/>
          <w:szCs w:val="24"/>
        </w:rPr>
        <w:tab/>
        <w:t>Tenth Supplementary Agreement</w:t>
      </w:r>
      <w:r>
        <w:tab/>
      </w:r>
      <w:r>
        <w:fldChar w:fldCharType="begin"/>
      </w:r>
      <w:r>
        <w:instrText xml:space="preserve"> PAGEREF _Toc272152531 \h </w:instrText>
      </w:r>
      <w:r>
        <w:fldChar w:fldCharType="separate"/>
      </w:r>
      <w:r>
        <w:t>4</w:t>
      </w:r>
      <w:r>
        <w:fldChar w:fldCharType="end"/>
      </w:r>
    </w:p>
    <w:p>
      <w:pPr>
        <w:pStyle w:val="TOC8"/>
        <w:rPr>
          <w:sz w:val="24"/>
          <w:szCs w:val="24"/>
        </w:rPr>
      </w:pPr>
      <w:r>
        <w:rPr>
          <w:snapToGrid w:val="0"/>
          <w:szCs w:val="24"/>
        </w:rPr>
        <w:t>4A</w:t>
      </w:r>
      <w:r>
        <w:rPr>
          <w:szCs w:val="24"/>
        </w:rPr>
        <w:t>.</w:t>
      </w:r>
      <w:r>
        <w:rPr>
          <w:szCs w:val="24"/>
        </w:rPr>
        <w:tab/>
        <w:t>Variation of Agreement to increase rates of royalty</w:t>
      </w:r>
      <w:r>
        <w:tab/>
      </w:r>
      <w:r>
        <w:fldChar w:fldCharType="begin"/>
      </w:r>
      <w:r>
        <w:instrText xml:space="preserve"> PAGEREF _Toc272152532 \h </w:instrText>
      </w:r>
      <w:r>
        <w:fldChar w:fldCharType="separate"/>
      </w:r>
      <w:r>
        <w:t>5</w:t>
      </w:r>
      <w:r>
        <w:fldChar w:fldCharType="end"/>
      </w:r>
    </w:p>
    <w:p>
      <w:pPr>
        <w:pStyle w:val="TOC8"/>
        <w:rPr>
          <w:sz w:val="24"/>
          <w:szCs w:val="24"/>
        </w:rPr>
      </w:pPr>
      <w:r>
        <w:rPr>
          <w:snapToGrid w:val="0"/>
          <w:szCs w:val="24"/>
        </w:rPr>
        <w:t>4B</w:t>
      </w:r>
      <w:r>
        <w:rPr>
          <w:szCs w:val="24"/>
        </w:rPr>
        <w:t>.</w:t>
      </w:r>
      <w:r>
        <w:rPr>
          <w:szCs w:val="24"/>
        </w:rPr>
        <w:tab/>
        <w:t>Variation of Second Supplementary Agreement to increase rates of royalty</w:t>
      </w:r>
      <w:r>
        <w:tab/>
      </w:r>
      <w:r>
        <w:fldChar w:fldCharType="begin"/>
      </w:r>
      <w:r>
        <w:instrText xml:space="preserve"> PAGEREF _Toc272152533 \h </w:instrText>
      </w:r>
      <w:r>
        <w:fldChar w:fldCharType="separate"/>
      </w:r>
      <w:r>
        <w:t>6</w:t>
      </w:r>
      <w:r>
        <w:fldChar w:fldCharType="end"/>
      </w:r>
    </w:p>
    <w:p>
      <w:pPr>
        <w:pStyle w:val="TOC8"/>
        <w:rPr>
          <w:sz w:val="24"/>
          <w:szCs w:val="24"/>
        </w:rPr>
      </w:pPr>
      <w:r>
        <w:rPr>
          <w:szCs w:val="24"/>
        </w:rPr>
        <w:t>4</w:t>
      </w:r>
      <w:r>
        <w:rPr>
          <w:snapToGrid w:val="0"/>
          <w:szCs w:val="24"/>
        </w:rPr>
        <w:t>.</w:t>
      </w:r>
      <w:r>
        <w:rPr>
          <w:snapToGrid w:val="0"/>
          <w:szCs w:val="24"/>
        </w:rPr>
        <w:tab/>
        <w:t>By</w:t>
      </w:r>
      <w:r>
        <w:rPr>
          <w:snapToGrid w:val="0"/>
          <w:szCs w:val="24"/>
        </w:rPr>
        <w:noBreakHyphen/>
        <w:t>laws</w:t>
      </w:r>
      <w:r>
        <w:tab/>
      </w:r>
      <w:r>
        <w:fldChar w:fldCharType="begin"/>
      </w:r>
      <w:r>
        <w:instrText xml:space="preserve"> PAGEREF _Toc272152534 \h </w:instrText>
      </w:r>
      <w:r>
        <w:fldChar w:fldCharType="separate"/>
      </w:r>
      <w:r>
        <w:t>7</w:t>
      </w:r>
      <w:r>
        <w:fldChar w:fldCharType="end"/>
      </w:r>
    </w:p>
    <w:p>
      <w:pPr>
        <w:pStyle w:val="TOC2"/>
        <w:tabs>
          <w:tab w:val="right" w:leader="dot" w:pos="7086"/>
        </w:tabs>
        <w:rPr>
          <w:b w:val="0"/>
          <w:sz w:val="24"/>
          <w:szCs w:val="24"/>
        </w:rPr>
      </w:pPr>
      <w:r>
        <w:rPr>
          <w:szCs w:val="28"/>
        </w:rPr>
        <w:lastRenderedPageBreak/>
        <w:t>First Schedule</w:t>
      </w:r>
      <w:r>
        <w:rPr>
          <w:sz w:val="24"/>
          <w:szCs w:val="28"/>
        </w:rPr>
        <w:t> </w:t>
      </w:r>
      <w:r>
        <w:rPr>
          <w:szCs w:val="28"/>
        </w:rPr>
        <w:t>—</w:t>
      </w:r>
      <w:r>
        <w:rPr>
          <w:sz w:val="24"/>
          <w:szCs w:val="28"/>
        </w:rPr>
        <w:t> </w:t>
      </w:r>
      <w:r>
        <w:rPr>
          <w:szCs w:val="28"/>
        </w:rPr>
        <w:t>Iron Ore (Hamersley Range) Agreement</w:t>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First Supplementary Agreement</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Second Supplementary Agreement</w:t>
      </w:r>
    </w:p>
    <w:p>
      <w:pPr>
        <w:pStyle w:val="TOC2"/>
        <w:tabs>
          <w:tab w:val="right" w:leader="dot" w:pos="7086"/>
        </w:tabs>
        <w:rPr>
          <w:b w:val="0"/>
          <w:sz w:val="24"/>
          <w:szCs w:val="24"/>
        </w:rPr>
      </w:pPr>
      <w:r>
        <w:rPr>
          <w:szCs w:val="28"/>
        </w:rPr>
        <w:t>Fourth Schedule</w:t>
      </w:r>
      <w:r>
        <w:rPr>
          <w:sz w:val="24"/>
          <w:szCs w:val="28"/>
        </w:rPr>
        <w:t> </w:t>
      </w:r>
      <w:r>
        <w:rPr>
          <w:szCs w:val="28"/>
        </w:rPr>
        <w:t>—</w:t>
      </w:r>
      <w:r>
        <w:rPr>
          <w:sz w:val="24"/>
          <w:szCs w:val="28"/>
        </w:rPr>
        <w:t> </w:t>
      </w:r>
      <w:r>
        <w:rPr>
          <w:szCs w:val="28"/>
        </w:rPr>
        <w:t>Third Supplementary Agreement</w:t>
      </w:r>
    </w:p>
    <w:p>
      <w:pPr>
        <w:pStyle w:val="TOC2"/>
        <w:tabs>
          <w:tab w:val="right" w:leader="dot" w:pos="7086"/>
        </w:tabs>
        <w:rPr>
          <w:b w:val="0"/>
          <w:sz w:val="24"/>
          <w:szCs w:val="24"/>
        </w:rPr>
      </w:pPr>
      <w:r>
        <w:rPr>
          <w:szCs w:val="28"/>
        </w:rPr>
        <w:t>Fifth Schedule</w:t>
      </w:r>
      <w:r>
        <w:rPr>
          <w:sz w:val="24"/>
          <w:szCs w:val="28"/>
        </w:rPr>
        <w:t> </w:t>
      </w:r>
      <w:r>
        <w:rPr>
          <w:szCs w:val="28"/>
        </w:rPr>
        <w:t>—</w:t>
      </w:r>
      <w:r>
        <w:rPr>
          <w:sz w:val="24"/>
          <w:szCs w:val="28"/>
        </w:rPr>
        <w:t> </w:t>
      </w:r>
      <w:r>
        <w:rPr>
          <w:szCs w:val="28"/>
        </w:rPr>
        <w:t>Fourth Supplementary Agreement</w:t>
      </w:r>
    </w:p>
    <w:p>
      <w:pPr>
        <w:pStyle w:val="TOC2"/>
        <w:tabs>
          <w:tab w:val="right" w:leader="dot" w:pos="7086"/>
        </w:tabs>
        <w:rPr>
          <w:b w:val="0"/>
          <w:sz w:val="24"/>
          <w:szCs w:val="24"/>
        </w:rPr>
      </w:pPr>
      <w:r>
        <w:rPr>
          <w:szCs w:val="28"/>
        </w:rPr>
        <w:t>Sixth Schedule</w:t>
      </w:r>
      <w:r>
        <w:rPr>
          <w:sz w:val="24"/>
          <w:szCs w:val="28"/>
        </w:rPr>
        <w:t> </w:t>
      </w:r>
      <w:r>
        <w:rPr>
          <w:szCs w:val="28"/>
        </w:rPr>
        <w:t>—</w:t>
      </w:r>
      <w:r>
        <w:rPr>
          <w:sz w:val="24"/>
          <w:szCs w:val="28"/>
        </w:rPr>
        <w:t> </w:t>
      </w:r>
      <w:r>
        <w:rPr>
          <w:szCs w:val="28"/>
        </w:rPr>
        <w:t>Fifth Supplementary Agreement</w:t>
      </w:r>
    </w:p>
    <w:p>
      <w:pPr>
        <w:pStyle w:val="TOC2"/>
        <w:tabs>
          <w:tab w:val="right" w:leader="dot" w:pos="7086"/>
        </w:tabs>
        <w:rPr>
          <w:b w:val="0"/>
          <w:sz w:val="24"/>
          <w:szCs w:val="24"/>
        </w:rPr>
      </w:pPr>
      <w:r>
        <w:rPr>
          <w:szCs w:val="28"/>
        </w:rPr>
        <w:t>Seventh Schedule</w:t>
      </w:r>
      <w:r>
        <w:rPr>
          <w:sz w:val="24"/>
          <w:szCs w:val="28"/>
        </w:rPr>
        <w:t> </w:t>
      </w:r>
      <w:r>
        <w:rPr>
          <w:szCs w:val="28"/>
        </w:rPr>
        <w:t>—</w:t>
      </w:r>
      <w:r>
        <w:rPr>
          <w:sz w:val="24"/>
          <w:szCs w:val="28"/>
        </w:rPr>
        <w:t> </w:t>
      </w:r>
      <w:r>
        <w:rPr>
          <w:szCs w:val="28"/>
        </w:rPr>
        <w:t>Sixth Supplementary Agreement</w:t>
      </w:r>
    </w:p>
    <w:p>
      <w:pPr>
        <w:pStyle w:val="TOC2"/>
        <w:tabs>
          <w:tab w:val="right" w:leader="dot" w:pos="7086"/>
        </w:tabs>
        <w:rPr>
          <w:b w:val="0"/>
          <w:sz w:val="24"/>
          <w:szCs w:val="24"/>
        </w:rPr>
      </w:pPr>
      <w:r>
        <w:rPr>
          <w:szCs w:val="28"/>
        </w:rPr>
        <w:t>Eighth Schedule</w:t>
      </w:r>
      <w:r>
        <w:rPr>
          <w:sz w:val="24"/>
          <w:szCs w:val="28"/>
        </w:rPr>
        <w:t> </w:t>
      </w:r>
      <w:r>
        <w:rPr>
          <w:szCs w:val="28"/>
        </w:rPr>
        <w:t>—</w:t>
      </w:r>
      <w:r>
        <w:rPr>
          <w:sz w:val="24"/>
          <w:szCs w:val="28"/>
        </w:rPr>
        <w:t> </w:t>
      </w:r>
      <w:r>
        <w:rPr>
          <w:szCs w:val="28"/>
        </w:rPr>
        <w:t>Seventh Supplementary Agreement</w:t>
      </w:r>
    </w:p>
    <w:p>
      <w:pPr>
        <w:pStyle w:val="TOC2"/>
        <w:tabs>
          <w:tab w:val="right" w:leader="dot" w:pos="7086"/>
        </w:tabs>
        <w:rPr>
          <w:b w:val="0"/>
          <w:sz w:val="24"/>
          <w:szCs w:val="24"/>
        </w:rPr>
      </w:pPr>
      <w:r>
        <w:rPr>
          <w:szCs w:val="28"/>
        </w:rPr>
        <w:t>Ninth Schedule</w:t>
      </w:r>
      <w:r>
        <w:rPr>
          <w:sz w:val="24"/>
          <w:szCs w:val="28"/>
        </w:rPr>
        <w:t> </w:t>
      </w:r>
      <w:r>
        <w:rPr>
          <w:szCs w:val="28"/>
        </w:rPr>
        <w:t>—</w:t>
      </w:r>
      <w:r>
        <w:rPr>
          <w:sz w:val="24"/>
          <w:szCs w:val="28"/>
        </w:rPr>
        <w:t> </w:t>
      </w:r>
      <w:r>
        <w:rPr>
          <w:szCs w:val="28"/>
        </w:rPr>
        <w:t>Eighth Supplementary Agreement</w:t>
      </w:r>
    </w:p>
    <w:p>
      <w:pPr>
        <w:pStyle w:val="TOC2"/>
        <w:tabs>
          <w:tab w:val="right" w:leader="dot" w:pos="7086"/>
        </w:tabs>
        <w:rPr>
          <w:b w:val="0"/>
          <w:sz w:val="24"/>
          <w:szCs w:val="24"/>
        </w:rPr>
      </w:pPr>
      <w:r>
        <w:rPr>
          <w:szCs w:val="28"/>
        </w:rPr>
        <w:t>Tenth Schedule</w:t>
      </w:r>
      <w:r>
        <w:rPr>
          <w:sz w:val="24"/>
          <w:szCs w:val="28"/>
        </w:rPr>
        <w:t> </w:t>
      </w:r>
      <w:r>
        <w:rPr>
          <w:szCs w:val="28"/>
        </w:rPr>
        <w:t>—</w:t>
      </w:r>
      <w:r>
        <w:rPr>
          <w:sz w:val="24"/>
          <w:szCs w:val="28"/>
        </w:rPr>
        <w:t> </w:t>
      </w:r>
      <w:r>
        <w:rPr>
          <w:szCs w:val="28"/>
        </w:rPr>
        <w:t>Ninth Supplementary Agreement</w:t>
      </w:r>
    </w:p>
    <w:p>
      <w:pPr>
        <w:pStyle w:val="TOC2"/>
        <w:tabs>
          <w:tab w:val="right" w:leader="dot" w:pos="7086"/>
        </w:tabs>
        <w:rPr>
          <w:b w:val="0"/>
          <w:sz w:val="24"/>
          <w:szCs w:val="24"/>
        </w:rPr>
      </w:pPr>
      <w:r>
        <w:rPr>
          <w:szCs w:val="28"/>
        </w:rPr>
        <w:t>Eleventh Schedule</w:t>
      </w:r>
      <w:r>
        <w:rPr>
          <w:sz w:val="24"/>
          <w:szCs w:val="28"/>
        </w:rPr>
        <w:t> </w:t>
      </w:r>
      <w:r>
        <w:rPr>
          <w:szCs w:val="28"/>
        </w:rPr>
        <w:t>—</w:t>
      </w:r>
      <w:r>
        <w:rPr>
          <w:sz w:val="24"/>
          <w:szCs w:val="28"/>
        </w:rPr>
        <w:t> </w:t>
      </w:r>
      <w:r>
        <w:rPr>
          <w:szCs w:val="28"/>
        </w:rPr>
        <w:t>Tenth Supplementary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_Toc272152547 \h </w:instrText>
      </w:r>
      <w:r>
        <w:fldChar w:fldCharType="separate"/>
      </w:r>
      <w:r>
        <w:t>186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Iron Ore (Hamersley Range) Agreement Act 1963 </w:t>
      </w:r>
    </w:p>
    <w:p>
      <w:pPr>
        <w:pStyle w:val="LongTitle"/>
        <w:rPr>
          <w:snapToGrid w:val="0"/>
        </w:rPr>
      </w:pPr>
      <w:r>
        <w:rPr>
          <w:snapToGrid w:val="0"/>
        </w:rPr>
        <w:t xml:space="preserve">An Act to approve an agreement relating to iron ore deposits at or near the Hamersley Range, and for incidental and other purposes. </w:t>
      </w:r>
    </w:p>
    <w:p>
      <w:pPr>
        <w:pStyle w:val="Heading5"/>
        <w:rPr>
          <w:snapToGrid w:val="0"/>
        </w:rPr>
      </w:pPr>
      <w:bookmarkStart w:id="1" w:name="_Toc459168590"/>
      <w:bookmarkStart w:id="2" w:name="_Toc471802683"/>
      <w:bookmarkStart w:id="3" w:name="_Toc27215251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4" w:name="_Toc459168591"/>
      <w:bookmarkStart w:id="5" w:name="_Toc471802684"/>
      <w:bookmarkStart w:id="6" w:name="_Toc272152520"/>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7" w:name="endcomma"/>
      <w:bookmarkEnd w:id="7"/>
      <w:r>
        <w:t xml:space="preserve"> </w:t>
      </w:r>
      <w:bookmarkStart w:id="8" w:name="comma"/>
      <w:bookmarkEnd w:id="8"/>
      <w:r>
        <w:t>means the agreement a copy of which is set out in the Eleventh Schedule.</w:t>
      </w:r>
    </w:p>
    <w:p>
      <w:pPr>
        <w:pStyle w:val="Footnotesection"/>
      </w:pPr>
      <w:bookmarkStart w:id="9" w:name="_Toc459168592"/>
      <w:bookmarkStart w:id="10" w:name="_Toc471802685"/>
      <w:r>
        <w:tab/>
        <w:t xml:space="preserve">[Section 2 amended by No. 98 of 1964 s.2; No. 48 of 1968 s.2; No. 39 of 1972 s.2; No. 93 of 1976 s.2; No. 26 of 1979 s.2; No. 39 of 1982 s.2; No. 27 of 1987 s.4; No. 60 of 1987 s.4; No. 32 of 1990 s.4; No. 42 of 1992 s.4; No. 34 of 2010 s. 6.] </w:t>
      </w:r>
    </w:p>
    <w:p>
      <w:pPr>
        <w:pStyle w:val="Heading5"/>
        <w:rPr>
          <w:snapToGrid w:val="0"/>
        </w:rPr>
      </w:pPr>
      <w:bookmarkStart w:id="11" w:name="_Toc272152521"/>
      <w:r>
        <w:rPr>
          <w:rStyle w:val="CharSectno"/>
        </w:rPr>
        <w:t>3</w:t>
      </w:r>
      <w:r>
        <w:rPr>
          <w:snapToGrid w:val="0"/>
        </w:rPr>
        <w:t>.</w:t>
      </w:r>
      <w:r>
        <w:rPr>
          <w:snapToGrid w:val="0"/>
        </w:rPr>
        <w:tab/>
        <w:t>Agreement approved and provisions to take effect</w:t>
      </w:r>
      <w:bookmarkEnd w:id="9"/>
      <w:bookmarkEnd w:id="10"/>
      <w:bookmarkEnd w:id="1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12" w:name="_Toc459168593"/>
      <w:bookmarkStart w:id="13" w:name="_Toc471802686"/>
      <w:bookmarkStart w:id="14" w:name="_Toc272152522"/>
      <w:r>
        <w:rPr>
          <w:rStyle w:val="CharSectno"/>
        </w:rPr>
        <w:t>3A</w:t>
      </w:r>
      <w:r>
        <w:rPr>
          <w:snapToGrid w:val="0"/>
        </w:rPr>
        <w:t>.</w:t>
      </w:r>
      <w:r>
        <w:rPr>
          <w:snapToGrid w:val="0"/>
        </w:rPr>
        <w:tab/>
        <w:t>First Supplementary Agreement approved</w:t>
      </w:r>
      <w:bookmarkEnd w:id="12"/>
      <w:bookmarkEnd w:id="13"/>
      <w:bookmarkEnd w:id="14"/>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15" w:name="_Toc459168594"/>
      <w:bookmarkStart w:id="16" w:name="_Toc471802687"/>
      <w:bookmarkStart w:id="17" w:name="_Toc272152523"/>
      <w:r>
        <w:rPr>
          <w:rStyle w:val="CharSectno"/>
        </w:rPr>
        <w:t>3B</w:t>
      </w:r>
      <w:r>
        <w:rPr>
          <w:snapToGrid w:val="0"/>
        </w:rPr>
        <w:t>.</w:t>
      </w:r>
      <w:r>
        <w:rPr>
          <w:snapToGrid w:val="0"/>
        </w:rPr>
        <w:tab/>
        <w:t>Second Supplementary Agreement approved</w:t>
      </w:r>
      <w:bookmarkEnd w:id="15"/>
      <w:bookmarkEnd w:id="16"/>
      <w:bookmarkEnd w:id="17"/>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18" w:name="_Toc459168595"/>
      <w:bookmarkStart w:id="19" w:name="_Toc471802688"/>
      <w:bookmarkStart w:id="20" w:name="_Toc272152524"/>
      <w:r>
        <w:rPr>
          <w:rStyle w:val="CharSectno"/>
        </w:rPr>
        <w:t>3C</w:t>
      </w:r>
      <w:r>
        <w:rPr>
          <w:snapToGrid w:val="0"/>
        </w:rPr>
        <w:t>.</w:t>
      </w:r>
      <w:r>
        <w:rPr>
          <w:snapToGrid w:val="0"/>
        </w:rPr>
        <w:tab/>
        <w:t>Third Supplementary Agreement approved</w:t>
      </w:r>
      <w:bookmarkEnd w:id="18"/>
      <w:bookmarkEnd w:id="19"/>
      <w:bookmarkEnd w:id="20"/>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21" w:name="_Toc459168596"/>
      <w:bookmarkStart w:id="22" w:name="_Toc471802689"/>
      <w:bookmarkStart w:id="23" w:name="_Toc272152525"/>
      <w:r>
        <w:rPr>
          <w:rStyle w:val="CharSectno"/>
        </w:rPr>
        <w:t>3D</w:t>
      </w:r>
      <w:r>
        <w:rPr>
          <w:snapToGrid w:val="0"/>
        </w:rPr>
        <w:t>.</w:t>
      </w:r>
      <w:r>
        <w:rPr>
          <w:snapToGrid w:val="0"/>
        </w:rPr>
        <w:tab/>
        <w:t>Fourth Supplementary Agreement approved</w:t>
      </w:r>
      <w:bookmarkEnd w:id="21"/>
      <w:bookmarkEnd w:id="22"/>
      <w:bookmarkEnd w:id="23"/>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24" w:name="_Toc459168597"/>
      <w:bookmarkStart w:id="25" w:name="_Toc471802690"/>
      <w:bookmarkStart w:id="26" w:name="_Toc272152526"/>
      <w:r>
        <w:rPr>
          <w:rStyle w:val="CharSectno"/>
        </w:rPr>
        <w:t>3E</w:t>
      </w:r>
      <w:r>
        <w:rPr>
          <w:snapToGrid w:val="0"/>
        </w:rPr>
        <w:t>.</w:t>
      </w:r>
      <w:r>
        <w:rPr>
          <w:snapToGrid w:val="0"/>
        </w:rPr>
        <w:tab/>
        <w:t>Fifth Supplementary Agreement approved and ratified</w:t>
      </w:r>
      <w:bookmarkEnd w:id="24"/>
      <w:bookmarkEnd w:id="25"/>
      <w:bookmarkEnd w:id="26"/>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27" w:name="_Toc459168598"/>
      <w:bookmarkStart w:id="28" w:name="_Toc471802691"/>
      <w:bookmarkStart w:id="29" w:name="_Toc272152527"/>
      <w:r>
        <w:rPr>
          <w:rStyle w:val="CharSectno"/>
        </w:rPr>
        <w:t>3F</w:t>
      </w:r>
      <w:r>
        <w:rPr>
          <w:snapToGrid w:val="0"/>
        </w:rPr>
        <w:t>.</w:t>
      </w:r>
      <w:r>
        <w:rPr>
          <w:snapToGrid w:val="0"/>
        </w:rPr>
        <w:tab/>
        <w:t>Sixth Supplementary Agreement approved and ratified</w:t>
      </w:r>
      <w:bookmarkEnd w:id="27"/>
      <w:bookmarkEnd w:id="28"/>
      <w:bookmarkEnd w:id="29"/>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30" w:name="_Toc459168599"/>
      <w:bookmarkStart w:id="31" w:name="_Toc471802692"/>
      <w:bookmarkStart w:id="32" w:name="_Toc272152528"/>
      <w:r>
        <w:rPr>
          <w:rStyle w:val="CharSectno"/>
        </w:rPr>
        <w:t>3G</w:t>
      </w:r>
      <w:r>
        <w:rPr>
          <w:snapToGrid w:val="0"/>
        </w:rPr>
        <w:t>.</w:t>
      </w:r>
      <w:r>
        <w:rPr>
          <w:snapToGrid w:val="0"/>
        </w:rPr>
        <w:tab/>
        <w:t>Seventh Supplementary Agreement</w:t>
      </w:r>
      <w:bookmarkEnd w:id="30"/>
      <w:bookmarkEnd w:id="31"/>
      <w:bookmarkEnd w:id="32"/>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33" w:name="_Toc459168600"/>
      <w:bookmarkStart w:id="34" w:name="_Toc471802693"/>
      <w:bookmarkStart w:id="35" w:name="_Toc272152529"/>
      <w:r>
        <w:rPr>
          <w:rStyle w:val="CharSectno"/>
        </w:rPr>
        <w:t>3H</w:t>
      </w:r>
      <w:r>
        <w:rPr>
          <w:snapToGrid w:val="0"/>
        </w:rPr>
        <w:t>.</w:t>
      </w:r>
      <w:r>
        <w:rPr>
          <w:snapToGrid w:val="0"/>
        </w:rPr>
        <w:tab/>
        <w:t>Eighth Supplementary Agreement</w:t>
      </w:r>
      <w:bookmarkEnd w:id="33"/>
      <w:bookmarkEnd w:id="34"/>
      <w:bookmarkEnd w:id="35"/>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36" w:name="_Toc459168601"/>
      <w:bookmarkStart w:id="37" w:name="_Toc471802694"/>
      <w:bookmarkStart w:id="38" w:name="_Toc272152530"/>
      <w:r>
        <w:rPr>
          <w:rStyle w:val="CharSectno"/>
        </w:rPr>
        <w:t>3I</w:t>
      </w:r>
      <w:r>
        <w:rPr>
          <w:snapToGrid w:val="0"/>
        </w:rPr>
        <w:t>.</w:t>
      </w:r>
      <w:r>
        <w:rPr>
          <w:snapToGrid w:val="0"/>
        </w:rPr>
        <w:tab/>
        <w:t>Ninth Supplementary Agreement</w:t>
      </w:r>
      <w:bookmarkEnd w:id="36"/>
      <w:bookmarkEnd w:id="37"/>
      <w:bookmarkEnd w:id="38"/>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39" w:name="_Toc459168602"/>
      <w:bookmarkStart w:id="40" w:name="_Toc471802695"/>
      <w:bookmarkStart w:id="41" w:name="_Toc272152531"/>
      <w:r>
        <w:rPr>
          <w:rStyle w:val="CharSectno"/>
        </w:rPr>
        <w:t>3J</w:t>
      </w:r>
      <w:r>
        <w:rPr>
          <w:snapToGrid w:val="0"/>
        </w:rPr>
        <w:t>.</w:t>
      </w:r>
      <w:r>
        <w:rPr>
          <w:snapToGrid w:val="0"/>
        </w:rPr>
        <w:tab/>
        <w:t>Tenth Supplementary Agreement</w:t>
      </w:r>
      <w:bookmarkEnd w:id="39"/>
      <w:bookmarkEnd w:id="40"/>
      <w:bookmarkEnd w:id="4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42" w:name="_Toc270333550"/>
      <w:bookmarkStart w:id="43" w:name="_Toc270602721"/>
      <w:bookmarkStart w:id="44" w:name="_Toc270605826"/>
      <w:bookmarkStart w:id="45" w:name="_Toc272152532"/>
      <w:bookmarkStart w:id="46" w:name="_Toc459168603"/>
      <w:bookmarkStart w:id="47" w:name="_Toc471802696"/>
      <w:r>
        <w:rPr>
          <w:snapToGrid w:val="0"/>
        </w:rPr>
        <w:t>4A</w:t>
      </w:r>
      <w:r>
        <w:t>.</w:t>
      </w:r>
      <w:r>
        <w:tab/>
        <w:t>Variation of Agreement to increase rates of royalty</w:t>
      </w:r>
      <w:bookmarkEnd w:id="42"/>
      <w:bookmarkEnd w:id="43"/>
      <w:bookmarkEnd w:id="44"/>
      <w:bookmarkEnd w:id="45"/>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Iron Ore Agreements Legislation Amendment Act 2010</w:t>
      </w:r>
      <w:r>
        <w:t xml:space="preserve"> Part 3.</w:t>
      </w:r>
    </w:p>
    <w:p>
      <w:pPr>
        <w:pStyle w:val="Footnotesection"/>
      </w:pPr>
      <w:bookmarkStart w:id="48" w:name="_Toc270333551"/>
      <w:bookmarkStart w:id="49" w:name="_Toc270602722"/>
      <w:r>
        <w:tab/>
        <w:t>[Section 4A inserted by No. 34 of 2010 s. 7.]</w:t>
      </w:r>
    </w:p>
    <w:p>
      <w:pPr>
        <w:pStyle w:val="Heading5"/>
      </w:pPr>
      <w:bookmarkStart w:id="50" w:name="_Toc270605827"/>
      <w:bookmarkStart w:id="51" w:name="_Toc272152533"/>
      <w:r>
        <w:rPr>
          <w:snapToGrid w:val="0"/>
        </w:rPr>
        <w:t>4B</w:t>
      </w:r>
      <w:r>
        <w:t>.</w:t>
      </w:r>
      <w:r>
        <w:tab/>
        <w:t>Variation of Second Supplementary Agreement to increase rates of royalty</w:t>
      </w:r>
      <w:bookmarkEnd w:id="48"/>
      <w:bookmarkEnd w:id="49"/>
      <w:bookmarkEnd w:id="50"/>
      <w:bookmarkEnd w:id="51"/>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Iron Ore (Hamersley Range)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Iron Ore Agreements Legislation Amendment Act 2010</w:t>
      </w:r>
      <w:r>
        <w:t xml:space="preserve"> Part 3.</w:t>
      </w:r>
    </w:p>
    <w:p>
      <w:pPr>
        <w:pStyle w:val="Footnotesection"/>
      </w:pPr>
      <w:r>
        <w:tab/>
        <w:t>[Section 4B inserted by No. 34 of 2010 s. 7.]</w:t>
      </w:r>
    </w:p>
    <w:p>
      <w:pPr>
        <w:pStyle w:val="Heading5"/>
        <w:rPr>
          <w:snapToGrid w:val="0"/>
        </w:rPr>
      </w:pPr>
      <w:bookmarkStart w:id="52" w:name="_Toc272152534"/>
      <w:r>
        <w:rPr>
          <w:rStyle w:val="CharSectno"/>
        </w:rPr>
        <w:t>4</w:t>
      </w:r>
      <w:r>
        <w:rPr>
          <w:snapToGrid w:val="0"/>
        </w:rPr>
        <w:t>.</w:t>
      </w:r>
      <w:r>
        <w:rPr>
          <w:snapToGrid w:val="0"/>
        </w:rPr>
        <w:tab/>
        <w:t>By</w:t>
      </w:r>
      <w:r>
        <w:rPr>
          <w:snapToGrid w:val="0"/>
        </w:rPr>
        <w:noBreakHyphen/>
        <w:t>laws</w:t>
      </w:r>
      <w:bookmarkEnd w:id="46"/>
      <w:bookmarkEnd w:id="47"/>
      <w:bookmarkEnd w:id="52"/>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Ednoteschedule"/>
      </w:pPr>
      <w:bookmarkStart w:id="53" w:name="_Toc266972003"/>
      <w:bookmarkStart w:id="54" w:name="_Toc266972030"/>
      <w:r>
        <w:t>[Heading deleted by No. 19 of 2010 s. 42(2).]</w:t>
      </w:r>
    </w:p>
    <w:p>
      <w:pPr>
        <w:pStyle w:val="yScheduleHeading"/>
        <w:pageBreakBefore w:val="0"/>
      </w:pPr>
      <w:bookmarkStart w:id="55" w:name="_Toc268500926"/>
      <w:bookmarkStart w:id="56" w:name="_Toc270679470"/>
      <w:bookmarkStart w:id="57" w:name="_Toc272152535"/>
      <w:r>
        <w:rPr>
          <w:rStyle w:val="CharSchNo"/>
        </w:rPr>
        <w:t>First Schedule</w:t>
      </w:r>
      <w:bookmarkEnd w:id="53"/>
      <w:bookmarkEnd w:id="54"/>
      <w:r>
        <w:rPr>
          <w:rStyle w:val="CharSDivNo"/>
        </w:rPr>
        <w:t> </w:t>
      </w:r>
      <w:r>
        <w:t>—</w:t>
      </w:r>
      <w:r>
        <w:rPr>
          <w:rStyle w:val="CharSDivText"/>
        </w:rPr>
        <w:t> </w:t>
      </w:r>
      <w:r>
        <w:rPr>
          <w:rStyle w:val="CharSchText"/>
        </w:rPr>
        <w:t>Iron Ore (Hamersley Range) Agreement</w:t>
      </w:r>
      <w:bookmarkEnd w:id="55"/>
      <w:bookmarkEnd w:id="56"/>
      <w:bookmarkEnd w:id="57"/>
    </w:p>
    <w:p>
      <w:pPr>
        <w:pStyle w:val="yShoulderClause"/>
        <w:rPr>
          <w:snapToGrid w:val="0"/>
        </w:rPr>
      </w:pPr>
      <w:r>
        <w:rPr>
          <w:snapToGrid w:val="0"/>
        </w:rPr>
        <w:t>[s. 2]</w:t>
      </w:r>
    </w:p>
    <w:p>
      <w:pPr>
        <w:pStyle w:val="yFootnoteheading"/>
        <w:rPr>
          <w:snapToGrid w:val="0"/>
        </w:rPr>
      </w:pPr>
      <w:r>
        <w:rPr>
          <w:snapToGrid w:val="0"/>
        </w:rPr>
        <w:tab/>
        <w:t>[Heading inserted by No. 98 of 1964 s.5;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The Company having commenced already to investigate the feasibility of establishing within the State of Western Australia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The Company agrees to investigate in due course the feasibility of establishing within the State of Western Australia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“said State” means the State of Western Australia;</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r>
        <w:rPr>
          <w:spacing w:val="-2"/>
        </w:rPr>
        <w:t>WESTERN AUSTRALIA</w:t>
      </w:r>
    </w:p>
    <w:p>
      <w:pPr>
        <w:pStyle w:val="yTable"/>
        <w:keepNext/>
        <w:suppressAutoHyphens/>
        <w:spacing w:before="160"/>
        <w:jc w:val="center"/>
        <w:rPr>
          <w:i/>
          <w:spacing w:val="-2"/>
        </w:rPr>
      </w:pPr>
      <w:r>
        <w:rPr>
          <w:i/>
          <w:spacing w:val="-2"/>
        </w:rPr>
        <w:t>IRON ORE (HAMERSLEY RANGE)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IN WITNESS whereof we have caused our Minister for Mines to affix his seal and set his hand hereto at Perth in our said State of Western Australia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r>
              <w:rPr>
                <w:noProof/>
                <w:lang w:eastAsia="en-AU"/>
              </w:rPr>
              <w:drawing>
                <wp:inline distT="0" distB="0" distL="0" distR="0">
                  <wp:extent cx="1047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781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58" w:name="_Toc266972004"/>
      <w:bookmarkStart w:id="59" w:name="_Toc266972031"/>
      <w:bookmarkStart w:id="60" w:name="_Toc268500927"/>
      <w:bookmarkStart w:id="61" w:name="_Toc270679471"/>
      <w:bookmarkStart w:id="62" w:name="_Toc272152536"/>
      <w:r>
        <w:rPr>
          <w:rStyle w:val="CharSchNo"/>
        </w:rPr>
        <w:t>Second Schedule</w:t>
      </w:r>
      <w:bookmarkEnd w:id="58"/>
      <w:bookmarkEnd w:id="59"/>
      <w:r>
        <w:rPr>
          <w:rStyle w:val="CharSDivNo"/>
        </w:rPr>
        <w:t> </w:t>
      </w:r>
      <w:r>
        <w:t>—</w:t>
      </w:r>
      <w:r>
        <w:rPr>
          <w:rStyle w:val="CharSDivText"/>
        </w:rPr>
        <w:t> </w:t>
      </w:r>
      <w:r>
        <w:rPr>
          <w:rStyle w:val="CharSchText"/>
        </w:rPr>
        <w:t>First Supplementary Agreement</w:t>
      </w:r>
      <w:bookmarkEnd w:id="60"/>
      <w:bookmarkEnd w:id="61"/>
      <w:bookmarkEnd w:id="6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Iron Ore (Hamersley Range)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657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800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63" w:name="_Toc266972005"/>
      <w:bookmarkStart w:id="64" w:name="_Toc266972032"/>
      <w:bookmarkStart w:id="65" w:name="_Toc268500928"/>
      <w:bookmarkStart w:id="66" w:name="_Toc270679472"/>
      <w:bookmarkStart w:id="67" w:name="_Toc272152537"/>
      <w:r>
        <w:rPr>
          <w:rStyle w:val="CharSchNo"/>
        </w:rPr>
        <w:t>Third Schedule</w:t>
      </w:r>
      <w:bookmarkEnd w:id="63"/>
      <w:bookmarkEnd w:id="64"/>
      <w:r>
        <w:rPr>
          <w:rStyle w:val="CharSDivNo"/>
        </w:rPr>
        <w:t> </w:t>
      </w:r>
      <w:r>
        <w:t>—</w:t>
      </w:r>
      <w:r>
        <w:rPr>
          <w:rStyle w:val="CharSDivText"/>
        </w:rPr>
        <w:t> </w:t>
      </w:r>
      <w:r>
        <w:rPr>
          <w:rStyle w:val="CharSchText"/>
        </w:rPr>
        <w:t>Second Supplementary Agreement</w:t>
      </w:r>
      <w:bookmarkEnd w:id="65"/>
      <w:bookmarkEnd w:id="66"/>
      <w:bookmarkEnd w:id="6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r>
        <w:rPr>
          <w:spacing w:val="-2"/>
        </w:rPr>
        <w:t>WESTERN AUSTRALIA</w:t>
      </w:r>
    </w:p>
    <w:p>
      <w:pPr>
        <w:pStyle w:val="yTable"/>
        <w:suppressAutoHyphens/>
        <w:spacing w:before="160"/>
        <w:jc w:val="center"/>
        <w:rPr>
          <w:i/>
          <w:spacing w:val="-2"/>
        </w:rPr>
      </w:pPr>
      <w:r>
        <w:rPr>
          <w:i/>
          <w:spacing w:val="-2"/>
        </w:rPr>
        <w:t>Iron Ore (Hamersley Range)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r>
        <w:rPr>
          <w:spacing w:val="-2"/>
        </w:rPr>
        <w:t>ELIZABETH THE SECOND by the Grace of God of the United Kingdom, Australia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IN WITNESS whereof we have caused our Minister for Mines to affix his seal and set his hand hereto at Perth in our said State of Western Australia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r>
              <w:rPr>
                <w:noProof/>
                <w:lang w:eastAsia="en-AU"/>
              </w:rPr>
              <w:drawing>
                <wp:inline distT="0" distB="0" distL="0" distR="0">
                  <wp:extent cx="104775" cy="571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t>C. W. COURT</w:t>
      </w:r>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r>
              <w:rPr>
                <w:noProof/>
                <w:lang w:eastAsia="en-AU"/>
              </w:rPr>
              <w:drawing>
                <wp:inline distT="0" distB="0" distL="0" distR="0">
                  <wp:extent cx="104775" cy="590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68" w:name="_Toc266972006"/>
      <w:bookmarkStart w:id="69" w:name="_Toc266972033"/>
      <w:bookmarkStart w:id="70" w:name="_Toc268500929"/>
      <w:bookmarkStart w:id="71" w:name="_Toc270679473"/>
      <w:bookmarkStart w:id="72" w:name="_Toc272152538"/>
      <w:r>
        <w:rPr>
          <w:rStyle w:val="CharSchNo"/>
        </w:rPr>
        <w:t>Fourth Schedule</w:t>
      </w:r>
      <w:bookmarkEnd w:id="68"/>
      <w:bookmarkEnd w:id="69"/>
      <w:r>
        <w:rPr>
          <w:rStyle w:val="CharSDivNo"/>
        </w:rPr>
        <w:t> </w:t>
      </w:r>
      <w:r>
        <w:t>—</w:t>
      </w:r>
      <w:r>
        <w:rPr>
          <w:rStyle w:val="CharSDivText"/>
        </w:rPr>
        <w:t> </w:t>
      </w:r>
      <w:r>
        <w:rPr>
          <w:rStyle w:val="CharSchText"/>
        </w:rPr>
        <w:t>Third Supplementary Agreement</w:t>
      </w:r>
      <w:bookmarkEnd w:id="70"/>
      <w:bookmarkEnd w:id="71"/>
      <w:bookmarkEnd w:id="7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r>
              <w:rPr>
                <w:spacing w:val="-2"/>
              </w:rPr>
              <w:t xml:space="preserve">TONKIN, M.L.A., in the presence </w:t>
            </w:r>
            <w:r>
              <w:rPr>
                <w:spacing w:val="-2"/>
              </w:rPr>
              <w:br/>
              <w:t>of — </w:t>
            </w:r>
          </w:p>
        </w:tc>
        <w:tc>
          <w:tcPr>
            <w:tcW w:w="720" w:type="dxa"/>
          </w:tcPr>
          <w:p>
            <w:r>
              <w:rPr>
                <w:noProof/>
                <w:lang w:eastAsia="en-AU"/>
              </w:rPr>
              <w:drawing>
                <wp:inline distT="0" distB="0" distL="0" distR="0">
                  <wp:extent cx="10477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r>
              <w:rPr>
                <w:noProof/>
                <w:lang w:eastAsia="en-AU"/>
              </w:rPr>
              <w:drawing>
                <wp:inline distT="0" distB="0" distL="0" distR="0">
                  <wp:extent cx="104775" cy="5715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73" w:name="_Toc266972007"/>
      <w:bookmarkStart w:id="74" w:name="_Toc266972034"/>
      <w:bookmarkStart w:id="75" w:name="_Toc268500930"/>
      <w:bookmarkStart w:id="76" w:name="_Toc270679474"/>
      <w:bookmarkStart w:id="77" w:name="_Toc272152539"/>
      <w:r>
        <w:rPr>
          <w:rStyle w:val="CharSchNo"/>
        </w:rPr>
        <w:t>Fifth Schedule</w:t>
      </w:r>
      <w:bookmarkEnd w:id="73"/>
      <w:bookmarkEnd w:id="74"/>
      <w:r>
        <w:rPr>
          <w:rStyle w:val="CharSDivNo"/>
        </w:rPr>
        <w:t> </w:t>
      </w:r>
      <w:r>
        <w:t>—</w:t>
      </w:r>
      <w:r>
        <w:rPr>
          <w:rStyle w:val="CharSDivText"/>
        </w:rPr>
        <w:t> </w:t>
      </w:r>
      <w:r>
        <w:rPr>
          <w:rStyle w:val="CharSchText"/>
        </w:rPr>
        <w:t>Fourth Supplementary Agreement</w:t>
      </w:r>
      <w:bookmarkEnd w:id="75"/>
      <w:bookmarkEnd w:id="76"/>
      <w:bookmarkEnd w:id="7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Iron Ore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r>
              <w:rPr>
                <w:spacing w:val="-2"/>
              </w:rPr>
              <w:t>O.B.E., M.L.A., in the presence of — </w:t>
            </w:r>
          </w:p>
        </w:tc>
        <w:tc>
          <w:tcPr>
            <w:tcW w:w="720" w:type="dxa"/>
          </w:tcPr>
          <w:p>
            <w:r>
              <w:rPr>
                <w:noProof/>
                <w:lang w:eastAsia="en-AU"/>
              </w:rPr>
              <w:drawing>
                <wp:inline distT="0" distB="0" distL="0" distR="0">
                  <wp:extent cx="104775" cy="7524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p>
        </w:tc>
        <w:tc>
          <w:tcPr>
            <w:tcW w:w="3960" w:type="dxa"/>
          </w:tcPr>
          <w:p/>
          <w:p/>
          <w:p>
            <w:r>
              <w:t>CHARLES COURT</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r>
              <w:rPr>
                <w:noProof/>
                <w:lang w:eastAsia="en-AU"/>
              </w:rPr>
              <w:drawing>
                <wp:inline distT="0" distB="0" distL="0" distR="0">
                  <wp:extent cx="104775" cy="628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78" w:name="_Toc266972008"/>
      <w:bookmarkStart w:id="79" w:name="_Toc266972035"/>
      <w:bookmarkStart w:id="80" w:name="_Toc268500931"/>
      <w:bookmarkStart w:id="81" w:name="_Toc270679475"/>
      <w:bookmarkStart w:id="82" w:name="_Toc272152540"/>
      <w:r>
        <w:rPr>
          <w:rStyle w:val="CharSchNo"/>
        </w:rPr>
        <w:t>Sixth Schedule</w:t>
      </w:r>
      <w:bookmarkEnd w:id="78"/>
      <w:bookmarkEnd w:id="79"/>
      <w:r>
        <w:rPr>
          <w:rStyle w:val="CharSDivNo"/>
        </w:rPr>
        <w:t> </w:t>
      </w:r>
      <w:r>
        <w:t>—</w:t>
      </w:r>
      <w:r>
        <w:rPr>
          <w:rStyle w:val="CharSDivText"/>
        </w:rPr>
        <w:t> </w:t>
      </w:r>
      <w:r>
        <w:rPr>
          <w:rStyle w:val="CharSchText"/>
        </w:rPr>
        <w:t>Fifth Supplementary Agreement</w:t>
      </w:r>
      <w:bookmarkEnd w:id="80"/>
      <w:bookmarkEnd w:id="81"/>
      <w:bookmarkEnd w:id="8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Iron Ore (Hamersley Range)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r>
              <w:rPr>
                <w:spacing w:val="-2"/>
              </w:rPr>
              <w:t>WALTER MICHAEL COURT,</w:t>
            </w:r>
          </w:p>
          <w:p>
            <w:pPr>
              <w:pStyle w:val="yTable"/>
              <w:spacing w:before="0"/>
              <w:rPr>
                <w:spacing w:val="-2"/>
              </w:rPr>
            </w:pPr>
            <w:r>
              <w:rPr>
                <w:spacing w:val="-2"/>
              </w:rPr>
              <w:t>K.C.M.G., O.B.E., M.L.A.</w:t>
            </w:r>
          </w:p>
          <w:p>
            <w:r>
              <w:rPr>
                <w:spacing w:val="-2"/>
              </w:rPr>
              <w:t>in the presence of — </w:t>
            </w:r>
          </w:p>
        </w:tc>
        <w:tc>
          <w:tcPr>
            <w:tcW w:w="720" w:type="dxa"/>
          </w:tcPr>
          <w:p>
            <w:r>
              <w:rPr>
                <w:noProof/>
                <w:lang w:eastAsia="en-AU"/>
              </w:rPr>
              <w:drawing>
                <wp:inline distT="0" distB="0" distL="0" distR="0">
                  <wp:extent cx="104775" cy="571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CHARLES COURT</w:t>
            </w:r>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r>
              <w:rPr>
                <w:noProof/>
                <w:lang w:eastAsia="en-AU"/>
              </w:rPr>
              <w:drawing>
                <wp:inline distT="0" distB="0" distL="0" distR="0">
                  <wp:extent cx="104775" cy="771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83" w:name="_Toc266972009"/>
      <w:bookmarkStart w:id="84" w:name="_Toc266972036"/>
      <w:bookmarkStart w:id="85" w:name="_Toc268500932"/>
      <w:bookmarkStart w:id="86" w:name="_Toc270679476"/>
      <w:bookmarkStart w:id="87" w:name="_Toc272152541"/>
      <w:r>
        <w:rPr>
          <w:rStyle w:val="CharSchNo"/>
        </w:rPr>
        <w:t>Seventh Schedule</w:t>
      </w:r>
      <w:bookmarkEnd w:id="83"/>
      <w:bookmarkEnd w:id="84"/>
      <w:r>
        <w:rPr>
          <w:rStyle w:val="CharSDivNo"/>
        </w:rPr>
        <w:t> </w:t>
      </w:r>
      <w:r>
        <w:t>—</w:t>
      </w:r>
      <w:r>
        <w:rPr>
          <w:rStyle w:val="CharSDivText"/>
        </w:rPr>
        <w:t> </w:t>
      </w:r>
      <w:r>
        <w:rPr>
          <w:rStyle w:val="CharSchText"/>
        </w:rPr>
        <w:t>Sixth Supplementary Agreement</w:t>
      </w:r>
      <w:bookmarkEnd w:id="85"/>
      <w:bookmarkEnd w:id="86"/>
      <w:bookmarkEnd w:id="8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Sale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Iron Ore (Hamersley Range)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r>
              <w:rPr>
                <w:noProof/>
                <w:lang w:eastAsia="en-AU"/>
              </w:rPr>
              <w:drawing>
                <wp:inline distT="0" distB="0" distL="0" distR="0">
                  <wp:extent cx="104775" cy="609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r>
              <w:rPr>
                <w:noProof/>
                <w:lang w:eastAsia="en-AU"/>
              </w:rPr>
              <w:drawing>
                <wp:inline distT="0" distB="0" distL="0" distR="0">
                  <wp:extent cx="104775" cy="9239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88" w:name="_Toc266972010"/>
      <w:bookmarkStart w:id="89" w:name="_Toc266972037"/>
      <w:bookmarkStart w:id="90" w:name="_Toc268500933"/>
      <w:bookmarkStart w:id="91" w:name="_Toc270679477"/>
      <w:bookmarkStart w:id="92" w:name="_Toc272152542"/>
      <w:r>
        <w:rPr>
          <w:rStyle w:val="CharSchNo"/>
        </w:rPr>
        <w:t>Eighth Schedule</w:t>
      </w:r>
      <w:bookmarkEnd w:id="88"/>
      <w:bookmarkEnd w:id="89"/>
      <w:r>
        <w:rPr>
          <w:rStyle w:val="CharSDivNo"/>
        </w:rPr>
        <w:t> </w:t>
      </w:r>
      <w:r>
        <w:t>—</w:t>
      </w:r>
      <w:r>
        <w:rPr>
          <w:rStyle w:val="CharSDivText"/>
        </w:rPr>
        <w:t> </w:t>
      </w:r>
      <w:r>
        <w:rPr>
          <w:rStyle w:val="CharSchText"/>
        </w:rPr>
        <w:t>Seventh Supplementary Agreement</w:t>
      </w:r>
      <w:bookmarkEnd w:id="90"/>
      <w:bookmarkEnd w:id="91"/>
      <w:bookmarkEnd w:id="9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with this Agreement between THE HONOURABLE BRIAN THOMAS BURKE, M.L.A., Premier of the State of Western Australia,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r>
              <w:rPr>
                <w:noProof/>
                <w:lang w:eastAsia="en-AU"/>
              </w:rPr>
              <w:drawing>
                <wp:inline distT="0" distB="0" distL="0" distR="0">
                  <wp:extent cx="104775" cy="5715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93" w:name="_Toc266972011"/>
      <w:bookmarkStart w:id="94" w:name="_Toc266972038"/>
      <w:bookmarkStart w:id="95" w:name="_Toc268500934"/>
      <w:bookmarkStart w:id="96" w:name="_Toc270679478"/>
      <w:bookmarkStart w:id="97" w:name="_Toc272152543"/>
      <w:r>
        <w:rPr>
          <w:rStyle w:val="CharSchNo"/>
        </w:rPr>
        <w:t>Ninth Schedule</w:t>
      </w:r>
      <w:bookmarkEnd w:id="93"/>
      <w:bookmarkEnd w:id="94"/>
      <w:r>
        <w:rPr>
          <w:rStyle w:val="CharSDivNo"/>
        </w:rPr>
        <w:t> </w:t>
      </w:r>
      <w:r>
        <w:t>—</w:t>
      </w:r>
      <w:r>
        <w:rPr>
          <w:rStyle w:val="CharSDivText"/>
        </w:rPr>
        <w:t> </w:t>
      </w:r>
      <w:r>
        <w:rPr>
          <w:rStyle w:val="CharSchText"/>
        </w:rPr>
        <w:t>Eighth Supplementary Agreement</w:t>
      </w:r>
      <w:bookmarkEnd w:id="95"/>
      <w:bookmarkEnd w:id="96"/>
      <w:bookmarkEnd w:id="9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Iron Ore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r>
              <w:rPr>
                <w:noProof/>
                <w:lang w:eastAsia="en-AU"/>
              </w:rPr>
              <w:drawing>
                <wp:inline distT="0" distB="0" distL="0" distR="0">
                  <wp:extent cx="104775" cy="571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r>
              <w:rPr>
                <w:noProof/>
                <w:lang w:eastAsia="en-AU"/>
              </w:rPr>
              <w:drawing>
                <wp:inline distT="0" distB="0" distL="0" distR="0">
                  <wp:extent cx="104775" cy="7143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98" w:name="_Toc266972012"/>
      <w:bookmarkStart w:id="99" w:name="_Toc266972039"/>
      <w:bookmarkStart w:id="100" w:name="_Toc268500935"/>
      <w:bookmarkStart w:id="101" w:name="_Toc270679479"/>
      <w:bookmarkStart w:id="102" w:name="_Toc272152544"/>
      <w:r>
        <w:rPr>
          <w:rStyle w:val="CharSchNo"/>
        </w:rPr>
        <w:t>Tenth Schedule</w:t>
      </w:r>
      <w:bookmarkEnd w:id="98"/>
      <w:bookmarkEnd w:id="99"/>
      <w:r>
        <w:rPr>
          <w:rStyle w:val="CharSDivNo"/>
        </w:rPr>
        <w:t> </w:t>
      </w:r>
      <w:r>
        <w:t>—</w:t>
      </w:r>
      <w:r>
        <w:rPr>
          <w:rStyle w:val="CharSDivText"/>
        </w:rPr>
        <w:t> </w:t>
      </w:r>
      <w:r>
        <w:rPr>
          <w:rStyle w:val="CharSchText"/>
        </w:rPr>
        <w:t>Ninth Supplementary Agreement</w:t>
      </w:r>
      <w:bookmarkEnd w:id="100"/>
      <w:bookmarkEnd w:id="101"/>
      <w:bookmarkEnd w:id="10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(Western Australia)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r>
              <w:rPr>
                <w:noProof/>
                <w:lang w:eastAsia="en-AU"/>
              </w:rPr>
              <w:drawing>
                <wp:inline distT="0" distB="0" distL="0" distR="0">
                  <wp:extent cx="104775" cy="781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r>
              <w:rPr>
                <w:noProof/>
                <w:lang w:eastAsia="en-AU"/>
              </w:rPr>
              <w:drawing>
                <wp:inline distT="0" distB="0" distL="0" distR="0">
                  <wp:extent cx="104775" cy="9048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103" w:name="_Toc266972013"/>
      <w:bookmarkStart w:id="104" w:name="_Toc266972040"/>
      <w:bookmarkStart w:id="105" w:name="_Toc268500936"/>
      <w:bookmarkStart w:id="106" w:name="_Toc270679480"/>
      <w:bookmarkStart w:id="107" w:name="_Toc272152545"/>
      <w:r>
        <w:rPr>
          <w:rStyle w:val="CharSchNo"/>
        </w:rPr>
        <w:t>Eleventh Schedule</w:t>
      </w:r>
      <w:bookmarkEnd w:id="103"/>
      <w:bookmarkEnd w:id="104"/>
      <w:r>
        <w:rPr>
          <w:rStyle w:val="CharSDivNo"/>
        </w:rPr>
        <w:t> </w:t>
      </w:r>
      <w:r>
        <w:t>—</w:t>
      </w:r>
      <w:r>
        <w:rPr>
          <w:rStyle w:val="CharSDivText"/>
        </w:rPr>
        <w:t> </w:t>
      </w:r>
      <w:r>
        <w:rPr>
          <w:rStyle w:val="CharSchText"/>
        </w:rPr>
        <w:t>Tenth Supplementary Agreement</w:t>
      </w:r>
      <w:bookmarkEnd w:id="105"/>
      <w:bookmarkEnd w:id="106"/>
      <w:bookmarkEnd w:id="107"/>
    </w:p>
    <w:p>
      <w:pPr>
        <w:pStyle w:val="yShoulderClause"/>
      </w:pPr>
      <w:r>
        <w:t>[s. 2]</w:t>
      </w:r>
    </w:p>
    <w:p>
      <w:pPr>
        <w:pStyle w:val="yFootnoteheading"/>
      </w:pPr>
      <w:r>
        <w:tab/>
        <w:t>[Heading amended by No. 19 of 2010 s. 4.]</w:t>
      </w:r>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Iron Ore (Hamersley Range)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Iron Ore (Hamersley Range)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Perth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r>
        <w:rPr>
          <w:spacing w:val="-2"/>
        </w:rPr>
        <w:t>WESTERN AUSTRALIA</w:t>
      </w:r>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IRON ORE (HAMERSLEY RANGE)</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Victoria and having its principal office in the State of Western Australia at 191 St. George’s Terrace, Perth.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Western Australia and HAMERSLEY IRON PTY. LIMITED and ratified by the </w:t>
      </w:r>
      <w:r>
        <w:rPr>
          <w:i/>
          <w:spacing w:val="-2"/>
        </w:rPr>
        <w:t>Iron Ore (Hamersley Range)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recorded in the Department of Mines, Perth.</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r>
              <w:rPr>
                <w:noProof/>
                <w:lang w:eastAsia="en-AU"/>
              </w:rPr>
              <w:drawing>
                <wp:inline distT="0" distB="0" distL="0" distR="0">
                  <wp:extent cx="104775" cy="6381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I. TAYLOR</w:t>
      </w:r>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r>
              <w:rPr>
                <w:noProof/>
                <w:lang w:eastAsia="en-AU"/>
              </w:rPr>
              <w:drawing>
                <wp:inline distT="0" distB="0" distL="0" distR="0">
                  <wp:extent cx="104775" cy="723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sectPr>
          <w:headerReference w:type="even" r:id="rId47"/>
          <w:headerReference w:type="default" r:id="rId48"/>
          <w:headerReference w:type="first" r:id="rId49"/>
          <w:pgSz w:w="11906" w:h="16838" w:code="9"/>
          <w:pgMar w:top="2376" w:right="2405" w:bottom="3542" w:left="2405" w:header="706" w:footer="3380" w:gutter="0"/>
          <w:cols w:space="720"/>
          <w:noEndnote/>
          <w:docGrid w:linePitch="326"/>
        </w:sectPr>
      </w:pPr>
    </w:p>
    <w:p>
      <w:pPr>
        <w:pStyle w:val="nHeading2"/>
      </w:pPr>
      <w:bookmarkStart w:id="108" w:name="_Toc266972014"/>
      <w:bookmarkStart w:id="109" w:name="_Toc266972041"/>
      <w:bookmarkStart w:id="110" w:name="_Toc268500937"/>
      <w:bookmarkStart w:id="111" w:name="_Toc270679481"/>
      <w:bookmarkStart w:id="112" w:name="_Toc272152546"/>
      <w:r>
        <w:t>Notes</w:t>
      </w:r>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all amendments effected by the other Acts referred to in the following Table.</w:t>
      </w:r>
    </w:p>
    <w:p>
      <w:pPr>
        <w:pStyle w:val="nHeading3"/>
        <w:rPr>
          <w:snapToGrid w:val="0"/>
        </w:rPr>
      </w:pPr>
      <w:bookmarkStart w:id="113" w:name="UpToHere"/>
      <w:bookmarkStart w:id="114" w:name="_Toc272152547"/>
      <w:bookmarkEnd w:id="113"/>
      <w:r>
        <w:rPr>
          <w:snapToGrid w:val="0"/>
        </w:rPr>
        <w:t>Compilation table</w:t>
      </w:r>
      <w:bookmarkEnd w:id="114"/>
    </w:p>
    <w:tbl>
      <w:tblPr>
        <w:tblW w:w="0" w:type="auto"/>
        <w:tblInd w:w="28" w:type="dxa"/>
        <w:tblLayout w:type="fixed"/>
        <w:tblCellMar>
          <w:left w:w="56" w:type="dxa"/>
          <w:right w:w="56" w:type="dxa"/>
        </w:tblCellMar>
        <w:tblLook w:val="0000" w:firstRow="0" w:lastRow="0" w:firstColumn="0" w:lastColumn="0" w:noHBand="0" w:noVBand="0"/>
      </w:tblPr>
      <w:tblGrid>
        <w:gridCol w:w="2282"/>
        <w:gridCol w:w="1139"/>
        <w:gridCol w:w="1136"/>
        <w:gridCol w:w="7"/>
        <w:gridCol w:w="2551"/>
        <w:gridCol w:w="20"/>
      </w:tblGrid>
      <w:tr>
        <w:trPr>
          <w:cantSplit/>
          <w:tblHeader/>
        </w:trPr>
        <w:tc>
          <w:tcPr>
            <w:tcW w:w="228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82" w:type="dxa"/>
          </w:tcPr>
          <w:p>
            <w:pPr>
              <w:pStyle w:val="nTable"/>
              <w:spacing w:after="40"/>
              <w:ind w:right="113"/>
              <w:rPr>
                <w:sz w:val="19"/>
              </w:rPr>
            </w:pPr>
            <w:r>
              <w:rPr>
                <w:i/>
                <w:sz w:val="19"/>
              </w:rPr>
              <w:t>Iron Ore (Hamersley Range) Agreement Act 1963</w:t>
            </w:r>
          </w:p>
        </w:tc>
        <w:tc>
          <w:tcPr>
            <w:tcW w:w="1139" w:type="dxa"/>
          </w:tcPr>
          <w:p>
            <w:pPr>
              <w:pStyle w:val="nTable"/>
              <w:spacing w:after="40"/>
              <w:rPr>
                <w:sz w:val="19"/>
              </w:rPr>
            </w:pPr>
            <w:r>
              <w:rPr>
                <w:sz w:val="19"/>
              </w:rPr>
              <w:t>24 of 1963</w:t>
            </w:r>
          </w:p>
        </w:tc>
        <w:tc>
          <w:tcPr>
            <w:tcW w:w="1136" w:type="dxa"/>
          </w:tcPr>
          <w:p>
            <w:pPr>
              <w:pStyle w:val="nTable"/>
              <w:spacing w:after="40"/>
              <w:rPr>
                <w:sz w:val="19"/>
              </w:rPr>
            </w:pPr>
            <w:r>
              <w:rPr>
                <w:sz w:val="19"/>
              </w:rPr>
              <w:t>13 Nov 1963</w:t>
            </w:r>
          </w:p>
        </w:tc>
        <w:tc>
          <w:tcPr>
            <w:tcW w:w="2574" w:type="dxa"/>
            <w:gridSpan w:val="3"/>
          </w:tcPr>
          <w:p>
            <w:pPr>
              <w:pStyle w:val="nTable"/>
              <w:spacing w:after="40"/>
              <w:rPr>
                <w:sz w:val="19"/>
              </w:rPr>
            </w:pPr>
            <w:r>
              <w:rPr>
                <w:sz w:val="19"/>
              </w:rPr>
              <w:t>13 Nov 1963</w:t>
            </w:r>
          </w:p>
        </w:tc>
      </w:tr>
      <w:tr>
        <w:trPr>
          <w:cantSplit/>
        </w:trPr>
        <w:tc>
          <w:tcPr>
            <w:tcW w:w="2282" w:type="dxa"/>
          </w:tcPr>
          <w:p>
            <w:pPr>
              <w:pStyle w:val="nTable"/>
              <w:spacing w:after="40"/>
              <w:ind w:right="113"/>
              <w:rPr>
                <w:i/>
                <w:sz w:val="19"/>
              </w:rPr>
            </w:pPr>
            <w:r>
              <w:rPr>
                <w:i/>
                <w:sz w:val="19"/>
              </w:rPr>
              <w:t>Iron Ore (Hamersley Range) Agreement Act Amendment Act 1964</w:t>
            </w:r>
          </w:p>
        </w:tc>
        <w:tc>
          <w:tcPr>
            <w:tcW w:w="1139" w:type="dxa"/>
          </w:tcPr>
          <w:p>
            <w:pPr>
              <w:pStyle w:val="nTable"/>
              <w:spacing w:after="40"/>
              <w:rPr>
                <w:sz w:val="19"/>
              </w:rPr>
            </w:pPr>
            <w:r>
              <w:rPr>
                <w:sz w:val="19"/>
              </w:rPr>
              <w:t>98 of 1964</w:t>
            </w:r>
          </w:p>
        </w:tc>
        <w:tc>
          <w:tcPr>
            <w:tcW w:w="1136" w:type="dxa"/>
          </w:tcPr>
          <w:p>
            <w:pPr>
              <w:pStyle w:val="nTable"/>
              <w:spacing w:after="40"/>
              <w:rPr>
                <w:sz w:val="19"/>
              </w:rPr>
            </w:pPr>
            <w:r>
              <w:rPr>
                <w:sz w:val="19"/>
              </w:rPr>
              <w:t>23 Dec 1964</w:t>
            </w:r>
          </w:p>
        </w:tc>
        <w:tc>
          <w:tcPr>
            <w:tcW w:w="2574" w:type="dxa"/>
            <w:gridSpan w:val="3"/>
          </w:tcPr>
          <w:p>
            <w:pPr>
              <w:pStyle w:val="nTable"/>
              <w:spacing w:after="40"/>
              <w:rPr>
                <w:sz w:val="19"/>
              </w:rPr>
            </w:pPr>
            <w:r>
              <w:rPr>
                <w:sz w:val="19"/>
              </w:rPr>
              <w:t>23 Dec 1964</w:t>
            </w:r>
          </w:p>
        </w:tc>
      </w:tr>
      <w:tr>
        <w:trPr>
          <w:cantSplit/>
        </w:trPr>
        <w:tc>
          <w:tcPr>
            <w:tcW w:w="2282" w:type="dxa"/>
          </w:tcPr>
          <w:p>
            <w:pPr>
              <w:pStyle w:val="nTable"/>
              <w:spacing w:after="40"/>
              <w:ind w:right="113"/>
              <w:rPr>
                <w:sz w:val="19"/>
              </w:rPr>
            </w:pPr>
            <w:r>
              <w:rPr>
                <w:i/>
                <w:sz w:val="19"/>
              </w:rPr>
              <w:t>Iron Ore (Hamersley Range) Agreement Act Amendment Act 1968</w:t>
            </w:r>
          </w:p>
        </w:tc>
        <w:tc>
          <w:tcPr>
            <w:tcW w:w="1139"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74" w:type="dxa"/>
            <w:gridSpan w:val="3"/>
          </w:tcPr>
          <w:p>
            <w:pPr>
              <w:pStyle w:val="nTable"/>
              <w:spacing w:after="40"/>
              <w:rPr>
                <w:sz w:val="19"/>
              </w:rPr>
            </w:pPr>
            <w:r>
              <w:rPr>
                <w:sz w:val="19"/>
              </w:rPr>
              <w:t>12 Nov 1968</w:t>
            </w:r>
          </w:p>
        </w:tc>
      </w:tr>
      <w:tr>
        <w:trPr>
          <w:cantSplit/>
        </w:trPr>
        <w:tc>
          <w:tcPr>
            <w:tcW w:w="2282" w:type="dxa"/>
          </w:tcPr>
          <w:p>
            <w:pPr>
              <w:pStyle w:val="nTable"/>
              <w:spacing w:after="40"/>
              <w:ind w:right="113"/>
              <w:rPr>
                <w:sz w:val="19"/>
              </w:rPr>
            </w:pPr>
            <w:r>
              <w:rPr>
                <w:i/>
                <w:sz w:val="19"/>
              </w:rPr>
              <w:t>Iron Ore (Hamersley Range) Agreement Act Amendment Act 1972</w:t>
            </w:r>
          </w:p>
        </w:tc>
        <w:tc>
          <w:tcPr>
            <w:tcW w:w="1139"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74" w:type="dxa"/>
            <w:gridSpan w:val="3"/>
          </w:tcPr>
          <w:p>
            <w:pPr>
              <w:pStyle w:val="nTable"/>
              <w:spacing w:after="40"/>
              <w:rPr>
                <w:sz w:val="19"/>
              </w:rPr>
            </w:pPr>
            <w:r>
              <w:rPr>
                <w:sz w:val="19"/>
              </w:rPr>
              <w:t>16 Jun 1972</w:t>
            </w:r>
          </w:p>
        </w:tc>
      </w:tr>
      <w:tr>
        <w:trPr>
          <w:cantSplit/>
        </w:trPr>
        <w:tc>
          <w:tcPr>
            <w:tcW w:w="2282" w:type="dxa"/>
          </w:tcPr>
          <w:p>
            <w:pPr>
              <w:pStyle w:val="nTable"/>
              <w:spacing w:after="40"/>
              <w:ind w:right="113"/>
              <w:rPr>
                <w:sz w:val="19"/>
              </w:rPr>
            </w:pPr>
            <w:r>
              <w:rPr>
                <w:i/>
                <w:sz w:val="19"/>
              </w:rPr>
              <w:t>Iron Ore (Hamersley Range) Agreement Act Amendment Act 1976</w:t>
            </w:r>
          </w:p>
        </w:tc>
        <w:tc>
          <w:tcPr>
            <w:tcW w:w="1139"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74" w:type="dxa"/>
            <w:gridSpan w:val="3"/>
          </w:tcPr>
          <w:p>
            <w:pPr>
              <w:pStyle w:val="nTable"/>
              <w:spacing w:after="40"/>
              <w:rPr>
                <w:sz w:val="19"/>
              </w:rPr>
            </w:pPr>
            <w:r>
              <w:rPr>
                <w:sz w:val="19"/>
              </w:rPr>
              <w:t>12 Nov 1976</w:t>
            </w:r>
          </w:p>
        </w:tc>
      </w:tr>
      <w:tr>
        <w:trPr>
          <w:cantSplit/>
        </w:trPr>
        <w:tc>
          <w:tcPr>
            <w:tcW w:w="2282" w:type="dxa"/>
          </w:tcPr>
          <w:p>
            <w:pPr>
              <w:pStyle w:val="nTable"/>
              <w:spacing w:after="40"/>
              <w:ind w:right="113"/>
              <w:rPr>
                <w:sz w:val="19"/>
              </w:rPr>
            </w:pPr>
            <w:r>
              <w:rPr>
                <w:i/>
                <w:sz w:val="19"/>
              </w:rPr>
              <w:t>Iron Ore (Hamersley Range) Agreement Act Amendment Act 1979</w:t>
            </w:r>
          </w:p>
        </w:tc>
        <w:tc>
          <w:tcPr>
            <w:tcW w:w="1139"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74" w:type="dxa"/>
            <w:gridSpan w:val="3"/>
          </w:tcPr>
          <w:p>
            <w:pPr>
              <w:pStyle w:val="nTable"/>
              <w:spacing w:after="40"/>
              <w:rPr>
                <w:sz w:val="19"/>
              </w:rPr>
            </w:pPr>
            <w:r>
              <w:rPr>
                <w:sz w:val="19"/>
              </w:rPr>
              <w:t>11 Sep 1979</w:t>
            </w:r>
          </w:p>
        </w:tc>
      </w:tr>
      <w:tr>
        <w:trPr>
          <w:cantSplit/>
        </w:trPr>
        <w:tc>
          <w:tcPr>
            <w:tcW w:w="2282" w:type="dxa"/>
          </w:tcPr>
          <w:p>
            <w:pPr>
              <w:pStyle w:val="nTable"/>
              <w:spacing w:after="40"/>
              <w:ind w:right="113"/>
              <w:rPr>
                <w:sz w:val="19"/>
              </w:rPr>
            </w:pPr>
            <w:r>
              <w:rPr>
                <w:i/>
                <w:sz w:val="19"/>
              </w:rPr>
              <w:t>Iron Ore (Hamersley Range) Agreement Amendment Act 1982</w:t>
            </w:r>
          </w:p>
        </w:tc>
        <w:tc>
          <w:tcPr>
            <w:tcW w:w="1139"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74" w:type="dxa"/>
            <w:gridSpan w:val="3"/>
          </w:tcPr>
          <w:p>
            <w:pPr>
              <w:pStyle w:val="nTable"/>
              <w:spacing w:after="40"/>
              <w:rPr>
                <w:sz w:val="19"/>
              </w:rPr>
            </w:pPr>
            <w:r>
              <w:rPr>
                <w:sz w:val="19"/>
              </w:rPr>
              <w:t>27 May 1982</w:t>
            </w:r>
          </w:p>
        </w:tc>
      </w:tr>
      <w:tr>
        <w:trPr>
          <w:cantSplit/>
        </w:trPr>
        <w:tc>
          <w:tcPr>
            <w:tcW w:w="2282" w:type="dxa"/>
          </w:tcPr>
          <w:p>
            <w:pPr>
              <w:pStyle w:val="nTable"/>
              <w:spacing w:after="40"/>
              <w:ind w:right="113"/>
              <w:rPr>
                <w:sz w:val="19"/>
              </w:rPr>
            </w:pPr>
            <w:r>
              <w:rPr>
                <w:i/>
                <w:sz w:val="19"/>
              </w:rPr>
              <w:t>Iron Ore (Hamersley Range) Agreement Amendment Act 1987</w:t>
            </w:r>
          </w:p>
        </w:tc>
        <w:tc>
          <w:tcPr>
            <w:tcW w:w="1139"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74" w:type="dxa"/>
            <w:gridSpan w:val="3"/>
          </w:tcPr>
          <w:p>
            <w:pPr>
              <w:pStyle w:val="nTable"/>
              <w:spacing w:after="40"/>
              <w:rPr>
                <w:sz w:val="19"/>
              </w:rPr>
            </w:pPr>
            <w:r>
              <w:rPr>
                <w:sz w:val="19"/>
              </w:rPr>
              <w:t>29 Jun 1987 (see s. 2)</w:t>
            </w:r>
          </w:p>
        </w:tc>
      </w:tr>
      <w:tr>
        <w:trPr>
          <w:cantSplit/>
        </w:trPr>
        <w:tc>
          <w:tcPr>
            <w:tcW w:w="2282" w:type="dxa"/>
          </w:tcPr>
          <w:p>
            <w:pPr>
              <w:pStyle w:val="nTable"/>
              <w:spacing w:after="40"/>
              <w:ind w:right="113"/>
              <w:rPr>
                <w:sz w:val="19"/>
              </w:rPr>
            </w:pPr>
            <w:r>
              <w:rPr>
                <w:i/>
                <w:sz w:val="19"/>
              </w:rPr>
              <w:t>Iron Ore (Hamersley Range) Agreement Amendment Act (No. 2) 1987</w:t>
            </w:r>
          </w:p>
        </w:tc>
        <w:tc>
          <w:tcPr>
            <w:tcW w:w="1139"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74" w:type="dxa"/>
            <w:gridSpan w:val="3"/>
          </w:tcPr>
          <w:p>
            <w:pPr>
              <w:pStyle w:val="nTable"/>
              <w:spacing w:after="40"/>
              <w:rPr>
                <w:sz w:val="19"/>
              </w:rPr>
            </w:pPr>
            <w:r>
              <w:rPr>
                <w:sz w:val="19"/>
              </w:rPr>
              <w:t>13 Nov 1987 (see s. 2)</w:t>
            </w:r>
          </w:p>
        </w:tc>
      </w:tr>
      <w:tr>
        <w:trPr>
          <w:cantSplit/>
        </w:trPr>
        <w:tc>
          <w:tcPr>
            <w:tcW w:w="2282" w:type="dxa"/>
          </w:tcPr>
          <w:p>
            <w:pPr>
              <w:pStyle w:val="nTable"/>
              <w:spacing w:after="40"/>
              <w:ind w:right="113"/>
              <w:rPr>
                <w:sz w:val="19"/>
              </w:rPr>
            </w:pPr>
            <w:r>
              <w:rPr>
                <w:i/>
                <w:sz w:val="19"/>
              </w:rPr>
              <w:t>Iron Ore (Hamersley Range) Agreement Amendment Act 1990</w:t>
            </w:r>
          </w:p>
        </w:tc>
        <w:tc>
          <w:tcPr>
            <w:tcW w:w="1139"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74" w:type="dxa"/>
            <w:gridSpan w:val="3"/>
          </w:tcPr>
          <w:p>
            <w:pPr>
              <w:pStyle w:val="nTable"/>
              <w:spacing w:after="40"/>
              <w:rPr>
                <w:sz w:val="19"/>
              </w:rPr>
            </w:pPr>
            <w:r>
              <w:rPr>
                <w:sz w:val="19"/>
              </w:rPr>
              <w:t>9 Oct 1990 (see s. 2)</w:t>
            </w:r>
          </w:p>
        </w:tc>
      </w:tr>
      <w:tr>
        <w:trPr>
          <w:cantSplit/>
        </w:trPr>
        <w:tc>
          <w:tcPr>
            <w:tcW w:w="2282" w:type="dxa"/>
          </w:tcPr>
          <w:p>
            <w:pPr>
              <w:pStyle w:val="nTable"/>
              <w:spacing w:after="40"/>
              <w:ind w:right="113"/>
              <w:rPr>
                <w:sz w:val="19"/>
              </w:rPr>
            </w:pPr>
            <w:r>
              <w:rPr>
                <w:i/>
                <w:sz w:val="19"/>
              </w:rPr>
              <w:t>Iron Ore (Hamersley Range) Agreement Amendment Act 1992</w:t>
            </w:r>
          </w:p>
        </w:tc>
        <w:tc>
          <w:tcPr>
            <w:tcW w:w="1139"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74" w:type="dxa"/>
            <w:gridSpan w:val="3"/>
          </w:tcPr>
          <w:p>
            <w:pPr>
              <w:pStyle w:val="nTable"/>
              <w:spacing w:after="40"/>
              <w:rPr>
                <w:sz w:val="19"/>
              </w:rPr>
            </w:pPr>
            <w:r>
              <w:rPr>
                <w:sz w:val="19"/>
              </w:rPr>
              <w:t>2 Oct 1992 (see s. 2)</w:t>
            </w:r>
          </w:p>
        </w:tc>
      </w:tr>
      <w:tr>
        <w:trPr>
          <w:gridAfter w:val="1"/>
          <w:wAfter w:w="16" w:type="dxa"/>
          <w:cantSplit/>
        </w:trPr>
        <w:tc>
          <w:tcPr>
            <w:tcW w:w="2282"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42(2)</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single" w:sz="4" w:space="0" w:color="auto"/>
            </w:tcBorders>
          </w:tcPr>
          <w:p>
            <w:pPr>
              <w:pStyle w:val="nTable"/>
              <w:spacing w:after="40"/>
              <w:ind w:right="170"/>
              <w:rPr>
                <w:iCs/>
                <w:sz w:val="19"/>
              </w:rPr>
            </w:pPr>
            <w:r>
              <w:rPr>
                <w:i/>
                <w:sz w:val="19"/>
              </w:rPr>
              <w:t>Iron Ore Agreements Legislation Amendment Act 2010</w:t>
            </w:r>
            <w:r>
              <w:rPr>
                <w:iCs/>
                <w:sz w:val="19"/>
              </w:rPr>
              <w:t xml:space="preserve"> Pt. 3</w:t>
            </w:r>
          </w:p>
        </w:tc>
        <w:tc>
          <w:tcPr>
            <w:tcW w:w="1139" w:type="dxa"/>
            <w:tcBorders>
              <w:top w:val="nil"/>
              <w:bottom w:val="single" w:sz="4" w:space="0" w:color="auto"/>
            </w:tcBorders>
          </w:tcPr>
          <w:p>
            <w:pPr>
              <w:pStyle w:val="nTable"/>
              <w:spacing w:after="40"/>
              <w:ind w:right="170"/>
              <w:rPr>
                <w:sz w:val="19"/>
              </w:rPr>
            </w:pPr>
            <w:r>
              <w:rPr>
                <w:sz w:val="19"/>
              </w:rPr>
              <w:t>34 of 2010</w:t>
            </w:r>
          </w:p>
        </w:tc>
        <w:tc>
          <w:tcPr>
            <w:tcW w:w="1143" w:type="dxa"/>
            <w:gridSpan w:val="2"/>
            <w:tcBorders>
              <w:top w:val="nil"/>
              <w:bottom w:val="single" w:sz="4" w:space="0" w:color="auto"/>
            </w:tcBorders>
          </w:tcPr>
          <w:p>
            <w:pPr>
              <w:pStyle w:val="nTable"/>
              <w:spacing w:after="40"/>
              <w:rPr>
                <w:sz w:val="19"/>
              </w:rPr>
            </w:pPr>
            <w:r>
              <w:rPr>
                <w:sz w:val="19"/>
              </w:rPr>
              <w:t>26 Aug 2010</w:t>
            </w:r>
          </w:p>
        </w:tc>
        <w:tc>
          <w:tcPr>
            <w:tcW w:w="2547" w:type="dxa"/>
            <w:tcBorders>
              <w:top w:val="nil"/>
              <w:bottom w:val="single" w:sz="4" w:space="0" w:color="auto"/>
            </w:tcBorders>
          </w:tcPr>
          <w:p>
            <w:pPr>
              <w:pStyle w:val="nTable"/>
              <w:spacing w:after="40"/>
              <w:rPr>
                <w:sz w:val="19"/>
              </w:rPr>
            </w:pPr>
            <w:r>
              <w:rPr>
                <w:sz w:val="19"/>
              </w:rPr>
              <w:t>1 Jul 2010 (see s. 2(b)(ii))</w:t>
            </w:r>
          </w:p>
        </w:tc>
      </w:tr>
    </w:tbl>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sectPr>
      <w:headerReference w:type="even" r:id="rId53"/>
      <w:headerReference w:type="default" r:id="rId5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(Hamersley Range) Agreement Act 1963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image" Target="media/image16.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header" Target="header1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59097</Words>
  <Characters>290170</Characters>
  <Application>Microsoft Office Word</Application>
  <DocSecurity>0</DocSecurity>
  <Lines>7077</Lines>
  <Paragraphs>2253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1963 - 02-d0-01</dc:title>
  <dc:subject/>
  <dc:creator/>
  <cp:keywords/>
  <dc:description/>
  <cp:lastModifiedBy>svcMRProcess</cp:lastModifiedBy>
  <cp:revision>4</cp:revision>
  <cp:lastPrinted>2000-03-13T06:27:00Z</cp:lastPrinted>
  <dcterms:created xsi:type="dcterms:W3CDTF">2020-02-16T23:40:00Z</dcterms:created>
  <dcterms:modified xsi:type="dcterms:W3CDTF">2020-02-16T23:40:00Z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02-d0-01</vt:lpwstr>
  </property>
</Properties>
</file>