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Kwinana-Mundijong-Jarrahdale Railway Extension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Kwinana-Mundijong-Jarrahdale Railway Extension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construct railway</w:t>
      </w:r>
      <w:r>
        <w:tab/>
      </w:r>
      <w:r>
        <w:fldChar w:fldCharType="begin"/>
      </w:r>
      <w:r>
        <w:instrText xml:space="preserve"> PAGEREF _Toc419815893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for deviation</w:t>
      </w:r>
      <w:r>
        <w:tab/>
      </w:r>
      <w:r>
        <w:fldChar w:fldCharType="begin"/>
      </w:r>
      <w:r>
        <w:instrText xml:space="preserve"> PAGEREF _Toc419815894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rFonts w:eastAsia="MS Mincho"/>
        </w:rPr>
        <w:t xml:space="preserve">Line of Kwinana </w:t>
      </w:r>
      <w:r>
        <w:rPr>
          <w:rFonts w:eastAsia="MS Mincho"/>
        </w:rPr>
        <w:noBreakHyphen/>
        <w:t xml:space="preserve"> Mundijong </w:t>
      </w:r>
      <w:r>
        <w:rPr>
          <w:rFonts w:eastAsia="MS Mincho"/>
        </w:rPr>
        <w:noBreakHyphen/>
        <w:t xml:space="preserve"> Jarrahdale Railway Extension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_Toc419815897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480"/>
      </w:pPr>
      <w:r>
        <w:t>Kwinana</w:t>
      </w:r>
      <w:r>
        <w:noBreakHyphen/>
        <w:t>Mundijong</w:t>
      </w:r>
      <w:r>
        <w:noBreakHyphen/>
        <w:t xml:space="preserve">Jarrahdale Railway Extension Act 1967 </w:t>
      </w:r>
    </w:p>
    <w:p>
      <w:pPr>
        <w:pStyle w:val="LongTitle"/>
        <w:rPr>
          <w:snapToGrid w:val="0"/>
        </w:rPr>
      </w:pPr>
      <w:r>
        <w:rPr>
          <w:snapToGrid w:val="0"/>
        </w:rPr>
        <w:t>An Act to authorise the construction of a railway to extend the Kwinana</w:t>
      </w:r>
      <w:r>
        <w:rPr>
          <w:snapToGrid w:val="0"/>
        </w:rPr>
        <w:noBreakHyphen/>
        <w:t>Mundijong</w:t>
      </w:r>
      <w:r>
        <w:rPr>
          <w:snapToGrid w:val="0"/>
        </w:rPr>
        <w:noBreakHyphen/>
        <w:t xml:space="preserve">Jarrahdale Railway. </w:t>
      </w:r>
    </w:p>
    <w:p>
      <w:pPr>
        <w:pStyle w:val="Heading5"/>
        <w:spacing w:before="180"/>
        <w:rPr>
          <w:snapToGrid w:val="0"/>
        </w:rPr>
      </w:pPr>
      <w:bookmarkStart w:id="3" w:name="_Toc378931689"/>
      <w:bookmarkStart w:id="4" w:name="_Toc419815892"/>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vertAlign w:val="superscript"/>
        </w:rPr>
        <w:t> 1</w:t>
      </w:r>
      <w:r>
        <w:rPr>
          <w:snapToGrid w:val="0"/>
        </w:rPr>
        <w:t>.</w:t>
      </w:r>
    </w:p>
    <w:p>
      <w:pPr>
        <w:pStyle w:val="Heading5"/>
        <w:spacing w:before="180"/>
        <w:rPr>
          <w:snapToGrid w:val="0"/>
        </w:rPr>
      </w:pPr>
      <w:bookmarkStart w:id="5" w:name="_Toc378931690"/>
      <w:bookmarkStart w:id="6" w:name="_Toc419815893"/>
      <w:r>
        <w:rPr>
          <w:rStyle w:val="CharSectno"/>
        </w:rPr>
        <w:t>2</w:t>
      </w:r>
      <w:r>
        <w:rPr>
          <w:snapToGrid w:val="0"/>
        </w:rPr>
        <w:t>.</w:t>
      </w:r>
      <w:r>
        <w:rPr>
          <w:snapToGrid w:val="0"/>
        </w:rPr>
        <w:tab/>
        <w:t>Authority to construct railway</w:t>
      </w:r>
      <w:bookmarkEnd w:id="5"/>
      <w:bookmarkEnd w:id="6"/>
      <w:r>
        <w:rPr>
          <w:snapToGrid w:val="0"/>
        </w:rPr>
        <w:t xml:space="preserve"> </w:t>
      </w:r>
    </w:p>
    <w:p>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96 of the </w:t>
      </w:r>
      <w:r>
        <w:rPr>
          <w:i/>
          <w:snapToGrid w:val="0"/>
        </w:rPr>
        <w:t>Public Works Act 1902</w:t>
      </w:r>
      <w:r>
        <w:rPr>
          <w:snapToGrid w:val="0"/>
        </w:rPr>
        <w:t>.</w:t>
      </w:r>
    </w:p>
    <w:p>
      <w:pPr>
        <w:pStyle w:val="Heading5"/>
        <w:spacing w:before="180"/>
        <w:rPr>
          <w:snapToGrid w:val="0"/>
        </w:rPr>
      </w:pPr>
      <w:bookmarkStart w:id="7" w:name="_Toc378931691"/>
      <w:bookmarkStart w:id="8" w:name="_Toc419815894"/>
      <w:r>
        <w:rPr>
          <w:rStyle w:val="CharSectno"/>
        </w:rPr>
        <w:t>3</w:t>
      </w:r>
      <w:r>
        <w:rPr>
          <w:snapToGrid w:val="0"/>
        </w:rPr>
        <w:t>.</w:t>
      </w:r>
      <w:r>
        <w:rPr>
          <w:snapToGrid w:val="0"/>
        </w:rPr>
        <w:tab/>
        <w:t>Authority for deviation</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extent of 5 miles on either side of that line.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378931692"/>
      <w:bookmarkStart w:id="10" w:name="_Toc419815880"/>
      <w:bookmarkStart w:id="11" w:name="_Toc419815895"/>
      <w:r>
        <w:rPr>
          <w:rStyle w:val="CharSchNo"/>
        </w:rPr>
        <w:t>Schedule</w:t>
      </w:r>
      <w:r>
        <w:rPr>
          <w:rStyle w:val="CharSDivNo"/>
        </w:rPr>
        <w:t> </w:t>
      </w:r>
      <w:r>
        <w:t>—</w:t>
      </w:r>
      <w:r>
        <w:rPr>
          <w:rStyle w:val="CharSDivText"/>
        </w:rPr>
        <w:t> </w:t>
      </w:r>
      <w:r>
        <w:rPr>
          <w:rStyle w:val="CharSchText"/>
          <w:rFonts w:eastAsia="MS Mincho"/>
        </w:rPr>
        <w:t xml:space="preserve">Line of Kwinana </w:t>
      </w:r>
      <w:r>
        <w:rPr>
          <w:rStyle w:val="CharSchText"/>
          <w:rFonts w:eastAsia="MS Mincho"/>
        </w:rPr>
        <w:noBreakHyphen/>
        <w:t xml:space="preserve"> Mundijong </w:t>
      </w:r>
      <w:r>
        <w:rPr>
          <w:rStyle w:val="CharSchText"/>
          <w:rFonts w:eastAsia="MS Mincho"/>
        </w:rPr>
        <w:noBreakHyphen/>
        <w:t xml:space="preserve"> Jarrahdale Railway Extension</w:t>
      </w:r>
      <w:bookmarkEnd w:id="9"/>
      <w:bookmarkEnd w:id="10"/>
      <w:bookmarkEnd w:id="11"/>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 xml:space="preserve">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pPr>
        <w:pStyle w:val="yMiscellaneousBody"/>
        <w:rPr>
          <w:snapToGrid w:val="0"/>
        </w:rPr>
      </w:pPr>
      <w:r>
        <w:rPr>
          <w:snapToGrid w:val="0"/>
        </w:rPr>
        <w:t>Total length 3 miles 55 chains.</w:t>
      </w:r>
    </w:p>
    <w:p>
      <w:pPr>
        <w:pStyle w:val="yMiscellaneousBody"/>
        <w:rPr>
          <w:snapToGrid w:val="0"/>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 w:name="_Toc378931693"/>
      <w:bookmarkStart w:id="14" w:name="_Toc419815881"/>
      <w:bookmarkStart w:id="15" w:name="_Toc41981589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Kwinana-Mundijong-Jarrahdale Railway Extension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931694"/>
      <w:bookmarkStart w:id="17" w:name="_Toc419815897"/>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71"/>
        <w:gridCol w:w="37"/>
        <w:gridCol w:w="1099"/>
        <w:gridCol w:w="1134"/>
        <w:gridCol w:w="2551"/>
      </w:tblGrid>
      <w:tr>
        <w:trPr>
          <w:tblHeader/>
        </w:trPr>
        <w:tc>
          <w:tcPr>
            <w:tcW w:w="2308" w:type="dxa"/>
            <w:gridSpan w:val="2"/>
            <w:tcBorders>
              <w:top w:val="single" w:sz="8" w:space="0" w:color="auto"/>
              <w:bottom w:val="single" w:sz="8" w:space="0" w:color="auto"/>
            </w:tcBorders>
          </w:tcPr>
          <w:p>
            <w:pPr>
              <w:pStyle w:val="nTable"/>
              <w:spacing w:after="40"/>
              <w:rPr>
                <w:b/>
              </w:rPr>
            </w:pPr>
            <w:r>
              <w:rPr>
                <w:b/>
              </w:rPr>
              <w:t>Short title</w:t>
            </w:r>
          </w:p>
        </w:tc>
        <w:tc>
          <w:tcPr>
            <w:tcW w:w="1099"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308" w:type="dxa"/>
            <w:gridSpan w:val="2"/>
            <w:tcBorders>
              <w:top w:val="single" w:sz="8" w:space="0" w:color="auto"/>
            </w:tcBorders>
          </w:tcPr>
          <w:p>
            <w:pPr>
              <w:pStyle w:val="nTable"/>
              <w:spacing w:after="40"/>
            </w:pPr>
            <w:r>
              <w:rPr>
                <w:i/>
              </w:rPr>
              <w:t>Kwinana</w:t>
            </w:r>
            <w:r>
              <w:rPr>
                <w:i/>
              </w:rPr>
              <w:noBreakHyphen/>
              <w:t>Mundijong</w:t>
            </w:r>
            <w:r>
              <w:rPr>
                <w:i/>
              </w:rPr>
              <w:noBreakHyphen/>
            </w:r>
            <w:r>
              <w:rPr>
                <w:i/>
              </w:rPr>
              <w:br/>
              <w:t>Jarrahdale Railway Extension Act 1967</w:t>
            </w:r>
          </w:p>
        </w:tc>
        <w:tc>
          <w:tcPr>
            <w:tcW w:w="1099" w:type="dxa"/>
            <w:tcBorders>
              <w:top w:val="single" w:sz="8" w:space="0" w:color="auto"/>
            </w:tcBorders>
          </w:tcPr>
          <w:p>
            <w:pPr>
              <w:pStyle w:val="nTable"/>
              <w:spacing w:after="40"/>
            </w:pPr>
            <w:r>
              <w:t>62 of 1967</w:t>
            </w:r>
          </w:p>
        </w:tc>
        <w:tc>
          <w:tcPr>
            <w:tcW w:w="1134" w:type="dxa"/>
            <w:tcBorders>
              <w:top w:val="single" w:sz="8" w:space="0" w:color="auto"/>
            </w:tcBorders>
          </w:tcPr>
          <w:p>
            <w:pPr>
              <w:pStyle w:val="nTable"/>
              <w:spacing w:after="40"/>
            </w:pPr>
            <w:r>
              <w:t>5 Dec 1967</w:t>
            </w:r>
          </w:p>
        </w:tc>
        <w:tc>
          <w:tcPr>
            <w:tcW w:w="2551" w:type="dxa"/>
            <w:tcBorders>
              <w:top w:val="single" w:sz="8" w:space="0" w:color="auto"/>
            </w:tcBorders>
          </w:tcPr>
          <w:p>
            <w:pPr>
              <w:pStyle w:val="nTable"/>
              <w:spacing w:after="40"/>
            </w:pPr>
            <w:r>
              <w:t>5 Dec 1967</w:t>
            </w:r>
          </w:p>
        </w:tc>
      </w:tr>
      <w:tr>
        <w:trPr>
          <w:cantSplit/>
        </w:trPr>
        <w:tc>
          <w:tcPr>
            <w:tcW w:w="7092" w:type="dxa"/>
            <w:gridSpan w:val="5"/>
          </w:tcPr>
          <w:p>
            <w:pPr>
              <w:pStyle w:val="nTable"/>
              <w:spacing w:after="40"/>
              <w:rPr>
                <w:b/>
                <w:bCs/>
              </w:rPr>
            </w:pPr>
            <w:r>
              <w:rPr>
                <w:b/>
                <w:bCs/>
              </w:rPr>
              <w:t xml:space="preserve">Reprint 1:  The </w:t>
            </w:r>
            <w:r>
              <w:rPr>
                <w:b/>
                <w:bCs/>
                <w:i/>
              </w:rPr>
              <w:t>Kwinana</w:t>
            </w:r>
            <w:r>
              <w:rPr>
                <w:b/>
                <w:bCs/>
                <w:i/>
              </w:rPr>
              <w:noBreakHyphen/>
              <w:t>Mundijong</w:t>
            </w:r>
            <w:r>
              <w:rPr>
                <w:b/>
                <w:bCs/>
                <w:i/>
              </w:rPr>
              <w:noBreakHyphen/>
              <w:t>Jarrahdale Railway Extension Act 1967</w:t>
            </w:r>
            <w:r>
              <w:rPr>
                <w:b/>
                <w:bCs/>
              </w:rPr>
              <w:t xml:space="preserve"> as at 6 Jul 2007</w:t>
            </w:r>
          </w:p>
        </w:tc>
      </w:tr>
      <w:tr>
        <w:trPr>
          <w:cantSplit/>
        </w:trPr>
        <w:tc>
          <w:tcPr>
            <w:tcW w:w="227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6" w:type="dxa"/>
            <w:gridSpan w:val="2"/>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Kwinana-Mundijong-Jarrahdale Railway Extension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Kwinana-Mundijong-Jarrahdale Railway Extension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5434A0"/>
    <w:lvl w:ilvl="0">
      <w:start w:val="1"/>
      <w:numFmt w:val="decimal"/>
      <w:lvlText w:val="%1."/>
      <w:lvlJc w:val="left"/>
      <w:pPr>
        <w:tabs>
          <w:tab w:val="num" w:pos="1800"/>
        </w:tabs>
        <w:ind w:left="1800" w:hanging="360"/>
      </w:pPr>
    </w:lvl>
  </w:abstractNum>
  <w:abstractNum w:abstractNumId="1">
    <w:nsid w:val="FFFFFF7D"/>
    <w:multiLevelType w:val="singleLevel"/>
    <w:tmpl w:val="22EAE7DA"/>
    <w:lvl w:ilvl="0">
      <w:start w:val="1"/>
      <w:numFmt w:val="decimal"/>
      <w:lvlText w:val="%1."/>
      <w:lvlJc w:val="left"/>
      <w:pPr>
        <w:tabs>
          <w:tab w:val="num" w:pos="1440"/>
        </w:tabs>
        <w:ind w:left="1440" w:hanging="360"/>
      </w:pPr>
    </w:lvl>
  </w:abstractNum>
  <w:abstractNum w:abstractNumId="2">
    <w:nsid w:val="FFFFFF7E"/>
    <w:multiLevelType w:val="singleLevel"/>
    <w:tmpl w:val="FC001F90"/>
    <w:lvl w:ilvl="0">
      <w:start w:val="1"/>
      <w:numFmt w:val="decimal"/>
      <w:lvlText w:val="%1."/>
      <w:lvlJc w:val="left"/>
      <w:pPr>
        <w:tabs>
          <w:tab w:val="num" w:pos="1080"/>
        </w:tabs>
        <w:ind w:left="1080" w:hanging="360"/>
      </w:pPr>
    </w:lvl>
  </w:abstractNum>
  <w:abstractNum w:abstractNumId="3">
    <w:nsid w:val="FFFFFF7F"/>
    <w:multiLevelType w:val="singleLevel"/>
    <w:tmpl w:val="E65E26F6"/>
    <w:lvl w:ilvl="0">
      <w:start w:val="1"/>
      <w:numFmt w:val="decimal"/>
      <w:lvlText w:val="%1."/>
      <w:lvlJc w:val="left"/>
      <w:pPr>
        <w:tabs>
          <w:tab w:val="num" w:pos="720"/>
        </w:tabs>
        <w:ind w:left="720" w:hanging="360"/>
      </w:pPr>
    </w:lvl>
  </w:abstractNum>
  <w:abstractNum w:abstractNumId="4">
    <w:nsid w:val="FFFFFF80"/>
    <w:multiLevelType w:val="singleLevel"/>
    <w:tmpl w:val="977CDA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1705E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C1A89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98EB1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88A6616"/>
    <w:lvl w:ilvl="0">
      <w:start w:val="1"/>
      <w:numFmt w:val="decimal"/>
      <w:lvlText w:val="%1."/>
      <w:lvlJc w:val="left"/>
      <w:pPr>
        <w:tabs>
          <w:tab w:val="num" w:pos="360"/>
        </w:tabs>
        <w:ind w:left="360" w:hanging="360"/>
      </w:pPr>
    </w:lvl>
  </w:abstractNum>
  <w:abstractNum w:abstractNumId="9">
    <w:nsid w:val="FFFFFF89"/>
    <w:multiLevelType w:val="singleLevel"/>
    <w:tmpl w:val="6E6A3D3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4657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34"/>
    <w:docVar w:name="WAFER_20140131112948" w:val="RemoveTocBookmarks,RemoveUnusedBookmarks,RemoveLanguageTags,UsedStyles,ResetPageSize,UpdateArrangement"/>
    <w:docVar w:name="WAFER_20140131112948_GUID" w:val="db8a85d3-96bc-4107-aa76-36ff11afc40d"/>
    <w:docVar w:name="WAFER_20140131113637" w:val="RemoveTocBookmarks,RunningHeaders"/>
    <w:docVar w:name="WAFER_20140131113637_GUID" w:val="9d1ab2cc-4c4f-4d1d-a19e-e7c0e3d89ab1"/>
    <w:docVar w:name="WAFER_20150519160614" w:val="ResetPageSize,UpdateArrangement,UpdateNTable"/>
    <w:docVar w:name="WAFER_20150519160614_GUID" w:val="18632504-e25f-42ca-9d71-57afa5579fa2"/>
    <w:docVar w:name="WAFER_20151105140638" w:val="UpdateStyles,UsedStyles"/>
    <w:docVar w:name="WAFER_20151105140638_GUID" w:val="45f6a50a-0b97-4545-aa3e-d1814112119c"/>
    <w:docVar w:name="WAFER_20151130162434" w:val="RemoveTrackChanges"/>
    <w:docVar w:name="WAFER_20151130162434_GUID" w:val="797722bd-a3a5-43a3-86f1-4498a8fea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558</Words>
  <Characters>2909</Characters>
  <Application>Microsoft Office Word</Application>
  <DocSecurity>0</DocSecurity>
  <Lines>103</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1967 - 01-c0-06</dc:title>
  <dc:subject/>
  <dc:creator/>
  <cp:keywords/>
  <dc:description/>
  <cp:lastModifiedBy>svcMRProcess</cp:lastModifiedBy>
  <cp:revision>4</cp:revision>
  <cp:lastPrinted>2007-07-03T05:41:00Z</cp:lastPrinted>
  <dcterms:created xsi:type="dcterms:W3CDTF">2019-01-22T03:54:00Z</dcterms:created>
  <dcterms:modified xsi:type="dcterms:W3CDTF">2019-01-22T03:54:00Z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01-c0-06</vt:lpwstr>
  </property>
</Properties>
</file>