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5FE7" w:rsidRDefault="00BF62B8">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5" name="Picture 2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2D5FE7">
            <w:t>Western Australia</w:t>
          </w:r>
        </w:smartTag>
      </w:smartTag>
    </w:p>
    <w:p w:rsidR="002D5FE7" w:rsidRDefault="002D5FE7">
      <w:pPr>
        <w:pStyle w:val="PrincipalActReg"/>
        <w:spacing w:before="2600" w:after="0"/>
      </w:pPr>
      <w:r>
        <w:t>Liquor Control Act 1988</w:t>
      </w:r>
    </w:p>
    <w:p w:rsidR="002D5FE7" w:rsidRDefault="002D5FE7">
      <w:pPr>
        <w:pStyle w:val="NameofActRegPage1"/>
        <w:spacing w:before="1200" w:after="4200"/>
        <w:ind w:left="480" w:right="488"/>
        <w:outlineLvl w:val="0"/>
        <w:rPr>
          <w:sz w:val="48"/>
        </w:rPr>
      </w:pPr>
      <w:r>
        <w:rPr>
          <w:sz w:val="48"/>
        </w:rPr>
        <w:fldChar w:fldCharType="begin"/>
      </w:r>
      <w:r>
        <w:rPr>
          <w:sz w:val="48"/>
        </w:rPr>
        <w:instrText xml:space="preserve"> STYLEREF "Name Of Act/Reg"</w:instrText>
      </w:r>
      <w:r>
        <w:rPr>
          <w:sz w:val="48"/>
        </w:rPr>
        <w:fldChar w:fldCharType="separate"/>
      </w:r>
      <w:r w:rsidR="00D50185">
        <w:rPr>
          <w:noProof/>
          <w:sz w:val="48"/>
        </w:rPr>
        <w:t>Liquor Control (Koongie Park Restricted Area) Regulations 2010</w:t>
      </w:r>
      <w:r>
        <w:rPr>
          <w:sz w:val="48"/>
        </w:rPr>
        <w:fldChar w:fldCharType="end"/>
      </w:r>
    </w:p>
    <w:p w:rsidR="002D5FE7" w:rsidRDefault="002D5FE7">
      <w:pPr>
        <w:jc w:val="center"/>
        <w:rPr>
          <w:b/>
        </w:rPr>
        <w:sectPr w:rsidR="002D5FE7">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rsidR="002D5FE7" w:rsidRDefault="002D5FE7">
      <w:pPr>
        <w:pStyle w:val="WA"/>
        <w:spacing w:before="120"/>
      </w:pPr>
      <w:smartTag w:uri="urn:schemas-microsoft-com:office:smarttags" w:element="State">
        <w:smartTag w:uri="urn:schemas-microsoft-com:office:smarttags" w:element="place">
          <w:r>
            <w:lastRenderedPageBreak/>
            <w:t>Western Australia</w:t>
          </w:r>
        </w:smartTag>
      </w:smartTag>
    </w:p>
    <w:p w:rsidR="002D5FE7" w:rsidRDefault="002D5FE7">
      <w:pPr>
        <w:pStyle w:val="NameofActRegPage1"/>
      </w:pPr>
      <w:r>
        <w:fldChar w:fldCharType="begin"/>
      </w:r>
      <w:r>
        <w:instrText xml:space="preserve"> STYLEREF "Name Of Act/Reg"</w:instrText>
      </w:r>
      <w:r>
        <w:fldChar w:fldCharType="separate"/>
      </w:r>
      <w:r w:rsidR="00D50185">
        <w:rPr>
          <w:noProof/>
        </w:rPr>
        <w:t>Liquor Control (Koongie Park Restricted Area) Regulations 2010</w:t>
      </w:r>
      <w:r>
        <w:fldChar w:fldCharType="end"/>
      </w:r>
    </w:p>
    <w:p w:rsidR="002D5FE7" w:rsidRDefault="002D5FE7">
      <w:pPr>
        <w:pStyle w:val="Arrangement"/>
      </w:pPr>
      <w:r>
        <w:t>CONTENTS</w:t>
      </w:r>
    </w:p>
    <w:p w:rsidR="002D5FE7" w:rsidRDefault="002D5FE7">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_Toc272409582 \h </w:instrText>
      </w:r>
      <w:r>
        <w:fldChar w:fldCharType="separate"/>
      </w:r>
      <w:r w:rsidR="00D50185">
        <w:t>1</w:t>
      </w:r>
      <w:r>
        <w:fldChar w:fldCharType="end"/>
      </w:r>
    </w:p>
    <w:p w:rsidR="002D5FE7" w:rsidRDefault="002D5FE7">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_Toc272409583 \h </w:instrText>
      </w:r>
      <w:r>
        <w:fldChar w:fldCharType="separate"/>
      </w:r>
      <w:r w:rsidR="00D50185">
        <w:t>1</w:t>
      </w:r>
      <w:r>
        <w:fldChar w:fldCharType="end"/>
      </w:r>
    </w:p>
    <w:p w:rsidR="002D5FE7" w:rsidRDefault="002D5FE7">
      <w:pPr>
        <w:pStyle w:val="TOC8"/>
        <w:rPr>
          <w:sz w:val="24"/>
          <w:szCs w:val="24"/>
        </w:rPr>
      </w:pPr>
      <w:r>
        <w:rPr>
          <w:szCs w:val="24"/>
        </w:rPr>
        <w:t>3.</w:t>
      </w:r>
      <w:r>
        <w:rPr>
          <w:szCs w:val="24"/>
        </w:rPr>
        <w:tab/>
        <w:t>Term used: Koongie Park Aboriginal Community</w:t>
      </w:r>
      <w:r>
        <w:tab/>
      </w:r>
      <w:r>
        <w:fldChar w:fldCharType="begin"/>
      </w:r>
      <w:r>
        <w:instrText xml:space="preserve"> PAGEREF _Toc272409584 \h </w:instrText>
      </w:r>
      <w:r>
        <w:fldChar w:fldCharType="separate"/>
      </w:r>
      <w:r w:rsidR="00D50185">
        <w:t>1</w:t>
      </w:r>
      <w:r>
        <w:fldChar w:fldCharType="end"/>
      </w:r>
    </w:p>
    <w:p w:rsidR="002D5FE7" w:rsidRDefault="002D5FE7">
      <w:pPr>
        <w:pStyle w:val="TOC8"/>
        <w:rPr>
          <w:sz w:val="24"/>
          <w:szCs w:val="24"/>
        </w:rPr>
      </w:pPr>
      <w:r>
        <w:rPr>
          <w:szCs w:val="24"/>
        </w:rPr>
        <w:t>4.</w:t>
      </w:r>
      <w:r>
        <w:rPr>
          <w:szCs w:val="24"/>
        </w:rPr>
        <w:tab/>
        <w:t>Note is not part of regulation</w:t>
      </w:r>
      <w:r>
        <w:tab/>
      </w:r>
      <w:r>
        <w:fldChar w:fldCharType="begin"/>
      </w:r>
      <w:r>
        <w:instrText xml:space="preserve"> PAGEREF _Toc272409585 \h </w:instrText>
      </w:r>
      <w:r>
        <w:fldChar w:fldCharType="separate"/>
      </w:r>
      <w:r w:rsidR="00D50185">
        <w:t>1</w:t>
      </w:r>
      <w:r>
        <w:fldChar w:fldCharType="end"/>
      </w:r>
    </w:p>
    <w:p w:rsidR="002D5FE7" w:rsidRDefault="002D5FE7">
      <w:pPr>
        <w:pStyle w:val="TOC8"/>
        <w:rPr>
          <w:sz w:val="24"/>
          <w:szCs w:val="24"/>
        </w:rPr>
      </w:pPr>
      <w:r>
        <w:rPr>
          <w:szCs w:val="24"/>
        </w:rPr>
        <w:t>5.</w:t>
      </w:r>
      <w:r>
        <w:rPr>
          <w:szCs w:val="24"/>
        </w:rPr>
        <w:tab/>
        <w:t>Declaration of restricted area</w:t>
      </w:r>
      <w:r>
        <w:tab/>
      </w:r>
      <w:r>
        <w:fldChar w:fldCharType="begin"/>
      </w:r>
      <w:r>
        <w:instrText xml:space="preserve"> PAGEREF _Toc272409586 \h </w:instrText>
      </w:r>
      <w:r>
        <w:fldChar w:fldCharType="separate"/>
      </w:r>
      <w:r w:rsidR="00D50185">
        <w:t>2</w:t>
      </w:r>
      <w:r>
        <w:fldChar w:fldCharType="end"/>
      </w:r>
    </w:p>
    <w:p w:rsidR="002D5FE7" w:rsidRDefault="002D5FE7">
      <w:pPr>
        <w:pStyle w:val="TOC8"/>
        <w:rPr>
          <w:sz w:val="24"/>
          <w:szCs w:val="24"/>
        </w:rPr>
      </w:pPr>
      <w:r>
        <w:rPr>
          <w:szCs w:val="24"/>
        </w:rPr>
        <w:t>6.</w:t>
      </w:r>
      <w:r>
        <w:rPr>
          <w:szCs w:val="24"/>
        </w:rPr>
        <w:tab/>
        <w:t>Notice of restricted area</w:t>
      </w:r>
      <w:r>
        <w:tab/>
      </w:r>
      <w:r>
        <w:fldChar w:fldCharType="begin"/>
      </w:r>
      <w:r>
        <w:instrText xml:space="preserve"> PAGEREF _Toc272409587 \h </w:instrText>
      </w:r>
      <w:r>
        <w:fldChar w:fldCharType="separate"/>
      </w:r>
      <w:r w:rsidR="00D50185">
        <w:t>2</w:t>
      </w:r>
      <w:r>
        <w:fldChar w:fldCharType="end"/>
      </w:r>
    </w:p>
    <w:p w:rsidR="002D5FE7" w:rsidRDefault="002D5FE7">
      <w:pPr>
        <w:pStyle w:val="TOC8"/>
        <w:rPr>
          <w:sz w:val="24"/>
          <w:szCs w:val="24"/>
        </w:rPr>
      </w:pPr>
      <w:r>
        <w:rPr>
          <w:szCs w:val="24"/>
        </w:rPr>
        <w:t>7.</w:t>
      </w:r>
      <w:r>
        <w:rPr>
          <w:szCs w:val="24"/>
        </w:rPr>
        <w:tab/>
        <w:t>Prohibitions as to liquor in the Koongie Park Aboriginal Community</w:t>
      </w:r>
      <w:r>
        <w:tab/>
      </w:r>
      <w:r>
        <w:fldChar w:fldCharType="begin"/>
      </w:r>
      <w:r>
        <w:instrText xml:space="preserve"> PAGEREF _Toc272409588 \h </w:instrText>
      </w:r>
      <w:r>
        <w:fldChar w:fldCharType="separate"/>
      </w:r>
      <w:r w:rsidR="00D50185">
        <w:t>2</w:t>
      </w:r>
      <w:r>
        <w:fldChar w:fldCharType="end"/>
      </w:r>
    </w:p>
    <w:p w:rsidR="002D5FE7" w:rsidRDefault="002D5FE7">
      <w:pPr>
        <w:pStyle w:val="TOC8"/>
        <w:rPr>
          <w:sz w:val="24"/>
          <w:szCs w:val="24"/>
        </w:rPr>
      </w:pPr>
      <w:r>
        <w:rPr>
          <w:szCs w:val="24"/>
        </w:rPr>
        <w:t>8.</w:t>
      </w:r>
      <w:r>
        <w:rPr>
          <w:szCs w:val="24"/>
        </w:rPr>
        <w:tab/>
        <w:t>Seizure and disposal of containers of liquor</w:t>
      </w:r>
      <w:r>
        <w:tab/>
      </w:r>
      <w:r>
        <w:fldChar w:fldCharType="begin"/>
      </w:r>
      <w:r>
        <w:instrText xml:space="preserve"> PAGEREF _Toc272409589 \h </w:instrText>
      </w:r>
      <w:r>
        <w:fldChar w:fldCharType="separate"/>
      </w:r>
      <w:r w:rsidR="00D50185">
        <w:t>3</w:t>
      </w:r>
      <w:r>
        <w:fldChar w:fldCharType="end"/>
      </w:r>
    </w:p>
    <w:p w:rsidR="002D5FE7" w:rsidRDefault="002D5FE7">
      <w:pPr>
        <w:pStyle w:val="TOC8"/>
        <w:rPr>
          <w:sz w:val="24"/>
          <w:szCs w:val="24"/>
        </w:rPr>
      </w:pPr>
      <w:r>
        <w:rPr>
          <w:szCs w:val="24"/>
        </w:rPr>
        <w:t>9.</w:t>
      </w:r>
      <w:r>
        <w:rPr>
          <w:szCs w:val="24"/>
        </w:rPr>
        <w:tab/>
        <w:t>Period during which these regulations have effect</w:t>
      </w:r>
      <w:r>
        <w:tab/>
      </w:r>
      <w:r>
        <w:fldChar w:fldCharType="begin"/>
      </w:r>
      <w:r>
        <w:instrText xml:space="preserve"> PAGEREF _Toc272409590 \h </w:instrText>
      </w:r>
      <w:r>
        <w:fldChar w:fldCharType="separate"/>
      </w:r>
      <w:r w:rsidR="00D50185">
        <w:t>3</w:t>
      </w:r>
      <w:r>
        <w:fldChar w:fldCharType="end"/>
      </w:r>
    </w:p>
    <w:p w:rsidR="002D5FE7" w:rsidRDefault="002D5FE7">
      <w:pPr>
        <w:pStyle w:val="TOC2"/>
        <w:tabs>
          <w:tab w:val="right" w:leader="dot" w:pos="7086"/>
        </w:tabs>
        <w:rPr>
          <w:b w:val="0"/>
          <w:sz w:val="24"/>
          <w:szCs w:val="24"/>
        </w:rPr>
      </w:pPr>
      <w:r>
        <w:rPr>
          <w:szCs w:val="26"/>
        </w:rPr>
        <w:t>Notes</w:t>
      </w:r>
    </w:p>
    <w:p w:rsidR="002D5FE7" w:rsidRDefault="002D5FE7">
      <w:pPr>
        <w:pStyle w:val="TOC8"/>
        <w:rPr>
          <w:sz w:val="24"/>
          <w:szCs w:val="24"/>
        </w:rPr>
      </w:pPr>
      <w:r>
        <w:rPr>
          <w:szCs w:val="24"/>
        </w:rPr>
        <w:tab/>
        <w:t>Compilation table</w:t>
      </w:r>
      <w:r>
        <w:tab/>
      </w:r>
      <w:r>
        <w:fldChar w:fldCharType="begin"/>
      </w:r>
      <w:r>
        <w:instrText xml:space="preserve"> PAGEREF _Toc272409592 \h </w:instrText>
      </w:r>
      <w:r>
        <w:fldChar w:fldCharType="separate"/>
      </w:r>
      <w:r w:rsidR="00D50185">
        <w:t>4</w:t>
      </w:r>
      <w:r>
        <w:fldChar w:fldCharType="end"/>
      </w:r>
    </w:p>
    <w:p w:rsidR="002D5FE7" w:rsidRDefault="002D5FE7">
      <w:pPr>
        <w:pStyle w:val="TOC4"/>
      </w:pPr>
      <w:r>
        <w:fldChar w:fldCharType="end"/>
      </w:r>
    </w:p>
    <w:p w:rsidR="002D5FE7" w:rsidRDefault="002D5FE7">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2D5FE7" w:rsidRDefault="002D5FE7">
      <w:pPr>
        <w:pStyle w:val="NoteHeading"/>
        <w:sectPr w:rsidR="002D5FE7">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rsidR="002D5FE7" w:rsidRDefault="002D5FE7">
      <w:pPr>
        <w:pStyle w:val="WA"/>
        <w:spacing w:before="120"/>
      </w:pPr>
      <w:smartTag w:uri="urn:schemas-microsoft-com:office:smarttags" w:element="State">
        <w:smartTag w:uri="urn:schemas-microsoft-com:office:smarttags" w:element="place">
          <w:r>
            <w:lastRenderedPageBreak/>
            <w:t>Western Australia</w:t>
          </w:r>
        </w:smartTag>
      </w:smartTag>
    </w:p>
    <w:p w:rsidR="002D5FE7" w:rsidRDefault="002D5FE7">
      <w:pPr>
        <w:pStyle w:val="PrincipalActReg"/>
      </w:pPr>
      <w:r>
        <w:t>Liquor Control Act 1988</w:t>
      </w:r>
    </w:p>
    <w:p w:rsidR="002D5FE7" w:rsidRDefault="002D5FE7">
      <w:pPr>
        <w:pStyle w:val="NameofActReg"/>
      </w:pPr>
      <w:r>
        <w:t>Liquor Control (</w:t>
      </w:r>
      <w:smartTag w:uri="urn:schemas-microsoft-com:office:smarttags" w:element="place">
        <w:smartTag w:uri="urn:schemas-microsoft-com:office:smarttags" w:element="PlaceName">
          <w:r>
            <w:t>Koongie</w:t>
          </w:r>
        </w:smartTag>
        <w:r>
          <w:t xml:space="preserve"> </w:t>
        </w:r>
        <w:smartTag w:uri="urn:schemas-microsoft-com:office:smarttags" w:element="PlaceType">
          <w:r>
            <w:t>Park</w:t>
          </w:r>
        </w:smartTag>
      </w:smartTag>
      <w:r>
        <w:t xml:space="preserve"> Restricted Area) Regulations 2010</w:t>
      </w:r>
    </w:p>
    <w:p w:rsidR="002D5FE7" w:rsidRDefault="002D5FE7">
      <w:pPr>
        <w:pStyle w:val="Heading5"/>
      </w:pPr>
      <w:bookmarkStart w:id="2" w:name="_Toc423332722"/>
      <w:bookmarkStart w:id="3" w:name="_Toc425219441"/>
      <w:bookmarkStart w:id="4" w:name="_Toc426249308"/>
      <w:bookmarkStart w:id="5" w:name="_Toc449924704"/>
      <w:bookmarkStart w:id="6" w:name="_Toc449947722"/>
      <w:bookmarkStart w:id="7" w:name="_Toc454185713"/>
      <w:bookmarkStart w:id="8" w:name="_Toc515958686"/>
      <w:bookmarkStart w:id="9" w:name="_Toc272409582"/>
      <w:r>
        <w:rPr>
          <w:rStyle w:val="CharSectno"/>
        </w:rPr>
        <w:t>1</w:t>
      </w:r>
      <w:r>
        <w:t>.</w:t>
      </w:r>
      <w:r>
        <w:tab/>
        <w:t>Citation</w:t>
      </w:r>
      <w:bookmarkEnd w:id="2"/>
      <w:bookmarkEnd w:id="3"/>
      <w:bookmarkEnd w:id="4"/>
      <w:bookmarkEnd w:id="5"/>
      <w:bookmarkEnd w:id="6"/>
      <w:bookmarkEnd w:id="7"/>
      <w:bookmarkEnd w:id="8"/>
      <w:bookmarkEnd w:id="9"/>
    </w:p>
    <w:p w:rsidR="002D5FE7" w:rsidRDefault="002D5FE7">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Liquor Control (</w:t>
      </w:r>
      <w:smartTag w:uri="urn:schemas-microsoft-com:office:smarttags" w:element="place">
        <w:smartTag w:uri="urn:schemas-microsoft-com:office:smarttags" w:element="PlaceName">
          <w:r>
            <w:rPr>
              <w:i/>
            </w:rPr>
            <w:t>Koongie</w:t>
          </w:r>
        </w:smartTag>
        <w:r>
          <w:rPr>
            <w:i/>
          </w:rPr>
          <w:t xml:space="preserve"> </w:t>
        </w:r>
        <w:smartTag w:uri="urn:schemas-microsoft-com:office:smarttags" w:element="PlaceType">
          <w:r>
            <w:rPr>
              <w:i/>
            </w:rPr>
            <w:t>Park</w:t>
          </w:r>
        </w:smartTag>
      </w:smartTag>
      <w:r>
        <w:rPr>
          <w:i/>
        </w:rPr>
        <w:t xml:space="preserve"> Restricted Area) Regulations 2010</w:t>
      </w:r>
      <w:r>
        <w:t>.</w:t>
      </w:r>
    </w:p>
    <w:p w:rsidR="002D5FE7" w:rsidRDefault="002D5FE7">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515958687"/>
      <w:bookmarkStart w:id="18" w:name="_Toc272409583"/>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p>
    <w:p w:rsidR="002D5FE7" w:rsidRDefault="002D5FE7">
      <w:pPr>
        <w:pStyle w:val="Subsection"/>
        <w:rPr>
          <w:spacing w:val="-2"/>
        </w:rPr>
      </w:pPr>
      <w:r>
        <w:rPr>
          <w:spacing w:val="-2"/>
        </w:rPr>
        <w:tab/>
      </w:r>
      <w:r>
        <w:rPr>
          <w:spacing w:val="-2"/>
        </w:rPr>
        <w:tab/>
        <w:t>These regulations come into operation as follows</w:t>
      </w:r>
      <w:r>
        <w:t> —</w:t>
      </w:r>
    </w:p>
    <w:p w:rsidR="002D5FE7" w:rsidRDefault="002D5FE7">
      <w:pPr>
        <w:pStyle w:val="Indenta"/>
      </w:pPr>
      <w:r>
        <w:tab/>
        <w:t>(a)</w:t>
      </w:r>
      <w:r>
        <w:tab/>
        <w:t xml:space="preserve">regulations 1 and 2 — on the day on which these regulations are published in the </w:t>
      </w:r>
      <w:r>
        <w:rPr>
          <w:i/>
          <w:iCs/>
        </w:rPr>
        <w:t>Gazette</w:t>
      </w:r>
      <w:r>
        <w:t>;</w:t>
      </w:r>
    </w:p>
    <w:p w:rsidR="002D5FE7" w:rsidRDefault="002D5FE7">
      <w:pPr>
        <w:pStyle w:val="Indenta"/>
      </w:pPr>
      <w:r>
        <w:tab/>
        <w:t>(b)</w:t>
      </w:r>
      <w:r>
        <w:tab/>
        <w:t>the rest of the regulations — on the day after that day.</w:t>
      </w:r>
    </w:p>
    <w:p w:rsidR="002D5FE7" w:rsidRDefault="002D5FE7">
      <w:pPr>
        <w:pStyle w:val="Heading5"/>
      </w:pPr>
      <w:bookmarkStart w:id="19" w:name="_Toc179799914"/>
      <w:bookmarkStart w:id="20" w:name="_Toc272409584"/>
      <w:r>
        <w:rPr>
          <w:rStyle w:val="CharSectno"/>
        </w:rPr>
        <w:t>3</w:t>
      </w:r>
      <w:r>
        <w:t>.</w:t>
      </w:r>
      <w:r>
        <w:tab/>
      </w:r>
      <w:bookmarkEnd w:id="19"/>
      <w:r>
        <w:t xml:space="preserve">Term used: </w:t>
      </w:r>
      <w:smartTag w:uri="urn:schemas-microsoft-com:office:smarttags" w:element="place">
        <w:smartTag w:uri="urn:schemas-microsoft-com:office:smarttags" w:element="PlaceName">
          <w:r>
            <w:t>Koongie</w:t>
          </w:r>
        </w:smartTag>
        <w:r>
          <w:t xml:space="preserve"> </w:t>
        </w:r>
        <w:smartTag w:uri="urn:schemas-microsoft-com:office:smarttags" w:element="PlaceType">
          <w:r>
            <w:t>Park</w:t>
          </w:r>
        </w:smartTag>
      </w:smartTag>
      <w:r>
        <w:t xml:space="preserve"> Aboriginal Community</w:t>
      </w:r>
      <w:bookmarkEnd w:id="20"/>
    </w:p>
    <w:p w:rsidR="002D5FE7" w:rsidRDefault="002D5FE7">
      <w:pPr>
        <w:pStyle w:val="Subsection"/>
      </w:pPr>
      <w:r>
        <w:tab/>
      </w:r>
      <w:r>
        <w:tab/>
        <w:t xml:space="preserve">In these regulations — </w:t>
      </w:r>
    </w:p>
    <w:p w:rsidR="002D5FE7" w:rsidRDefault="002D5FE7">
      <w:pPr>
        <w:pStyle w:val="Defstart"/>
      </w:pPr>
      <w:r>
        <w:tab/>
      </w:r>
      <w:r>
        <w:rPr>
          <w:rStyle w:val="CharDefText"/>
        </w:rPr>
        <w:t>Koongie Park Aboriginal Community</w:t>
      </w:r>
      <w:r>
        <w:t xml:space="preserve"> means the area of land described as </w:t>
      </w:r>
      <w:smartTag w:uri="urn:schemas-microsoft-com:office:smarttags" w:element="place">
        <w:r>
          <w:t>Lot</w:t>
        </w:r>
      </w:smartTag>
      <w:r>
        <w:t xml:space="preserve"> 132 on Deposited Plan 191020 being the whole of the land in Record of Qualified Certificate of Crown Land Title Volume LR3005 Folio 264.</w:t>
      </w:r>
    </w:p>
    <w:p w:rsidR="002D5FE7" w:rsidRDefault="002D5FE7">
      <w:pPr>
        <w:pStyle w:val="Heading5"/>
      </w:pPr>
      <w:bookmarkStart w:id="21" w:name="_Toc179799915"/>
      <w:bookmarkStart w:id="22" w:name="_Toc272409585"/>
      <w:r>
        <w:rPr>
          <w:rStyle w:val="CharSectno"/>
        </w:rPr>
        <w:t>4</w:t>
      </w:r>
      <w:r>
        <w:t>.</w:t>
      </w:r>
      <w:r>
        <w:tab/>
        <w:t>Note is not part of regulation</w:t>
      </w:r>
      <w:bookmarkEnd w:id="21"/>
      <w:bookmarkEnd w:id="22"/>
    </w:p>
    <w:p w:rsidR="002D5FE7" w:rsidRDefault="002D5FE7">
      <w:pPr>
        <w:pStyle w:val="Subsection"/>
      </w:pPr>
      <w:r>
        <w:tab/>
      </w:r>
      <w:r>
        <w:tab/>
        <w:t>The note after regulation 9 does not form part of these regulations.</w:t>
      </w:r>
    </w:p>
    <w:p w:rsidR="002D5FE7" w:rsidRDefault="002D5FE7">
      <w:pPr>
        <w:pStyle w:val="Heading5"/>
      </w:pPr>
      <w:bookmarkStart w:id="23" w:name="_Toc179799916"/>
      <w:bookmarkStart w:id="24" w:name="_Toc272409586"/>
      <w:r>
        <w:rPr>
          <w:rStyle w:val="CharSectno"/>
        </w:rPr>
        <w:lastRenderedPageBreak/>
        <w:t>5</w:t>
      </w:r>
      <w:r>
        <w:t>.</w:t>
      </w:r>
      <w:r>
        <w:tab/>
        <w:t>Declaration of restricted area</w:t>
      </w:r>
      <w:bookmarkEnd w:id="23"/>
      <w:bookmarkEnd w:id="24"/>
    </w:p>
    <w:p w:rsidR="002D5FE7" w:rsidRDefault="002D5FE7">
      <w:pPr>
        <w:pStyle w:val="Subsection"/>
      </w:pPr>
      <w:r>
        <w:tab/>
      </w:r>
      <w:r>
        <w:tab/>
        <w:t>The Koongie Park Aboriginal Community is declared to be a restricted area for the purposes of section 175(1a) of the Act.</w:t>
      </w:r>
    </w:p>
    <w:p w:rsidR="002D5FE7" w:rsidRDefault="002D5FE7">
      <w:pPr>
        <w:pStyle w:val="Heading5"/>
      </w:pPr>
      <w:bookmarkStart w:id="25" w:name="_Toc179799917"/>
      <w:bookmarkStart w:id="26" w:name="_Toc272409587"/>
      <w:r>
        <w:rPr>
          <w:rStyle w:val="CharSectno"/>
        </w:rPr>
        <w:t>6</w:t>
      </w:r>
      <w:r>
        <w:t>.</w:t>
      </w:r>
      <w:r>
        <w:tab/>
        <w:t>Notice of restricted area</w:t>
      </w:r>
      <w:bookmarkEnd w:id="25"/>
      <w:bookmarkEnd w:id="26"/>
    </w:p>
    <w:p w:rsidR="002D5FE7" w:rsidRDefault="002D5FE7">
      <w:pPr>
        <w:pStyle w:val="Subsection"/>
      </w:pPr>
      <w:r>
        <w:tab/>
        <w:t>(1)</w:t>
      </w:r>
      <w:r>
        <w:tab/>
        <w:t xml:space="preserve">The Director of Liquor Licensing must take all reasonable steps to cause to be posted, and while the Koongie Park Aboriginal Community continues to be a restricted area by operation of regulation 5 to be kept posted, at each place where a customary access route enters the Koongie Park Aboriginal Community a notice — </w:t>
      </w:r>
    </w:p>
    <w:p w:rsidR="002D5FE7" w:rsidRDefault="002D5FE7">
      <w:pPr>
        <w:pStyle w:val="Indenta"/>
      </w:pPr>
      <w:r>
        <w:tab/>
        <w:t>(a)</w:t>
      </w:r>
      <w:r>
        <w:tab/>
        <w:t>describing the offences set out in regulation 7; and</w:t>
      </w:r>
    </w:p>
    <w:p w:rsidR="002D5FE7" w:rsidRDefault="002D5FE7">
      <w:pPr>
        <w:pStyle w:val="Indenta"/>
      </w:pPr>
      <w:r>
        <w:tab/>
        <w:t>(b)</w:t>
      </w:r>
      <w:r>
        <w:tab/>
        <w:t>specifying the penalties for those offences.</w:t>
      </w:r>
    </w:p>
    <w:p w:rsidR="002D5FE7" w:rsidRDefault="002D5FE7">
      <w:pPr>
        <w:pStyle w:val="Subsection"/>
      </w:pPr>
      <w:r>
        <w:tab/>
        <w:t>(2)</w:t>
      </w:r>
      <w:r>
        <w:tab/>
        <w:t>A failure to comply with subregulation (1) does not invalidate the declaration in regulation 5.</w:t>
      </w:r>
    </w:p>
    <w:p w:rsidR="002D5FE7" w:rsidRDefault="002D5FE7">
      <w:pPr>
        <w:pStyle w:val="Heading5"/>
      </w:pPr>
      <w:bookmarkStart w:id="27" w:name="_Toc179799918"/>
      <w:bookmarkStart w:id="28" w:name="_Toc272409588"/>
      <w:r>
        <w:rPr>
          <w:rStyle w:val="CharSectno"/>
        </w:rPr>
        <w:t>7</w:t>
      </w:r>
      <w:r>
        <w:t>.</w:t>
      </w:r>
      <w:r>
        <w:tab/>
        <w:t xml:space="preserve">Prohibitions </w:t>
      </w:r>
      <w:bookmarkEnd w:id="27"/>
      <w:r>
        <w:t xml:space="preserve">as to liquor in the </w:t>
      </w:r>
      <w:smartTag w:uri="urn:schemas-microsoft-com:office:smarttags" w:element="place">
        <w:smartTag w:uri="urn:schemas-microsoft-com:office:smarttags" w:element="PlaceName">
          <w:r>
            <w:t>Koongie</w:t>
          </w:r>
        </w:smartTag>
        <w:r>
          <w:t xml:space="preserve"> </w:t>
        </w:r>
        <w:smartTag w:uri="urn:schemas-microsoft-com:office:smarttags" w:element="PlaceType">
          <w:r>
            <w:t>Park</w:t>
          </w:r>
        </w:smartTag>
      </w:smartTag>
      <w:r>
        <w:t xml:space="preserve"> Aboriginal Community</w:t>
      </w:r>
      <w:bookmarkEnd w:id="28"/>
    </w:p>
    <w:p w:rsidR="002D5FE7" w:rsidRDefault="002D5FE7">
      <w:pPr>
        <w:pStyle w:val="Subsection"/>
      </w:pPr>
      <w:r>
        <w:tab/>
        <w:t>(1)</w:t>
      </w:r>
      <w:r>
        <w:tab/>
        <w:t xml:space="preserve">A person who — </w:t>
      </w:r>
    </w:p>
    <w:p w:rsidR="002D5FE7" w:rsidRDefault="002D5FE7">
      <w:pPr>
        <w:pStyle w:val="Indenta"/>
      </w:pPr>
      <w:r>
        <w:tab/>
        <w:t>(a)</w:t>
      </w:r>
      <w:r>
        <w:tab/>
        <w:t>brings liquor into, or causes liquor to be brought into, the Koongie Park Aboriginal Community; or</w:t>
      </w:r>
    </w:p>
    <w:p w:rsidR="002D5FE7" w:rsidRDefault="002D5FE7">
      <w:pPr>
        <w:pStyle w:val="Indenta"/>
      </w:pPr>
      <w:r>
        <w:tab/>
        <w:t>(b)</w:t>
      </w:r>
      <w:r>
        <w:tab/>
        <w:t>has liquor in his or her possession in the Koongie Park Aboriginal Community,</w:t>
      </w:r>
    </w:p>
    <w:p w:rsidR="002D5FE7" w:rsidRDefault="002D5FE7">
      <w:pPr>
        <w:pStyle w:val="Subsection"/>
      </w:pPr>
      <w:r>
        <w:tab/>
      </w:r>
      <w:r>
        <w:tab/>
        <w:t>commits an offence.</w:t>
      </w:r>
    </w:p>
    <w:p w:rsidR="002D5FE7" w:rsidRDefault="002D5FE7">
      <w:pPr>
        <w:pStyle w:val="Penstart"/>
      </w:pPr>
      <w:r>
        <w:tab/>
        <w:t>Penalty:</w:t>
      </w:r>
    </w:p>
    <w:p w:rsidR="002D5FE7" w:rsidRDefault="002D5FE7">
      <w:pPr>
        <w:pStyle w:val="Penpara"/>
      </w:pPr>
      <w:r>
        <w:tab/>
        <w:t>(a)</w:t>
      </w:r>
      <w:r>
        <w:tab/>
        <w:t>if subregulation (2) applies — a fine of $5 000;</w:t>
      </w:r>
    </w:p>
    <w:p w:rsidR="002D5FE7" w:rsidRDefault="002D5FE7">
      <w:pPr>
        <w:pStyle w:val="Penpara"/>
      </w:pPr>
      <w:r>
        <w:tab/>
        <w:t>(b)</w:t>
      </w:r>
      <w:r>
        <w:tab/>
        <w:t>in any other case — a fine of $2 000.</w:t>
      </w:r>
    </w:p>
    <w:p w:rsidR="002D5FE7" w:rsidRDefault="002D5FE7">
      <w:pPr>
        <w:pStyle w:val="Subsection"/>
      </w:pPr>
      <w:r>
        <w:tab/>
        <w:t>(2)</w:t>
      </w:r>
      <w:r>
        <w:tab/>
        <w:t>This subregulation applies to an offence under subregulation (1) committed by a licensee, a manager of licensed premises or a director of a body corporate that holds a licence.</w:t>
      </w:r>
    </w:p>
    <w:p w:rsidR="002D5FE7" w:rsidRDefault="002D5FE7">
      <w:pPr>
        <w:pStyle w:val="Heading5"/>
      </w:pPr>
      <w:bookmarkStart w:id="29" w:name="_Toc179799920"/>
      <w:bookmarkStart w:id="30" w:name="_Toc272409589"/>
      <w:r>
        <w:rPr>
          <w:rStyle w:val="CharSectno"/>
        </w:rPr>
        <w:lastRenderedPageBreak/>
        <w:t>8</w:t>
      </w:r>
      <w:r>
        <w:t>.</w:t>
      </w:r>
      <w:r>
        <w:tab/>
        <w:t>Seizure and disposal of containers of liquor</w:t>
      </w:r>
      <w:bookmarkEnd w:id="29"/>
      <w:bookmarkEnd w:id="30"/>
    </w:p>
    <w:p w:rsidR="002D5FE7" w:rsidRDefault="002D5FE7">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rsidR="002D5FE7" w:rsidRDefault="002D5FE7">
      <w:pPr>
        <w:pStyle w:val="Heading5"/>
      </w:pPr>
      <w:bookmarkStart w:id="31" w:name="_Toc179799921"/>
      <w:bookmarkStart w:id="32" w:name="_Toc272409590"/>
      <w:r>
        <w:rPr>
          <w:rStyle w:val="CharSectno"/>
        </w:rPr>
        <w:t>9</w:t>
      </w:r>
      <w:r>
        <w:t>.</w:t>
      </w:r>
      <w:r>
        <w:tab/>
        <w:t>Period during which these regulations have effect</w:t>
      </w:r>
      <w:bookmarkEnd w:id="31"/>
      <w:bookmarkEnd w:id="32"/>
    </w:p>
    <w:p w:rsidR="002D5FE7" w:rsidRDefault="002D5FE7">
      <w:pPr>
        <w:pStyle w:val="Subsection"/>
      </w:pPr>
      <w:r>
        <w:tab/>
      </w:r>
      <w:r>
        <w:tab/>
        <w:t>Unless sooner repealed, these regulations have effect for the period that ends on the day 3 years after the day referred to in regulation 2(b).</w:t>
      </w:r>
    </w:p>
    <w:p w:rsidR="002D5FE7" w:rsidRDefault="002D5FE7">
      <w:pPr>
        <w:pStyle w:val="NotesPerm"/>
        <w:tabs>
          <w:tab w:val="clear" w:pos="879"/>
          <w:tab w:val="left" w:pos="851"/>
        </w:tabs>
        <w:ind w:left="1418" w:hanging="1418"/>
      </w:pPr>
      <w:r>
        <w:tab/>
        <w:t>Note:</w:t>
      </w:r>
      <w:r>
        <w:tab/>
        <w:t xml:space="preserve">Under the </w:t>
      </w:r>
      <w:r>
        <w:rPr>
          <w:i/>
          <w:iCs/>
        </w:rPr>
        <w:t>Liquor Control Act 1988</w:t>
      </w:r>
      <w:r>
        <w:t xml:space="preserve"> section 175(1d), these regulations expire at the end of the period referred to in regulation 9.</w:t>
      </w:r>
    </w:p>
    <w:p w:rsidR="002D5FE7" w:rsidRDefault="002D5FE7">
      <w:pPr>
        <w:sectPr w:rsidR="002D5FE7">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rsidR="002D5FE7" w:rsidRDefault="002D5FE7">
      <w:pPr>
        <w:pStyle w:val="nHeading2"/>
      </w:pPr>
      <w:bookmarkStart w:id="33" w:name="_Toc191783886"/>
      <w:bookmarkStart w:id="34" w:name="_Toc198631269"/>
      <w:bookmarkStart w:id="35" w:name="_Toc210116520"/>
      <w:bookmarkStart w:id="36" w:name="_Toc223517485"/>
      <w:bookmarkStart w:id="37" w:name="_Toc228067647"/>
      <w:bookmarkStart w:id="38" w:name="_Toc229556049"/>
      <w:bookmarkStart w:id="39" w:name="_Toc233780403"/>
      <w:bookmarkStart w:id="40" w:name="_Toc235953841"/>
      <w:bookmarkStart w:id="41" w:name="_Toc236619684"/>
      <w:bookmarkStart w:id="42" w:name="_Toc236630880"/>
      <w:bookmarkStart w:id="43" w:name="_Toc236630966"/>
      <w:bookmarkStart w:id="44" w:name="_Toc239561898"/>
      <w:bookmarkStart w:id="45" w:name="_Toc241398192"/>
      <w:bookmarkStart w:id="46" w:name="_Toc272407484"/>
      <w:bookmarkStart w:id="47" w:name="_Toc272409591"/>
      <w:r>
        <w:lastRenderedPageBreak/>
        <w:t>Notes</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p>
    <w:p w:rsidR="002D5FE7" w:rsidRDefault="002D5FE7">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w:t>
      </w:r>
      <w:smartTag w:uri="urn:schemas-microsoft-com:office:smarttags" w:element="place">
        <w:smartTag w:uri="urn:schemas-microsoft-com:office:smarttags" w:element="PlaceName">
          <w:r>
            <w:rPr>
              <w:i/>
              <w:noProof/>
              <w:snapToGrid w:val="0"/>
            </w:rPr>
            <w:t>Koongie</w:t>
          </w:r>
        </w:smartTag>
        <w:r>
          <w:rPr>
            <w:i/>
            <w:noProof/>
            <w:snapToGrid w:val="0"/>
          </w:rPr>
          <w:t xml:space="preserve"> </w:t>
        </w:r>
        <w:smartTag w:uri="urn:schemas-microsoft-com:office:smarttags" w:element="PlaceType">
          <w:r>
            <w:rPr>
              <w:i/>
              <w:noProof/>
              <w:snapToGrid w:val="0"/>
            </w:rPr>
            <w:t>Park</w:t>
          </w:r>
        </w:smartTag>
      </w:smartTag>
      <w:r>
        <w:rPr>
          <w:i/>
          <w:noProof/>
          <w:snapToGrid w:val="0"/>
        </w:rPr>
        <w:t xml:space="preserve"> Restricted Area) Regulations 2010</w:t>
      </w:r>
      <w:r w:rsidR="00A9302B">
        <w:rPr>
          <w:noProof/>
          <w:snapToGrid w:val="0"/>
          <w:vertAlign w:val="superscript"/>
        </w:rPr>
        <w:t> 2</w:t>
      </w:r>
      <w:r>
        <w:rPr>
          <w:iCs/>
          <w:noProof/>
          <w:snapToGrid w:val="0"/>
        </w:rPr>
        <w:t>.</w:t>
      </w:r>
      <w:r>
        <w:t xml:space="preserve">  </w:t>
      </w:r>
      <w:r>
        <w:rPr>
          <w:snapToGrid w:val="0"/>
        </w:rPr>
        <w:t>The following table contains information about those regulations.</w:t>
      </w:r>
    </w:p>
    <w:p w:rsidR="002D5FE7" w:rsidRDefault="002D5FE7">
      <w:pPr>
        <w:pStyle w:val="nHeading3"/>
      </w:pPr>
      <w:bookmarkStart w:id="48" w:name="_Toc241398193"/>
      <w:bookmarkStart w:id="49" w:name="_Toc272409592"/>
      <w:r>
        <w:t>Compilation table</w:t>
      </w:r>
      <w:bookmarkEnd w:id="48"/>
      <w:bookmarkEnd w:id="4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2D5FE7">
        <w:trPr>
          <w:tblHeader/>
        </w:trPr>
        <w:tc>
          <w:tcPr>
            <w:tcW w:w="3118" w:type="dxa"/>
            <w:tcBorders>
              <w:top w:val="single" w:sz="8" w:space="0" w:color="auto"/>
              <w:bottom w:val="single" w:sz="8" w:space="0" w:color="auto"/>
            </w:tcBorders>
          </w:tcPr>
          <w:p w:rsidR="002D5FE7" w:rsidRDefault="002D5FE7">
            <w:pPr>
              <w:pStyle w:val="nTable"/>
              <w:spacing w:after="40"/>
              <w:rPr>
                <w:b/>
                <w:sz w:val="19"/>
              </w:rPr>
            </w:pPr>
            <w:r>
              <w:rPr>
                <w:b/>
                <w:sz w:val="19"/>
              </w:rPr>
              <w:t>Citation</w:t>
            </w:r>
          </w:p>
        </w:tc>
        <w:tc>
          <w:tcPr>
            <w:tcW w:w="1276" w:type="dxa"/>
            <w:tcBorders>
              <w:top w:val="single" w:sz="8" w:space="0" w:color="auto"/>
              <w:bottom w:val="single" w:sz="8" w:space="0" w:color="auto"/>
            </w:tcBorders>
          </w:tcPr>
          <w:p w:rsidR="002D5FE7" w:rsidRDefault="002D5FE7">
            <w:pPr>
              <w:pStyle w:val="nTable"/>
              <w:spacing w:after="40"/>
              <w:rPr>
                <w:b/>
                <w:sz w:val="19"/>
              </w:rPr>
            </w:pPr>
            <w:r>
              <w:rPr>
                <w:b/>
                <w:sz w:val="19"/>
              </w:rPr>
              <w:t>Gazettal</w:t>
            </w:r>
          </w:p>
        </w:tc>
        <w:tc>
          <w:tcPr>
            <w:tcW w:w="2693" w:type="dxa"/>
            <w:tcBorders>
              <w:top w:val="single" w:sz="8" w:space="0" w:color="auto"/>
              <w:bottom w:val="single" w:sz="8" w:space="0" w:color="auto"/>
            </w:tcBorders>
          </w:tcPr>
          <w:p w:rsidR="002D5FE7" w:rsidRDefault="002D5FE7">
            <w:pPr>
              <w:pStyle w:val="nTable"/>
              <w:spacing w:after="40"/>
              <w:rPr>
                <w:b/>
                <w:sz w:val="19"/>
              </w:rPr>
            </w:pPr>
            <w:r>
              <w:rPr>
                <w:b/>
                <w:sz w:val="19"/>
              </w:rPr>
              <w:t>Commencement</w:t>
            </w:r>
          </w:p>
        </w:tc>
      </w:tr>
      <w:tr w:rsidR="002D5FE7">
        <w:tc>
          <w:tcPr>
            <w:tcW w:w="3118" w:type="dxa"/>
            <w:tcBorders>
              <w:top w:val="single" w:sz="8" w:space="0" w:color="auto"/>
              <w:bottom w:val="single" w:sz="4" w:space="0" w:color="auto"/>
            </w:tcBorders>
          </w:tcPr>
          <w:p w:rsidR="002D5FE7" w:rsidRDefault="002D5FE7">
            <w:pPr>
              <w:pStyle w:val="nTable"/>
              <w:spacing w:after="40"/>
              <w:rPr>
                <w:sz w:val="19"/>
              </w:rPr>
            </w:pPr>
            <w:r>
              <w:rPr>
                <w:i/>
                <w:sz w:val="19"/>
              </w:rPr>
              <w:t>Liquor Control (</w:t>
            </w:r>
            <w:smartTag w:uri="urn:schemas-microsoft-com:office:smarttags" w:element="place">
              <w:smartTag w:uri="urn:schemas-microsoft-com:office:smarttags" w:element="PlaceName">
                <w:r>
                  <w:rPr>
                    <w:i/>
                    <w:sz w:val="19"/>
                  </w:rPr>
                  <w:t>Koongie</w:t>
                </w:r>
              </w:smartTag>
              <w:r>
                <w:rPr>
                  <w:i/>
                  <w:sz w:val="19"/>
                </w:rPr>
                <w:t xml:space="preserve"> </w:t>
              </w:r>
              <w:smartTag w:uri="urn:schemas-microsoft-com:office:smarttags" w:element="PlaceType">
                <w:r>
                  <w:rPr>
                    <w:i/>
                    <w:sz w:val="19"/>
                  </w:rPr>
                  <w:t>Park</w:t>
                </w:r>
              </w:smartTag>
            </w:smartTag>
            <w:r>
              <w:rPr>
                <w:i/>
                <w:sz w:val="19"/>
              </w:rPr>
              <w:t xml:space="preserve"> Restricted Area) Regulations 2010</w:t>
            </w:r>
          </w:p>
        </w:tc>
        <w:tc>
          <w:tcPr>
            <w:tcW w:w="1276" w:type="dxa"/>
            <w:tcBorders>
              <w:top w:val="single" w:sz="8" w:space="0" w:color="auto"/>
              <w:bottom w:val="single" w:sz="4" w:space="0" w:color="auto"/>
            </w:tcBorders>
          </w:tcPr>
          <w:p w:rsidR="002D5FE7" w:rsidRDefault="002D5FE7">
            <w:pPr>
              <w:pStyle w:val="nTable"/>
              <w:spacing w:after="40"/>
              <w:rPr>
                <w:sz w:val="19"/>
              </w:rPr>
            </w:pPr>
            <w:r>
              <w:rPr>
                <w:sz w:val="19"/>
              </w:rPr>
              <w:t>17 Sep 2010 p. 4763-4</w:t>
            </w:r>
          </w:p>
        </w:tc>
        <w:tc>
          <w:tcPr>
            <w:tcW w:w="2693" w:type="dxa"/>
            <w:tcBorders>
              <w:top w:val="single" w:sz="8" w:space="0" w:color="auto"/>
              <w:bottom w:val="single" w:sz="4" w:space="0" w:color="auto"/>
            </w:tcBorders>
          </w:tcPr>
          <w:p w:rsidR="002D5FE7" w:rsidRDefault="002D5FE7">
            <w:pPr>
              <w:pStyle w:val="nTable"/>
              <w:spacing w:after="40"/>
              <w:rPr>
                <w:sz w:val="19"/>
              </w:rPr>
            </w:pPr>
            <w:r>
              <w:rPr>
                <w:sz w:val="19"/>
              </w:rPr>
              <w:t>r. 1 and 2: 17 Sep 2010 (see r. 2(a));</w:t>
            </w:r>
            <w:r>
              <w:rPr>
                <w:sz w:val="19"/>
              </w:rPr>
              <w:br/>
              <w:t>Regulations other than r. 1 and 2: 18 Sep 2010 (see r. 2 (b))</w:t>
            </w:r>
          </w:p>
        </w:tc>
      </w:tr>
    </w:tbl>
    <w:p w:rsidR="00A9302B" w:rsidRDefault="00A9302B" w:rsidP="002D5FE7">
      <w:pPr>
        <w:pStyle w:val="nSubsection"/>
      </w:pPr>
      <w:r w:rsidRPr="006F0D81">
        <w:rPr>
          <w:vertAlign w:val="superscript"/>
        </w:rPr>
        <w:t>2</w:t>
      </w:r>
      <w:r>
        <w:tab/>
        <w:t>These regulations expire 18 Sep 2013</w:t>
      </w:r>
      <w:r w:rsidR="001F1F6A">
        <w:t xml:space="preserve"> (s</w:t>
      </w:r>
      <w:r>
        <w:t>ee r. 9</w:t>
      </w:r>
      <w:r w:rsidR="001F1F6A">
        <w:t>)</w:t>
      </w:r>
      <w:r>
        <w:t>.</w:t>
      </w:r>
    </w:p>
    <w:p w:rsidR="00A9302B" w:rsidRDefault="00A9302B"/>
    <w:p w:rsidR="002D5FE7" w:rsidRDefault="002D5FE7">
      <w:pPr>
        <w:sectPr w:rsidR="002D5FE7">
          <w:headerReference w:type="even" r:id="rId26"/>
          <w:headerReference w:type="default" r:id="rId27"/>
          <w:headerReference w:type="first" r:id="rId28"/>
          <w:endnotePr>
            <w:numFmt w:val="decimal"/>
          </w:endnotePr>
          <w:pgSz w:w="11906" w:h="16838" w:code="9"/>
          <w:pgMar w:top="2376" w:right="2404" w:bottom="3544" w:left="2404" w:header="720" w:footer="3380" w:gutter="0"/>
          <w:cols w:space="720"/>
          <w:noEndnote/>
          <w:docGrid w:linePitch="326"/>
        </w:sectPr>
      </w:pPr>
    </w:p>
    <w:p w:rsidR="002D5FE7" w:rsidRDefault="002D5FE7"/>
    <w:sectPr w:rsidR="002D5FE7">
      <w:headerReference w:type="even"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4D6B" w:rsidRDefault="00434D6B">
      <w:pPr>
        <w:rPr>
          <w:b/>
          <w:sz w:val="28"/>
        </w:rPr>
      </w:pPr>
      <w:r>
        <w:rPr>
          <w:b/>
          <w:sz w:val="28"/>
        </w:rPr>
        <w:t>Endnotes</w:t>
      </w:r>
    </w:p>
    <w:p w:rsidR="00434D6B" w:rsidRDefault="00434D6B">
      <w:pPr>
        <w:spacing w:after="240"/>
        <w:rPr>
          <w:rFonts w:ascii="Times" w:hAnsi="Times"/>
          <w:sz w:val="18"/>
        </w:rPr>
      </w:pPr>
      <w:r>
        <w:rPr>
          <w:sz w:val="20"/>
        </w:rPr>
        <w:t>[For ease of reference detach these notes and read them alongside the draft.]</w:t>
      </w:r>
    </w:p>
    <w:p w:rsidR="00434D6B" w:rsidRDefault="00434D6B"/>
  </w:endnote>
  <w:endnote w:type="continuationSeparator" w:id="0">
    <w:p w:rsidR="00434D6B" w:rsidRDefault="00434D6B">
      <w:pPr>
        <w:pStyle w:val="Footer"/>
      </w:pPr>
    </w:p>
    <w:p w:rsidR="00434D6B" w:rsidRDefault="00434D6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5FE7" w:rsidRDefault="002D5FE7">
    <w:pPr>
      <w:pStyle w:val="Footer"/>
      <w:tabs>
        <w:tab w:val="clear" w:pos="4153"/>
        <w:tab w:val="right" w:pos="7088"/>
      </w:tabs>
      <w:rPr>
        <w:rStyle w:val="PageNumber"/>
      </w:rPr>
    </w:pPr>
  </w:p>
  <w:p w:rsidR="002D5FE7" w:rsidRDefault="002D5FE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50185">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50185">
      <w:rPr>
        <w:rFonts w:ascii="Arial" w:hAnsi="Arial" w:cs="Arial"/>
        <w:sz w:val="20"/>
        <w:lang w:val="en-US"/>
      </w:rPr>
      <w:t>18 Sep 2010</w:t>
    </w:r>
    <w:r>
      <w:rPr>
        <w:rFonts w:ascii="Arial" w:hAnsi="Arial" w:cs="Arial"/>
        <w:sz w:val="20"/>
        <w:lang w:val="en-US"/>
      </w:rPr>
      <w:fldChar w:fldCharType="end"/>
    </w:r>
  </w:p>
  <w:p w:rsidR="002D5FE7" w:rsidRDefault="002D5FE7">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5FE7" w:rsidRDefault="002D5FE7">
    <w:pPr>
      <w:pStyle w:val="Footer"/>
      <w:tabs>
        <w:tab w:val="clear" w:pos="4153"/>
        <w:tab w:val="right" w:pos="7088"/>
      </w:tabs>
      <w:rPr>
        <w:rStyle w:val="PageNumber"/>
      </w:rPr>
    </w:pPr>
  </w:p>
  <w:p w:rsidR="002D5FE7" w:rsidRDefault="002D5FE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50185">
      <w:rPr>
        <w:rFonts w:ascii="Arial" w:hAnsi="Arial" w:cs="Arial"/>
        <w:sz w:val="20"/>
        <w:lang w:val="en-US"/>
      </w:rPr>
      <w:t>18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50185">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2D5FE7" w:rsidRDefault="002D5FE7">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5FE7" w:rsidRDefault="002D5FE7">
    <w:pPr>
      <w:pStyle w:val="Footer"/>
      <w:tabs>
        <w:tab w:val="clear" w:pos="4153"/>
        <w:tab w:val="right" w:pos="7088"/>
      </w:tabs>
      <w:rPr>
        <w:rStyle w:val="PageNumber"/>
      </w:rPr>
    </w:pPr>
  </w:p>
  <w:p w:rsidR="002D5FE7" w:rsidRDefault="002D5FE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50185">
      <w:rPr>
        <w:rFonts w:ascii="Arial" w:hAnsi="Arial" w:cs="Arial"/>
        <w:sz w:val="20"/>
        <w:lang w:val="en-US"/>
      </w:rPr>
      <w:t>18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50185">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2D5FE7" w:rsidRDefault="002D5FE7">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5FE7" w:rsidRDefault="002D5FE7">
    <w:pPr>
      <w:pStyle w:val="Footer"/>
      <w:tabs>
        <w:tab w:val="clear" w:pos="4153"/>
        <w:tab w:val="right" w:pos="7088"/>
      </w:tabs>
      <w:rPr>
        <w:rStyle w:val="PageNumber"/>
      </w:rPr>
    </w:pPr>
  </w:p>
  <w:p w:rsidR="002D5FE7" w:rsidRDefault="002D5FE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50185">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50185">
      <w:rPr>
        <w:rFonts w:ascii="Arial" w:hAnsi="Arial" w:cs="Arial"/>
        <w:sz w:val="20"/>
        <w:lang w:val="en-US"/>
      </w:rPr>
      <w:t>18 Sep 2010</w:t>
    </w:r>
    <w:r>
      <w:rPr>
        <w:rFonts w:ascii="Arial" w:hAnsi="Arial" w:cs="Arial"/>
        <w:sz w:val="20"/>
        <w:lang w:val="en-US"/>
      </w:rPr>
      <w:fldChar w:fldCharType="end"/>
    </w:r>
  </w:p>
  <w:p w:rsidR="002D5FE7" w:rsidRDefault="002D5FE7">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5FE7" w:rsidRDefault="002D5FE7">
    <w:pPr>
      <w:pStyle w:val="Footer"/>
      <w:tabs>
        <w:tab w:val="clear" w:pos="4153"/>
        <w:tab w:val="right" w:pos="7088"/>
      </w:tabs>
      <w:rPr>
        <w:rStyle w:val="PageNumber"/>
      </w:rPr>
    </w:pPr>
  </w:p>
  <w:p w:rsidR="002D5FE7" w:rsidRDefault="002D5FE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50185">
      <w:rPr>
        <w:rFonts w:ascii="Arial" w:hAnsi="Arial" w:cs="Arial"/>
        <w:sz w:val="20"/>
        <w:lang w:val="en-US"/>
      </w:rPr>
      <w:t>18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50185">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2D5FE7" w:rsidRDefault="002D5FE7">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5FE7" w:rsidRDefault="002D5FE7">
    <w:pPr>
      <w:pStyle w:val="Footer"/>
      <w:tabs>
        <w:tab w:val="clear" w:pos="4153"/>
        <w:tab w:val="right" w:pos="7088"/>
      </w:tabs>
      <w:rPr>
        <w:rStyle w:val="PageNumber"/>
      </w:rPr>
    </w:pPr>
  </w:p>
  <w:p w:rsidR="002D5FE7" w:rsidRDefault="002D5FE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50185">
      <w:rPr>
        <w:rFonts w:ascii="Arial" w:hAnsi="Arial" w:cs="Arial"/>
        <w:sz w:val="20"/>
        <w:lang w:val="en-US"/>
      </w:rPr>
      <w:t>18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50185">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50185">
      <w:rPr>
        <w:rStyle w:val="PageNumber"/>
        <w:rFonts w:ascii="Arial" w:hAnsi="Arial" w:cs="Arial"/>
        <w:noProof/>
      </w:rPr>
      <w:t>i</w:t>
    </w:r>
    <w:r>
      <w:rPr>
        <w:rStyle w:val="PageNumber"/>
        <w:rFonts w:ascii="Arial" w:hAnsi="Arial" w:cs="Arial"/>
      </w:rPr>
      <w:fldChar w:fldCharType="end"/>
    </w:r>
  </w:p>
  <w:p w:rsidR="002D5FE7" w:rsidRDefault="002D5FE7">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5FE7" w:rsidRDefault="002D5FE7">
    <w:pPr>
      <w:pStyle w:val="Footer"/>
      <w:tabs>
        <w:tab w:val="clear" w:pos="4153"/>
        <w:tab w:val="right" w:pos="7088"/>
      </w:tabs>
      <w:rPr>
        <w:rStyle w:val="PageNumber"/>
      </w:rPr>
    </w:pPr>
  </w:p>
  <w:p w:rsidR="002D5FE7" w:rsidRDefault="002D5FE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50185">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50185">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50185">
      <w:rPr>
        <w:rFonts w:ascii="Arial" w:hAnsi="Arial" w:cs="Arial"/>
        <w:sz w:val="20"/>
        <w:lang w:val="en-US"/>
      </w:rPr>
      <w:t>18 Sep 2010</w:t>
    </w:r>
    <w:r>
      <w:rPr>
        <w:rFonts w:ascii="Arial" w:hAnsi="Arial" w:cs="Arial"/>
        <w:sz w:val="20"/>
        <w:lang w:val="en-US"/>
      </w:rPr>
      <w:fldChar w:fldCharType="end"/>
    </w:r>
    <w:r>
      <w:rPr>
        <w:rFonts w:ascii="Arial" w:hAnsi="Arial" w:cs="Arial"/>
        <w:sz w:val="20"/>
        <w:lang w:val="en-US"/>
      </w:rPr>
      <w:t xml:space="preserve"> </w:t>
    </w:r>
  </w:p>
  <w:p w:rsidR="002D5FE7" w:rsidRDefault="002D5FE7">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5FE7" w:rsidRDefault="002D5FE7">
    <w:pPr>
      <w:pStyle w:val="Footer"/>
      <w:tabs>
        <w:tab w:val="clear" w:pos="4153"/>
        <w:tab w:val="right" w:pos="7088"/>
      </w:tabs>
      <w:rPr>
        <w:rStyle w:val="PageNumber"/>
      </w:rPr>
    </w:pPr>
  </w:p>
  <w:p w:rsidR="002D5FE7" w:rsidRDefault="002D5FE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50185">
      <w:rPr>
        <w:rFonts w:ascii="Arial" w:hAnsi="Arial" w:cs="Arial"/>
        <w:sz w:val="20"/>
        <w:lang w:val="en-US"/>
      </w:rPr>
      <w:t>18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50185">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50185">
      <w:rPr>
        <w:rStyle w:val="CharPageNo"/>
        <w:rFonts w:ascii="Arial" w:hAnsi="Arial"/>
        <w:noProof/>
      </w:rPr>
      <w:t>3</w:t>
    </w:r>
    <w:r>
      <w:rPr>
        <w:rStyle w:val="CharPageNo"/>
        <w:rFonts w:ascii="Arial" w:hAnsi="Arial"/>
      </w:rPr>
      <w:fldChar w:fldCharType="end"/>
    </w:r>
  </w:p>
  <w:p w:rsidR="002D5FE7" w:rsidRDefault="002D5FE7">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5FE7" w:rsidRDefault="002D5FE7">
    <w:pPr>
      <w:pStyle w:val="Footer"/>
      <w:tabs>
        <w:tab w:val="clear" w:pos="4153"/>
        <w:tab w:val="right" w:pos="7088"/>
      </w:tabs>
      <w:rPr>
        <w:rStyle w:val="PageNumber"/>
      </w:rPr>
    </w:pPr>
  </w:p>
  <w:p w:rsidR="002D5FE7" w:rsidRDefault="002D5FE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50185">
      <w:rPr>
        <w:rFonts w:ascii="Arial" w:hAnsi="Arial" w:cs="Arial"/>
        <w:sz w:val="20"/>
        <w:lang w:val="en-US"/>
      </w:rPr>
      <w:t>18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50185">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50185">
      <w:rPr>
        <w:rStyle w:val="CharPageNo"/>
        <w:rFonts w:ascii="Arial" w:hAnsi="Arial"/>
        <w:noProof/>
      </w:rPr>
      <w:t>1</w:t>
    </w:r>
    <w:r>
      <w:rPr>
        <w:rStyle w:val="CharPageNo"/>
        <w:rFonts w:ascii="Arial" w:hAnsi="Arial"/>
      </w:rPr>
      <w:fldChar w:fldCharType="end"/>
    </w:r>
  </w:p>
  <w:p w:rsidR="002D5FE7" w:rsidRDefault="002D5FE7">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4D6B" w:rsidRDefault="00434D6B">
      <w:r>
        <w:separator/>
      </w:r>
    </w:p>
  </w:footnote>
  <w:footnote w:type="continuationSeparator" w:id="0">
    <w:p w:rsidR="00434D6B" w:rsidRDefault="00434D6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5FE7" w:rsidRDefault="002D5FE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5FE7" w:rsidRDefault="002D5FE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5FE7" w:rsidRDefault="002D5FE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D5FE7">
      <w:trPr>
        <w:cantSplit/>
      </w:trPr>
      <w:tc>
        <w:tcPr>
          <w:tcW w:w="7263" w:type="dxa"/>
          <w:gridSpan w:val="2"/>
        </w:tcPr>
        <w:p w:rsidR="002D5FE7" w:rsidRDefault="002D5FE7">
          <w:pPr>
            <w:pStyle w:val="HeaderActNameLeft"/>
          </w:pPr>
          <w:fldSimple w:instr=" Styleref &quot;Name of Act/Reg&quot; ">
            <w:r w:rsidR="00D50185">
              <w:rPr>
                <w:noProof/>
              </w:rPr>
              <w:t>Liquor Control (Koongie Park Restricted Area) Regulations 2010</w:t>
            </w:r>
          </w:fldSimple>
        </w:p>
      </w:tc>
    </w:tr>
    <w:tr w:rsidR="002D5FE7">
      <w:tc>
        <w:tcPr>
          <w:tcW w:w="1548" w:type="dxa"/>
        </w:tcPr>
        <w:p w:rsidR="002D5FE7" w:rsidRDefault="002D5FE7">
          <w:pPr>
            <w:pStyle w:val="HeaderNumberLeft"/>
          </w:pPr>
        </w:p>
      </w:tc>
      <w:tc>
        <w:tcPr>
          <w:tcW w:w="5715" w:type="dxa"/>
        </w:tcPr>
        <w:p w:rsidR="002D5FE7" w:rsidRDefault="002D5FE7">
          <w:pPr>
            <w:pStyle w:val="HeaderTextLeft"/>
          </w:pPr>
        </w:p>
      </w:tc>
    </w:tr>
    <w:tr w:rsidR="002D5FE7">
      <w:tc>
        <w:tcPr>
          <w:tcW w:w="1548" w:type="dxa"/>
        </w:tcPr>
        <w:p w:rsidR="002D5FE7" w:rsidRDefault="002D5FE7">
          <w:pPr>
            <w:pStyle w:val="HeaderNumberLeft"/>
          </w:pPr>
        </w:p>
      </w:tc>
      <w:tc>
        <w:tcPr>
          <w:tcW w:w="5715" w:type="dxa"/>
        </w:tcPr>
        <w:p w:rsidR="002D5FE7" w:rsidRDefault="002D5FE7">
          <w:pPr>
            <w:pStyle w:val="HeaderTextLeft"/>
          </w:pPr>
        </w:p>
      </w:tc>
    </w:tr>
    <w:tr w:rsidR="002D5FE7">
      <w:trPr>
        <w:cantSplit/>
      </w:trPr>
      <w:tc>
        <w:tcPr>
          <w:tcW w:w="7263" w:type="dxa"/>
          <w:gridSpan w:val="2"/>
        </w:tcPr>
        <w:p w:rsidR="002D5FE7" w:rsidRDefault="002D5FE7">
          <w:pPr>
            <w:pStyle w:val="HeaderSectionLeft"/>
            <w:rPr>
              <w:b w:val="0"/>
            </w:rPr>
          </w:pPr>
          <w:r>
            <w:rPr>
              <w:b w:val="0"/>
            </w:rPr>
            <w:t>Contents</w:t>
          </w:r>
        </w:p>
      </w:tc>
    </w:tr>
  </w:tbl>
  <w:p w:rsidR="002D5FE7" w:rsidRDefault="002D5FE7">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D5FE7">
      <w:trPr>
        <w:cantSplit/>
      </w:trPr>
      <w:tc>
        <w:tcPr>
          <w:tcW w:w="7263" w:type="dxa"/>
          <w:gridSpan w:val="2"/>
        </w:tcPr>
        <w:p w:rsidR="002D5FE7" w:rsidRDefault="002D5FE7">
          <w:pPr>
            <w:pStyle w:val="HeaderActNameRight"/>
            <w:ind w:right="17"/>
          </w:pPr>
          <w:fldSimple w:instr=" Styleref &quot;Name of Act/Reg&quot; ">
            <w:r w:rsidR="00D50185">
              <w:rPr>
                <w:noProof/>
              </w:rPr>
              <w:t>Liquor Control (Koongie Park Restricted Area) Regulations 2010</w:t>
            </w:r>
          </w:fldSimple>
        </w:p>
      </w:tc>
    </w:tr>
    <w:tr w:rsidR="002D5FE7">
      <w:tc>
        <w:tcPr>
          <w:tcW w:w="5715" w:type="dxa"/>
        </w:tcPr>
        <w:p w:rsidR="002D5FE7" w:rsidRDefault="002D5FE7">
          <w:pPr>
            <w:pStyle w:val="HeaderTextRight"/>
          </w:pPr>
        </w:p>
      </w:tc>
      <w:tc>
        <w:tcPr>
          <w:tcW w:w="1548" w:type="dxa"/>
        </w:tcPr>
        <w:p w:rsidR="002D5FE7" w:rsidRDefault="002D5FE7">
          <w:pPr>
            <w:pStyle w:val="HeaderNumberRight"/>
            <w:ind w:right="17"/>
          </w:pPr>
        </w:p>
      </w:tc>
    </w:tr>
    <w:tr w:rsidR="002D5FE7">
      <w:tc>
        <w:tcPr>
          <w:tcW w:w="5715" w:type="dxa"/>
        </w:tcPr>
        <w:p w:rsidR="002D5FE7" w:rsidRDefault="002D5FE7">
          <w:pPr>
            <w:pStyle w:val="HeaderTextRight"/>
          </w:pPr>
        </w:p>
      </w:tc>
      <w:tc>
        <w:tcPr>
          <w:tcW w:w="1548" w:type="dxa"/>
        </w:tcPr>
        <w:p w:rsidR="002D5FE7" w:rsidRDefault="002D5FE7">
          <w:pPr>
            <w:pStyle w:val="HeaderNumberRight"/>
            <w:ind w:right="17"/>
          </w:pPr>
        </w:p>
      </w:tc>
    </w:tr>
    <w:tr w:rsidR="002D5FE7">
      <w:trPr>
        <w:cantSplit/>
      </w:trPr>
      <w:tc>
        <w:tcPr>
          <w:tcW w:w="7263" w:type="dxa"/>
          <w:gridSpan w:val="2"/>
        </w:tcPr>
        <w:p w:rsidR="002D5FE7" w:rsidRDefault="002D5FE7">
          <w:pPr>
            <w:pStyle w:val="HeaderSectionRight"/>
            <w:ind w:right="17"/>
            <w:rPr>
              <w:b w:val="0"/>
            </w:rPr>
          </w:pPr>
          <w:r>
            <w:rPr>
              <w:b w:val="0"/>
            </w:rPr>
            <w:t>Contents</w:t>
          </w:r>
        </w:p>
      </w:tc>
    </w:tr>
  </w:tbl>
  <w:p w:rsidR="002D5FE7" w:rsidRDefault="002D5FE7">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D5FE7">
      <w:trPr>
        <w:cantSplit/>
      </w:trPr>
      <w:tc>
        <w:tcPr>
          <w:tcW w:w="7258" w:type="dxa"/>
          <w:gridSpan w:val="2"/>
        </w:tcPr>
        <w:p w:rsidR="002D5FE7" w:rsidRDefault="002D5FE7">
          <w:pPr>
            <w:pStyle w:val="HeaderActNameLeft"/>
          </w:pPr>
          <w:fldSimple w:instr=" Styleref &quot;Name of Act/Reg&quot; ">
            <w:r w:rsidR="00D50185">
              <w:rPr>
                <w:noProof/>
              </w:rPr>
              <w:t>Liquor Control (Koongie Park Restricted Area) Regulations 2010</w:t>
            </w:r>
          </w:fldSimple>
        </w:p>
      </w:tc>
    </w:tr>
    <w:tr w:rsidR="002D5FE7">
      <w:tc>
        <w:tcPr>
          <w:tcW w:w="1548" w:type="dxa"/>
        </w:tcPr>
        <w:p w:rsidR="002D5FE7" w:rsidRDefault="002D5FE7">
          <w:pPr>
            <w:pStyle w:val="HeaderNumberLeft"/>
          </w:pPr>
          <w:r>
            <w:fldChar w:fldCharType="begin"/>
          </w:r>
          <w:r>
            <w:instrText xml:space="preserve"> styleref CharPartNo </w:instrText>
          </w:r>
          <w:r>
            <w:fldChar w:fldCharType="end"/>
          </w:r>
        </w:p>
      </w:tc>
      <w:tc>
        <w:tcPr>
          <w:tcW w:w="5715" w:type="dxa"/>
        </w:tcPr>
        <w:p w:rsidR="002D5FE7" w:rsidRDefault="002D5FE7">
          <w:pPr>
            <w:pStyle w:val="HeaderTextLeft"/>
          </w:pPr>
          <w:r>
            <w:fldChar w:fldCharType="begin"/>
          </w:r>
          <w:r>
            <w:instrText xml:space="preserve"> styleref CharPartText </w:instrText>
          </w:r>
          <w:r>
            <w:fldChar w:fldCharType="end"/>
          </w:r>
        </w:p>
      </w:tc>
    </w:tr>
    <w:tr w:rsidR="002D5FE7">
      <w:tc>
        <w:tcPr>
          <w:tcW w:w="1548" w:type="dxa"/>
        </w:tcPr>
        <w:p w:rsidR="002D5FE7" w:rsidRDefault="002D5FE7">
          <w:pPr>
            <w:pStyle w:val="HeaderNumberLeft"/>
          </w:pPr>
          <w:r>
            <w:fldChar w:fldCharType="begin"/>
          </w:r>
          <w:r>
            <w:instrText xml:space="preserve"> styleref CharDivNo </w:instrText>
          </w:r>
          <w:r>
            <w:fldChar w:fldCharType="end"/>
          </w:r>
        </w:p>
      </w:tc>
      <w:tc>
        <w:tcPr>
          <w:tcW w:w="5715" w:type="dxa"/>
        </w:tcPr>
        <w:p w:rsidR="002D5FE7" w:rsidRDefault="002D5FE7">
          <w:pPr>
            <w:pStyle w:val="HeaderTextLeft"/>
          </w:pPr>
          <w:r>
            <w:fldChar w:fldCharType="begin"/>
          </w:r>
          <w:r>
            <w:instrText xml:space="preserve"> styleref CharDivText </w:instrText>
          </w:r>
          <w:r>
            <w:fldChar w:fldCharType="end"/>
          </w:r>
        </w:p>
      </w:tc>
    </w:tr>
    <w:tr w:rsidR="002D5FE7">
      <w:trPr>
        <w:cantSplit/>
      </w:trPr>
      <w:tc>
        <w:tcPr>
          <w:tcW w:w="7258" w:type="dxa"/>
          <w:gridSpan w:val="2"/>
        </w:tcPr>
        <w:p w:rsidR="002D5FE7" w:rsidRDefault="002D5FE7">
          <w:pPr>
            <w:pStyle w:val="HeaderSectionLeft"/>
          </w:pPr>
          <w:r>
            <w:t xml:space="preserve">r. </w:t>
          </w:r>
          <w:fldSimple w:instr=" styleref CharSectno ">
            <w:r w:rsidR="00D50185">
              <w:rPr>
                <w:noProof/>
              </w:rPr>
              <w:t>1</w:t>
            </w:r>
          </w:fldSimple>
        </w:p>
      </w:tc>
    </w:tr>
  </w:tbl>
  <w:p w:rsidR="002D5FE7" w:rsidRDefault="002D5FE7">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D5FE7">
      <w:trPr>
        <w:cantSplit/>
      </w:trPr>
      <w:tc>
        <w:tcPr>
          <w:tcW w:w="7258" w:type="dxa"/>
          <w:gridSpan w:val="2"/>
        </w:tcPr>
        <w:p w:rsidR="002D5FE7" w:rsidRDefault="002D5FE7">
          <w:pPr>
            <w:pStyle w:val="HeaderActNameRight"/>
            <w:ind w:right="17"/>
          </w:pPr>
          <w:fldSimple w:instr=" Styleref &quot;Name of Act/Reg&quot; ">
            <w:r w:rsidR="00D50185">
              <w:rPr>
                <w:noProof/>
              </w:rPr>
              <w:t>Liquor Control (Koongie Park Restricted Area) Regulations 2010</w:t>
            </w:r>
          </w:fldSimple>
        </w:p>
      </w:tc>
    </w:tr>
    <w:tr w:rsidR="002D5FE7">
      <w:tc>
        <w:tcPr>
          <w:tcW w:w="5715" w:type="dxa"/>
        </w:tcPr>
        <w:p w:rsidR="002D5FE7" w:rsidRDefault="002D5FE7">
          <w:pPr>
            <w:pStyle w:val="HeaderTextRight"/>
          </w:pPr>
          <w:r>
            <w:fldChar w:fldCharType="begin"/>
          </w:r>
          <w:r>
            <w:instrText xml:space="preserve"> styleref CharPartText </w:instrText>
          </w:r>
          <w:r>
            <w:fldChar w:fldCharType="end"/>
          </w:r>
        </w:p>
      </w:tc>
      <w:tc>
        <w:tcPr>
          <w:tcW w:w="1548" w:type="dxa"/>
        </w:tcPr>
        <w:p w:rsidR="002D5FE7" w:rsidRDefault="002D5FE7">
          <w:pPr>
            <w:pStyle w:val="HeaderNumberRight"/>
            <w:ind w:right="17"/>
          </w:pPr>
          <w:r>
            <w:fldChar w:fldCharType="begin"/>
          </w:r>
          <w:r>
            <w:instrText xml:space="preserve"> styleref CharPartNo </w:instrText>
          </w:r>
          <w:r>
            <w:fldChar w:fldCharType="end"/>
          </w:r>
        </w:p>
      </w:tc>
    </w:tr>
    <w:tr w:rsidR="002D5FE7">
      <w:tc>
        <w:tcPr>
          <w:tcW w:w="5715" w:type="dxa"/>
        </w:tcPr>
        <w:p w:rsidR="002D5FE7" w:rsidRDefault="002D5FE7">
          <w:pPr>
            <w:pStyle w:val="HeaderTextRight"/>
          </w:pPr>
          <w:r>
            <w:fldChar w:fldCharType="begin"/>
          </w:r>
          <w:r>
            <w:instrText xml:space="preserve"> styleref CharDivText </w:instrText>
          </w:r>
          <w:r>
            <w:fldChar w:fldCharType="end"/>
          </w:r>
        </w:p>
      </w:tc>
      <w:tc>
        <w:tcPr>
          <w:tcW w:w="1548" w:type="dxa"/>
        </w:tcPr>
        <w:p w:rsidR="002D5FE7" w:rsidRDefault="002D5FE7">
          <w:pPr>
            <w:pStyle w:val="HeaderNumberRight"/>
            <w:ind w:right="17"/>
          </w:pPr>
          <w:r>
            <w:fldChar w:fldCharType="begin"/>
          </w:r>
          <w:r>
            <w:instrText xml:space="preserve"> styleref CharDivNo </w:instrText>
          </w:r>
          <w:r>
            <w:fldChar w:fldCharType="end"/>
          </w:r>
        </w:p>
      </w:tc>
    </w:tr>
    <w:tr w:rsidR="002D5FE7">
      <w:trPr>
        <w:cantSplit/>
      </w:trPr>
      <w:tc>
        <w:tcPr>
          <w:tcW w:w="7258" w:type="dxa"/>
          <w:gridSpan w:val="2"/>
        </w:tcPr>
        <w:p w:rsidR="002D5FE7" w:rsidRDefault="002D5FE7">
          <w:pPr>
            <w:pStyle w:val="HeaderSectionRight"/>
            <w:ind w:right="17"/>
          </w:pPr>
          <w:r>
            <w:t xml:space="preserve">r. </w:t>
          </w:r>
          <w:fldSimple w:instr=" styleref CharSectno ">
            <w:r w:rsidR="00D50185">
              <w:rPr>
                <w:noProof/>
              </w:rPr>
              <w:t>1</w:t>
            </w:r>
          </w:fldSimple>
        </w:p>
      </w:tc>
    </w:tr>
  </w:tbl>
  <w:p w:rsidR="002D5FE7" w:rsidRDefault="002D5FE7">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5FE7" w:rsidRDefault="002D5FE7">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D5FE7">
      <w:trPr>
        <w:cantSplit/>
      </w:trPr>
      <w:tc>
        <w:tcPr>
          <w:tcW w:w="7263" w:type="dxa"/>
          <w:gridSpan w:val="2"/>
        </w:tcPr>
        <w:p w:rsidR="002D5FE7" w:rsidRDefault="002D5FE7">
          <w:pPr>
            <w:pStyle w:val="HeaderActNameLeft"/>
          </w:pPr>
          <w:fldSimple w:instr=" Styleref &quot;Name of Act/Reg&quot; ">
            <w:r w:rsidR="00D50185">
              <w:rPr>
                <w:noProof/>
              </w:rPr>
              <w:t>Liquor Control (Koongie Park Restricted Area) Regulations 2010</w:t>
            </w:r>
          </w:fldSimple>
        </w:p>
      </w:tc>
    </w:tr>
    <w:tr w:rsidR="002D5FE7">
      <w:tc>
        <w:tcPr>
          <w:tcW w:w="1548" w:type="dxa"/>
        </w:tcPr>
        <w:p w:rsidR="002D5FE7" w:rsidRDefault="002D5FE7">
          <w:pPr>
            <w:pStyle w:val="HeaderNumberLeft"/>
          </w:pPr>
        </w:p>
      </w:tc>
      <w:tc>
        <w:tcPr>
          <w:tcW w:w="5715" w:type="dxa"/>
        </w:tcPr>
        <w:p w:rsidR="002D5FE7" w:rsidRDefault="002D5FE7">
          <w:pPr>
            <w:pStyle w:val="HeaderTextLeft"/>
          </w:pPr>
        </w:p>
      </w:tc>
    </w:tr>
    <w:tr w:rsidR="002D5FE7">
      <w:tc>
        <w:tcPr>
          <w:tcW w:w="1548" w:type="dxa"/>
        </w:tcPr>
        <w:p w:rsidR="002D5FE7" w:rsidRDefault="002D5FE7">
          <w:pPr>
            <w:pStyle w:val="HeaderNumberLeft"/>
          </w:pPr>
        </w:p>
      </w:tc>
      <w:tc>
        <w:tcPr>
          <w:tcW w:w="5715" w:type="dxa"/>
        </w:tcPr>
        <w:p w:rsidR="002D5FE7" w:rsidRDefault="002D5FE7">
          <w:pPr>
            <w:pStyle w:val="HeaderTextLeft"/>
          </w:pPr>
        </w:p>
      </w:tc>
    </w:tr>
    <w:tr w:rsidR="002D5FE7">
      <w:trPr>
        <w:cantSplit/>
      </w:trPr>
      <w:tc>
        <w:tcPr>
          <w:tcW w:w="7263" w:type="dxa"/>
          <w:gridSpan w:val="2"/>
        </w:tcPr>
        <w:p w:rsidR="002D5FE7" w:rsidRDefault="002D5FE7">
          <w:pPr>
            <w:pStyle w:val="HeaderSectionRight"/>
            <w:ind w:right="17"/>
            <w:jc w:val="left"/>
          </w:pPr>
        </w:p>
      </w:tc>
    </w:tr>
  </w:tbl>
  <w:p w:rsidR="002D5FE7" w:rsidRDefault="002D5FE7">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D5FE7">
      <w:trPr>
        <w:cantSplit/>
      </w:trPr>
      <w:tc>
        <w:tcPr>
          <w:tcW w:w="7263" w:type="dxa"/>
          <w:gridSpan w:val="2"/>
        </w:tcPr>
        <w:p w:rsidR="002D5FE7" w:rsidRDefault="002D5FE7">
          <w:pPr>
            <w:pStyle w:val="HeaderActNameRight"/>
            <w:ind w:right="17"/>
          </w:pPr>
          <w:fldSimple w:instr=" Styleref &quot;Name of Act/Reg&quot; ">
            <w:r w:rsidR="00D50185">
              <w:rPr>
                <w:noProof/>
              </w:rPr>
              <w:t>Liquor Control (Koongie Park Restricted Area) Regulations 2010</w:t>
            </w:r>
          </w:fldSimple>
        </w:p>
      </w:tc>
    </w:tr>
    <w:tr w:rsidR="002D5FE7">
      <w:tc>
        <w:tcPr>
          <w:tcW w:w="5715" w:type="dxa"/>
        </w:tcPr>
        <w:p w:rsidR="002D5FE7" w:rsidRDefault="002D5FE7">
          <w:pPr>
            <w:pStyle w:val="HeaderTextRight"/>
          </w:pPr>
        </w:p>
      </w:tc>
      <w:tc>
        <w:tcPr>
          <w:tcW w:w="1548" w:type="dxa"/>
        </w:tcPr>
        <w:p w:rsidR="002D5FE7" w:rsidRDefault="002D5FE7">
          <w:pPr>
            <w:pStyle w:val="HeaderNumberRight"/>
            <w:ind w:right="17"/>
          </w:pPr>
        </w:p>
      </w:tc>
    </w:tr>
    <w:tr w:rsidR="002D5FE7">
      <w:tc>
        <w:tcPr>
          <w:tcW w:w="5715" w:type="dxa"/>
        </w:tcPr>
        <w:p w:rsidR="002D5FE7" w:rsidRDefault="002D5FE7">
          <w:pPr>
            <w:pStyle w:val="HeaderTextRight"/>
          </w:pPr>
        </w:p>
      </w:tc>
      <w:tc>
        <w:tcPr>
          <w:tcW w:w="1548" w:type="dxa"/>
        </w:tcPr>
        <w:p w:rsidR="002D5FE7" w:rsidRDefault="002D5FE7">
          <w:pPr>
            <w:pStyle w:val="HeaderNumberRight"/>
            <w:ind w:right="17"/>
          </w:pPr>
        </w:p>
      </w:tc>
    </w:tr>
    <w:tr w:rsidR="002D5FE7">
      <w:trPr>
        <w:cantSplit/>
      </w:trPr>
      <w:tc>
        <w:tcPr>
          <w:tcW w:w="7263" w:type="dxa"/>
          <w:gridSpan w:val="2"/>
        </w:tcPr>
        <w:p w:rsidR="002D5FE7" w:rsidRDefault="002D5FE7">
          <w:pPr>
            <w:pStyle w:val="HeaderSectionRight"/>
            <w:ind w:right="17"/>
          </w:pPr>
        </w:p>
      </w:tc>
    </w:tr>
  </w:tbl>
  <w:p w:rsidR="002D5FE7" w:rsidRDefault="002D5FE7">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5FE7" w:rsidRDefault="002D5FE7">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5FE7" w:rsidRDefault="002D5FE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766FE2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9E6651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85C8BAA"/>
    <w:lvl w:ilvl="0">
      <w:start w:val="1"/>
      <w:numFmt w:val="decimal"/>
      <w:pStyle w:val="ListNumber3"/>
      <w:lvlText w:val="%1."/>
      <w:lvlJc w:val="left"/>
      <w:pPr>
        <w:tabs>
          <w:tab w:val="num" w:pos="926"/>
        </w:tabs>
        <w:ind w:left="926" w:hanging="360"/>
      </w:pPr>
    </w:lvl>
  </w:abstractNum>
  <w:abstractNum w:abstractNumId="3">
    <w:nsid w:val="FFFFFF7F"/>
    <w:multiLevelType w:val="singleLevel"/>
    <w:tmpl w:val="AE940034"/>
    <w:lvl w:ilvl="0">
      <w:start w:val="1"/>
      <w:numFmt w:val="decimal"/>
      <w:pStyle w:val="ListNumber2"/>
      <w:lvlText w:val="%1."/>
      <w:lvlJc w:val="left"/>
      <w:pPr>
        <w:tabs>
          <w:tab w:val="num" w:pos="643"/>
        </w:tabs>
        <w:ind w:left="643" w:hanging="360"/>
      </w:pPr>
    </w:lvl>
  </w:abstractNum>
  <w:abstractNum w:abstractNumId="4">
    <w:nsid w:val="FFFFFF80"/>
    <w:multiLevelType w:val="singleLevel"/>
    <w:tmpl w:val="285009F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E88B9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F3CA9C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D561F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3A85DEC"/>
    <w:lvl w:ilvl="0">
      <w:start w:val="1"/>
      <w:numFmt w:val="decimal"/>
      <w:pStyle w:val="ListNumber"/>
      <w:lvlText w:val="%1."/>
      <w:lvlJc w:val="left"/>
      <w:pPr>
        <w:tabs>
          <w:tab w:val="num" w:pos="360"/>
        </w:tabs>
        <w:ind w:left="360" w:hanging="360"/>
      </w:pPr>
    </w:lvl>
  </w:abstractNum>
  <w:abstractNum w:abstractNumId="9">
    <w:nsid w:val="FFFFFF89"/>
    <w:multiLevelType w:val="singleLevel"/>
    <w:tmpl w:val="1FEA95D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9885FB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50E84C9A"/>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302B"/>
    <w:rsid w:val="001F1F6A"/>
    <w:rsid w:val="002D5FE7"/>
    <w:rsid w:val="00403A17"/>
    <w:rsid w:val="00434D6B"/>
    <w:rsid w:val="009761AA"/>
    <w:rsid w:val="00A9302B"/>
    <w:rsid w:val="00B104F3"/>
    <w:rsid w:val="00BF62B8"/>
    <w:rsid w:val="00D50185"/>
    <w:rsid w:val="00DF680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755</Words>
  <Characters>3779</Characters>
  <Application>Microsoft Office Word</Application>
  <DocSecurity>0</DocSecurity>
  <Lines>130</Lines>
  <Paragraphs>88</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 (Regs)</vt:lpstr>
      <vt:lpstr>Western Australia</vt:lpstr>
      <vt:lpstr>Liquor Control (Koongie Park Restricted Area) Regulations 2010</vt:lpstr>
      <vt:lpstr>    Notes</vt:lpstr>
    </vt:vector>
  </TitlesOfParts>
  <Company>Parliamentary Counsel's Office</Company>
  <LinksUpToDate>false</LinksUpToDate>
  <CharactersWithSpaces>4446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(Koongie Park Restricted Area) Regulations 2010 - 00-a0-02</dc:title>
  <dc:subject>Subsidiary Legislation</dc:subject>
  <dc:creator>svcMRProcess</dc:creator>
  <cp:keywords/>
  <dc:description>V1.1</dc:description>
  <cp:lastModifiedBy>svcMRProcess</cp:lastModifiedBy>
  <cp:revision>4</cp:revision>
  <cp:lastPrinted>2010-05-13T08:37:00Z</cp:lastPrinted>
  <dcterms:created xsi:type="dcterms:W3CDTF">2013-02-16T05:00:00Z</dcterms:created>
  <dcterms:modified xsi:type="dcterms:W3CDTF">2013-02-16T05:00:00Z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AtDate">
    <vt:lpwstr>18 Sep 2010</vt:lpwstr>
  </property>
  <property fmtid="{D5CDD505-2E9C-101B-9397-08002B2CF9AE}" pid="3" name="Suffix">
    <vt:lpwstr>00-a0-02</vt:lpwstr>
  </property>
  <property fmtid="{D5CDD505-2E9C-101B-9397-08002B2CF9AE}" pid="4" name="ID">
    <vt:lpwstr>17 Sep 2010 p 4763-4</vt:lpwstr>
  </property>
  <property fmtid="{D5CDD505-2E9C-101B-9397-08002B2CF9AE}" pid="5" name="CommencementDate">
    <vt:lpwstr>20100918</vt:lpwstr>
  </property>
  <property fmtid="{D5CDD505-2E9C-101B-9397-08002B2CF9AE}" pid="6" name="DocumentType">
    <vt:lpwstr>Reg</vt:lpwstr>
  </property>
  <property fmtid="{D5CDD505-2E9C-101B-9397-08002B2CF9AE}" pid="7" name="OwlsUID">
    <vt:i4>42686</vt:i4>
  </property>
</Properties>
</file>